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DB01D" w14:textId="32C277C0" w:rsidR="0040000D" w:rsidRPr="00984BA7" w:rsidRDefault="00984BA7" w:rsidP="0040000D">
      <w:pPr>
        <w:spacing w:before="40" w:after="40" w:line="360" w:lineRule="auto"/>
        <w:jc w:val="right"/>
        <w:rPr>
          <w:rFonts w:ascii="Times New Roman" w:hAnsi="Times New Roman" w:cs="Times New Roman"/>
          <w:b/>
          <w:bCs/>
          <w:i/>
          <w:iCs/>
          <w:color w:val="000000" w:themeColor="text1"/>
          <w:sz w:val="24"/>
          <w:szCs w:val="24"/>
        </w:rPr>
      </w:pPr>
      <w:r w:rsidRPr="00984BA7">
        <w:rPr>
          <w:rFonts w:ascii="Times New Roman" w:hAnsi="Times New Roman" w:cs="Times New Roman"/>
          <w:b/>
          <w:bCs/>
          <w:i/>
          <w:iCs/>
          <w:color w:val="000000" w:themeColor="text1"/>
          <w:sz w:val="24"/>
          <w:szCs w:val="24"/>
        </w:rPr>
        <w:t>https://doi.org/10.23913/ride.v15i29.2148</w:t>
      </w:r>
    </w:p>
    <w:p w14:paraId="0D95165C" w14:textId="7DC8471E" w:rsidR="0040000D" w:rsidRDefault="0040000D" w:rsidP="0040000D">
      <w:pPr>
        <w:spacing w:before="40" w:after="40" w:line="360" w:lineRule="auto"/>
        <w:jc w:val="right"/>
        <w:rPr>
          <w:rFonts w:ascii="Times New Roman" w:eastAsia="Times New Roman" w:hAnsi="Times New Roman" w:cs="Times New Roman"/>
          <w:color w:val="000000"/>
          <w:sz w:val="24"/>
          <w:szCs w:val="24"/>
        </w:rPr>
      </w:pPr>
      <w:r w:rsidRPr="00C71177">
        <w:rPr>
          <w:rFonts w:ascii="Times New Roman" w:hAnsi="Times New Roman" w:cs="Times New Roman"/>
          <w:b/>
          <w:bCs/>
          <w:i/>
          <w:iCs/>
          <w:color w:val="000000" w:themeColor="text1"/>
          <w:sz w:val="24"/>
          <w:szCs w:val="24"/>
        </w:rPr>
        <w:t>Artículos científicos</w:t>
      </w:r>
    </w:p>
    <w:p w14:paraId="73F32566" w14:textId="1B3D920B" w:rsidR="00962F9C" w:rsidRPr="0040000D" w:rsidRDefault="0040000D" w:rsidP="0040000D">
      <w:pPr>
        <w:spacing w:before="40" w:after="40" w:line="276" w:lineRule="auto"/>
        <w:jc w:val="right"/>
        <w:rPr>
          <w:rFonts w:ascii="Calibri" w:hAnsi="Calibri" w:cs="Calibri"/>
          <w:b/>
          <w:bCs/>
          <w:kern w:val="0"/>
          <w:sz w:val="32"/>
          <w:szCs w:val="32"/>
          <w14:ligatures w14:val="none"/>
        </w:rPr>
      </w:pPr>
      <w:r w:rsidRPr="0040000D">
        <w:rPr>
          <w:rFonts w:ascii="Calibri" w:hAnsi="Calibri" w:cs="Calibri"/>
          <w:b/>
          <w:bCs/>
          <w:kern w:val="0"/>
          <w:sz w:val="32"/>
          <w:szCs w:val="32"/>
          <w14:ligatures w14:val="none"/>
        </w:rPr>
        <w:t xml:space="preserve">Competencias técnicas en </w:t>
      </w:r>
      <w:r w:rsidR="00493BA8" w:rsidRPr="0040000D">
        <w:rPr>
          <w:rFonts w:ascii="Calibri" w:hAnsi="Calibri" w:cs="Calibri"/>
          <w:b/>
          <w:bCs/>
          <w:kern w:val="0"/>
          <w:sz w:val="32"/>
          <w:szCs w:val="32"/>
          <w14:ligatures w14:val="none"/>
        </w:rPr>
        <w:t>ingeniería</w:t>
      </w:r>
      <w:r w:rsidRPr="0040000D">
        <w:rPr>
          <w:rFonts w:ascii="Calibri" w:hAnsi="Calibri" w:cs="Calibri"/>
          <w:b/>
          <w:bCs/>
          <w:kern w:val="0"/>
          <w:sz w:val="32"/>
          <w:szCs w:val="32"/>
          <w14:ligatures w14:val="none"/>
        </w:rPr>
        <w:t xml:space="preserve"> renovable para el desarrollo de proyectos sostenibles</w:t>
      </w:r>
    </w:p>
    <w:p w14:paraId="3625700C" w14:textId="77777777" w:rsidR="0040000D" w:rsidRPr="0040000D" w:rsidRDefault="0040000D" w:rsidP="0040000D">
      <w:pPr>
        <w:spacing w:before="40" w:after="40" w:line="276" w:lineRule="auto"/>
        <w:jc w:val="right"/>
        <w:rPr>
          <w:rFonts w:ascii="Calibri" w:hAnsi="Calibri" w:cs="Calibri"/>
          <w:b/>
          <w:bCs/>
          <w:i/>
          <w:iCs/>
          <w:kern w:val="0"/>
          <w:sz w:val="24"/>
          <w:szCs w:val="24"/>
          <w14:ligatures w14:val="none"/>
        </w:rPr>
      </w:pPr>
    </w:p>
    <w:p w14:paraId="16604899" w14:textId="19CBAFD6" w:rsidR="003818EE" w:rsidRPr="00944EC9" w:rsidRDefault="0040000D" w:rsidP="0040000D">
      <w:pPr>
        <w:spacing w:before="40" w:after="40" w:line="276" w:lineRule="auto"/>
        <w:jc w:val="right"/>
        <w:rPr>
          <w:rFonts w:ascii="Calibri" w:hAnsi="Calibri" w:cs="Calibri"/>
          <w:b/>
          <w:bCs/>
          <w:i/>
          <w:iCs/>
          <w:kern w:val="0"/>
          <w:sz w:val="28"/>
          <w:szCs w:val="28"/>
          <w:lang w:val="en-US"/>
          <w14:ligatures w14:val="none"/>
        </w:rPr>
      </w:pPr>
      <w:r w:rsidRPr="00944EC9">
        <w:rPr>
          <w:rFonts w:ascii="Calibri" w:hAnsi="Calibri" w:cs="Calibri"/>
          <w:b/>
          <w:bCs/>
          <w:i/>
          <w:iCs/>
          <w:kern w:val="0"/>
          <w:sz w:val="28"/>
          <w:szCs w:val="28"/>
          <w:lang w:val="en-US"/>
          <w14:ligatures w14:val="none"/>
        </w:rPr>
        <w:t>Technical competences in renewable energy for the development of sostenible projects</w:t>
      </w:r>
    </w:p>
    <w:p w14:paraId="07CEDD1A" w14:textId="10B9C269" w:rsidR="0040000D" w:rsidRPr="0040000D" w:rsidRDefault="0040000D" w:rsidP="0040000D">
      <w:pPr>
        <w:spacing w:before="40" w:after="40" w:line="276" w:lineRule="auto"/>
        <w:jc w:val="right"/>
        <w:rPr>
          <w:rFonts w:ascii="Calibri" w:hAnsi="Calibri" w:cs="Calibri"/>
          <w:b/>
          <w:bCs/>
          <w:i/>
          <w:iCs/>
          <w:kern w:val="0"/>
          <w:sz w:val="28"/>
          <w:szCs w:val="28"/>
          <w14:ligatures w14:val="none"/>
        </w:rPr>
      </w:pPr>
      <w:r w:rsidRPr="00391338">
        <w:rPr>
          <w:rFonts w:ascii="Calibri" w:hAnsi="Calibri" w:cs="Calibri"/>
          <w:b/>
          <w:bCs/>
          <w:i/>
          <w:iCs/>
          <w:kern w:val="0"/>
          <w:sz w:val="28"/>
          <w:szCs w:val="28"/>
          <w14:ligatures w14:val="none"/>
        </w:rPr>
        <w:br/>
      </w:r>
      <w:r w:rsidRPr="0040000D">
        <w:rPr>
          <w:rFonts w:ascii="Calibri" w:hAnsi="Calibri" w:cs="Calibri"/>
          <w:b/>
          <w:bCs/>
          <w:i/>
          <w:iCs/>
          <w:kern w:val="0"/>
          <w:sz w:val="28"/>
          <w:szCs w:val="28"/>
          <w14:ligatures w14:val="none"/>
        </w:rPr>
        <w:t>Competências técnicas em engenharia renovável para o desenvolvimento de projetos sustentáveis</w:t>
      </w:r>
    </w:p>
    <w:p w14:paraId="0A1B6D23" w14:textId="77777777" w:rsidR="00B62CE8" w:rsidRPr="00CB5681" w:rsidRDefault="00B62CE8" w:rsidP="00320716">
      <w:pPr>
        <w:spacing w:before="40" w:after="40"/>
        <w:jc w:val="center"/>
        <w:rPr>
          <w:rFonts w:ascii="Times New Roman" w:eastAsia="Times New Roman" w:hAnsi="Times New Roman" w:cs="Times New Roman"/>
          <w:color w:val="000000"/>
          <w:sz w:val="24"/>
          <w:szCs w:val="24"/>
        </w:rPr>
      </w:pPr>
    </w:p>
    <w:p w14:paraId="1B6CF526" w14:textId="04A69A25" w:rsidR="00B62CE8" w:rsidRDefault="00B62CE8" w:rsidP="00320716">
      <w:pPr>
        <w:spacing w:before="40" w:after="40"/>
        <w:jc w:val="right"/>
        <w:rPr>
          <w:rFonts w:eastAsia="Times New Roman" w:cstheme="minorHAnsi"/>
          <w:b/>
          <w:bCs/>
          <w:color w:val="000000"/>
          <w:sz w:val="24"/>
          <w:szCs w:val="24"/>
        </w:rPr>
      </w:pPr>
      <w:r w:rsidRPr="0040000D">
        <w:rPr>
          <w:rFonts w:eastAsia="Times New Roman" w:cstheme="minorHAnsi"/>
          <w:b/>
          <w:bCs/>
          <w:color w:val="000000"/>
          <w:sz w:val="24"/>
          <w:szCs w:val="24"/>
        </w:rPr>
        <w:t>Erick Javier Jiménez-Tenorio</w:t>
      </w:r>
      <w:r w:rsidR="00DC4461" w:rsidRPr="0040000D">
        <w:rPr>
          <w:rFonts w:eastAsia="Times New Roman" w:cstheme="minorHAnsi"/>
          <w:b/>
          <w:bCs/>
          <w:color w:val="000000"/>
          <w:sz w:val="24"/>
          <w:szCs w:val="24"/>
        </w:rPr>
        <w:t>*</w:t>
      </w:r>
    </w:p>
    <w:p w14:paraId="7CF3DDC6" w14:textId="6BBA6DD4" w:rsidR="00C55C7C" w:rsidRPr="00984BA7" w:rsidRDefault="00C55C7C" w:rsidP="00320716">
      <w:pPr>
        <w:spacing w:before="40" w:after="40"/>
        <w:jc w:val="right"/>
        <w:rPr>
          <w:rFonts w:ascii="Times New Roman" w:eastAsia="Times New Roman" w:hAnsi="Times New Roman" w:cs="Times New Roman"/>
          <w:color w:val="000000"/>
          <w:sz w:val="24"/>
          <w:szCs w:val="24"/>
        </w:rPr>
      </w:pPr>
      <w:r w:rsidRPr="00984BA7">
        <w:rPr>
          <w:rFonts w:ascii="Times New Roman" w:eastAsia="Times New Roman" w:hAnsi="Times New Roman" w:cs="Times New Roman"/>
          <w:color w:val="000000"/>
          <w:sz w:val="24"/>
          <w:szCs w:val="24"/>
        </w:rPr>
        <w:t>Benemérita Universidad Autónoma de Puebla, México</w:t>
      </w:r>
    </w:p>
    <w:p w14:paraId="433D346D" w14:textId="355B0EE4" w:rsidR="00CF78BE" w:rsidRDefault="00FB3253" w:rsidP="00320716">
      <w:pPr>
        <w:spacing w:before="40" w:after="40"/>
        <w:jc w:val="right"/>
        <w:rPr>
          <w:rFonts w:eastAsia="Times New Roman" w:cstheme="minorHAnsi"/>
          <w:color w:val="FF0000"/>
          <w:sz w:val="24"/>
          <w:szCs w:val="24"/>
        </w:rPr>
      </w:pPr>
      <w:r w:rsidRPr="00984BA7">
        <w:rPr>
          <w:rFonts w:eastAsia="Times New Roman" w:cstheme="minorHAnsi"/>
          <w:color w:val="FF0000"/>
          <w:sz w:val="24"/>
          <w:szCs w:val="24"/>
        </w:rPr>
        <w:t>erk.jmnz@gmail.com</w:t>
      </w:r>
    </w:p>
    <w:p w14:paraId="2F4F2F2B" w14:textId="210CD7C9" w:rsidR="00FB3253" w:rsidRPr="00984BA7" w:rsidRDefault="00FB3253" w:rsidP="00320716">
      <w:pPr>
        <w:spacing w:before="40" w:after="40"/>
        <w:jc w:val="right"/>
        <w:rPr>
          <w:rFonts w:ascii="Times New Roman" w:eastAsia="Times New Roman" w:hAnsi="Times New Roman" w:cs="Times New Roman"/>
          <w:color w:val="000000"/>
          <w:sz w:val="24"/>
          <w:szCs w:val="24"/>
        </w:rPr>
      </w:pPr>
      <w:r w:rsidRPr="00984BA7">
        <w:rPr>
          <w:rFonts w:ascii="Times New Roman" w:eastAsia="Times New Roman" w:hAnsi="Times New Roman" w:cs="Times New Roman"/>
          <w:color w:val="000000"/>
          <w:sz w:val="24"/>
          <w:szCs w:val="24"/>
        </w:rPr>
        <w:t>https://orcid.org/0009-0002-8803-7934</w:t>
      </w:r>
    </w:p>
    <w:p w14:paraId="4E5E073B" w14:textId="77777777" w:rsidR="006161B5" w:rsidRPr="00CB5681" w:rsidRDefault="006161B5" w:rsidP="00320716">
      <w:pPr>
        <w:spacing w:before="40" w:after="40"/>
        <w:jc w:val="right"/>
        <w:rPr>
          <w:rFonts w:ascii="Times New Roman" w:eastAsia="Times New Roman" w:hAnsi="Times New Roman" w:cs="Times New Roman"/>
          <w:color w:val="000000"/>
          <w:sz w:val="24"/>
          <w:szCs w:val="24"/>
        </w:rPr>
      </w:pPr>
    </w:p>
    <w:p w14:paraId="62B51963" w14:textId="73E1FABE" w:rsidR="006161B5" w:rsidRDefault="006161B5" w:rsidP="00320716">
      <w:pPr>
        <w:spacing w:before="40" w:after="40"/>
        <w:jc w:val="right"/>
        <w:rPr>
          <w:rFonts w:eastAsia="Times New Roman" w:cstheme="minorHAnsi"/>
          <w:b/>
          <w:bCs/>
          <w:color w:val="000000"/>
          <w:sz w:val="24"/>
          <w:szCs w:val="24"/>
        </w:rPr>
      </w:pPr>
      <w:r w:rsidRPr="0040000D">
        <w:rPr>
          <w:rFonts w:eastAsia="Times New Roman" w:cstheme="minorHAnsi"/>
          <w:b/>
          <w:bCs/>
          <w:color w:val="000000"/>
          <w:sz w:val="24"/>
          <w:szCs w:val="24"/>
        </w:rPr>
        <w:t>Rosendo Edgar Gómez Bonilla</w:t>
      </w:r>
    </w:p>
    <w:p w14:paraId="26EE8471" w14:textId="781AC3A5" w:rsidR="00C55C7C" w:rsidRPr="00984BA7" w:rsidRDefault="00C55C7C" w:rsidP="00320716">
      <w:pPr>
        <w:spacing w:before="40" w:after="40"/>
        <w:jc w:val="right"/>
        <w:rPr>
          <w:rFonts w:ascii="Times New Roman" w:eastAsia="Times New Roman" w:hAnsi="Times New Roman" w:cs="Times New Roman"/>
          <w:color w:val="000000"/>
          <w:sz w:val="24"/>
          <w:szCs w:val="24"/>
        </w:rPr>
      </w:pPr>
      <w:r w:rsidRPr="00984BA7">
        <w:rPr>
          <w:rFonts w:ascii="Times New Roman" w:eastAsia="Times New Roman" w:hAnsi="Times New Roman" w:cs="Times New Roman"/>
          <w:color w:val="000000"/>
          <w:sz w:val="24"/>
          <w:szCs w:val="24"/>
        </w:rPr>
        <w:t>Benemérita Universidad Autónoma de Puebla, México</w:t>
      </w:r>
    </w:p>
    <w:p w14:paraId="7E3E8050" w14:textId="03737D25" w:rsidR="006F39D1" w:rsidRPr="00984BA7" w:rsidRDefault="00493BA8" w:rsidP="0040000D">
      <w:pPr>
        <w:spacing w:before="40" w:after="40"/>
        <w:jc w:val="right"/>
        <w:rPr>
          <w:rFonts w:eastAsia="Times New Roman" w:cstheme="minorHAnsi"/>
          <w:color w:val="FF0000"/>
          <w:sz w:val="24"/>
          <w:szCs w:val="24"/>
        </w:rPr>
      </w:pPr>
      <w:r w:rsidRPr="00984BA7">
        <w:rPr>
          <w:rFonts w:eastAsia="Times New Roman" w:cstheme="minorHAnsi"/>
          <w:color w:val="FF0000"/>
          <w:sz w:val="24"/>
          <w:szCs w:val="24"/>
        </w:rPr>
        <w:t>gbonillaedgar@gmail.com</w:t>
      </w:r>
    </w:p>
    <w:p w14:paraId="0D46FF57" w14:textId="2EDB984E" w:rsidR="00493BA8" w:rsidRPr="00984BA7" w:rsidRDefault="00493BA8" w:rsidP="0040000D">
      <w:pPr>
        <w:spacing w:before="40" w:after="40"/>
        <w:jc w:val="right"/>
        <w:rPr>
          <w:rFonts w:ascii="Times New Roman" w:eastAsia="Times New Roman" w:hAnsi="Times New Roman" w:cs="Times New Roman"/>
          <w:color w:val="000000"/>
          <w:sz w:val="24"/>
          <w:szCs w:val="24"/>
        </w:rPr>
      </w:pPr>
      <w:r w:rsidRPr="00984BA7">
        <w:rPr>
          <w:rFonts w:ascii="Times New Roman" w:eastAsia="Times New Roman" w:hAnsi="Times New Roman" w:cs="Times New Roman"/>
          <w:color w:val="000000"/>
          <w:sz w:val="24"/>
          <w:szCs w:val="24"/>
        </w:rPr>
        <w:t>https://orcid.org/0000-0003-1904-8584</w:t>
      </w:r>
    </w:p>
    <w:p w14:paraId="31BF21F8" w14:textId="77777777" w:rsidR="00DC4461" w:rsidRPr="00CB5681" w:rsidRDefault="00DC4461" w:rsidP="00320716">
      <w:pPr>
        <w:spacing w:before="40" w:after="40"/>
      </w:pPr>
    </w:p>
    <w:p w14:paraId="2EC92A33" w14:textId="0AE692E5" w:rsidR="00DC4461" w:rsidRPr="00CB5681" w:rsidRDefault="00DC4461" w:rsidP="00320716">
      <w:pPr>
        <w:spacing w:before="40" w:after="40"/>
        <w:jc w:val="right"/>
        <w:rPr>
          <w:rFonts w:ascii="Times New Roman" w:hAnsi="Times New Roman" w:cs="Times New Roman"/>
          <w:sz w:val="24"/>
          <w:szCs w:val="24"/>
        </w:rPr>
      </w:pPr>
      <w:r w:rsidRPr="00CB5681">
        <w:rPr>
          <w:rFonts w:ascii="Times New Roman" w:hAnsi="Times New Roman" w:cs="Times New Roman"/>
          <w:sz w:val="24"/>
          <w:szCs w:val="24"/>
        </w:rPr>
        <w:t>*Autor de correspondencia</w:t>
      </w:r>
    </w:p>
    <w:p w14:paraId="6D597491" w14:textId="77777777" w:rsidR="0040000D" w:rsidRDefault="0040000D" w:rsidP="0040000D">
      <w:pPr>
        <w:spacing w:before="40" w:after="40"/>
        <w:rPr>
          <w:rFonts w:ascii="Times New Roman" w:eastAsia="Times New Roman" w:hAnsi="Times New Roman" w:cs="Times New Roman"/>
          <w:b/>
          <w:bCs/>
          <w:color w:val="000000"/>
          <w:sz w:val="32"/>
          <w:szCs w:val="32"/>
        </w:rPr>
      </w:pPr>
    </w:p>
    <w:p w14:paraId="6E39D534" w14:textId="4A9265D5" w:rsidR="006F39D1" w:rsidRPr="0040000D" w:rsidRDefault="006F39D1" w:rsidP="0040000D">
      <w:pPr>
        <w:spacing w:before="40" w:after="40"/>
        <w:rPr>
          <w:rFonts w:eastAsia="Times New Roman" w:cstheme="minorHAnsi"/>
          <w:b/>
          <w:bCs/>
          <w:color w:val="000000"/>
          <w:sz w:val="28"/>
          <w:szCs w:val="28"/>
        </w:rPr>
      </w:pPr>
      <w:r w:rsidRPr="0040000D">
        <w:rPr>
          <w:rFonts w:eastAsia="Times New Roman" w:cstheme="minorHAnsi"/>
          <w:b/>
          <w:bCs/>
          <w:color w:val="000000"/>
          <w:sz w:val="28"/>
          <w:szCs w:val="28"/>
        </w:rPr>
        <w:t>Resumen</w:t>
      </w:r>
    </w:p>
    <w:p w14:paraId="2A26B90B" w14:textId="50116A15" w:rsidR="008F23B3" w:rsidRPr="00CB5681" w:rsidRDefault="006F39D1" w:rsidP="0040000D">
      <w:pPr>
        <w:spacing w:after="0" w:line="360" w:lineRule="auto"/>
        <w:jc w:val="both"/>
        <w:rPr>
          <w:rFonts w:ascii="Times New Roman" w:hAnsi="Times New Roman" w:cs="Times New Roman"/>
          <w:sz w:val="24"/>
          <w:szCs w:val="24"/>
        </w:rPr>
      </w:pPr>
      <w:r w:rsidRPr="00CB5681">
        <w:rPr>
          <w:rFonts w:ascii="Times New Roman" w:hAnsi="Times New Roman" w:cs="Times New Roman"/>
          <w:sz w:val="24"/>
          <w:szCs w:val="24"/>
        </w:rPr>
        <w:t>La ocupación por combatir los efectos que conlleva el agotamiento de los recursos para la supervivencia de la humanidad han sido eje para la generación de planes que buscan disminuir sus efectos, después de múltiples acciones se ha generado la Agenda 2030 para el desarrollo sostenible</w:t>
      </w:r>
      <w:r w:rsidR="00F83DA3" w:rsidRPr="00CB5681">
        <w:rPr>
          <w:rFonts w:ascii="Times New Roman" w:hAnsi="Times New Roman" w:cs="Times New Roman"/>
          <w:sz w:val="24"/>
          <w:szCs w:val="24"/>
        </w:rPr>
        <w:t>, p</w:t>
      </w:r>
      <w:r w:rsidRPr="00CB5681">
        <w:rPr>
          <w:rFonts w:ascii="Times New Roman" w:hAnsi="Times New Roman" w:cs="Times New Roman"/>
          <w:sz w:val="24"/>
          <w:szCs w:val="24"/>
        </w:rPr>
        <w:t xml:space="preserve">or esta razón, es necesario coadyuvar a las generaciones futuras para que cuenten </w:t>
      </w:r>
      <w:r w:rsidR="008306E9" w:rsidRPr="00CB5681">
        <w:rPr>
          <w:rFonts w:ascii="Times New Roman" w:hAnsi="Times New Roman" w:cs="Times New Roman"/>
          <w:sz w:val="24"/>
          <w:szCs w:val="24"/>
        </w:rPr>
        <w:t xml:space="preserve">con </w:t>
      </w:r>
      <w:r w:rsidRPr="00CB5681">
        <w:rPr>
          <w:rFonts w:ascii="Times New Roman" w:hAnsi="Times New Roman" w:cs="Times New Roman"/>
          <w:sz w:val="24"/>
          <w:szCs w:val="24"/>
        </w:rPr>
        <w:t xml:space="preserve">competencias </w:t>
      </w:r>
      <w:r w:rsidR="008306E9" w:rsidRPr="00CB5681">
        <w:rPr>
          <w:rFonts w:ascii="Times New Roman" w:hAnsi="Times New Roman" w:cs="Times New Roman"/>
          <w:sz w:val="24"/>
          <w:szCs w:val="24"/>
        </w:rPr>
        <w:t>para alcanzar los</w:t>
      </w:r>
      <w:r w:rsidRPr="00CB5681">
        <w:rPr>
          <w:rFonts w:ascii="Times New Roman" w:hAnsi="Times New Roman" w:cs="Times New Roman"/>
          <w:sz w:val="24"/>
          <w:szCs w:val="24"/>
        </w:rPr>
        <w:t xml:space="preserve"> objetivos</w:t>
      </w:r>
      <w:r w:rsidR="00F83DA3" w:rsidRPr="00CB5681">
        <w:rPr>
          <w:rFonts w:ascii="Times New Roman" w:hAnsi="Times New Roman" w:cs="Times New Roman"/>
          <w:sz w:val="24"/>
          <w:szCs w:val="24"/>
        </w:rPr>
        <w:t xml:space="preserve">, </w:t>
      </w:r>
      <w:r w:rsidRPr="00CB5681">
        <w:rPr>
          <w:rFonts w:ascii="Times New Roman" w:hAnsi="Times New Roman" w:cs="Times New Roman"/>
          <w:sz w:val="24"/>
          <w:szCs w:val="24"/>
        </w:rPr>
        <w:t>posiciona</w:t>
      </w:r>
      <w:r w:rsidR="00E6285E" w:rsidRPr="00CB5681">
        <w:rPr>
          <w:rFonts w:ascii="Times New Roman" w:hAnsi="Times New Roman" w:cs="Times New Roman"/>
          <w:sz w:val="24"/>
          <w:szCs w:val="24"/>
        </w:rPr>
        <w:t>ndo</w:t>
      </w:r>
      <w:r w:rsidRPr="00CB5681">
        <w:rPr>
          <w:rFonts w:ascii="Times New Roman" w:hAnsi="Times New Roman" w:cs="Times New Roman"/>
          <w:sz w:val="24"/>
          <w:szCs w:val="24"/>
        </w:rPr>
        <w:t xml:space="preserve"> a la educación como </w:t>
      </w:r>
      <w:r w:rsidR="00E6285E" w:rsidRPr="00CB5681">
        <w:rPr>
          <w:rFonts w:ascii="Times New Roman" w:hAnsi="Times New Roman" w:cs="Times New Roman"/>
          <w:sz w:val="24"/>
          <w:szCs w:val="24"/>
        </w:rPr>
        <w:t>agente</w:t>
      </w:r>
      <w:r w:rsidRPr="00CB5681">
        <w:rPr>
          <w:rFonts w:ascii="Times New Roman" w:hAnsi="Times New Roman" w:cs="Times New Roman"/>
          <w:sz w:val="24"/>
          <w:szCs w:val="24"/>
        </w:rPr>
        <w:t xml:space="preserve"> principal.</w:t>
      </w:r>
      <w:r w:rsidR="00F83DA3" w:rsidRPr="00CB5681">
        <w:rPr>
          <w:rFonts w:ascii="Times New Roman" w:hAnsi="Times New Roman" w:cs="Times New Roman"/>
          <w:sz w:val="24"/>
          <w:szCs w:val="24"/>
        </w:rPr>
        <w:t xml:space="preserve"> </w:t>
      </w:r>
      <w:r w:rsidR="008F23B3" w:rsidRPr="00CB5681">
        <w:rPr>
          <w:rFonts w:ascii="Times New Roman" w:hAnsi="Times New Roman" w:cs="Times New Roman"/>
          <w:sz w:val="24"/>
          <w:szCs w:val="24"/>
        </w:rPr>
        <w:t>Las competencias técnicas para el desarrollo de proyectos</w:t>
      </w:r>
      <w:r w:rsidR="00E6285E" w:rsidRPr="00CB5681">
        <w:rPr>
          <w:rFonts w:ascii="Times New Roman" w:hAnsi="Times New Roman" w:cs="Times New Roman"/>
          <w:sz w:val="24"/>
          <w:szCs w:val="24"/>
        </w:rPr>
        <w:t xml:space="preserve"> sostenibles</w:t>
      </w:r>
      <w:r w:rsidR="008F23B3" w:rsidRPr="00CB5681">
        <w:rPr>
          <w:rFonts w:ascii="Times New Roman" w:hAnsi="Times New Roman" w:cs="Times New Roman"/>
          <w:sz w:val="24"/>
          <w:szCs w:val="24"/>
        </w:rPr>
        <w:t xml:space="preserve"> </w:t>
      </w:r>
      <w:r w:rsidR="00E6285E" w:rsidRPr="00CB5681">
        <w:rPr>
          <w:rFonts w:ascii="Times New Roman" w:hAnsi="Times New Roman" w:cs="Times New Roman"/>
          <w:sz w:val="24"/>
          <w:szCs w:val="24"/>
        </w:rPr>
        <w:t>permiten que</w:t>
      </w:r>
      <w:r w:rsidR="008F23B3" w:rsidRPr="00CB5681">
        <w:rPr>
          <w:rFonts w:ascii="Times New Roman" w:hAnsi="Times New Roman" w:cs="Times New Roman"/>
          <w:sz w:val="24"/>
          <w:szCs w:val="24"/>
        </w:rPr>
        <w:t xml:space="preserve"> los desarrolladores </w:t>
      </w:r>
      <w:r w:rsidR="00E6285E" w:rsidRPr="00CB5681">
        <w:rPr>
          <w:rFonts w:ascii="Times New Roman" w:hAnsi="Times New Roman" w:cs="Times New Roman"/>
          <w:sz w:val="24"/>
          <w:szCs w:val="24"/>
        </w:rPr>
        <w:t>tomen</w:t>
      </w:r>
      <w:r w:rsidR="008F23B3" w:rsidRPr="00CB5681">
        <w:rPr>
          <w:rFonts w:ascii="Times New Roman" w:hAnsi="Times New Roman" w:cs="Times New Roman"/>
          <w:sz w:val="24"/>
          <w:szCs w:val="24"/>
        </w:rPr>
        <w:t xml:space="preserve"> decisiones </w:t>
      </w:r>
      <w:r w:rsidR="00F83DA3" w:rsidRPr="00CB5681">
        <w:rPr>
          <w:rFonts w:ascii="Times New Roman" w:hAnsi="Times New Roman" w:cs="Times New Roman"/>
          <w:sz w:val="24"/>
          <w:szCs w:val="24"/>
        </w:rPr>
        <w:t xml:space="preserve">para alcanzar el éxito, otorgando </w:t>
      </w:r>
      <w:r w:rsidR="003F35D0" w:rsidRPr="00CB5681">
        <w:rPr>
          <w:rFonts w:ascii="Times New Roman" w:hAnsi="Times New Roman" w:cs="Times New Roman"/>
          <w:sz w:val="24"/>
          <w:szCs w:val="24"/>
        </w:rPr>
        <w:t>beneficios a todos los involucrados</w:t>
      </w:r>
      <w:r w:rsidR="00F83DA3" w:rsidRPr="00CB5681">
        <w:rPr>
          <w:rFonts w:ascii="Times New Roman" w:hAnsi="Times New Roman" w:cs="Times New Roman"/>
          <w:sz w:val="24"/>
          <w:szCs w:val="24"/>
        </w:rPr>
        <w:t>. En este estudio las competencias técnicas se evalúan</w:t>
      </w:r>
      <w:r w:rsidR="003F35D0" w:rsidRPr="00CB5681">
        <w:rPr>
          <w:rFonts w:ascii="Times New Roman" w:hAnsi="Times New Roman" w:cs="Times New Roman"/>
          <w:sz w:val="24"/>
          <w:szCs w:val="24"/>
        </w:rPr>
        <w:t xml:space="preserve"> en cuatro categorías: conocimiento técnico, atributos personales y profesionales, habilidades interpersonales y contexto sostenible en proyectos.</w:t>
      </w:r>
    </w:p>
    <w:p w14:paraId="64CE268C" w14:textId="7C12854A" w:rsidR="00E35851" w:rsidRPr="00CB5681" w:rsidRDefault="00E94161" w:rsidP="0040000D">
      <w:pPr>
        <w:spacing w:after="0" w:line="360" w:lineRule="auto"/>
        <w:jc w:val="both"/>
        <w:rPr>
          <w:rFonts w:ascii="Times New Roman" w:hAnsi="Times New Roman" w:cs="Times New Roman"/>
          <w:sz w:val="24"/>
          <w:szCs w:val="24"/>
        </w:rPr>
      </w:pPr>
      <w:r w:rsidRPr="00CB5681">
        <w:rPr>
          <w:rFonts w:ascii="Times New Roman" w:hAnsi="Times New Roman" w:cs="Times New Roman"/>
          <w:sz w:val="24"/>
          <w:szCs w:val="24"/>
        </w:rPr>
        <w:lastRenderedPageBreak/>
        <w:t>E</w:t>
      </w:r>
      <w:r w:rsidR="00F83DA3" w:rsidRPr="00CB5681">
        <w:rPr>
          <w:rFonts w:ascii="Times New Roman" w:hAnsi="Times New Roman" w:cs="Times New Roman"/>
          <w:sz w:val="24"/>
          <w:szCs w:val="24"/>
        </w:rPr>
        <w:t>ste estudio</w:t>
      </w:r>
      <w:r w:rsidRPr="00CB5681">
        <w:rPr>
          <w:rFonts w:ascii="Times New Roman" w:hAnsi="Times New Roman" w:cs="Times New Roman"/>
          <w:sz w:val="24"/>
          <w:szCs w:val="24"/>
        </w:rPr>
        <w:t xml:space="preserve"> realiza una evaluación sobre el nivel de dominio que poseen estudiantes de la Licenciatura en Ingeniería en Energías Renovables sobre las competencias técnicas para el desarrollo de proyectos</w:t>
      </w:r>
      <w:r w:rsidR="00F83DA3" w:rsidRPr="00CB5681">
        <w:rPr>
          <w:rFonts w:ascii="Times New Roman" w:hAnsi="Times New Roman" w:cs="Times New Roman"/>
          <w:sz w:val="24"/>
          <w:szCs w:val="24"/>
        </w:rPr>
        <w:t xml:space="preserve"> sostenibles</w:t>
      </w:r>
      <w:r w:rsidRPr="00CB5681">
        <w:rPr>
          <w:rFonts w:ascii="Times New Roman" w:hAnsi="Times New Roman" w:cs="Times New Roman"/>
          <w:sz w:val="24"/>
          <w:szCs w:val="24"/>
        </w:rPr>
        <w:t xml:space="preserve"> </w:t>
      </w:r>
      <w:r w:rsidR="008306E9" w:rsidRPr="00CB5681">
        <w:rPr>
          <w:rFonts w:ascii="Times New Roman" w:hAnsi="Times New Roman" w:cs="Times New Roman"/>
          <w:sz w:val="24"/>
          <w:szCs w:val="24"/>
        </w:rPr>
        <w:t>en dos momentos</w:t>
      </w:r>
      <w:r w:rsidR="00E6285E" w:rsidRPr="00CB5681">
        <w:rPr>
          <w:rFonts w:ascii="Times New Roman" w:hAnsi="Times New Roman" w:cs="Times New Roman"/>
          <w:sz w:val="24"/>
          <w:szCs w:val="24"/>
        </w:rPr>
        <w:t>:</w:t>
      </w:r>
      <w:r w:rsidR="008306E9" w:rsidRPr="00CB5681">
        <w:rPr>
          <w:rFonts w:ascii="Times New Roman" w:hAnsi="Times New Roman" w:cs="Times New Roman"/>
          <w:sz w:val="24"/>
          <w:szCs w:val="24"/>
        </w:rPr>
        <w:t xml:space="preserve"> previo y posterior a una intervención de reforzamiento</w:t>
      </w:r>
      <w:r w:rsidRPr="00CB5681">
        <w:rPr>
          <w:rFonts w:ascii="Times New Roman" w:hAnsi="Times New Roman" w:cs="Times New Roman"/>
          <w:sz w:val="24"/>
          <w:szCs w:val="24"/>
        </w:rPr>
        <w:t>. La metodología empleada en esta investigación</w:t>
      </w:r>
      <w:r w:rsidR="00E6285E" w:rsidRPr="00CB5681">
        <w:rPr>
          <w:rFonts w:ascii="Times New Roman" w:hAnsi="Times New Roman" w:cs="Times New Roman"/>
          <w:sz w:val="24"/>
          <w:szCs w:val="24"/>
        </w:rPr>
        <w:t xml:space="preserve"> plantea</w:t>
      </w:r>
      <w:r w:rsidRPr="00CB5681">
        <w:rPr>
          <w:rFonts w:ascii="Times New Roman" w:hAnsi="Times New Roman" w:cs="Times New Roman"/>
          <w:sz w:val="24"/>
          <w:szCs w:val="24"/>
        </w:rPr>
        <w:t xml:space="preserve"> </w:t>
      </w:r>
      <w:r w:rsidR="008306E9" w:rsidRPr="00CB5681">
        <w:rPr>
          <w:rFonts w:ascii="Times New Roman" w:hAnsi="Times New Roman" w:cs="Times New Roman"/>
          <w:sz w:val="24"/>
          <w:szCs w:val="24"/>
        </w:rPr>
        <w:t xml:space="preserve">el desarrollo y aplicación de </w:t>
      </w:r>
      <w:r w:rsidRPr="00CB5681">
        <w:rPr>
          <w:rFonts w:ascii="Times New Roman" w:hAnsi="Times New Roman" w:cs="Times New Roman"/>
          <w:sz w:val="24"/>
          <w:szCs w:val="24"/>
        </w:rPr>
        <w:t>cuestionarios tipo Likert,</w:t>
      </w:r>
      <w:r w:rsidR="008306E9" w:rsidRPr="00CB5681">
        <w:rPr>
          <w:rFonts w:ascii="Times New Roman" w:hAnsi="Times New Roman" w:cs="Times New Roman"/>
          <w:sz w:val="24"/>
          <w:szCs w:val="24"/>
        </w:rPr>
        <w:t xml:space="preserve"> analizando </w:t>
      </w:r>
      <w:r w:rsidRPr="00CB5681">
        <w:rPr>
          <w:rFonts w:ascii="Times New Roman" w:hAnsi="Times New Roman" w:cs="Times New Roman"/>
          <w:sz w:val="24"/>
          <w:szCs w:val="24"/>
        </w:rPr>
        <w:t xml:space="preserve">los resultados estadísticamente de </w:t>
      </w:r>
      <w:r w:rsidR="008306E9" w:rsidRPr="00CB5681">
        <w:rPr>
          <w:rFonts w:ascii="Times New Roman" w:hAnsi="Times New Roman" w:cs="Times New Roman"/>
          <w:sz w:val="24"/>
          <w:szCs w:val="24"/>
        </w:rPr>
        <w:t>manera</w:t>
      </w:r>
      <w:r w:rsidRPr="00CB5681">
        <w:rPr>
          <w:rFonts w:ascii="Times New Roman" w:hAnsi="Times New Roman" w:cs="Times New Roman"/>
          <w:sz w:val="24"/>
          <w:szCs w:val="24"/>
        </w:rPr>
        <w:t xml:space="preserve"> descriptiva e inferencial</w:t>
      </w:r>
      <w:r w:rsidR="00E6285E" w:rsidRPr="00CB5681">
        <w:rPr>
          <w:rFonts w:ascii="Times New Roman" w:hAnsi="Times New Roman" w:cs="Times New Roman"/>
          <w:sz w:val="24"/>
          <w:szCs w:val="24"/>
        </w:rPr>
        <w:t xml:space="preserve">, mostrando </w:t>
      </w:r>
      <w:r w:rsidR="008306E9" w:rsidRPr="00CB5681">
        <w:rPr>
          <w:rFonts w:ascii="Times New Roman" w:hAnsi="Times New Roman" w:cs="Times New Roman"/>
          <w:sz w:val="24"/>
          <w:szCs w:val="24"/>
        </w:rPr>
        <w:t>el</w:t>
      </w:r>
      <w:r w:rsidR="00E35851" w:rsidRPr="00CB5681">
        <w:rPr>
          <w:rFonts w:ascii="Times New Roman" w:hAnsi="Times New Roman" w:cs="Times New Roman"/>
          <w:sz w:val="24"/>
          <w:szCs w:val="24"/>
        </w:rPr>
        <w:t xml:space="preserve"> avance </w:t>
      </w:r>
      <w:r w:rsidR="008306E9" w:rsidRPr="00CB5681">
        <w:rPr>
          <w:rFonts w:ascii="Times New Roman" w:hAnsi="Times New Roman" w:cs="Times New Roman"/>
          <w:sz w:val="24"/>
          <w:szCs w:val="24"/>
        </w:rPr>
        <w:t xml:space="preserve">en las </w:t>
      </w:r>
      <w:r w:rsidR="00E35851" w:rsidRPr="00CB5681">
        <w:rPr>
          <w:rFonts w:ascii="Times New Roman" w:hAnsi="Times New Roman" w:cs="Times New Roman"/>
          <w:sz w:val="24"/>
          <w:szCs w:val="24"/>
        </w:rPr>
        <w:t>categorías de estudio</w:t>
      </w:r>
      <w:r w:rsidR="00E6285E" w:rsidRPr="00CB5681">
        <w:rPr>
          <w:rFonts w:ascii="Times New Roman" w:hAnsi="Times New Roman" w:cs="Times New Roman"/>
          <w:sz w:val="24"/>
          <w:szCs w:val="24"/>
        </w:rPr>
        <w:t xml:space="preserve"> e</w:t>
      </w:r>
      <w:r w:rsidR="00E35851" w:rsidRPr="00CB5681">
        <w:rPr>
          <w:rFonts w:ascii="Times New Roman" w:hAnsi="Times New Roman" w:cs="Times New Roman"/>
          <w:sz w:val="24"/>
          <w:szCs w:val="24"/>
        </w:rPr>
        <w:t xml:space="preserve"> </w:t>
      </w:r>
      <w:r w:rsidR="008306E9" w:rsidRPr="00CB5681">
        <w:rPr>
          <w:rFonts w:ascii="Times New Roman" w:hAnsi="Times New Roman" w:cs="Times New Roman"/>
          <w:sz w:val="24"/>
          <w:szCs w:val="24"/>
        </w:rPr>
        <w:t>identificando mediante e</w:t>
      </w:r>
      <w:r w:rsidR="00E6285E" w:rsidRPr="00CB5681">
        <w:rPr>
          <w:rFonts w:ascii="Times New Roman" w:hAnsi="Times New Roman" w:cs="Times New Roman"/>
          <w:sz w:val="24"/>
          <w:szCs w:val="24"/>
        </w:rPr>
        <w:t>l</w:t>
      </w:r>
      <w:r w:rsidR="008306E9" w:rsidRPr="00CB5681">
        <w:rPr>
          <w:rFonts w:ascii="Times New Roman" w:hAnsi="Times New Roman" w:cs="Times New Roman"/>
          <w:sz w:val="24"/>
          <w:szCs w:val="24"/>
        </w:rPr>
        <w:t xml:space="preserve"> nivel de dominio </w:t>
      </w:r>
      <w:r w:rsidR="00490366" w:rsidRPr="00CB5681">
        <w:rPr>
          <w:rFonts w:ascii="Times New Roman" w:hAnsi="Times New Roman" w:cs="Times New Roman"/>
          <w:sz w:val="24"/>
          <w:szCs w:val="24"/>
        </w:rPr>
        <w:t>los factores que permitan fortalecer estas competencias en estudiantes interesados en el área de desarrollo de proyectos en ingeniería</w:t>
      </w:r>
      <w:r w:rsidR="00E6285E" w:rsidRPr="00CB5681">
        <w:rPr>
          <w:rFonts w:ascii="Times New Roman" w:hAnsi="Times New Roman" w:cs="Times New Roman"/>
          <w:sz w:val="24"/>
          <w:szCs w:val="24"/>
        </w:rPr>
        <w:t>, aportando</w:t>
      </w:r>
      <w:r w:rsidR="00286519" w:rsidRPr="00CB5681">
        <w:rPr>
          <w:rFonts w:ascii="Times New Roman" w:hAnsi="Times New Roman" w:cs="Times New Roman"/>
          <w:sz w:val="24"/>
          <w:szCs w:val="24"/>
        </w:rPr>
        <w:t xml:space="preserve"> una categorización de competencias técnicas</w:t>
      </w:r>
      <w:r w:rsidR="00490366" w:rsidRPr="00CB5681">
        <w:rPr>
          <w:rFonts w:ascii="Times New Roman" w:hAnsi="Times New Roman" w:cs="Times New Roman"/>
          <w:sz w:val="24"/>
          <w:szCs w:val="24"/>
        </w:rPr>
        <w:t xml:space="preserve"> y una metodología para su evaluación</w:t>
      </w:r>
      <w:r w:rsidR="00286519" w:rsidRPr="00CB5681">
        <w:rPr>
          <w:rFonts w:ascii="Times New Roman" w:hAnsi="Times New Roman" w:cs="Times New Roman"/>
          <w:sz w:val="24"/>
          <w:szCs w:val="24"/>
        </w:rPr>
        <w:t xml:space="preserve">, </w:t>
      </w:r>
      <w:r w:rsidR="00490366" w:rsidRPr="00CB5681">
        <w:rPr>
          <w:rFonts w:ascii="Times New Roman" w:hAnsi="Times New Roman" w:cs="Times New Roman"/>
          <w:sz w:val="24"/>
          <w:szCs w:val="24"/>
        </w:rPr>
        <w:t>que a futuro puedan servir para fortalecer currículos en ingeniería renovable.</w:t>
      </w:r>
    </w:p>
    <w:p w14:paraId="65A5938C" w14:textId="396D49BF" w:rsidR="00177A49" w:rsidRPr="00CB5681" w:rsidRDefault="00177A49" w:rsidP="0040000D">
      <w:pPr>
        <w:spacing w:after="0" w:line="360" w:lineRule="auto"/>
        <w:jc w:val="both"/>
        <w:rPr>
          <w:rFonts w:ascii="Times New Roman" w:hAnsi="Times New Roman" w:cs="Times New Roman"/>
          <w:sz w:val="24"/>
          <w:szCs w:val="24"/>
        </w:rPr>
      </w:pPr>
      <w:r w:rsidRPr="0040000D">
        <w:rPr>
          <w:rFonts w:eastAsia="Times New Roman" w:cstheme="minorHAnsi"/>
          <w:b/>
          <w:bCs/>
          <w:color w:val="000000"/>
          <w:sz w:val="28"/>
          <w:szCs w:val="28"/>
        </w:rPr>
        <w:t>Palabras clave:</w:t>
      </w:r>
      <w:r w:rsidRPr="00CB5681">
        <w:rPr>
          <w:rFonts w:ascii="Times New Roman" w:hAnsi="Times New Roman" w:cs="Times New Roman"/>
          <w:sz w:val="24"/>
          <w:szCs w:val="24"/>
        </w:rPr>
        <w:t xml:space="preserve">  Competencias técnicas, desarrollo sostenible, energía renovable, desarrollo de proyectos.</w:t>
      </w:r>
    </w:p>
    <w:p w14:paraId="47316687" w14:textId="77777777" w:rsidR="00177A49" w:rsidRPr="00CB5681" w:rsidRDefault="00177A49" w:rsidP="0040000D">
      <w:pPr>
        <w:spacing w:after="0" w:line="360" w:lineRule="auto"/>
        <w:jc w:val="both"/>
      </w:pPr>
    </w:p>
    <w:p w14:paraId="02F1523F" w14:textId="2EE4E947" w:rsidR="00E61287" w:rsidRPr="00944EC9" w:rsidRDefault="00E61287" w:rsidP="0040000D">
      <w:pPr>
        <w:spacing w:after="0" w:line="360" w:lineRule="auto"/>
        <w:jc w:val="both"/>
        <w:rPr>
          <w:rFonts w:eastAsia="Times New Roman" w:cstheme="minorHAnsi"/>
          <w:b/>
          <w:bCs/>
          <w:color w:val="000000"/>
          <w:sz w:val="28"/>
          <w:szCs w:val="28"/>
          <w:lang w:val="en-US"/>
        </w:rPr>
      </w:pPr>
      <w:r w:rsidRPr="00944EC9">
        <w:rPr>
          <w:rFonts w:eastAsia="Times New Roman" w:cstheme="minorHAnsi"/>
          <w:b/>
          <w:bCs/>
          <w:color w:val="000000"/>
          <w:sz w:val="28"/>
          <w:szCs w:val="28"/>
          <w:lang w:val="en-US"/>
        </w:rPr>
        <w:t>Abstract</w:t>
      </w:r>
    </w:p>
    <w:p w14:paraId="7593F6B7" w14:textId="77777777" w:rsidR="004C2A37" w:rsidRPr="00944EC9" w:rsidRDefault="004C2A37" w:rsidP="0040000D">
      <w:pPr>
        <w:spacing w:after="0" w:line="360" w:lineRule="auto"/>
        <w:jc w:val="both"/>
        <w:rPr>
          <w:rFonts w:ascii="Times New Roman" w:hAnsi="Times New Roman" w:cs="Times New Roman"/>
          <w:sz w:val="24"/>
          <w:szCs w:val="24"/>
          <w:lang w:val="en-US"/>
        </w:rPr>
      </w:pPr>
      <w:r w:rsidRPr="00944EC9">
        <w:rPr>
          <w:rFonts w:ascii="Times New Roman" w:hAnsi="Times New Roman" w:cs="Times New Roman"/>
          <w:sz w:val="24"/>
          <w:szCs w:val="24"/>
          <w:lang w:val="en-US"/>
        </w:rPr>
        <w:t>The occupation to combat the effects of resource depletion for the survival of humanity has been the axis for the generation of plans that seek to reduce its effects, after multiple actions the 2030 Agenda for sustainable development has been generated, for this reason, it is necessary to help future generations to have skills to achieve the objectives, positioning education as the main agent. Technical competencies for the development of sustainable projects allow developers to make decisions to achieve success, providing benefits to all involved. In this study, technical competencies are assessed in four categories: technical knowledge, personal and professional attributes, interpersonal skills, and sustainable project context.</w:t>
      </w:r>
    </w:p>
    <w:p w14:paraId="486CD326" w14:textId="12A71FD0" w:rsidR="004C2A37" w:rsidRPr="00944EC9" w:rsidRDefault="004C2A37" w:rsidP="0040000D">
      <w:pPr>
        <w:spacing w:after="0" w:line="360" w:lineRule="auto"/>
        <w:jc w:val="both"/>
        <w:rPr>
          <w:rFonts w:ascii="Times New Roman" w:hAnsi="Times New Roman" w:cs="Times New Roman"/>
          <w:sz w:val="24"/>
          <w:szCs w:val="24"/>
          <w:lang w:val="en-US"/>
        </w:rPr>
      </w:pPr>
      <w:r w:rsidRPr="00944EC9">
        <w:rPr>
          <w:rFonts w:ascii="Times New Roman" w:hAnsi="Times New Roman" w:cs="Times New Roman"/>
          <w:sz w:val="24"/>
          <w:szCs w:val="24"/>
          <w:lang w:val="en-US"/>
        </w:rPr>
        <w:t xml:space="preserve">This study evaluates the domain level of technical competencies for the development of sustainable projects by students of the Bachelor's Degree in Renewable Energy Engineering at two moments: before and after a reinforcement intervention. The </w:t>
      </w:r>
      <w:r w:rsidR="00D02DE5">
        <w:rPr>
          <w:rFonts w:ascii="Times New Roman" w:hAnsi="Times New Roman" w:cs="Times New Roman"/>
          <w:sz w:val="24"/>
          <w:szCs w:val="24"/>
          <w:lang w:val="en-US"/>
        </w:rPr>
        <w:t xml:space="preserve">methodology </w:t>
      </w:r>
      <w:r w:rsidR="00D02DE5">
        <w:rPr>
          <w:rFonts w:ascii="Times New Roman" w:hAnsi="Times New Roman" w:cs="Times New Roman"/>
          <w:sz w:val="24"/>
          <w:szCs w:val="24"/>
          <w:lang w:val="en-US"/>
        </w:rPr>
        <w:tab/>
      </w:r>
      <w:r w:rsidRPr="00944EC9">
        <w:rPr>
          <w:rFonts w:ascii="Times New Roman" w:hAnsi="Times New Roman" w:cs="Times New Roman"/>
          <w:sz w:val="24"/>
          <w:szCs w:val="24"/>
          <w:lang w:val="en-US"/>
        </w:rPr>
        <w:t xml:space="preserve">y used in this research proposes the development and application of Likert-type questionnaires, analyzing the results statistically in a descriptive and inferential way, showing the progress in the study categories and identifying through the domain level the factors that allow strengthening these competencies in students interested in the area of project development in engineering, providing a categorization of technical competencies and a methodology for their evaluation, which in the future can be used to strengthen renewable engineering curriculum. </w:t>
      </w:r>
    </w:p>
    <w:p w14:paraId="68EA641D" w14:textId="0FEC2945" w:rsidR="004D306B" w:rsidRPr="00944EC9" w:rsidRDefault="004C2A37" w:rsidP="0040000D">
      <w:pPr>
        <w:spacing w:after="0" w:line="360" w:lineRule="auto"/>
        <w:jc w:val="both"/>
        <w:rPr>
          <w:rFonts w:ascii="Times New Roman" w:hAnsi="Times New Roman" w:cs="Times New Roman"/>
          <w:sz w:val="24"/>
          <w:szCs w:val="24"/>
          <w:lang w:val="en-US"/>
        </w:rPr>
      </w:pPr>
      <w:r w:rsidRPr="00944EC9">
        <w:rPr>
          <w:rFonts w:eastAsia="Times New Roman" w:cstheme="minorHAnsi"/>
          <w:b/>
          <w:bCs/>
          <w:color w:val="000000"/>
          <w:sz w:val="28"/>
          <w:szCs w:val="28"/>
          <w:lang w:val="en-US"/>
        </w:rPr>
        <w:lastRenderedPageBreak/>
        <w:t>K</w:t>
      </w:r>
      <w:r w:rsidR="00177A49" w:rsidRPr="00944EC9">
        <w:rPr>
          <w:rFonts w:eastAsia="Times New Roman" w:cstheme="minorHAnsi"/>
          <w:b/>
          <w:bCs/>
          <w:color w:val="000000"/>
          <w:sz w:val="28"/>
          <w:szCs w:val="28"/>
          <w:lang w:val="en-US"/>
        </w:rPr>
        <w:t>eywords:</w:t>
      </w:r>
      <w:r w:rsidR="00177A49" w:rsidRPr="00944EC9">
        <w:rPr>
          <w:rFonts w:ascii="Times New Roman" w:hAnsi="Times New Roman" w:cs="Times New Roman"/>
          <w:sz w:val="24"/>
          <w:szCs w:val="24"/>
          <w:lang w:val="en-US"/>
        </w:rPr>
        <w:t xml:space="preserve"> Technical competences, </w:t>
      </w:r>
      <w:r w:rsidR="004D306B" w:rsidRPr="00944EC9">
        <w:rPr>
          <w:rFonts w:ascii="Times New Roman" w:hAnsi="Times New Roman" w:cs="Times New Roman"/>
          <w:sz w:val="24"/>
          <w:szCs w:val="24"/>
          <w:lang w:val="en-US"/>
        </w:rPr>
        <w:t>sustainable development, renewable energy, project development</w:t>
      </w:r>
      <w:r w:rsidR="0040000D" w:rsidRPr="00944EC9">
        <w:rPr>
          <w:rFonts w:ascii="Times New Roman" w:hAnsi="Times New Roman" w:cs="Times New Roman"/>
          <w:sz w:val="24"/>
          <w:szCs w:val="24"/>
          <w:lang w:val="en-US"/>
        </w:rPr>
        <w:t>.</w:t>
      </w:r>
    </w:p>
    <w:p w14:paraId="4F209F81" w14:textId="77777777" w:rsidR="0040000D" w:rsidRPr="00944EC9" w:rsidRDefault="0040000D" w:rsidP="0040000D">
      <w:pPr>
        <w:spacing w:after="0" w:line="360" w:lineRule="auto"/>
        <w:jc w:val="both"/>
        <w:rPr>
          <w:rFonts w:ascii="Times New Roman" w:hAnsi="Times New Roman" w:cs="Times New Roman"/>
          <w:sz w:val="24"/>
          <w:szCs w:val="24"/>
          <w:lang w:val="en-US"/>
        </w:rPr>
      </w:pPr>
    </w:p>
    <w:p w14:paraId="15220741" w14:textId="5E9F5D2C" w:rsidR="0040000D" w:rsidRPr="0040000D" w:rsidRDefault="0040000D" w:rsidP="0040000D">
      <w:pPr>
        <w:spacing w:after="0" w:line="360" w:lineRule="auto"/>
        <w:jc w:val="both"/>
        <w:rPr>
          <w:rFonts w:eastAsia="Times New Roman" w:cstheme="minorHAnsi"/>
          <w:b/>
          <w:bCs/>
          <w:color w:val="000000"/>
          <w:sz w:val="28"/>
          <w:szCs w:val="28"/>
        </w:rPr>
      </w:pPr>
      <w:r w:rsidRPr="0040000D">
        <w:rPr>
          <w:rFonts w:eastAsia="Times New Roman" w:cstheme="minorHAnsi"/>
          <w:b/>
          <w:bCs/>
          <w:color w:val="000000"/>
          <w:sz w:val="28"/>
          <w:szCs w:val="28"/>
        </w:rPr>
        <w:t>Resumo</w:t>
      </w:r>
    </w:p>
    <w:p w14:paraId="0BA3E821" w14:textId="77777777" w:rsidR="0040000D" w:rsidRPr="0040000D" w:rsidRDefault="0040000D" w:rsidP="0040000D">
      <w:pPr>
        <w:spacing w:after="0" w:line="360" w:lineRule="auto"/>
        <w:jc w:val="both"/>
        <w:rPr>
          <w:rFonts w:ascii="Times New Roman" w:hAnsi="Times New Roman" w:cs="Times New Roman"/>
          <w:sz w:val="24"/>
          <w:szCs w:val="24"/>
        </w:rPr>
      </w:pPr>
      <w:r w:rsidRPr="0040000D">
        <w:rPr>
          <w:rFonts w:ascii="Times New Roman" w:hAnsi="Times New Roman" w:cs="Times New Roman"/>
          <w:sz w:val="24"/>
          <w:szCs w:val="24"/>
        </w:rPr>
        <w:t>A ocupação para combater os efeitos do esgotamento dos recursos para a sobrevivência da humanidade tem sido o eixo para a geração de planos que buscam reduzir seus efeitos, após múltiplas ações foi gerada a Agenda 2030 para o desenvolvimento sustentável, por este motivo , é necessário ajudar as gerações futuras para que tenham competências para atingir os objetivos, posicionando a educação como principal agente. As competências técnicas para o desenvolvimento de projetos sustentáveis ​​permitem que os desenvolvedores tomem decisões para alcançar o sucesso, proporcionando benefícios a todos os envolvidos. Neste estudo, as competências técnicas são avaliadas em quatro categorias: conhecimento técnico, atributos pessoais e profissionais, habilidades interpessoais e contexto sustentável em projetos.</w:t>
      </w:r>
    </w:p>
    <w:p w14:paraId="2A0CE453" w14:textId="77777777" w:rsidR="0040000D" w:rsidRPr="0040000D" w:rsidRDefault="0040000D" w:rsidP="0040000D">
      <w:pPr>
        <w:spacing w:after="0" w:line="360" w:lineRule="auto"/>
        <w:jc w:val="both"/>
        <w:rPr>
          <w:rFonts w:ascii="Times New Roman" w:hAnsi="Times New Roman" w:cs="Times New Roman"/>
          <w:sz w:val="24"/>
          <w:szCs w:val="24"/>
        </w:rPr>
      </w:pPr>
      <w:r w:rsidRPr="0040000D">
        <w:rPr>
          <w:rFonts w:ascii="Times New Roman" w:hAnsi="Times New Roman" w:cs="Times New Roman"/>
          <w:sz w:val="24"/>
          <w:szCs w:val="24"/>
        </w:rPr>
        <w:t>Este estudo realiza uma avaliação do nível de domínio que os alunos da Licenciatura em Engenharia de Energias Renováveis ​​têm sobre as competências técnicas para o desenvolvimento de projetos sustentáveis ​​em dois momentos: antes e depois de uma intervenção de reforço. A metodologia utilizada nesta pesquisa propõe o desenvolvimento e aplicação de questionários do tipo Likert, analisando os resultados estatisticamente de forma descritiva e inferencial, mostrando o progresso nas categorias de estudo e identificando através do nível de domínio os fatores que permitem fortalecer essas competências em alunos interessados ​​na área de desenvolvimento de projetos de engenharia, fornecendo uma categorização de competências técnicas e uma metodologia para a sua avaliação, que no futuro poderá servir para fortalecer os currículos em engenharia renovável.</w:t>
      </w:r>
    </w:p>
    <w:p w14:paraId="4288F3B5" w14:textId="4BA00FAE" w:rsidR="0040000D" w:rsidRDefault="0040000D" w:rsidP="0040000D">
      <w:pPr>
        <w:spacing w:after="0" w:line="360" w:lineRule="auto"/>
        <w:jc w:val="both"/>
        <w:rPr>
          <w:rFonts w:ascii="Times New Roman" w:hAnsi="Times New Roman" w:cs="Times New Roman"/>
          <w:sz w:val="24"/>
          <w:szCs w:val="24"/>
        </w:rPr>
      </w:pPr>
      <w:r w:rsidRPr="0040000D">
        <w:rPr>
          <w:rFonts w:eastAsia="Times New Roman" w:cstheme="minorHAnsi"/>
          <w:b/>
          <w:bCs/>
          <w:color w:val="000000"/>
          <w:sz w:val="28"/>
          <w:szCs w:val="28"/>
        </w:rPr>
        <w:t>Palavras-chave:</w:t>
      </w:r>
      <w:r w:rsidRPr="0040000D">
        <w:rPr>
          <w:rFonts w:ascii="Times New Roman" w:hAnsi="Times New Roman" w:cs="Times New Roman"/>
          <w:sz w:val="24"/>
          <w:szCs w:val="24"/>
        </w:rPr>
        <w:t xml:space="preserve"> Competências técnicas, desenvolvimento sustentável, energias renováveis, desenvolvimento de projetos.</w:t>
      </w:r>
    </w:p>
    <w:p w14:paraId="75551F01" w14:textId="77DD15C9" w:rsidR="0040000D" w:rsidRPr="00C71177" w:rsidRDefault="0040000D" w:rsidP="0040000D">
      <w:pPr>
        <w:pStyle w:val="HTMLconformatoprevio"/>
        <w:shd w:val="clear" w:color="auto" w:fill="FFFFFF"/>
        <w:tabs>
          <w:tab w:val="left" w:pos="8647"/>
        </w:tabs>
        <w:rPr>
          <w:rFonts w:ascii="Times New Roman" w:hAnsi="Times New Roman"/>
          <w:color w:val="000000"/>
          <w:sz w:val="24"/>
        </w:rPr>
      </w:pPr>
      <w:r w:rsidRPr="00C71177">
        <w:rPr>
          <w:rFonts w:ascii="Times New Roman" w:hAnsi="Times New Roman"/>
          <w:b/>
          <w:color w:val="000000"/>
          <w:sz w:val="24"/>
        </w:rPr>
        <w:t>Fecha Recepción:</w:t>
      </w:r>
      <w:r w:rsidRPr="00C71177">
        <w:rPr>
          <w:rFonts w:ascii="Times New Roman" w:hAnsi="Times New Roman"/>
          <w:color w:val="000000"/>
          <w:sz w:val="24"/>
        </w:rPr>
        <w:t xml:space="preserve"> </w:t>
      </w:r>
      <w:r>
        <w:rPr>
          <w:rFonts w:ascii="Times New Roman" w:hAnsi="Times New Roman"/>
          <w:color w:val="000000"/>
          <w:sz w:val="24"/>
        </w:rPr>
        <w:t>Junio</w:t>
      </w:r>
      <w:r w:rsidRPr="00C71177">
        <w:rPr>
          <w:rFonts w:ascii="Times New Roman" w:hAnsi="Times New Roman"/>
          <w:color w:val="000000"/>
          <w:sz w:val="24"/>
        </w:rPr>
        <w:t xml:space="preserve"> 2024                                      </w:t>
      </w:r>
      <w:r w:rsidRPr="00C71177">
        <w:rPr>
          <w:rFonts w:ascii="Times New Roman" w:hAnsi="Times New Roman"/>
          <w:b/>
          <w:color w:val="000000"/>
          <w:sz w:val="24"/>
        </w:rPr>
        <w:t>Fecha Aceptación:</w:t>
      </w:r>
      <w:r w:rsidRPr="00C71177">
        <w:rPr>
          <w:rFonts w:ascii="Times New Roman" w:hAnsi="Times New Roman"/>
          <w:color w:val="000000"/>
          <w:sz w:val="24"/>
        </w:rPr>
        <w:t xml:space="preserve"> </w:t>
      </w:r>
      <w:r>
        <w:rPr>
          <w:rFonts w:ascii="Times New Roman" w:hAnsi="Times New Roman"/>
          <w:color w:val="000000"/>
          <w:sz w:val="24"/>
        </w:rPr>
        <w:t>Noviembre</w:t>
      </w:r>
      <w:r w:rsidRPr="00C71177">
        <w:rPr>
          <w:rFonts w:ascii="Times New Roman" w:hAnsi="Times New Roman"/>
          <w:color w:val="000000"/>
          <w:sz w:val="24"/>
        </w:rPr>
        <w:t xml:space="preserve"> 2024</w:t>
      </w:r>
    </w:p>
    <w:p w14:paraId="5D93607F" w14:textId="77777777" w:rsidR="0040000D" w:rsidRPr="00C71177" w:rsidRDefault="00000000" w:rsidP="0040000D">
      <w:pPr>
        <w:spacing w:after="0" w:line="360" w:lineRule="auto"/>
        <w:jc w:val="both"/>
        <w:rPr>
          <w:rFonts w:ascii="Times New Roman" w:eastAsia="Times New Roman" w:hAnsi="Times New Roman" w:cs="Times New Roman"/>
          <w:color w:val="000000" w:themeColor="text1"/>
          <w:sz w:val="24"/>
          <w:szCs w:val="24"/>
          <w:lang w:val="en-US"/>
        </w:rPr>
      </w:pPr>
      <w:r>
        <w:rPr>
          <w:noProof/>
        </w:rPr>
        <w:pict w14:anchorId="60B405F3">
          <v:rect id="_x0000_i1025" style="width:441.9pt;height:.05pt" o:hralign="center" o:hrstd="t" o:hr="t" fillcolor="#a0a0a0" stroked="f"/>
        </w:pict>
      </w:r>
    </w:p>
    <w:p w14:paraId="2AA3778B" w14:textId="77777777" w:rsidR="0040000D" w:rsidRPr="00CB5681" w:rsidRDefault="0040000D" w:rsidP="0040000D">
      <w:pPr>
        <w:spacing w:after="0" w:line="360" w:lineRule="auto"/>
        <w:jc w:val="both"/>
        <w:rPr>
          <w:rFonts w:ascii="Times New Roman" w:hAnsi="Times New Roman" w:cs="Times New Roman"/>
          <w:sz w:val="24"/>
          <w:szCs w:val="24"/>
        </w:rPr>
      </w:pPr>
    </w:p>
    <w:p w14:paraId="0B1AC392" w14:textId="77777777" w:rsidR="004D306B" w:rsidRDefault="004D306B" w:rsidP="00320716">
      <w:pPr>
        <w:spacing w:before="40" w:after="40"/>
        <w:jc w:val="both"/>
        <w:rPr>
          <w:rFonts w:ascii="Times New Roman" w:hAnsi="Times New Roman" w:cs="Times New Roman"/>
          <w:sz w:val="24"/>
          <w:szCs w:val="24"/>
        </w:rPr>
      </w:pPr>
    </w:p>
    <w:p w14:paraId="6B8E6D9A" w14:textId="77777777" w:rsidR="00984BA7" w:rsidRDefault="00984BA7" w:rsidP="00320716">
      <w:pPr>
        <w:spacing w:before="40" w:after="40"/>
        <w:jc w:val="both"/>
        <w:rPr>
          <w:rFonts w:ascii="Times New Roman" w:hAnsi="Times New Roman" w:cs="Times New Roman"/>
          <w:sz w:val="24"/>
          <w:szCs w:val="24"/>
        </w:rPr>
      </w:pPr>
    </w:p>
    <w:p w14:paraId="3A19EE87" w14:textId="77777777" w:rsidR="00984BA7" w:rsidRDefault="00984BA7" w:rsidP="00320716">
      <w:pPr>
        <w:spacing w:before="40" w:after="40"/>
        <w:jc w:val="both"/>
        <w:rPr>
          <w:rFonts w:ascii="Times New Roman" w:hAnsi="Times New Roman" w:cs="Times New Roman"/>
          <w:sz w:val="24"/>
          <w:szCs w:val="24"/>
        </w:rPr>
      </w:pPr>
    </w:p>
    <w:p w14:paraId="31B60EDF" w14:textId="77777777" w:rsidR="00984BA7" w:rsidRPr="00CB5681" w:rsidRDefault="00984BA7" w:rsidP="00320716">
      <w:pPr>
        <w:spacing w:before="40" w:after="40"/>
        <w:jc w:val="both"/>
        <w:rPr>
          <w:rFonts w:ascii="Times New Roman" w:hAnsi="Times New Roman" w:cs="Times New Roman"/>
          <w:sz w:val="24"/>
          <w:szCs w:val="24"/>
        </w:rPr>
      </w:pPr>
    </w:p>
    <w:p w14:paraId="0B93EB6D" w14:textId="754708FC" w:rsidR="00006B84" w:rsidRPr="00CB5681" w:rsidRDefault="00320716" w:rsidP="00320716">
      <w:pPr>
        <w:spacing w:before="40" w:after="40"/>
        <w:jc w:val="center"/>
        <w:rPr>
          <w:rFonts w:ascii="Times New Roman" w:hAnsi="Times New Roman" w:cs="Times New Roman"/>
          <w:b/>
          <w:bCs/>
          <w:sz w:val="32"/>
          <w:szCs w:val="32"/>
        </w:rPr>
      </w:pPr>
      <w:r w:rsidRPr="00CB5681">
        <w:rPr>
          <w:rFonts w:ascii="Times New Roman" w:hAnsi="Times New Roman" w:cs="Times New Roman"/>
          <w:b/>
          <w:bCs/>
          <w:sz w:val="32"/>
          <w:szCs w:val="32"/>
        </w:rPr>
        <w:lastRenderedPageBreak/>
        <w:t xml:space="preserve"> </w:t>
      </w:r>
      <w:r w:rsidR="0018378A" w:rsidRPr="00CB5681">
        <w:rPr>
          <w:rFonts w:ascii="Times New Roman" w:hAnsi="Times New Roman" w:cs="Times New Roman"/>
          <w:b/>
          <w:bCs/>
          <w:sz w:val="32"/>
          <w:szCs w:val="32"/>
        </w:rPr>
        <w:t>Introducción</w:t>
      </w:r>
    </w:p>
    <w:p w14:paraId="67002089" w14:textId="08268C51" w:rsidR="00006B84" w:rsidRPr="00CB5681" w:rsidRDefault="00006B84"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Hoy en día la energía eléctrica es la principal fuente de energía que </w:t>
      </w:r>
      <w:r w:rsidR="00617210" w:rsidRPr="00CB5681">
        <w:rPr>
          <w:rFonts w:ascii="Times New Roman" w:hAnsi="Times New Roman" w:cs="Times New Roman"/>
          <w:sz w:val="24"/>
          <w:szCs w:val="24"/>
        </w:rPr>
        <w:t xml:space="preserve">se </w:t>
      </w:r>
      <w:r w:rsidRPr="00CB5681">
        <w:rPr>
          <w:rFonts w:ascii="Times New Roman" w:hAnsi="Times New Roman" w:cs="Times New Roman"/>
          <w:sz w:val="24"/>
          <w:szCs w:val="24"/>
        </w:rPr>
        <w:t xml:space="preserve">emplea para </w:t>
      </w:r>
      <w:r w:rsidR="007C1453" w:rsidRPr="00CB5681">
        <w:rPr>
          <w:rFonts w:ascii="Times New Roman" w:hAnsi="Times New Roman" w:cs="Times New Roman"/>
          <w:sz w:val="24"/>
          <w:szCs w:val="24"/>
        </w:rPr>
        <w:t xml:space="preserve">hacer más confortable la vida, la mayor parte de las innovaciones tecnológicas </w:t>
      </w:r>
      <w:r w:rsidR="00617210" w:rsidRPr="00CB5681">
        <w:rPr>
          <w:rFonts w:ascii="Times New Roman" w:hAnsi="Times New Roman" w:cs="Times New Roman"/>
          <w:sz w:val="24"/>
          <w:szCs w:val="24"/>
        </w:rPr>
        <w:t>utilizan</w:t>
      </w:r>
      <w:r w:rsidR="007C1453" w:rsidRPr="00CB5681">
        <w:rPr>
          <w:rFonts w:ascii="Times New Roman" w:hAnsi="Times New Roman" w:cs="Times New Roman"/>
          <w:sz w:val="24"/>
          <w:szCs w:val="24"/>
        </w:rPr>
        <w:t xml:space="preserve"> </w:t>
      </w:r>
      <w:r w:rsidR="00356DA1" w:rsidRPr="00944EC9">
        <w:rPr>
          <w:rFonts w:ascii="Times New Roman" w:hAnsi="Times New Roman" w:cs="Times New Roman"/>
          <w:sz w:val="24"/>
          <w:szCs w:val="24"/>
        </w:rPr>
        <w:t>é</w:t>
      </w:r>
      <w:r w:rsidR="007C1453" w:rsidRPr="00CB5681">
        <w:rPr>
          <w:rFonts w:ascii="Times New Roman" w:hAnsi="Times New Roman" w:cs="Times New Roman"/>
          <w:sz w:val="24"/>
          <w:szCs w:val="24"/>
        </w:rPr>
        <w:t xml:space="preserve">sta para funcionar. Cada año la cantidad de energía eléctrica empleada en los diferentes sectores: industrial, comercial y residencial tiene un crecimiento, por lo que es necesario incrementar la cantidad de centrales eléctricas que </w:t>
      </w:r>
      <w:r w:rsidR="00356DA1" w:rsidRPr="00944EC9">
        <w:rPr>
          <w:rFonts w:ascii="Times New Roman" w:hAnsi="Times New Roman" w:cs="Times New Roman"/>
          <w:sz w:val="24"/>
          <w:szCs w:val="24"/>
        </w:rPr>
        <w:t>la</w:t>
      </w:r>
      <w:r w:rsidR="00356DA1" w:rsidRPr="00CB5681">
        <w:rPr>
          <w:rFonts w:ascii="Times New Roman" w:hAnsi="Times New Roman" w:cs="Times New Roman"/>
          <w:sz w:val="24"/>
          <w:szCs w:val="24"/>
        </w:rPr>
        <w:t xml:space="preserve"> </w:t>
      </w:r>
      <w:r w:rsidR="007C1453" w:rsidRPr="00CB5681">
        <w:rPr>
          <w:rFonts w:ascii="Times New Roman" w:hAnsi="Times New Roman" w:cs="Times New Roman"/>
          <w:sz w:val="24"/>
          <w:szCs w:val="24"/>
        </w:rPr>
        <w:t>producen</w:t>
      </w:r>
      <w:r w:rsidR="00356DA1" w:rsidRPr="00944EC9">
        <w:rPr>
          <w:rFonts w:ascii="Times New Roman" w:hAnsi="Times New Roman" w:cs="Times New Roman"/>
          <w:sz w:val="24"/>
          <w:szCs w:val="24"/>
        </w:rPr>
        <w:t>;</w:t>
      </w:r>
      <w:r w:rsidR="007C1453" w:rsidRPr="00944EC9">
        <w:rPr>
          <w:rFonts w:ascii="Times New Roman" w:hAnsi="Times New Roman" w:cs="Times New Roman"/>
          <w:sz w:val="24"/>
          <w:szCs w:val="24"/>
        </w:rPr>
        <w:t xml:space="preserve"> sin embargo, los efectos por el uso de combustibles fósiles </w:t>
      </w:r>
      <w:r w:rsidR="00457102" w:rsidRPr="00944EC9">
        <w:rPr>
          <w:rFonts w:ascii="Times New Roman" w:hAnsi="Times New Roman" w:cs="Times New Roman"/>
          <w:sz w:val="24"/>
          <w:szCs w:val="24"/>
        </w:rPr>
        <w:t>en</w:t>
      </w:r>
      <w:r w:rsidR="007C1453" w:rsidRPr="00944EC9">
        <w:rPr>
          <w:rFonts w:ascii="Times New Roman" w:hAnsi="Times New Roman" w:cs="Times New Roman"/>
          <w:sz w:val="24"/>
          <w:szCs w:val="24"/>
        </w:rPr>
        <w:t xml:space="preserve"> la generación de energí</w:t>
      </w:r>
      <w:r w:rsidR="007C1453" w:rsidRPr="00CB5681">
        <w:rPr>
          <w:rFonts w:ascii="Times New Roman" w:hAnsi="Times New Roman" w:cs="Times New Roman"/>
          <w:sz w:val="24"/>
          <w:szCs w:val="24"/>
        </w:rPr>
        <w:t>a han contribuido a las problemáticas causadas por el efecto invernadero. Por esta razón, se han realizado esfuerzos por incluir nuevas tecnologías en la generación de energía basada en fuentes de energías renovables</w:t>
      </w:r>
      <w:r w:rsidR="004907B1" w:rsidRPr="00CB5681">
        <w:rPr>
          <w:rFonts w:ascii="Times New Roman" w:hAnsi="Times New Roman" w:cs="Times New Roman"/>
          <w:sz w:val="24"/>
          <w:szCs w:val="24"/>
        </w:rPr>
        <w:t xml:space="preserve"> cumpliendo con los lineamientos de sostenibilidad marcados en la Agenda 2030.</w:t>
      </w:r>
    </w:p>
    <w:p w14:paraId="4BC09732" w14:textId="2B79E8EA" w:rsidR="00006B84" w:rsidRPr="00944EC9" w:rsidRDefault="00006B84"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De la formación actual que están adquiriendo los estudiantes dependen las condiciones económicas, ambientales y sociales de las futuras generaciones, por esta razón, es importante evaluar si se están formando ingenieros con un nivel de competencias técnicas suficiente y además comprender la percepción que tienen de las mismas para el desarrollo de proyectos, de manera que empleen la educación para el desarrollo sostenible como eje principal de sus conocimientos, actitudes y valores en favor de la preservación de condiciones de </w:t>
      </w:r>
      <w:r w:rsidRPr="00944EC9">
        <w:rPr>
          <w:rFonts w:ascii="Times New Roman" w:hAnsi="Times New Roman" w:cs="Times New Roman"/>
          <w:sz w:val="24"/>
          <w:szCs w:val="24"/>
        </w:rPr>
        <w:t>vida adecuadas en su entorno.</w:t>
      </w:r>
    </w:p>
    <w:p w14:paraId="204586E5" w14:textId="64C20293" w:rsidR="006F026F" w:rsidRPr="00CB5681" w:rsidRDefault="006F026F" w:rsidP="0040000D">
      <w:pPr>
        <w:spacing w:after="0" w:line="360" w:lineRule="auto"/>
        <w:ind w:firstLine="709"/>
        <w:jc w:val="both"/>
        <w:rPr>
          <w:rFonts w:ascii="Times New Roman" w:hAnsi="Times New Roman" w:cs="Times New Roman"/>
          <w:sz w:val="24"/>
          <w:szCs w:val="24"/>
        </w:rPr>
      </w:pPr>
      <w:r w:rsidRPr="00944EC9">
        <w:rPr>
          <w:rFonts w:ascii="Times New Roman" w:hAnsi="Times New Roman" w:cs="Times New Roman"/>
          <w:sz w:val="24"/>
          <w:szCs w:val="24"/>
        </w:rPr>
        <w:t>De acuerdo con la Organización de las Naciones Unidas para la Educación</w:t>
      </w:r>
      <w:r w:rsidR="00356DA1" w:rsidRPr="00944EC9">
        <w:rPr>
          <w:rFonts w:ascii="Times New Roman" w:hAnsi="Times New Roman" w:cs="Times New Roman"/>
          <w:sz w:val="24"/>
          <w:szCs w:val="24"/>
        </w:rPr>
        <w:t>,</w:t>
      </w:r>
      <w:r w:rsidRPr="00944EC9">
        <w:rPr>
          <w:rFonts w:ascii="Times New Roman" w:hAnsi="Times New Roman" w:cs="Times New Roman"/>
          <w:sz w:val="24"/>
          <w:szCs w:val="24"/>
        </w:rPr>
        <w:t xml:space="preserve"> la Ciencia y la Cultura (UNESCO, 2014) “la educación es un derecho humano fundamental (…), señala a la educación como un medio indispensable para que las personas desarrollen su capacidad, y convirtió en una prioridad la terminación de un ciclo completo de enseñanza primaria”. Además, coloca a la educación como un catalizador del desarrollo y la considera como un medio para la consecución de los objetivos marcados en la Agenda de </w:t>
      </w:r>
      <w:r w:rsidR="00356DA1" w:rsidRPr="00944EC9">
        <w:rPr>
          <w:rFonts w:ascii="Times New Roman" w:hAnsi="Times New Roman" w:cs="Times New Roman"/>
          <w:sz w:val="24"/>
          <w:szCs w:val="24"/>
        </w:rPr>
        <w:t>Desarrollo Sostenible</w:t>
      </w:r>
      <w:r w:rsidRPr="00944EC9">
        <w:rPr>
          <w:rFonts w:ascii="Times New Roman" w:hAnsi="Times New Roman" w:cs="Times New Roman"/>
          <w:sz w:val="24"/>
          <w:szCs w:val="24"/>
        </w:rPr>
        <w:t>.</w:t>
      </w:r>
    </w:p>
    <w:p w14:paraId="202DCA88" w14:textId="1D176A2B" w:rsidR="00F57CD2" w:rsidRPr="00CB5681" w:rsidRDefault="00954699"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 educación basada en competencias que surge como respuesta a las demandas de una sociedad sujeta a un crecimiento exponencial, donde se pretende que los individuos cuenten con las capacidades necesarias para mantener este incremento desde diversas perspectivas; desde la educación se pretende que durante el tiempo que un individuo permanezca en formación adquiera y desarrolle competencias básicas que le permitan integrarse y ser parte de la sociedad, adquiridas durante la educación obligatoria. Por otro lado, cuando se alcanzan estudios universitarios y durante esta formación se adquieren competencias desde una perspectiva humana y otra técnica alineada al área de conocimiento, estas competencias denominadas genéricas o transversales son las que todo egresado debe poseer y que por lo tanto lo diferencian entre otros individuos que no alcanzaron este grado </w:t>
      </w:r>
      <w:r w:rsidRPr="00CB5681">
        <w:rPr>
          <w:rFonts w:ascii="Times New Roman" w:hAnsi="Times New Roman" w:cs="Times New Roman"/>
          <w:sz w:val="24"/>
          <w:szCs w:val="24"/>
        </w:rPr>
        <w:lastRenderedPageBreak/>
        <w:t xml:space="preserve">de estudio. Finalmente, a través de los perfiles de egreso, los cuales se forman a partir de las necesidades de la industria, la educación superior basada en competencias busca que el estudiante cuente con competencias específicas, las cuales se desarrollan individualmente de acuerdo con la propia aplicación del conocimiento (Bienzobas </w:t>
      </w:r>
      <w:r w:rsidR="001506A7" w:rsidRPr="00CB5681">
        <w:rPr>
          <w:rFonts w:ascii="Times New Roman" w:hAnsi="Times New Roman" w:cs="Times New Roman"/>
          <w:sz w:val="24"/>
          <w:szCs w:val="24"/>
        </w:rPr>
        <w:t>y</w:t>
      </w:r>
      <w:r w:rsidRPr="00CB5681">
        <w:rPr>
          <w:rFonts w:ascii="Times New Roman" w:hAnsi="Times New Roman" w:cs="Times New Roman"/>
          <w:sz w:val="24"/>
          <w:szCs w:val="24"/>
        </w:rPr>
        <w:t xml:space="preserve"> Barderas, 2010).</w:t>
      </w:r>
    </w:p>
    <w:p w14:paraId="55C5F6E1" w14:textId="0745DA51" w:rsidR="00954699" w:rsidRPr="00CB5681" w:rsidRDefault="00954699"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En el año 2011, un estudio realizado en Perú y España denominado: Competencias genéricas en el área de ingeniería, un estudio comparativo entre Latinoamérica y la Unión Europea, a través de una comparación entre los modelos desarrollados por la Iniciativa Conceive Design Implement Operate (Concebir Diseñar Implementar Operar CDIO por sus siglas en inglés) y el International Project</w:t>
      </w:r>
      <w:r w:rsidR="00DB2074">
        <w:rPr>
          <w:rFonts w:ascii="Times New Roman" w:hAnsi="Times New Roman" w:cs="Times New Roman"/>
          <w:sz w:val="24"/>
          <w:szCs w:val="24"/>
        </w:rPr>
        <w:t xml:space="preserve"> </w:t>
      </w:r>
      <w:r w:rsidR="00DB2074" w:rsidRPr="00CB5681">
        <w:rPr>
          <w:rFonts w:ascii="Times New Roman" w:hAnsi="Times New Roman" w:cs="Times New Roman"/>
          <w:sz w:val="24"/>
          <w:szCs w:val="24"/>
        </w:rPr>
        <w:t>Management</w:t>
      </w:r>
      <w:r w:rsidRPr="00CB5681">
        <w:rPr>
          <w:rFonts w:ascii="Times New Roman" w:hAnsi="Times New Roman" w:cs="Times New Roman"/>
          <w:sz w:val="24"/>
          <w:szCs w:val="24"/>
        </w:rPr>
        <w:t xml:space="preserve"> Association (Asociación Internacional de Gestión de Proyectos IP</w:t>
      </w:r>
      <w:r w:rsidR="00DB2074">
        <w:rPr>
          <w:rFonts w:ascii="Times New Roman" w:hAnsi="Times New Roman" w:cs="Times New Roman"/>
          <w:sz w:val="24"/>
          <w:szCs w:val="24"/>
        </w:rPr>
        <w:t>M</w:t>
      </w:r>
      <w:r w:rsidRPr="00CB5681">
        <w:rPr>
          <w:rFonts w:ascii="Times New Roman" w:hAnsi="Times New Roman" w:cs="Times New Roman"/>
          <w:sz w:val="24"/>
          <w:szCs w:val="24"/>
        </w:rPr>
        <w:t>A por sus siglas en inglés) se determinaron q</w:t>
      </w:r>
      <w:r w:rsidRPr="00944EC9">
        <w:rPr>
          <w:rFonts w:ascii="Times New Roman" w:hAnsi="Times New Roman" w:cs="Times New Roman"/>
          <w:sz w:val="24"/>
          <w:szCs w:val="24"/>
        </w:rPr>
        <w:t>u</w:t>
      </w:r>
      <w:r w:rsidR="00356DA1" w:rsidRPr="00944EC9">
        <w:rPr>
          <w:rFonts w:ascii="Times New Roman" w:hAnsi="Times New Roman" w:cs="Times New Roman"/>
          <w:sz w:val="24"/>
          <w:szCs w:val="24"/>
        </w:rPr>
        <w:t>é</w:t>
      </w:r>
      <w:r w:rsidRPr="00CB5681">
        <w:rPr>
          <w:rFonts w:ascii="Times New Roman" w:hAnsi="Times New Roman" w:cs="Times New Roman"/>
          <w:sz w:val="24"/>
          <w:szCs w:val="24"/>
        </w:rPr>
        <w:t xml:space="preserve"> competencias deben estar presentes en los currículos de Latinoamérica. A partir de las competencias establecidas por el IP</w:t>
      </w:r>
      <w:r w:rsidR="00DB2074">
        <w:rPr>
          <w:rFonts w:ascii="Times New Roman" w:hAnsi="Times New Roman" w:cs="Times New Roman"/>
          <w:sz w:val="24"/>
          <w:szCs w:val="24"/>
        </w:rPr>
        <w:t>M</w:t>
      </w:r>
      <w:r w:rsidRPr="00CB5681">
        <w:rPr>
          <w:rFonts w:ascii="Times New Roman" w:hAnsi="Times New Roman" w:cs="Times New Roman"/>
          <w:sz w:val="24"/>
          <w:szCs w:val="24"/>
        </w:rPr>
        <w:t>A obtenidas del proyecto Tuning, en cooperación con la Agencia Española de Ingeniería de Proyectos (AEIPRO) a través del Organismo Certificador de Proyectos (OCDP) realizaron la selección de competencias necesarias que el estudiante de ingeniería debe poseer al final de su educación dentro de la gestión de proyectos, las cuales clasificaron en tres grupos: competencias contextuales que consideran los conocimientos teóricos necesarios para la gestión de proyectos; competencias del comportamiento que involucran las características personales para un buen desempeño de los ingenieros; y por último, las competencias técnicas que consideran los conocimientos prácticos. Se consideraron diecisiete competencias técnicas categorizadas en cuatro grupos: conocimiento técnico y razonamiento, habilidades y atributos personales y profesionales, habilidades interpersonales y el último rubro la concepción, diseño, implementación y operación en la empresa y el contexto social (Palma</w:t>
      </w:r>
      <w:r w:rsidR="001506A7" w:rsidRPr="00CB5681">
        <w:rPr>
          <w:rFonts w:ascii="Times New Roman" w:hAnsi="Times New Roman" w:cs="Times New Roman"/>
          <w:sz w:val="24"/>
          <w:szCs w:val="24"/>
        </w:rPr>
        <w:t xml:space="preserve"> </w:t>
      </w:r>
      <w:r w:rsidR="00356DA1" w:rsidRPr="00944EC9">
        <w:rPr>
          <w:rFonts w:ascii="Times New Roman" w:hAnsi="Times New Roman" w:cs="Times New Roman"/>
          <w:sz w:val="24"/>
          <w:szCs w:val="24"/>
        </w:rPr>
        <w:t>et al.</w:t>
      </w:r>
      <w:r w:rsidRPr="00944EC9">
        <w:rPr>
          <w:rFonts w:ascii="Times New Roman" w:hAnsi="Times New Roman" w:cs="Times New Roman"/>
          <w:sz w:val="24"/>
          <w:szCs w:val="24"/>
        </w:rPr>
        <w:t>,</w:t>
      </w:r>
      <w:r w:rsidRPr="00CB5681">
        <w:rPr>
          <w:rFonts w:ascii="Times New Roman" w:hAnsi="Times New Roman" w:cs="Times New Roman"/>
          <w:sz w:val="24"/>
          <w:szCs w:val="24"/>
        </w:rPr>
        <w:t xml:space="preserve"> 2011).</w:t>
      </w:r>
    </w:p>
    <w:p w14:paraId="227CC917" w14:textId="77777777" w:rsidR="00241164" w:rsidRPr="00CB5681" w:rsidRDefault="00241164" w:rsidP="00320716">
      <w:pPr>
        <w:spacing w:before="40" w:after="40"/>
        <w:jc w:val="both"/>
        <w:rPr>
          <w:rFonts w:ascii="Times New Roman" w:hAnsi="Times New Roman" w:cs="Times New Roman"/>
          <w:sz w:val="24"/>
          <w:szCs w:val="24"/>
        </w:rPr>
      </w:pPr>
    </w:p>
    <w:p w14:paraId="27A8091F" w14:textId="1F6FBF3B" w:rsidR="00F57CD2" w:rsidRPr="00CB5681" w:rsidRDefault="00954699" w:rsidP="00320716">
      <w:pPr>
        <w:spacing w:before="40" w:after="40"/>
        <w:jc w:val="center"/>
        <w:rPr>
          <w:rFonts w:ascii="Times New Roman" w:hAnsi="Times New Roman" w:cs="Times New Roman"/>
          <w:b/>
          <w:bCs/>
          <w:sz w:val="28"/>
          <w:szCs w:val="28"/>
        </w:rPr>
      </w:pPr>
      <w:r w:rsidRPr="00CB5681">
        <w:rPr>
          <w:rFonts w:ascii="Times New Roman" w:hAnsi="Times New Roman" w:cs="Times New Roman"/>
          <w:b/>
          <w:bCs/>
          <w:sz w:val="28"/>
          <w:szCs w:val="28"/>
        </w:rPr>
        <w:t xml:space="preserve">Competencias técnicas en </w:t>
      </w:r>
      <w:r w:rsidR="00356DA1" w:rsidRPr="00CB5681">
        <w:rPr>
          <w:rFonts w:ascii="Times New Roman" w:hAnsi="Times New Roman" w:cs="Times New Roman"/>
          <w:b/>
          <w:bCs/>
          <w:sz w:val="28"/>
          <w:szCs w:val="28"/>
        </w:rPr>
        <w:t>I</w:t>
      </w:r>
      <w:r w:rsidRPr="00CB5681">
        <w:rPr>
          <w:rFonts w:ascii="Times New Roman" w:hAnsi="Times New Roman" w:cs="Times New Roman"/>
          <w:b/>
          <w:bCs/>
          <w:sz w:val="28"/>
          <w:szCs w:val="28"/>
        </w:rPr>
        <w:t>ngeniería</w:t>
      </w:r>
    </w:p>
    <w:p w14:paraId="33462464" w14:textId="72CCD742" w:rsidR="00954699" w:rsidRPr="00CB5681" w:rsidRDefault="00954699"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La formación basada en competencias considera una propuesta que tiene sus fundamentos en el aprendizaje significativo y está encaminada a desarrollar una formación humana integral (Tobón, 2005).</w:t>
      </w:r>
      <w:r w:rsidR="007409D9" w:rsidRPr="00CB5681">
        <w:rPr>
          <w:rFonts w:ascii="Times New Roman" w:hAnsi="Times New Roman" w:cs="Times New Roman"/>
          <w:sz w:val="24"/>
          <w:szCs w:val="24"/>
        </w:rPr>
        <w:t xml:space="preserve"> A considerar dentro de este esquema de educación sostenible, está el papel que desempeña el profesor que, debido a la evolución constante de nuevas tecnologías y desafíos, trae consigo una evolución necesaria dentro del aula y por lo tanto también en las funciones docentes, lo que trae consigo una evolución sistemática en la práctica docente y en las teorías educativas empleadas durante este proceso de cambio (Fernández Muñoz, 2003). De acuerdo con Escolano (1996) se desempeña en tres papeles </w:t>
      </w:r>
      <w:r w:rsidR="007409D9" w:rsidRPr="00CB5681">
        <w:rPr>
          <w:rFonts w:ascii="Times New Roman" w:hAnsi="Times New Roman" w:cs="Times New Roman"/>
          <w:sz w:val="24"/>
          <w:szCs w:val="24"/>
        </w:rPr>
        <w:lastRenderedPageBreak/>
        <w:t>básicos: el papel técnico, el segundo papel está ligado a los aspectos éticos y socializadores y el tercero es referente a la satisfacción de necesidades de autorrealización de los estudiantes y de sus demandas de bienestar</w:t>
      </w:r>
      <w:r w:rsidR="00652819" w:rsidRPr="00CB5681">
        <w:rPr>
          <w:rFonts w:ascii="Times New Roman" w:hAnsi="Times New Roman" w:cs="Times New Roman"/>
          <w:sz w:val="24"/>
          <w:szCs w:val="24"/>
        </w:rPr>
        <w:t xml:space="preserve"> (Escolano, 1996 </w:t>
      </w:r>
      <w:r w:rsidR="00356DA1" w:rsidRPr="00944EC9">
        <w:rPr>
          <w:rFonts w:ascii="Times New Roman" w:hAnsi="Times New Roman" w:cs="Times New Roman"/>
          <w:sz w:val="24"/>
          <w:szCs w:val="24"/>
        </w:rPr>
        <w:t>como se citó</w:t>
      </w:r>
      <w:r w:rsidR="00652819" w:rsidRPr="00CB5681">
        <w:rPr>
          <w:rFonts w:ascii="Times New Roman" w:hAnsi="Times New Roman" w:cs="Times New Roman"/>
          <w:sz w:val="24"/>
          <w:szCs w:val="24"/>
        </w:rPr>
        <w:t xml:space="preserve"> en Fernández Muñoz, 2003).</w:t>
      </w:r>
    </w:p>
    <w:p w14:paraId="2E6A4517" w14:textId="376B0147" w:rsidR="007409D9" w:rsidRPr="00CB5681" w:rsidRDefault="007409D9"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Las competencias deben identificar la manera de dar respuesta a diversas problemáticas a los que se puede enfrentar una persona y a través de estas identificar lo necesario para dar respuesta a </w:t>
      </w:r>
      <w:r w:rsidR="00356DA1" w:rsidRPr="00944EC9">
        <w:rPr>
          <w:rFonts w:ascii="Times New Roman" w:hAnsi="Times New Roman" w:cs="Times New Roman"/>
          <w:sz w:val="24"/>
          <w:szCs w:val="24"/>
        </w:rPr>
        <w:t>éstas</w:t>
      </w:r>
      <w:r w:rsidRPr="00CB5681">
        <w:rPr>
          <w:rFonts w:ascii="Times New Roman" w:hAnsi="Times New Roman" w:cs="Times New Roman"/>
          <w:sz w:val="24"/>
          <w:szCs w:val="24"/>
        </w:rPr>
        <w:t xml:space="preserve">. Por ello, las competencias se encuentran inmersas en todos los diferentes ámbitos de la vida y que además se relacionan con los componentes en las dimensiones del conocimiento, actitudes y procedimiento que emplea el individuo en cada contexto (Zabala </w:t>
      </w:r>
      <w:r w:rsidR="001506A7" w:rsidRPr="00CB5681">
        <w:rPr>
          <w:rFonts w:ascii="Times New Roman" w:hAnsi="Times New Roman" w:cs="Times New Roman"/>
          <w:sz w:val="24"/>
          <w:szCs w:val="24"/>
        </w:rPr>
        <w:t>y</w:t>
      </w:r>
      <w:r w:rsidRPr="00CB5681">
        <w:rPr>
          <w:rFonts w:ascii="Times New Roman" w:hAnsi="Times New Roman" w:cs="Times New Roman"/>
          <w:sz w:val="24"/>
          <w:szCs w:val="24"/>
        </w:rPr>
        <w:t xml:space="preserve"> Arnau, 2008).</w:t>
      </w:r>
    </w:p>
    <w:p w14:paraId="26AB6635" w14:textId="6A80D106" w:rsidR="007409D9" w:rsidRPr="00CB5681" w:rsidRDefault="00B851F7"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El</w:t>
      </w:r>
      <w:r w:rsidR="007409D9" w:rsidRPr="00CB5681">
        <w:rPr>
          <w:rFonts w:ascii="Times New Roman" w:hAnsi="Times New Roman" w:cs="Times New Roman"/>
          <w:sz w:val="24"/>
          <w:szCs w:val="24"/>
        </w:rPr>
        <w:t xml:space="preserve"> incorporar la concepción de competencias a la educación superior puede analizarse desde la enseñanza a partir de planteamientos sumamente complejos y diversos, que además involucran una cantidad inmensurable de propósitos, sin embargo, pueden diferenciarse tres maneras de aproximarse a </w:t>
      </w:r>
      <w:r w:rsidR="00356DA1" w:rsidRPr="00944EC9">
        <w:rPr>
          <w:rFonts w:ascii="Times New Roman" w:hAnsi="Times New Roman" w:cs="Times New Roman"/>
          <w:sz w:val="24"/>
          <w:szCs w:val="24"/>
        </w:rPr>
        <w:t>e</w:t>
      </w:r>
      <w:r w:rsidR="007409D9" w:rsidRPr="00CB5681">
        <w:rPr>
          <w:rFonts w:ascii="Times New Roman" w:hAnsi="Times New Roman" w:cs="Times New Roman"/>
          <w:sz w:val="24"/>
          <w:szCs w:val="24"/>
        </w:rPr>
        <w:t>sta enseñanza: competencias referidas a actitudes, las competencias relacionadas a las capacidades creativas</w:t>
      </w:r>
      <w:r w:rsidRPr="00CB5681">
        <w:rPr>
          <w:rFonts w:ascii="Times New Roman" w:hAnsi="Times New Roman" w:cs="Times New Roman"/>
          <w:sz w:val="24"/>
          <w:szCs w:val="24"/>
        </w:rPr>
        <w:t xml:space="preserve"> y</w:t>
      </w:r>
      <w:r w:rsidR="007409D9" w:rsidRPr="00CB5681">
        <w:rPr>
          <w:rFonts w:ascii="Times New Roman" w:hAnsi="Times New Roman" w:cs="Times New Roman"/>
          <w:sz w:val="24"/>
          <w:szCs w:val="24"/>
        </w:rPr>
        <w:t xml:space="preserve"> las competencias asociadas a actitudes existenciales y éticas donde sea capaz de identificar las repercusiones que pueden presentar las propias acciones profesionales (Zabalza, 2003).</w:t>
      </w:r>
    </w:p>
    <w:p w14:paraId="2CA407CD" w14:textId="1044D80E" w:rsidR="00683F65" w:rsidRPr="00CB5681" w:rsidRDefault="00356DA1" w:rsidP="0040000D">
      <w:pPr>
        <w:spacing w:after="0" w:line="360" w:lineRule="auto"/>
        <w:ind w:firstLine="709"/>
        <w:jc w:val="both"/>
        <w:rPr>
          <w:rFonts w:ascii="Times New Roman" w:hAnsi="Times New Roman" w:cs="Times New Roman"/>
          <w:sz w:val="24"/>
          <w:szCs w:val="24"/>
        </w:rPr>
      </w:pPr>
      <w:r w:rsidRPr="00944EC9">
        <w:rPr>
          <w:rFonts w:ascii="Times New Roman" w:hAnsi="Times New Roman" w:cs="Times New Roman"/>
          <w:sz w:val="24"/>
          <w:szCs w:val="24"/>
        </w:rPr>
        <w:t>En cuanto a la</w:t>
      </w:r>
      <w:r w:rsidR="00683F65" w:rsidRPr="00944EC9">
        <w:rPr>
          <w:rFonts w:ascii="Times New Roman" w:hAnsi="Times New Roman" w:cs="Times New Roman"/>
          <w:sz w:val="24"/>
          <w:szCs w:val="24"/>
        </w:rPr>
        <w:t xml:space="preserve"> educación basada en competencias en México, el </w:t>
      </w:r>
      <w:r w:rsidR="00683F65" w:rsidRPr="00944EC9">
        <w:rPr>
          <w:rFonts w:ascii="Times New Roman" w:hAnsi="Times New Roman" w:cs="Times New Roman"/>
          <w:i/>
          <w:sz w:val="24"/>
          <w:szCs w:val="24"/>
        </w:rPr>
        <w:t>Diario Oficial de la Federación</w:t>
      </w:r>
      <w:r w:rsidR="00683F65" w:rsidRPr="00944EC9">
        <w:rPr>
          <w:rFonts w:ascii="Times New Roman" w:hAnsi="Times New Roman" w:cs="Times New Roman"/>
          <w:sz w:val="24"/>
          <w:szCs w:val="24"/>
        </w:rPr>
        <w:t xml:space="preserve"> publicó en octubre del 2008 un acuerdo donde se establecen las competencias que deben formar parte del marco curricular común en bachillerato, en éste se catalogan en competencias genéricas, competencias disciplinares básicas y extendidas, así como, competencias profesionales básicas y extendidas. Las </w:t>
      </w:r>
      <w:r w:rsidRPr="00944EC9">
        <w:rPr>
          <w:rFonts w:ascii="Times New Roman" w:hAnsi="Times New Roman" w:cs="Times New Roman"/>
          <w:sz w:val="24"/>
          <w:szCs w:val="24"/>
        </w:rPr>
        <w:t xml:space="preserve">primeras </w:t>
      </w:r>
      <w:r w:rsidR="00683F65" w:rsidRPr="00944EC9">
        <w:rPr>
          <w:rFonts w:ascii="Times New Roman" w:hAnsi="Times New Roman" w:cs="Times New Roman"/>
          <w:sz w:val="24"/>
          <w:szCs w:val="24"/>
        </w:rPr>
        <w:t>deben estar presentes en todos los estudiantes que egresen de este nivel educativo; por otro lado, las disciplinares básicas, al igual que las genéricas deben estar presentes en todos los estudiantes a su egreso y son la base de la formación disciplinar en todos los contextos académicos comunes, en cuando a las disciplinares extendidas no son compartidas en todos los estudiantes, su propósito es adquirir una mayor profundidad que las básicas, dando un sentido específico a los distintos modelos educativos dentro de los subsistemas educativos (SEP, 2008)</w:t>
      </w:r>
      <w:r w:rsidRPr="00944EC9">
        <w:rPr>
          <w:rFonts w:ascii="Times New Roman" w:hAnsi="Times New Roman" w:cs="Times New Roman"/>
          <w:sz w:val="24"/>
          <w:szCs w:val="24"/>
        </w:rPr>
        <w:t>.</w:t>
      </w:r>
    </w:p>
    <w:p w14:paraId="19365334" w14:textId="64139130" w:rsidR="00AB17CC" w:rsidRPr="00CB5681" w:rsidRDefault="00683F65"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Finalmente, las competencias profesionales básicas brindan a los estudiantes elementos útiles en su formación elemental para el trabajo, capacidades a nivel técnico que le </w:t>
      </w:r>
      <w:r w:rsidR="00356DA1" w:rsidRPr="00944EC9">
        <w:rPr>
          <w:rFonts w:ascii="Times New Roman" w:hAnsi="Times New Roman" w:cs="Times New Roman"/>
          <w:sz w:val="24"/>
          <w:szCs w:val="24"/>
        </w:rPr>
        <w:t>ofrezcan</w:t>
      </w:r>
      <w:r w:rsidR="00356DA1"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oportunidades para incorporarse a un ejercicio profesional (SEP, 2008). La formación de las competencias profesionales se encuentra sustentadas a través de normatividades tanto nacionales como internacionales y también conciernen a las institucionales de acuerdo con la conveniencia de cada una de ellas, su construcción está </w:t>
      </w:r>
      <w:r w:rsidRPr="00CB5681">
        <w:rPr>
          <w:rFonts w:ascii="Times New Roman" w:hAnsi="Times New Roman" w:cs="Times New Roman"/>
          <w:sz w:val="24"/>
          <w:szCs w:val="24"/>
        </w:rPr>
        <w:lastRenderedPageBreak/>
        <w:t xml:space="preserve">desarrollada desde la perspectiva del trabajo, por lo que, es necesario identificar los conocimiento, habilidades, destrezas y actitudes que se requieren para </w:t>
      </w:r>
      <w:r w:rsidR="00AB17CC" w:rsidRPr="00CB5681">
        <w:rPr>
          <w:rFonts w:ascii="Times New Roman" w:hAnsi="Times New Roman" w:cs="Times New Roman"/>
          <w:sz w:val="24"/>
          <w:szCs w:val="24"/>
        </w:rPr>
        <w:t>u</w:t>
      </w:r>
      <w:r w:rsidRPr="00CB5681">
        <w:rPr>
          <w:rFonts w:ascii="Times New Roman" w:hAnsi="Times New Roman" w:cs="Times New Roman"/>
          <w:sz w:val="24"/>
          <w:szCs w:val="24"/>
        </w:rPr>
        <w:t>na actividad laboral específica.</w:t>
      </w:r>
    </w:p>
    <w:p w14:paraId="5CC90FC8" w14:textId="54FD2BFD" w:rsidR="00AB17CC" w:rsidRPr="00CB5681" w:rsidRDefault="00AB17CC"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Las competencias profesionales en educación superior buscan la aplicación de los saberes para alcanzar un estado de logro dentro de un contexto laboral, se pretenden que estén desarrolladas de acuerdo con las demandas que rige ese contexto, estos programas cumplen con estándares específicos sujetos a la definición de competencias profesionales de acuerdo son cada sector laboral, se encuentran dentro de los objetivos de los programas de formación profesional y deben ser un parámetro para la evaluación y certificación de dichas competencias (Bellocchio, </w:t>
      </w:r>
      <w:r w:rsidRPr="00944EC9">
        <w:rPr>
          <w:rFonts w:ascii="Times New Roman" w:hAnsi="Times New Roman" w:cs="Times New Roman"/>
          <w:sz w:val="24"/>
          <w:szCs w:val="24"/>
        </w:rPr>
        <w:t>20</w:t>
      </w:r>
      <w:r w:rsidR="00944EC9" w:rsidRPr="00944EC9">
        <w:rPr>
          <w:rFonts w:ascii="Times New Roman" w:hAnsi="Times New Roman" w:cs="Times New Roman"/>
          <w:sz w:val="24"/>
          <w:szCs w:val="24"/>
        </w:rPr>
        <w:t>10</w:t>
      </w:r>
      <w:r w:rsidRPr="00944EC9">
        <w:rPr>
          <w:rFonts w:ascii="Times New Roman" w:hAnsi="Times New Roman" w:cs="Times New Roman"/>
          <w:sz w:val="24"/>
          <w:szCs w:val="24"/>
        </w:rPr>
        <w:t>).</w:t>
      </w:r>
    </w:p>
    <w:p w14:paraId="5ED0E7B1" w14:textId="2980BE52" w:rsidR="00AB17CC" w:rsidRPr="00CB5681" w:rsidRDefault="00AB17CC"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De acuerdo con la Asociación Nacional de Universidad e Instituciones de Educación Superior</w:t>
      </w:r>
      <w:r w:rsidR="007E2916" w:rsidRPr="00CB5681">
        <w:rPr>
          <w:rFonts w:ascii="Times New Roman" w:hAnsi="Times New Roman" w:cs="Times New Roman"/>
          <w:sz w:val="24"/>
          <w:szCs w:val="24"/>
        </w:rPr>
        <w:t xml:space="preserve"> (ANUIES)</w:t>
      </w:r>
      <w:r w:rsidRPr="00CB5681">
        <w:rPr>
          <w:rFonts w:ascii="Times New Roman" w:hAnsi="Times New Roman" w:cs="Times New Roman"/>
          <w:sz w:val="24"/>
          <w:szCs w:val="24"/>
        </w:rPr>
        <w:t xml:space="preserve"> debido a la constante evolución que se está presentando en las carreras profesionales las competencias deben seguir el mismo ritmo, por lo que las instituciones de educación superior se enfrentarán a la necesidad de innovación dentro de sus procesos académicos, enfocándose principalmente en la formación de los estudiantes, así como, en la actualización continua de los egresados de estas instituciones (ANUIES, 2018). Para ello la visión que se tiene rumbo al año 2030 involucra que </w:t>
      </w:r>
      <w:r w:rsidR="00356DA1" w:rsidRPr="00944EC9">
        <w:rPr>
          <w:rFonts w:ascii="Times New Roman" w:hAnsi="Times New Roman" w:cs="Times New Roman"/>
          <w:sz w:val="24"/>
          <w:szCs w:val="24"/>
        </w:rPr>
        <w:t>a</w:t>
      </w:r>
      <w:r w:rsidR="00356DA1" w:rsidRPr="00CB5681">
        <w:rPr>
          <w:rFonts w:ascii="Times New Roman" w:hAnsi="Times New Roman" w:cs="Times New Roman"/>
          <w:sz w:val="24"/>
          <w:szCs w:val="24"/>
        </w:rPr>
        <w:t xml:space="preserve"> </w:t>
      </w:r>
      <w:r w:rsidRPr="00CB5681">
        <w:rPr>
          <w:rFonts w:ascii="Times New Roman" w:hAnsi="Times New Roman" w:cs="Times New Roman"/>
          <w:sz w:val="24"/>
          <w:szCs w:val="24"/>
        </w:rPr>
        <w:t>su egreso los estudiantes de educación superior cuenten con las competencias tanto emocionales como intelectuales que les permitan tener una mejor incorporación al mercado laboral, a través del dominio de conocimiento</w:t>
      </w:r>
      <w:r w:rsidR="00356DA1" w:rsidRPr="00944EC9">
        <w:rPr>
          <w:rFonts w:ascii="Times New Roman" w:hAnsi="Times New Roman" w:cs="Times New Roman"/>
          <w:sz w:val="24"/>
          <w:szCs w:val="24"/>
        </w:rPr>
        <w:t>s</w:t>
      </w:r>
      <w:r w:rsidRPr="00CB5681">
        <w:rPr>
          <w:rFonts w:ascii="Times New Roman" w:hAnsi="Times New Roman" w:cs="Times New Roman"/>
          <w:sz w:val="24"/>
          <w:szCs w:val="24"/>
        </w:rPr>
        <w:t xml:space="preserve"> científicos y técnicos o para que puedan desarrollar proyectos de emprendimiento de manera independiente. Además, se pretende que las instituciones de educación superior permanezcan involucradas con el diseño y operación de proyectos que permitan un crecimiento del desarrollo social y económico.</w:t>
      </w:r>
    </w:p>
    <w:p w14:paraId="47B050FF" w14:textId="40719C44" w:rsidR="00AB17CC" w:rsidRPr="00CB5681" w:rsidRDefault="00AB17CC"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Para la Asociación Internacional para la Dirección de Proyectos (IP</w:t>
      </w:r>
      <w:r w:rsidR="00DB2074">
        <w:rPr>
          <w:rFonts w:ascii="Times New Roman" w:hAnsi="Times New Roman" w:cs="Times New Roman"/>
          <w:sz w:val="24"/>
          <w:szCs w:val="24"/>
        </w:rPr>
        <w:t>M</w:t>
      </w:r>
      <w:r w:rsidRPr="00CB5681">
        <w:rPr>
          <w:rFonts w:ascii="Times New Roman" w:hAnsi="Times New Roman" w:cs="Times New Roman"/>
          <w:sz w:val="24"/>
          <w:szCs w:val="24"/>
        </w:rPr>
        <w:t>A, por sus siglas en inglés) las competencias brindan la posibilidad para emitir juicios a través del derecho a la opinión sobre algún punto particular, siendo indispensables para la gestión del recurso humano en la industria y en el desarrollo de proyectos. Las competencias para el IP</w:t>
      </w:r>
      <w:r w:rsidR="00DB2074">
        <w:rPr>
          <w:rFonts w:ascii="Times New Roman" w:hAnsi="Times New Roman" w:cs="Times New Roman"/>
          <w:sz w:val="24"/>
          <w:szCs w:val="24"/>
        </w:rPr>
        <w:t>M</w:t>
      </w:r>
      <w:r w:rsidRPr="00CB5681">
        <w:rPr>
          <w:rFonts w:ascii="Times New Roman" w:hAnsi="Times New Roman" w:cs="Times New Roman"/>
          <w:sz w:val="24"/>
          <w:szCs w:val="24"/>
        </w:rPr>
        <w:t xml:space="preserve">A son una colección de habilidades, actitudes personales, conocimiento y experiencia que son necesarias para alcanzar el éxito en funciones específicas, por lo cual éstas se encuentran divididas en tres sectores: las competencias en el rango técnico, competencias en el rango conductual y competencias en el rango contextual. Las competencias técnicas incluyen las competencias esenciales para la gestión de proyectos, básicamente establecen el cómo del desarrollo completo de un proyecto, por otro lado, las que se encuentran relacionadas a </w:t>
      </w:r>
      <w:r w:rsidRPr="00CB5681">
        <w:rPr>
          <w:rFonts w:ascii="Times New Roman" w:hAnsi="Times New Roman" w:cs="Times New Roman"/>
          <w:sz w:val="24"/>
          <w:szCs w:val="24"/>
        </w:rPr>
        <w:lastRenderedPageBreak/>
        <w:t>aspectos conductuales describen las habilidades y actitudes que se deben poseer ante la gestión de proyectos que permiten el incremento del número de participantes, mientras que, las competencias contextuales están asociadas a aspectos del entorno del propio proyecto y determinan la relación entre organizaciones (IP</w:t>
      </w:r>
      <w:r w:rsidR="00DB2074">
        <w:rPr>
          <w:rFonts w:ascii="Times New Roman" w:hAnsi="Times New Roman" w:cs="Times New Roman"/>
          <w:sz w:val="24"/>
          <w:szCs w:val="24"/>
        </w:rPr>
        <w:t>M</w:t>
      </w:r>
      <w:r w:rsidRPr="00CB5681">
        <w:rPr>
          <w:rFonts w:ascii="Times New Roman" w:hAnsi="Times New Roman" w:cs="Times New Roman"/>
          <w:sz w:val="24"/>
          <w:szCs w:val="24"/>
        </w:rPr>
        <w:t xml:space="preserve">A, 2006). </w:t>
      </w:r>
    </w:p>
    <w:p w14:paraId="25DE4459" w14:textId="5662F806" w:rsidR="00AB17CC" w:rsidRPr="00CB5681" w:rsidRDefault="00AB17CC"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Las competencias técnicas dependen de cada una de las especialidades y están asociadas a la capacidad de alcanzar los resultados y resolver problemas empleando modelos técnicos donde se </w:t>
      </w:r>
      <w:r w:rsidR="00356DA1" w:rsidRPr="00944EC9">
        <w:rPr>
          <w:rFonts w:ascii="Times New Roman" w:hAnsi="Times New Roman" w:cs="Times New Roman"/>
          <w:sz w:val="24"/>
          <w:szCs w:val="24"/>
        </w:rPr>
        <w:t>utilizan</w:t>
      </w:r>
      <w:r w:rsidR="00356DA1"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los conocimientos adquiridos durante la estancia en el sistema universitario y además de la aplicación de habilidades y técnicas para alcanzar resultados efectivos </w:t>
      </w:r>
      <w:r w:rsidRPr="00713D0A">
        <w:rPr>
          <w:rFonts w:ascii="Times New Roman" w:hAnsi="Times New Roman" w:cs="Times New Roman"/>
          <w:sz w:val="24"/>
          <w:szCs w:val="24"/>
        </w:rPr>
        <w:t>(</w:t>
      </w:r>
      <w:r w:rsidR="0058687C" w:rsidRPr="00713D0A">
        <w:rPr>
          <w:rFonts w:ascii="Times New Roman" w:hAnsi="Times New Roman" w:cs="Times New Roman"/>
          <w:sz w:val="24"/>
          <w:szCs w:val="24"/>
        </w:rPr>
        <w:t>Estudios Universitarios Y Superiores De Andalucía</w:t>
      </w:r>
      <w:r w:rsidR="00713D0A">
        <w:rPr>
          <w:rFonts w:ascii="Times New Roman" w:hAnsi="Times New Roman" w:cs="Times New Roman"/>
          <w:sz w:val="24"/>
          <w:szCs w:val="24"/>
        </w:rPr>
        <w:t xml:space="preserve"> EUSA</w:t>
      </w:r>
      <w:r w:rsidRPr="00713D0A">
        <w:rPr>
          <w:rFonts w:ascii="Times New Roman" w:hAnsi="Times New Roman" w:cs="Times New Roman"/>
          <w:sz w:val="24"/>
          <w:szCs w:val="24"/>
        </w:rPr>
        <w:t>, 2017).</w:t>
      </w:r>
      <w:r w:rsidRPr="00CB5681">
        <w:rPr>
          <w:rFonts w:ascii="Times New Roman" w:hAnsi="Times New Roman" w:cs="Times New Roman"/>
          <w:sz w:val="24"/>
          <w:szCs w:val="24"/>
        </w:rPr>
        <w:t xml:space="preserve"> Desde esta perspectiva, es importante enfatizar que, para emplear las técnicas y habilidades desarrolladas durante la formación universitaria, es necesario ubicar estas competencias dentro de las disciplinares específicas</w:t>
      </w:r>
      <w:r w:rsidR="00356DA1" w:rsidRPr="00CB5681">
        <w:rPr>
          <w:rFonts w:ascii="Times New Roman" w:hAnsi="Times New Roman" w:cs="Times New Roman"/>
          <w:sz w:val="24"/>
          <w:szCs w:val="24"/>
        </w:rPr>
        <w:t>;</w:t>
      </w:r>
      <w:r w:rsidRPr="00CB5681">
        <w:rPr>
          <w:rFonts w:ascii="Times New Roman" w:hAnsi="Times New Roman" w:cs="Times New Roman"/>
          <w:sz w:val="24"/>
          <w:szCs w:val="24"/>
        </w:rPr>
        <w:t xml:space="preserve"> dentro de </w:t>
      </w:r>
      <w:r w:rsidR="00356DA1" w:rsidRPr="00713D0A">
        <w:rPr>
          <w:rFonts w:ascii="Times New Roman" w:hAnsi="Times New Roman" w:cs="Times New Roman"/>
          <w:sz w:val="24"/>
          <w:szCs w:val="24"/>
        </w:rPr>
        <w:t>é</w:t>
      </w:r>
      <w:r w:rsidRPr="00CB5681">
        <w:rPr>
          <w:rFonts w:ascii="Times New Roman" w:hAnsi="Times New Roman" w:cs="Times New Roman"/>
          <w:sz w:val="24"/>
          <w:szCs w:val="24"/>
        </w:rPr>
        <w:t xml:space="preserve">stas se encuentran elementos asociados a proyectos, como: diseño, evaluación y desarrollo de proyectos, cálculos de sistemas, gestión y optimización (Letelier </w:t>
      </w:r>
      <w:r w:rsidR="00356DA1" w:rsidRPr="00713D0A">
        <w:rPr>
          <w:rFonts w:ascii="Times New Roman" w:hAnsi="Times New Roman" w:cs="Times New Roman"/>
          <w:sz w:val="24"/>
          <w:szCs w:val="24"/>
        </w:rPr>
        <w:t>et al.,</w:t>
      </w:r>
      <w:r w:rsidRPr="00CB5681">
        <w:rPr>
          <w:rFonts w:ascii="Times New Roman" w:hAnsi="Times New Roman" w:cs="Times New Roman"/>
          <w:sz w:val="24"/>
          <w:szCs w:val="24"/>
        </w:rPr>
        <w:t xml:space="preserve"> 2005). Por esta razón, las competencias técnicas en ingeniería son aplicadas al desarrollo de proyectos, considerando las habilidades se encuentran asociadas a que éstos sean desarrollados bajo estándares de sostenibilidad que permitan no solo cubrir los objetivos del proyecto, sino de impulsar beneficios locales y globales desde una perspectiva de optimización.</w:t>
      </w:r>
    </w:p>
    <w:p w14:paraId="61E263D2" w14:textId="7651F4B7" w:rsidR="00AB17CC" w:rsidRPr="00CB5681" w:rsidRDefault="00A76F92"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Las competencias técnicas en ingeniería comprenden procesos complejos de desempeños que involucran el saber ser, hacer, conocer y convivir, de manera que su integración permite resolver problemas desde una perspectiva de procesos metacognitivos que generen compromisos éticos y mejoramiento continuo que contribuyan a un desarrollo personal, social, económico social y sostenible (Tobón, 2008).</w:t>
      </w:r>
      <w:r w:rsidR="0027512E" w:rsidRPr="00CB5681">
        <w:rPr>
          <w:rFonts w:ascii="Times New Roman" w:hAnsi="Times New Roman" w:cs="Times New Roman"/>
          <w:sz w:val="24"/>
          <w:szCs w:val="24"/>
        </w:rPr>
        <w:t xml:space="preserve"> En este contexto, la propuesta para construir las competencias técnicas en ingeniería pretenden coadyuvar al desarrollo individual de los estudiantes de ingeniería en energía renovable y en general de individuos que se encuentren asociados al desarrollo de proyectos de ingeniería y que además empleen las fuentes de energía renovable en éstos, considerando el mejoramiento de las estructuras sociales, ambientales y económicas desde un conocimiento técnico y procesos de razonamiento (saber conocer), que denotan los atributos personales y profesionales que deben poseer (saber hacer), que demuestren las habilidades interpersonales durante el ejercicio del desarrollo de proyectos (saber ser) y que involucren un contexto sostenible en el desarrollo de proyectos que potencialicen los beneficios directos e indirectos (saber convivir).</w:t>
      </w:r>
    </w:p>
    <w:p w14:paraId="29720868" w14:textId="16B9560D" w:rsidR="003A294D" w:rsidRPr="00CB5681" w:rsidRDefault="0027512E" w:rsidP="003A294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lastRenderedPageBreak/>
        <w:t xml:space="preserve">A partir de estos cuatro saberes, se establecen las </w:t>
      </w:r>
      <w:r w:rsidR="00446A04" w:rsidRPr="00CB5681">
        <w:rPr>
          <w:rFonts w:ascii="Times New Roman" w:hAnsi="Times New Roman" w:cs="Times New Roman"/>
          <w:sz w:val="24"/>
          <w:szCs w:val="24"/>
        </w:rPr>
        <w:t xml:space="preserve">variables </w:t>
      </w:r>
      <w:r w:rsidRPr="00CB5681">
        <w:rPr>
          <w:rFonts w:ascii="Times New Roman" w:hAnsi="Times New Roman" w:cs="Times New Roman"/>
          <w:sz w:val="24"/>
          <w:szCs w:val="24"/>
        </w:rPr>
        <w:t>de estudio propuestas en este trabajo de investigación y se incluyen las competencias técnicas que deben formar parte del desarrollo de proyectos en ingeniería con fuentes renovables de energía, quedando estructuradas de la siguiente manera:</w:t>
      </w:r>
    </w:p>
    <w:p w14:paraId="0D18B4B8" w14:textId="7EDFBD53" w:rsidR="0027512E" w:rsidRPr="00CB5681" w:rsidRDefault="0027512E" w:rsidP="0040000D">
      <w:pPr>
        <w:numPr>
          <w:ilvl w:val="0"/>
          <w:numId w:val="6"/>
        </w:num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Conocimiento técnico y razonamiento.</w:t>
      </w:r>
    </w:p>
    <w:p w14:paraId="09F5C0C2" w14:textId="7E1433DC" w:rsidR="0027512E" w:rsidRPr="00CB5681" w:rsidRDefault="0027512E"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Esta categoría está relacionada al saber, es decir, a los conocimientos que debe poseer el egresado de la </w:t>
      </w:r>
      <w:r w:rsidR="00356DA1" w:rsidRPr="00CB5681">
        <w:rPr>
          <w:rFonts w:ascii="Times New Roman" w:hAnsi="Times New Roman" w:cs="Times New Roman"/>
          <w:sz w:val="24"/>
          <w:szCs w:val="24"/>
        </w:rPr>
        <w:t>L</w:t>
      </w:r>
      <w:r w:rsidRPr="00CB5681">
        <w:rPr>
          <w:rFonts w:ascii="Times New Roman" w:hAnsi="Times New Roman" w:cs="Times New Roman"/>
          <w:sz w:val="24"/>
          <w:szCs w:val="24"/>
        </w:rPr>
        <w:t xml:space="preserve">icenciatura en </w:t>
      </w:r>
      <w:r w:rsidR="00356DA1" w:rsidRPr="00CB5681">
        <w:rPr>
          <w:rFonts w:ascii="Times New Roman" w:hAnsi="Times New Roman" w:cs="Times New Roman"/>
          <w:sz w:val="24"/>
          <w:szCs w:val="24"/>
        </w:rPr>
        <w:t>I</w:t>
      </w:r>
      <w:r w:rsidRPr="00CB5681">
        <w:rPr>
          <w:rFonts w:ascii="Times New Roman" w:hAnsi="Times New Roman" w:cs="Times New Roman"/>
          <w:sz w:val="24"/>
          <w:szCs w:val="24"/>
        </w:rPr>
        <w:t>ngeniería aplicado a la ingeniería en energías renovables y que tendrá que desarrollar proyectos sostenibles en su ejercicio profesional, dentro de estos proyectos alineados a los objetivos internacionales de la agenda 2030 de desarrollo sostenible deben de considerar que la energía sea mediante el empleo de energía limpia</w:t>
      </w:r>
      <w:r w:rsidR="00356DA1" w:rsidRPr="00CB5681">
        <w:rPr>
          <w:rFonts w:ascii="Times New Roman" w:hAnsi="Times New Roman" w:cs="Times New Roman"/>
          <w:sz w:val="24"/>
          <w:szCs w:val="24"/>
        </w:rPr>
        <w:t xml:space="preserve"> </w:t>
      </w:r>
      <w:r w:rsidR="00356DA1" w:rsidRPr="00713D0A">
        <w:rPr>
          <w:rFonts w:ascii="Times New Roman" w:hAnsi="Times New Roman" w:cs="Times New Roman"/>
          <w:sz w:val="24"/>
          <w:szCs w:val="24"/>
        </w:rPr>
        <w:t>y</w:t>
      </w:r>
      <w:r w:rsidRPr="00CB5681">
        <w:rPr>
          <w:rFonts w:ascii="Times New Roman" w:hAnsi="Times New Roman" w:cs="Times New Roman"/>
          <w:sz w:val="24"/>
          <w:szCs w:val="24"/>
        </w:rPr>
        <w:t xml:space="preserve"> sea asequible para toda la población, de tal manera que la proporción de energía a partir de fuentes renovables crezcan en gran proporción (UNESCO, 2015). Dentro de esta competencia se encuentran los siguientes parámetros:</w:t>
      </w:r>
    </w:p>
    <w:p w14:paraId="07D9BF3A" w14:textId="45A2EB70" w:rsidR="0027512E" w:rsidRPr="00CB5681" w:rsidRDefault="0027512E" w:rsidP="0040000D">
      <w:pPr>
        <w:pStyle w:val="Prrafodelista"/>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Identificación de proyectos</w:t>
      </w:r>
    </w:p>
    <w:p w14:paraId="4789D961"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Desarrollo de proyectos</w:t>
      </w:r>
    </w:p>
    <w:p w14:paraId="0E6538C1"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Administración de proyectos</w:t>
      </w:r>
    </w:p>
    <w:p w14:paraId="74E8ED4D" w14:textId="1C5CD40C" w:rsidR="003A294D" w:rsidRPr="00984BA7" w:rsidRDefault="0027512E" w:rsidP="00984BA7">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Ejecución de proyectos</w:t>
      </w:r>
    </w:p>
    <w:p w14:paraId="232D3ACA" w14:textId="751C9088" w:rsidR="0027512E" w:rsidRPr="00CB5681" w:rsidRDefault="0027512E" w:rsidP="0040000D">
      <w:pPr>
        <w:numPr>
          <w:ilvl w:val="0"/>
          <w:numId w:val="6"/>
        </w:numPr>
        <w:spacing w:after="0" w:line="360" w:lineRule="auto"/>
        <w:ind w:left="709" w:firstLine="709"/>
        <w:jc w:val="both"/>
        <w:rPr>
          <w:rFonts w:ascii="Times New Roman" w:hAnsi="Times New Roman" w:cs="Times New Roman"/>
          <w:sz w:val="24"/>
          <w:szCs w:val="24"/>
        </w:rPr>
      </w:pPr>
      <w:r w:rsidRPr="00CB5681">
        <w:rPr>
          <w:rFonts w:ascii="Times New Roman" w:hAnsi="Times New Roman" w:cs="Times New Roman"/>
          <w:sz w:val="24"/>
          <w:szCs w:val="24"/>
        </w:rPr>
        <w:t>Atributos personales y profesionales.</w:t>
      </w:r>
    </w:p>
    <w:p w14:paraId="38BE6C8B" w14:textId="2B2B2248" w:rsidR="0027512E" w:rsidRPr="00CB5681" w:rsidRDefault="0027512E"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Los atributos personales y profesionales que debe poseer el estudiante están relacionados a aspectos de la propia personalidad y aptitudes que tiene el estudiante dentro de la formación humana y el pensamiento complejo (Tobón, 2004), son los atributos propios de cada estudiante y las competencias directas asociadas al proyecto y los interesados en él durante su desarrollo y</w:t>
      </w:r>
      <w:r w:rsidR="00713D0A">
        <w:rPr>
          <w:rFonts w:ascii="Times New Roman" w:hAnsi="Times New Roman" w:cs="Times New Roman"/>
          <w:sz w:val="24"/>
          <w:szCs w:val="24"/>
        </w:rPr>
        <w:t xml:space="preserve"> </w:t>
      </w:r>
      <w:r w:rsidRPr="00CB5681">
        <w:rPr>
          <w:rFonts w:ascii="Times New Roman" w:hAnsi="Times New Roman" w:cs="Times New Roman"/>
          <w:sz w:val="24"/>
          <w:szCs w:val="24"/>
        </w:rPr>
        <w:t>deben estar basadas en aspectos económicos, sociales, culturales, históricos, así como ambientales (</w:t>
      </w:r>
      <w:r w:rsidR="00DB2074">
        <w:rPr>
          <w:rFonts w:ascii="Times New Roman" w:hAnsi="Times New Roman" w:cs="Times New Roman"/>
          <w:sz w:val="24"/>
          <w:szCs w:val="24"/>
        </w:rPr>
        <w:t>IPMA</w:t>
      </w:r>
      <w:r w:rsidRPr="00CB5681">
        <w:rPr>
          <w:rFonts w:ascii="Times New Roman" w:hAnsi="Times New Roman" w:cs="Times New Roman"/>
          <w:sz w:val="24"/>
          <w:szCs w:val="24"/>
        </w:rPr>
        <w:t>, 2006), y consideran los siguientes parámetros:</w:t>
      </w:r>
    </w:p>
    <w:p w14:paraId="7821C5D0" w14:textId="77777777" w:rsidR="0027512E" w:rsidRPr="00CB5681" w:rsidRDefault="0027512E" w:rsidP="0040000D">
      <w:pPr>
        <w:numPr>
          <w:ilvl w:val="1"/>
          <w:numId w:val="6"/>
        </w:numPr>
        <w:spacing w:after="0" w:line="360" w:lineRule="auto"/>
        <w:ind w:left="1134" w:firstLine="709"/>
        <w:jc w:val="both"/>
        <w:rPr>
          <w:rFonts w:ascii="Times New Roman" w:hAnsi="Times New Roman" w:cs="Times New Roman"/>
          <w:sz w:val="24"/>
          <w:szCs w:val="24"/>
        </w:rPr>
      </w:pPr>
      <w:r w:rsidRPr="00CB5681">
        <w:rPr>
          <w:rFonts w:ascii="Times New Roman" w:hAnsi="Times New Roman" w:cs="Times New Roman"/>
          <w:sz w:val="24"/>
          <w:szCs w:val="24"/>
        </w:rPr>
        <w:t>Gestión de proyectos</w:t>
      </w:r>
    </w:p>
    <w:p w14:paraId="42AEB56C" w14:textId="77777777" w:rsidR="0027512E" w:rsidRPr="00CB5681" w:rsidRDefault="0027512E" w:rsidP="0040000D">
      <w:pPr>
        <w:numPr>
          <w:ilvl w:val="1"/>
          <w:numId w:val="6"/>
        </w:numPr>
        <w:spacing w:after="0" w:line="360" w:lineRule="auto"/>
        <w:ind w:left="1134" w:firstLine="709"/>
        <w:jc w:val="both"/>
        <w:rPr>
          <w:rFonts w:ascii="Times New Roman" w:hAnsi="Times New Roman" w:cs="Times New Roman"/>
          <w:sz w:val="24"/>
          <w:szCs w:val="24"/>
        </w:rPr>
      </w:pPr>
      <w:r w:rsidRPr="00CB5681">
        <w:rPr>
          <w:rFonts w:ascii="Times New Roman" w:hAnsi="Times New Roman" w:cs="Times New Roman"/>
          <w:sz w:val="24"/>
          <w:szCs w:val="24"/>
        </w:rPr>
        <w:t>Análisis e interpretación de resultados</w:t>
      </w:r>
    </w:p>
    <w:p w14:paraId="4372C9A0" w14:textId="77777777" w:rsidR="0027512E" w:rsidRPr="00CB5681" w:rsidRDefault="0027512E" w:rsidP="0040000D">
      <w:pPr>
        <w:numPr>
          <w:ilvl w:val="1"/>
          <w:numId w:val="6"/>
        </w:numPr>
        <w:spacing w:after="0" w:line="360" w:lineRule="auto"/>
        <w:ind w:left="1134" w:firstLine="709"/>
        <w:jc w:val="both"/>
        <w:rPr>
          <w:rFonts w:ascii="Times New Roman" w:hAnsi="Times New Roman" w:cs="Times New Roman"/>
          <w:sz w:val="24"/>
          <w:szCs w:val="24"/>
        </w:rPr>
      </w:pPr>
      <w:r w:rsidRPr="00CB5681">
        <w:rPr>
          <w:rFonts w:ascii="Times New Roman" w:hAnsi="Times New Roman" w:cs="Times New Roman"/>
          <w:sz w:val="24"/>
          <w:szCs w:val="24"/>
        </w:rPr>
        <w:t>Comunicación</w:t>
      </w:r>
    </w:p>
    <w:p w14:paraId="25ADCD5A" w14:textId="77777777" w:rsidR="0027512E" w:rsidRPr="00CB5681" w:rsidRDefault="0027512E" w:rsidP="0040000D">
      <w:pPr>
        <w:numPr>
          <w:ilvl w:val="1"/>
          <w:numId w:val="6"/>
        </w:numPr>
        <w:spacing w:after="0" w:line="360" w:lineRule="auto"/>
        <w:ind w:left="1134" w:firstLine="709"/>
        <w:jc w:val="both"/>
        <w:rPr>
          <w:rFonts w:ascii="Times New Roman" w:hAnsi="Times New Roman" w:cs="Times New Roman"/>
          <w:sz w:val="24"/>
          <w:szCs w:val="24"/>
        </w:rPr>
      </w:pPr>
      <w:r w:rsidRPr="00CB5681">
        <w:rPr>
          <w:rFonts w:ascii="Times New Roman" w:hAnsi="Times New Roman" w:cs="Times New Roman"/>
          <w:sz w:val="24"/>
          <w:szCs w:val="24"/>
        </w:rPr>
        <w:t>Multidisciplinariedad</w:t>
      </w:r>
    </w:p>
    <w:p w14:paraId="71E50C02" w14:textId="263E51FD" w:rsidR="003A294D" w:rsidRPr="00984BA7" w:rsidRDefault="0027512E" w:rsidP="00984BA7">
      <w:pPr>
        <w:numPr>
          <w:ilvl w:val="1"/>
          <w:numId w:val="6"/>
        </w:numPr>
        <w:spacing w:after="0" w:line="360" w:lineRule="auto"/>
        <w:ind w:left="1134" w:firstLine="709"/>
        <w:jc w:val="both"/>
        <w:rPr>
          <w:rFonts w:ascii="Times New Roman" w:hAnsi="Times New Roman" w:cs="Times New Roman"/>
          <w:sz w:val="24"/>
          <w:szCs w:val="24"/>
        </w:rPr>
      </w:pPr>
      <w:r w:rsidRPr="00CB5681">
        <w:rPr>
          <w:rFonts w:ascii="Times New Roman" w:hAnsi="Times New Roman" w:cs="Times New Roman"/>
          <w:sz w:val="24"/>
          <w:szCs w:val="24"/>
        </w:rPr>
        <w:t>Aprendizaje continuo</w:t>
      </w:r>
    </w:p>
    <w:p w14:paraId="332924C1" w14:textId="3F1BC059" w:rsidR="0027512E" w:rsidRPr="00CB5681" w:rsidRDefault="0027512E" w:rsidP="0040000D">
      <w:pPr>
        <w:numPr>
          <w:ilvl w:val="0"/>
          <w:numId w:val="6"/>
        </w:num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Habilidades interpersonales</w:t>
      </w:r>
    </w:p>
    <w:p w14:paraId="1EF328A9" w14:textId="651CB150" w:rsidR="0019668E" w:rsidRPr="00CB5681" w:rsidRDefault="0019668E"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Las habilidades interpersonales están relacionadas a las capacidades que debe poseer el estudiante para una mejor interacción con otros elementos dentro de un contexto específico, considerando el adecuado intercambio de información en núcleos de trabajo, </w:t>
      </w:r>
      <w:r w:rsidRPr="00CB5681">
        <w:rPr>
          <w:rFonts w:ascii="Times New Roman" w:hAnsi="Times New Roman" w:cs="Times New Roman"/>
          <w:sz w:val="24"/>
          <w:szCs w:val="24"/>
        </w:rPr>
        <w:lastRenderedPageBreak/>
        <w:t>mediante un actuar crítico y un compromiso ético (Pérez-Llantada, 2006)</w:t>
      </w:r>
      <w:r w:rsidR="002E62F1" w:rsidRPr="00CB5681">
        <w:rPr>
          <w:rFonts w:ascii="Times New Roman" w:hAnsi="Times New Roman" w:cs="Times New Roman"/>
          <w:sz w:val="24"/>
          <w:szCs w:val="24"/>
        </w:rPr>
        <w:t>;</w:t>
      </w:r>
      <w:r w:rsidRPr="00CB5681">
        <w:rPr>
          <w:rFonts w:ascii="Times New Roman" w:hAnsi="Times New Roman" w:cs="Times New Roman"/>
          <w:sz w:val="24"/>
          <w:szCs w:val="24"/>
        </w:rPr>
        <w:t xml:space="preserve"> en este sentido esta competencia dentro del desarrollo de proyectos le permite al egresado alcanzar una eficiencia en los procesos de gestión relacionados con otras partes involucradas y que le facilitan alcanzar los objetivos establecidos en las diversas fases del proyecto y son independientes en cada situación específica, para ello es necesario contar con los siguientes parámetros:</w:t>
      </w:r>
    </w:p>
    <w:p w14:paraId="4C73E0FF"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Eficiencia en la gestión</w:t>
      </w:r>
    </w:p>
    <w:p w14:paraId="148B6B29"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Trabajo en equipo</w:t>
      </w:r>
    </w:p>
    <w:p w14:paraId="439AB32D"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Ética profesional</w:t>
      </w:r>
    </w:p>
    <w:p w14:paraId="601425D5" w14:textId="2D96EF03" w:rsidR="003A294D" w:rsidRPr="00984BA7" w:rsidRDefault="0027512E" w:rsidP="00984BA7">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Responsabilidad profesional</w:t>
      </w:r>
    </w:p>
    <w:p w14:paraId="2F297F96" w14:textId="77777777" w:rsidR="0027512E" w:rsidRPr="00CB5681" w:rsidRDefault="0027512E" w:rsidP="0040000D">
      <w:pPr>
        <w:numPr>
          <w:ilvl w:val="0"/>
          <w:numId w:val="6"/>
        </w:num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Contexto sostenible en proyectos</w:t>
      </w:r>
    </w:p>
    <w:p w14:paraId="1AA7751A" w14:textId="4EA51B32" w:rsidR="0019668E" w:rsidRPr="00CB5681" w:rsidRDefault="0019668E"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Al poseer competencias sobre desarrollo sostenible en los proyectos que se encuentren involucrados los egresados de la </w:t>
      </w:r>
      <w:r w:rsidR="002E62F1" w:rsidRPr="00CB5681">
        <w:rPr>
          <w:rFonts w:ascii="Times New Roman" w:hAnsi="Times New Roman" w:cs="Times New Roman"/>
          <w:sz w:val="24"/>
          <w:szCs w:val="24"/>
        </w:rPr>
        <w:t>L</w:t>
      </w:r>
      <w:r w:rsidRPr="00CB5681">
        <w:rPr>
          <w:rFonts w:ascii="Times New Roman" w:hAnsi="Times New Roman" w:cs="Times New Roman"/>
          <w:sz w:val="24"/>
          <w:szCs w:val="24"/>
        </w:rPr>
        <w:t xml:space="preserve">icenciatura en </w:t>
      </w:r>
      <w:r w:rsidR="002E62F1" w:rsidRPr="00CB5681">
        <w:rPr>
          <w:rFonts w:ascii="Times New Roman" w:hAnsi="Times New Roman" w:cs="Times New Roman"/>
          <w:sz w:val="24"/>
          <w:szCs w:val="24"/>
        </w:rPr>
        <w:t>I</w:t>
      </w:r>
      <w:r w:rsidRPr="00CB5681">
        <w:rPr>
          <w:rFonts w:ascii="Times New Roman" w:hAnsi="Times New Roman" w:cs="Times New Roman"/>
          <w:sz w:val="24"/>
          <w:szCs w:val="24"/>
        </w:rPr>
        <w:t>ngeniería, ya sea como participantes o con funciones directivas y de gestión dentro de un proyecto de desarrollo energético se pretende que se procure el cumplimiento de los aspectos de calidad y seguridad que se hayan asociado al proyecto a través de las regulaciones disponibles y vigentes, visualizando cada proyecto a través de herramientas geopolíticas que le permita anteponer en los proyectos los aspectos sociales a cuestiones personales y/o comerciales dentro del propio contexto del proyecto</w:t>
      </w:r>
      <w:r w:rsidR="002E62F1" w:rsidRPr="00713D0A">
        <w:rPr>
          <w:rFonts w:ascii="Times New Roman" w:hAnsi="Times New Roman" w:cs="Times New Roman"/>
          <w:sz w:val="24"/>
          <w:szCs w:val="24"/>
        </w:rPr>
        <w:t>,</w:t>
      </w:r>
      <w:r w:rsidRPr="00CB5681">
        <w:rPr>
          <w:rFonts w:ascii="Times New Roman" w:hAnsi="Times New Roman" w:cs="Times New Roman"/>
          <w:sz w:val="24"/>
          <w:szCs w:val="24"/>
        </w:rPr>
        <w:t xml:space="preserve"> dentro de una evaluación de los aspectos sostenible que se hayan considerado que incluya la valoración de los impactos sociales, económicos y ambientales, dentro de la región geográfica local y global, y que, las decisiones y acciones tomadas para elevar estos aspectos sean optimizadas para alcanzar mejores resultados (</w:t>
      </w:r>
      <w:r w:rsidR="00713D0A" w:rsidRPr="00CB5681">
        <w:rPr>
          <w:rFonts w:ascii="Times New Roman" w:hAnsi="Times New Roman" w:cs="Times New Roman"/>
          <w:sz w:val="24"/>
          <w:szCs w:val="24"/>
        </w:rPr>
        <w:t>C</w:t>
      </w:r>
      <w:r w:rsidR="00713D0A">
        <w:rPr>
          <w:rFonts w:ascii="Times New Roman" w:hAnsi="Times New Roman" w:cs="Times New Roman"/>
          <w:sz w:val="24"/>
          <w:szCs w:val="24"/>
        </w:rPr>
        <w:t>onsejo Federal De Decanos En Ingeniería CONFED</w:t>
      </w:r>
      <w:r w:rsidRPr="00CB5681">
        <w:rPr>
          <w:rFonts w:ascii="Times New Roman" w:hAnsi="Times New Roman" w:cs="Times New Roman"/>
          <w:sz w:val="24"/>
          <w:szCs w:val="24"/>
        </w:rPr>
        <w:t>I, 2016), dentro de esta competencia son considerados los siguientes parámetros:</w:t>
      </w:r>
    </w:p>
    <w:p w14:paraId="66107D19"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Identificación y mitigación de impactos ambientales</w:t>
      </w:r>
    </w:p>
    <w:p w14:paraId="219C1F98"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Gestión social en el desarrollo de proyectos</w:t>
      </w:r>
    </w:p>
    <w:p w14:paraId="7D74D931"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Alcances económicos locales y globales</w:t>
      </w:r>
    </w:p>
    <w:p w14:paraId="06BD17E1" w14:textId="77777777" w:rsidR="0027512E" w:rsidRPr="00CB5681" w:rsidRDefault="0027512E" w:rsidP="0040000D">
      <w:pPr>
        <w:numPr>
          <w:ilvl w:val="1"/>
          <w:numId w:val="6"/>
        </w:numPr>
        <w:spacing w:after="0" w:line="360" w:lineRule="auto"/>
        <w:ind w:left="993" w:firstLine="709"/>
        <w:jc w:val="both"/>
        <w:rPr>
          <w:rFonts w:ascii="Times New Roman" w:hAnsi="Times New Roman" w:cs="Times New Roman"/>
          <w:sz w:val="24"/>
          <w:szCs w:val="24"/>
        </w:rPr>
      </w:pPr>
      <w:r w:rsidRPr="00CB5681">
        <w:rPr>
          <w:rFonts w:ascii="Times New Roman" w:hAnsi="Times New Roman" w:cs="Times New Roman"/>
          <w:sz w:val="24"/>
          <w:szCs w:val="24"/>
        </w:rPr>
        <w:t>Integración de aspectos sostenibles al desarrollo de proyectos</w:t>
      </w:r>
    </w:p>
    <w:p w14:paraId="709044AE" w14:textId="65FB02DD" w:rsidR="005E06F6" w:rsidRPr="00CB5681" w:rsidRDefault="00B31892"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En la figura 1, se muestra el diagrama que permitió realizar la conceptualización y categorización de las competencias técnicas</w:t>
      </w:r>
      <w:r w:rsidR="0019668E" w:rsidRPr="00CB5681">
        <w:rPr>
          <w:rFonts w:ascii="Times New Roman" w:hAnsi="Times New Roman" w:cs="Times New Roman"/>
          <w:sz w:val="24"/>
          <w:szCs w:val="24"/>
        </w:rPr>
        <w:t xml:space="preserve"> para el desarrollo de proyectos de generación de energía eléctrica</w:t>
      </w:r>
      <w:r w:rsidRPr="00CB5681">
        <w:rPr>
          <w:rFonts w:ascii="Times New Roman" w:hAnsi="Times New Roman" w:cs="Times New Roman"/>
          <w:sz w:val="24"/>
          <w:szCs w:val="24"/>
        </w:rPr>
        <w:t>, el cual está</w:t>
      </w:r>
      <w:r w:rsidR="005E06F6" w:rsidRPr="00CB5681">
        <w:rPr>
          <w:rFonts w:ascii="Times New Roman" w:hAnsi="Times New Roman" w:cs="Times New Roman"/>
          <w:sz w:val="24"/>
          <w:szCs w:val="24"/>
        </w:rPr>
        <w:t xml:space="preserve"> basado en estudios y organismos internaciones</w:t>
      </w:r>
      <w:r w:rsidR="0019668E" w:rsidRPr="00CB5681">
        <w:rPr>
          <w:rFonts w:ascii="Times New Roman" w:hAnsi="Times New Roman" w:cs="Times New Roman"/>
          <w:sz w:val="24"/>
          <w:szCs w:val="24"/>
        </w:rPr>
        <w:t xml:space="preserve">, </w:t>
      </w:r>
      <w:r w:rsidR="004907B1" w:rsidRPr="00CB5681">
        <w:rPr>
          <w:rFonts w:ascii="Times New Roman" w:hAnsi="Times New Roman" w:cs="Times New Roman"/>
          <w:sz w:val="24"/>
          <w:szCs w:val="24"/>
        </w:rPr>
        <w:t xml:space="preserve">es necesario realizar una </w:t>
      </w:r>
      <w:r w:rsidR="0019668E" w:rsidRPr="00CB5681">
        <w:rPr>
          <w:rFonts w:ascii="Times New Roman" w:hAnsi="Times New Roman" w:cs="Times New Roman"/>
          <w:sz w:val="24"/>
          <w:szCs w:val="24"/>
        </w:rPr>
        <w:t>evaluación</w:t>
      </w:r>
      <w:r w:rsidR="005E06F6" w:rsidRPr="00CB5681">
        <w:rPr>
          <w:rFonts w:ascii="Times New Roman" w:hAnsi="Times New Roman" w:cs="Times New Roman"/>
          <w:sz w:val="24"/>
          <w:szCs w:val="24"/>
        </w:rPr>
        <w:t xml:space="preserve"> de estas competencias para validar el nivel que tienen los estudiantes y futuros egresados en las cuatro categorías desde una perspectiva sostenible.</w:t>
      </w:r>
    </w:p>
    <w:p w14:paraId="0A914075" w14:textId="77777777" w:rsidR="00855C24" w:rsidRDefault="00B31892" w:rsidP="00984BA7">
      <w:pPr>
        <w:spacing w:before="40" w:after="40" w:line="360" w:lineRule="auto"/>
        <w:jc w:val="center"/>
        <w:rPr>
          <w:rFonts w:ascii="Times New Roman" w:hAnsi="Times New Roman" w:cs="Times New Roman"/>
          <w:sz w:val="24"/>
          <w:szCs w:val="24"/>
        </w:rPr>
      </w:pPr>
      <w:r w:rsidRPr="0040000D">
        <w:rPr>
          <w:rFonts w:ascii="Times New Roman" w:hAnsi="Times New Roman" w:cs="Times New Roman"/>
          <w:b/>
          <w:bCs/>
          <w:sz w:val="24"/>
          <w:szCs w:val="24"/>
        </w:rPr>
        <w:lastRenderedPageBreak/>
        <w:t>Figura 1.</w:t>
      </w:r>
      <w:r w:rsidRPr="0040000D">
        <w:rPr>
          <w:rFonts w:ascii="Times New Roman" w:hAnsi="Times New Roman" w:cs="Times New Roman"/>
          <w:sz w:val="24"/>
          <w:szCs w:val="24"/>
        </w:rPr>
        <w:t xml:space="preserve"> Conceptualización del modelo de desarrollo de competencias técnicas asociadas al desarrollo de proyectos sostenibles en ingeniería renovable</w:t>
      </w:r>
      <w:r w:rsidR="00855C24">
        <w:rPr>
          <w:rFonts w:ascii="Times New Roman" w:hAnsi="Times New Roman" w:cs="Times New Roman"/>
          <w:sz w:val="24"/>
          <w:szCs w:val="24"/>
        </w:rPr>
        <w:t>.</w:t>
      </w:r>
    </w:p>
    <w:p w14:paraId="1F665306" w14:textId="37FC37B9" w:rsidR="00B31892" w:rsidRDefault="00855C24" w:rsidP="00320716">
      <w:pPr>
        <w:spacing w:before="40" w:after="4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C173CB" wp14:editId="137EF297">
            <wp:extent cx="5612130" cy="3806190"/>
            <wp:effectExtent l="0" t="0" r="7620" b="3810"/>
            <wp:docPr id="3067636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63685" name="Imagen 306763685"/>
                    <pic:cNvPicPr/>
                  </pic:nvPicPr>
                  <pic:blipFill>
                    <a:blip r:embed="rId11">
                      <a:extLst>
                        <a:ext uri="{28A0092B-C50C-407E-A947-70E740481C1C}">
                          <a14:useLocalDpi xmlns:a14="http://schemas.microsoft.com/office/drawing/2010/main" val="0"/>
                        </a:ext>
                      </a:extLst>
                    </a:blip>
                    <a:stretch>
                      <a:fillRect/>
                    </a:stretch>
                  </pic:blipFill>
                  <pic:spPr>
                    <a:xfrm>
                      <a:off x="0" y="0"/>
                      <a:ext cx="5612130" cy="3806190"/>
                    </a:xfrm>
                    <a:prstGeom prst="rect">
                      <a:avLst/>
                    </a:prstGeom>
                  </pic:spPr>
                </pic:pic>
              </a:graphicData>
            </a:graphic>
          </wp:inline>
        </w:drawing>
      </w:r>
    </w:p>
    <w:p w14:paraId="2E38226A" w14:textId="314C58A9" w:rsidR="00855C24" w:rsidRDefault="00855C24" w:rsidP="00984BA7">
      <w:pPr>
        <w:spacing w:before="40" w:after="40" w:line="360" w:lineRule="auto"/>
        <w:jc w:val="center"/>
        <w:rPr>
          <w:rFonts w:ascii="Times New Roman" w:hAnsi="Times New Roman" w:cs="Times New Roman"/>
          <w:sz w:val="24"/>
          <w:szCs w:val="24"/>
        </w:rPr>
      </w:pPr>
      <w:r>
        <w:rPr>
          <w:rFonts w:ascii="Times New Roman" w:hAnsi="Times New Roman" w:cs="Times New Roman"/>
          <w:sz w:val="24"/>
          <w:szCs w:val="24"/>
        </w:rPr>
        <w:t>Fuente: A</w:t>
      </w:r>
      <w:r w:rsidRPr="0040000D">
        <w:rPr>
          <w:rFonts w:ascii="Times New Roman" w:hAnsi="Times New Roman" w:cs="Times New Roman"/>
          <w:sz w:val="24"/>
          <w:szCs w:val="24"/>
        </w:rPr>
        <w:t xml:space="preserve">daptado de (Classen </w:t>
      </w:r>
      <w:r w:rsidRPr="00713D0A">
        <w:rPr>
          <w:rFonts w:ascii="Times New Roman" w:hAnsi="Times New Roman" w:cs="Times New Roman"/>
          <w:sz w:val="24"/>
          <w:szCs w:val="24"/>
        </w:rPr>
        <w:t>et al.,</w:t>
      </w:r>
      <w:r w:rsidRPr="0040000D">
        <w:rPr>
          <w:rFonts w:ascii="Times New Roman" w:hAnsi="Times New Roman" w:cs="Times New Roman"/>
          <w:sz w:val="24"/>
          <w:szCs w:val="24"/>
        </w:rPr>
        <w:t xml:space="preserve"> 2007).</w:t>
      </w:r>
    </w:p>
    <w:p w14:paraId="0D8C351B" w14:textId="0CAB12CC" w:rsidR="0018378A" w:rsidRPr="00CB5681" w:rsidRDefault="0018378A"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Este trabajo de investigación tiene como objetivo </w:t>
      </w:r>
      <w:r w:rsidR="0019668E" w:rsidRPr="00CB5681">
        <w:rPr>
          <w:rFonts w:ascii="Times New Roman" w:hAnsi="Times New Roman" w:cs="Times New Roman"/>
          <w:sz w:val="24"/>
          <w:szCs w:val="24"/>
        </w:rPr>
        <w:t>evaluar</w:t>
      </w:r>
      <w:r w:rsidRPr="00CB5681">
        <w:rPr>
          <w:rFonts w:ascii="Times New Roman" w:hAnsi="Times New Roman" w:cs="Times New Roman"/>
          <w:sz w:val="24"/>
          <w:szCs w:val="24"/>
        </w:rPr>
        <w:t xml:space="preserve"> las competencias técnicas adquiridas por los estudiantes de octavo y noveno semestre de la Licenciatura en Ingeniería en Energías Renovables (LIER) para el desarrollo de proyectos para la generación de energía basada en fuentes renovables dentro de un marco de desarrollo sostenible</w:t>
      </w:r>
      <w:r w:rsidR="0060701F" w:rsidRPr="00CB5681">
        <w:rPr>
          <w:rFonts w:ascii="Times New Roman" w:hAnsi="Times New Roman" w:cs="Times New Roman"/>
          <w:sz w:val="24"/>
          <w:szCs w:val="24"/>
        </w:rPr>
        <w:t>.</w:t>
      </w:r>
    </w:p>
    <w:p w14:paraId="74130CF1" w14:textId="32C228CD" w:rsidR="00370C5A" w:rsidRDefault="00370C5A"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Con los alcances establecidos en esta investigación se pretende identificar las competencias técnicas profesionales para el desarrollo de proyectos de generación de energía basados en fuentes de energía renovable en México, </w:t>
      </w:r>
      <w:r w:rsidR="00B51C13" w:rsidRPr="00CB5681">
        <w:rPr>
          <w:rFonts w:ascii="Times New Roman" w:hAnsi="Times New Roman" w:cs="Times New Roman"/>
          <w:sz w:val="24"/>
          <w:szCs w:val="24"/>
        </w:rPr>
        <w:t>las cuales sirvan como base para el diseño de instrumentos cuantitativos para evaluar el nivel de dominio</w:t>
      </w:r>
      <w:r w:rsidR="002337C1" w:rsidRPr="00CB5681">
        <w:rPr>
          <w:rFonts w:ascii="Times New Roman" w:hAnsi="Times New Roman" w:cs="Times New Roman"/>
          <w:sz w:val="24"/>
          <w:szCs w:val="24"/>
        </w:rPr>
        <w:t xml:space="preserve"> inicial</w:t>
      </w:r>
      <w:r w:rsidR="00B51C13" w:rsidRPr="00CB5681">
        <w:rPr>
          <w:rFonts w:ascii="Times New Roman" w:hAnsi="Times New Roman" w:cs="Times New Roman"/>
          <w:sz w:val="24"/>
          <w:szCs w:val="24"/>
        </w:rPr>
        <w:t xml:space="preserve"> que tienen </w:t>
      </w:r>
      <w:r w:rsidR="002E62F1" w:rsidRPr="00713D0A">
        <w:rPr>
          <w:rFonts w:ascii="Times New Roman" w:hAnsi="Times New Roman" w:cs="Times New Roman"/>
          <w:sz w:val="24"/>
          <w:szCs w:val="24"/>
        </w:rPr>
        <w:t>los</w:t>
      </w:r>
      <w:r w:rsidR="002E62F1" w:rsidRPr="00CB5681">
        <w:rPr>
          <w:rFonts w:ascii="Times New Roman" w:hAnsi="Times New Roman" w:cs="Times New Roman"/>
          <w:sz w:val="24"/>
          <w:szCs w:val="24"/>
        </w:rPr>
        <w:t xml:space="preserve"> </w:t>
      </w:r>
      <w:r w:rsidR="00B51C13" w:rsidRPr="00CB5681">
        <w:rPr>
          <w:rFonts w:ascii="Times New Roman" w:hAnsi="Times New Roman" w:cs="Times New Roman"/>
          <w:sz w:val="24"/>
          <w:szCs w:val="24"/>
        </w:rPr>
        <w:t>estudiantes de ingeniería renovable, y</w:t>
      </w:r>
      <w:r w:rsidR="00B51C13" w:rsidRPr="00CB5681">
        <w:rPr>
          <w:rFonts w:ascii="Times New Roman" w:hAnsi="Times New Roman" w:cs="Times New Roman"/>
          <w:color w:val="FF0000"/>
          <w:sz w:val="24"/>
          <w:szCs w:val="24"/>
        </w:rPr>
        <w:t xml:space="preserve"> </w:t>
      </w:r>
      <w:r w:rsidR="00B51C13" w:rsidRPr="00CB5681">
        <w:rPr>
          <w:rFonts w:ascii="Times New Roman" w:hAnsi="Times New Roman" w:cs="Times New Roman"/>
          <w:sz w:val="24"/>
          <w:szCs w:val="24"/>
        </w:rPr>
        <w:t>mediante una intervención</w:t>
      </w:r>
      <w:r w:rsidR="002337C1" w:rsidRPr="00CB5681">
        <w:rPr>
          <w:rFonts w:ascii="Times New Roman" w:hAnsi="Times New Roman" w:cs="Times New Roman"/>
          <w:sz w:val="24"/>
          <w:szCs w:val="24"/>
        </w:rPr>
        <w:t xml:space="preserve"> evaluar la mejora sobre éstas, de manera que se</w:t>
      </w:r>
      <w:r w:rsidR="00B51C13" w:rsidRPr="00CB5681">
        <w:rPr>
          <w:rFonts w:ascii="Times New Roman" w:hAnsi="Times New Roman" w:cs="Times New Roman"/>
          <w:sz w:val="24"/>
          <w:szCs w:val="24"/>
        </w:rPr>
        <w:t xml:space="preserve"> permita </w:t>
      </w:r>
      <w:r w:rsidR="002337C1" w:rsidRPr="00CB5681">
        <w:rPr>
          <w:rFonts w:ascii="Times New Roman" w:hAnsi="Times New Roman" w:cs="Times New Roman"/>
          <w:sz w:val="24"/>
          <w:szCs w:val="24"/>
        </w:rPr>
        <w:t>un</w:t>
      </w:r>
      <w:r w:rsidR="00675E3B" w:rsidRPr="00CB5681">
        <w:rPr>
          <w:rFonts w:ascii="Times New Roman" w:hAnsi="Times New Roman" w:cs="Times New Roman"/>
          <w:sz w:val="24"/>
          <w:szCs w:val="24"/>
        </w:rPr>
        <w:t>a</w:t>
      </w:r>
      <w:r w:rsidR="002337C1" w:rsidRPr="00CB5681">
        <w:rPr>
          <w:rFonts w:ascii="Times New Roman" w:hAnsi="Times New Roman" w:cs="Times New Roman"/>
          <w:sz w:val="24"/>
          <w:szCs w:val="24"/>
        </w:rPr>
        <w:t xml:space="preserve"> evaluación</w:t>
      </w:r>
      <w:r w:rsidR="00B51C13" w:rsidRPr="00CB5681">
        <w:rPr>
          <w:rFonts w:ascii="Times New Roman" w:hAnsi="Times New Roman" w:cs="Times New Roman"/>
          <w:sz w:val="24"/>
          <w:szCs w:val="24"/>
        </w:rPr>
        <w:t xml:space="preserve"> global sobre</w:t>
      </w:r>
      <w:r w:rsidR="000F2657" w:rsidRPr="00CB5681">
        <w:rPr>
          <w:rFonts w:ascii="Times New Roman" w:hAnsi="Times New Roman" w:cs="Times New Roman"/>
          <w:sz w:val="24"/>
          <w:szCs w:val="24"/>
        </w:rPr>
        <w:t xml:space="preserve"> cada competencia y categoría.</w:t>
      </w:r>
    </w:p>
    <w:p w14:paraId="0A4E4D4B" w14:textId="77777777" w:rsidR="003A294D" w:rsidRDefault="003A294D" w:rsidP="0040000D">
      <w:pPr>
        <w:spacing w:after="0" w:line="360" w:lineRule="auto"/>
        <w:ind w:firstLine="709"/>
        <w:jc w:val="both"/>
        <w:rPr>
          <w:rFonts w:ascii="Times New Roman" w:hAnsi="Times New Roman" w:cs="Times New Roman"/>
          <w:sz w:val="24"/>
          <w:szCs w:val="24"/>
        </w:rPr>
      </w:pPr>
    </w:p>
    <w:p w14:paraId="1CC56785" w14:textId="77777777" w:rsidR="00984BA7" w:rsidRDefault="00984BA7" w:rsidP="0040000D">
      <w:pPr>
        <w:spacing w:after="0" w:line="360" w:lineRule="auto"/>
        <w:ind w:firstLine="709"/>
        <w:jc w:val="both"/>
        <w:rPr>
          <w:rFonts w:ascii="Times New Roman" w:hAnsi="Times New Roman" w:cs="Times New Roman"/>
          <w:sz w:val="24"/>
          <w:szCs w:val="24"/>
        </w:rPr>
      </w:pPr>
    </w:p>
    <w:p w14:paraId="7C33AB0F" w14:textId="77777777" w:rsidR="00984BA7" w:rsidRDefault="00984BA7" w:rsidP="0040000D">
      <w:pPr>
        <w:spacing w:after="0" w:line="360" w:lineRule="auto"/>
        <w:ind w:firstLine="709"/>
        <w:jc w:val="both"/>
        <w:rPr>
          <w:rFonts w:ascii="Times New Roman" w:hAnsi="Times New Roman" w:cs="Times New Roman"/>
          <w:sz w:val="24"/>
          <w:szCs w:val="24"/>
        </w:rPr>
      </w:pPr>
    </w:p>
    <w:p w14:paraId="7238DA12" w14:textId="77777777" w:rsidR="00984BA7" w:rsidRDefault="00984BA7" w:rsidP="0040000D">
      <w:pPr>
        <w:spacing w:after="0" w:line="360" w:lineRule="auto"/>
        <w:ind w:firstLine="709"/>
        <w:jc w:val="both"/>
        <w:rPr>
          <w:rFonts w:ascii="Times New Roman" w:hAnsi="Times New Roman" w:cs="Times New Roman"/>
          <w:sz w:val="24"/>
          <w:szCs w:val="24"/>
        </w:rPr>
      </w:pPr>
    </w:p>
    <w:p w14:paraId="0EAAE3B5" w14:textId="77777777" w:rsidR="00984BA7" w:rsidRPr="00CB5681" w:rsidRDefault="00984BA7" w:rsidP="0040000D">
      <w:pPr>
        <w:spacing w:after="0" w:line="360" w:lineRule="auto"/>
        <w:ind w:firstLine="709"/>
        <w:jc w:val="both"/>
        <w:rPr>
          <w:rFonts w:ascii="Times New Roman" w:hAnsi="Times New Roman" w:cs="Times New Roman"/>
          <w:sz w:val="24"/>
          <w:szCs w:val="24"/>
        </w:rPr>
      </w:pPr>
    </w:p>
    <w:p w14:paraId="139B6AC1" w14:textId="606B560E" w:rsidR="0018378A" w:rsidRPr="00CB5681" w:rsidRDefault="0018378A" w:rsidP="00320716">
      <w:pPr>
        <w:spacing w:before="40" w:after="40"/>
        <w:ind w:left="708" w:hanging="708"/>
        <w:jc w:val="center"/>
        <w:rPr>
          <w:rFonts w:ascii="Times New Roman" w:hAnsi="Times New Roman" w:cs="Times New Roman"/>
          <w:b/>
          <w:bCs/>
          <w:sz w:val="32"/>
          <w:szCs w:val="32"/>
        </w:rPr>
      </w:pPr>
      <w:r w:rsidRPr="00CB5681">
        <w:rPr>
          <w:rFonts w:ascii="Times New Roman" w:hAnsi="Times New Roman" w:cs="Times New Roman"/>
          <w:b/>
          <w:bCs/>
          <w:sz w:val="32"/>
          <w:szCs w:val="32"/>
        </w:rPr>
        <w:lastRenderedPageBreak/>
        <w:t>Metodología</w:t>
      </w:r>
    </w:p>
    <w:p w14:paraId="5ED712E5" w14:textId="3AD013EA" w:rsidR="00792B0B" w:rsidRPr="00CB5681" w:rsidRDefault="00EF165A"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Este estudio considera un enfoque </w:t>
      </w:r>
      <w:r w:rsidR="00241164" w:rsidRPr="00CB5681">
        <w:rPr>
          <w:rFonts w:ascii="Times New Roman" w:hAnsi="Times New Roman" w:cs="Times New Roman"/>
          <w:sz w:val="24"/>
          <w:szCs w:val="24"/>
        </w:rPr>
        <w:t>cuantitativo</w:t>
      </w:r>
      <w:r w:rsidR="00792B0B" w:rsidRPr="00CB5681">
        <w:rPr>
          <w:rFonts w:ascii="Times New Roman" w:hAnsi="Times New Roman" w:cs="Times New Roman"/>
          <w:sz w:val="24"/>
          <w:szCs w:val="24"/>
        </w:rPr>
        <w:t xml:space="preserve"> con alcance exploratorio debido a que el fenómeno de estudio ha sido poco estudiado (Hernández</w:t>
      </w:r>
      <w:r w:rsidR="002E62F1" w:rsidRPr="00CB5681">
        <w:rPr>
          <w:rFonts w:ascii="Times New Roman" w:hAnsi="Times New Roman" w:cs="Times New Roman"/>
          <w:sz w:val="24"/>
          <w:szCs w:val="24"/>
        </w:rPr>
        <w:t xml:space="preserve"> </w:t>
      </w:r>
      <w:r w:rsidR="002E62F1" w:rsidRPr="00713D0A">
        <w:rPr>
          <w:rFonts w:ascii="Times New Roman" w:hAnsi="Times New Roman" w:cs="Times New Roman"/>
          <w:sz w:val="24"/>
          <w:szCs w:val="24"/>
        </w:rPr>
        <w:t>et al.</w:t>
      </w:r>
      <w:r w:rsidR="00792B0B" w:rsidRPr="00713D0A">
        <w:rPr>
          <w:rFonts w:ascii="Times New Roman" w:hAnsi="Times New Roman" w:cs="Times New Roman"/>
          <w:sz w:val="24"/>
          <w:szCs w:val="24"/>
        </w:rPr>
        <w:t>,</w:t>
      </w:r>
      <w:r w:rsidR="00792B0B" w:rsidRPr="00CB5681">
        <w:rPr>
          <w:rFonts w:ascii="Times New Roman" w:hAnsi="Times New Roman" w:cs="Times New Roman"/>
          <w:sz w:val="24"/>
          <w:szCs w:val="24"/>
        </w:rPr>
        <w:t xml:space="preserve"> 2014), ya que las competencias técnicas en ingeniería para el desarrollo de proyectos se encuentran dentro de las competencias que se aplicarán en el ejercicio de la profesión y existen diferentes perspectivas en torno a esta área de estudio, en este sentido a partir de la revisión bibliográfica y estudios especializados en el desarrollo de proyectos, se considera la construcción de las competencias técnicas necesarias para un adecuado desempeño de los estudiantes en entornos reales. En cuanto al diseño de la investigación cuantitativa se optó por emplear un diseño cuasiexperimental, ya que se pretende establecer como variable principal en cada competencia técnica el nivel de dominio que presentan los estudiantes con estadística descriptiva, dividiendo este nivel en una etapa inicial y posterior a una intervención, se evalúa el nivel de dominio alcanzado, estableciendo si existe un avance significativo con el uso de procesos estadísticos inferenciales. </w:t>
      </w:r>
    </w:p>
    <w:p w14:paraId="6BFE955F" w14:textId="15574F78" w:rsidR="00241164" w:rsidRDefault="00792B0B"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El diseño cuasiexperimental empleado en este proceso de investigación se debe a que el fenómeno de estudio está ubicado dentro de las ciencias sociales, ya que se pretende evaluar saberes y aspectos desde enfoques cualitativos y cuantitativos, además que el grupo de estudio no fue seleccionado de forma aleatoria, sino que es parte del entorno del investigador (Hernández</w:t>
      </w:r>
      <w:r w:rsidR="002E62F1" w:rsidRPr="00CB5681">
        <w:rPr>
          <w:rFonts w:ascii="Times New Roman" w:hAnsi="Times New Roman" w:cs="Times New Roman"/>
          <w:sz w:val="24"/>
          <w:szCs w:val="24"/>
        </w:rPr>
        <w:t xml:space="preserve"> </w:t>
      </w:r>
      <w:r w:rsidR="002E62F1" w:rsidRPr="00713D0A">
        <w:rPr>
          <w:rFonts w:ascii="Times New Roman" w:hAnsi="Times New Roman" w:cs="Times New Roman"/>
          <w:sz w:val="24"/>
          <w:szCs w:val="24"/>
        </w:rPr>
        <w:t>et al.</w:t>
      </w:r>
      <w:r w:rsidRPr="00713D0A">
        <w:rPr>
          <w:rFonts w:ascii="Times New Roman" w:hAnsi="Times New Roman" w:cs="Times New Roman"/>
          <w:sz w:val="24"/>
          <w:szCs w:val="24"/>
        </w:rPr>
        <w:t>,</w:t>
      </w:r>
      <w:r w:rsidRPr="00CB5681">
        <w:rPr>
          <w:rFonts w:ascii="Times New Roman" w:hAnsi="Times New Roman" w:cs="Times New Roman"/>
          <w:sz w:val="24"/>
          <w:szCs w:val="24"/>
        </w:rPr>
        <w:t xml:space="preserve"> 2014), con este diseño se pretende evaluar de manera descriptiva el comportamiento de las variables de estudio.</w:t>
      </w:r>
    </w:p>
    <w:p w14:paraId="458F01E6" w14:textId="77777777" w:rsidR="0040000D" w:rsidRPr="00CB5681" w:rsidRDefault="0040000D" w:rsidP="0040000D">
      <w:pPr>
        <w:spacing w:after="0" w:line="360" w:lineRule="auto"/>
        <w:ind w:firstLine="709"/>
        <w:jc w:val="both"/>
        <w:rPr>
          <w:rFonts w:ascii="Times New Roman" w:hAnsi="Times New Roman" w:cs="Times New Roman"/>
          <w:sz w:val="24"/>
          <w:szCs w:val="24"/>
        </w:rPr>
      </w:pPr>
    </w:p>
    <w:p w14:paraId="2958A7D1" w14:textId="30E910D7" w:rsidR="00792B0B" w:rsidRPr="00CB5681" w:rsidRDefault="00792B0B" w:rsidP="0040000D">
      <w:pPr>
        <w:spacing w:after="0"/>
        <w:jc w:val="center"/>
        <w:rPr>
          <w:rFonts w:ascii="Times New Roman" w:hAnsi="Times New Roman" w:cs="Times New Roman"/>
          <w:b/>
          <w:bCs/>
          <w:sz w:val="28"/>
          <w:szCs w:val="28"/>
        </w:rPr>
      </w:pPr>
      <w:r w:rsidRPr="00CB5681">
        <w:rPr>
          <w:rFonts w:ascii="Times New Roman" w:hAnsi="Times New Roman" w:cs="Times New Roman"/>
          <w:b/>
          <w:bCs/>
          <w:sz w:val="28"/>
          <w:szCs w:val="28"/>
        </w:rPr>
        <w:t>Sujetos de estudio</w:t>
      </w:r>
    </w:p>
    <w:p w14:paraId="5E41E01F" w14:textId="3BEBF60D" w:rsidR="001E3E2D" w:rsidRPr="00CB5681" w:rsidRDefault="001E3E2D"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El estudio consideró a un grupo de estudiantes que se encontraran cursando asignaturas de la Licenciatura en Energías Renovables de una Universidad Pública del estado de Puebla, donde se trabaj</w:t>
      </w:r>
      <w:r w:rsidR="00713D0A">
        <w:rPr>
          <w:rFonts w:ascii="Times New Roman" w:hAnsi="Times New Roman" w:cs="Times New Roman"/>
          <w:sz w:val="24"/>
          <w:szCs w:val="24"/>
        </w:rPr>
        <w:t>e</w:t>
      </w:r>
      <w:r w:rsidRPr="00CB5681">
        <w:rPr>
          <w:rFonts w:ascii="Times New Roman" w:hAnsi="Times New Roman" w:cs="Times New Roman"/>
          <w:sz w:val="24"/>
          <w:szCs w:val="24"/>
        </w:rPr>
        <w:t xml:space="preserve"> con la competencias técnicas para el desarrollo de proyectos de generación de energía con fuentes de energías renovables, los cuales se encuentran cursando entre el séptimo y octavo semestre de la Licenciatura en Ingeniería en Energías renovables, por esta razón la selección de los participantes del estudio fue realizada a una muestra no probabilística, eligiendo un grupo de 25 estudiantes, 71% de estos corresponden al género masculino, y el 29% al femenino, por otro lado, el mismo porcentaje coincide con estudiantes de la Licenciatura en Ingeniería en Energías Renovables</w:t>
      </w:r>
      <w:r w:rsidR="00724124" w:rsidRPr="00CB5681">
        <w:rPr>
          <w:rFonts w:ascii="Times New Roman" w:hAnsi="Times New Roman" w:cs="Times New Roman"/>
          <w:sz w:val="24"/>
          <w:szCs w:val="24"/>
        </w:rPr>
        <w:t>, y el resto a la Licenciatura en Electrónica, el 57% cursando el octavo semestre y el 43% el noveno semestre.</w:t>
      </w:r>
    </w:p>
    <w:p w14:paraId="6730C7DD" w14:textId="1EB262B8" w:rsidR="00657430" w:rsidRDefault="00657430" w:rsidP="00320716">
      <w:pPr>
        <w:spacing w:before="40" w:after="40"/>
        <w:rPr>
          <w:rFonts w:ascii="Times New Roman" w:hAnsi="Times New Roman" w:cs="Times New Roman"/>
        </w:rPr>
      </w:pPr>
      <w:r w:rsidRPr="00CB5681">
        <w:rPr>
          <w:rFonts w:ascii="Times New Roman" w:hAnsi="Times New Roman" w:cs="Times New Roman"/>
        </w:rPr>
        <w:t xml:space="preserve">  </w:t>
      </w:r>
    </w:p>
    <w:p w14:paraId="4F3CBB63" w14:textId="6C71AD4D" w:rsidR="007B4740" w:rsidRPr="00984BA7" w:rsidRDefault="00855C24" w:rsidP="00320716">
      <w:pPr>
        <w:spacing w:before="40" w:after="40"/>
        <w:jc w:val="center"/>
        <w:rPr>
          <w:rFonts w:ascii="Times New Roman" w:hAnsi="Times New Roman" w:cs="Times New Roman"/>
          <w:sz w:val="24"/>
          <w:szCs w:val="24"/>
        </w:rPr>
      </w:pPr>
      <w:r w:rsidRPr="00984BA7">
        <w:rPr>
          <w:rFonts w:ascii="Times New Roman" w:hAnsi="Times New Roman" w:cs="Times New Roman"/>
          <w:b/>
          <w:bCs/>
          <w:sz w:val="24"/>
          <w:szCs w:val="24"/>
        </w:rPr>
        <w:lastRenderedPageBreak/>
        <w:t>F</w:t>
      </w:r>
      <w:r w:rsidR="00657430" w:rsidRPr="00984BA7">
        <w:rPr>
          <w:rFonts w:ascii="Times New Roman" w:hAnsi="Times New Roman" w:cs="Times New Roman"/>
          <w:b/>
          <w:bCs/>
          <w:sz w:val="24"/>
          <w:szCs w:val="24"/>
        </w:rPr>
        <w:t xml:space="preserve">igura </w:t>
      </w:r>
      <w:r w:rsidR="00B31892" w:rsidRPr="00984BA7">
        <w:rPr>
          <w:rFonts w:ascii="Times New Roman" w:hAnsi="Times New Roman" w:cs="Times New Roman"/>
          <w:b/>
          <w:bCs/>
          <w:sz w:val="24"/>
          <w:szCs w:val="24"/>
        </w:rPr>
        <w:t>2</w:t>
      </w:r>
      <w:r w:rsidR="00657430" w:rsidRPr="00984BA7">
        <w:rPr>
          <w:rFonts w:ascii="Times New Roman" w:hAnsi="Times New Roman" w:cs="Times New Roman"/>
          <w:b/>
          <w:bCs/>
          <w:sz w:val="24"/>
          <w:szCs w:val="24"/>
        </w:rPr>
        <w:t>.</w:t>
      </w:r>
      <w:r w:rsidR="00657430" w:rsidRPr="00984BA7">
        <w:rPr>
          <w:rFonts w:ascii="Times New Roman" w:hAnsi="Times New Roman" w:cs="Times New Roman"/>
          <w:sz w:val="24"/>
          <w:szCs w:val="24"/>
        </w:rPr>
        <w:t xml:space="preserve"> Características de la muestra</w:t>
      </w:r>
    </w:p>
    <w:p w14:paraId="0CF27DC3" w14:textId="25200093" w:rsidR="00855C24" w:rsidRDefault="00855C24" w:rsidP="00320716">
      <w:pPr>
        <w:spacing w:before="40" w:after="40"/>
        <w:jc w:val="center"/>
        <w:rPr>
          <w:rFonts w:ascii="Times New Roman" w:hAnsi="Times New Roman" w:cs="Times New Roman"/>
        </w:rPr>
      </w:pPr>
      <w:r>
        <w:rPr>
          <w:rFonts w:ascii="Times New Roman" w:hAnsi="Times New Roman" w:cs="Times New Roman"/>
          <w:noProof/>
        </w:rPr>
        <w:drawing>
          <wp:inline distT="0" distB="0" distL="0" distR="0" wp14:anchorId="57C2D554" wp14:editId="27E860A6">
            <wp:extent cx="5612130" cy="1863090"/>
            <wp:effectExtent l="0" t="0" r="7620" b="3810"/>
            <wp:docPr id="14270858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85832" name="Imagen 1427085832"/>
                    <pic:cNvPicPr/>
                  </pic:nvPicPr>
                  <pic:blipFill>
                    <a:blip r:embed="rId12">
                      <a:extLst>
                        <a:ext uri="{28A0092B-C50C-407E-A947-70E740481C1C}">
                          <a14:useLocalDpi xmlns:a14="http://schemas.microsoft.com/office/drawing/2010/main" val="0"/>
                        </a:ext>
                      </a:extLst>
                    </a:blip>
                    <a:stretch>
                      <a:fillRect/>
                    </a:stretch>
                  </pic:blipFill>
                  <pic:spPr>
                    <a:xfrm>
                      <a:off x="0" y="0"/>
                      <a:ext cx="5612130" cy="1863090"/>
                    </a:xfrm>
                    <a:prstGeom prst="rect">
                      <a:avLst/>
                    </a:prstGeom>
                  </pic:spPr>
                </pic:pic>
              </a:graphicData>
            </a:graphic>
          </wp:inline>
        </w:drawing>
      </w:r>
    </w:p>
    <w:p w14:paraId="557051A9" w14:textId="60125C0E" w:rsidR="00657430" w:rsidRPr="00984BA7" w:rsidRDefault="00855C24" w:rsidP="00320716">
      <w:pPr>
        <w:spacing w:before="40" w:after="40"/>
        <w:jc w:val="center"/>
        <w:rPr>
          <w:rFonts w:ascii="Times New Roman" w:hAnsi="Times New Roman" w:cs="Times New Roman"/>
          <w:sz w:val="24"/>
          <w:szCs w:val="24"/>
        </w:rPr>
      </w:pPr>
      <w:r w:rsidRPr="00984BA7">
        <w:rPr>
          <w:rFonts w:ascii="Times New Roman" w:hAnsi="Times New Roman" w:cs="Times New Roman"/>
          <w:sz w:val="24"/>
          <w:szCs w:val="24"/>
        </w:rPr>
        <w:t xml:space="preserve">Fuente: </w:t>
      </w:r>
      <w:r w:rsidR="00657430" w:rsidRPr="00984BA7">
        <w:rPr>
          <w:rFonts w:ascii="Times New Roman" w:hAnsi="Times New Roman" w:cs="Times New Roman"/>
          <w:sz w:val="24"/>
          <w:szCs w:val="24"/>
        </w:rPr>
        <w:t>Elaboración propia</w:t>
      </w:r>
    </w:p>
    <w:p w14:paraId="112A6D11" w14:textId="77777777" w:rsidR="00657430" w:rsidRPr="00CB5681" w:rsidRDefault="00657430" w:rsidP="00320716">
      <w:pPr>
        <w:spacing w:before="40" w:after="40"/>
        <w:jc w:val="both"/>
        <w:rPr>
          <w:rFonts w:ascii="Times New Roman" w:hAnsi="Times New Roman" w:cs="Times New Roman"/>
          <w:sz w:val="24"/>
          <w:szCs w:val="24"/>
        </w:rPr>
      </w:pPr>
    </w:p>
    <w:p w14:paraId="549E3C9B" w14:textId="057AD2CA" w:rsidR="001E3E2D" w:rsidRPr="00CB5681" w:rsidRDefault="001E3E2D" w:rsidP="00320716">
      <w:pPr>
        <w:spacing w:before="40" w:after="40"/>
        <w:jc w:val="center"/>
        <w:rPr>
          <w:rFonts w:ascii="Times New Roman" w:hAnsi="Times New Roman" w:cs="Times New Roman"/>
          <w:b/>
          <w:bCs/>
          <w:sz w:val="28"/>
          <w:szCs w:val="28"/>
        </w:rPr>
      </w:pPr>
      <w:r w:rsidRPr="00CB5681">
        <w:rPr>
          <w:rFonts w:ascii="Times New Roman" w:hAnsi="Times New Roman" w:cs="Times New Roman"/>
          <w:b/>
          <w:bCs/>
          <w:sz w:val="28"/>
          <w:szCs w:val="28"/>
        </w:rPr>
        <w:t>Instrumento</w:t>
      </w:r>
      <w:r w:rsidR="0074716A" w:rsidRPr="00CB5681">
        <w:rPr>
          <w:rFonts w:ascii="Times New Roman" w:hAnsi="Times New Roman" w:cs="Times New Roman"/>
          <w:b/>
          <w:bCs/>
          <w:sz w:val="28"/>
          <w:szCs w:val="28"/>
        </w:rPr>
        <w:t>s</w:t>
      </w:r>
    </w:p>
    <w:p w14:paraId="452904FA" w14:textId="49788198" w:rsidR="001E3E2D" w:rsidRPr="00CB5681" w:rsidRDefault="001E3E2D"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El instrumento desarrollado es un cuestionario tipo Likert con el propósito de conocer el posicionamiento favorable o desfavorable ante algunas aseveraciones de aspectos clave (Hernández</w:t>
      </w:r>
      <w:r w:rsidR="002E62F1" w:rsidRPr="00CB5681">
        <w:rPr>
          <w:rFonts w:ascii="Times New Roman" w:hAnsi="Times New Roman" w:cs="Times New Roman"/>
          <w:sz w:val="24"/>
          <w:szCs w:val="24"/>
        </w:rPr>
        <w:t xml:space="preserve"> </w:t>
      </w:r>
      <w:r w:rsidR="002E62F1" w:rsidRPr="00713D0A">
        <w:rPr>
          <w:rFonts w:ascii="Times New Roman" w:hAnsi="Times New Roman" w:cs="Times New Roman"/>
          <w:sz w:val="24"/>
          <w:szCs w:val="24"/>
        </w:rPr>
        <w:t>et al.</w:t>
      </w:r>
      <w:r w:rsidRPr="00713D0A">
        <w:rPr>
          <w:rFonts w:ascii="Times New Roman" w:hAnsi="Times New Roman" w:cs="Times New Roman"/>
          <w:sz w:val="24"/>
          <w:szCs w:val="24"/>
        </w:rPr>
        <w:t>,</w:t>
      </w:r>
      <w:r w:rsidRPr="00CB5681">
        <w:rPr>
          <w:rFonts w:ascii="Times New Roman" w:hAnsi="Times New Roman" w:cs="Times New Roman"/>
          <w:sz w:val="24"/>
          <w:szCs w:val="24"/>
        </w:rPr>
        <w:t xml:space="preserve"> 2014) de cada competencia técnica. Se eligió basar la construcción del instrumento en el cuestionario tipo Likert debido a que éste permite interactuar con los participantes en el estudio ante afirmaciones o juicios, optando por cuatro niveles de escala: muy de acuerdo (mA), de acuerdo (dA), en desacuerdo (eD), muy en desacuerdo (mD), mediante la operacionalización de variables se establecieron las definiciones conceptuales y operacional de cada variable, generando para cada indicador o competencia técnica de tres a cuatro reactivos con enunciados en afirmación positiva o negativa, esto para evitar las tendencias progresivas en las respuestas, por ejemplo en la competencia sobre la identificación de proyectos, se generaron cuatro reactivos con afirmaciones positivas, como, durante la identificación del proyecto se consideran los aspectos sostenibles del proyecto, y el tercer ítem es con una afirmación negativa, el decremento sobre uso de energías convencionales detona los proyectos de energía renovable. Al considerar afirmaciones negativas, se cambia también el orden de los posicionamientos, lo cual, también fue considerado al momento de analizar los resultados con estadística descriptiva e inferencial. En total se generaron sesenta reactivos que fueron validados y piloteados antes de ser aplicados.</w:t>
      </w:r>
    </w:p>
    <w:p w14:paraId="274ECE2B" w14:textId="77777777" w:rsidR="00724124" w:rsidRPr="00CB5681" w:rsidRDefault="001E3E2D"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 aplicación del instrumento cuantitativo se realizó en dos momentos, previo y posterior a </w:t>
      </w:r>
      <w:r w:rsidR="00724124" w:rsidRPr="00CB5681">
        <w:rPr>
          <w:rFonts w:ascii="Times New Roman" w:hAnsi="Times New Roman" w:cs="Times New Roman"/>
          <w:sz w:val="24"/>
          <w:szCs w:val="24"/>
        </w:rPr>
        <w:t>la</w:t>
      </w:r>
      <w:r w:rsidRPr="00CB5681">
        <w:rPr>
          <w:rFonts w:ascii="Times New Roman" w:hAnsi="Times New Roman" w:cs="Times New Roman"/>
          <w:sz w:val="24"/>
          <w:szCs w:val="24"/>
        </w:rPr>
        <w:t xml:space="preserve"> intervención con la finalidad de conocer si se presentó un incremento en el nivel de dominio, confirmando los resultados con estadística descriptiva sobre la moda de las </w:t>
      </w:r>
      <w:r w:rsidRPr="00CB5681">
        <w:rPr>
          <w:rFonts w:ascii="Times New Roman" w:hAnsi="Times New Roman" w:cs="Times New Roman"/>
          <w:sz w:val="24"/>
          <w:szCs w:val="24"/>
        </w:rPr>
        <w:lastRenderedPageBreak/>
        <w:t>respuestas de los participantes, y reafirmando el resultado con una prueba de hipótesis, a través de estadística inferencial sobre los puntajes alcanzados en cada competencia técnica.</w:t>
      </w:r>
    </w:p>
    <w:p w14:paraId="270E35C2" w14:textId="4341700B" w:rsidR="00320716" w:rsidRDefault="00724124" w:rsidP="007A01DE">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El instrumento consiste en 60 reactivos distribuidos en las cuatro categorías de estudio, considera entre 4 y 5 reactivos con ponderaciones positivas y negativas, en la</w:t>
      </w:r>
      <w:r w:rsidR="003874E0" w:rsidRPr="00CB5681">
        <w:rPr>
          <w:rFonts w:ascii="Times New Roman" w:hAnsi="Times New Roman" w:cs="Times New Roman"/>
          <w:sz w:val="24"/>
          <w:szCs w:val="24"/>
        </w:rPr>
        <w:t xml:space="preserve"> </w:t>
      </w:r>
      <w:r w:rsidRPr="00CB5681">
        <w:rPr>
          <w:rFonts w:ascii="Times New Roman" w:hAnsi="Times New Roman" w:cs="Times New Roman"/>
          <w:sz w:val="24"/>
          <w:szCs w:val="24"/>
        </w:rPr>
        <w:t>siguiente tabl</w:t>
      </w:r>
      <w:r w:rsidR="003874E0" w:rsidRPr="00CB5681">
        <w:rPr>
          <w:rFonts w:ascii="Times New Roman" w:hAnsi="Times New Roman" w:cs="Times New Roman"/>
          <w:sz w:val="24"/>
          <w:szCs w:val="24"/>
        </w:rPr>
        <w:t>a</w:t>
      </w:r>
      <w:r w:rsidRPr="00CB5681">
        <w:rPr>
          <w:rFonts w:ascii="Times New Roman" w:hAnsi="Times New Roman" w:cs="Times New Roman"/>
          <w:sz w:val="24"/>
          <w:szCs w:val="24"/>
        </w:rPr>
        <w:t xml:space="preserve"> se muestra la operacionalización de las variables.</w:t>
      </w:r>
    </w:p>
    <w:p w14:paraId="5C2414FA" w14:textId="77777777" w:rsidR="003A294D" w:rsidRDefault="003A294D" w:rsidP="007A01DE">
      <w:pPr>
        <w:spacing w:after="0" w:line="360" w:lineRule="auto"/>
        <w:ind w:firstLine="709"/>
        <w:jc w:val="both"/>
        <w:rPr>
          <w:rFonts w:ascii="Times New Roman" w:hAnsi="Times New Roman" w:cs="Times New Roman"/>
          <w:sz w:val="24"/>
          <w:szCs w:val="24"/>
        </w:rPr>
      </w:pPr>
    </w:p>
    <w:p w14:paraId="4AEE5898" w14:textId="77777777" w:rsidR="00984BA7" w:rsidRDefault="00984BA7" w:rsidP="007A01DE">
      <w:pPr>
        <w:spacing w:after="0" w:line="360" w:lineRule="auto"/>
        <w:ind w:firstLine="709"/>
        <w:jc w:val="both"/>
        <w:rPr>
          <w:rFonts w:ascii="Times New Roman" w:hAnsi="Times New Roman" w:cs="Times New Roman"/>
          <w:sz w:val="24"/>
          <w:szCs w:val="24"/>
        </w:rPr>
      </w:pPr>
    </w:p>
    <w:p w14:paraId="33AE7562" w14:textId="77777777" w:rsidR="00984BA7" w:rsidRDefault="00984BA7" w:rsidP="007A01DE">
      <w:pPr>
        <w:spacing w:after="0" w:line="360" w:lineRule="auto"/>
        <w:ind w:firstLine="709"/>
        <w:jc w:val="both"/>
        <w:rPr>
          <w:rFonts w:ascii="Times New Roman" w:hAnsi="Times New Roman" w:cs="Times New Roman"/>
          <w:sz w:val="24"/>
          <w:szCs w:val="24"/>
        </w:rPr>
      </w:pPr>
    </w:p>
    <w:p w14:paraId="33E0F8F8" w14:textId="77777777" w:rsidR="00984BA7" w:rsidRDefault="00984BA7" w:rsidP="007A01DE">
      <w:pPr>
        <w:spacing w:after="0" w:line="360" w:lineRule="auto"/>
        <w:ind w:firstLine="709"/>
        <w:jc w:val="both"/>
        <w:rPr>
          <w:rFonts w:ascii="Times New Roman" w:hAnsi="Times New Roman" w:cs="Times New Roman"/>
          <w:sz w:val="24"/>
          <w:szCs w:val="24"/>
        </w:rPr>
      </w:pPr>
    </w:p>
    <w:p w14:paraId="4074D4EF" w14:textId="77777777" w:rsidR="00984BA7" w:rsidRDefault="00984BA7" w:rsidP="007A01DE">
      <w:pPr>
        <w:spacing w:after="0" w:line="360" w:lineRule="auto"/>
        <w:ind w:firstLine="709"/>
        <w:jc w:val="both"/>
        <w:rPr>
          <w:rFonts w:ascii="Times New Roman" w:hAnsi="Times New Roman" w:cs="Times New Roman"/>
          <w:sz w:val="24"/>
          <w:szCs w:val="24"/>
        </w:rPr>
      </w:pPr>
    </w:p>
    <w:p w14:paraId="39FBA7B6" w14:textId="77777777" w:rsidR="00984BA7" w:rsidRDefault="00984BA7" w:rsidP="007A01DE">
      <w:pPr>
        <w:spacing w:after="0" w:line="360" w:lineRule="auto"/>
        <w:ind w:firstLine="709"/>
        <w:jc w:val="both"/>
        <w:rPr>
          <w:rFonts w:ascii="Times New Roman" w:hAnsi="Times New Roman" w:cs="Times New Roman"/>
          <w:sz w:val="24"/>
          <w:szCs w:val="24"/>
        </w:rPr>
      </w:pPr>
    </w:p>
    <w:p w14:paraId="5603B8E7" w14:textId="77777777" w:rsidR="00984BA7" w:rsidRDefault="00984BA7" w:rsidP="007A01DE">
      <w:pPr>
        <w:spacing w:after="0" w:line="360" w:lineRule="auto"/>
        <w:ind w:firstLine="709"/>
        <w:jc w:val="both"/>
        <w:rPr>
          <w:rFonts w:ascii="Times New Roman" w:hAnsi="Times New Roman" w:cs="Times New Roman"/>
          <w:sz w:val="24"/>
          <w:szCs w:val="24"/>
        </w:rPr>
      </w:pPr>
    </w:p>
    <w:p w14:paraId="15B62415" w14:textId="77777777" w:rsidR="00984BA7" w:rsidRDefault="00984BA7" w:rsidP="007A01DE">
      <w:pPr>
        <w:spacing w:after="0" w:line="360" w:lineRule="auto"/>
        <w:ind w:firstLine="709"/>
        <w:jc w:val="both"/>
        <w:rPr>
          <w:rFonts w:ascii="Times New Roman" w:hAnsi="Times New Roman" w:cs="Times New Roman"/>
          <w:sz w:val="24"/>
          <w:szCs w:val="24"/>
        </w:rPr>
      </w:pPr>
    </w:p>
    <w:p w14:paraId="2ED2061D" w14:textId="77777777" w:rsidR="00984BA7" w:rsidRDefault="00984BA7" w:rsidP="007A01DE">
      <w:pPr>
        <w:spacing w:after="0" w:line="360" w:lineRule="auto"/>
        <w:ind w:firstLine="709"/>
        <w:jc w:val="both"/>
        <w:rPr>
          <w:rFonts w:ascii="Times New Roman" w:hAnsi="Times New Roman" w:cs="Times New Roman"/>
          <w:sz w:val="24"/>
          <w:szCs w:val="24"/>
        </w:rPr>
      </w:pPr>
    </w:p>
    <w:p w14:paraId="480720F6" w14:textId="77777777" w:rsidR="00984BA7" w:rsidRDefault="00984BA7" w:rsidP="007A01DE">
      <w:pPr>
        <w:spacing w:after="0" w:line="360" w:lineRule="auto"/>
        <w:ind w:firstLine="709"/>
        <w:jc w:val="both"/>
        <w:rPr>
          <w:rFonts w:ascii="Times New Roman" w:hAnsi="Times New Roman" w:cs="Times New Roman"/>
          <w:sz w:val="24"/>
          <w:szCs w:val="24"/>
        </w:rPr>
      </w:pPr>
    </w:p>
    <w:p w14:paraId="0F410A03" w14:textId="77777777" w:rsidR="00984BA7" w:rsidRDefault="00984BA7" w:rsidP="007A01DE">
      <w:pPr>
        <w:spacing w:after="0" w:line="360" w:lineRule="auto"/>
        <w:ind w:firstLine="709"/>
        <w:jc w:val="both"/>
        <w:rPr>
          <w:rFonts w:ascii="Times New Roman" w:hAnsi="Times New Roman" w:cs="Times New Roman"/>
          <w:sz w:val="24"/>
          <w:szCs w:val="24"/>
        </w:rPr>
      </w:pPr>
    </w:p>
    <w:p w14:paraId="598F96DC" w14:textId="77777777" w:rsidR="00984BA7" w:rsidRDefault="00984BA7" w:rsidP="007A01DE">
      <w:pPr>
        <w:spacing w:after="0" w:line="360" w:lineRule="auto"/>
        <w:ind w:firstLine="709"/>
        <w:jc w:val="both"/>
        <w:rPr>
          <w:rFonts w:ascii="Times New Roman" w:hAnsi="Times New Roman" w:cs="Times New Roman"/>
          <w:sz w:val="24"/>
          <w:szCs w:val="24"/>
        </w:rPr>
      </w:pPr>
    </w:p>
    <w:p w14:paraId="0829DCAB" w14:textId="77777777" w:rsidR="00984BA7" w:rsidRDefault="00984BA7" w:rsidP="007A01DE">
      <w:pPr>
        <w:spacing w:after="0" w:line="360" w:lineRule="auto"/>
        <w:ind w:firstLine="709"/>
        <w:jc w:val="both"/>
        <w:rPr>
          <w:rFonts w:ascii="Times New Roman" w:hAnsi="Times New Roman" w:cs="Times New Roman"/>
          <w:sz w:val="24"/>
          <w:szCs w:val="24"/>
        </w:rPr>
      </w:pPr>
    </w:p>
    <w:p w14:paraId="1AF6B5EA" w14:textId="77777777" w:rsidR="00984BA7" w:rsidRDefault="00984BA7" w:rsidP="007A01DE">
      <w:pPr>
        <w:spacing w:after="0" w:line="360" w:lineRule="auto"/>
        <w:ind w:firstLine="709"/>
        <w:jc w:val="both"/>
        <w:rPr>
          <w:rFonts w:ascii="Times New Roman" w:hAnsi="Times New Roman" w:cs="Times New Roman"/>
          <w:sz w:val="24"/>
          <w:szCs w:val="24"/>
        </w:rPr>
      </w:pPr>
    </w:p>
    <w:p w14:paraId="6EB862C4" w14:textId="77777777" w:rsidR="00984BA7" w:rsidRDefault="00984BA7" w:rsidP="007A01DE">
      <w:pPr>
        <w:spacing w:after="0" w:line="360" w:lineRule="auto"/>
        <w:ind w:firstLine="709"/>
        <w:jc w:val="both"/>
        <w:rPr>
          <w:rFonts w:ascii="Times New Roman" w:hAnsi="Times New Roman" w:cs="Times New Roman"/>
          <w:sz w:val="24"/>
          <w:szCs w:val="24"/>
        </w:rPr>
      </w:pPr>
    </w:p>
    <w:p w14:paraId="6E5877F1" w14:textId="77777777" w:rsidR="00984BA7" w:rsidRDefault="00984BA7" w:rsidP="007A01DE">
      <w:pPr>
        <w:spacing w:after="0" w:line="360" w:lineRule="auto"/>
        <w:ind w:firstLine="709"/>
        <w:jc w:val="both"/>
        <w:rPr>
          <w:rFonts w:ascii="Times New Roman" w:hAnsi="Times New Roman" w:cs="Times New Roman"/>
          <w:sz w:val="24"/>
          <w:szCs w:val="24"/>
        </w:rPr>
      </w:pPr>
    </w:p>
    <w:p w14:paraId="024C59B1" w14:textId="77777777" w:rsidR="00984BA7" w:rsidRDefault="00984BA7" w:rsidP="007A01DE">
      <w:pPr>
        <w:spacing w:after="0" w:line="360" w:lineRule="auto"/>
        <w:ind w:firstLine="709"/>
        <w:jc w:val="both"/>
        <w:rPr>
          <w:rFonts w:ascii="Times New Roman" w:hAnsi="Times New Roman" w:cs="Times New Roman"/>
          <w:sz w:val="24"/>
          <w:szCs w:val="24"/>
        </w:rPr>
      </w:pPr>
    </w:p>
    <w:p w14:paraId="5A767D46" w14:textId="77777777" w:rsidR="00984BA7" w:rsidRDefault="00984BA7" w:rsidP="007A01DE">
      <w:pPr>
        <w:spacing w:after="0" w:line="360" w:lineRule="auto"/>
        <w:ind w:firstLine="709"/>
        <w:jc w:val="both"/>
        <w:rPr>
          <w:rFonts w:ascii="Times New Roman" w:hAnsi="Times New Roman" w:cs="Times New Roman"/>
          <w:sz w:val="24"/>
          <w:szCs w:val="24"/>
        </w:rPr>
      </w:pPr>
    </w:p>
    <w:p w14:paraId="2D4E6E6E" w14:textId="77777777" w:rsidR="00984BA7" w:rsidRDefault="00984BA7" w:rsidP="007A01DE">
      <w:pPr>
        <w:spacing w:after="0" w:line="360" w:lineRule="auto"/>
        <w:ind w:firstLine="709"/>
        <w:jc w:val="both"/>
        <w:rPr>
          <w:rFonts w:ascii="Times New Roman" w:hAnsi="Times New Roman" w:cs="Times New Roman"/>
          <w:sz w:val="24"/>
          <w:szCs w:val="24"/>
        </w:rPr>
      </w:pPr>
    </w:p>
    <w:p w14:paraId="59981C06" w14:textId="77777777" w:rsidR="00984BA7" w:rsidRDefault="00984BA7" w:rsidP="007A01DE">
      <w:pPr>
        <w:spacing w:after="0" w:line="360" w:lineRule="auto"/>
        <w:ind w:firstLine="709"/>
        <w:jc w:val="both"/>
        <w:rPr>
          <w:rFonts w:ascii="Times New Roman" w:hAnsi="Times New Roman" w:cs="Times New Roman"/>
          <w:sz w:val="24"/>
          <w:szCs w:val="24"/>
        </w:rPr>
      </w:pPr>
    </w:p>
    <w:p w14:paraId="06832101" w14:textId="77777777" w:rsidR="00984BA7" w:rsidRDefault="00984BA7" w:rsidP="007A01DE">
      <w:pPr>
        <w:spacing w:after="0" w:line="360" w:lineRule="auto"/>
        <w:ind w:firstLine="709"/>
        <w:jc w:val="both"/>
        <w:rPr>
          <w:rFonts w:ascii="Times New Roman" w:hAnsi="Times New Roman" w:cs="Times New Roman"/>
          <w:sz w:val="24"/>
          <w:szCs w:val="24"/>
        </w:rPr>
      </w:pPr>
    </w:p>
    <w:p w14:paraId="62938573" w14:textId="77777777" w:rsidR="00984BA7" w:rsidRDefault="00984BA7" w:rsidP="007A01DE">
      <w:pPr>
        <w:spacing w:after="0" w:line="360" w:lineRule="auto"/>
        <w:ind w:firstLine="709"/>
        <w:jc w:val="both"/>
        <w:rPr>
          <w:rFonts w:ascii="Times New Roman" w:hAnsi="Times New Roman" w:cs="Times New Roman"/>
          <w:sz w:val="24"/>
          <w:szCs w:val="24"/>
        </w:rPr>
      </w:pPr>
    </w:p>
    <w:p w14:paraId="76850972" w14:textId="77777777" w:rsidR="00984BA7" w:rsidRDefault="00984BA7" w:rsidP="007A01DE">
      <w:pPr>
        <w:spacing w:after="0" w:line="360" w:lineRule="auto"/>
        <w:ind w:firstLine="709"/>
        <w:jc w:val="both"/>
        <w:rPr>
          <w:rFonts w:ascii="Times New Roman" w:hAnsi="Times New Roman" w:cs="Times New Roman"/>
          <w:sz w:val="24"/>
          <w:szCs w:val="24"/>
        </w:rPr>
      </w:pPr>
    </w:p>
    <w:p w14:paraId="692C7270" w14:textId="77777777" w:rsidR="00984BA7" w:rsidRDefault="00984BA7" w:rsidP="007A01DE">
      <w:pPr>
        <w:spacing w:after="0" w:line="360" w:lineRule="auto"/>
        <w:ind w:firstLine="709"/>
        <w:jc w:val="both"/>
        <w:rPr>
          <w:rFonts w:ascii="Times New Roman" w:hAnsi="Times New Roman" w:cs="Times New Roman"/>
          <w:sz w:val="24"/>
          <w:szCs w:val="24"/>
        </w:rPr>
      </w:pPr>
    </w:p>
    <w:p w14:paraId="4E67B88C" w14:textId="77777777" w:rsidR="00984BA7" w:rsidRDefault="00984BA7" w:rsidP="007A01DE">
      <w:pPr>
        <w:spacing w:after="0" w:line="360" w:lineRule="auto"/>
        <w:ind w:firstLine="709"/>
        <w:jc w:val="both"/>
        <w:rPr>
          <w:rFonts w:ascii="Times New Roman" w:hAnsi="Times New Roman" w:cs="Times New Roman"/>
          <w:sz w:val="24"/>
          <w:szCs w:val="24"/>
        </w:rPr>
      </w:pPr>
    </w:p>
    <w:p w14:paraId="6FD13D29" w14:textId="77777777" w:rsidR="00984BA7" w:rsidRDefault="00984BA7" w:rsidP="007A01DE">
      <w:pPr>
        <w:spacing w:after="0" w:line="360" w:lineRule="auto"/>
        <w:ind w:firstLine="709"/>
        <w:jc w:val="both"/>
        <w:rPr>
          <w:rFonts w:ascii="Times New Roman" w:hAnsi="Times New Roman" w:cs="Times New Roman"/>
          <w:sz w:val="24"/>
          <w:szCs w:val="24"/>
        </w:rPr>
      </w:pPr>
    </w:p>
    <w:p w14:paraId="0C1D9D26" w14:textId="77777777" w:rsidR="00984BA7" w:rsidRDefault="00984BA7" w:rsidP="007A01DE">
      <w:pPr>
        <w:spacing w:after="0" w:line="360" w:lineRule="auto"/>
        <w:ind w:firstLine="709"/>
        <w:jc w:val="both"/>
        <w:rPr>
          <w:rFonts w:ascii="Times New Roman" w:hAnsi="Times New Roman" w:cs="Times New Roman"/>
          <w:sz w:val="24"/>
          <w:szCs w:val="24"/>
        </w:rPr>
      </w:pPr>
    </w:p>
    <w:p w14:paraId="35CBBD02" w14:textId="77777777" w:rsidR="00984BA7" w:rsidRPr="00CB5681" w:rsidRDefault="00984BA7" w:rsidP="007A01DE">
      <w:pPr>
        <w:spacing w:after="0" w:line="360" w:lineRule="auto"/>
        <w:ind w:firstLine="709"/>
        <w:jc w:val="both"/>
        <w:rPr>
          <w:rFonts w:ascii="Times New Roman" w:hAnsi="Times New Roman" w:cs="Times New Roman"/>
          <w:sz w:val="24"/>
          <w:szCs w:val="24"/>
        </w:rPr>
      </w:pPr>
    </w:p>
    <w:p w14:paraId="156AEDA6" w14:textId="77777777" w:rsidR="007A01DE" w:rsidRPr="00CB5681" w:rsidRDefault="007A01DE" w:rsidP="007A01DE">
      <w:pPr>
        <w:spacing w:before="40" w:after="40"/>
        <w:jc w:val="center"/>
        <w:rPr>
          <w:rFonts w:ascii="Times New Roman" w:hAnsi="Times New Roman" w:cs="Times New Roman"/>
          <w:sz w:val="24"/>
          <w:szCs w:val="24"/>
        </w:rPr>
      </w:pPr>
      <w:r w:rsidRPr="00391338">
        <w:rPr>
          <w:rFonts w:ascii="Times New Roman" w:hAnsi="Times New Roman" w:cs="Times New Roman"/>
          <w:sz w:val="24"/>
          <w:szCs w:val="24"/>
        </w:rPr>
        <w:lastRenderedPageBreak/>
        <w:t>Tabla 1.</w:t>
      </w:r>
      <w:r w:rsidRPr="00CB5681">
        <w:rPr>
          <w:rFonts w:ascii="Times New Roman" w:hAnsi="Times New Roman" w:cs="Times New Roman"/>
          <w:sz w:val="24"/>
          <w:szCs w:val="24"/>
        </w:rPr>
        <w:t xml:space="preserve"> Operacionalización de variables. </w:t>
      </w:r>
    </w:p>
    <w:tbl>
      <w:tblPr>
        <w:tblStyle w:val="Tablaconcuadrcula"/>
        <w:tblW w:w="8251" w:type="dxa"/>
        <w:jc w:val="center"/>
        <w:tblLayout w:type="fixed"/>
        <w:tblLook w:val="04A0" w:firstRow="1" w:lastRow="0" w:firstColumn="1" w:lastColumn="0" w:noHBand="0" w:noVBand="1"/>
      </w:tblPr>
      <w:tblGrid>
        <w:gridCol w:w="1418"/>
        <w:gridCol w:w="1417"/>
        <w:gridCol w:w="2329"/>
        <w:gridCol w:w="3087"/>
      </w:tblGrid>
      <w:tr w:rsidR="00724124" w:rsidRPr="0040000D" w14:paraId="48A28446" w14:textId="77777777" w:rsidTr="003874E0">
        <w:trPr>
          <w:trHeight w:val="316"/>
          <w:jc w:val="center"/>
        </w:trPr>
        <w:tc>
          <w:tcPr>
            <w:tcW w:w="1418" w:type="dxa"/>
            <w:vMerge w:val="restart"/>
            <w:vAlign w:val="center"/>
          </w:tcPr>
          <w:p w14:paraId="6746E53B" w14:textId="6B99AC7F" w:rsidR="00724124" w:rsidRPr="0040000D" w:rsidRDefault="0076239E"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 xml:space="preserve">Dimensión </w:t>
            </w:r>
          </w:p>
        </w:tc>
        <w:tc>
          <w:tcPr>
            <w:tcW w:w="1417" w:type="dxa"/>
            <w:vMerge w:val="restart"/>
            <w:vAlign w:val="center"/>
          </w:tcPr>
          <w:p w14:paraId="25D4E81E" w14:textId="2352895C" w:rsidR="00724124" w:rsidRPr="0040000D" w:rsidRDefault="003874E0"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Variables</w:t>
            </w:r>
          </w:p>
        </w:tc>
        <w:tc>
          <w:tcPr>
            <w:tcW w:w="2329" w:type="dxa"/>
            <w:vMerge w:val="restart"/>
            <w:vAlign w:val="center"/>
          </w:tcPr>
          <w:p w14:paraId="7EB6274E" w14:textId="448AA1D4" w:rsidR="00724124" w:rsidRPr="0040000D" w:rsidRDefault="003874E0"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Indicadores</w:t>
            </w:r>
          </w:p>
        </w:tc>
        <w:tc>
          <w:tcPr>
            <w:tcW w:w="3087" w:type="dxa"/>
            <w:vMerge w:val="restart"/>
            <w:vAlign w:val="center"/>
          </w:tcPr>
          <w:p w14:paraId="2D0EC6DC" w14:textId="30B34794" w:rsidR="00724124" w:rsidRPr="0040000D" w:rsidRDefault="00CB5681" w:rsidP="00320716">
            <w:pPr>
              <w:spacing w:before="40" w:after="40"/>
              <w:jc w:val="center"/>
              <w:rPr>
                <w:rFonts w:ascii="Times New Roman" w:hAnsi="Times New Roman" w:cs="Times New Roman"/>
                <w:bCs/>
                <w:sz w:val="24"/>
                <w:szCs w:val="24"/>
              </w:rPr>
            </w:pPr>
            <w:r w:rsidRPr="00713D0A">
              <w:rPr>
                <w:rFonts w:ascii="Times New Roman" w:hAnsi="Times New Roman" w:cs="Times New Roman"/>
                <w:bCs/>
                <w:sz w:val="24"/>
                <w:szCs w:val="24"/>
              </w:rPr>
              <w:t>Í</w:t>
            </w:r>
            <w:r w:rsidR="003874E0" w:rsidRPr="0040000D">
              <w:rPr>
                <w:rFonts w:ascii="Times New Roman" w:hAnsi="Times New Roman" w:cs="Times New Roman"/>
                <w:bCs/>
                <w:sz w:val="24"/>
                <w:szCs w:val="24"/>
              </w:rPr>
              <w:t>tems</w:t>
            </w:r>
          </w:p>
        </w:tc>
      </w:tr>
      <w:tr w:rsidR="00724124" w:rsidRPr="0040000D" w14:paraId="5979D9BC" w14:textId="77777777" w:rsidTr="003874E0">
        <w:trPr>
          <w:trHeight w:val="356"/>
          <w:jc w:val="center"/>
        </w:trPr>
        <w:tc>
          <w:tcPr>
            <w:tcW w:w="1418" w:type="dxa"/>
            <w:vMerge/>
            <w:vAlign w:val="center"/>
          </w:tcPr>
          <w:p w14:paraId="67EE2EB8"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378340F4"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Merge/>
            <w:vAlign w:val="center"/>
          </w:tcPr>
          <w:p w14:paraId="5D8132EF" w14:textId="77777777" w:rsidR="00724124" w:rsidRPr="0040000D" w:rsidRDefault="00724124" w:rsidP="00320716">
            <w:pPr>
              <w:spacing w:before="40" w:after="40"/>
              <w:jc w:val="center"/>
              <w:rPr>
                <w:rFonts w:ascii="Times New Roman" w:hAnsi="Times New Roman" w:cs="Times New Roman"/>
                <w:bCs/>
                <w:sz w:val="24"/>
                <w:szCs w:val="24"/>
              </w:rPr>
            </w:pPr>
          </w:p>
        </w:tc>
        <w:tc>
          <w:tcPr>
            <w:tcW w:w="3087" w:type="dxa"/>
            <w:vMerge/>
            <w:vAlign w:val="center"/>
          </w:tcPr>
          <w:p w14:paraId="408BE9A5" w14:textId="77777777" w:rsidR="00724124" w:rsidRPr="0040000D" w:rsidRDefault="00724124" w:rsidP="00320716">
            <w:pPr>
              <w:spacing w:before="40" w:after="40"/>
              <w:jc w:val="center"/>
              <w:rPr>
                <w:rFonts w:ascii="Times New Roman" w:hAnsi="Times New Roman" w:cs="Times New Roman"/>
                <w:bCs/>
                <w:sz w:val="24"/>
                <w:szCs w:val="24"/>
              </w:rPr>
            </w:pPr>
          </w:p>
        </w:tc>
      </w:tr>
      <w:tr w:rsidR="00724124" w:rsidRPr="0040000D" w14:paraId="04313ED7" w14:textId="77777777" w:rsidTr="003874E0">
        <w:trPr>
          <w:trHeight w:val="283"/>
          <w:jc w:val="center"/>
        </w:trPr>
        <w:tc>
          <w:tcPr>
            <w:tcW w:w="1418" w:type="dxa"/>
            <w:vMerge w:val="restart"/>
            <w:vAlign w:val="center"/>
          </w:tcPr>
          <w:p w14:paraId="2F38E2CF" w14:textId="77777777" w:rsidR="00724124" w:rsidRPr="0040000D" w:rsidRDefault="00724124"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Competencias técnicas</w:t>
            </w:r>
          </w:p>
        </w:tc>
        <w:tc>
          <w:tcPr>
            <w:tcW w:w="1417" w:type="dxa"/>
            <w:vMerge w:val="restart"/>
            <w:vAlign w:val="center"/>
          </w:tcPr>
          <w:p w14:paraId="3461DC31" w14:textId="77777777" w:rsidR="00724124" w:rsidRPr="0040000D" w:rsidRDefault="00724124"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Conocimiento técnico – Nivel de dominio</w:t>
            </w:r>
          </w:p>
        </w:tc>
        <w:tc>
          <w:tcPr>
            <w:tcW w:w="2329" w:type="dxa"/>
            <w:vAlign w:val="center"/>
          </w:tcPr>
          <w:p w14:paraId="2C204ABB"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Identificación de proyectos</w:t>
            </w:r>
          </w:p>
        </w:tc>
        <w:tc>
          <w:tcPr>
            <w:tcW w:w="3087" w:type="dxa"/>
            <w:vAlign w:val="center"/>
          </w:tcPr>
          <w:p w14:paraId="2192B1C7" w14:textId="01E6B88B" w:rsidR="00724124" w:rsidRPr="0040000D" w:rsidRDefault="0051706D" w:rsidP="00320716">
            <w:pPr>
              <w:pStyle w:val="Prrafodelista"/>
              <w:tabs>
                <w:tab w:val="left" w:pos="317"/>
              </w:tabs>
              <w:spacing w:before="40" w:after="40"/>
              <w:ind w:left="0"/>
              <w:jc w:val="center"/>
              <w:rPr>
                <w:rFonts w:ascii="Times New Roman" w:hAnsi="Times New Roman" w:cs="Times New Roman"/>
                <w:bCs/>
                <w:sz w:val="24"/>
                <w:szCs w:val="24"/>
              </w:rPr>
            </w:pPr>
            <w:r w:rsidRPr="0040000D">
              <w:rPr>
                <w:rFonts w:ascii="Times New Roman" w:hAnsi="Times New Roman" w:cs="Times New Roman"/>
                <w:bCs/>
                <w:sz w:val="24"/>
                <w:szCs w:val="24"/>
              </w:rPr>
              <w:t xml:space="preserve">1.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2.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3.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4. (</w:t>
            </w:r>
            <w:r w:rsidR="00724124" w:rsidRPr="0040000D">
              <w:rPr>
                <w:rFonts w:ascii="Times New Roman" w:hAnsi="Times New Roman" w:cs="Times New Roman"/>
                <w:bCs/>
                <w:sz w:val="24"/>
                <w:szCs w:val="24"/>
              </w:rPr>
              <w:t>+)</w:t>
            </w:r>
          </w:p>
        </w:tc>
      </w:tr>
      <w:tr w:rsidR="00724124" w:rsidRPr="0040000D" w14:paraId="23A15269" w14:textId="77777777" w:rsidTr="003874E0">
        <w:trPr>
          <w:trHeight w:val="283"/>
          <w:jc w:val="center"/>
        </w:trPr>
        <w:tc>
          <w:tcPr>
            <w:tcW w:w="1418" w:type="dxa"/>
            <w:vMerge/>
            <w:vAlign w:val="center"/>
          </w:tcPr>
          <w:p w14:paraId="0F279763"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7CE76CD4"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13B65043"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Desarrollo de proyectos</w:t>
            </w:r>
          </w:p>
        </w:tc>
        <w:tc>
          <w:tcPr>
            <w:tcW w:w="3087" w:type="dxa"/>
            <w:vAlign w:val="center"/>
          </w:tcPr>
          <w:p w14:paraId="3A1276E0" w14:textId="702DBDF5" w:rsidR="00724124" w:rsidRPr="0040000D" w:rsidRDefault="0051706D"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 xml:space="preserve">5.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6.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7. </w:t>
            </w:r>
            <w:r w:rsidR="00724124" w:rsidRPr="0040000D">
              <w:rPr>
                <w:rFonts w:ascii="Times New Roman" w:hAnsi="Times New Roman" w:cs="Times New Roman"/>
                <w:bCs/>
                <w:sz w:val="24"/>
                <w:szCs w:val="24"/>
              </w:rPr>
              <w:t>(+)</w:t>
            </w:r>
          </w:p>
        </w:tc>
      </w:tr>
      <w:tr w:rsidR="00724124" w:rsidRPr="0040000D" w14:paraId="35ECAA10" w14:textId="77777777" w:rsidTr="003874E0">
        <w:trPr>
          <w:trHeight w:val="283"/>
          <w:jc w:val="center"/>
        </w:trPr>
        <w:tc>
          <w:tcPr>
            <w:tcW w:w="1418" w:type="dxa"/>
            <w:vMerge/>
            <w:vAlign w:val="center"/>
          </w:tcPr>
          <w:p w14:paraId="706B004F"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53F7BBA0"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4C124632"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Administración de proyectos</w:t>
            </w:r>
          </w:p>
        </w:tc>
        <w:tc>
          <w:tcPr>
            <w:tcW w:w="3087" w:type="dxa"/>
            <w:vAlign w:val="center"/>
          </w:tcPr>
          <w:p w14:paraId="1ECA2C1C" w14:textId="61A1E697" w:rsidR="00724124" w:rsidRPr="0040000D" w:rsidRDefault="0051706D" w:rsidP="00320716">
            <w:pPr>
              <w:pStyle w:val="Prrafodelista"/>
              <w:tabs>
                <w:tab w:val="left" w:pos="301"/>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 xml:space="preserve">8.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9.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10,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11.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12. </w:t>
            </w:r>
            <w:r w:rsidR="00724124" w:rsidRPr="0040000D">
              <w:rPr>
                <w:rFonts w:ascii="Times New Roman" w:hAnsi="Times New Roman" w:cs="Times New Roman"/>
                <w:bCs/>
                <w:sz w:val="24"/>
                <w:szCs w:val="24"/>
              </w:rPr>
              <w:t>(-)</w:t>
            </w:r>
          </w:p>
        </w:tc>
      </w:tr>
      <w:tr w:rsidR="00724124" w:rsidRPr="0040000D" w14:paraId="1920866A" w14:textId="77777777" w:rsidTr="003874E0">
        <w:trPr>
          <w:trHeight w:val="283"/>
          <w:jc w:val="center"/>
        </w:trPr>
        <w:tc>
          <w:tcPr>
            <w:tcW w:w="1418" w:type="dxa"/>
            <w:vMerge/>
            <w:vAlign w:val="center"/>
          </w:tcPr>
          <w:p w14:paraId="18D33B8D"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7AA0493D"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14CA952E"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Ejecución de proyectos</w:t>
            </w:r>
          </w:p>
        </w:tc>
        <w:tc>
          <w:tcPr>
            <w:tcW w:w="3087" w:type="dxa"/>
            <w:vAlign w:val="center"/>
          </w:tcPr>
          <w:p w14:paraId="1BA2CBC5" w14:textId="19E493FF" w:rsidR="00724124" w:rsidRPr="0040000D" w:rsidRDefault="00724124" w:rsidP="00320716">
            <w:pPr>
              <w:pStyle w:val="Prrafodelista"/>
              <w:numPr>
                <w:ilvl w:val="0"/>
                <w:numId w:val="11"/>
              </w:num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xml:space="preserve">, 14. </w:t>
            </w:r>
            <w:r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xml:space="preserve">, 15. </w:t>
            </w:r>
            <w:r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xml:space="preserve">, 16. </w:t>
            </w:r>
            <w:r w:rsidRPr="0040000D">
              <w:rPr>
                <w:rFonts w:ascii="Times New Roman" w:hAnsi="Times New Roman" w:cs="Times New Roman"/>
                <w:bCs/>
                <w:sz w:val="24"/>
                <w:szCs w:val="24"/>
              </w:rPr>
              <w:t>(-)</w:t>
            </w:r>
          </w:p>
        </w:tc>
      </w:tr>
      <w:tr w:rsidR="00724124" w:rsidRPr="0040000D" w14:paraId="15C30650" w14:textId="77777777" w:rsidTr="003874E0">
        <w:trPr>
          <w:trHeight w:val="283"/>
          <w:jc w:val="center"/>
        </w:trPr>
        <w:tc>
          <w:tcPr>
            <w:tcW w:w="1418" w:type="dxa"/>
            <w:vMerge/>
            <w:vAlign w:val="center"/>
          </w:tcPr>
          <w:p w14:paraId="6E4E9C7F"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restart"/>
            <w:vAlign w:val="center"/>
          </w:tcPr>
          <w:p w14:paraId="58D69B63" w14:textId="77777777" w:rsidR="00724124" w:rsidRPr="0040000D" w:rsidRDefault="00724124"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Atributos personales y profesionales – Nivel de dominio</w:t>
            </w:r>
          </w:p>
        </w:tc>
        <w:tc>
          <w:tcPr>
            <w:tcW w:w="2329" w:type="dxa"/>
            <w:vAlign w:val="center"/>
          </w:tcPr>
          <w:p w14:paraId="19403990"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Gestión de proyectos</w:t>
            </w:r>
          </w:p>
        </w:tc>
        <w:tc>
          <w:tcPr>
            <w:tcW w:w="3087" w:type="dxa"/>
            <w:vAlign w:val="center"/>
          </w:tcPr>
          <w:p w14:paraId="4752E71F" w14:textId="59EFABF9" w:rsidR="00724124" w:rsidRPr="0040000D" w:rsidRDefault="00724124" w:rsidP="00320716">
            <w:pPr>
              <w:pStyle w:val="Prrafodelista"/>
              <w:numPr>
                <w:ilvl w:val="0"/>
                <w:numId w:val="13"/>
              </w:num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xml:space="preserve">, 18. </w:t>
            </w:r>
            <w:r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xml:space="preserve">, 19. </w:t>
            </w:r>
            <w:r w:rsidRPr="0040000D">
              <w:rPr>
                <w:rFonts w:ascii="Times New Roman" w:hAnsi="Times New Roman" w:cs="Times New Roman"/>
                <w:bCs/>
                <w:sz w:val="24"/>
                <w:szCs w:val="24"/>
              </w:rPr>
              <w:t>(+)</w:t>
            </w:r>
          </w:p>
        </w:tc>
      </w:tr>
      <w:tr w:rsidR="00724124" w:rsidRPr="0040000D" w14:paraId="007BD0C9" w14:textId="77777777" w:rsidTr="003874E0">
        <w:trPr>
          <w:trHeight w:val="283"/>
          <w:jc w:val="center"/>
        </w:trPr>
        <w:tc>
          <w:tcPr>
            <w:tcW w:w="1418" w:type="dxa"/>
            <w:vMerge/>
            <w:vAlign w:val="center"/>
          </w:tcPr>
          <w:p w14:paraId="2876A96D"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6B4E946F"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6B036187"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Análisis e interpretación de resultados</w:t>
            </w:r>
          </w:p>
        </w:tc>
        <w:tc>
          <w:tcPr>
            <w:tcW w:w="3087" w:type="dxa"/>
            <w:vAlign w:val="center"/>
          </w:tcPr>
          <w:p w14:paraId="0E46BA2C" w14:textId="792B968C" w:rsidR="00724124" w:rsidRPr="0040000D" w:rsidRDefault="00724124" w:rsidP="00320716">
            <w:pPr>
              <w:pStyle w:val="Prrafodelista"/>
              <w:numPr>
                <w:ilvl w:val="0"/>
                <w:numId w:val="15"/>
              </w:num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xml:space="preserve">, 21. </w:t>
            </w:r>
            <w:r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xml:space="preserve">, 22. </w:t>
            </w:r>
            <w:r w:rsidRPr="0040000D">
              <w:rPr>
                <w:rFonts w:ascii="Times New Roman" w:hAnsi="Times New Roman" w:cs="Times New Roman"/>
                <w:bCs/>
                <w:sz w:val="24"/>
                <w:szCs w:val="24"/>
              </w:rPr>
              <w:t>(+)</w:t>
            </w:r>
          </w:p>
        </w:tc>
      </w:tr>
      <w:tr w:rsidR="00724124" w:rsidRPr="0040000D" w14:paraId="182267B4" w14:textId="77777777" w:rsidTr="003874E0">
        <w:trPr>
          <w:trHeight w:val="283"/>
          <w:jc w:val="center"/>
        </w:trPr>
        <w:tc>
          <w:tcPr>
            <w:tcW w:w="1418" w:type="dxa"/>
            <w:vMerge/>
            <w:vAlign w:val="center"/>
          </w:tcPr>
          <w:p w14:paraId="4EA6338D"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591484DF"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7F313A76"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Comunicación</w:t>
            </w:r>
          </w:p>
        </w:tc>
        <w:tc>
          <w:tcPr>
            <w:tcW w:w="3087" w:type="dxa"/>
            <w:vAlign w:val="center"/>
          </w:tcPr>
          <w:p w14:paraId="772EE5E7" w14:textId="6EB9D8E1" w:rsidR="00724124" w:rsidRPr="0040000D" w:rsidRDefault="0051706D" w:rsidP="00320716">
            <w:pPr>
              <w:pStyle w:val="Prrafodelista"/>
              <w:tabs>
                <w:tab w:val="left" w:pos="317"/>
              </w:tabs>
              <w:spacing w:before="40" w:after="40"/>
              <w:ind w:left="0"/>
              <w:jc w:val="center"/>
              <w:rPr>
                <w:rFonts w:ascii="Times New Roman" w:hAnsi="Times New Roman" w:cs="Times New Roman"/>
                <w:bCs/>
                <w:sz w:val="24"/>
                <w:szCs w:val="24"/>
              </w:rPr>
            </w:pPr>
            <w:r w:rsidRPr="0040000D">
              <w:rPr>
                <w:rFonts w:ascii="Times New Roman" w:hAnsi="Times New Roman" w:cs="Times New Roman"/>
                <w:bCs/>
                <w:sz w:val="24"/>
                <w:szCs w:val="24"/>
              </w:rPr>
              <w:t xml:space="preserve">23.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24.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25.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2</w:t>
            </w:r>
            <w:r w:rsidR="003874E0" w:rsidRPr="0040000D">
              <w:rPr>
                <w:rFonts w:ascii="Times New Roman" w:hAnsi="Times New Roman" w:cs="Times New Roman"/>
                <w:bCs/>
                <w:sz w:val="24"/>
                <w:szCs w:val="24"/>
              </w:rPr>
              <w:t>6</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39DB31DC" w14:textId="77777777" w:rsidTr="003874E0">
        <w:trPr>
          <w:trHeight w:val="283"/>
          <w:jc w:val="center"/>
        </w:trPr>
        <w:tc>
          <w:tcPr>
            <w:tcW w:w="1418" w:type="dxa"/>
            <w:vMerge/>
            <w:vAlign w:val="center"/>
          </w:tcPr>
          <w:p w14:paraId="0DE5948F"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3B80D8FD"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4449DD12"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Multidisciplinariedad</w:t>
            </w:r>
          </w:p>
        </w:tc>
        <w:tc>
          <w:tcPr>
            <w:tcW w:w="3087" w:type="dxa"/>
            <w:vAlign w:val="center"/>
          </w:tcPr>
          <w:p w14:paraId="7770DE8B" w14:textId="6B18074D" w:rsidR="00724124" w:rsidRPr="0040000D" w:rsidRDefault="0051706D"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2</w:t>
            </w:r>
            <w:r w:rsidR="003874E0" w:rsidRPr="0040000D">
              <w:rPr>
                <w:rFonts w:ascii="Times New Roman" w:hAnsi="Times New Roman" w:cs="Times New Roman"/>
                <w:bCs/>
                <w:sz w:val="24"/>
                <w:szCs w:val="24"/>
              </w:rPr>
              <w:t>7</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2</w:t>
            </w:r>
            <w:r w:rsidR="003874E0" w:rsidRPr="0040000D">
              <w:rPr>
                <w:rFonts w:ascii="Times New Roman" w:hAnsi="Times New Roman" w:cs="Times New Roman"/>
                <w:bCs/>
                <w:sz w:val="24"/>
                <w:szCs w:val="24"/>
              </w:rPr>
              <w:t>8</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w:t>
            </w:r>
            <w:r w:rsidR="003874E0" w:rsidRPr="0040000D">
              <w:rPr>
                <w:rFonts w:ascii="Times New Roman" w:hAnsi="Times New Roman" w:cs="Times New Roman"/>
                <w:bCs/>
                <w:sz w:val="24"/>
                <w:szCs w:val="24"/>
              </w:rPr>
              <w:t>29</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50AEE73F" w14:textId="77777777" w:rsidTr="003874E0">
        <w:trPr>
          <w:trHeight w:val="283"/>
          <w:jc w:val="center"/>
        </w:trPr>
        <w:tc>
          <w:tcPr>
            <w:tcW w:w="1418" w:type="dxa"/>
            <w:vMerge/>
            <w:vAlign w:val="center"/>
          </w:tcPr>
          <w:p w14:paraId="179CCAB2"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7518C80E"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2F90C632"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Aprendizaje continuo</w:t>
            </w:r>
          </w:p>
        </w:tc>
        <w:tc>
          <w:tcPr>
            <w:tcW w:w="3087" w:type="dxa"/>
            <w:vAlign w:val="center"/>
          </w:tcPr>
          <w:p w14:paraId="47B76155" w14:textId="5F6F1FA3" w:rsidR="00724124" w:rsidRPr="0040000D" w:rsidRDefault="0051706D"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3</w:t>
            </w:r>
            <w:r w:rsidR="003874E0" w:rsidRPr="0040000D">
              <w:rPr>
                <w:rFonts w:ascii="Times New Roman" w:hAnsi="Times New Roman" w:cs="Times New Roman"/>
                <w:bCs/>
                <w:sz w:val="24"/>
                <w:szCs w:val="24"/>
              </w:rPr>
              <w:t>0</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3</w:t>
            </w:r>
            <w:r w:rsidR="003874E0" w:rsidRPr="0040000D">
              <w:rPr>
                <w:rFonts w:ascii="Times New Roman" w:hAnsi="Times New Roman" w:cs="Times New Roman"/>
                <w:bCs/>
                <w:sz w:val="24"/>
                <w:szCs w:val="24"/>
              </w:rPr>
              <w:t>1</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3</w:t>
            </w:r>
            <w:r w:rsidR="003874E0" w:rsidRPr="0040000D">
              <w:rPr>
                <w:rFonts w:ascii="Times New Roman" w:hAnsi="Times New Roman" w:cs="Times New Roman"/>
                <w:bCs/>
                <w:sz w:val="24"/>
                <w:szCs w:val="24"/>
              </w:rPr>
              <w:t>2</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0CAACE86" w14:textId="77777777" w:rsidTr="003874E0">
        <w:trPr>
          <w:trHeight w:val="283"/>
          <w:jc w:val="center"/>
        </w:trPr>
        <w:tc>
          <w:tcPr>
            <w:tcW w:w="1418" w:type="dxa"/>
            <w:vMerge/>
            <w:vAlign w:val="center"/>
          </w:tcPr>
          <w:p w14:paraId="16A874E3"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restart"/>
            <w:vAlign w:val="center"/>
          </w:tcPr>
          <w:p w14:paraId="5798F318" w14:textId="77777777" w:rsidR="00724124" w:rsidRPr="0040000D" w:rsidRDefault="00724124"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Habilidades interpersonales – Nivel de dominio</w:t>
            </w:r>
          </w:p>
        </w:tc>
        <w:tc>
          <w:tcPr>
            <w:tcW w:w="2329" w:type="dxa"/>
            <w:vAlign w:val="center"/>
          </w:tcPr>
          <w:p w14:paraId="06BD9DF7"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Eficiencia en la gestión</w:t>
            </w:r>
          </w:p>
        </w:tc>
        <w:tc>
          <w:tcPr>
            <w:tcW w:w="3087" w:type="dxa"/>
            <w:vAlign w:val="center"/>
          </w:tcPr>
          <w:p w14:paraId="4CB54282" w14:textId="60EA6E6F" w:rsidR="00724124" w:rsidRPr="0040000D" w:rsidRDefault="0051706D" w:rsidP="00320716">
            <w:pPr>
              <w:pStyle w:val="Prrafodelista"/>
              <w:tabs>
                <w:tab w:val="left" w:pos="317"/>
              </w:tabs>
              <w:spacing w:before="40" w:after="40"/>
              <w:ind w:left="0"/>
              <w:jc w:val="center"/>
              <w:rPr>
                <w:rFonts w:ascii="Times New Roman" w:hAnsi="Times New Roman" w:cs="Times New Roman"/>
                <w:bCs/>
                <w:sz w:val="24"/>
                <w:szCs w:val="24"/>
              </w:rPr>
            </w:pPr>
            <w:r w:rsidRPr="0040000D">
              <w:rPr>
                <w:rFonts w:ascii="Times New Roman" w:hAnsi="Times New Roman" w:cs="Times New Roman"/>
                <w:bCs/>
                <w:sz w:val="24"/>
                <w:szCs w:val="24"/>
              </w:rPr>
              <w:t>3</w:t>
            </w:r>
            <w:r w:rsidR="003874E0" w:rsidRPr="0040000D">
              <w:rPr>
                <w:rFonts w:ascii="Times New Roman" w:hAnsi="Times New Roman" w:cs="Times New Roman"/>
                <w:bCs/>
                <w:sz w:val="24"/>
                <w:szCs w:val="24"/>
              </w:rPr>
              <w:t>3</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3</w:t>
            </w:r>
            <w:r w:rsidR="003874E0" w:rsidRPr="0040000D">
              <w:rPr>
                <w:rFonts w:ascii="Times New Roman" w:hAnsi="Times New Roman" w:cs="Times New Roman"/>
                <w:bCs/>
                <w:sz w:val="24"/>
                <w:szCs w:val="24"/>
              </w:rPr>
              <w:t>4</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3</w:t>
            </w:r>
            <w:r w:rsidR="003874E0" w:rsidRPr="0040000D">
              <w:rPr>
                <w:rFonts w:ascii="Times New Roman" w:hAnsi="Times New Roman" w:cs="Times New Roman"/>
                <w:bCs/>
                <w:sz w:val="24"/>
                <w:szCs w:val="24"/>
              </w:rPr>
              <w:t>5</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2DF12053" w14:textId="77777777" w:rsidTr="003874E0">
        <w:trPr>
          <w:trHeight w:val="283"/>
          <w:jc w:val="center"/>
        </w:trPr>
        <w:tc>
          <w:tcPr>
            <w:tcW w:w="1418" w:type="dxa"/>
            <w:vMerge/>
            <w:vAlign w:val="center"/>
          </w:tcPr>
          <w:p w14:paraId="122DB296"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7E28D737"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3620117E"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Trabajo en equipo</w:t>
            </w:r>
          </w:p>
        </w:tc>
        <w:tc>
          <w:tcPr>
            <w:tcW w:w="3087" w:type="dxa"/>
            <w:vAlign w:val="center"/>
          </w:tcPr>
          <w:p w14:paraId="359E6E20" w14:textId="7498D8C8" w:rsidR="00724124" w:rsidRPr="0040000D" w:rsidRDefault="0051706D"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3</w:t>
            </w:r>
            <w:r w:rsidR="003874E0" w:rsidRPr="0040000D">
              <w:rPr>
                <w:rFonts w:ascii="Times New Roman" w:hAnsi="Times New Roman" w:cs="Times New Roman"/>
                <w:bCs/>
                <w:sz w:val="24"/>
                <w:szCs w:val="24"/>
              </w:rPr>
              <w:t>6.</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3</w:t>
            </w:r>
            <w:r w:rsidR="003874E0" w:rsidRPr="0040000D">
              <w:rPr>
                <w:rFonts w:ascii="Times New Roman" w:hAnsi="Times New Roman" w:cs="Times New Roman"/>
                <w:bCs/>
                <w:sz w:val="24"/>
                <w:szCs w:val="24"/>
              </w:rPr>
              <w:t>7</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3</w:t>
            </w:r>
            <w:r w:rsidR="003874E0" w:rsidRPr="0040000D">
              <w:rPr>
                <w:rFonts w:ascii="Times New Roman" w:hAnsi="Times New Roman" w:cs="Times New Roman"/>
                <w:bCs/>
                <w:sz w:val="24"/>
                <w:szCs w:val="24"/>
              </w:rPr>
              <w:t>8</w:t>
            </w:r>
            <w:r w:rsidRPr="0040000D">
              <w:rPr>
                <w:rFonts w:ascii="Times New Roman" w:hAnsi="Times New Roman" w:cs="Times New Roman"/>
                <w:bCs/>
                <w:sz w:val="24"/>
                <w:szCs w:val="24"/>
              </w:rPr>
              <w:t>.</w:t>
            </w:r>
            <w:r w:rsidR="00724124" w:rsidRPr="0040000D">
              <w:rPr>
                <w:rFonts w:ascii="Times New Roman" w:hAnsi="Times New Roman" w:cs="Times New Roman"/>
                <w:bCs/>
                <w:sz w:val="24"/>
                <w:szCs w:val="24"/>
              </w:rPr>
              <w:t xml:space="preserve"> (+)</w:t>
            </w:r>
          </w:p>
        </w:tc>
      </w:tr>
      <w:tr w:rsidR="00724124" w:rsidRPr="0040000D" w14:paraId="4173FD92" w14:textId="77777777" w:rsidTr="003874E0">
        <w:trPr>
          <w:trHeight w:val="283"/>
          <w:jc w:val="center"/>
        </w:trPr>
        <w:tc>
          <w:tcPr>
            <w:tcW w:w="1418" w:type="dxa"/>
            <w:vMerge/>
            <w:vAlign w:val="center"/>
          </w:tcPr>
          <w:p w14:paraId="26B27A6B"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280F2AD2"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46501864"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Ética profesional</w:t>
            </w:r>
          </w:p>
        </w:tc>
        <w:tc>
          <w:tcPr>
            <w:tcW w:w="3087" w:type="dxa"/>
            <w:vAlign w:val="center"/>
          </w:tcPr>
          <w:p w14:paraId="63FDF9A1" w14:textId="75E00580" w:rsidR="00724124" w:rsidRPr="0040000D" w:rsidRDefault="003874E0"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39</w:t>
            </w:r>
            <w:r w:rsidR="0051706D"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4</w:t>
            </w:r>
            <w:r w:rsidRPr="0040000D">
              <w:rPr>
                <w:rFonts w:ascii="Times New Roman" w:hAnsi="Times New Roman" w:cs="Times New Roman"/>
                <w:bCs/>
                <w:sz w:val="24"/>
                <w:szCs w:val="24"/>
              </w:rPr>
              <w:t>0</w:t>
            </w:r>
            <w:r w:rsidR="0051706D"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4</w:t>
            </w:r>
            <w:r w:rsidRPr="0040000D">
              <w:rPr>
                <w:rFonts w:ascii="Times New Roman" w:hAnsi="Times New Roman" w:cs="Times New Roman"/>
                <w:bCs/>
                <w:sz w:val="24"/>
                <w:szCs w:val="24"/>
              </w:rPr>
              <w:t>1</w:t>
            </w:r>
            <w:r w:rsidR="0051706D"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76824557" w14:textId="77777777" w:rsidTr="003874E0">
        <w:trPr>
          <w:trHeight w:val="283"/>
          <w:jc w:val="center"/>
        </w:trPr>
        <w:tc>
          <w:tcPr>
            <w:tcW w:w="1418" w:type="dxa"/>
            <w:vMerge/>
            <w:vAlign w:val="center"/>
          </w:tcPr>
          <w:p w14:paraId="697EC6AC"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3F98A5C7"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7E0FEAAF"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Responsabilidad profesional</w:t>
            </w:r>
          </w:p>
        </w:tc>
        <w:tc>
          <w:tcPr>
            <w:tcW w:w="3087" w:type="dxa"/>
            <w:vAlign w:val="center"/>
          </w:tcPr>
          <w:p w14:paraId="66DA4EB2" w14:textId="697B4BDD" w:rsidR="00724124" w:rsidRPr="0040000D" w:rsidRDefault="0051706D"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4</w:t>
            </w:r>
            <w:r w:rsidR="003874E0" w:rsidRPr="0040000D">
              <w:rPr>
                <w:rFonts w:ascii="Times New Roman" w:hAnsi="Times New Roman" w:cs="Times New Roman"/>
                <w:bCs/>
                <w:sz w:val="24"/>
                <w:szCs w:val="24"/>
              </w:rPr>
              <w:t>2</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4</w:t>
            </w:r>
            <w:r w:rsidR="003874E0" w:rsidRPr="0040000D">
              <w:rPr>
                <w:rFonts w:ascii="Times New Roman" w:hAnsi="Times New Roman" w:cs="Times New Roman"/>
                <w:bCs/>
                <w:sz w:val="24"/>
                <w:szCs w:val="24"/>
              </w:rPr>
              <w:t>3</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4</w:t>
            </w:r>
            <w:r w:rsidR="003874E0" w:rsidRPr="0040000D">
              <w:rPr>
                <w:rFonts w:ascii="Times New Roman" w:hAnsi="Times New Roman" w:cs="Times New Roman"/>
                <w:bCs/>
                <w:sz w:val="24"/>
                <w:szCs w:val="24"/>
              </w:rPr>
              <w:t>4</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7303D512" w14:textId="77777777" w:rsidTr="003874E0">
        <w:trPr>
          <w:trHeight w:val="283"/>
          <w:jc w:val="center"/>
        </w:trPr>
        <w:tc>
          <w:tcPr>
            <w:tcW w:w="1418" w:type="dxa"/>
            <w:vMerge/>
            <w:vAlign w:val="center"/>
          </w:tcPr>
          <w:p w14:paraId="055E46E1"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restart"/>
            <w:vAlign w:val="center"/>
          </w:tcPr>
          <w:p w14:paraId="0CD1EA9A" w14:textId="77777777" w:rsidR="00724124" w:rsidRPr="0040000D" w:rsidRDefault="00724124" w:rsidP="00320716">
            <w:pPr>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Contexto sostenible en proyectos – Nivel de dominio</w:t>
            </w:r>
          </w:p>
        </w:tc>
        <w:tc>
          <w:tcPr>
            <w:tcW w:w="2329" w:type="dxa"/>
            <w:vAlign w:val="center"/>
          </w:tcPr>
          <w:p w14:paraId="217720CB"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Identificación y mitigación de impactos ambientales</w:t>
            </w:r>
          </w:p>
        </w:tc>
        <w:tc>
          <w:tcPr>
            <w:tcW w:w="3087" w:type="dxa"/>
            <w:vAlign w:val="center"/>
          </w:tcPr>
          <w:p w14:paraId="20876565" w14:textId="3092C4D7" w:rsidR="00724124" w:rsidRPr="0040000D" w:rsidRDefault="0051706D"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4</w:t>
            </w:r>
            <w:r w:rsidR="003874E0" w:rsidRPr="0040000D">
              <w:rPr>
                <w:rFonts w:ascii="Times New Roman" w:hAnsi="Times New Roman" w:cs="Times New Roman"/>
                <w:bCs/>
                <w:sz w:val="24"/>
                <w:szCs w:val="24"/>
              </w:rPr>
              <w:t>5</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4</w:t>
            </w:r>
            <w:r w:rsidR="003874E0" w:rsidRPr="0040000D">
              <w:rPr>
                <w:rFonts w:ascii="Times New Roman" w:hAnsi="Times New Roman" w:cs="Times New Roman"/>
                <w:bCs/>
                <w:sz w:val="24"/>
                <w:szCs w:val="24"/>
              </w:rPr>
              <w:t>6</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4</w:t>
            </w:r>
            <w:r w:rsidR="003874E0" w:rsidRPr="0040000D">
              <w:rPr>
                <w:rFonts w:ascii="Times New Roman" w:hAnsi="Times New Roman" w:cs="Times New Roman"/>
                <w:bCs/>
                <w:sz w:val="24"/>
                <w:szCs w:val="24"/>
              </w:rPr>
              <w:t>7</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4</w:t>
            </w:r>
            <w:r w:rsidR="003874E0" w:rsidRPr="0040000D">
              <w:rPr>
                <w:rFonts w:ascii="Times New Roman" w:hAnsi="Times New Roman" w:cs="Times New Roman"/>
                <w:bCs/>
                <w:sz w:val="24"/>
                <w:szCs w:val="24"/>
              </w:rPr>
              <w:t>8</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51779FF3" w14:textId="77777777" w:rsidTr="003874E0">
        <w:trPr>
          <w:trHeight w:val="283"/>
          <w:jc w:val="center"/>
        </w:trPr>
        <w:tc>
          <w:tcPr>
            <w:tcW w:w="1418" w:type="dxa"/>
            <w:vMerge/>
            <w:vAlign w:val="center"/>
          </w:tcPr>
          <w:p w14:paraId="51C88EFB"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162202D6"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226B9125"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Gestión social en el desarrollo de proyectos</w:t>
            </w:r>
          </w:p>
        </w:tc>
        <w:tc>
          <w:tcPr>
            <w:tcW w:w="3087" w:type="dxa"/>
            <w:vAlign w:val="center"/>
          </w:tcPr>
          <w:p w14:paraId="456C3B5B" w14:textId="3E71CEF6" w:rsidR="00724124" w:rsidRPr="0040000D" w:rsidRDefault="003874E0"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49</w:t>
            </w:r>
            <w:r w:rsidR="0051706D"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5</w:t>
            </w:r>
            <w:r w:rsidRPr="0040000D">
              <w:rPr>
                <w:rFonts w:ascii="Times New Roman" w:hAnsi="Times New Roman" w:cs="Times New Roman"/>
                <w:bCs/>
                <w:sz w:val="24"/>
                <w:szCs w:val="24"/>
              </w:rPr>
              <w:t>0</w:t>
            </w:r>
            <w:r w:rsidR="0051706D"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5</w:t>
            </w:r>
            <w:r w:rsidRPr="0040000D">
              <w:rPr>
                <w:rFonts w:ascii="Times New Roman" w:hAnsi="Times New Roman" w:cs="Times New Roman"/>
                <w:bCs/>
                <w:sz w:val="24"/>
                <w:szCs w:val="24"/>
              </w:rPr>
              <w:t>1</w:t>
            </w:r>
            <w:r w:rsidR="0051706D"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0051706D" w:rsidRPr="0040000D">
              <w:rPr>
                <w:rFonts w:ascii="Times New Roman" w:hAnsi="Times New Roman" w:cs="Times New Roman"/>
                <w:bCs/>
                <w:sz w:val="24"/>
                <w:szCs w:val="24"/>
              </w:rPr>
              <w:t>, 5</w:t>
            </w:r>
            <w:r w:rsidRPr="0040000D">
              <w:rPr>
                <w:rFonts w:ascii="Times New Roman" w:hAnsi="Times New Roman" w:cs="Times New Roman"/>
                <w:bCs/>
                <w:sz w:val="24"/>
                <w:szCs w:val="24"/>
              </w:rPr>
              <w:t>2</w:t>
            </w:r>
            <w:r w:rsidR="0051706D"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22E02117" w14:textId="77777777" w:rsidTr="003874E0">
        <w:trPr>
          <w:trHeight w:val="283"/>
          <w:jc w:val="center"/>
        </w:trPr>
        <w:tc>
          <w:tcPr>
            <w:tcW w:w="1418" w:type="dxa"/>
            <w:vMerge/>
            <w:vAlign w:val="center"/>
          </w:tcPr>
          <w:p w14:paraId="35049412"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0BB14717"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4A6BBC5A"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Alcances económicos locales y globales</w:t>
            </w:r>
          </w:p>
        </w:tc>
        <w:tc>
          <w:tcPr>
            <w:tcW w:w="3087" w:type="dxa"/>
            <w:vAlign w:val="center"/>
          </w:tcPr>
          <w:p w14:paraId="6531F1E5" w14:textId="2B5E4463" w:rsidR="00724124" w:rsidRPr="0040000D" w:rsidRDefault="0051706D"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5</w:t>
            </w:r>
            <w:r w:rsidR="003874E0" w:rsidRPr="0040000D">
              <w:rPr>
                <w:rFonts w:ascii="Times New Roman" w:hAnsi="Times New Roman" w:cs="Times New Roman"/>
                <w:bCs/>
                <w:sz w:val="24"/>
                <w:szCs w:val="24"/>
              </w:rPr>
              <w:t>3</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5</w:t>
            </w:r>
            <w:r w:rsidR="003874E0" w:rsidRPr="0040000D">
              <w:rPr>
                <w:rFonts w:ascii="Times New Roman" w:hAnsi="Times New Roman" w:cs="Times New Roman"/>
                <w:bCs/>
                <w:sz w:val="24"/>
                <w:szCs w:val="24"/>
              </w:rPr>
              <w:t>4</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5</w:t>
            </w:r>
            <w:r w:rsidR="003874E0" w:rsidRPr="0040000D">
              <w:rPr>
                <w:rFonts w:ascii="Times New Roman" w:hAnsi="Times New Roman" w:cs="Times New Roman"/>
                <w:bCs/>
                <w:sz w:val="24"/>
                <w:szCs w:val="24"/>
              </w:rPr>
              <w:t>5</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5</w:t>
            </w:r>
            <w:r w:rsidR="003874E0" w:rsidRPr="0040000D">
              <w:rPr>
                <w:rFonts w:ascii="Times New Roman" w:hAnsi="Times New Roman" w:cs="Times New Roman"/>
                <w:bCs/>
                <w:sz w:val="24"/>
                <w:szCs w:val="24"/>
              </w:rPr>
              <w:t>6</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p>
        </w:tc>
      </w:tr>
      <w:tr w:rsidR="00724124" w:rsidRPr="0040000D" w14:paraId="07A13E6B" w14:textId="77777777" w:rsidTr="003874E0">
        <w:trPr>
          <w:trHeight w:val="283"/>
          <w:jc w:val="center"/>
        </w:trPr>
        <w:tc>
          <w:tcPr>
            <w:tcW w:w="1418" w:type="dxa"/>
            <w:vMerge/>
            <w:vAlign w:val="center"/>
          </w:tcPr>
          <w:p w14:paraId="522C3107" w14:textId="77777777" w:rsidR="00724124" w:rsidRPr="0040000D" w:rsidRDefault="00724124" w:rsidP="00320716">
            <w:pPr>
              <w:spacing w:before="40" w:after="40"/>
              <w:jc w:val="center"/>
              <w:rPr>
                <w:rFonts w:ascii="Times New Roman" w:hAnsi="Times New Roman" w:cs="Times New Roman"/>
                <w:bCs/>
                <w:sz w:val="24"/>
                <w:szCs w:val="24"/>
              </w:rPr>
            </w:pPr>
          </w:p>
        </w:tc>
        <w:tc>
          <w:tcPr>
            <w:tcW w:w="1417" w:type="dxa"/>
            <w:vMerge/>
            <w:vAlign w:val="center"/>
          </w:tcPr>
          <w:p w14:paraId="0461C2F9" w14:textId="77777777" w:rsidR="00724124" w:rsidRPr="0040000D" w:rsidRDefault="00724124" w:rsidP="00320716">
            <w:pPr>
              <w:spacing w:before="40" w:after="40"/>
              <w:jc w:val="center"/>
              <w:rPr>
                <w:rFonts w:ascii="Times New Roman" w:hAnsi="Times New Roman" w:cs="Times New Roman"/>
                <w:bCs/>
                <w:sz w:val="24"/>
                <w:szCs w:val="24"/>
              </w:rPr>
            </w:pPr>
          </w:p>
        </w:tc>
        <w:tc>
          <w:tcPr>
            <w:tcW w:w="2329" w:type="dxa"/>
            <w:vAlign w:val="center"/>
          </w:tcPr>
          <w:p w14:paraId="600176B0" w14:textId="77777777" w:rsidR="00724124" w:rsidRPr="0040000D" w:rsidRDefault="00724124" w:rsidP="00320716">
            <w:pPr>
              <w:tabs>
                <w:tab w:val="left" w:pos="317"/>
              </w:tabs>
              <w:spacing w:before="40" w:after="40"/>
              <w:jc w:val="center"/>
              <w:rPr>
                <w:rFonts w:ascii="Times New Roman" w:hAnsi="Times New Roman" w:cs="Times New Roman"/>
                <w:bCs/>
                <w:sz w:val="24"/>
                <w:szCs w:val="24"/>
              </w:rPr>
            </w:pPr>
            <w:r w:rsidRPr="0040000D">
              <w:rPr>
                <w:rFonts w:ascii="Times New Roman" w:hAnsi="Times New Roman" w:cs="Times New Roman"/>
                <w:bCs/>
                <w:sz w:val="24"/>
                <w:szCs w:val="24"/>
              </w:rPr>
              <w:t>Integración de aspectos sostenibles al desarrollo de proyectos.</w:t>
            </w:r>
          </w:p>
        </w:tc>
        <w:tc>
          <w:tcPr>
            <w:tcW w:w="3087" w:type="dxa"/>
            <w:vAlign w:val="center"/>
          </w:tcPr>
          <w:p w14:paraId="3C0BA273" w14:textId="4E48B5AC" w:rsidR="00724124" w:rsidRPr="0040000D" w:rsidRDefault="0051706D" w:rsidP="00320716">
            <w:pPr>
              <w:pStyle w:val="Prrafodelista"/>
              <w:tabs>
                <w:tab w:val="left" w:pos="317"/>
              </w:tabs>
              <w:spacing w:before="40" w:after="40"/>
              <w:ind w:left="18"/>
              <w:jc w:val="center"/>
              <w:rPr>
                <w:rFonts w:ascii="Times New Roman" w:hAnsi="Times New Roman" w:cs="Times New Roman"/>
                <w:bCs/>
                <w:sz w:val="24"/>
                <w:szCs w:val="24"/>
              </w:rPr>
            </w:pPr>
            <w:r w:rsidRPr="0040000D">
              <w:rPr>
                <w:rFonts w:ascii="Times New Roman" w:hAnsi="Times New Roman" w:cs="Times New Roman"/>
                <w:bCs/>
                <w:sz w:val="24"/>
                <w:szCs w:val="24"/>
              </w:rPr>
              <w:t>5</w:t>
            </w:r>
            <w:r w:rsidR="003874E0" w:rsidRPr="0040000D">
              <w:rPr>
                <w:rFonts w:ascii="Times New Roman" w:hAnsi="Times New Roman" w:cs="Times New Roman"/>
                <w:bCs/>
                <w:sz w:val="24"/>
                <w:szCs w:val="24"/>
              </w:rPr>
              <w:t>7</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5</w:t>
            </w:r>
            <w:r w:rsidR="003874E0" w:rsidRPr="0040000D">
              <w:rPr>
                <w:rFonts w:ascii="Times New Roman" w:hAnsi="Times New Roman" w:cs="Times New Roman"/>
                <w:bCs/>
                <w:sz w:val="24"/>
                <w:szCs w:val="24"/>
              </w:rPr>
              <w:t>8</w:t>
            </w:r>
            <w:r w:rsidRPr="0040000D">
              <w:rPr>
                <w:rFonts w:ascii="Times New Roman" w:hAnsi="Times New Roman" w:cs="Times New Roman"/>
                <w:bCs/>
                <w:sz w:val="24"/>
                <w:szCs w:val="24"/>
              </w:rPr>
              <w:t xml:space="preserve">. </w:t>
            </w:r>
            <w:r w:rsidR="00724124" w:rsidRPr="0040000D">
              <w:rPr>
                <w:rFonts w:ascii="Times New Roman" w:hAnsi="Times New Roman" w:cs="Times New Roman"/>
                <w:bCs/>
                <w:sz w:val="24"/>
                <w:szCs w:val="24"/>
              </w:rPr>
              <w:t>(+)</w:t>
            </w:r>
            <w:r w:rsidRPr="0040000D">
              <w:rPr>
                <w:rFonts w:ascii="Times New Roman" w:hAnsi="Times New Roman" w:cs="Times New Roman"/>
                <w:bCs/>
                <w:sz w:val="24"/>
                <w:szCs w:val="24"/>
              </w:rPr>
              <w:t xml:space="preserve">, </w:t>
            </w:r>
            <w:r w:rsidR="003874E0" w:rsidRPr="0040000D">
              <w:rPr>
                <w:rFonts w:ascii="Times New Roman" w:hAnsi="Times New Roman" w:cs="Times New Roman"/>
                <w:bCs/>
                <w:sz w:val="24"/>
                <w:szCs w:val="24"/>
              </w:rPr>
              <w:t xml:space="preserve">59. </w:t>
            </w:r>
            <w:r w:rsidR="00724124" w:rsidRPr="0040000D">
              <w:rPr>
                <w:rFonts w:ascii="Times New Roman" w:hAnsi="Times New Roman" w:cs="Times New Roman"/>
                <w:bCs/>
                <w:sz w:val="24"/>
                <w:szCs w:val="24"/>
              </w:rPr>
              <w:t>(+)</w:t>
            </w:r>
            <w:r w:rsidR="003874E0" w:rsidRPr="0040000D">
              <w:rPr>
                <w:rFonts w:ascii="Times New Roman" w:hAnsi="Times New Roman" w:cs="Times New Roman"/>
                <w:bCs/>
                <w:sz w:val="24"/>
                <w:szCs w:val="24"/>
              </w:rPr>
              <w:t>, 60</w:t>
            </w:r>
            <w:r w:rsidR="00724124" w:rsidRPr="0040000D">
              <w:rPr>
                <w:rFonts w:ascii="Times New Roman" w:hAnsi="Times New Roman" w:cs="Times New Roman"/>
                <w:bCs/>
                <w:sz w:val="24"/>
                <w:szCs w:val="24"/>
              </w:rPr>
              <w:t>(+)</w:t>
            </w:r>
          </w:p>
        </w:tc>
      </w:tr>
    </w:tbl>
    <w:p w14:paraId="7E4EC2C9" w14:textId="568A5EFD" w:rsidR="003874E0" w:rsidRPr="00CB5681" w:rsidRDefault="007A01DE" w:rsidP="00320716">
      <w:pPr>
        <w:spacing w:before="40" w:after="40"/>
        <w:jc w:val="center"/>
        <w:rPr>
          <w:rFonts w:ascii="Times New Roman" w:hAnsi="Times New Roman" w:cs="Times New Roman"/>
          <w:sz w:val="24"/>
          <w:szCs w:val="24"/>
        </w:rPr>
      </w:pPr>
      <w:r>
        <w:rPr>
          <w:rFonts w:ascii="Times New Roman" w:hAnsi="Times New Roman" w:cs="Times New Roman"/>
          <w:sz w:val="24"/>
          <w:szCs w:val="24"/>
        </w:rPr>
        <w:t xml:space="preserve">Fuente: </w:t>
      </w:r>
      <w:r w:rsidR="007B4740">
        <w:rPr>
          <w:rFonts w:ascii="Times New Roman" w:hAnsi="Times New Roman" w:cs="Times New Roman"/>
          <w:sz w:val="24"/>
          <w:szCs w:val="24"/>
        </w:rPr>
        <w:t>E</w:t>
      </w:r>
      <w:r w:rsidR="003874E0" w:rsidRPr="00CB5681">
        <w:rPr>
          <w:rFonts w:ascii="Times New Roman" w:hAnsi="Times New Roman" w:cs="Times New Roman"/>
          <w:sz w:val="24"/>
          <w:szCs w:val="24"/>
        </w:rPr>
        <w:t>laboración propia.</w:t>
      </w:r>
    </w:p>
    <w:p w14:paraId="06A08453" w14:textId="77777777" w:rsidR="0040000D" w:rsidRDefault="0040000D" w:rsidP="00320716">
      <w:pPr>
        <w:spacing w:before="40" w:after="40"/>
        <w:jc w:val="center"/>
        <w:rPr>
          <w:rFonts w:ascii="Times New Roman" w:hAnsi="Times New Roman" w:cs="Times New Roman"/>
          <w:b/>
          <w:bCs/>
          <w:sz w:val="28"/>
          <w:szCs w:val="28"/>
        </w:rPr>
      </w:pPr>
    </w:p>
    <w:p w14:paraId="0DB757B9" w14:textId="77777777" w:rsidR="00984BA7" w:rsidRDefault="00984BA7" w:rsidP="00320716">
      <w:pPr>
        <w:spacing w:before="40" w:after="40"/>
        <w:jc w:val="center"/>
        <w:rPr>
          <w:rFonts w:ascii="Times New Roman" w:hAnsi="Times New Roman" w:cs="Times New Roman"/>
          <w:b/>
          <w:bCs/>
          <w:sz w:val="28"/>
          <w:szCs w:val="28"/>
        </w:rPr>
      </w:pPr>
    </w:p>
    <w:p w14:paraId="000A0D66" w14:textId="77777777" w:rsidR="00984BA7" w:rsidRDefault="00984BA7" w:rsidP="00320716">
      <w:pPr>
        <w:spacing w:before="40" w:after="40"/>
        <w:jc w:val="center"/>
        <w:rPr>
          <w:rFonts w:ascii="Times New Roman" w:hAnsi="Times New Roman" w:cs="Times New Roman"/>
          <w:b/>
          <w:bCs/>
          <w:sz w:val="28"/>
          <w:szCs w:val="28"/>
        </w:rPr>
      </w:pPr>
    </w:p>
    <w:p w14:paraId="437005B9" w14:textId="77777777" w:rsidR="00984BA7" w:rsidRDefault="00984BA7" w:rsidP="00320716">
      <w:pPr>
        <w:spacing w:before="40" w:after="40"/>
        <w:jc w:val="center"/>
        <w:rPr>
          <w:rFonts w:ascii="Times New Roman" w:hAnsi="Times New Roman" w:cs="Times New Roman"/>
          <w:b/>
          <w:bCs/>
          <w:sz w:val="28"/>
          <w:szCs w:val="28"/>
        </w:rPr>
      </w:pPr>
    </w:p>
    <w:p w14:paraId="134B4DEF" w14:textId="1CB0BDDA" w:rsidR="00792B0B" w:rsidRPr="00CB5681" w:rsidRDefault="003874E0" w:rsidP="00984BA7">
      <w:pPr>
        <w:spacing w:before="40" w:after="40" w:line="360" w:lineRule="auto"/>
        <w:jc w:val="center"/>
        <w:rPr>
          <w:rFonts w:ascii="Times New Roman" w:hAnsi="Times New Roman" w:cs="Times New Roman"/>
          <w:b/>
          <w:bCs/>
          <w:sz w:val="28"/>
          <w:szCs w:val="28"/>
        </w:rPr>
      </w:pPr>
      <w:r w:rsidRPr="00CB5681">
        <w:rPr>
          <w:rFonts w:ascii="Times New Roman" w:hAnsi="Times New Roman" w:cs="Times New Roman"/>
          <w:b/>
          <w:bCs/>
          <w:sz w:val="28"/>
          <w:szCs w:val="28"/>
        </w:rPr>
        <w:lastRenderedPageBreak/>
        <w:t>Procedimiento</w:t>
      </w:r>
    </w:p>
    <w:p w14:paraId="4918E1CC" w14:textId="06AEB9A4" w:rsidR="00B00ECE" w:rsidRPr="00CB5681" w:rsidRDefault="00B00ECE"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La</w:t>
      </w:r>
      <w:r w:rsidR="002E62F1" w:rsidRPr="005A4BA7">
        <w:rPr>
          <w:rFonts w:ascii="Times New Roman" w:hAnsi="Times New Roman" w:cs="Times New Roman"/>
          <w:sz w:val="24"/>
          <w:szCs w:val="24"/>
        </w:rPr>
        <w:t>s</w:t>
      </w:r>
      <w:r w:rsidRPr="00CB5681">
        <w:rPr>
          <w:rFonts w:ascii="Times New Roman" w:hAnsi="Times New Roman" w:cs="Times New Roman"/>
          <w:sz w:val="24"/>
          <w:szCs w:val="24"/>
        </w:rPr>
        <w:t xml:space="preserve"> prueba</w:t>
      </w:r>
      <w:r w:rsidR="002E62F1" w:rsidRPr="005A4BA7">
        <w:rPr>
          <w:rFonts w:ascii="Times New Roman" w:hAnsi="Times New Roman" w:cs="Times New Roman"/>
          <w:sz w:val="24"/>
          <w:szCs w:val="24"/>
        </w:rPr>
        <w:t>s</w:t>
      </w:r>
      <w:r w:rsidRPr="00CB5681">
        <w:rPr>
          <w:rFonts w:ascii="Times New Roman" w:hAnsi="Times New Roman" w:cs="Times New Roman"/>
          <w:sz w:val="24"/>
          <w:szCs w:val="24"/>
        </w:rPr>
        <w:t xml:space="preserve"> de confiabil</w:t>
      </w:r>
      <w:r w:rsidR="005A4BA7">
        <w:rPr>
          <w:rFonts w:ascii="Times New Roman" w:hAnsi="Times New Roman" w:cs="Times New Roman"/>
          <w:sz w:val="24"/>
          <w:szCs w:val="24"/>
        </w:rPr>
        <w:t>0</w:t>
      </w:r>
      <w:r w:rsidRPr="00CB5681">
        <w:rPr>
          <w:rFonts w:ascii="Times New Roman" w:hAnsi="Times New Roman" w:cs="Times New Roman"/>
          <w:sz w:val="24"/>
          <w:szCs w:val="24"/>
        </w:rPr>
        <w:t>idad, viabilidad y pilotaje se realizaron a partir de una revisión de expertos, la aplicación de una prueba de consistencia basada en la Alfa de Cronbach</w:t>
      </w:r>
      <w:r w:rsidR="002E62F1" w:rsidRPr="00CB5681">
        <w:rPr>
          <w:rFonts w:ascii="Times New Roman" w:hAnsi="Times New Roman" w:cs="Times New Roman"/>
          <w:sz w:val="24"/>
          <w:szCs w:val="24"/>
        </w:rPr>
        <w:t>;</w:t>
      </w:r>
      <w:r w:rsidRPr="00CB5681">
        <w:rPr>
          <w:rFonts w:ascii="Times New Roman" w:hAnsi="Times New Roman" w:cs="Times New Roman"/>
          <w:sz w:val="24"/>
          <w:szCs w:val="24"/>
        </w:rPr>
        <w:t xml:space="preserve"> con esta prueba se pretende medir qué tan confiable es el instrumento considerando las respuestas arrojadas por cada uno de los participantes de la prueba piloto. Para realizar este análisis se asignó una escala numérica para cada respuesta del cuestionario tipo Likert, de tal manera que, dependiendo sí la proposición es positiva o si es negativa, esto es, parece escala con una proposición positiva la respuesta correspondiente a muy de acuerdo le correspondió un valor de cuatro puntos, mientras que la respuesta muy en desacuerdo le correspondió un valor de un punto.</w:t>
      </w:r>
    </w:p>
    <w:p w14:paraId="6DDE54E5" w14:textId="06630BE8" w:rsidR="00B00ECE" w:rsidRPr="00CB5681" w:rsidRDefault="00B00ECE"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En un primer resultado, el Alfa de Cronbach resultó con un valor no aceptable, esto fue con un porcentaje del cincuenta y dos por ciento, sin embargo , al revisar con la literatura y considerando que se tienen posiciones negativas se procedió a intercambiar los ítems de manera que las respuestas asemejan que todas fueran un carácter positivo, al realizar esta modificación y calcular </w:t>
      </w:r>
      <w:r w:rsidR="002E62F1" w:rsidRPr="005A4BA7">
        <w:rPr>
          <w:rFonts w:ascii="Times New Roman" w:hAnsi="Times New Roman" w:cs="Times New Roman"/>
          <w:sz w:val="24"/>
          <w:szCs w:val="24"/>
        </w:rPr>
        <w:t>de</w:t>
      </w:r>
      <w:r w:rsidR="002E62F1" w:rsidRPr="00CB5681">
        <w:rPr>
          <w:rFonts w:ascii="Times New Roman" w:hAnsi="Times New Roman" w:cs="Times New Roman"/>
          <w:sz w:val="24"/>
          <w:szCs w:val="24"/>
        </w:rPr>
        <w:t xml:space="preserve"> </w:t>
      </w:r>
      <w:r w:rsidRPr="00CB5681">
        <w:rPr>
          <w:rFonts w:ascii="Times New Roman" w:hAnsi="Times New Roman" w:cs="Times New Roman"/>
          <w:sz w:val="24"/>
          <w:szCs w:val="24"/>
        </w:rPr>
        <w:t>nueva cuenta el Alfa de Cronbach se obtuvo un porcentaje de confiabilidad del setenta y siete punto noventa y tres por ciento lo cual es un indicador que la prueba es confiable y que puede ser replicable a nuestro grupo de control.</w:t>
      </w:r>
    </w:p>
    <w:p w14:paraId="7F83F698" w14:textId="32B9C51D" w:rsidR="00B00ECE" w:rsidRPr="00CB5681" w:rsidRDefault="00B00ECE"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Como resultado de la aplicación de la prueba piloto los resultados iniciales permitieron visualizar sobre el entendimiento y la estructuración de cada una de las sesenta proposiciones, con esto se identificó que de las sesenta proposiciones únicamente dos participantes mencionaron que una de las proposiciones no era entendible, el resto de los participantes indicó </w:t>
      </w:r>
      <w:r w:rsidR="002E62F1" w:rsidRPr="005A4BA7">
        <w:rPr>
          <w:rFonts w:ascii="Times New Roman" w:hAnsi="Times New Roman" w:cs="Times New Roman"/>
          <w:sz w:val="24"/>
          <w:szCs w:val="24"/>
        </w:rPr>
        <w:t>que</w:t>
      </w:r>
      <w:r w:rsidR="002E62F1" w:rsidRPr="00CB5681">
        <w:rPr>
          <w:rFonts w:ascii="Times New Roman" w:hAnsi="Times New Roman" w:cs="Times New Roman"/>
          <w:sz w:val="24"/>
          <w:szCs w:val="24"/>
        </w:rPr>
        <w:t xml:space="preserve"> </w:t>
      </w:r>
      <w:r w:rsidRPr="00CB5681">
        <w:rPr>
          <w:rFonts w:ascii="Times New Roman" w:hAnsi="Times New Roman" w:cs="Times New Roman"/>
          <w:sz w:val="24"/>
          <w:szCs w:val="24"/>
        </w:rPr>
        <w:t>son entendibles y fijó una postura valorativa de cada una de ellas. Con esta revisión se obtuvo que el instrumento no es susceptible a modificaciones en cuanto a contenido de la estructura de cada una de las proposiciones, por lo que en este rubro se puede proceder a la aplicación con el grupo de control.</w:t>
      </w:r>
    </w:p>
    <w:p w14:paraId="3A12A85D" w14:textId="52100281" w:rsidR="00657430" w:rsidRDefault="00657430"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El proceso de investigación comienza con la participación de estudiantes en un pretest, a través del cual, se identificaron los niveles de dominio iniciales, clasificándolos de acuerdo al nivel de dominio hallado, posteriormente se realizó una intervención, consistente en sesiones donde se reforzaron los aspectos teóricos que rigen a las competencias técnicas para el desarrollo de proyectos sostenibles, para finalmente aplicar un postest y a partir de los hallazgos encontrados y con la aplicación de los instrumentos diseñados, valorar </w:t>
      </w:r>
      <w:r w:rsidR="002E62F1" w:rsidRPr="005A4BA7">
        <w:rPr>
          <w:rFonts w:ascii="Times New Roman" w:hAnsi="Times New Roman" w:cs="Times New Roman"/>
          <w:sz w:val="24"/>
          <w:szCs w:val="24"/>
        </w:rPr>
        <w:t>e</w:t>
      </w:r>
      <w:r w:rsidRPr="00CB5681">
        <w:rPr>
          <w:rFonts w:ascii="Times New Roman" w:hAnsi="Times New Roman" w:cs="Times New Roman"/>
          <w:sz w:val="24"/>
          <w:szCs w:val="24"/>
        </w:rPr>
        <w:t>stas competencias técnicas.</w:t>
      </w:r>
    </w:p>
    <w:p w14:paraId="2D86C2C4" w14:textId="77777777" w:rsidR="00984BA7" w:rsidRPr="00CB5681" w:rsidRDefault="00984BA7" w:rsidP="0040000D">
      <w:pPr>
        <w:spacing w:after="0" w:line="360" w:lineRule="auto"/>
        <w:ind w:firstLine="709"/>
        <w:jc w:val="both"/>
        <w:rPr>
          <w:rFonts w:ascii="Times New Roman" w:hAnsi="Times New Roman" w:cs="Times New Roman"/>
          <w:sz w:val="24"/>
          <w:szCs w:val="24"/>
        </w:rPr>
      </w:pPr>
    </w:p>
    <w:p w14:paraId="79EEDC1D" w14:textId="17FF8E91" w:rsidR="006473C3" w:rsidRDefault="00391338" w:rsidP="00320716">
      <w:pPr>
        <w:spacing w:before="40" w:after="40"/>
        <w:jc w:val="center"/>
        <w:rPr>
          <w:rFonts w:ascii="Times New Roman" w:hAnsi="Times New Roman" w:cs="Times New Roman"/>
        </w:rPr>
      </w:pPr>
      <w:r>
        <w:rPr>
          <w:rFonts w:ascii="Times New Roman" w:hAnsi="Times New Roman" w:cs="Times New Roman"/>
        </w:rPr>
        <w:lastRenderedPageBreak/>
        <w:t>Tabla 2</w:t>
      </w:r>
      <w:r w:rsidR="00E31CB7" w:rsidRPr="00CB5681">
        <w:rPr>
          <w:rFonts w:ascii="Times New Roman" w:hAnsi="Times New Roman" w:cs="Times New Roman"/>
        </w:rPr>
        <w:t xml:space="preserve">. Metodología de investigación. </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6124"/>
      </w:tblGrid>
      <w:tr w:rsidR="00154091" w:rsidRPr="00154091" w14:paraId="0CE968A6" w14:textId="77777777" w:rsidTr="00154091">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799" w:type="dxa"/>
            <w:tcBorders>
              <w:bottom w:val="none" w:sz="0" w:space="0" w:color="auto"/>
            </w:tcBorders>
          </w:tcPr>
          <w:p w14:paraId="054B6FE2"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r w:rsidRPr="00154091">
              <w:rPr>
                <w:rFonts w:ascii="Times New Roman" w:hAnsi="Times New Roman" w:cs="Times New Roman"/>
                <w:b w:val="0"/>
                <w:bCs w:val="0"/>
                <w:sz w:val="24"/>
                <w:szCs w:val="24"/>
              </w:rPr>
              <w:t>Diseño</w:t>
            </w:r>
          </w:p>
        </w:tc>
        <w:tc>
          <w:tcPr>
            <w:tcW w:w="6124" w:type="dxa"/>
            <w:tcBorders>
              <w:bottom w:val="none" w:sz="0" w:space="0" w:color="auto"/>
            </w:tcBorders>
          </w:tcPr>
          <w:p w14:paraId="3A0FD84A" w14:textId="77777777" w:rsidR="00154091" w:rsidRPr="00154091" w:rsidRDefault="00154091" w:rsidP="00154091">
            <w:pPr>
              <w:spacing w:before="40" w:after="4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154091">
              <w:rPr>
                <w:rFonts w:ascii="Times New Roman" w:hAnsi="Times New Roman" w:cs="Times New Roman"/>
                <w:b w:val="0"/>
                <w:bCs w:val="0"/>
                <w:sz w:val="24"/>
                <w:szCs w:val="24"/>
              </w:rPr>
              <w:t>Pre experimental</w:t>
            </w:r>
          </w:p>
        </w:tc>
      </w:tr>
      <w:tr w:rsidR="00154091" w:rsidRPr="00154091" w14:paraId="69BB7F02" w14:textId="77777777" w:rsidTr="00154091">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799" w:type="dxa"/>
            <w:tcBorders>
              <w:top w:val="none" w:sz="0" w:space="0" w:color="auto"/>
              <w:bottom w:val="none" w:sz="0" w:space="0" w:color="auto"/>
            </w:tcBorders>
          </w:tcPr>
          <w:p w14:paraId="71607301"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r w:rsidRPr="00154091">
              <w:rPr>
                <w:rFonts w:ascii="Times New Roman" w:hAnsi="Times New Roman" w:cs="Times New Roman"/>
                <w:b w:val="0"/>
                <w:bCs w:val="0"/>
                <w:sz w:val="24"/>
                <w:szCs w:val="24"/>
              </w:rPr>
              <w:t>Alcance</w:t>
            </w:r>
          </w:p>
        </w:tc>
        <w:tc>
          <w:tcPr>
            <w:tcW w:w="6124" w:type="dxa"/>
            <w:tcBorders>
              <w:top w:val="none" w:sz="0" w:space="0" w:color="auto"/>
              <w:bottom w:val="none" w:sz="0" w:space="0" w:color="auto"/>
            </w:tcBorders>
          </w:tcPr>
          <w:p w14:paraId="1C28F13D" w14:textId="77777777" w:rsidR="00154091" w:rsidRPr="00154091" w:rsidRDefault="00154091" w:rsidP="00154091">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Exploratorio</w:t>
            </w:r>
          </w:p>
        </w:tc>
      </w:tr>
      <w:tr w:rsidR="00154091" w:rsidRPr="00154091" w14:paraId="6CBCD228" w14:textId="77777777" w:rsidTr="00154091">
        <w:trPr>
          <w:trHeight w:val="264"/>
          <w:jc w:val="center"/>
        </w:trPr>
        <w:tc>
          <w:tcPr>
            <w:cnfStyle w:val="001000000000" w:firstRow="0" w:lastRow="0" w:firstColumn="1" w:lastColumn="0" w:oddVBand="0" w:evenVBand="0" w:oddHBand="0" w:evenHBand="0" w:firstRowFirstColumn="0" w:firstRowLastColumn="0" w:lastRowFirstColumn="0" w:lastRowLastColumn="0"/>
            <w:tcW w:w="1799" w:type="dxa"/>
            <w:vMerge w:val="restart"/>
          </w:tcPr>
          <w:p w14:paraId="5904655D"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r w:rsidRPr="00154091">
              <w:rPr>
                <w:rFonts w:ascii="Times New Roman" w:hAnsi="Times New Roman" w:cs="Times New Roman"/>
                <w:b w:val="0"/>
                <w:bCs w:val="0"/>
                <w:sz w:val="24"/>
                <w:szCs w:val="24"/>
              </w:rPr>
              <w:t>Instrumento</w:t>
            </w:r>
          </w:p>
        </w:tc>
        <w:tc>
          <w:tcPr>
            <w:tcW w:w="6124" w:type="dxa"/>
          </w:tcPr>
          <w:p w14:paraId="18B1815F" w14:textId="77777777" w:rsidR="00154091" w:rsidRPr="00154091" w:rsidRDefault="00154091" w:rsidP="00154091">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54091">
              <w:rPr>
                <w:rFonts w:ascii="Times New Roman" w:hAnsi="Times New Roman" w:cs="Times New Roman"/>
                <w:sz w:val="24"/>
                <w:szCs w:val="24"/>
                <w:lang w:val="en-US"/>
              </w:rPr>
              <w:t>Cuestionario tipo Likert, Pretest – Post test</w:t>
            </w:r>
          </w:p>
        </w:tc>
      </w:tr>
      <w:tr w:rsidR="00154091" w:rsidRPr="00154091" w14:paraId="2A1E6268" w14:textId="77777777" w:rsidTr="0015409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799" w:type="dxa"/>
            <w:vMerge/>
            <w:tcBorders>
              <w:top w:val="none" w:sz="0" w:space="0" w:color="auto"/>
              <w:bottom w:val="none" w:sz="0" w:space="0" w:color="auto"/>
            </w:tcBorders>
          </w:tcPr>
          <w:p w14:paraId="22D72EA9"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lang w:val="en-US"/>
              </w:rPr>
            </w:pPr>
          </w:p>
        </w:tc>
        <w:tc>
          <w:tcPr>
            <w:tcW w:w="6124" w:type="dxa"/>
            <w:tcBorders>
              <w:top w:val="none" w:sz="0" w:space="0" w:color="auto"/>
              <w:bottom w:val="none" w:sz="0" w:space="0" w:color="auto"/>
            </w:tcBorders>
          </w:tcPr>
          <w:p w14:paraId="3425D30D" w14:textId="77777777" w:rsidR="00154091" w:rsidRPr="00154091" w:rsidRDefault="00154091" w:rsidP="00154091">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154091">
              <w:rPr>
                <w:rFonts w:ascii="Times New Roman" w:hAnsi="Times New Roman" w:cs="Times New Roman"/>
                <w:sz w:val="24"/>
                <w:szCs w:val="24"/>
                <w:lang w:val="en-US"/>
              </w:rPr>
              <w:t>60 reactivos, 4 valoraciones</w:t>
            </w:r>
          </w:p>
        </w:tc>
      </w:tr>
      <w:tr w:rsidR="00154091" w:rsidRPr="00154091" w14:paraId="7F7A3EFA" w14:textId="77777777" w:rsidTr="00154091">
        <w:trPr>
          <w:trHeight w:val="276"/>
          <w:jc w:val="center"/>
        </w:trPr>
        <w:tc>
          <w:tcPr>
            <w:cnfStyle w:val="001000000000" w:firstRow="0" w:lastRow="0" w:firstColumn="1" w:lastColumn="0" w:oddVBand="0" w:evenVBand="0" w:oddHBand="0" w:evenHBand="0" w:firstRowFirstColumn="0" w:firstRowLastColumn="0" w:lastRowFirstColumn="0" w:lastRowLastColumn="0"/>
            <w:tcW w:w="1799" w:type="dxa"/>
            <w:vMerge w:val="restart"/>
          </w:tcPr>
          <w:p w14:paraId="6AB1EA99"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r w:rsidRPr="00154091">
              <w:rPr>
                <w:rFonts w:ascii="Times New Roman" w:hAnsi="Times New Roman" w:cs="Times New Roman"/>
                <w:b w:val="0"/>
                <w:bCs w:val="0"/>
                <w:sz w:val="24"/>
                <w:szCs w:val="24"/>
              </w:rPr>
              <w:t>Variables</w:t>
            </w:r>
          </w:p>
        </w:tc>
        <w:tc>
          <w:tcPr>
            <w:tcW w:w="6124" w:type="dxa"/>
          </w:tcPr>
          <w:p w14:paraId="4681DFF9" w14:textId="77777777" w:rsidR="00154091" w:rsidRPr="00154091" w:rsidRDefault="00154091" w:rsidP="00154091">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Dependiente: Categorías, competencias técnicas</w:t>
            </w:r>
          </w:p>
        </w:tc>
      </w:tr>
      <w:tr w:rsidR="00154091" w:rsidRPr="00154091" w14:paraId="36F72DAE" w14:textId="77777777" w:rsidTr="0015409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799" w:type="dxa"/>
            <w:vMerge/>
            <w:tcBorders>
              <w:top w:val="none" w:sz="0" w:space="0" w:color="auto"/>
              <w:bottom w:val="none" w:sz="0" w:space="0" w:color="auto"/>
            </w:tcBorders>
          </w:tcPr>
          <w:p w14:paraId="0FCEEFC3"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p>
        </w:tc>
        <w:tc>
          <w:tcPr>
            <w:tcW w:w="6124" w:type="dxa"/>
            <w:tcBorders>
              <w:top w:val="none" w:sz="0" w:space="0" w:color="auto"/>
              <w:bottom w:val="none" w:sz="0" w:space="0" w:color="auto"/>
            </w:tcBorders>
          </w:tcPr>
          <w:p w14:paraId="10D0D7E5" w14:textId="77777777" w:rsidR="00154091" w:rsidRPr="00154091" w:rsidRDefault="00154091" w:rsidP="00154091">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Independiente: Nivel de dominio</w:t>
            </w:r>
          </w:p>
        </w:tc>
      </w:tr>
      <w:tr w:rsidR="00154091" w:rsidRPr="00154091" w14:paraId="006E07DD" w14:textId="77777777" w:rsidTr="00154091">
        <w:trPr>
          <w:trHeight w:val="276"/>
          <w:jc w:val="center"/>
        </w:trPr>
        <w:tc>
          <w:tcPr>
            <w:cnfStyle w:val="001000000000" w:firstRow="0" w:lastRow="0" w:firstColumn="1" w:lastColumn="0" w:oddVBand="0" w:evenVBand="0" w:oddHBand="0" w:evenHBand="0" w:firstRowFirstColumn="0" w:firstRowLastColumn="0" w:lastRowFirstColumn="0" w:lastRowLastColumn="0"/>
            <w:tcW w:w="1799" w:type="dxa"/>
            <w:vMerge w:val="restart"/>
          </w:tcPr>
          <w:p w14:paraId="43A03C9C"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r w:rsidRPr="00154091">
              <w:rPr>
                <w:rFonts w:ascii="Times New Roman" w:hAnsi="Times New Roman" w:cs="Times New Roman"/>
                <w:b w:val="0"/>
                <w:bCs w:val="0"/>
                <w:sz w:val="24"/>
                <w:szCs w:val="24"/>
              </w:rPr>
              <w:t>Análisis</w:t>
            </w:r>
          </w:p>
        </w:tc>
        <w:tc>
          <w:tcPr>
            <w:tcW w:w="6124" w:type="dxa"/>
          </w:tcPr>
          <w:p w14:paraId="754202B0" w14:textId="77777777" w:rsidR="00154091" w:rsidRPr="00154091" w:rsidRDefault="00154091" w:rsidP="00154091">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Estadística descriptiva – Medidas de tendencia central (frecuencia)</w:t>
            </w:r>
          </w:p>
        </w:tc>
      </w:tr>
      <w:tr w:rsidR="00154091" w:rsidRPr="00154091" w14:paraId="61F5E238" w14:textId="77777777" w:rsidTr="0015409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799" w:type="dxa"/>
            <w:vMerge/>
            <w:tcBorders>
              <w:top w:val="none" w:sz="0" w:space="0" w:color="auto"/>
              <w:bottom w:val="none" w:sz="0" w:space="0" w:color="auto"/>
            </w:tcBorders>
          </w:tcPr>
          <w:p w14:paraId="18304862"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p>
        </w:tc>
        <w:tc>
          <w:tcPr>
            <w:tcW w:w="6124" w:type="dxa"/>
            <w:tcBorders>
              <w:top w:val="none" w:sz="0" w:space="0" w:color="auto"/>
              <w:bottom w:val="none" w:sz="0" w:space="0" w:color="auto"/>
            </w:tcBorders>
          </w:tcPr>
          <w:p w14:paraId="0F5599B1" w14:textId="77777777" w:rsidR="00154091" w:rsidRPr="00154091" w:rsidRDefault="00154091" w:rsidP="00154091">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Estadística inferencial – Prueba T Sudent (puntajes totales)</w:t>
            </w:r>
          </w:p>
        </w:tc>
      </w:tr>
      <w:tr w:rsidR="00154091" w:rsidRPr="00154091" w14:paraId="23649A2C" w14:textId="77777777" w:rsidTr="00154091">
        <w:trPr>
          <w:trHeight w:val="264"/>
          <w:jc w:val="center"/>
        </w:trPr>
        <w:tc>
          <w:tcPr>
            <w:cnfStyle w:val="001000000000" w:firstRow="0" w:lastRow="0" w:firstColumn="1" w:lastColumn="0" w:oddVBand="0" w:evenVBand="0" w:oddHBand="0" w:evenHBand="0" w:firstRowFirstColumn="0" w:firstRowLastColumn="0" w:lastRowFirstColumn="0" w:lastRowLastColumn="0"/>
            <w:tcW w:w="1799" w:type="dxa"/>
            <w:vMerge w:val="restart"/>
          </w:tcPr>
          <w:p w14:paraId="30F46868"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r w:rsidRPr="00154091">
              <w:rPr>
                <w:rFonts w:ascii="Times New Roman" w:hAnsi="Times New Roman" w:cs="Times New Roman"/>
                <w:b w:val="0"/>
                <w:bCs w:val="0"/>
                <w:sz w:val="24"/>
                <w:szCs w:val="24"/>
              </w:rPr>
              <w:t>Aplicación</w:t>
            </w:r>
          </w:p>
        </w:tc>
        <w:tc>
          <w:tcPr>
            <w:tcW w:w="6124" w:type="dxa"/>
          </w:tcPr>
          <w:p w14:paraId="2B5628B6" w14:textId="77777777" w:rsidR="00154091" w:rsidRPr="00154091" w:rsidRDefault="00154091" w:rsidP="00154091">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Pretest – 1 sesión inicial</w:t>
            </w:r>
          </w:p>
        </w:tc>
      </w:tr>
      <w:tr w:rsidR="00154091" w:rsidRPr="00154091" w14:paraId="36714614" w14:textId="77777777" w:rsidTr="0015409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799" w:type="dxa"/>
            <w:vMerge/>
            <w:tcBorders>
              <w:top w:val="none" w:sz="0" w:space="0" w:color="auto"/>
              <w:bottom w:val="none" w:sz="0" w:space="0" w:color="auto"/>
            </w:tcBorders>
          </w:tcPr>
          <w:p w14:paraId="657B4B78"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p>
        </w:tc>
        <w:tc>
          <w:tcPr>
            <w:tcW w:w="6124" w:type="dxa"/>
            <w:tcBorders>
              <w:top w:val="none" w:sz="0" w:space="0" w:color="auto"/>
              <w:bottom w:val="none" w:sz="0" w:space="0" w:color="auto"/>
            </w:tcBorders>
          </w:tcPr>
          <w:p w14:paraId="460B315B" w14:textId="77777777" w:rsidR="00154091" w:rsidRPr="00154091" w:rsidRDefault="00154091" w:rsidP="00154091">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Intervención – 4 sesiones</w:t>
            </w:r>
          </w:p>
        </w:tc>
      </w:tr>
      <w:tr w:rsidR="00154091" w:rsidRPr="00154091" w14:paraId="707D62C0" w14:textId="77777777" w:rsidTr="00154091">
        <w:trPr>
          <w:trHeight w:val="144"/>
          <w:jc w:val="center"/>
        </w:trPr>
        <w:tc>
          <w:tcPr>
            <w:cnfStyle w:val="001000000000" w:firstRow="0" w:lastRow="0" w:firstColumn="1" w:lastColumn="0" w:oddVBand="0" w:evenVBand="0" w:oddHBand="0" w:evenHBand="0" w:firstRowFirstColumn="0" w:firstRowLastColumn="0" w:lastRowFirstColumn="0" w:lastRowLastColumn="0"/>
            <w:tcW w:w="1799" w:type="dxa"/>
            <w:vMerge/>
          </w:tcPr>
          <w:p w14:paraId="329A34D3"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p>
        </w:tc>
        <w:tc>
          <w:tcPr>
            <w:tcW w:w="6124" w:type="dxa"/>
          </w:tcPr>
          <w:p w14:paraId="60E94809" w14:textId="77777777" w:rsidR="00154091" w:rsidRPr="00154091" w:rsidRDefault="00154091" w:rsidP="00154091">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Post test – 1 sesión final</w:t>
            </w:r>
          </w:p>
        </w:tc>
      </w:tr>
      <w:tr w:rsidR="00154091" w:rsidRPr="00154091" w14:paraId="3049D7D5" w14:textId="77777777" w:rsidTr="00154091">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799" w:type="dxa"/>
            <w:vMerge w:val="restart"/>
            <w:tcBorders>
              <w:top w:val="none" w:sz="0" w:space="0" w:color="auto"/>
              <w:bottom w:val="none" w:sz="0" w:space="0" w:color="auto"/>
            </w:tcBorders>
          </w:tcPr>
          <w:p w14:paraId="154245A8"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r w:rsidRPr="00154091">
              <w:rPr>
                <w:rFonts w:ascii="Times New Roman" w:hAnsi="Times New Roman" w:cs="Times New Roman"/>
                <w:b w:val="0"/>
                <w:bCs w:val="0"/>
                <w:sz w:val="24"/>
                <w:szCs w:val="24"/>
              </w:rPr>
              <w:t>Sujetos</w:t>
            </w:r>
          </w:p>
        </w:tc>
        <w:tc>
          <w:tcPr>
            <w:tcW w:w="6124" w:type="dxa"/>
            <w:tcBorders>
              <w:top w:val="none" w:sz="0" w:space="0" w:color="auto"/>
              <w:bottom w:val="none" w:sz="0" w:space="0" w:color="auto"/>
            </w:tcBorders>
          </w:tcPr>
          <w:p w14:paraId="2A76F2B5" w14:textId="77777777" w:rsidR="00154091" w:rsidRPr="00154091" w:rsidRDefault="00154091" w:rsidP="00154091">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25 participantes LIER</w:t>
            </w:r>
          </w:p>
        </w:tc>
      </w:tr>
      <w:tr w:rsidR="00154091" w:rsidRPr="00154091" w14:paraId="31E83DBC" w14:textId="77777777" w:rsidTr="00154091">
        <w:trPr>
          <w:trHeight w:val="144"/>
          <w:jc w:val="center"/>
        </w:trPr>
        <w:tc>
          <w:tcPr>
            <w:cnfStyle w:val="001000000000" w:firstRow="0" w:lastRow="0" w:firstColumn="1" w:lastColumn="0" w:oddVBand="0" w:evenVBand="0" w:oddHBand="0" w:evenHBand="0" w:firstRowFirstColumn="0" w:firstRowLastColumn="0" w:lastRowFirstColumn="0" w:lastRowLastColumn="0"/>
            <w:tcW w:w="1799" w:type="dxa"/>
            <w:vMerge/>
          </w:tcPr>
          <w:p w14:paraId="1BE9C433"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p>
        </w:tc>
        <w:tc>
          <w:tcPr>
            <w:tcW w:w="6124" w:type="dxa"/>
          </w:tcPr>
          <w:p w14:paraId="72188661" w14:textId="77777777" w:rsidR="00154091" w:rsidRPr="00154091" w:rsidRDefault="00154091" w:rsidP="00154091">
            <w:pPr>
              <w:spacing w:before="40" w:after="4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8vo y 9no semestre</w:t>
            </w:r>
          </w:p>
        </w:tc>
      </w:tr>
      <w:tr w:rsidR="00154091" w:rsidRPr="00154091" w14:paraId="3C7A53BB" w14:textId="77777777" w:rsidTr="00154091">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1799" w:type="dxa"/>
            <w:vMerge/>
            <w:tcBorders>
              <w:top w:val="none" w:sz="0" w:space="0" w:color="auto"/>
              <w:bottom w:val="none" w:sz="0" w:space="0" w:color="auto"/>
            </w:tcBorders>
          </w:tcPr>
          <w:p w14:paraId="359530EF" w14:textId="77777777" w:rsidR="00154091" w:rsidRPr="00154091" w:rsidRDefault="00154091" w:rsidP="00154091">
            <w:pPr>
              <w:spacing w:before="40" w:after="40" w:line="259" w:lineRule="auto"/>
              <w:jc w:val="center"/>
              <w:rPr>
                <w:rFonts w:ascii="Times New Roman" w:hAnsi="Times New Roman" w:cs="Times New Roman"/>
                <w:b w:val="0"/>
                <w:bCs w:val="0"/>
                <w:sz w:val="24"/>
                <w:szCs w:val="24"/>
              </w:rPr>
            </w:pPr>
          </w:p>
        </w:tc>
        <w:tc>
          <w:tcPr>
            <w:tcW w:w="6124" w:type="dxa"/>
            <w:tcBorders>
              <w:top w:val="none" w:sz="0" w:space="0" w:color="auto"/>
              <w:bottom w:val="none" w:sz="0" w:space="0" w:color="auto"/>
            </w:tcBorders>
          </w:tcPr>
          <w:p w14:paraId="37832049" w14:textId="77777777" w:rsidR="00154091" w:rsidRPr="00154091" w:rsidRDefault="00154091" w:rsidP="00154091">
            <w:pPr>
              <w:spacing w:before="40" w:after="4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54091">
              <w:rPr>
                <w:rFonts w:ascii="Times New Roman" w:hAnsi="Times New Roman" w:cs="Times New Roman"/>
                <w:sz w:val="24"/>
                <w:szCs w:val="24"/>
              </w:rPr>
              <w:t>Muestra no probabilística</w:t>
            </w:r>
          </w:p>
        </w:tc>
      </w:tr>
    </w:tbl>
    <w:p w14:paraId="1D130FE7" w14:textId="3A0F919B" w:rsidR="00E31CB7" w:rsidRPr="00CC177E" w:rsidRDefault="007A01DE" w:rsidP="00CC177E">
      <w:pPr>
        <w:spacing w:before="40" w:after="40" w:line="360" w:lineRule="auto"/>
        <w:jc w:val="center"/>
        <w:rPr>
          <w:rFonts w:ascii="Times New Roman" w:hAnsi="Times New Roman" w:cs="Times New Roman"/>
          <w:sz w:val="24"/>
          <w:szCs w:val="24"/>
        </w:rPr>
      </w:pPr>
      <w:r w:rsidRPr="00CC177E">
        <w:rPr>
          <w:rFonts w:ascii="Times New Roman" w:hAnsi="Times New Roman" w:cs="Times New Roman"/>
          <w:sz w:val="24"/>
          <w:szCs w:val="24"/>
        </w:rPr>
        <w:t xml:space="preserve">Fuente: </w:t>
      </w:r>
      <w:r w:rsidR="00E31CB7" w:rsidRPr="00CC177E">
        <w:rPr>
          <w:rFonts w:ascii="Times New Roman" w:hAnsi="Times New Roman" w:cs="Times New Roman"/>
          <w:sz w:val="24"/>
          <w:szCs w:val="24"/>
        </w:rPr>
        <w:t>Elaboración propia.</w:t>
      </w:r>
    </w:p>
    <w:p w14:paraId="457A76F7" w14:textId="7366FCDE" w:rsidR="009763C3" w:rsidRDefault="009763C3" w:rsidP="0040000D">
      <w:pPr>
        <w:spacing w:before="40" w:after="4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El estudio considera el análisis de los datos obtenidos a partir de la utilización de la estadística descriptiva para identificar el nivel de dominio, de manera que a partir de la evaluación de las respuestas con mayor frecuencia se identifique el nivel que se alcanza en cada competencia, posteriormente se empleó estadística inferencial mediante la Prueba T de Student con muestras emparejadas </w:t>
      </w:r>
      <w:r w:rsidR="006473C3" w:rsidRPr="005A4BA7">
        <w:rPr>
          <w:rFonts w:ascii="Times New Roman" w:hAnsi="Times New Roman" w:cs="Times New Roman"/>
          <w:sz w:val="24"/>
          <w:szCs w:val="24"/>
        </w:rPr>
        <w:t>que</w:t>
      </w:r>
      <w:r w:rsidR="006473C3" w:rsidRPr="00CB5681">
        <w:rPr>
          <w:rFonts w:ascii="Times New Roman" w:hAnsi="Times New Roman" w:cs="Times New Roman"/>
          <w:sz w:val="24"/>
          <w:szCs w:val="24"/>
        </w:rPr>
        <w:t xml:space="preserve"> </w:t>
      </w:r>
      <w:r w:rsidRPr="00CB5681">
        <w:rPr>
          <w:rFonts w:ascii="Times New Roman" w:hAnsi="Times New Roman" w:cs="Times New Roman"/>
          <w:sz w:val="24"/>
          <w:szCs w:val="24"/>
        </w:rPr>
        <w:t>responda a la hipótesis que establece que el incremento en el nivel de dominio posterior a una intervención es significativo</w:t>
      </w:r>
      <w:r w:rsidR="006473C3" w:rsidRPr="005A4BA7">
        <w:rPr>
          <w:rFonts w:ascii="Times New Roman" w:hAnsi="Times New Roman" w:cs="Times New Roman"/>
          <w:sz w:val="24"/>
          <w:szCs w:val="24"/>
        </w:rPr>
        <w:t>;</w:t>
      </w:r>
      <w:r w:rsidRPr="00CB5681">
        <w:rPr>
          <w:rFonts w:ascii="Times New Roman" w:hAnsi="Times New Roman" w:cs="Times New Roman"/>
          <w:sz w:val="24"/>
          <w:szCs w:val="24"/>
        </w:rPr>
        <w:t xml:space="preserve"> con estos resultados se realizó una tabla considerando los resultados estadísticos, identificando el P valor</w:t>
      </w:r>
      <w:r w:rsidR="006473C3" w:rsidRPr="005A4BA7">
        <w:rPr>
          <w:rFonts w:ascii="Times New Roman" w:hAnsi="Times New Roman" w:cs="Times New Roman"/>
          <w:sz w:val="24"/>
          <w:szCs w:val="24"/>
        </w:rPr>
        <w:t>,</w:t>
      </w:r>
      <w:r w:rsidRPr="00CB5681">
        <w:rPr>
          <w:rFonts w:ascii="Times New Roman" w:hAnsi="Times New Roman" w:cs="Times New Roman"/>
          <w:sz w:val="24"/>
          <w:szCs w:val="24"/>
        </w:rPr>
        <w:t xml:space="preserve"> con el cual se establece si el incremento fue significativo para cada competencia técnica y categoría de estudio.</w:t>
      </w:r>
    </w:p>
    <w:p w14:paraId="6FD4DE41" w14:textId="77777777" w:rsidR="0040000D" w:rsidRPr="00CB5681" w:rsidRDefault="0040000D" w:rsidP="0040000D">
      <w:pPr>
        <w:spacing w:before="40" w:after="40" w:line="360" w:lineRule="auto"/>
        <w:ind w:firstLine="709"/>
        <w:jc w:val="both"/>
        <w:rPr>
          <w:rFonts w:ascii="Times New Roman" w:hAnsi="Times New Roman" w:cs="Times New Roman"/>
          <w:sz w:val="24"/>
          <w:szCs w:val="24"/>
        </w:rPr>
      </w:pPr>
    </w:p>
    <w:p w14:paraId="1A235B9D" w14:textId="19F18EAB" w:rsidR="00E31CB7" w:rsidRPr="00CB5681" w:rsidRDefault="00E31CB7" w:rsidP="0040000D">
      <w:pPr>
        <w:spacing w:before="40" w:after="40" w:line="360" w:lineRule="auto"/>
        <w:jc w:val="center"/>
        <w:rPr>
          <w:rFonts w:ascii="Times New Roman" w:hAnsi="Times New Roman" w:cs="Times New Roman"/>
          <w:b/>
          <w:bCs/>
          <w:sz w:val="32"/>
          <w:szCs w:val="32"/>
        </w:rPr>
      </w:pPr>
      <w:r w:rsidRPr="00CB5681">
        <w:rPr>
          <w:rFonts w:ascii="Times New Roman" w:hAnsi="Times New Roman" w:cs="Times New Roman"/>
          <w:b/>
          <w:bCs/>
          <w:sz w:val="32"/>
          <w:szCs w:val="32"/>
        </w:rPr>
        <w:t>Resultados</w:t>
      </w:r>
    </w:p>
    <w:p w14:paraId="5AEB257C" w14:textId="24BEC125" w:rsidR="00E55855" w:rsidRPr="00CB5681" w:rsidRDefault="00E55855" w:rsidP="0040000D">
      <w:pPr>
        <w:spacing w:before="40" w:after="4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Tras la aplicación de los instrumentos, se presentan</w:t>
      </w:r>
      <w:r w:rsidR="005D19B1" w:rsidRPr="00CB5681">
        <w:rPr>
          <w:rFonts w:ascii="Times New Roman" w:hAnsi="Times New Roman" w:cs="Times New Roman"/>
          <w:sz w:val="24"/>
          <w:szCs w:val="24"/>
        </w:rPr>
        <w:t xml:space="preserve"> y analizan</w:t>
      </w:r>
      <w:r w:rsidRPr="00CB5681">
        <w:rPr>
          <w:rFonts w:ascii="Times New Roman" w:hAnsi="Times New Roman" w:cs="Times New Roman"/>
          <w:sz w:val="24"/>
          <w:szCs w:val="24"/>
        </w:rPr>
        <w:t xml:space="preserve"> los resultados alcanzados, enfocados en el nivel de dominio inicial y final que poseen los estudiantes sobre las competencias técnicas para el desarrollo de proyectos de energía que involucren fuentes de energía renovable</w:t>
      </w:r>
      <w:r w:rsidR="005D19B1" w:rsidRPr="00CB5681">
        <w:rPr>
          <w:rFonts w:ascii="Times New Roman" w:hAnsi="Times New Roman" w:cs="Times New Roman"/>
          <w:sz w:val="24"/>
          <w:szCs w:val="24"/>
        </w:rPr>
        <w:t>.</w:t>
      </w:r>
    </w:p>
    <w:p w14:paraId="0A09E8F5" w14:textId="67F00D8C" w:rsidR="00E55855" w:rsidRDefault="00E55855" w:rsidP="00320716">
      <w:pPr>
        <w:spacing w:before="40" w:after="40"/>
        <w:jc w:val="both"/>
        <w:rPr>
          <w:rFonts w:ascii="Times New Roman" w:hAnsi="Times New Roman" w:cs="Times New Roman"/>
          <w:sz w:val="24"/>
          <w:szCs w:val="24"/>
        </w:rPr>
      </w:pPr>
    </w:p>
    <w:p w14:paraId="295B95D4" w14:textId="77777777" w:rsidR="007A01DE" w:rsidRPr="00CB5681" w:rsidRDefault="007A01DE" w:rsidP="00320716">
      <w:pPr>
        <w:spacing w:before="40" w:after="40"/>
        <w:jc w:val="both"/>
        <w:rPr>
          <w:rFonts w:ascii="Times New Roman" w:hAnsi="Times New Roman" w:cs="Times New Roman"/>
          <w:sz w:val="24"/>
          <w:szCs w:val="24"/>
        </w:rPr>
      </w:pPr>
    </w:p>
    <w:p w14:paraId="39A4F1C4" w14:textId="072EABD0" w:rsidR="007B4740" w:rsidRPr="00CC177E" w:rsidRDefault="007B4740" w:rsidP="007B4740">
      <w:pPr>
        <w:tabs>
          <w:tab w:val="center" w:pos="4419"/>
          <w:tab w:val="left" w:pos="8124"/>
        </w:tabs>
        <w:spacing w:before="40" w:after="40"/>
        <w:rPr>
          <w:rFonts w:ascii="Times New Roman" w:hAnsi="Times New Roman" w:cs="Times New Roman"/>
          <w:sz w:val="24"/>
          <w:szCs w:val="24"/>
        </w:rPr>
      </w:pPr>
      <w:r>
        <w:rPr>
          <w:rFonts w:ascii="Times New Roman" w:hAnsi="Times New Roman" w:cs="Times New Roman"/>
        </w:rPr>
        <w:lastRenderedPageBreak/>
        <w:tab/>
      </w:r>
      <w:r w:rsidR="00E55855" w:rsidRPr="00CC177E">
        <w:rPr>
          <w:rFonts w:ascii="Times New Roman" w:hAnsi="Times New Roman" w:cs="Times New Roman"/>
          <w:sz w:val="24"/>
          <w:szCs w:val="24"/>
        </w:rPr>
        <w:t xml:space="preserve">Figura </w:t>
      </w:r>
      <w:r w:rsidR="00391338" w:rsidRPr="00CC177E">
        <w:rPr>
          <w:rFonts w:ascii="Times New Roman" w:hAnsi="Times New Roman" w:cs="Times New Roman"/>
          <w:sz w:val="24"/>
          <w:szCs w:val="24"/>
        </w:rPr>
        <w:t>3</w:t>
      </w:r>
      <w:r w:rsidR="00E55855" w:rsidRPr="00CC177E">
        <w:rPr>
          <w:rFonts w:ascii="Times New Roman" w:hAnsi="Times New Roman" w:cs="Times New Roman"/>
          <w:sz w:val="24"/>
          <w:szCs w:val="24"/>
        </w:rPr>
        <w:t xml:space="preserve">. Resultados pretest y postest. </w:t>
      </w:r>
    </w:p>
    <w:p w14:paraId="644364F2" w14:textId="5CE18137" w:rsidR="007A01DE" w:rsidRDefault="007A01DE" w:rsidP="007B4740">
      <w:pPr>
        <w:tabs>
          <w:tab w:val="center" w:pos="4419"/>
          <w:tab w:val="left" w:pos="8124"/>
        </w:tabs>
        <w:spacing w:before="40" w:after="40"/>
        <w:rPr>
          <w:rFonts w:ascii="Times New Roman" w:hAnsi="Times New Roman" w:cs="Times New Roman"/>
        </w:rPr>
      </w:pPr>
      <w:r>
        <w:rPr>
          <w:rFonts w:ascii="Times New Roman" w:hAnsi="Times New Roman" w:cs="Times New Roman"/>
          <w:noProof/>
        </w:rPr>
        <w:drawing>
          <wp:inline distT="0" distB="0" distL="0" distR="0" wp14:anchorId="5226F651" wp14:editId="16737F87">
            <wp:extent cx="5612130" cy="2842895"/>
            <wp:effectExtent l="0" t="0" r="7620" b="0"/>
            <wp:docPr id="174256055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60554" name="Imagen 1742560554"/>
                    <pic:cNvPicPr/>
                  </pic:nvPicPr>
                  <pic:blipFill>
                    <a:blip r:embed="rId13">
                      <a:extLst>
                        <a:ext uri="{28A0092B-C50C-407E-A947-70E740481C1C}">
                          <a14:useLocalDpi xmlns:a14="http://schemas.microsoft.com/office/drawing/2010/main" val="0"/>
                        </a:ext>
                      </a:extLst>
                    </a:blip>
                    <a:stretch>
                      <a:fillRect/>
                    </a:stretch>
                  </pic:blipFill>
                  <pic:spPr>
                    <a:xfrm>
                      <a:off x="0" y="0"/>
                      <a:ext cx="5612130" cy="2842895"/>
                    </a:xfrm>
                    <a:prstGeom prst="rect">
                      <a:avLst/>
                    </a:prstGeom>
                  </pic:spPr>
                </pic:pic>
              </a:graphicData>
            </a:graphic>
          </wp:inline>
        </w:drawing>
      </w:r>
    </w:p>
    <w:p w14:paraId="393AA97D" w14:textId="01CF6DDD" w:rsidR="00E55855" w:rsidRPr="00CC177E" w:rsidRDefault="007A01DE" w:rsidP="00CC177E">
      <w:pPr>
        <w:tabs>
          <w:tab w:val="center" w:pos="4419"/>
          <w:tab w:val="left" w:pos="8124"/>
        </w:tabs>
        <w:spacing w:before="40" w:after="40" w:line="360" w:lineRule="auto"/>
        <w:jc w:val="center"/>
        <w:rPr>
          <w:rFonts w:ascii="Times New Roman" w:hAnsi="Times New Roman" w:cs="Times New Roman"/>
          <w:sz w:val="24"/>
          <w:szCs w:val="24"/>
        </w:rPr>
      </w:pPr>
      <w:r w:rsidRPr="00CC177E">
        <w:rPr>
          <w:rFonts w:ascii="Times New Roman" w:hAnsi="Times New Roman" w:cs="Times New Roman"/>
          <w:sz w:val="24"/>
          <w:szCs w:val="24"/>
        </w:rPr>
        <w:t xml:space="preserve">Fuente: </w:t>
      </w:r>
      <w:r w:rsidR="00E55855" w:rsidRPr="00CC177E">
        <w:rPr>
          <w:rFonts w:ascii="Times New Roman" w:hAnsi="Times New Roman" w:cs="Times New Roman"/>
          <w:sz w:val="24"/>
          <w:szCs w:val="24"/>
        </w:rPr>
        <w:t>Elaboración propia.</w:t>
      </w:r>
    </w:p>
    <w:p w14:paraId="1A84F9E1" w14:textId="279FF277" w:rsidR="00E55855" w:rsidRPr="00CB5681" w:rsidRDefault="00E55855"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A partir de lo mostrado en la figura anterior se observan los resultados generales de cada variable de estudio considerando los niveles de dominio alcanzados previo y posterior a la intervención, de manera que lo esperado es una reducción en los niveles iniciales de dominio 1 y 2, y lo más deseable es un incremento en los niveles 3 y 4, ya que con esto se demuestra que la intervención permitió incrementar los niveles de dominio, este análisis inicial está basado en estadística descriptiva tomando en cuenta la frecuencia en cada nivel de dominio. La figura </w:t>
      </w:r>
      <w:r w:rsidR="00391338">
        <w:rPr>
          <w:rFonts w:ascii="Times New Roman" w:hAnsi="Times New Roman" w:cs="Times New Roman"/>
          <w:sz w:val="24"/>
          <w:szCs w:val="24"/>
        </w:rPr>
        <w:t>3</w:t>
      </w:r>
      <w:r w:rsidRPr="00CB5681">
        <w:rPr>
          <w:rFonts w:ascii="Times New Roman" w:hAnsi="Times New Roman" w:cs="Times New Roman"/>
          <w:sz w:val="24"/>
          <w:szCs w:val="24"/>
        </w:rPr>
        <w:t xml:space="preserve"> muestra que, en las variables de estudio en el nivel de dominio inicial, en todas hubo una reducción, por otro lado, el segundo nivel de dominio present</w:t>
      </w:r>
      <w:r w:rsidR="006473C3" w:rsidRPr="007B4740">
        <w:rPr>
          <w:rFonts w:ascii="Times New Roman" w:hAnsi="Times New Roman" w:cs="Times New Roman"/>
          <w:sz w:val="24"/>
          <w:szCs w:val="24"/>
        </w:rPr>
        <w:t>ó</w:t>
      </w:r>
      <w:r w:rsidRPr="00CB5681">
        <w:rPr>
          <w:rFonts w:ascii="Times New Roman" w:hAnsi="Times New Roman" w:cs="Times New Roman"/>
          <w:sz w:val="24"/>
          <w:szCs w:val="24"/>
        </w:rPr>
        <w:t xml:space="preserve"> reducción en todas las variables, menos en el conocimiento técnico. El nivel tres de dominio present</w:t>
      </w:r>
      <w:r w:rsidR="00675E3B" w:rsidRPr="00CB5681">
        <w:rPr>
          <w:rFonts w:ascii="Times New Roman" w:hAnsi="Times New Roman" w:cs="Times New Roman"/>
          <w:sz w:val="24"/>
          <w:szCs w:val="24"/>
        </w:rPr>
        <w:t>ó</w:t>
      </w:r>
      <w:r w:rsidRPr="00CB5681">
        <w:rPr>
          <w:rFonts w:ascii="Times New Roman" w:hAnsi="Times New Roman" w:cs="Times New Roman"/>
          <w:sz w:val="24"/>
          <w:szCs w:val="24"/>
        </w:rPr>
        <w:t xml:space="preserve"> incremento en dos de las cuatro variables, mientras que el nivel 4 tuvo incremento en todas las competencias presentadas, dando una concepción inicial sobre la utilidad de la intervención. </w:t>
      </w:r>
    </w:p>
    <w:p w14:paraId="7A72DB91" w14:textId="134B134F" w:rsidR="00E55855" w:rsidRPr="00CB5681" w:rsidRDefault="00E55855"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Estos resultados se complementan con el análisis de representatividad y frecuencia para identificar los incrementos o decrementos que present</w:t>
      </w:r>
      <w:r w:rsidR="00675E3B" w:rsidRPr="00CB5681">
        <w:rPr>
          <w:rFonts w:ascii="Times New Roman" w:hAnsi="Times New Roman" w:cs="Times New Roman"/>
          <w:sz w:val="24"/>
          <w:szCs w:val="24"/>
        </w:rPr>
        <w:t>ó</w:t>
      </w:r>
      <w:r w:rsidRPr="00CB5681">
        <w:rPr>
          <w:rFonts w:ascii="Times New Roman" w:hAnsi="Times New Roman" w:cs="Times New Roman"/>
          <w:sz w:val="24"/>
          <w:szCs w:val="24"/>
        </w:rPr>
        <w:t xml:space="preserve"> cada competencia, realizando posteriormente una revisión y análisis detallado de cada competencia técnica al igual que la validación estadística con herramientas inferenciales. </w:t>
      </w:r>
    </w:p>
    <w:p w14:paraId="235E37AC" w14:textId="77479F3A" w:rsidR="00E55855" w:rsidRDefault="00E55855"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Al realizar un análisis en los resultados de acuerdo con las categorías de estudio se obtiene la representatividad en porcentaje considerando las frecuencias en las respuestas obtenidas, de manera que se aprecian los porcentajes que representan el nivel de dominio alcanzado en cada una de las categorías de estudio y así conocer si se presenta un avance en </w:t>
      </w:r>
      <w:r w:rsidRPr="00CB5681">
        <w:rPr>
          <w:rFonts w:ascii="Times New Roman" w:hAnsi="Times New Roman" w:cs="Times New Roman"/>
          <w:sz w:val="24"/>
          <w:szCs w:val="24"/>
        </w:rPr>
        <w:lastRenderedPageBreak/>
        <w:t>la adquisición de conocimientos posterior a la intervención sobre el desarrollo de proyectos sostenibles en ingeniería renovable. En la siguiente tabla se muestran los resultados alcanzados.</w:t>
      </w:r>
    </w:p>
    <w:p w14:paraId="599FA3D5" w14:textId="77777777" w:rsidR="00CC177E" w:rsidRPr="00CB5681" w:rsidRDefault="00CC177E" w:rsidP="0040000D">
      <w:pPr>
        <w:spacing w:after="0" w:line="360" w:lineRule="auto"/>
        <w:ind w:firstLine="709"/>
        <w:jc w:val="both"/>
        <w:rPr>
          <w:rFonts w:ascii="Times New Roman" w:hAnsi="Times New Roman" w:cs="Times New Roman"/>
          <w:sz w:val="24"/>
          <w:szCs w:val="24"/>
        </w:rPr>
      </w:pPr>
    </w:p>
    <w:p w14:paraId="115523A4" w14:textId="712C99E8" w:rsidR="007A01DE" w:rsidRDefault="007A01DE" w:rsidP="007A01DE">
      <w:pPr>
        <w:spacing w:before="40" w:after="40"/>
        <w:jc w:val="center"/>
        <w:rPr>
          <w:rFonts w:ascii="Times New Roman" w:hAnsi="Times New Roman" w:cs="Times New Roman"/>
          <w:sz w:val="24"/>
          <w:szCs w:val="24"/>
        </w:rPr>
      </w:pPr>
      <w:r w:rsidRPr="00CB5681">
        <w:rPr>
          <w:rFonts w:ascii="Times New Roman" w:hAnsi="Times New Roman" w:cs="Times New Roman"/>
          <w:sz w:val="24"/>
          <w:szCs w:val="24"/>
        </w:rPr>
        <w:t xml:space="preserve">Tabla </w:t>
      </w:r>
      <w:r w:rsidR="00391338">
        <w:rPr>
          <w:rFonts w:ascii="Times New Roman" w:hAnsi="Times New Roman" w:cs="Times New Roman"/>
          <w:sz w:val="24"/>
          <w:szCs w:val="24"/>
        </w:rPr>
        <w:t>3</w:t>
      </w:r>
      <w:r w:rsidRPr="00CB5681">
        <w:rPr>
          <w:rFonts w:ascii="Times New Roman" w:hAnsi="Times New Roman" w:cs="Times New Roman"/>
          <w:sz w:val="24"/>
          <w:szCs w:val="24"/>
        </w:rPr>
        <w:t xml:space="preserve">. Tabla comparativa Pretest vs Postest. </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21"/>
        <w:gridCol w:w="1023"/>
        <w:gridCol w:w="1206"/>
        <w:gridCol w:w="1990"/>
        <w:gridCol w:w="1206"/>
        <w:gridCol w:w="1990"/>
      </w:tblGrid>
      <w:tr w:rsidR="00AF01D2" w:rsidRPr="0040000D" w14:paraId="1B25E616" w14:textId="77777777" w:rsidTr="0040000D">
        <w:tc>
          <w:tcPr>
            <w:tcW w:w="1721" w:type="dxa"/>
            <w:vAlign w:val="center"/>
          </w:tcPr>
          <w:p w14:paraId="0647A333" w14:textId="77777777" w:rsidR="00AF01D2" w:rsidRPr="0040000D" w:rsidRDefault="00AF01D2" w:rsidP="00320716">
            <w:pPr>
              <w:spacing w:before="40" w:after="40"/>
              <w:jc w:val="center"/>
              <w:rPr>
                <w:rFonts w:ascii="Times New Roman" w:hAnsi="Times New Roman" w:cs="Times New Roman"/>
                <w:sz w:val="24"/>
                <w:szCs w:val="24"/>
              </w:rPr>
            </w:pPr>
          </w:p>
        </w:tc>
        <w:tc>
          <w:tcPr>
            <w:tcW w:w="1023" w:type="dxa"/>
            <w:vAlign w:val="center"/>
          </w:tcPr>
          <w:p w14:paraId="054C85F1" w14:textId="77777777" w:rsidR="00AF01D2" w:rsidRPr="0040000D" w:rsidRDefault="00AF01D2" w:rsidP="00320716">
            <w:pPr>
              <w:spacing w:before="40" w:after="40"/>
              <w:jc w:val="center"/>
              <w:rPr>
                <w:rFonts w:ascii="Times New Roman" w:hAnsi="Times New Roman" w:cs="Times New Roman"/>
                <w:sz w:val="24"/>
                <w:szCs w:val="24"/>
              </w:rPr>
            </w:pPr>
          </w:p>
        </w:tc>
        <w:tc>
          <w:tcPr>
            <w:tcW w:w="3196" w:type="dxa"/>
            <w:gridSpan w:val="2"/>
            <w:vAlign w:val="center"/>
          </w:tcPr>
          <w:p w14:paraId="63BB1AAF"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Pretest</w:t>
            </w:r>
          </w:p>
        </w:tc>
        <w:tc>
          <w:tcPr>
            <w:tcW w:w="3196" w:type="dxa"/>
            <w:gridSpan w:val="2"/>
            <w:vAlign w:val="center"/>
          </w:tcPr>
          <w:p w14:paraId="1BFB84E4"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Postest</w:t>
            </w:r>
          </w:p>
        </w:tc>
      </w:tr>
      <w:tr w:rsidR="00AF01D2" w:rsidRPr="0040000D" w14:paraId="4D1AD381" w14:textId="77777777" w:rsidTr="0040000D">
        <w:tc>
          <w:tcPr>
            <w:tcW w:w="1721" w:type="dxa"/>
            <w:vAlign w:val="center"/>
          </w:tcPr>
          <w:p w14:paraId="17F8A9DE"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Categorías</w:t>
            </w:r>
          </w:p>
        </w:tc>
        <w:tc>
          <w:tcPr>
            <w:tcW w:w="1023" w:type="dxa"/>
            <w:vAlign w:val="center"/>
          </w:tcPr>
          <w:p w14:paraId="3999754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Nivel de dominio</w:t>
            </w:r>
          </w:p>
        </w:tc>
        <w:tc>
          <w:tcPr>
            <w:tcW w:w="1206" w:type="dxa"/>
            <w:vAlign w:val="center"/>
          </w:tcPr>
          <w:p w14:paraId="4F33FCA7"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Frecuencia</w:t>
            </w:r>
          </w:p>
        </w:tc>
        <w:tc>
          <w:tcPr>
            <w:tcW w:w="1990" w:type="dxa"/>
            <w:vAlign w:val="center"/>
          </w:tcPr>
          <w:p w14:paraId="18707BCC"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Representatividad [%]</w:t>
            </w:r>
          </w:p>
        </w:tc>
        <w:tc>
          <w:tcPr>
            <w:tcW w:w="1206" w:type="dxa"/>
            <w:vAlign w:val="center"/>
          </w:tcPr>
          <w:p w14:paraId="2E49EE84"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Frecuencia</w:t>
            </w:r>
          </w:p>
        </w:tc>
        <w:tc>
          <w:tcPr>
            <w:tcW w:w="1990" w:type="dxa"/>
            <w:vAlign w:val="center"/>
          </w:tcPr>
          <w:p w14:paraId="65501AA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Representatividad [%]</w:t>
            </w:r>
          </w:p>
        </w:tc>
      </w:tr>
      <w:tr w:rsidR="00AF01D2" w:rsidRPr="0040000D" w14:paraId="0838B272" w14:textId="77777777" w:rsidTr="0040000D">
        <w:trPr>
          <w:trHeight w:val="209"/>
        </w:trPr>
        <w:tc>
          <w:tcPr>
            <w:tcW w:w="1721" w:type="dxa"/>
            <w:vMerge w:val="restart"/>
            <w:vAlign w:val="center"/>
          </w:tcPr>
          <w:p w14:paraId="1930D21C"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Conocimiento técnico</w:t>
            </w:r>
          </w:p>
        </w:tc>
        <w:tc>
          <w:tcPr>
            <w:tcW w:w="1023" w:type="dxa"/>
            <w:vAlign w:val="center"/>
          </w:tcPr>
          <w:p w14:paraId="00F93246"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w:t>
            </w:r>
          </w:p>
        </w:tc>
        <w:tc>
          <w:tcPr>
            <w:tcW w:w="1206" w:type="dxa"/>
            <w:vAlign w:val="center"/>
          </w:tcPr>
          <w:p w14:paraId="730A607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19</w:t>
            </w:r>
          </w:p>
        </w:tc>
        <w:tc>
          <w:tcPr>
            <w:tcW w:w="1990" w:type="dxa"/>
            <w:vAlign w:val="center"/>
          </w:tcPr>
          <w:p w14:paraId="7022FE62"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16.96</w:t>
            </w:r>
          </w:p>
        </w:tc>
        <w:tc>
          <w:tcPr>
            <w:tcW w:w="1206" w:type="dxa"/>
            <w:vAlign w:val="center"/>
          </w:tcPr>
          <w:p w14:paraId="0985DC7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w:t>
            </w:r>
          </w:p>
        </w:tc>
        <w:tc>
          <w:tcPr>
            <w:tcW w:w="1990" w:type="dxa"/>
            <w:vAlign w:val="center"/>
          </w:tcPr>
          <w:p w14:paraId="6F681D4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3.57</w:t>
            </w:r>
          </w:p>
        </w:tc>
      </w:tr>
      <w:tr w:rsidR="00AF01D2" w:rsidRPr="0040000D" w14:paraId="54FD3B53" w14:textId="77777777" w:rsidTr="0040000D">
        <w:trPr>
          <w:trHeight w:val="207"/>
        </w:trPr>
        <w:tc>
          <w:tcPr>
            <w:tcW w:w="1721" w:type="dxa"/>
            <w:vMerge/>
            <w:vAlign w:val="center"/>
          </w:tcPr>
          <w:p w14:paraId="02227DFC"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0047D35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w:t>
            </w:r>
          </w:p>
        </w:tc>
        <w:tc>
          <w:tcPr>
            <w:tcW w:w="1206" w:type="dxa"/>
            <w:vAlign w:val="center"/>
          </w:tcPr>
          <w:p w14:paraId="5E844DB5"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12</w:t>
            </w:r>
          </w:p>
        </w:tc>
        <w:tc>
          <w:tcPr>
            <w:tcW w:w="1990" w:type="dxa"/>
            <w:vAlign w:val="center"/>
          </w:tcPr>
          <w:p w14:paraId="14A60F1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10.71</w:t>
            </w:r>
          </w:p>
        </w:tc>
        <w:tc>
          <w:tcPr>
            <w:tcW w:w="1206" w:type="dxa"/>
            <w:vAlign w:val="center"/>
          </w:tcPr>
          <w:p w14:paraId="419C9B2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13</w:t>
            </w:r>
          </w:p>
        </w:tc>
        <w:tc>
          <w:tcPr>
            <w:tcW w:w="1990" w:type="dxa"/>
            <w:vAlign w:val="center"/>
          </w:tcPr>
          <w:p w14:paraId="2FF7EAF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11.61</w:t>
            </w:r>
          </w:p>
        </w:tc>
      </w:tr>
      <w:tr w:rsidR="00AF01D2" w:rsidRPr="0040000D" w14:paraId="1F88EAF1" w14:textId="77777777" w:rsidTr="0040000D">
        <w:trPr>
          <w:trHeight w:val="207"/>
        </w:trPr>
        <w:tc>
          <w:tcPr>
            <w:tcW w:w="1721" w:type="dxa"/>
            <w:vMerge/>
            <w:vAlign w:val="center"/>
          </w:tcPr>
          <w:p w14:paraId="11D9D132"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6C3B302C"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w:t>
            </w:r>
          </w:p>
        </w:tc>
        <w:tc>
          <w:tcPr>
            <w:tcW w:w="1206" w:type="dxa"/>
            <w:vAlign w:val="center"/>
          </w:tcPr>
          <w:p w14:paraId="35B3ECF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35</w:t>
            </w:r>
          </w:p>
        </w:tc>
        <w:tc>
          <w:tcPr>
            <w:tcW w:w="1990" w:type="dxa"/>
            <w:vAlign w:val="center"/>
          </w:tcPr>
          <w:p w14:paraId="52977A0E"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31.25</w:t>
            </w:r>
          </w:p>
        </w:tc>
        <w:tc>
          <w:tcPr>
            <w:tcW w:w="1206" w:type="dxa"/>
            <w:vAlign w:val="center"/>
          </w:tcPr>
          <w:p w14:paraId="18324441"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41</w:t>
            </w:r>
          </w:p>
        </w:tc>
        <w:tc>
          <w:tcPr>
            <w:tcW w:w="1990" w:type="dxa"/>
            <w:vAlign w:val="center"/>
          </w:tcPr>
          <w:p w14:paraId="5B712AEF"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36.61</w:t>
            </w:r>
          </w:p>
        </w:tc>
      </w:tr>
      <w:tr w:rsidR="00AF01D2" w:rsidRPr="0040000D" w14:paraId="01CB8420" w14:textId="77777777" w:rsidTr="0040000D">
        <w:trPr>
          <w:trHeight w:val="207"/>
        </w:trPr>
        <w:tc>
          <w:tcPr>
            <w:tcW w:w="1721" w:type="dxa"/>
            <w:vMerge/>
            <w:vAlign w:val="center"/>
          </w:tcPr>
          <w:p w14:paraId="62A9EA67"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2B925CDE"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w:t>
            </w:r>
          </w:p>
        </w:tc>
        <w:tc>
          <w:tcPr>
            <w:tcW w:w="1206" w:type="dxa"/>
            <w:vAlign w:val="center"/>
          </w:tcPr>
          <w:p w14:paraId="29017642"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46</w:t>
            </w:r>
          </w:p>
        </w:tc>
        <w:tc>
          <w:tcPr>
            <w:tcW w:w="1990" w:type="dxa"/>
            <w:vAlign w:val="center"/>
          </w:tcPr>
          <w:p w14:paraId="3822920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41.07</w:t>
            </w:r>
          </w:p>
        </w:tc>
        <w:tc>
          <w:tcPr>
            <w:tcW w:w="1206" w:type="dxa"/>
            <w:vAlign w:val="center"/>
          </w:tcPr>
          <w:p w14:paraId="2147E38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54</w:t>
            </w:r>
          </w:p>
        </w:tc>
        <w:tc>
          <w:tcPr>
            <w:tcW w:w="1990" w:type="dxa"/>
            <w:vAlign w:val="center"/>
          </w:tcPr>
          <w:p w14:paraId="5DF1014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48.21</w:t>
            </w:r>
          </w:p>
        </w:tc>
      </w:tr>
      <w:tr w:rsidR="00AF01D2" w:rsidRPr="0040000D" w14:paraId="0B70510A" w14:textId="77777777" w:rsidTr="0040000D">
        <w:trPr>
          <w:trHeight w:val="289"/>
        </w:trPr>
        <w:tc>
          <w:tcPr>
            <w:tcW w:w="1721" w:type="dxa"/>
            <w:vMerge w:val="restart"/>
            <w:vAlign w:val="center"/>
          </w:tcPr>
          <w:p w14:paraId="779865FC"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Atributos personales y profesionales</w:t>
            </w:r>
          </w:p>
        </w:tc>
        <w:tc>
          <w:tcPr>
            <w:tcW w:w="1023" w:type="dxa"/>
            <w:vAlign w:val="center"/>
          </w:tcPr>
          <w:p w14:paraId="2C8D74C1"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w:t>
            </w:r>
          </w:p>
        </w:tc>
        <w:tc>
          <w:tcPr>
            <w:tcW w:w="1206" w:type="dxa"/>
            <w:vAlign w:val="center"/>
          </w:tcPr>
          <w:p w14:paraId="49C4D26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16</w:t>
            </w:r>
          </w:p>
        </w:tc>
        <w:tc>
          <w:tcPr>
            <w:tcW w:w="1990" w:type="dxa"/>
            <w:vAlign w:val="center"/>
          </w:tcPr>
          <w:p w14:paraId="1EC96FEC"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14.29</w:t>
            </w:r>
          </w:p>
        </w:tc>
        <w:tc>
          <w:tcPr>
            <w:tcW w:w="1206" w:type="dxa"/>
            <w:vAlign w:val="center"/>
          </w:tcPr>
          <w:p w14:paraId="30D77FC9"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w:t>
            </w:r>
          </w:p>
        </w:tc>
        <w:tc>
          <w:tcPr>
            <w:tcW w:w="1990" w:type="dxa"/>
            <w:vAlign w:val="center"/>
          </w:tcPr>
          <w:p w14:paraId="564E0DB2"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2.68</w:t>
            </w:r>
          </w:p>
        </w:tc>
      </w:tr>
      <w:tr w:rsidR="00AF01D2" w:rsidRPr="0040000D" w14:paraId="7A35F93B" w14:textId="77777777" w:rsidTr="0040000D">
        <w:trPr>
          <w:trHeight w:val="287"/>
        </w:trPr>
        <w:tc>
          <w:tcPr>
            <w:tcW w:w="1721" w:type="dxa"/>
            <w:vMerge/>
            <w:vAlign w:val="center"/>
          </w:tcPr>
          <w:p w14:paraId="6EE1AB45"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6274709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w:t>
            </w:r>
          </w:p>
        </w:tc>
        <w:tc>
          <w:tcPr>
            <w:tcW w:w="1206" w:type="dxa"/>
            <w:vAlign w:val="center"/>
          </w:tcPr>
          <w:p w14:paraId="280F90A5"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19</w:t>
            </w:r>
          </w:p>
        </w:tc>
        <w:tc>
          <w:tcPr>
            <w:tcW w:w="1990" w:type="dxa"/>
            <w:vAlign w:val="center"/>
          </w:tcPr>
          <w:p w14:paraId="782CCA3A"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16.96</w:t>
            </w:r>
          </w:p>
        </w:tc>
        <w:tc>
          <w:tcPr>
            <w:tcW w:w="1206" w:type="dxa"/>
            <w:vAlign w:val="center"/>
          </w:tcPr>
          <w:p w14:paraId="69570D6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10</w:t>
            </w:r>
          </w:p>
        </w:tc>
        <w:tc>
          <w:tcPr>
            <w:tcW w:w="1990" w:type="dxa"/>
            <w:vAlign w:val="center"/>
          </w:tcPr>
          <w:p w14:paraId="4BAB004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8.93</w:t>
            </w:r>
          </w:p>
        </w:tc>
      </w:tr>
      <w:tr w:rsidR="00AF01D2" w:rsidRPr="0040000D" w14:paraId="2361297B" w14:textId="77777777" w:rsidTr="0040000D">
        <w:trPr>
          <w:trHeight w:val="287"/>
        </w:trPr>
        <w:tc>
          <w:tcPr>
            <w:tcW w:w="1721" w:type="dxa"/>
            <w:vMerge/>
            <w:vAlign w:val="center"/>
          </w:tcPr>
          <w:p w14:paraId="03A7460C"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4336E658"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w:t>
            </w:r>
          </w:p>
        </w:tc>
        <w:tc>
          <w:tcPr>
            <w:tcW w:w="1206" w:type="dxa"/>
            <w:vAlign w:val="center"/>
          </w:tcPr>
          <w:p w14:paraId="2C2F8959"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38</w:t>
            </w:r>
          </w:p>
        </w:tc>
        <w:tc>
          <w:tcPr>
            <w:tcW w:w="1990" w:type="dxa"/>
            <w:vAlign w:val="center"/>
          </w:tcPr>
          <w:p w14:paraId="36B4EAD5"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33.93</w:t>
            </w:r>
          </w:p>
        </w:tc>
        <w:tc>
          <w:tcPr>
            <w:tcW w:w="1206" w:type="dxa"/>
            <w:vAlign w:val="center"/>
          </w:tcPr>
          <w:p w14:paraId="55A1BC81"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51</w:t>
            </w:r>
          </w:p>
        </w:tc>
        <w:tc>
          <w:tcPr>
            <w:tcW w:w="1990" w:type="dxa"/>
            <w:vAlign w:val="center"/>
          </w:tcPr>
          <w:p w14:paraId="38C9738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45.54</w:t>
            </w:r>
          </w:p>
        </w:tc>
      </w:tr>
      <w:tr w:rsidR="00AF01D2" w:rsidRPr="0040000D" w14:paraId="7606A308" w14:textId="77777777" w:rsidTr="0040000D">
        <w:trPr>
          <w:trHeight w:val="287"/>
        </w:trPr>
        <w:tc>
          <w:tcPr>
            <w:tcW w:w="1721" w:type="dxa"/>
            <w:vMerge/>
            <w:vAlign w:val="center"/>
          </w:tcPr>
          <w:p w14:paraId="618112B2"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2FB72DA7"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w:t>
            </w:r>
          </w:p>
        </w:tc>
        <w:tc>
          <w:tcPr>
            <w:tcW w:w="1206" w:type="dxa"/>
            <w:vAlign w:val="center"/>
          </w:tcPr>
          <w:p w14:paraId="215F243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39</w:t>
            </w:r>
          </w:p>
        </w:tc>
        <w:tc>
          <w:tcPr>
            <w:tcW w:w="1990" w:type="dxa"/>
            <w:vAlign w:val="center"/>
          </w:tcPr>
          <w:p w14:paraId="59FDA6A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34.82</w:t>
            </w:r>
          </w:p>
        </w:tc>
        <w:tc>
          <w:tcPr>
            <w:tcW w:w="1206" w:type="dxa"/>
            <w:vAlign w:val="center"/>
          </w:tcPr>
          <w:p w14:paraId="72EE34FE"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48</w:t>
            </w:r>
          </w:p>
        </w:tc>
        <w:tc>
          <w:tcPr>
            <w:tcW w:w="1990" w:type="dxa"/>
            <w:vAlign w:val="center"/>
          </w:tcPr>
          <w:p w14:paraId="3773F18E"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41.86</w:t>
            </w:r>
          </w:p>
        </w:tc>
      </w:tr>
      <w:tr w:rsidR="00AF01D2" w:rsidRPr="0040000D" w14:paraId="49EED038" w14:textId="77777777" w:rsidTr="0040000D">
        <w:trPr>
          <w:trHeight w:val="209"/>
        </w:trPr>
        <w:tc>
          <w:tcPr>
            <w:tcW w:w="1721" w:type="dxa"/>
            <w:vMerge w:val="restart"/>
            <w:vAlign w:val="center"/>
          </w:tcPr>
          <w:p w14:paraId="77A970E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Habilidades interpersonales</w:t>
            </w:r>
          </w:p>
        </w:tc>
        <w:tc>
          <w:tcPr>
            <w:tcW w:w="1023" w:type="dxa"/>
            <w:vAlign w:val="center"/>
          </w:tcPr>
          <w:p w14:paraId="3A5E1A3A"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w:t>
            </w:r>
          </w:p>
        </w:tc>
        <w:tc>
          <w:tcPr>
            <w:tcW w:w="1206" w:type="dxa"/>
            <w:vAlign w:val="center"/>
          </w:tcPr>
          <w:p w14:paraId="4720ECBA"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16</w:t>
            </w:r>
          </w:p>
        </w:tc>
        <w:tc>
          <w:tcPr>
            <w:tcW w:w="1990" w:type="dxa"/>
            <w:vAlign w:val="center"/>
          </w:tcPr>
          <w:p w14:paraId="5526644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19.05</w:t>
            </w:r>
          </w:p>
        </w:tc>
        <w:tc>
          <w:tcPr>
            <w:tcW w:w="1206" w:type="dxa"/>
            <w:vAlign w:val="center"/>
          </w:tcPr>
          <w:p w14:paraId="3CE0CC6F"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w:t>
            </w:r>
          </w:p>
        </w:tc>
        <w:tc>
          <w:tcPr>
            <w:tcW w:w="1990" w:type="dxa"/>
            <w:vAlign w:val="center"/>
          </w:tcPr>
          <w:p w14:paraId="170F885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3.57</w:t>
            </w:r>
          </w:p>
        </w:tc>
      </w:tr>
      <w:tr w:rsidR="00AF01D2" w:rsidRPr="0040000D" w14:paraId="7F457F7E" w14:textId="77777777" w:rsidTr="0040000D">
        <w:trPr>
          <w:trHeight w:val="207"/>
        </w:trPr>
        <w:tc>
          <w:tcPr>
            <w:tcW w:w="1721" w:type="dxa"/>
            <w:vMerge/>
            <w:vAlign w:val="center"/>
          </w:tcPr>
          <w:p w14:paraId="69B6C0EB"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2313E9A4"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w:t>
            </w:r>
          </w:p>
        </w:tc>
        <w:tc>
          <w:tcPr>
            <w:tcW w:w="1206" w:type="dxa"/>
            <w:vAlign w:val="center"/>
          </w:tcPr>
          <w:p w14:paraId="4DF6EC21"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9</w:t>
            </w:r>
          </w:p>
        </w:tc>
        <w:tc>
          <w:tcPr>
            <w:tcW w:w="1990" w:type="dxa"/>
            <w:vAlign w:val="center"/>
          </w:tcPr>
          <w:p w14:paraId="14CD86A2"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10.71</w:t>
            </w:r>
          </w:p>
        </w:tc>
        <w:tc>
          <w:tcPr>
            <w:tcW w:w="1206" w:type="dxa"/>
            <w:vAlign w:val="center"/>
          </w:tcPr>
          <w:p w14:paraId="2BB2A3C2"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5</w:t>
            </w:r>
          </w:p>
        </w:tc>
        <w:tc>
          <w:tcPr>
            <w:tcW w:w="1990" w:type="dxa"/>
            <w:vAlign w:val="center"/>
          </w:tcPr>
          <w:p w14:paraId="7F41181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5.9</w:t>
            </w:r>
          </w:p>
        </w:tc>
      </w:tr>
      <w:tr w:rsidR="00AF01D2" w:rsidRPr="0040000D" w14:paraId="076167E6" w14:textId="77777777" w:rsidTr="0040000D">
        <w:trPr>
          <w:trHeight w:val="207"/>
        </w:trPr>
        <w:tc>
          <w:tcPr>
            <w:tcW w:w="1721" w:type="dxa"/>
            <w:vMerge/>
            <w:vAlign w:val="center"/>
          </w:tcPr>
          <w:p w14:paraId="283908E0"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2F1635D8"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w:t>
            </w:r>
          </w:p>
        </w:tc>
        <w:tc>
          <w:tcPr>
            <w:tcW w:w="1206" w:type="dxa"/>
            <w:vAlign w:val="center"/>
          </w:tcPr>
          <w:p w14:paraId="021C695A"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27</w:t>
            </w:r>
          </w:p>
        </w:tc>
        <w:tc>
          <w:tcPr>
            <w:tcW w:w="1990" w:type="dxa"/>
            <w:vAlign w:val="center"/>
          </w:tcPr>
          <w:p w14:paraId="170258EC"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32.14</w:t>
            </w:r>
          </w:p>
        </w:tc>
        <w:tc>
          <w:tcPr>
            <w:tcW w:w="1206" w:type="dxa"/>
            <w:vAlign w:val="center"/>
          </w:tcPr>
          <w:p w14:paraId="501A0431"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26</w:t>
            </w:r>
          </w:p>
        </w:tc>
        <w:tc>
          <w:tcPr>
            <w:tcW w:w="1990" w:type="dxa"/>
            <w:vAlign w:val="center"/>
          </w:tcPr>
          <w:p w14:paraId="111FADF6"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30.95</w:t>
            </w:r>
          </w:p>
        </w:tc>
      </w:tr>
      <w:tr w:rsidR="00AF01D2" w:rsidRPr="0040000D" w14:paraId="68FFF41F" w14:textId="77777777" w:rsidTr="0040000D">
        <w:trPr>
          <w:trHeight w:val="207"/>
        </w:trPr>
        <w:tc>
          <w:tcPr>
            <w:tcW w:w="1721" w:type="dxa"/>
            <w:vMerge/>
            <w:vAlign w:val="center"/>
          </w:tcPr>
          <w:p w14:paraId="3EDB9881"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09765E5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w:t>
            </w:r>
          </w:p>
        </w:tc>
        <w:tc>
          <w:tcPr>
            <w:tcW w:w="1206" w:type="dxa"/>
            <w:vAlign w:val="center"/>
          </w:tcPr>
          <w:p w14:paraId="1D0CE78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32</w:t>
            </w:r>
          </w:p>
        </w:tc>
        <w:tc>
          <w:tcPr>
            <w:tcW w:w="1990" w:type="dxa"/>
            <w:vAlign w:val="center"/>
          </w:tcPr>
          <w:p w14:paraId="131BC07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38.10</w:t>
            </w:r>
          </w:p>
        </w:tc>
        <w:tc>
          <w:tcPr>
            <w:tcW w:w="1206" w:type="dxa"/>
            <w:vAlign w:val="center"/>
          </w:tcPr>
          <w:p w14:paraId="2AB2C668"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50</w:t>
            </w:r>
          </w:p>
        </w:tc>
        <w:tc>
          <w:tcPr>
            <w:tcW w:w="1990" w:type="dxa"/>
            <w:vAlign w:val="center"/>
          </w:tcPr>
          <w:p w14:paraId="27725A53"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59.52</w:t>
            </w:r>
          </w:p>
        </w:tc>
      </w:tr>
      <w:tr w:rsidR="00AF01D2" w:rsidRPr="0040000D" w14:paraId="78821C56" w14:textId="77777777" w:rsidTr="0040000D">
        <w:trPr>
          <w:trHeight w:val="289"/>
        </w:trPr>
        <w:tc>
          <w:tcPr>
            <w:tcW w:w="1721" w:type="dxa"/>
            <w:vMerge w:val="restart"/>
            <w:vAlign w:val="center"/>
          </w:tcPr>
          <w:p w14:paraId="3E453E86"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Contexto sostenible en proyectos</w:t>
            </w:r>
          </w:p>
        </w:tc>
        <w:tc>
          <w:tcPr>
            <w:tcW w:w="1023" w:type="dxa"/>
            <w:vAlign w:val="center"/>
          </w:tcPr>
          <w:p w14:paraId="017C7ECA"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w:t>
            </w:r>
          </w:p>
        </w:tc>
        <w:tc>
          <w:tcPr>
            <w:tcW w:w="1206" w:type="dxa"/>
            <w:vAlign w:val="center"/>
          </w:tcPr>
          <w:p w14:paraId="2018B246"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17</w:t>
            </w:r>
          </w:p>
        </w:tc>
        <w:tc>
          <w:tcPr>
            <w:tcW w:w="1990" w:type="dxa"/>
            <w:vAlign w:val="center"/>
          </w:tcPr>
          <w:p w14:paraId="6E7BE552"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15.18</w:t>
            </w:r>
          </w:p>
        </w:tc>
        <w:tc>
          <w:tcPr>
            <w:tcW w:w="1206" w:type="dxa"/>
            <w:vAlign w:val="center"/>
          </w:tcPr>
          <w:p w14:paraId="2219617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11</w:t>
            </w:r>
          </w:p>
        </w:tc>
        <w:tc>
          <w:tcPr>
            <w:tcW w:w="1990" w:type="dxa"/>
            <w:vAlign w:val="center"/>
          </w:tcPr>
          <w:p w14:paraId="42BD7018"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9.82</w:t>
            </w:r>
          </w:p>
        </w:tc>
      </w:tr>
      <w:tr w:rsidR="00AF01D2" w:rsidRPr="0040000D" w14:paraId="745EC050" w14:textId="77777777" w:rsidTr="0040000D">
        <w:trPr>
          <w:trHeight w:val="287"/>
        </w:trPr>
        <w:tc>
          <w:tcPr>
            <w:tcW w:w="1721" w:type="dxa"/>
            <w:vMerge/>
            <w:vAlign w:val="center"/>
          </w:tcPr>
          <w:p w14:paraId="3286045B"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5A61ED4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w:t>
            </w:r>
          </w:p>
        </w:tc>
        <w:tc>
          <w:tcPr>
            <w:tcW w:w="1206" w:type="dxa"/>
            <w:vAlign w:val="center"/>
          </w:tcPr>
          <w:p w14:paraId="79D97F6E"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24</w:t>
            </w:r>
          </w:p>
        </w:tc>
        <w:tc>
          <w:tcPr>
            <w:tcW w:w="1990" w:type="dxa"/>
            <w:vAlign w:val="center"/>
          </w:tcPr>
          <w:p w14:paraId="27FAA4B6"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21.43</w:t>
            </w:r>
          </w:p>
        </w:tc>
        <w:tc>
          <w:tcPr>
            <w:tcW w:w="1206" w:type="dxa"/>
            <w:vAlign w:val="center"/>
          </w:tcPr>
          <w:p w14:paraId="558D966F"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18</w:t>
            </w:r>
          </w:p>
        </w:tc>
        <w:tc>
          <w:tcPr>
            <w:tcW w:w="1990" w:type="dxa"/>
            <w:vAlign w:val="center"/>
          </w:tcPr>
          <w:p w14:paraId="33D102A2"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16.07</w:t>
            </w:r>
          </w:p>
        </w:tc>
      </w:tr>
      <w:tr w:rsidR="00AF01D2" w:rsidRPr="0040000D" w14:paraId="3E94552D" w14:textId="77777777" w:rsidTr="0040000D">
        <w:trPr>
          <w:trHeight w:val="287"/>
        </w:trPr>
        <w:tc>
          <w:tcPr>
            <w:tcW w:w="1721" w:type="dxa"/>
            <w:vMerge/>
            <w:vAlign w:val="center"/>
          </w:tcPr>
          <w:p w14:paraId="7204B77E"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3A00557C"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w:t>
            </w:r>
          </w:p>
        </w:tc>
        <w:tc>
          <w:tcPr>
            <w:tcW w:w="1206" w:type="dxa"/>
            <w:vAlign w:val="center"/>
          </w:tcPr>
          <w:p w14:paraId="39DC4180"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33</w:t>
            </w:r>
          </w:p>
        </w:tc>
        <w:tc>
          <w:tcPr>
            <w:tcW w:w="1990" w:type="dxa"/>
            <w:vAlign w:val="center"/>
          </w:tcPr>
          <w:p w14:paraId="51C9A1F7"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29.46</w:t>
            </w:r>
          </w:p>
        </w:tc>
        <w:tc>
          <w:tcPr>
            <w:tcW w:w="1206" w:type="dxa"/>
            <w:vAlign w:val="center"/>
          </w:tcPr>
          <w:p w14:paraId="3F577219"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30</w:t>
            </w:r>
          </w:p>
        </w:tc>
        <w:tc>
          <w:tcPr>
            <w:tcW w:w="1990" w:type="dxa"/>
            <w:vAlign w:val="center"/>
          </w:tcPr>
          <w:p w14:paraId="18C0FC1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26.79</w:t>
            </w:r>
          </w:p>
        </w:tc>
      </w:tr>
      <w:tr w:rsidR="00AF01D2" w:rsidRPr="0040000D" w14:paraId="48EB0B3E" w14:textId="77777777" w:rsidTr="0040000D">
        <w:trPr>
          <w:trHeight w:val="287"/>
        </w:trPr>
        <w:tc>
          <w:tcPr>
            <w:tcW w:w="1721" w:type="dxa"/>
            <w:vMerge/>
            <w:vAlign w:val="center"/>
          </w:tcPr>
          <w:p w14:paraId="5B94701E" w14:textId="77777777" w:rsidR="00AF01D2" w:rsidRPr="0040000D" w:rsidRDefault="00AF01D2"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023" w:type="dxa"/>
            <w:vAlign w:val="center"/>
          </w:tcPr>
          <w:p w14:paraId="689E27C1"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w:t>
            </w:r>
          </w:p>
        </w:tc>
        <w:tc>
          <w:tcPr>
            <w:tcW w:w="1206" w:type="dxa"/>
            <w:vAlign w:val="center"/>
          </w:tcPr>
          <w:p w14:paraId="166816CB"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38</w:t>
            </w:r>
          </w:p>
        </w:tc>
        <w:tc>
          <w:tcPr>
            <w:tcW w:w="1990" w:type="dxa"/>
            <w:vAlign w:val="center"/>
          </w:tcPr>
          <w:p w14:paraId="323F3101"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33.93</w:t>
            </w:r>
          </w:p>
        </w:tc>
        <w:tc>
          <w:tcPr>
            <w:tcW w:w="1206" w:type="dxa"/>
            <w:vAlign w:val="center"/>
          </w:tcPr>
          <w:p w14:paraId="3D47C33D"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53</w:t>
            </w:r>
          </w:p>
        </w:tc>
        <w:tc>
          <w:tcPr>
            <w:tcW w:w="1990" w:type="dxa"/>
            <w:vAlign w:val="center"/>
          </w:tcPr>
          <w:p w14:paraId="0519C6C4" w14:textId="77777777" w:rsidR="00AF01D2" w:rsidRPr="0040000D" w:rsidRDefault="00AF01D2" w:rsidP="00320716">
            <w:pPr>
              <w:spacing w:before="40" w:after="40"/>
              <w:jc w:val="center"/>
              <w:rPr>
                <w:rFonts w:ascii="Times New Roman" w:hAnsi="Times New Roman" w:cs="Times New Roman"/>
                <w:sz w:val="24"/>
                <w:szCs w:val="24"/>
              </w:rPr>
            </w:pPr>
            <w:r w:rsidRPr="0040000D">
              <w:rPr>
                <w:rFonts w:ascii="Times New Roman" w:hAnsi="Times New Roman" w:cs="Times New Roman"/>
                <w:sz w:val="24"/>
                <w:szCs w:val="24"/>
              </w:rPr>
              <w:t>47.32</w:t>
            </w:r>
          </w:p>
        </w:tc>
      </w:tr>
    </w:tbl>
    <w:p w14:paraId="4206A46C" w14:textId="129FDB94" w:rsidR="009630A7" w:rsidRDefault="007A01DE" w:rsidP="00320716">
      <w:pPr>
        <w:spacing w:before="40" w:after="40"/>
        <w:jc w:val="center"/>
        <w:rPr>
          <w:rFonts w:ascii="Times New Roman" w:hAnsi="Times New Roman" w:cs="Times New Roman"/>
          <w:sz w:val="24"/>
          <w:szCs w:val="24"/>
        </w:rPr>
      </w:pPr>
      <w:r>
        <w:rPr>
          <w:rFonts w:ascii="Times New Roman" w:hAnsi="Times New Roman" w:cs="Times New Roman"/>
          <w:sz w:val="24"/>
          <w:szCs w:val="24"/>
        </w:rPr>
        <w:t xml:space="preserve">Fuente: </w:t>
      </w:r>
      <w:r w:rsidR="009630A7" w:rsidRPr="00CB5681">
        <w:rPr>
          <w:rFonts w:ascii="Times New Roman" w:hAnsi="Times New Roman" w:cs="Times New Roman"/>
          <w:sz w:val="24"/>
          <w:szCs w:val="24"/>
        </w:rPr>
        <w:t>Elaboración propia</w:t>
      </w:r>
      <w:r w:rsidR="002738BE">
        <w:rPr>
          <w:rFonts w:ascii="Times New Roman" w:hAnsi="Times New Roman" w:cs="Times New Roman"/>
          <w:sz w:val="24"/>
          <w:szCs w:val="24"/>
        </w:rPr>
        <w:t>.</w:t>
      </w:r>
    </w:p>
    <w:p w14:paraId="13DE8B3E" w14:textId="4926A6AA" w:rsidR="009630A7" w:rsidRPr="00CB5681" w:rsidRDefault="009630A7"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A partir de los resultados mostrados en la tabla anterior se observa que la categoría de estudio que refleja un mayor dominio por parte de los estudiantes previo a la intervención es el conocimiento técnico, a este valor </w:t>
      </w:r>
      <w:r w:rsidR="006473C3" w:rsidRPr="007B4740">
        <w:rPr>
          <w:rFonts w:ascii="Times New Roman" w:hAnsi="Times New Roman" w:cs="Times New Roman"/>
          <w:sz w:val="24"/>
          <w:szCs w:val="24"/>
        </w:rPr>
        <w:t>representa</w:t>
      </w:r>
      <w:r w:rsidR="006473C3"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una representatividad del 41%, correspondiente a los sujetos que se encuentran en un nivel máximo de conocimientos acordes al conocimiento técnico para el desarrollo de proyectos sostenibles. Por otro lado, la categoría que menor representatividad tiene está asociada al contexto sostenible en proyectos, con un total de 38 eventos ubicados en el nivel de dominio cuatro representando </w:t>
      </w:r>
      <w:r w:rsidR="006473C3" w:rsidRPr="007B4740">
        <w:rPr>
          <w:rFonts w:ascii="Times New Roman" w:hAnsi="Times New Roman" w:cs="Times New Roman"/>
          <w:sz w:val="24"/>
          <w:szCs w:val="24"/>
        </w:rPr>
        <w:t>el</w:t>
      </w:r>
      <w:r w:rsidR="006473C3"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34%. En cuanto a los atributos personales y profesionales el 35% de las respuestas arrojadas por el </w:t>
      </w:r>
      <w:r w:rsidRPr="00CB5681">
        <w:rPr>
          <w:rFonts w:ascii="Times New Roman" w:hAnsi="Times New Roman" w:cs="Times New Roman"/>
          <w:sz w:val="24"/>
          <w:szCs w:val="24"/>
        </w:rPr>
        <w:lastRenderedPageBreak/>
        <w:t xml:space="preserve">instrumento cuantitativo previo a la intervención se ubican en el nivel máximo de dominio, mientras que las habilidades interpersonales alcanzaron </w:t>
      </w:r>
      <w:r w:rsidR="006473C3" w:rsidRPr="007B4740">
        <w:rPr>
          <w:rFonts w:ascii="Times New Roman" w:hAnsi="Times New Roman" w:cs="Times New Roman"/>
          <w:sz w:val="24"/>
          <w:szCs w:val="24"/>
        </w:rPr>
        <w:t>un</w:t>
      </w:r>
      <w:r w:rsidR="006473C3"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38% en el mismo nivel. </w:t>
      </w:r>
    </w:p>
    <w:p w14:paraId="6899AE1A" w14:textId="36CD9EC0" w:rsidR="006473C3" w:rsidRPr="00CB5681" w:rsidRDefault="006473C3" w:rsidP="0040000D">
      <w:pPr>
        <w:spacing w:after="0" w:line="360" w:lineRule="auto"/>
        <w:ind w:firstLine="709"/>
        <w:jc w:val="both"/>
        <w:rPr>
          <w:rFonts w:ascii="Times New Roman" w:hAnsi="Times New Roman" w:cs="Times New Roman"/>
          <w:sz w:val="24"/>
          <w:szCs w:val="24"/>
        </w:rPr>
      </w:pPr>
      <w:r w:rsidRPr="007B4740">
        <w:rPr>
          <w:rFonts w:ascii="Times New Roman" w:hAnsi="Times New Roman" w:cs="Times New Roman"/>
          <w:sz w:val="24"/>
          <w:szCs w:val="24"/>
        </w:rPr>
        <w:t>Los resultados del postest muestran un incremento notable en las habilidades interpersonales, con un crecimiento superior al 21% de estudiantes alcanzando el máximo nivel de dominio. En general, todas las categorías de estudio evidenciaron un crecimiento en los niveles de dominio tras la intervención. Específicamente, la categoría de conocimiento técnico presentó un incremento superior al 7%, los atributos personales y profesionales aumentaron un 8%, y la categoría asociada al contexto sostenible en proyectos alcanzó un incremento del 13%.</w:t>
      </w:r>
    </w:p>
    <w:p w14:paraId="1C7B46A9" w14:textId="6CC1F9D1" w:rsidR="009630A7" w:rsidRDefault="009630A7"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Evaluando con estadística inferencial los resultados globales de los pretest, mediante el uso de la Prueba T de Student, </w:t>
      </w:r>
      <w:r w:rsidR="00255FFA" w:rsidRPr="00CB5681">
        <w:rPr>
          <w:rFonts w:ascii="Times New Roman" w:hAnsi="Times New Roman" w:cs="Times New Roman"/>
          <w:sz w:val="24"/>
          <w:szCs w:val="24"/>
        </w:rPr>
        <w:t>se muestran los principales parámetros de análisis en la siguiente tabla.</w:t>
      </w:r>
    </w:p>
    <w:p w14:paraId="75814ACF" w14:textId="77777777" w:rsidR="00CC177E" w:rsidRDefault="00CC177E" w:rsidP="0040000D">
      <w:pPr>
        <w:spacing w:after="0" w:line="360" w:lineRule="auto"/>
        <w:ind w:firstLine="709"/>
        <w:jc w:val="both"/>
        <w:rPr>
          <w:rFonts w:ascii="Times New Roman" w:hAnsi="Times New Roman" w:cs="Times New Roman"/>
          <w:sz w:val="24"/>
          <w:szCs w:val="24"/>
        </w:rPr>
      </w:pPr>
    </w:p>
    <w:p w14:paraId="4CED134E" w14:textId="02235762" w:rsidR="007A01DE" w:rsidRPr="00CB5681" w:rsidRDefault="007A01DE" w:rsidP="007A01DE">
      <w:pPr>
        <w:spacing w:before="40" w:after="40"/>
        <w:jc w:val="center"/>
        <w:rPr>
          <w:rFonts w:ascii="Times New Roman" w:hAnsi="Times New Roman" w:cs="Times New Roman"/>
        </w:rPr>
      </w:pPr>
      <w:r w:rsidRPr="00CB5681">
        <w:rPr>
          <w:rFonts w:ascii="Times New Roman" w:hAnsi="Times New Roman" w:cs="Times New Roman"/>
        </w:rPr>
        <w:t xml:space="preserve">Tabla </w:t>
      </w:r>
      <w:r w:rsidR="00391338">
        <w:rPr>
          <w:rFonts w:ascii="Times New Roman" w:hAnsi="Times New Roman" w:cs="Times New Roman"/>
        </w:rPr>
        <w:t>4</w:t>
      </w:r>
      <w:r w:rsidRPr="00CB5681">
        <w:rPr>
          <w:rFonts w:ascii="Times New Roman" w:hAnsi="Times New Roman" w:cs="Times New Roman"/>
        </w:rPr>
        <w:t xml:space="preserve">. Estadístico- descriptivo: resultados globales. </w:t>
      </w:r>
    </w:p>
    <w:tbl>
      <w:tblPr>
        <w:tblW w:w="7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37"/>
        <w:gridCol w:w="1203"/>
        <w:gridCol w:w="2437"/>
        <w:gridCol w:w="1203"/>
      </w:tblGrid>
      <w:tr w:rsidR="002738BE" w:rsidRPr="0040000D" w14:paraId="1919205B" w14:textId="77777777" w:rsidTr="002738BE">
        <w:trPr>
          <w:trHeight w:val="288"/>
          <w:jc w:val="center"/>
        </w:trPr>
        <w:tc>
          <w:tcPr>
            <w:tcW w:w="3640" w:type="dxa"/>
            <w:gridSpan w:val="2"/>
            <w:shd w:val="clear" w:color="auto" w:fill="auto"/>
            <w:vAlign w:val="bottom"/>
          </w:tcPr>
          <w:p w14:paraId="5A2BC03B" w14:textId="77777777" w:rsidR="002738BE" w:rsidRPr="0040000D" w:rsidRDefault="002738BE"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Pretest</w:t>
            </w:r>
          </w:p>
        </w:tc>
        <w:tc>
          <w:tcPr>
            <w:tcW w:w="3640" w:type="dxa"/>
            <w:gridSpan w:val="2"/>
            <w:shd w:val="clear" w:color="auto" w:fill="auto"/>
            <w:vAlign w:val="bottom"/>
          </w:tcPr>
          <w:p w14:paraId="03CE36CE" w14:textId="77777777" w:rsidR="002738BE" w:rsidRPr="0040000D" w:rsidRDefault="002738BE"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Postest</w:t>
            </w:r>
          </w:p>
        </w:tc>
      </w:tr>
      <w:tr w:rsidR="002738BE" w:rsidRPr="0040000D" w14:paraId="761C4932" w14:textId="77777777" w:rsidTr="002738BE">
        <w:trPr>
          <w:trHeight w:val="288"/>
          <w:jc w:val="center"/>
        </w:trPr>
        <w:tc>
          <w:tcPr>
            <w:tcW w:w="2437" w:type="dxa"/>
            <w:shd w:val="clear" w:color="auto" w:fill="auto"/>
            <w:vAlign w:val="bottom"/>
          </w:tcPr>
          <w:p w14:paraId="73FAFA47"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Media</w:t>
            </w:r>
          </w:p>
        </w:tc>
        <w:tc>
          <w:tcPr>
            <w:tcW w:w="1203" w:type="dxa"/>
            <w:shd w:val="clear" w:color="auto" w:fill="auto"/>
            <w:vAlign w:val="bottom"/>
          </w:tcPr>
          <w:p w14:paraId="7E6070F9"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2.89</w:t>
            </w:r>
          </w:p>
        </w:tc>
        <w:tc>
          <w:tcPr>
            <w:tcW w:w="2437" w:type="dxa"/>
            <w:shd w:val="clear" w:color="auto" w:fill="auto"/>
            <w:vAlign w:val="bottom"/>
          </w:tcPr>
          <w:p w14:paraId="6E81BE7D"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Media</w:t>
            </w:r>
          </w:p>
        </w:tc>
        <w:tc>
          <w:tcPr>
            <w:tcW w:w="1203" w:type="dxa"/>
            <w:shd w:val="clear" w:color="auto" w:fill="auto"/>
            <w:vAlign w:val="bottom"/>
          </w:tcPr>
          <w:p w14:paraId="0275A3DF"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3.27</w:t>
            </w:r>
          </w:p>
        </w:tc>
      </w:tr>
      <w:tr w:rsidR="002738BE" w:rsidRPr="0040000D" w14:paraId="60360426" w14:textId="77777777" w:rsidTr="002738BE">
        <w:trPr>
          <w:trHeight w:val="288"/>
          <w:jc w:val="center"/>
        </w:trPr>
        <w:tc>
          <w:tcPr>
            <w:tcW w:w="2437" w:type="dxa"/>
            <w:shd w:val="clear" w:color="auto" w:fill="auto"/>
            <w:vAlign w:val="bottom"/>
          </w:tcPr>
          <w:p w14:paraId="3631034B"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Error típico</w:t>
            </w:r>
          </w:p>
        </w:tc>
        <w:tc>
          <w:tcPr>
            <w:tcW w:w="1203" w:type="dxa"/>
            <w:shd w:val="clear" w:color="auto" w:fill="auto"/>
            <w:vAlign w:val="bottom"/>
          </w:tcPr>
          <w:p w14:paraId="11583608"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0.1170</w:t>
            </w:r>
          </w:p>
        </w:tc>
        <w:tc>
          <w:tcPr>
            <w:tcW w:w="2437" w:type="dxa"/>
            <w:shd w:val="clear" w:color="auto" w:fill="auto"/>
            <w:vAlign w:val="bottom"/>
          </w:tcPr>
          <w:p w14:paraId="07A8D290"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Error típico</w:t>
            </w:r>
          </w:p>
        </w:tc>
        <w:tc>
          <w:tcPr>
            <w:tcW w:w="1203" w:type="dxa"/>
            <w:shd w:val="clear" w:color="auto" w:fill="auto"/>
            <w:vAlign w:val="bottom"/>
          </w:tcPr>
          <w:p w14:paraId="72A28786"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0.0755</w:t>
            </w:r>
          </w:p>
        </w:tc>
      </w:tr>
      <w:tr w:rsidR="002738BE" w:rsidRPr="0040000D" w14:paraId="4D4D5DF7" w14:textId="77777777" w:rsidTr="002738BE">
        <w:trPr>
          <w:trHeight w:val="288"/>
          <w:jc w:val="center"/>
        </w:trPr>
        <w:tc>
          <w:tcPr>
            <w:tcW w:w="2437" w:type="dxa"/>
            <w:shd w:val="clear" w:color="auto" w:fill="auto"/>
            <w:vAlign w:val="bottom"/>
          </w:tcPr>
          <w:p w14:paraId="134A06B1"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Desviación estándar</w:t>
            </w:r>
          </w:p>
        </w:tc>
        <w:tc>
          <w:tcPr>
            <w:tcW w:w="1203" w:type="dxa"/>
            <w:shd w:val="clear" w:color="auto" w:fill="auto"/>
            <w:vAlign w:val="bottom"/>
          </w:tcPr>
          <w:p w14:paraId="19EF6276"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0.9068</w:t>
            </w:r>
          </w:p>
        </w:tc>
        <w:tc>
          <w:tcPr>
            <w:tcW w:w="2437" w:type="dxa"/>
            <w:shd w:val="clear" w:color="auto" w:fill="auto"/>
            <w:vAlign w:val="bottom"/>
          </w:tcPr>
          <w:p w14:paraId="2D5C94E2"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Desviación estándar</w:t>
            </w:r>
          </w:p>
        </w:tc>
        <w:tc>
          <w:tcPr>
            <w:tcW w:w="1203" w:type="dxa"/>
            <w:shd w:val="clear" w:color="auto" w:fill="auto"/>
            <w:vAlign w:val="bottom"/>
          </w:tcPr>
          <w:p w14:paraId="53C87C17"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0.5848</w:t>
            </w:r>
          </w:p>
        </w:tc>
      </w:tr>
      <w:tr w:rsidR="002738BE" w:rsidRPr="0040000D" w14:paraId="3F411106" w14:textId="77777777" w:rsidTr="002738BE">
        <w:trPr>
          <w:trHeight w:val="288"/>
          <w:jc w:val="center"/>
        </w:trPr>
        <w:tc>
          <w:tcPr>
            <w:tcW w:w="2437" w:type="dxa"/>
            <w:shd w:val="clear" w:color="auto" w:fill="auto"/>
            <w:vAlign w:val="bottom"/>
          </w:tcPr>
          <w:p w14:paraId="2C1A9DE1"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Varianza de la muestra</w:t>
            </w:r>
          </w:p>
        </w:tc>
        <w:tc>
          <w:tcPr>
            <w:tcW w:w="1203" w:type="dxa"/>
            <w:shd w:val="clear" w:color="auto" w:fill="auto"/>
            <w:vAlign w:val="bottom"/>
          </w:tcPr>
          <w:p w14:paraId="14278FB7"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0.8222</w:t>
            </w:r>
          </w:p>
        </w:tc>
        <w:tc>
          <w:tcPr>
            <w:tcW w:w="2437" w:type="dxa"/>
            <w:shd w:val="clear" w:color="auto" w:fill="auto"/>
            <w:vAlign w:val="bottom"/>
          </w:tcPr>
          <w:p w14:paraId="289634EF"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Varianza de la muestra</w:t>
            </w:r>
          </w:p>
        </w:tc>
        <w:tc>
          <w:tcPr>
            <w:tcW w:w="1203" w:type="dxa"/>
            <w:shd w:val="clear" w:color="auto" w:fill="auto"/>
            <w:vAlign w:val="bottom"/>
          </w:tcPr>
          <w:p w14:paraId="25797317"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0.3420</w:t>
            </w:r>
          </w:p>
        </w:tc>
      </w:tr>
      <w:tr w:rsidR="002738BE" w:rsidRPr="0040000D" w14:paraId="1866C3A7" w14:textId="77777777" w:rsidTr="002738BE">
        <w:trPr>
          <w:trHeight w:val="288"/>
          <w:jc w:val="center"/>
        </w:trPr>
        <w:tc>
          <w:tcPr>
            <w:tcW w:w="2437" w:type="dxa"/>
            <w:shd w:val="clear" w:color="auto" w:fill="auto"/>
            <w:vAlign w:val="bottom"/>
          </w:tcPr>
          <w:p w14:paraId="3E36DA96"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Curtosis</w:t>
            </w:r>
          </w:p>
        </w:tc>
        <w:tc>
          <w:tcPr>
            <w:tcW w:w="1203" w:type="dxa"/>
            <w:shd w:val="clear" w:color="auto" w:fill="auto"/>
            <w:vAlign w:val="bottom"/>
          </w:tcPr>
          <w:p w14:paraId="596C8A4D"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-0.9592</w:t>
            </w:r>
          </w:p>
        </w:tc>
        <w:tc>
          <w:tcPr>
            <w:tcW w:w="2437" w:type="dxa"/>
            <w:shd w:val="clear" w:color="auto" w:fill="auto"/>
            <w:vAlign w:val="bottom"/>
          </w:tcPr>
          <w:p w14:paraId="6235B2D1"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Curtosis</w:t>
            </w:r>
          </w:p>
        </w:tc>
        <w:tc>
          <w:tcPr>
            <w:tcW w:w="1203" w:type="dxa"/>
            <w:shd w:val="clear" w:color="auto" w:fill="auto"/>
            <w:vAlign w:val="bottom"/>
          </w:tcPr>
          <w:p w14:paraId="4119DE02"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1.1957</w:t>
            </w:r>
          </w:p>
        </w:tc>
      </w:tr>
      <w:tr w:rsidR="002738BE" w:rsidRPr="0040000D" w14:paraId="30C28007" w14:textId="77777777" w:rsidTr="002738BE">
        <w:trPr>
          <w:trHeight w:val="288"/>
          <w:jc w:val="center"/>
        </w:trPr>
        <w:tc>
          <w:tcPr>
            <w:tcW w:w="2437" w:type="dxa"/>
            <w:shd w:val="clear" w:color="auto" w:fill="auto"/>
            <w:vAlign w:val="bottom"/>
          </w:tcPr>
          <w:p w14:paraId="396C97BD"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Coeficiente de asimetría</w:t>
            </w:r>
          </w:p>
        </w:tc>
        <w:tc>
          <w:tcPr>
            <w:tcW w:w="1203" w:type="dxa"/>
            <w:shd w:val="clear" w:color="auto" w:fill="auto"/>
            <w:vAlign w:val="bottom"/>
          </w:tcPr>
          <w:p w14:paraId="1605FEBC"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-0.7468</w:t>
            </w:r>
          </w:p>
        </w:tc>
        <w:tc>
          <w:tcPr>
            <w:tcW w:w="2437" w:type="dxa"/>
            <w:shd w:val="clear" w:color="auto" w:fill="auto"/>
            <w:vAlign w:val="bottom"/>
          </w:tcPr>
          <w:p w14:paraId="466B8B2B"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Coeficiente de asimetría</w:t>
            </w:r>
          </w:p>
        </w:tc>
        <w:tc>
          <w:tcPr>
            <w:tcW w:w="1203" w:type="dxa"/>
            <w:shd w:val="clear" w:color="auto" w:fill="auto"/>
            <w:vAlign w:val="bottom"/>
          </w:tcPr>
          <w:p w14:paraId="26C6B961"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-1.3611</w:t>
            </w:r>
          </w:p>
        </w:tc>
      </w:tr>
      <w:tr w:rsidR="002738BE" w:rsidRPr="0040000D" w14:paraId="27C8F05C" w14:textId="77777777" w:rsidTr="002738BE">
        <w:trPr>
          <w:trHeight w:val="288"/>
          <w:jc w:val="center"/>
        </w:trPr>
        <w:tc>
          <w:tcPr>
            <w:tcW w:w="2437" w:type="dxa"/>
            <w:shd w:val="clear" w:color="auto" w:fill="auto"/>
            <w:vAlign w:val="bottom"/>
          </w:tcPr>
          <w:p w14:paraId="30B65274"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Rango</w:t>
            </w:r>
          </w:p>
        </w:tc>
        <w:tc>
          <w:tcPr>
            <w:tcW w:w="1203" w:type="dxa"/>
            <w:shd w:val="clear" w:color="auto" w:fill="auto"/>
            <w:vAlign w:val="bottom"/>
          </w:tcPr>
          <w:p w14:paraId="5D85F1AC"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2.85</w:t>
            </w:r>
          </w:p>
        </w:tc>
        <w:tc>
          <w:tcPr>
            <w:tcW w:w="2437" w:type="dxa"/>
            <w:shd w:val="clear" w:color="auto" w:fill="auto"/>
            <w:vAlign w:val="bottom"/>
          </w:tcPr>
          <w:p w14:paraId="57347594"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Rango</w:t>
            </w:r>
          </w:p>
        </w:tc>
        <w:tc>
          <w:tcPr>
            <w:tcW w:w="1203" w:type="dxa"/>
            <w:shd w:val="clear" w:color="auto" w:fill="auto"/>
            <w:vAlign w:val="bottom"/>
          </w:tcPr>
          <w:p w14:paraId="128F8AB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2.42</w:t>
            </w:r>
          </w:p>
        </w:tc>
      </w:tr>
      <w:tr w:rsidR="002738BE" w:rsidRPr="0040000D" w14:paraId="011520F9" w14:textId="77777777" w:rsidTr="002738BE">
        <w:trPr>
          <w:trHeight w:val="288"/>
          <w:jc w:val="center"/>
        </w:trPr>
        <w:tc>
          <w:tcPr>
            <w:tcW w:w="2437" w:type="dxa"/>
            <w:shd w:val="clear" w:color="auto" w:fill="auto"/>
            <w:vAlign w:val="bottom"/>
          </w:tcPr>
          <w:p w14:paraId="62B9D283"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Mínimo</w:t>
            </w:r>
          </w:p>
        </w:tc>
        <w:tc>
          <w:tcPr>
            <w:tcW w:w="1203" w:type="dxa"/>
            <w:shd w:val="clear" w:color="auto" w:fill="auto"/>
            <w:vAlign w:val="bottom"/>
          </w:tcPr>
          <w:p w14:paraId="0DCDC44F"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1.14</w:t>
            </w:r>
          </w:p>
        </w:tc>
        <w:tc>
          <w:tcPr>
            <w:tcW w:w="2437" w:type="dxa"/>
            <w:shd w:val="clear" w:color="auto" w:fill="auto"/>
            <w:vAlign w:val="bottom"/>
          </w:tcPr>
          <w:p w14:paraId="141891E2"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Mínimo</w:t>
            </w:r>
          </w:p>
        </w:tc>
        <w:tc>
          <w:tcPr>
            <w:tcW w:w="1203" w:type="dxa"/>
            <w:shd w:val="clear" w:color="auto" w:fill="auto"/>
            <w:vAlign w:val="bottom"/>
          </w:tcPr>
          <w:p w14:paraId="0DA153B6"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1.57</w:t>
            </w:r>
          </w:p>
        </w:tc>
      </w:tr>
      <w:tr w:rsidR="002738BE" w:rsidRPr="0040000D" w14:paraId="5923C3EE" w14:textId="77777777" w:rsidTr="002738BE">
        <w:trPr>
          <w:trHeight w:val="288"/>
          <w:jc w:val="center"/>
        </w:trPr>
        <w:tc>
          <w:tcPr>
            <w:tcW w:w="2437" w:type="dxa"/>
            <w:shd w:val="clear" w:color="auto" w:fill="auto"/>
            <w:vAlign w:val="bottom"/>
          </w:tcPr>
          <w:p w14:paraId="229E983F"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Máximo</w:t>
            </w:r>
          </w:p>
        </w:tc>
        <w:tc>
          <w:tcPr>
            <w:tcW w:w="1203" w:type="dxa"/>
            <w:shd w:val="clear" w:color="auto" w:fill="auto"/>
            <w:vAlign w:val="bottom"/>
          </w:tcPr>
          <w:p w14:paraId="39436DAC"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w:t>
            </w:r>
          </w:p>
        </w:tc>
        <w:tc>
          <w:tcPr>
            <w:tcW w:w="2437" w:type="dxa"/>
            <w:shd w:val="clear" w:color="auto" w:fill="auto"/>
            <w:vAlign w:val="bottom"/>
          </w:tcPr>
          <w:p w14:paraId="448E83D3"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Máximo</w:t>
            </w:r>
          </w:p>
        </w:tc>
        <w:tc>
          <w:tcPr>
            <w:tcW w:w="1203" w:type="dxa"/>
            <w:shd w:val="clear" w:color="auto" w:fill="auto"/>
            <w:vAlign w:val="bottom"/>
          </w:tcPr>
          <w:p w14:paraId="2A63FE69"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w:t>
            </w:r>
          </w:p>
        </w:tc>
      </w:tr>
      <w:tr w:rsidR="002738BE" w:rsidRPr="0040000D" w14:paraId="47F75246" w14:textId="77777777" w:rsidTr="002738BE">
        <w:trPr>
          <w:trHeight w:val="288"/>
          <w:jc w:val="center"/>
        </w:trPr>
        <w:tc>
          <w:tcPr>
            <w:tcW w:w="2437" w:type="dxa"/>
            <w:shd w:val="clear" w:color="auto" w:fill="auto"/>
            <w:vAlign w:val="bottom"/>
          </w:tcPr>
          <w:p w14:paraId="4C206DBB"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Suma</w:t>
            </w:r>
          </w:p>
        </w:tc>
        <w:tc>
          <w:tcPr>
            <w:tcW w:w="1203" w:type="dxa"/>
            <w:shd w:val="clear" w:color="auto" w:fill="auto"/>
            <w:vAlign w:val="bottom"/>
          </w:tcPr>
          <w:p w14:paraId="131E8AD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173.57</w:t>
            </w:r>
          </w:p>
        </w:tc>
        <w:tc>
          <w:tcPr>
            <w:tcW w:w="2437" w:type="dxa"/>
            <w:shd w:val="clear" w:color="auto" w:fill="auto"/>
            <w:vAlign w:val="bottom"/>
          </w:tcPr>
          <w:p w14:paraId="21EF3DFD"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Suma</w:t>
            </w:r>
          </w:p>
        </w:tc>
        <w:tc>
          <w:tcPr>
            <w:tcW w:w="1203" w:type="dxa"/>
            <w:shd w:val="clear" w:color="auto" w:fill="auto"/>
            <w:vAlign w:val="bottom"/>
          </w:tcPr>
          <w:p w14:paraId="7229C85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196.71</w:t>
            </w:r>
          </w:p>
        </w:tc>
      </w:tr>
      <w:tr w:rsidR="002738BE" w:rsidRPr="0040000D" w14:paraId="4E4630EF" w14:textId="77777777" w:rsidTr="002738BE">
        <w:trPr>
          <w:trHeight w:val="288"/>
          <w:jc w:val="center"/>
        </w:trPr>
        <w:tc>
          <w:tcPr>
            <w:tcW w:w="2437" w:type="dxa"/>
            <w:shd w:val="clear" w:color="auto" w:fill="auto"/>
            <w:vAlign w:val="bottom"/>
          </w:tcPr>
          <w:p w14:paraId="761C28C2"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Cuenta</w:t>
            </w:r>
          </w:p>
        </w:tc>
        <w:tc>
          <w:tcPr>
            <w:tcW w:w="1203" w:type="dxa"/>
            <w:shd w:val="clear" w:color="auto" w:fill="auto"/>
            <w:vAlign w:val="bottom"/>
          </w:tcPr>
          <w:p w14:paraId="315498CF"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60</w:t>
            </w:r>
          </w:p>
        </w:tc>
        <w:tc>
          <w:tcPr>
            <w:tcW w:w="2437" w:type="dxa"/>
            <w:shd w:val="clear" w:color="auto" w:fill="auto"/>
            <w:vAlign w:val="bottom"/>
          </w:tcPr>
          <w:p w14:paraId="106BDDF8"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Cuenta</w:t>
            </w:r>
          </w:p>
        </w:tc>
        <w:tc>
          <w:tcPr>
            <w:tcW w:w="1203" w:type="dxa"/>
            <w:shd w:val="clear" w:color="auto" w:fill="auto"/>
            <w:vAlign w:val="bottom"/>
          </w:tcPr>
          <w:p w14:paraId="152F2FB7"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60</w:t>
            </w:r>
          </w:p>
        </w:tc>
      </w:tr>
      <w:tr w:rsidR="002738BE" w:rsidRPr="0040000D" w14:paraId="1AC66E69" w14:textId="77777777" w:rsidTr="002738BE">
        <w:trPr>
          <w:trHeight w:val="300"/>
          <w:jc w:val="center"/>
        </w:trPr>
        <w:tc>
          <w:tcPr>
            <w:tcW w:w="2437" w:type="dxa"/>
            <w:shd w:val="clear" w:color="auto" w:fill="auto"/>
            <w:vAlign w:val="bottom"/>
          </w:tcPr>
          <w:p w14:paraId="75D0162A" w14:textId="600754CA"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de confianza (95.0%)</w:t>
            </w:r>
          </w:p>
        </w:tc>
        <w:tc>
          <w:tcPr>
            <w:tcW w:w="1203" w:type="dxa"/>
            <w:shd w:val="clear" w:color="auto" w:fill="auto"/>
            <w:vAlign w:val="bottom"/>
          </w:tcPr>
          <w:p w14:paraId="4AEF4530"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0.2342</w:t>
            </w:r>
          </w:p>
        </w:tc>
        <w:tc>
          <w:tcPr>
            <w:tcW w:w="2437" w:type="dxa"/>
            <w:shd w:val="clear" w:color="auto" w:fill="auto"/>
            <w:vAlign w:val="bottom"/>
          </w:tcPr>
          <w:p w14:paraId="6453847E" w14:textId="144CC192"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de confianza (95.0%)</w:t>
            </w:r>
          </w:p>
        </w:tc>
        <w:tc>
          <w:tcPr>
            <w:tcW w:w="1203" w:type="dxa"/>
            <w:shd w:val="clear" w:color="auto" w:fill="auto"/>
            <w:vAlign w:val="bottom"/>
          </w:tcPr>
          <w:p w14:paraId="730ED320"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0.2848</w:t>
            </w:r>
          </w:p>
        </w:tc>
      </w:tr>
    </w:tbl>
    <w:p w14:paraId="54215161" w14:textId="6B8D1431" w:rsidR="009630A7" w:rsidRDefault="007A01DE" w:rsidP="00320716">
      <w:pPr>
        <w:spacing w:before="40" w:after="40"/>
        <w:jc w:val="center"/>
        <w:rPr>
          <w:rFonts w:ascii="Times New Roman" w:hAnsi="Times New Roman" w:cs="Times New Roman"/>
        </w:rPr>
      </w:pPr>
      <w:r>
        <w:rPr>
          <w:rFonts w:ascii="Times New Roman" w:hAnsi="Times New Roman" w:cs="Times New Roman"/>
        </w:rPr>
        <w:t xml:space="preserve">Fuente: </w:t>
      </w:r>
      <w:r w:rsidR="009630A7" w:rsidRPr="00CB5681">
        <w:rPr>
          <w:rFonts w:ascii="Times New Roman" w:hAnsi="Times New Roman" w:cs="Times New Roman"/>
        </w:rPr>
        <w:t>Elaboración propia.</w:t>
      </w:r>
    </w:p>
    <w:p w14:paraId="1D3BD8C6" w14:textId="77777777" w:rsidR="009630A7" w:rsidRPr="00CB5681" w:rsidRDefault="009630A7"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A partir de los estadísticos descriptivos asociados a los instrumentos cuantitativos, se observa de manera inicial la mejoría que existe al realizar la intervención pasando de una media de 2.89 a 3.27 en el nivel de dominio, además en el postest se observa que la desviación estándar y por lo tanto la varianza disminuye, lo que nos indica que en los resultados disminuye la dispersión de éstos, con respecto a la moda y la mediana, que representan los </w:t>
      </w:r>
      <w:r w:rsidRPr="00CB5681">
        <w:rPr>
          <w:rFonts w:ascii="Times New Roman" w:hAnsi="Times New Roman" w:cs="Times New Roman"/>
          <w:sz w:val="24"/>
          <w:szCs w:val="24"/>
        </w:rPr>
        <w:lastRenderedPageBreak/>
        <w:t>valores más repetidos y los valores intermedios y existe una ligera variación en los resultados ya que se presentó un incremento en los niveles de dominio. En ambos instrumentos para obtener los datos estadísticos descriptivos, se consideraron las medias de cada uno de los reactivos de acuerdo con lo respondido por los alumnos. A continuación, se muestran los resultados de manera individual en cada una de las categorías de estudio, haciendo un análisis estadístico para evidenciar los resultados alcanzados.</w:t>
      </w:r>
    </w:p>
    <w:p w14:paraId="1BF7E8F1" w14:textId="58C8ADA1" w:rsidR="009630A7" w:rsidRPr="00CB5681" w:rsidRDefault="009630A7"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Al realizar un análisis apoyado en estadística inferencial, empleando una prueba de hipótesis basada en la prueba T de Student para muestras </w:t>
      </w:r>
      <w:r w:rsidR="00675E3B" w:rsidRPr="00CB5681">
        <w:rPr>
          <w:rFonts w:ascii="Times New Roman" w:hAnsi="Times New Roman" w:cs="Times New Roman"/>
          <w:sz w:val="24"/>
          <w:szCs w:val="24"/>
        </w:rPr>
        <w:t>emparejadas</w:t>
      </w:r>
      <w:r w:rsidR="00255FFA" w:rsidRPr="00CB5681">
        <w:rPr>
          <w:rFonts w:ascii="Times New Roman" w:hAnsi="Times New Roman" w:cs="Times New Roman"/>
          <w:sz w:val="24"/>
          <w:szCs w:val="24"/>
        </w:rPr>
        <w:t xml:space="preserve">, </w:t>
      </w:r>
      <w:r w:rsidRPr="00CB5681">
        <w:rPr>
          <w:rFonts w:ascii="Times New Roman" w:hAnsi="Times New Roman" w:cs="Times New Roman"/>
          <w:sz w:val="24"/>
          <w:szCs w:val="24"/>
        </w:rPr>
        <w:t>planteando como hipótesis nula que no hubo un avance significativo en el nivel de dominio identificado posterior a la aplicación del pretest, o bien</w:t>
      </w:r>
      <w:r w:rsidR="00255FFA" w:rsidRPr="00CB5681">
        <w:rPr>
          <w:rFonts w:ascii="Times New Roman" w:hAnsi="Times New Roman" w:cs="Times New Roman"/>
          <w:sz w:val="24"/>
          <w:szCs w:val="24"/>
        </w:rPr>
        <w:t>,</w:t>
      </w:r>
      <w:r w:rsidRPr="00CB5681">
        <w:rPr>
          <w:rFonts w:ascii="Times New Roman" w:hAnsi="Times New Roman" w:cs="Times New Roman"/>
          <w:sz w:val="24"/>
          <w:szCs w:val="24"/>
        </w:rPr>
        <w:t xml:space="preserve"> que el avance se mantuvo, quedando la hipótesis nula de la siguiente manera,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H</m:t>
            </m:r>
          </m:e>
          <m:sub>
            <m:r>
              <w:rPr>
                <w:rFonts w:ascii="Cambria Math" w:eastAsia="Cambria Math" w:hAnsi="Cambria Math" w:cs="Times New Roman"/>
                <w:sz w:val="24"/>
                <w:szCs w:val="24"/>
              </w:rPr>
              <m:t>0</m:t>
            </m:r>
          </m:sub>
        </m:sSub>
        <m:r>
          <w:rPr>
            <w:rFonts w:ascii="Cambria Math" w:eastAsia="Cambria Math" w:hAnsi="Cambria Math" w:cs="Times New Roman"/>
            <w:sz w:val="24"/>
            <w:szCs w:val="24"/>
          </w:rPr>
          <m:t xml:space="preserve">: </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μ</m:t>
            </m:r>
          </m:e>
          <m:sub>
            <m:r>
              <w:rPr>
                <w:rFonts w:ascii="Cambria Math" w:eastAsia="Cambria Math" w:hAnsi="Cambria Math" w:cs="Times New Roman"/>
                <w:sz w:val="24"/>
                <w:szCs w:val="24"/>
              </w:rPr>
              <m:t>d</m:t>
            </m:r>
          </m:sub>
        </m:sSub>
        <m:r>
          <w:rPr>
            <w:rFonts w:ascii="Cambria Math" w:eastAsia="Cambria Math" w:hAnsi="Cambria Math" w:cs="Times New Roman"/>
            <w:sz w:val="24"/>
            <w:szCs w:val="24"/>
          </w:rPr>
          <m:t>≤0</m:t>
        </m:r>
      </m:oMath>
      <w:r w:rsidRPr="00CB5681">
        <w:rPr>
          <w:rFonts w:ascii="Times New Roman" w:hAnsi="Times New Roman" w:cs="Times New Roman"/>
          <w:sz w:val="24"/>
          <w:szCs w:val="24"/>
        </w:rPr>
        <w:t xml:space="preserve">. Por otro lado, la hipótesis alternativa indica que sí se presentó un avance en el nivel de dominio, a través de la diferencia de los resultados obtenidos tras la aplicación del postest con el pretest, el planteamiento de la hipótesis alternativa se planteó de la siguiente forma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H</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 xml:space="preserve">: </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μ</m:t>
            </m:r>
          </m:e>
          <m:sub>
            <m:r>
              <w:rPr>
                <w:rFonts w:ascii="Cambria Math" w:eastAsia="Cambria Math" w:hAnsi="Cambria Math" w:cs="Times New Roman"/>
                <w:sz w:val="24"/>
                <w:szCs w:val="24"/>
              </w:rPr>
              <m:t>d</m:t>
            </m:r>
          </m:sub>
        </m:sSub>
        <m:r>
          <w:rPr>
            <w:rFonts w:ascii="Cambria Math" w:eastAsia="Cambria Math" w:hAnsi="Cambria Math" w:cs="Times New Roman"/>
            <w:sz w:val="24"/>
            <w:szCs w:val="24"/>
          </w:rPr>
          <m:t>&gt;0</m:t>
        </m:r>
      </m:oMath>
      <w:r w:rsidRPr="00CB5681">
        <w:rPr>
          <w:rFonts w:ascii="Times New Roman" w:hAnsi="Times New Roman" w:cs="Times New Roman"/>
          <w:sz w:val="24"/>
          <w:szCs w:val="24"/>
        </w:rPr>
        <w:t xml:space="preserve">, esta prueba se realizó con un nivel de confianza del 95% y un nivel de significancia </w:t>
      </w:r>
      <w:bookmarkStart w:id="0" w:name="_Hlk160093364"/>
      <m:oMath>
        <m:r>
          <w:rPr>
            <w:rFonts w:ascii="Cambria Math" w:eastAsia="Cambria Math" w:hAnsi="Cambria Math" w:cs="Times New Roman"/>
            <w:sz w:val="24"/>
            <w:szCs w:val="24"/>
          </w:rPr>
          <m:t>α=0.05</m:t>
        </m:r>
      </m:oMath>
      <w:r w:rsidRPr="00CB5681">
        <w:rPr>
          <w:rFonts w:ascii="Times New Roman" w:hAnsi="Times New Roman" w:cs="Times New Roman"/>
          <w:sz w:val="24"/>
          <w:szCs w:val="24"/>
        </w:rPr>
        <w:t>.</w:t>
      </w:r>
      <w:bookmarkEnd w:id="0"/>
    </w:p>
    <w:p w14:paraId="1D5ADEF4" w14:textId="7952321E" w:rsidR="009630A7" w:rsidRDefault="009630A7"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En la siguiente tabla se muestran los resultados de la prueba T de Student</w:t>
      </w:r>
      <w:r w:rsidR="00255FFA" w:rsidRPr="00CB5681">
        <w:rPr>
          <w:rFonts w:ascii="Times New Roman" w:hAnsi="Times New Roman" w:cs="Times New Roman"/>
          <w:sz w:val="24"/>
          <w:szCs w:val="24"/>
        </w:rPr>
        <w:t xml:space="preserve"> para los totales de las respuestas obtenidas a partir de los diferentes niveles de dominio alcanzados, </w:t>
      </w:r>
      <w:r w:rsidRPr="00CB5681">
        <w:rPr>
          <w:rFonts w:ascii="Times New Roman" w:hAnsi="Times New Roman" w:cs="Times New Roman"/>
          <w:sz w:val="24"/>
          <w:szCs w:val="24"/>
        </w:rPr>
        <w:t xml:space="preserve">se observa que la media obtenida en la aplicación del postest es superior a la obtenida al inicio de la intervención con el pretest, a través de los resultados de la prueba T, se observa que el valor crítico de una cola es de 1.94, y el resultado del estadístico T de 7.83, al plantear la hipótesis de una cola a la derecha, en el resultado del estadístico se encuentra fuera de la aceptación de la hipótesis nula, por lo que </w:t>
      </w:r>
      <w:r w:rsidR="006473C3" w:rsidRPr="007B4740">
        <w:rPr>
          <w:rFonts w:ascii="Times New Roman" w:hAnsi="Times New Roman" w:cs="Times New Roman"/>
          <w:sz w:val="24"/>
          <w:szCs w:val="24"/>
        </w:rPr>
        <w:t xml:space="preserve">no es aceptada </w:t>
      </w:r>
      <w:r w:rsidRPr="007B4740">
        <w:rPr>
          <w:rFonts w:ascii="Times New Roman" w:hAnsi="Times New Roman" w:cs="Times New Roman"/>
          <w:sz w:val="24"/>
          <w:szCs w:val="24"/>
        </w:rPr>
        <w:t>esta hipótesis</w:t>
      </w:r>
      <w:r w:rsidRPr="00CB5681">
        <w:rPr>
          <w:rFonts w:ascii="Times New Roman" w:hAnsi="Times New Roman" w:cs="Times New Roman"/>
          <w:sz w:val="24"/>
          <w:szCs w:val="24"/>
        </w:rPr>
        <w:t>, y se acepta entonces el planteamiento de la hipótesis alternativa, confirmando que con un nivel de confianza del 95%, la aplicación de la intervención refleja una diferencia significativa positiva en el avance del nivel de dominio de las competencias técnicas para el desarrollo de proyectos en ingeniería renovable bajo un marco de desarrollo sostenible.</w:t>
      </w:r>
    </w:p>
    <w:p w14:paraId="14A82B65" w14:textId="77777777" w:rsidR="007A01DE" w:rsidRDefault="007A01DE" w:rsidP="0040000D">
      <w:pPr>
        <w:spacing w:after="0" w:line="360" w:lineRule="auto"/>
        <w:ind w:firstLine="709"/>
        <w:jc w:val="both"/>
        <w:rPr>
          <w:rFonts w:ascii="Times New Roman" w:hAnsi="Times New Roman" w:cs="Times New Roman"/>
          <w:sz w:val="24"/>
          <w:szCs w:val="24"/>
        </w:rPr>
      </w:pPr>
    </w:p>
    <w:p w14:paraId="6AEC9AFA" w14:textId="77777777" w:rsidR="00CC177E" w:rsidRDefault="00CC177E" w:rsidP="0040000D">
      <w:pPr>
        <w:spacing w:after="0" w:line="360" w:lineRule="auto"/>
        <w:ind w:firstLine="709"/>
        <w:jc w:val="both"/>
        <w:rPr>
          <w:rFonts w:ascii="Times New Roman" w:hAnsi="Times New Roman" w:cs="Times New Roman"/>
          <w:sz w:val="24"/>
          <w:szCs w:val="24"/>
        </w:rPr>
      </w:pPr>
    </w:p>
    <w:p w14:paraId="01DA190D" w14:textId="77777777" w:rsidR="00CC177E" w:rsidRDefault="00CC177E" w:rsidP="0040000D">
      <w:pPr>
        <w:spacing w:after="0" w:line="360" w:lineRule="auto"/>
        <w:ind w:firstLine="709"/>
        <w:jc w:val="both"/>
        <w:rPr>
          <w:rFonts w:ascii="Times New Roman" w:hAnsi="Times New Roman" w:cs="Times New Roman"/>
          <w:sz w:val="24"/>
          <w:szCs w:val="24"/>
        </w:rPr>
      </w:pPr>
    </w:p>
    <w:p w14:paraId="3B6FC8B2" w14:textId="77777777" w:rsidR="00CC177E" w:rsidRDefault="00CC177E" w:rsidP="0040000D">
      <w:pPr>
        <w:spacing w:after="0" w:line="360" w:lineRule="auto"/>
        <w:ind w:firstLine="709"/>
        <w:jc w:val="both"/>
        <w:rPr>
          <w:rFonts w:ascii="Times New Roman" w:hAnsi="Times New Roman" w:cs="Times New Roman"/>
          <w:sz w:val="24"/>
          <w:szCs w:val="24"/>
        </w:rPr>
      </w:pPr>
    </w:p>
    <w:p w14:paraId="3CDABE6B" w14:textId="77777777" w:rsidR="00CC177E" w:rsidRDefault="00CC177E" w:rsidP="0040000D">
      <w:pPr>
        <w:spacing w:after="0" w:line="360" w:lineRule="auto"/>
        <w:ind w:firstLine="709"/>
        <w:jc w:val="both"/>
        <w:rPr>
          <w:rFonts w:ascii="Times New Roman" w:hAnsi="Times New Roman" w:cs="Times New Roman"/>
          <w:sz w:val="24"/>
          <w:szCs w:val="24"/>
        </w:rPr>
      </w:pPr>
    </w:p>
    <w:p w14:paraId="46FAD6FF" w14:textId="77777777" w:rsidR="00CC177E" w:rsidRDefault="00CC177E" w:rsidP="0040000D">
      <w:pPr>
        <w:spacing w:after="0" w:line="360" w:lineRule="auto"/>
        <w:ind w:firstLine="709"/>
        <w:jc w:val="both"/>
        <w:rPr>
          <w:rFonts w:ascii="Times New Roman" w:hAnsi="Times New Roman" w:cs="Times New Roman"/>
          <w:sz w:val="24"/>
          <w:szCs w:val="24"/>
        </w:rPr>
      </w:pPr>
    </w:p>
    <w:p w14:paraId="242A44F2" w14:textId="77777777" w:rsidR="00CC177E" w:rsidRDefault="00CC177E" w:rsidP="0040000D">
      <w:pPr>
        <w:spacing w:after="0" w:line="360" w:lineRule="auto"/>
        <w:ind w:firstLine="709"/>
        <w:jc w:val="both"/>
        <w:rPr>
          <w:rFonts w:ascii="Times New Roman" w:hAnsi="Times New Roman" w:cs="Times New Roman"/>
          <w:sz w:val="24"/>
          <w:szCs w:val="24"/>
        </w:rPr>
      </w:pPr>
    </w:p>
    <w:p w14:paraId="19E75062" w14:textId="307E9029" w:rsidR="007A01DE" w:rsidRPr="00CB5681" w:rsidRDefault="007A01DE" w:rsidP="007A01DE">
      <w:pPr>
        <w:spacing w:before="40" w:after="40"/>
        <w:jc w:val="center"/>
        <w:rPr>
          <w:rFonts w:ascii="Times New Roman" w:hAnsi="Times New Roman" w:cs="Times New Roman"/>
        </w:rPr>
      </w:pPr>
      <w:r w:rsidRPr="00CB5681">
        <w:rPr>
          <w:rFonts w:ascii="Times New Roman" w:hAnsi="Times New Roman" w:cs="Times New Roman"/>
        </w:rPr>
        <w:lastRenderedPageBreak/>
        <w:t xml:space="preserve">Tabla </w:t>
      </w:r>
      <w:r w:rsidR="00391338">
        <w:rPr>
          <w:rFonts w:ascii="Times New Roman" w:hAnsi="Times New Roman" w:cs="Times New Roman"/>
        </w:rPr>
        <w:t>5</w:t>
      </w:r>
      <w:r w:rsidRPr="00CB5681">
        <w:rPr>
          <w:rFonts w:ascii="Times New Roman" w:hAnsi="Times New Roman" w:cs="Times New Roman"/>
        </w:rPr>
        <w:t xml:space="preserve">. Estadística inferencial: resultados globales. </w:t>
      </w:r>
    </w:p>
    <w:tbl>
      <w:tblPr>
        <w:tblW w:w="5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17"/>
        <w:gridCol w:w="1200"/>
        <w:gridCol w:w="1200"/>
      </w:tblGrid>
      <w:tr w:rsidR="009630A7" w:rsidRPr="0040000D" w14:paraId="660759B9" w14:textId="77777777" w:rsidTr="0040000D">
        <w:trPr>
          <w:trHeight w:val="288"/>
          <w:jc w:val="center"/>
        </w:trPr>
        <w:tc>
          <w:tcPr>
            <w:tcW w:w="3417" w:type="dxa"/>
            <w:shd w:val="clear" w:color="auto" w:fill="auto"/>
            <w:vAlign w:val="bottom"/>
          </w:tcPr>
          <w:p w14:paraId="4227E878" w14:textId="77777777" w:rsidR="009630A7" w:rsidRPr="0040000D" w:rsidRDefault="009630A7"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Resultados globales </w:t>
            </w:r>
          </w:p>
        </w:tc>
        <w:tc>
          <w:tcPr>
            <w:tcW w:w="1200" w:type="dxa"/>
            <w:shd w:val="clear" w:color="auto" w:fill="auto"/>
            <w:vAlign w:val="bottom"/>
          </w:tcPr>
          <w:p w14:paraId="100E156B" w14:textId="77777777" w:rsidR="009630A7" w:rsidRPr="0040000D" w:rsidRDefault="009630A7"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Postest</w:t>
            </w:r>
          </w:p>
        </w:tc>
        <w:tc>
          <w:tcPr>
            <w:tcW w:w="1200" w:type="dxa"/>
            <w:shd w:val="clear" w:color="auto" w:fill="auto"/>
            <w:vAlign w:val="bottom"/>
          </w:tcPr>
          <w:p w14:paraId="07586AD6" w14:textId="77777777" w:rsidR="009630A7" w:rsidRPr="0040000D" w:rsidRDefault="009630A7"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Pretest</w:t>
            </w:r>
          </w:p>
        </w:tc>
      </w:tr>
      <w:tr w:rsidR="009630A7" w:rsidRPr="0040000D" w14:paraId="021CC7A3" w14:textId="77777777" w:rsidTr="0040000D">
        <w:trPr>
          <w:trHeight w:val="288"/>
          <w:jc w:val="center"/>
        </w:trPr>
        <w:tc>
          <w:tcPr>
            <w:tcW w:w="3417" w:type="dxa"/>
            <w:shd w:val="clear" w:color="auto" w:fill="auto"/>
            <w:vAlign w:val="bottom"/>
          </w:tcPr>
          <w:p w14:paraId="430A0112" w14:textId="77777777" w:rsidR="009630A7" w:rsidRPr="0040000D" w:rsidRDefault="009630A7"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Media</w:t>
            </w:r>
          </w:p>
        </w:tc>
        <w:tc>
          <w:tcPr>
            <w:tcW w:w="1200" w:type="dxa"/>
            <w:shd w:val="clear" w:color="auto" w:fill="auto"/>
            <w:vAlign w:val="bottom"/>
          </w:tcPr>
          <w:p w14:paraId="71D7FAD5" w14:textId="77777777" w:rsidR="009630A7" w:rsidRPr="0040000D" w:rsidRDefault="009630A7"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196.71</w:t>
            </w:r>
          </w:p>
        </w:tc>
        <w:tc>
          <w:tcPr>
            <w:tcW w:w="1200" w:type="dxa"/>
            <w:shd w:val="clear" w:color="auto" w:fill="auto"/>
            <w:vAlign w:val="bottom"/>
          </w:tcPr>
          <w:p w14:paraId="05BEC1C8" w14:textId="77777777" w:rsidR="009630A7" w:rsidRPr="0040000D" w:rsidRDefault="009630A7"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173.57</w:t>
            </w:r>
          </w:p>
        </w:tc>
      </w:tr>
      <w:tr w:rsidR="009630A7" w:rsidRPr="0040000D" w14:paraId="52E2D65F" w14:textId="77777777" w:rsidTr="0040000D">
        <w:trPr>
          <w:trHeight w:val="288"/>
          <w:jc w:val="center"/>
        </w:trPr>
        <w:tc>
          <w:tcPr>
            <w:tcW w:w="3417" w:type="dxa"/>
            <w:shd w:val="clear" w:color="auto" w:fill="auto"/>
            <w:vAlign w:val="bottom"/>
          </w:tcPr>
          <w:p w14:paraId="2523719D" w14:textId="77777777" w:rsidR="009630A7" w:rsidRPr="0040000D" w:rsidRDefault="009630A7"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Varianza</w:t>
            </w:r>
          </w:p>
        </w:tc>
        <w:tc>
          <w:tcPr>
            <w:tcW w:w="1200" w:type="dxa"/>
            <w:shd w:val="clear" w:color="auto" w:fill="auto"/>
            <w:vAlign w:val="bottom"/>
          </w:tcPr>
          <w:p w14:paraId="5BCA4CC2" w14:textId="77777777" w:rsidR="009630A7" w:rsidRPr="0040000D" w:rsidRDefault="009630A7"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90.90</w:t>
            </w:r>
          </w:p>
        </w:tc>
        <w:tc>
          <w:tcPr>
            <w:tcW w:w="1200" w:type="dxa"/>
            <w:shd w:val="clear" w:color="auto" w:fill="auto"/>
            <w:vAlign w:val="bottom"/>
          </w:tcPr>
          <w:p w14:paraId="7AEF8C35" w14:textId="77777777" w:rsidR="009630A7" w:rsidRPr="0040000D" w:rsidRDefault="009630A7"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19.61</w:t>
            </w:r>
          </w:p>
        </w:tc>
      </w:tr>
      <w:tr w:rsidR="009630A7" w:rsidRPr="0040000D" w14:paraId="08A4DB89" w14:textId="77777777" w:rsidTr="0040000D">
        <w:trPr>
          <w:trHeight w:val="288"/>
          <w:jc w:val="center"/>
        </w:trPr>
        <w:tc>
          <w:tcPr>
            <w:tcW w:w="3417" w:type="dxa"/>
            <w:shd w:val="clear" w:color="auto" w:fill="auto"/>
            <w:vAlign w:val="bottom"/>
          </w:tcPr>
          <w:p w14:paraId="6346E3EF" w14:textId="77777777" w:rsidR="009630A7" w:rsidRPr="0040000D" w:rsidRDefault="009630A7"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Observaciones</w:t>
            </w:r>
          </w:p>
        </w:tc>
        <w:tc>
          <w:tcPr>
            <w:tcW w:w="1200" w:type="dxa"/>
            <w:shd w:val="clear" w:color="auto" w:fill="auto"/>
            <w:vAlign w:val="bottom"/>
          </w:tcPr>
          <w:p w14:paraId="31A33778" w14:textId="77777777" w:rsidR="009630A7" w:rsidRPr="0040000D" w:rsidRDefault="009630A7"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7</w:t>
            </w:r>
          </w:p>
        </w:tc>
        <w:tc>
          <w:tcPr>
            <w:tcW w:w="1200" w:type="dxa"/>
            <w:shd w:val="clear" w:color="auto" w:fill="auto"/>
            <w:vAlign w:val="bottom"/>
          </w:tcPr>
          <w:p w14:paraId="5D93C2CB" w14:textId="77777777" w:rsidR="009630A7" w:rsidRPr="0040000D" w:rsidRDefault="009630A7"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7</w:t>
            </w:r>
          </w:p>
        </w:tc>
      </w:tr>
      <w:tr w:rsidR="002738BE" w:rsidRPr="0040000D" w14:paraId="6E03DECB" w14:textId="77777777" w:rsidTr="0040000D">
        <w:trPr>
          <w:trHeight w:val="288"/>
          <w:jc w:val="center"/>
        </w:trPr>
        <w:tc>
          <w:tcPr>
            <w:tcW w:w="3417" w:type="dxa"/>
            <w:shd w:val="clear" w:color="auto" w:fill="auto"/>
            <w:vAlign w:val="bottom"/>
          </w:tcPr>
          <w:p w14:paraId="3786DEED"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Coeficiente de correlación de Pearson</w:t>
            </w:r>
          </w:p>
        </w:tc>
        <w:tc>
          <w:tcPr>
            <w:tcW w:w="1200" w:type="dxa"/>
            <w:shd w:val="clear" w:color="auto" w:fill="auto"/>
            <w:vAlign w:val="bottom"/>
          </w:tcPr>
          <w:p w14:paraId="4C2300DD"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0.5846</w:t>
            </w:r>
          </w:p>
        </w:tc>
        <w:tc>
          <w:tcPr>
            <w:tcW w:w="1200" w:type="dxa"/>
            <w:vMerge w:val="restart"/>
            <w:shd w:val="clear" w:color="auto" w:fill="auto"/>
            <w:vAlign w:val="bottom"/>
          </w:tcPr>
          <w:p w14:paraId="75E50529"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12150E3E" w14:textId="77777777" w:rsidTr="0040000D">
        <w:trPr>
          <w:trHeight w:val="288"/>
          <w:jc w:val="center"/>
        </w:trPr>
        <w:tc>
          <w:tcPr>
            <w:tcW w:w="3417" w:type="dxa"/>
            <w:shd w:val="clear" w:color="auto" w:fill="auto"/>
            <w:vAlign w:val="bottom"/>
          </w:tcPr>
          <w:p w14:paraId="2586F6FA"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Diferencia hipotética de las medias</w:t>
            </w:r>
          </w:p>
        </w:tc>
        <w:tc>
          <w:tcPr>
            <w:tcW w:w="1200" w:type="dxa"/>
            <w:shd w:val="clear" w:color="auto" w:fill="auto"/>
            <w:vAlign w:val="bottom"/>
          </w:tcPr>
          <w:p w14:paraId="45BD979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w:t>
            </w:r>
          </w:p>
        </w:tc>
        <w:tc>
          <w:tcPr>
            <w:tcW w:w="1200" w:type="dxa"/>
            <w:vMerge/>
            <w:shd w:val="clear" w:color="auto" w:fill="auto"/>
            <w:vAlign w:val="bottom"/>
          </w:tcPr>
          <w:p w14:paraId="156D02E7"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6E18372D" w14:textId="77777777" w:rsidTr="0040000D">
        <w:trPr>
          <w:trHeight w:val="288"/>
          <w:jc w:val="center"/>
        </w:trPr>
        <w:tc>
          <w:tcPr>
            <w:tcW w:w="3417" w:type="dxa"/>
            <w:shd w:val="clear" w:color="auto" w:fill="auto"/>
            <w:vAlign w:val="bottom"/>
          </w:tcPr>
          <w:p w14:paraId="4CD02E73"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Grados de libertad</w:t>
            </w:r>
          </w:p>
        </w:tc>
        <w:tc>
          <w:tcPr>
            <w:tcW w:w="1200" w:type="dxa"/>
            <w:shd w:val="clear" w:color="auto" w:fill="auto"/>
            <w:vAlign w:val="bottom"/>
          </w:tcPr>
          <w:p w14:paraId="6992C80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6</w:t>
            </w:r>
          </w:p>
        </w:tc>
        <w:tc>
          <w:tcPr>
            <w:tcW w:w="1200" w:type="dxa"/>
            <w:vMerge/>
            <w:shd w:val="clear" w:color="auto" w:fill="auto"/>
            <w:vAlign w:val="bottom"/>
          </w:tcPr>
          <w:p w14:paraId="3F104447"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5DCB4343" w14:textId="77777777" w:rsidTr="0040000D">
        <w:trPr>
          <w:trHeight w:val="288"/>
          <w:jc w:val="center"/>
        </w:trPr>
        <w:tc>
          <w:tcPr>
            <w:tcW w:w="3417" w:type="dxa"/>
            <w:shd w:val="clear" w:color="auto" w:fill="auto"/>
            <w:vAlign w:val="bottom"/>
          </w:tcPr>
          <w:p w14:paraId="32099BF4"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Estadístico t</w:t>
            </w:r>
          </w:p>
        </w:tc>
        <w:tc>
          <w:tcPr>
            <w:tcW w:w="1200" w:type="dxa"/>
            <w:shd w:val="clear" w:color="auto" w:fill="auto"/>
            <w:vAlign w:val="bottom"/>
          </w:tcPr>
          <w:p w14:paraId="35B0BAFB"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7.8305</w:t>
            </w:r>
          </w:p>
        </w:tc>
        <w:tc>
          <w:tcPr>
            <w:tcW w:w="1200" w:type="dxa"/>
            <w:vMerge/>
            <w:shd w:val="clear" w:color="auto" w:fill="auto"/>
            <w:vAlign w:val="bottom"/>
          </w:tcPr>
          <w:p w14:paraId="5801F2C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7F4F1858" w14:textId="77777777" w:rsidTr="0040000D">
        <w:trPr>
          <w:trHeight w:val="288"/>
          <w:jc w:val="center"/>
        </w:trPr>
        <w:tc>
          <w:tcPr>
            <w:tcW w:w="3417" w:type="dxa"/>
            <w:shd w:val="clear" w:color="auto" w:fill="auto"/>
            <w:vAlign w:val="bottom"/>
          </w:tcPr>
          <w:p w14:paraId="59E0370E"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P(T&lt;=t) una cola</w:t>
            </w:r>
          </w:p>
        </w:tc>
        <w:tc>
          <w:tcPr>
            <w:tcW w:w="1200" w:type="dxa"/>
            <w:shd w:val="clear" w:color="auto" w:fill="auto"/>
            <w:vAlign w:val="bottom"/>
          </w:tcPr>
          <w:p w14:paraId="09AD0C80"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0.0001145</w:t>
            </w:r>
          </w:p>
        </w:tc>
        <w:tc>
          <w:tcPr>
            <w:tcW w:w="1200" w:type="dxa"/>
            <w:vMerge/>
            <w:shd w:val="clear" w:color="auto" w:fill="auto"/>
            <w:vAlign w:val="bottom"/>
          </w:tcPr>
          <w:p w14:paraId="4EC53A01"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403A1369" w14:textId="77777777" w:rsidTr="0040000D">
        <w:trPr>
          <w:trHeight w:val="288"/>
          <w:jc w:val="center"/>
        </w:trPr>
        <w:tc>
          <w:tcPr>
            <w:tcW w:w="3417" w:type="dxa"/>
            <w:shd w:val="clear" w:color="auto" w:fill="auto"/>
            <w:vAlign w:val="bottom"/>
          </w:tcPr>
          <w:p w14:paraId="1865DBF6"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Valor crítico de t (una cola)</w:t>
            </w:r>
          </w:p>
        </w:tc>
        <w:tc>
          <w:tcPr>
            <w:tcW w:w="1200" w:type="dxa"/>
            <w:shd w:val="clear" w:color="auto" w:fill="auto"/>
            <w:vAlign w:val="bottom"/>
          </w:tcPr>
          <w:p w14:paraId="16B426BD"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1.9431</w:t>
            </w:r>
          </w:p>
        </w:tc>
        <w:tc>
          <w:tcPr>
            <w:tcW w:w="1200" w:type="dxa"/>
            <w:vMerge/>
            <w:shd w:val="clear" w:color="auto" w:fill="auto"/>
            <w:vAlign w:val="bottom"/>
          </w:tcPr>
          <w:p w14:paraId="183EE73F"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bl>
    <w:p w14:paraId="2AFF9BFE" w14:textId="5C8E463A" w:rsidR="009630A7" w:rsidRDefault="007A01DE" w:rsidP="00320716">
      <w:pPr>
        <w:spacing w:before="40" w:after="40"/>
        <w:jc w:val="center"/>
        <w:rPr>
          <w:rFonts w:ascii="Times New Roman" w:hAnsi="Times New Roman" w:cs="Times New Roman"/>
        </w:rPr>
      </w:pPr>
      <w:r>
        <w:rPr>
          <w:rFonts w:ascii="Times New Roman" w:hAnsi="Times New Roman" w:cs="Times New Roman"/>
        </w:rPr>
        <w:t xml:space="preserve">Fuente: </w:t>
      </w:r>
      <w:r w:rsidR="009630A7" w:rsidRPr="00CB5681">
        <w:rPr>
          <w:rFonts w:ascii="Times New Roman" w:hAnsi="Times New Roman" w:cs="Times New Roman"/>
        </w:rPr>
        <w:t>Elaboración propia.</w:t>
      </w:r>
    </w:p>
    <w:p w14:paraId="48BBFB51" w14:textId="0FADEB44" w:rsidR="002E6F75" w:rsidRDefault="00255FFA" w:rsidP="0040000D">
      <w:pPr>
        <w:spacing w:after="0" w:line="360" w:lineRule="auto"/>
        <w:rPr>
          <w:rFonts w:ascii="Times New Roman" w:hAnsi="Times New Roman" w:cs="Times New Roman"/>
          <w:sz w:val="24"/>
          <w:szCs w:val="24"/>
        </w:rPr>
      </w:pPr>
      <w:r w:rsidRPr="00CB5681">
        <w:rPr>
          <w:rFonts w:ascii="Times New Roman" w:hAnsi="Times New Roman" w:cs="Times New Roman"/>
          <w:sz w:val="24"/>
          <w:szCs w:val="24"/>
        </w:rPr>
        <w:t>A continuación, se muestran los resultados de cada categoría de estudio.</w:t>
      </w:r>
    </w:p>
    <w:p w14:paraId="5F1F3E21" w14:textId="77777777" w:rsidR="003A294D" w:rsidRPr="00CB5681" w:rsidRDefault="003A294D" w:rsidP="0040000D">
      <w:pPr>
        <w:spacing w:after="0" w:line="360" w:lineRule="auto"/>
        <w:rPr>
          <w:rFonts w:ascii="Times New Roman" w:hAnsi="Times New Roman" w:cs="Times New Roman"/>
          <w:sz w:val="24"/>
          <w:szCs w:val="24"/>
        </w:rPr>
      </w:pPr>
    </w:p>
    <w:p w14:paraId="4316927A" w14:textId="7BBEB45E" w:rsidR="00255FFA" w:rsidRPr="00CB5681" w:rsidRDefault="00255FFA" w:rsidP="00320716">
      <w:pPr>
        <w:keepNext/>
        <w:keepLines/>
        <w:pBdr>
          <w:top w:val="nil"/>
          <w:left w:val="nil"/>
          <w:bottom w:val="nil"/>
          <w:right w:val="nil"/>
          <w:between w:val="nil"/>
        </w:pBdr>
        <w:spacing w:before="40" w:after="40" w:line="360" w:lineRule="auto"/>
        <w:jc w:val="center"/>
        <w:rPr>
          <w:rFonts w:ascii="Times New Roman" w:hAnsi="Times New Roman" w:cs="Times New Roman"/>
          <w:b/>
          <w:sz w:val="28"/>
          <w:szCs w:val="28"/>
        </w:rPr>
      </w:pPr>
      <w:r w:rsidRPr="00CB5681">
        <w:rPr>
          <w:rFonts w:ascii="Times New Roman" w:hAnsi="Times New Roman" w:cs="Times New Roman"/>
          <w:b/>
          <w:color w:val="000000"/>
          <w:sz w:val="28"/>
          <w:szCs w:val="28"/>
        </w:rPr>
        <w:t>Conocimiento técnico</w:t>
      </w:r>
    </w:p>
    <w:p w14:paraId="53FE3899" w14:textId="735A0145" w:rsidR="00255FFA" w:rsidRDefault="00255FFA" w:rsidP="0040000D">
      <w:pPr>
        <w:spacing w:before="40" w:after="40" w:line="360" w:lineRule="auto"/>
        <w:ind w:firstLine="709"/>
        <w:jc w:val="both"/>
        <w:rPr>
          <w:rFonts w:ascii="Times New Roman" w:hAnsi="Times New Roman" w:cs="Times New Roman"/>
          <w:sz w:val="24"/>
          <w:szCs w:val="24"/>
        </w:rPr>
      </w:pPr>
      <w:bookmarkStart w:id="1" w:name="_heading=h.319y80a" w:colFirst="0" w:colLast="0"/>
      <w:bookmarkEnd w:id="1"/>
      <w:r w:rsidRPr="00CB5681">
        <w:rPr>
          <w:rFonts w:ascii="Times New Roman" w:hAnsi="Times New Roman" w:cs="Times New Roman"/>
          <w:sz w:val="24"/>
          <w:szCs w:val="24"/>
        </w:rPr>
        <w:t xml:space="preserve">El instrumento de evaluación propuesto en este estudio de investigación contempla para la categoría de conocimiento técnico un total de </w:t>
      </w:r>
      <w:r w:rsidR="00173899" w:rsidRPr="00CB5681">
        <w:rPr>
          <w:rFonts w:ascii="Times New Roman" w:hAnsi="Times New Roman" w:cs="Times New Roman"/>
          <w:sz w:val="24"/>
          <w:szCs w:val="24"/>
        </w:rPr>
        <w:t>16</w:t>
      </w:r>
      <w:r w:rsidRPr="00CB5681">
        <w:rPr>
          <w:rFonts w:ascii="Times New Roman" w:hAnsi="Times New Roman" w:cs="Times New Roman"/>
          <w:sz w:val="24"/>
          <w:szCs w:val="24"/>
        </w:rPr>
        <w:t xml:space="preserve"> reactivos, divididos en cuatro competencias técnicas, que son: identificación de proyectos, desarrollo de proyectos, administración de proyectos y ejecución de proyectos. En una primera instancia se muestran los resultados de la estadística descriptiva basados en la moda que presentó cada reactivo, con el propósito de identificar el nivel de dominio más representativo en cada una de las categorías de estudio.</w:t>
      </w:r>
    </w:p>
    <w:p w14:paraId="1831D323"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52505D1B"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4C9B55DF"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1785F0F9"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566E83BB"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3E2B727A"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04B7DDF3"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1E5E6E8F"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2CD9D332"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4FD61B36" w14:textId="33C632C0" w:rsidR="007A01DE" w:rsidRPr="007A01DE" w:rsidRDefault="007A01DE" w:rsidP="007A01DE">
      <w:pPr>
        <w:spacing w:before="40" w:after="40"/>
        <w:jc w:val="center"/>
        <w:rPr>
          <w:rFonts w:ascii="Times New Roman" w:hAnsi="Times New Roman" w:cs="Times New Roman"/>
        </w:rPr>
      </w:pPr>
      <w:r w:rsidRPr="00CB5681">
        <w:rPr>
          <w:rFonts w:ascii="Times New Roman" w:hAnsi="Times New Roman" w:cs="Times New Roman"/>
        </w:rPr>
        <w:lastRenderedPageBreak/>
        <w:t xml:space="preserve">Tabla </w:t>
      </w:r>
      <w:r w:rsidR="00391338">
        <w:rPr>
          <w:rFonts w:ascii="Times New Roman" w:hAnsi="Times New Roman" w:cs="Times New Roman"/>
        </w:rPr>
        <w:t>6</w:t>
      </w:r>
      <w:r w:rsidRPr="00CB5681">
        <w:rPr>
          <w:rFonts w:ascii="Times New Roman" w:hAnsi="Times New Roman" w:cs="Times New Roman"/>
        </w:rPr>
        <w:t xml:space="preserve">. Estadístico descriptivo: Conocimiento técnico. </w:t>
      </w:r>
    </w:p>
    <w:tbl>
      <w:tblPr>
        <w:tblW w:w="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5"/>
        <w:gridCol w:w="1240"/>
        <w:gridCol w:w="1240"/>
      </w:tblGrid>
      <w:tr w:rsidR="00255FFA" w:rsidRPr="0040000D" w14:paraId="3486826D" w14:textId="77777777" w:rsidTr="0040000D">
        <w:trPr>
          <w:trHeight w:val="288"/>
          <w:jc w:val="center"/>
        </w:trPr>
        <w:tc>
          <w:tcPr>
            <w:tcW w:w="2835" w:type="dxa"/>
            <w:shd w:val="clear" w:color="auto" w:fill="auto"/>
            <w:vAlign w:val="bottom"/>
          </w:tcPr>
          <w:p w14:paraId="5ACE1D19" w14:textId="77777777" w:rsidR="00255FFA" w:rsidRPr="0040000D" w:rsidRDefault="00255FFA"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Conocimiento técnico</w:t>
            </w:r>
          </w:p>
        </w:tc>
        <w:tc>
          <w:tcPr>
            <w:tcW w:w="1240" w:type="dxa"/>
            <w:shd w:val="clear" w:color="auto" w:fill="auto"/>
            <w:vAlign w:val="bottom"/>
          </w:tcPr>
          <w:p w14:paraId="303F27EB" w14:textId="77777777" w:rsidR="00255FFA" w:rsidRPr="0040000D" w:rsidRDefault="00255FFA"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Pretest</w:t>
            </w:r>
          </w:p>
        </w:tc>
        <w:tc>
          <w:tcPr>
            <w:tcW w:w="1240" w:type="dxa"/>
            <w:shd w:val="clear" w:color="auto" w:fill="auto"/>
            <w:vAlign w:val="bottom"/>
          </w:tcPr>
          <w:p w14:paraId="01EB2210" w14:textId="77777777" w:rsidR="00255FFA" w:rsidRPr="0040000D" w:rsidRDefault="00255FFA" w:rsidP="00320716">
            <w:pPr>
              <w:spacing w:before="40" w:after="40" w:line="240" w:lineRule="auto"/>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Postest</w:t>
            </w:r>
          </w:p>
        </w:tc>
      </w:tr>
      <w:tr w:rsidR="00255FFA" w:rsidRPr="0040000D" w14:paraId="12162116" w14:textId="77777777" w:rsidTr="0040000D">
        <w:trPr>
          <w:trHeight w:val="288"/>
          <w:jc w:val="center"/>
        </w:trPr>
        <w:tc>
          <w:tcPr>
            <w:tcW w:w="2835" w:type="dxa"/>
            <w:shd w:val="clear" w:color="auto" w:fill="auto"/>
            <w:vAlign w:val="bottom"/>
          </w:tcPr>
          <w:p w14:paraId="2746556F"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Media</w:t>
            </w:r>
          </w:p>
        </w:tc>
        <w:tc>
          <w:tcPr>
            <w:tcW w:w="1240" w:type="dxa"/>
            <w:shd w:val="clear" w:color="auto" w:fill="auto"/>
            <w:vAlign w:val="bottom"/>
          </w:tcPr>
          <w:p w14:paraId="504858E4"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2.964</w:t>
            </w:r>
          </w:p>
        </w:tc>
        <w:tc>
          <w:tcPr>
            <w:tcW w:w="1240" w:type="dxa"/>
            <w:shd w:val="clear" w:color="auto" w:fill="auto"/>
            <w:vAlign w:val="bottom"/>
          </w:tcPr>
          <w:p w14:paraId="02870D4E"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3.294</w:t>
            </w:r>
          </w:p>
        </w:tc>
      </w:tr>
      <w:tr w:rsidR="00255FFA" w:rsidRPr="0040000D" w14:paraId="043D54ED" w14:textId="77777777" w:rsidTr="0040000D">
        <w:trPr>
          <w:trHeight w:val="288"/>
          <w:jc w:val="center"/>
        </w:trPr>
        <w:tc>
          <w:tcPr>
            <w:tcW w:w="2835" w:type="dxa"/>
            <w:shd w:val="clear" w:color="auto" w:fill="auto"/>
            <w:vAlign w:val="bottom"/>
          </w:tcPr>
          <w:p w14:paraId="760001DD"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Error típico</w:t>
            </w:r>
          </w:p>
        </w:tc>
        <w:tc>
          <w:tcPr>
            <w:tcW w:w="1240" w:type="dxa"/>
            <w:shd w:val="clear" w:color="auto" w:fill="auto"/>
            <w:vAlign w:val="bottom"/>
          </w:tcPr>
          <w:p w14:paraId="795466F4"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0.1037</w:t>
            </w:r>
          </w:p>
        </w:tc>
        <w:tc>
          <w:tcPr>
            <w:tcW w:w="1240" w:type="dxa"/>
            <w:shd w:val="clear" w:color="auto" w:fill="auto"/>
            <w:vAlign w:val="bottom"/>
          </w:tcPr>
          <w:p w14:paraId="35FE9F98"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0.0767</w:t>
            </w:r>
          </w:p>
        </w:tc>
      </w:tr>
      <w:tr w:rsidR="00255FFA" w:rsidRPr="0040000D" w14:paraId="002B1790" w14:textId="77777777" w:rsidTr="0040000D">
        <w:trPr>
          <w:trHeight w:val="288"/>
          <w:jc w:val="center"/>
        </w:trPr>
        <w:tc>
          <w:tcPr>
            <w:tcW w:w="2835" w:type="dxa"/>
            <w:shd w:val="clear" w:color="auto" w:fill="auto"/>
            <w:vAlign w:val="bottom"/>
          </w:tcPr>
          <w:p w14:paraId="3FEFBF3F"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Desviación estándar</w:t>
            </w:r>
          </w:p>
        </w:tc>
        <w:tc>
          <w:tcPr>
            <w:tcW w:w="1240" w:type="dxa"/>
            <w:shd w:val="clear" w:color="auto" w:fill="auto"/>
            <w:vAlign w:val="bottom"/>
          </w:tcPr>
          <w:p w14:paraId="6B88A1BC"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1.0981</w:t>
            </w:r>
          </w:p>
        </w:tc>
        <w:tc>
          <w:tcPr>
            <w:tcW w:w="1240" w:type="dxa"/>
            <w:shd w:val="clear" w:color="auto" w:fill="auto"/>
            <w:vAlign w:val="bottom"/>
          </w:tcPr>
          <w:p w14:paraId="73B19EEE"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0.8124</w:t>
            </w:r>
          </w:p>
        </w:tc>
      </w:tr>
      <w:tr w:rsidR="00255FFA" w:rsidRPr="0040000D" w14:paraId="58B234DB" w14:textId="77777777" w:rsidTr="0040000D">
        <w:trPr>
          <w:trHeight w:val="288"/>
          <w:jc w:val="center"/>
        </w:trPr>
        <w:tc>
          <w:tcPr>
            <w:tcW w:w="2835" w:type="dxa"/>
            <w:shd w:val="clear" w:color="auto" w:fill="auto"/>
            <w:vAlign w:val="bottom"/>
          </w:tcPr>
          <w:p w14:paraId="10338F9C"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Varianza de la muestra</w:t>
            </w:r>
          </w:p>
        </w:tc>
        <w:tc>
          <w:tcPr>
            <w:tcW w:w="1240" w:type="dxa"/>
            <w:shd w:val="clear" w:color="auto" w:fill="auto"/>
            <w:vAlign w:val="bottom"/>
          </w:tcPr>
          <w:p w14:paraId="2519122A"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1.2059</w:t>
            </w:r>
          </w:p>
        </w:tc>
        <w:tc>
          <w:tcPr>
            <w:tcW w:w="1240" w:type="dxa"/>
            <w:shd w:val="clear" w:color="auto" w:fill="auto"/>
            <w:vAlign w:val="bottom"/>
          </w:tcPr>
          <w:p w14:paraId="4DDAA9D5"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0.6601</w:t>
            </w:r>
          </w:p>
        </w:tc>
      </w:tr>
      <w:tr w:rsidR="00255FFA" w:rsidRPr="0040000D" w14:paraId="08FCC4D1" w14:textId="77777777" w:rsidTr="0040000D">
        <w:trPr>
          <w:trHeight w:val="288"/>
          <w:jc w:val="center"/>
        </w:trPr>
        <w:tc>
          <w:tcPr>
            <w:tcW w:w="2835" w:type="dxa"/>
            <w:shd w:val="clear" w:color="auto" w:fill="auto"/>
            <w:vAlign w:val="bottom"/>
          </w:tcPr>
          <w:p w14:paraId="47A2A5A7"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Curtosis</w:t>
            </w:r>
          </w:p>
        </w:tc>
        <w:tc>
          <w:tcPr>
            <w:tcW w:w="1240" w:type="dxa"/>
            <w:shd w:val="clear" w:color="auto" w:fill="auto"/>
            <w:vAlign w:val="bottom"/>
          </w:tcPr>
          <w:p w14:paraId="45B9C751"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-0.8191</w:t>
            </w:r>
          </w:p>
        </w:tc>
        <w:tc>
          <w:tcPr>
            <w:tcW w:w="1240" w:type="dxa"/>
            <w:shd w:val="clear" w:color="auto" w:fill="auto"/>
            <w:vAlign w:val="bottom"/>
          </w:tcPr>
          <w:p w14:paraId="03204B7E"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0.4323</w:t>
            </w:r>
          </w:p>
        </w:tc>
      </w:tr>
      <w:tr w:rsidR="00255FFA" w:rsidRPr="0040000D" w14:paraId="335D2442" w14:textId="77777777" w:rsidTr="0040000D">
        <w:trPr>
          <w:trHeight w:val="288"/>
          <w:jc w:val="center"/>
        </w:trPr>
        <w:tc>
          <w:tcPr>
            <w:tcW w:w="2835" w:type="dxa"/>
            <w:shd w:val="clear" w:color="auto" w:fill="auto"/>
            <w:vAlign w:val="bottom"/>
          </w:tcPr>
          <w:p w14:paraId="64174790"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Coeficiente de asimetría</w:t>
            </w:r>
          </w:p>
        </w:tc>
        <w:tc>
          <w:tcPr>
            <w:tcW w:w="1240" w:type="dxa"/>
            <w:shd w:val="clear" w:color="auto" w:fill="auto"/>
            <w:vAlign w:val="bottom"/>
          </w:tcPr>
          <w:p w14:paraId="6C2154A3"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-0.7179</w:t>
            </w:r>
          </w:p>
        </w:tc>
        <w:tc>
          <w:tcPr>
            <w:tcW w:w="1240" w:type="dxa"/>
            <w:shd w:val="clear" w:color="auto" w:fill="auto"/>
            <w:vAlign w:val="bottom"/>
          </w:tcPr>
          <w:p w14:paraId="55B8F35D"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-1.0027</w:t>
            </w:r>
          </w:p>
        </w:tc>
      </w:tr>
      <w:tr w:rsidR="00255FFA" w:rsidRPr="0040000D" w14:paraId="2D9BAC00" w14:textId="77777777" w:rsidTr="0040000D">
        <w:trPr>
          <w:trHeight w:val="288"/>
          <w:jc w:val="center"/>
        </w:trPr>
        <w:tc>
          <w:tcPr>
            <w:tcW w:w="2835" w:type="dxa"/>
            <w:shd w:val="clear" w:color="auto" w:fill="auto"/>
            <w:vAlign w:val="bottom"/>
          </w:tcPr>
          <w:p w14:paraId="1744B9EB"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Rango</w:t>
            </w:r>
          </w:p>
        </w:tc>
        <w:tc>
          <w:tcPr>
            <w:tcW w:w="1240" w:type="dxa"/>
            <w:shd w:val="clear" w:color="auto" w:fill="auto"/>
            <w:vAlign w:val="bottom"/>
          </w:tcPr>
          <w:p w14:paraId="429D19DA"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w:t>
            </w:r>
          </w:p>
        </w:tc>
        <w:tc>
          <w:tcPr>
            <w:tcW w:w="1240" w:type="dxa"/>
            <w:shd w:val="clear" w:color="auto" w:fill="auto"/>
            <w:vAlign w:val="bottom"/>
          </w:tcPr>
          <w:p w14:paraId="1FF5A3DA"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w:t>
            </w:r>
          </w:p>
        </w:tc>
      </w:tr>
      <w:tr w:rsidR="00255FFA" w:rsidRPr="0040000D" w14:paraId="584C6814" w14:textId="77777777" w:rsidTr="0040000D">
        <w:trPr>
          <w:trHeight w:val="288"/>
          <w:jc w:val="center"/>
        </w:trPr>
        <w:tc>
          <w:tcPr>
            <w:tcW w:w="2835" w:type="dxa"/>
            <w:shd w:val="clear" w:color="auto" w:fill="auto"/>
            <w:vAlign w:val="bottom"/>
          </w:tcPr>
          <w:p w14:paraId="4822529E"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Mínimo</w:t>
            </w:r>
          </w:p>
        </w:tc>
        <w:tc>
          <w:tcPr>
            <w:tcW w:w="1240" w:type="dxa"/>
            <w:shd w:val="clear" w:color="auto" w:fill="auto"/>
            <w:vAlign w:val="bottom"/>
          </w:tcPr>
          <w:p w14:paraId="67C85056"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w:t>
            </w:r>
          </w:p>
        </w:tc>
        <w:tc>
          <w:tcPr>
            <w:tcW w:w="1240" w:type="dxa"/>
            <w:shd w:val="clear" w:color="auto" w:fill="auto"/>
            <w:vAlign w:val="bottom"/>
          </w:tcPr>
          <w:p w14:paraId="0ABEE463"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w:t>
            </w:r>
          </w:p>
        </w:tc>
      </w:tr>
      <w:tr w:rsidR="00255FFA" w:rsidRPr="0040000D" w14:paraId="1C1C855A" w14:textId="77777777" w:rsidTr="0040000D">
        <w:trPr>
          <w:trHeight w:val="288"/>
          <w:jc w:val="center"/>
        </w:trPr>
        <w:tc>
          <w:tcPr>
            <w:tcW w:w="2835" w:type="dxa"/>
            <w:shd w:val="clear" w:color="auto" w:fill="auto"/>
            <w:vAlign w:val="bottom"/>
          </w:tcPr>
          <w:p w14:paraId="0641B75D"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Máximo</w:t>
            </w:r>
          </w:p>
        </w:tc>
        <w:tc>
          <w:tcPr>
            <w:tcW w:w="1240" w:type="dxa"/>
            <w:shd w:val="clear" w:color="auto" w:fill="auto"/>
            <w:vAlign w:val="bottom"/>
          </w:tcPr>
          <w:p w14:paraId="22241413"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w:t>
            </w:r>
          </w:p>
        </w:tc>
        <w:tc>
          <w:tcPr>
            <w:tcW w:w="1240" w:type="dxa"/>
            <w:shd w:val="clear" w:color="auto" w:fill="auto"/>
            <w:vAlign w:val="bottom"/>
          </w:tcPr>
          <w:p w14:paraId="5D22D399"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w:t>
            </w:r>
          </w:p>
        </w:tc>
      </w:tr>
      <w:tr w:rsidR="00255FFA" w:rsidRPr="0040000D" w14:paraId="13B957C9" w14:textId="77777777" w:rsidTr="0040000D">
        <w:trPr>
          <w:trHeight w:val="288"/>
          <w:jc w:val="center"/>
        </w:trPr>
        <w:tc>
          <w:tcPr>
            <w:tcW w:w="2835" w:type="dxa"/>
            <w:shd w:val="clear" w:color="auto" w:fill="auto"/>
            <w:vAlign w:val="bottom"/>
          </w:tcPr>
          <w:p w14:paraId="0D348F56"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Suma</w:t>
            </w:r>
          </w:p>
        </w:tc>
        <w:tc>
          <w:tcPr>
            <w:tcW w:w="1240" w:type="dxa"/>
            <w:shd w:val="clear" w:color="auto" w:fill="auto"/>
            <w:vAlign w:val="bottom"/>
          </w:tcPr>
          <w:p w14:paraId="346B8E37"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332</w:t>
            </w:r>
          </w:p>
        </w:tc>
        <w:tc>
          <w:tcPr>
            <w:tcW w:w="1240" w:type="dxa"/>
            <w:shd w:val="clear" w:color="auto" w:fill="auto"/>
            <w:vAlign w:val="bottom"/>
          </w:tcPr>
          <w:p w14:paraId="1D3BA1C2"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369</w:t>
            </w:r>
          </w:p>
        </w:tc>
      </w:tr>
      <w:tr w:rsidR="00255FFA" w:rsidRPr="0040000D" w14:paraId="2FAE047C" w14:textId="77777777" w:rsidTr="0040000D">
        <w:trPr>
          <w:trHeight w:val="288"/>
          <w:jc w:val="center"/>
        </w:trPr>
        <w:tc>
          <w:tcPr>
            <w:tcW w:w="2835" w:type="dxa"/>
            <w:shd w:val="clear" w:color="auto" w:fill="auto"/>
            <w:vAlign w:val="bottom"/>
          </w:tcPr>
          <w:p w14:paraId="4869785C"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Cuenta</w:t>
            </w:r>
          </w:p>
        </w:tc>
        <w:tc>
          <w:tcPr>
            <w:tcW w:w="1240" w:type="dxa"/>
            <w:shd w:val="clear" w:color="auto" w:fill="auto"/>
            <w:vAlign w:val="bottom"/>
          </w:tcPr>
          <w:p w14:paraId="113B400F"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112</w:t>
            </w:r>
          </w:p>
        </w:tc>
        <w:tc>
          <w:tcPr>
            <w:tcW w:w="1240" w:type="dxa"/>
            <w:shd w:val="clear" w:color="auto" w:fill="auto"/>
            <w:vAlign w:val="bottom"/>
          </w:tcPr>
          <w:p w14:paraId="291542BD"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112</w:t>
            </w:r>
          </w:p>
        </w:tc>
      </w:tr>
      <w:tr w:rsidR="00255FFA" w:rsidRPr="0040000D" w14:paraId="6DC14BAC" w14:textId="77777777" w:rsidTr="0040000D">
        <w:trPr>
          <w:trHeight w:val="300"/>
          <w:jc w:val="center"/>
        </w:trPr>
        <w:tc>
          <w:tcPr>
            <w:tcW w:w="2835" w:type="dxa"/>
            <w:shd w:val="clear" w:color="auto" w:fill="auto"/>
            <w:vAlign w:val="bottom"/>
          </w:tcPr>
          <w:p w14:paraId="41EEC8E3"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de confianza (95.0%)</w:t>
            </w:r>
          </w:p>
        </w:tc>
        <w:tc>
          <w:tcPr>
            <w:tcW w:w="1240" w:type="dxa"/>
            <w:shd w:val="clear" w:color="auto" w:fill="auto"/>
            <w:vAlign w:val="bottom"/>
          </w:tcPr>
          <w:p w14:paraId="009D7D04"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0.2056</w:t>
            </w:r>
          </w:p>
        </w:tc>
        <w:tc>
          <w:tcPr>
            <w:tcW w:w="1240" w:type="dxa"/>
            <w:shd w:val="clear" w:color="auto" w:fill="auto"/>
            <w:vAlign w:val="bottom"/>
          </w:tcPr>
          <w:p w14:paraId="34D1C00C"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0.1521</w:t>
            </w:r>
          </w:p>
        </w:tc>
      </w:tr>
      <w:tr w:rsidR="002738BE" w:rsidRPr="0040000D" w14:paraId="7A32BEC7" w14:textId="77777777" w:rsidTr="00BE7648">
        <w:trPr>
          <w:trHeight w:val="288"/>
          <w:jc w:val="center"/>
        </w:trPr>
        <w:tc>
          <w:tcPr>
            <w:tcW w:w="5315" w:type="dxa"/>
            <w:gridSpan w:val="3"/>
            <w:shd w:val="clear" w:color="auto" w:fill="auto"/>
            <w:vAlign w:val="bottom"/>
          </w:tcPr>
          <w:p w14:paraId="428818F8" w14:textId="67F99160" w:rsidR="002738BE" w:rsidRPr="0040000D" w:rsidRDefault="002738BE" w:rsidP="002738BE">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sz w:val="24"/>
                <w:szCs w:val="24"/>
              </w:rPr>
              <w:t>Nivel de dominio</w:t>
            </w:r>
          </w:p>
        </w:tc>
      </w:tr>
      <w:tr w:rsidR="00255FFA" w:rsidRPr="0040000D" w14:paraId="269CDDFE" w14:textId="77777777" w:rsidTr="0040000D">
        <w:trPr>
          <w:trHeight w:val="288"/>
          <w:jc w:val="center"/>
        </w:trPr>
        <w:tc>
          <w:tcPr>
            <w:tcW w:w="2835" w:type="dxa"/>
            <w:shd w:val="clear" w:color="auto" w:fill="auto"/>
            <w:vAlign w:val="bottom"/>
          </w:tcPr>
          <w:p w14:paraId="07CDCC96"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1</w:t>
            </w:r>
          </w:p>
        </w:tc>
        <w:tc>
          <w:tcPr>
            <w:tcW w:w="1240" w:type="dxa"/>
            <w:shd w:val="clear" w:color="auto" w:fill="auto"/>
            <w:vAlign w:val="bottom"/>
          </w:tcPr>
          <w:p w14:paraId="7D2E465E"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16.96%</w:t>
            </w:r>
          </w:p>
        </w:tc>
        <w:tc>
          <w:tcPr>
            <w:tcW w:w="1240" w:type="dxa"/>
            <w:shd w:val="clear" w:color="auto" w:fill="auto"/>
            <w:vAlign w:val="bottom"/>
          </w:tcPr>
          <w:p w14:paraId="734E86F8"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3.57%</w:t>
            </w:r>
          </w:p>
        </w:tc>
      </w:tr>
      <w:tr w:rsidR="00255FFA" w:rsidRPr="0040000D" w14:paraId="0BF978BC" w14:textId="77777777" w:rsidTr="0040000D">
        <w:trPr>
          <w:trHeight w:val="288"/>
          <w:jc w:val="center"/>
        </w:trPr>
        <w:tc>
          <w:tcPr>
            <w:tcW w:w="2835" w:type="dxa"/>
            <w:shd w:val="clear" w:color="auto" w:fill="auto"/>
            <w:vAlign w:val="bottom"/>
          </w:tcPr>
          <w:p w14:paraId="6AFD2386"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2</w:t>
            </w:r>
          </w:p>
        </w:tc>
        <w:tc>
          <w:tcPr>
            <w:tcW w:w="1240" w:type="dxa"/>
            <w:shd w:val="clear" w:color="auto" w:fill="auto"/>
            <w:vAlign w:val="bottom"/>
          </w:tcPr>
          <w:p w14:paraId="0C48CC1C"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10.71%</w:t>
            </w:r>
          </w:p>
        </w:tc>
        <w:tc>
          <w:tcPr>
            <w:tcW w:w="1240" w:type="dxa"/>
            <w:shd w:val="clear" w:color="auto" w:fill="auto"/>
            <w:vAlign w:val="bottom"/>
          </w:tcPr>
          <w:p w14:paraId="5FCB0E89"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11.61%</w:t>
            </w:r>
          </w:p>
        </w:tc>
      </w:tr>
      <w:tr w:rsidR="00255FFA" w:rsidRPr="0040000D" w14:paraId="0B0B5798" w14:textId="77777777" w:rsidTr="0040000D">
        <w:trPr>
          <w:trHeight w:val="288"/>
          <w:jc w:val="center"/>
        </w:trPr>
        <w:tc>
          <w:tcPr>
            <w:tcW w:w="2835" w:type="dxa"/>
            <w:shd w:val="clear" w:color="auto" w:fill="auto"/>
            <w:vAlign w:val="bottom"/>
          </w:tcPr>
          <w:p w14:paraId="7C998B67"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3</w:t>
            </w:r>
          </w:p>
        </w:tc>
        <w:tc>
          <w:tcPr>
            <w:tcW w:w="1240" w:type="dxa"/>
            <w:shd w:val="clear" w:color="auto" w:fill="auto"/>
            <w:vAlign w:val="bottom"/>
          </w:tcPr>
          <w:p w14:paraId="2985D6B8"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31.25%</w:t>
            </w:r>
          </w:p>
        </w:tc>
        <w:tc>
          <w:tcPr>
            <w:tcW w:w="1240" w:type="dxa"/>
            <w:shd w:val="clear" w:color="auto" w:fill="auto"/>
            <w:vAlign w:val="bottom"/>
          </w:tcPr>
          <w:p w14:paraId="0E8B24B1"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36.61%</w:t>
            </w:r>
          </w:p>
        </w:tc>
      </w:tr>
      <w:tr w:rsidR="00255FFA" w:rsidRPr="0040000D" w14:paraId="59881480" w14:textId="77777777" w:rsidTr="0040000D">
        <w:trPr>
          <w:trHeight w:val="288"/>
          <w:jc w:val="center"/>
        </w:trPr>
        <w:tc>
          <w:tcPr>
            <w:tcW w:w="2835" w:type="dxa"/>
            <w:shd w:val="clear" w:color="auto" w:fill="auto"/>
            <w:vAlign w:val="bottom"/>
          </w:tcPr>
          <w:p w14:paraId="4D2C2C06"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4</w:t>
            </w:r>
          </w:p>
        </w:tc>
        <w:tc>
          <w:tcPr>
            <w:tcW w:w="1240" w:type="dxa"/>
            <w:shd w:val="clear" w:color="auto" w:fill="auto"/>
            <w:vAlign w:val="bottom"/>
          </w:tcPr>
          <w:p w14:paraId="32A1B8CC"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41.07%</w:t>
            </w:r>
          </w:p>
        </w:tc>
        <w:tc>
          <w:tcPr>
            <w:tcW w:w="1240" w:type="dxa"/>
            <w:shd w:val="clear" w:color="auto" w:fill="auto"/>
            <w:vAlign w:val="bottom"/>
          </w:tcPr>
          <w:p w14:paraId="013B430E"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48.21%</w:t>
            </w:r>
          </w:p>
        </w:tc>
      </w:tr>
    </w:tbl>
    <w:p w14:paraId="548756FB" w14:textId="616BB6B6" w:rsidR="00255FFA" w:rsidRDefault="007A01DE" w:rsidP="00320716">
      <w:pPr>
        <w:spacing w:before="40" w:after="40"/>
        <w:jc w:val="center"/>
        <w:rPr>
          <w:rFonts w:ascii="Times New Roman" w:hAnsi="Times New Roman" w:cs="Times New Roman"/>
        </w:rPr>
      </w:pPr>
      <w:r>
        <w:rPr>
          <w:rFonts w:ascii="Times New Roman" w:hAnsi="Times New Roman" w:cs="Times New Roman"/>
        </w:rPr>
        <w:t xml:space="preserve">Fuente: </w:t>
      </w:r>
      <w:r w:rsidR="00255FFA" w:rsidRPr="00CB5681">
        <w:rPr>
          <w:rFonts w:ascii="Times New Roman" w:hAnsi="Times New Roman" w:cs="Times New Roman"/>
        </w:rPr>
        <w:t>Elaboración propia.</w:t>
      </w:r>
    </w:p>
    <w:p w14:paraId="3AECCA90" w14:textId="77777777" w:rsidR="007A01DE" w:rsidRPr="00CB5681" w:rsidRDefault="007A01DE" w:rsidP="00320716">
      <w:pPr>
        <w:spacing w:before="40" w:after="40"/>
        <w:jc w:val="center"/>
        <w:rPr>
          <w:rFonts w:ascii="Times New Roman" w:hAnsi="Times New Roman" w:cs="Times New Roman"/>
        </w:rPr>
      </w:pPr>
    </w:p>
    <w:p w14:paraId="6720B060" w14:textId="3B6548DA" w:rsidR="00255FFA" w:rsidRDefault="00255FFA" w:rsidP="0040000D">
      <w:pPr>
        <w:spacing w:before="40" w:after="4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A partir de los resultados de la tabla anterior se observa un incremento en la media pasando a un nivel de dominio de 3.29 mientras que de manera inicial en el pretest el nivel se ubicó en 2.96 puntos de un máximo de 4 puntos posibles, de manera descriptiva se observa un avance en el nivel de dominio tras la aplicación de la intervención, analizando los incrementos en los diferentes niveles de dominio posterior a la intervención, se observa que los estudiantes se ubican con un 48. 21% en el nivel de dominio máximo, mientras que con un 36.61% en el nivel 3, qué es un nivel aceptable, y que, en un porcentaje menor al 15% se ubican en los niveles más bajos de dominio</w:t>
      </w:r>
      <w:r w:rsidR="006473C3" w:rsidRPr="007B4740">
        <w:rPr>
          <w:rFonts w:ascii="Times New Roman" w:hAnsi="Times New Roman" w:cs="Times New Roman"/>
          <w:sz w:val="24"/>
          <w:szCs w:val="24"/>
        </w:rPr>
        <w:t>;</w:t>
      </w:r>
      <w:r w:rsidRPr="00CB5681">
        <w:rPr>
          <w:rFonts w:ascii="Times New Roman" w:hAnsi="Times New Roman" w:cs="Times New Roman"/>
          <w:sz w:val="24"/>
          <w:szCs w:val="24"/>
        </w:rPr>
        <w:t xml:space="preserve"> al compararlos con los niveles ubicados en el pretest se observa un incremento significativo del nivel de respuestas 4 y 3, se aprecia una disminución importante del nivel de dominio 1 tras la intervención, con estos resultados se evidencia que en la categoría de conocimiento técnico hubo un incremento significativo en los niveles de dominio aceptable y máximo, este resultado se corroboró con la estadística inferencial mostrada a continuación.</w:t>
      </w:r>
    </w:p>
    <w:p w14:paraId="18F5EDF7" w14:textId="77777777" w:rsidR="003A294D" w:rsidRDefault="003A294D" w:rsidP="0040000D">
      <w:pPr>
        <w:spacing w:before="40" w:after="40" w:line="360" w:lineRule="auto"/>
        <w:ind w:firstLine="709"/>
        <w:jc w:val="both"/>
        <w:rPr>
          <w:rFonts w:ascii="Times New Roman" w:hAnsi="Times New Roman" w:cs="Times New Roman"/>
          <w:sz w:val="24"/>
          <w:szCs w:val="24"/>
        </w:rPr>
      </w:pPr>
    </w:p>
    <w:p w14:paraId="0D28ECE2" w14:textId="7ED88120" w:rsidR="007A01DE" w:rsidRPr="00CB5681" w:rsidRDefault="007A01DE" w:rsidP="007A01DE">
      <w:pPr>
        <w:spacing w:before="40" w:after="40"/>
        <w:jc w:val="center"/>
        <w:rPr>
          <w:rFonts w:ascii="Times New Roman" w:hAnsi="Times New Roman" w:cs="Times New Roman"/>
        </w:rPr>
      </w:pPr>
      <w:r w:rsidRPr="00CB5681">
        <w:rPr>
          <w:rFonts w:ascii="Times New Roman" w:hAnsi="Times New Roman" w:cs="Times New Roman"/>
        </w:rPr>
        <w:lastRenderedPageBreak/>
        <w:t xml:space="preserve">Tabla </w:t>
      </w:r>
      <w:r w:rsidR="00391338">
        <w:rPr>
          <w:rFonts w:ascii="Times New Roman" w:hAnsi="Times New Roman" w:cs="Times New Roman"/>
        </w:rPr>
        <w:t xml:space="preserve">7. </w:t>
      </w:r>
      <w:r w:rsidRPr="00CB5681">
        <w:rPr>
          <w:rFonts w:ascii="Times New Roman" w:hAnsi="Times New Roman" w:cs="Times New Roman"/>
        </w:rPr>
        <w:t xml:space="preserve">Estadístico inferencial: Conocimiento técnico. </w:t>
      </w:r>
    </w:p>
    <w:tbl>
      <w:tblPr>
        <w:tblW w:w="6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53"/>
        <w:gridCol w:w="1240"/>
        <w:gridCol w:w="1240"/>
      </w:tblGrid>
      <w:tr w:rsidR="00255FFA" w:rsidRPr="0040000D" w14:paraId="13AC39AB" w14:textId="77777777" w:rsidTr="0040000D">
        <w:trPr>
          <w:trHeight w:val="288"/>
          <w:jc w:val="center"/>
        </w:trPr>
        <w:tc>
          <w:tcPr>
            <w:tcW w:w="4253" w:type="dxa"/>
            <w:shd w:val="clear" w:color="auto" w:fill="auto"/>
            <w:vAlign w:val="bottom"/>
          </w:tcPr>
          <w:p w14:paraId="6C1B40DE" w14:textId="77777777" w:rsidR="00255FFA" w:rsidRPr="0040000D" w:rsidRDefault="00255FFA"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Conocimiento técnico</w:t>
            </w:r>
          </w:p>
        </w:tc>
        <w:tc>
          <w:tcPr>
            <w:tcW w:w="1240" w:type="dxa"/>
            <w:shd w:val="clear" w:color="auto" w:fill="auto"/>
            <w:vAlign w:val="bottom"/>
          </w:tcPr>
          <w:p w14:paraId="6C94775C" w14:textId="77777777" w:rsidR="00255FFA" w:rsidRPr="0040000D" w:rsidRDefault="00255FFA"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Postest</w:t>
            </w:r>
          </w:p>
        </w:tc>
        <w:tc>
          <w:tcPr>
            <w:tcW w:w="1240" w:type="dxa"/>
            <w:shd w:val="clear" w:color="auto" w:fill="auto"/>
            <w:vAlign w:val="bottom"/>
          </w:tcPr>
          <w:p w14:paraId="16B40839" w14:textId="77777777" w:rsidR="00255FFA" w:rsidRPr="0040000D" w:rsidRDefault="00255FFA" w:rsidP="00320716">
            <w:pPr>
              <w:spacing w:before="40" w:after="40" w:line="240" w:lineRule="auto"/>
              <w:jc w:val="center"/>
              <w:rPr>
                <w:rFonts w:ascii="Times New Roman" w:eastAsia="Calibri" w:hAnsi="Times New Roman" w:cs="Times New Roman"/>
                <w:i/>
                <w:color w:val="000000"/>
                <w:sz w:val="24"/>
                <w:szCs w:val="24"/>
              </w:rPr>
            </w:pPr>
            <w:r w:rsidRPr="0040000D">
              <w:rPr>
                <w:rFonts w:ascii="Times New Roman" w:eastAsia="Calibri" w:hAnsi="Times New Roman" w:cs="Times New Roman"/>
                <w:i/>
                <w:color w:val="000000"/>
                <w:sz w:val="24"/>
                <w:szCs w:val="24"/>
              </w:rPr>
              <w:t>Pretest</w:t>
            </w:r>
          </w:p>
        </w:tc>
      </w:tr>
      <w:tr w:rsidR="00255FFA" w:rsidRPr="0040000D" w14:paraId="73F72001" w14:textId="77777777" w:rsidTr="0040000D">
        <w:trPr>
          <w:trHeight w:val="288"/>
          <w:jc w:val="center"/>
        </w:trPr>
        <w:tc>
          <w:tcPr>
            <w:tcW w:w="4253" w:type="dxa"/>
            <w:shd w:val="clear" w:color="auto" w:fill="auto"/>
            <w:vAlign w:val="bottom"/>
          </w:tcPr>
          <w:p w14:paraId="512D091F"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Media</w:t>
            </w:r>
          </w:p>
        </w:tc>
        <w:tc>
          <w:tcPr>
            <w:tcW w:w="1240" w:type="dxa"/>
            <w:shd w:val="clear" w:color="auto" w:fill="auto"/>
            <w:vAlign w:val="bottom"/>
          </w:tcPr>
          <w:p w14:paraId="47C3C659"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52.714</w:t>
            </w:r>
          </w:p>
        </w:tc>
        <w:tc>
          <w:tcPr>
            <w:tcW w:w="1240" w:type="dxa"/>
            <w:shd w:val="clear" w:color="auto" w:fill="auto"/>
            <w:vAlign w:val="bottom"/>
          </w:tcPr>
          <w:p w14:paraId="3C9D273D"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47.429</w:t>
            </w:r>
          </w:p>
        </w:tc>
      </w:tr>
      <w:tr w:rsidR="00255FFA" w:rsidRPr="0040000D" w14:paraId="1FC3A734" w14:textId="77777777" w:rsidTr="0040000D">
        <w:trPr>
          <w:trHeight w:val="288"/>
          <w:jc w:val="center"/>
        </w:trPr>
        <w:tc>
          <w:tcPr>
            <w:tcW w:w="4253" w:type="dxa"/>
            <w:shd w:val="clear" w:color="auto" w:fill="auto"/>
            <w:vAlign w:val="bottom"/>
          </w:tcPr>
          <w:p w14:paraId="6A93C630"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Varianza</w:t>
            </w:r>
          </w:p>
        </w:tc>
        <w:tc>
          <w:tcPr>
            <w:tcW w:w="1240" w:type="dxa"/>
            <w:shd w:val="clear" w:color="auto" w:fill="auto"/>
            <w:vAlign w:val="bottom"/>
          </w:tcPr>
          <w:p w14:paraId="42271B25"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9.238</w:t>
            </w:r>
          </w:p>
        </w:tc>
        <w:tc>
          <w:tcPr>
            <w:tcW w:w="1240" w:type="dxa"/>
            <w:shd w:val="clear" w:color="auto" w:fill="auto"/>
            <w:vAlign w:val="bottom"/>
          </w:tcPr>
          <w:p w14:paraId="71493002"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8.952</w:t>
            </w:r>
          </w:p>
        </w:tc>
      </w:tr>
      <w:tr w:rsidR="00255FFA" w:rsidRPr="0040000D" w14:paraId="35FDA646" w14:textId="77777777" w:rsidTr="0040000D">
        <w:trPr>
          <w:trHeight w:val="288"/>
          <w:jc w:val="center"/>
        </w:trPr>
        <w:tc>
          <w:tcPr>
            <w:tcW w:w="4253" w:type="dxa"/>
            <w:shd w:val="clear" w:color="auto" w:fill="auto"/>
            <w:vAlign w:val="bottom"/>
          </w:tcPr>
          <w:p w14:paraId="2FF22DB7" w14:textId="77777777" w:rsidR="00255FFA" w:rsidRPr="0040000D" w:rsidRDefault="00255FFA"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Observaciones</w:t>
            </w:r>
          </w:p>
        </w:tc>
        <w:tc>
          <w:tcPr>
            <w:tcW w:w="1240" w:type="dxa"/>
            <w:shd w:val="clear" w:color="auto" w:fill="auto"/>
            <w:vAlign w:val="bottom"/>
          </w:tcPr>
          <w:p w14:paraId="78D08551"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7</w:t>
            </w:r>
          </w:p>
        </w:tc>
        <w:tc>
          <w:tcPr>
            <w:tcW w:w="1240" w:type="dxa"/>
            <w:shd w:val="clear" w:color="auto" w:fill="auto"/>
            <w:vAlign w:val="bottom"/>
          </w:tcPr>
          <w:p w14:paraId="72976B56" w14:textId="77777777" w:rsidR="00255FFA" w:rsidRPr="0040000D" w:rsidRDefault="00255FFA"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7</w:t>
            </w:r>
          </w:p>
        </w:tc>
      </w:tr>
      <w:tr w:rsidR="002738BE" w:rsidRPr="0040000D" w14:paraId="4C0BE93A" w14:textId="77777777" w:rsidTr="0040000D">
        <w:trPr>
          <w:trHeight w:val="288"/>
          <w:jc w:val="center"/>
        </w:trPr>
        <w:tc>
          <w:tcPr>
            <w:tcW w:w="4253" w:type="dxa"/>
            <w:shd w:val="clear" w:color="auto" w:fill="auto"/>
            <w:vAlign w:val="bottom"/>
          </w:tcPr>
          <w:p w14:paraId="5EE091C9"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Coeficiente de correlación de Pearson</w:t>
            </w:r>
          </w:p>
        </w:tc>
        <w:tc>
          <w:tcPr>
            <w:tcW w:w="1240" w:type="dxa"/>
            <w:shd w:val="clear" w:color="auto" w:fill="auto"/>
            <w:vAlign w:val="bottom"/>
          </w:tcPr>
          <w:p w14:paraId="6845BB5C"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0.675</w:t>
            </w:r>
          </w:p>
        </w:tc>
        <w:tc>
          <w:tcPr>
            <w:tcW w:w="1240" w:type="dxa"/>
            <w:vMerge w:val="restart"/>
            <w:shd w:val="clear" w:color="auto" w:fill="auto"/>
            <w:vAlign w:val="bottom"/>
          </w:tcPr>
          <w:p w14:paraId="5631B57A"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68F826E0" w14:textId="77777777" w:rsidTr="0040000D">
        <w:trPr>
          <w:trHeight w:val="288"/>
          <w:jc w:val="center"/>
        </w:trPr>
        <w:tc>
          <w:tcPr>
            <w:tcW w:w="4253" w:type="dxa"/>
            <w:shd w:val="clear" w:color="auto" w:fill="auto"/>
            <w:vAlign w:val="bottom"/>
          </w:tcPr>
          <w:p w14:paraId="7FFF4316"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Diferencia hipotética de las medias</w:t>
            </w:r>
          </w:p>
        </w:tc>
        <w:tc>
          <w:tcPr>
            <w:tcW w:w="1240" w:type="dxa"/>
            <w:shd w:val="clear" w:color="auto" w:fill="auto"/>
            <w:vAlign w:val="bottom"/>
          </w:tcPr>
          <w:p w14:paraId="7EBDAE3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w:t>
            </w:r>
          </w:p>
        </w:tc>
        <w:tc>
          <w:tcPr>
            <w:tcW w:w="1240" w:type="dxa"/>
            <w:vMerge/>
            <w:shd w:val="clear" w:color="auto" w:fill="auto"/>
            <w:vAlign w:val="bottom"/>
          </w:tcPr>
          <w:p w14:paraId="4DD113F9"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06424C05" w14:textId="77777777" w:rsidTr="0040000D">
        <w:trPr>
          <w:trHeight w:val="288"/>
          <w:jc w:val="center"/>
        </w:trPr>
        <w:tc>
          <w:tcPr>
            <w:tcW w:w="4253" w:type="dxa"/>
            <w:shd w:val="clear" w:color="auto" w:fill="auto"/>
            <w:vAlign w:val="bottom"/>
          </w:tcPr>
          <w:p w14:paraId="12F83D0A"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Grados de libertad</w:t>
            </w:r>
          </w:p>
        </w:tc>
        <w:tc>
          <w:tcPr>
            <w:tcW w:w="1240" w:type="dxa"/>
            <w:shd w:val="clear" w:color="auto" w:fill="auto"/>
            <w:vAlign w:val="bottom"/>
          </w:tcPr>
          <w:p w14:paraId="584A5E0E"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6</w:t>
            </w:r>
          </w:p>
        </w:tc>
        <w:tc>
          <w:tcPr>
            <w:tcW w:w="1240" w:type="dxa"/>
            <w:vMerge/>
            <w:shd w:val="clear" w:color="auto" w:fill="auto"/>
            <w:vAlign w:val="bottom"/>
          </w:tcPr>
          <w:p w14:paraId="38072C7B"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60944AFF" w14:textId="77777777" w:rsidTr="0040000D">
        <w:trPr>
          <w:trHeight w:val="288"/>
          <w:jc w:val="center"/>
        </w:trPr>
        <w:tc>
          <w:tcPr>
            <w:tcW w:w="4253" w:type="dxa"/>
            <w:shd w:val="clear" w:color="auto" w:fill="auto"/>
            <w:vAlign w:val="bottom"/>
          </w:tcPr>
          <w:p w14:paraId="386B0D6B"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Estadístico t</w:t>
            </w:r>
          </w:p>
        </w:tc>
        <w:tc>
          <w:tcPr>
            <w:tcW w:w="1240" w:type="dxa"/>
            <w:shd w:val="clear" w:color="auto" w:fill="auto"/>
            <w:vAlign w:val="bottom"/>
          </w:tcPr>
          <w:p w14:paraId="7DEEA526"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5.7551</w:t>
            </w:r>
          </w:p>
        </w:tc>
        <w:tc>
          <w:tcPr>
            <w:tcW w:w="1240" w:type="dxa"/>
            <w:vMerge/>
            <w:shd w:val="clear" w:color="auto" w:fill="auto"/>
            <w:vAlign w:val="bottom"/>
          </w:tcPr>
          <w:p w14:paraId="4742967E"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5868B07B" w14:textId="77777777" w:rsidTr="0040000D">
        <w:trPr>
          <w:trHeight w:val="288"/>
          <w:jc w:val="center"/>
        </w:trPr>
        <w:tc>
          <w:tcPr>
            <w:tcW w:w="4253" w:type="dxa"/>
            <w:shd w:val="clear" w:color="auto" w:fill="auto"/>
            <w:vAlign w:val="bottom"/>
          </w:tcPr>
          <w:p w14:paraId="340DEFB4"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P(T&lt;=t) una cola</w:t>
            </w:r>
          </w:p>
        </w:tc>
        <w:tc>
          <w:tcPr>
            <w:tcW w:w="1240" w:type="dxa"/>
            <w:shd w:val="clear" w:color="auto" w:fill="auto"/>
            <w:vAlign w:val="bottom"/>
          </w:tcPr>
          <w:p w14:paraId="15B1A8C8"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0.0006</w:t>
            </w:r>
          </w:p>
        </w:tc>
        <w:tc>
          <w:tcPr>
            <w:tcW w:w="1240" w:type="dxa"/>
            <w:vMerge/>
            <w:shd w:val="clear" w:color="auto" w:fill="auto"/>
            <w:vAlign w:val="bottom"/>
          </w:tcPr>
          <w:p w14:paraId="5BA4B2B5"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40000D" w14:paraId="5AA4B942" w14:textId="77777777" w:rsidTr="0040000D">
        <w:trPr>
          <w:trHeight w:val="288"/>
          <w:jc w:val="center"/>
        </w:trPr>
        <w:tc>
          <w:tcPr>
            <w:tcW w:w="4253" w:type="dxa"/>
            <w:shd w:val="clear" w:color="auto" w:fill="auto"/>
            <w:vAlign w:val="bottom"/>
          </w:tcPr>
          <w:p w14:paraId="434739A6" w14:textId="77777777" w:rsidR="002738BE" w:rsidRPr="0040000D" w:rsidRDefault="002738BE" w:rsidP="00320716">
            <w:pPr>
              <w:spacing w:before="40" w:after="40" w:line="240" w:lineRule="auto"/>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Valor crítico de t (una cola)</w:t>
            </w:r>
          </w:p>
        </w:tc>
        <w:tc>
          <w:tcPr>
            <w:tcW w:w="1240" w:type="dxa"/>
            <w:shd w:val="clear" w:color="auto" w:fill="auto"/>
            <w:vAlign w:val="bottom"/>
          </w:tcPr>
          <w:p w14:paraId="1E7B5C6A"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1.9432</w:t>
            </w:r>
          </w:p>
        </w:tc>
        <w:tc>
          <w:tcPr>
            <w:tcW w:w="1240" w:type="dxa"/>
            <w:vMerge/>
            <w:shd w:val="clear" w:color="auto" w:fill="auto"/>
            <w:vAlign w:val="bottom"/>
          </w:tcPr>
          <w:p w14:paraId="7D951071" w14:textId="77777777" w:rsidR="002738BE" w:rsidRPr="0040000D" w:rsidRDefault="002738BE" w:rsidP="00320716">
            <w:pPr>
              <w:spacing w:before="40" w:after="40" w:line="240" w:lineRule="auto"/>
              <w:jc w:val="right"/>
              <w:rPr>
                <w:rFonts w:ascii="Times New Roman" w:eastAsia="Calibri" w:hAnsi="Times New Roman" w:cs="Times New Roman"/>
                <w:color w:val="000000"/>
                <w:sz w:val="24"/>
                <w:szCs w:val="24"/>
              </w:rPr>
            </w:pPr>
          </w:p>
        </w:tc>
      </w:tr>
    </w:tbl>
    <w:p w14:paraId="7C63FCB4" w14:textId="53146390" w:rsidR="00255FFA" w:rsidRDefault="007A01DE" w:rsidP="00320716">
      <w:pPr>
        <w:spacing w:before="40" w:after="40"/>
        <w:jc w:val="center"/>
        <w:rPr>
          <w:rFonts w:ascii="Times New Roman" w:hAnsi="Times New Roman" w:cs="Times New Roman"/>
        </w:rPr>
      </w:pPr>
      <w:r>
        <w:rPr>
          <w:rFonts w:ascii="Times New Roman" w:hAnsi="Times New Roman" w:cs="Times New Roman"/>
        </w:rPr>
        <w:t xml:space="preserve">Fuente: </w:t>
      </w:r>
      <w:r w:rsidR="00255FFA" w:rsidRPr="00CB5681">
        <w:rPr>
          <w:rFonts w:ascii="Times New Roman" w:hAnsi="Times New Roman" w:cs="Times New Roman"/>
        </w:rPr>
        <w:t>Elaboración propia.</w:t>
      </w:r>
    </w:p>
    <w:p w14:paraId="37354406" w14:textId="77777777" w:rsidR="007A01DE" w:rsidRPr="00CB5681" w:rsidRDefault="007A01DE" w:rsidP="00320716">
      <w:pPr>
        <w:spacing w:before="40" w:after="40"/>
        <w:jc w:val="center"/>
        <w:rPr>
          <w:rFonts w:ascii="Times New Roman" w:hAnsi="Times New Roman" w:cs="Times New Roman"/>
        </w:rPr>
      </w:pPr>
    </w:p>
    <w:p w14:paraId="22E27C87" w14:textId="566EA51A" w:rsidR="00255FFA" w:rsidRPr="00CB5681" w:rsidRDefault="00255FFA" w:rsidP="0040000D">
      <w:pPr>
        <w:spacing w:before="40" w:after="4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Con un nivel de confianza del 95% se aplicó la prueba T de Student a la categoría de conocimiento técnico encontrando que no hay una diferencia significativa en el avance del nivel de dominio, por otro </w:t>
      </w:r>
      <w:r w:rsidR="006473C3" w:rsidRPr="007B4740">
        <w:rPr>
          <w:rFonts w:ascii="Times New Roman" w:hAnsi="Times New Roman" w:cs="Times New Roman"/>
          <w:sz w:val="24"/>
          <w:szCs w:val="24"/>
        </w:rPr>
        <w:t>lado</w:t>
      </w:r>
      <w:r w:rsidR="006473C3" w:rsidRPr="00CB5681">
        <w:rPr>
          <w:rFonts w:ascii="Times New Roman" w:hAnsi="Times New Roman" w:cs="Times New Roman"/>
          <w:sz w:val="24"/>
          <w:szCs w:val="24"/>
        </w:rPr>
        <w:t xml:space="preserve"> </w:t>
      </w:r>
      <w:r w:rsidRPr="00CB5681">
        <w:rPr>
          <w:rFonts w:ascii="Times New Roman" w:hAnsi="Times New Roman" w:cs="Times New Roman"/>
          <w:sz w:val="24"/>
          <w:szCs w:val="24"/>
        </w:rPr>
        <w:t>el valor criticó se ubicó en 1.94, mientras que el valor estadístico T en 5.75, el valor obtenido se encuentra en la zona donde la hipótesis nula no es aceptada, por lo tanto la hipótesis alternativa se acepta indicando que sí hubo un incremento significativo en el nivel de dominio asociado a esta categoría, lo cual se ve reflejado en el incremento en la media pasando de 47.42 puntos a 52.71 tras la intervención.</w:t>
      </w:r>
    </w:p>
    <w:p w14:paraId="6D0CF7DC" w14:textId="77777777" w:rsidR="0040000D" w:rsidRDefault="0040000D" w:rsidP="00320716">
      <w:pPr>
        <w:keepNext/>
        <w:keepLines/>
        <w:pBdr>
          <w:top w:val="nil"/>
          <w:left w:val="nil"/>
          <w:bottom w:val="nil"/>
          <w:right w:val="nil"/>
          <w:between w:val="nil"/>
        </w:pBdr>
        <w:spacing w:before="40" w:after="40" w:line="360" w:lineRule="auto"/>
        <w:jc w:val="center"/>
        <w:rPr>
          <w:rFonts w:ascii="Times New Roman" w:hAnsi="Times New Roman" w:cs="Times New Roman"/>
          <w:b/>
          <w:color w:val="000000"/>
          <w:sz w:val="28"/>
          <w:szCs w:val="28"/>
        </w:rPr>
      </w:pPr>
    </w:p>
    <w:p w14:paraId="488A6FCB" w14:textId="0CBDEBD5" w:rsidR="00255FFA" w:rsidRPr="00CB5681" w:rsidRDefault="00255FFA" w:rsidP="00320716">
      <w:pPr>
        <w:keepNext/>
        <w:keepLines/>
        <w:pBdr>
          <w:top w:val="nil"/>
          <w:left w:val="nil"/>
          <w:bottom w:val="nil"/>
          <w:right w:val="nil"/>
          <w:between w:val="nil"/>
        </w:pBdr>
        <w:spacing w:before="40" w:after="40" w:line="360" w:lineRule="auto"/>
        <w:jc w:val="center"/>
        <w:rPr>
          <w:rFonts w:ascii="Times New Roman" w:hAnsi="Times New Roman" w:cs="Times New Roman"/>
          <w:b/>
          <w:sz w:val="28"/>
          <w:szCs w:val="28"/>
        </w:rPr>
      </w:pPr>
      <w:r w:rsidRPr="00CB5681">
        <w:rPr>
          <w:rFonts w:ascii="Times New Roman" w:hAnsi="Times New Roman" w:cs="Times New Roman"/>
          <w:b/>
          <w:color w:val="000000"/>
          <w:sz w:val="28"/>
          <w:szCs w:val="28"/>
        </w:rPr>
        <w:t>Atributos personales y profesionales</w:t>
      </w:r>
    </w:p>
    <w:p w14:paraId="01EF9165" w14:textId="2D4C9439" w:rsidR="00255FFA" w:rsidRDefault="00255FFA" w:rsidP="0040000D">
      <w:pPr>
        <w:spacing w:before="40" w:after="4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 categoría de atributos personales y profesionales toma en cuenta las cualidades que poseen los estudiantes en torno a su propia personalidad y aptitudes para el desarrollo de proyectos en un entorno sostenible y deben estar basadas en aspectos económicos, sociales, culturales, históricos y ambientales, esta categoría considera la gestión de proyectos, el análisis e interpretación de resultados, la comunicación, la multidisciplinariedad y el aprendizaje continuo, esta categoría está conformada por </w:t>
      </w:r>
      <w:r w:rsidR="00173899" w:rsidRPr="00CB5681">
        <w:rPr>
          <w:rFonts w:ascii="Times New Roman" w:hAnsi="Times New Roman" w:cs="Times New Roman"/>
          <w:sz w:val="24"/>
          <w:szCs w:val="24"/>
        </w:rPr>
        <w:t>16</w:t>
      </w:r>
      <w:r w:rsidRPr="00CB5681">
        <w:rPr>
          <w:rFonts w:ascii="Times New Roman" w:hAnsi="Times New Roman" w:cs="Times New Roman"/>
          <w:sz w:val="24"/>
          <w:szCs w:val="24"/>
        </w:rPr>
        <w:t xml:space="preserve"> reactivos totales.</w:t>
      </w:r>
    </w:p>
    <w:p w14:paraId="590816CE" w14:textId="77777777" w:rsidR="003A294D" w:rsidRDefault="003A294D" w:rsidP="0040000D">
      <w:pPr>
        <w:spacing w:before="40" w:after="40" w:line="360" w:lineRule="auto"/>
        <w:ind w:firstLine="709"/>
        <w:jc w:val="both"/>
        <w:rPr>
          <w:rFonts w:ascii="Times New Roman" w:hAnsi="Times New Roman" w:cs="Times New Roman"/>
          <w:sz w:val="24"/>
          <w:szCs w:val="24"/>
        </w:rPr>
      </w:pPr>
    </w:p>
    <w:p w14:paraId="6AA7E289"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3996D2DC"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060A9C5C"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5BBC39F2"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4DED1C97"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2BBA52DD" w14:textId="412DF3B7" w:rsidR="00456970" w:rsidRPr="00CB5681" w:rsidRDefault="00456970" w:rsidP="00456970">
      <w:pPr>
        <w:spacing w:before="40" w:after="40"/>
        <w:jc w:val="center"/>
        <w:rPr>
          <w:rFonts w:ascii="Times New Roman" w:hAnsi="Times New Roman" w:cs="Times New Roman"/>
        </w:rPr>
      </w:pPr>
      <w:r w:rsidRPr="00CB5681">
        <w:rPr>
          <w:rFonts w:ascii="Times New Roman" w:hAnsi="Times New Roman" w:cs="Times New Roman"/>
        </w:rPr>
        <w:lastRenderedPageBreak/>
        <w:t xml:space="preserve">Tabla </w:t>
      </w:r>
      <w:r w:rsidR="00391338">
        <w:rPr>
          <w:rFonts w:ascii="Times New Roman" w:hAnsi="Times New Roman" w:cs="Times New Roman"/>
        </w:rPr>
        <w:t>8</w:t>
      </w:r>
      <w:r w:rsidRPr="00CB5681">
        <w:rPr>
          <w:rFonts w:ascii="Times New Roman" w:hAnsi="Times New Roman" w:cs="Times New Roman"/>
        </w:rPr>
        <w:t xml:space="preserve">. Estadístico descriptivo: Atributos personales y profesionales. </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6"/>
        <w:gridCol w:w="1240"/>
        <w:gridCol w:w="1240"/>
        <w:gridCol w:w="66"/>
      </w:tblGrid>
      <w:tr w:rsidR="00255FFA" w:rsidRPr="0040000D" w14:paraId="1035F009" w14:textId="77777777" w:rsidTr="002738BE">
        <w:trPr>
          <w:gridAfter w:val="1"/>
          <w:wAfter w:w="66" w:type="dxa"/>
          <w:trHeight w:val="288"/>
          <w:jc w:val="center"/>
        </w:trPr>
        <w:tc>
          <w:tcPr>
            <w:tcW w:w="3686" w:type="dxa"/>
            <w:shd w:val="clear" w:color="auto" w:fill="auto"/>
            <w:vAlign w:val="bottom"/>
          </w:tcPr>
          <w:p w14:paraId="5EA99094"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Atributos personales y profesionales</w:t>
            </w:r>
          </w:p>
        </w:tc>
        <w:tc>
          <w:tcPr>
            <w:tcW w:w="1240" w:type="dxa"/>
            <w:shd w:val="clear" w:color="auto" w:fill="auto"/>
            <w:vAlign w:val="bottom"/>
          </w:tcPr>
          <w:p w14:paraId="2A1C6326"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Pretest</w:t>
            </w:r>
          </w:p>
        </w:tc>
        <w:tc>
          <w:tcPr>
            <w:tcW w:w="1240" w:type="dxa"/>
            <w:shd w:val="clear" w:color="auto" w:fill="auto"/>
            <w:vAlign w:val="bottom"/>
          </w:tcPr>
          <w:p w14:paraId="1E146A12"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Postest</w:t>
            </w:r>
          </w:p>
        </w:tc>
      </w:tr>
      <w:tr w:rsidR="00255FFA" w:rsidRPr="0040000D" w14:paraId="346A68D5" w14:textId="77777777" w:rsidTr="002738BE">
        <w:trPr>
          <w:gridAfter w:val="1"/>
          <w:wAfter w:w="66" w:type="dxa"/>
          <w:trHeight w:val="288"/>
          <w:jc w:val="center"/>
        </w:trPr>
        <w:tc>
          <w:tcPr>
            <w:tcW w:w="3686" w:type="dxa"/>
            <w:shd w:val="clear" w:color="auto" w:fill="auto"/>
            <w:vAlign w:val="bottom"/>
          </w:tcPr>
          <w:p w14:paraId="0046454B"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Media</w:t>
            </w:r>
          </w:p>
        </w:tc>
        <w:tc>
          <w:tcPr>
            <w:tcW w:w="1240" w:type="dxa"/>
            <w:shd w:val="clear" w:color="auto" w:fill="auto"/>
            <w:vAlign w:val="bottom"/>
          </w:tcPr>
          <w:p w14:paraId="22DCEE51"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2.8928</w:t>
            </w:r>
          </w:p>
        </w:tc>
        <w:tc>
          <w:tcPr>
            <w:tcW w:w="1240" w:type="dxa"/>
            <w:shd w:val="clear" w:color="auto" w:fill="auto"/>
            <w:vAlign w:val="bottom"/>
          </w:tcPr>
          <w:p w14:paraId="10AF6961"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3.2678</w:t>
            </w:r>
          </w:p>
        </w:tc>
      </w:tr>
      <w:tr w:rsidR="00255FFA" w:rsidRPr="0040000D" w14:paraId="688EA23A" w14:textId="77777777" w:rsidTr="002738BE">
        <w:trPr>
          <w:gridAfter w:val="1"/>
          <w:wAfter w:w="66" w:type="dxa"/>
          <w:trHeight w:val="288"/>
          <w:jc w:val="center"/>
        </w:trPr>
        <w:tc>
          <w:tcPr>
            <w:tcW w:w="3686" w:type="dxa"/>
            <w:shd w:val="clear" w:color="auto" w:fill="auto"/>
            <w:vAlign w:val="bottom"/>
          </w:tcPr>
          <w:p w14:paraId="71448EDD"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Error típico</w:t>
            </w:r>
          </w:p>
        </w:tc>
        <w:tc>
          <w:tcPr>
            <w:tcW w:w="1240" w:type="dxa"/>
            <w:shd w:val="clear" w:color="auto" w:fill="auto"/>
            <w:vAlign w:val="bottom"/>
          </w:tcPr>
          <w:p w14:paraId="6E29AC2B"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0.0985</w:t>
            </w:r>
          </w:p>
        </w:tc>
        <w:tc>
          <w:tcPr>
            <w:tcW w:w="1240" w:type="dxa"/>
            <w:shd w:val="clear" w:color="auto" w:fill="auto"/>
            <w:vAlign w:val="bottom"/>
          </w:tcPr>
          <w:p w14:paraId="4FBEDF70"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0.0705</w:t>
            </w:r>
          </w:p>
        </w:tc>
      </w:tr>
      <w:tr w:rsidR="00255FFA" w:rsidRPr="0040000D" w14:paraId="5A1DBEAD" w14:textId="77777777" w:rsidTr="002738BE">
        <w:trPr>
          <w:gridAfter w:val="1"/>
          <w:wAfter w:w="66" w:type="dxa"/>
          <w:trHeight w:val="288"/>
          <w:jc w:val="center"/>
        </w:trPr>
        <w:tc>
          <w:tcPr>
            <w:tcW w:w="3686" w:type="dxa"/>
            <w:shd w:val="clear" w:color="auto" w:fill="auto"/>
            <w:vAlign w:val="bottom"/>
          </w:tcPr>
          <w:p w14:paraId="42F28368"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Desviación estándar</w:t>
            </w:r>
          </w:p>
        </w:tc>
        <w:tc>
          <w:tcPr>
            <w:tcW w:w="1240" w:type="dxa"/>
            <w:shd w:val="clear" w:color="auto" w:fill="auto"/>
            <w:vAlign w:val="bottom"/>
          </w:tcPr>
          <w:p w14:paraId="6CA7FBAE"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1.0428</w:t>
            </w:r>
          </w:p>
        </w:tc>
        <w:tc>
          <w:tcPr>
            <w:tcW w:w="1240" w:type="dxa"/>
            <w:shd w:val="clear" w:color="auto" w:fill="auto"/>
            <w:vAlign w:val="bottom"/>
          </w:tcPr>
          <w:p w14:paraId="036F2652"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0.7471</w:t>
            </w:r>
          </w:p>
        </w:tc>
      </w:tr>
      <w:tr w:rsidR="00255FFA" w:rsidRPr="0040000D" w14:paraId="40624739" w14:textId="77777777" w:rsidTr="002738BE">
        <w:trPr>
          <w:gridAfter w:val="1"/>
          <w:wAfter w:w="66" w:type="dxa"/>
          <w:trHeight w:val="288"/>
          <w:jc w:val="center"/>
        </w:trPr>
        <w:tc>
          <w:tcPr>
            <w:tcW w:w="3686" w:type="dxa"/>
            <w:shd w:val="clear" w:color="auto" w:fill="auto"/>
            <w:vAlign w:val="bottom"/>
          </w:tcPr>
          <w:p w14:paraId="4228D71A"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Varianza de la muestra</w:t>
            </w:r>
          </w:p>
        </w:tc>
        <w:tc>
          <w:tcPr>
            <w:tcW w:w="1240" w:type="dxa"/>
            <w:shd w:val="clear" w:color="auto" w:fill="auto"/>
            <w:vAlign w:val="bottom"/>
          </w:tcPr>
          <w:p w14:paraId="33D0DBA2"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1.0875</w:t>
            </w:r>
          </w:p>
        </w:tc>
        <w:tc>
          <w:tcPr>
            <w:tcW w:w="1240" w:type="dxa"/>
            <w:shd w:val="clear" w:color="auto" w:fill="auto"/>
            <w:vAlign w:val="bottom"/>
          </w:tcPr>
          <w:p w14:paraId="6E86B1DC"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0.5582</w:t>
            </w:r>
          </w:p>
        </w:tc>
      </w:tr>
      <w:tr w:rsidR="00255FFA" w:rsidRPr="0040000D" w14:paraId="2B427C5C" w14:textId="77777777" w:rsidTr="002738BE">
        <w:trPr>
          <w:gridAfter w:val="1"/>
          <w:wAfter w:w="66" w:type="dxa"/>
          <w:trHeight w:val="288"/>
          <w:jc w:val="center"/>
        </w:trPr>
        <w:tc>
          <w:tcPr>
            <w:tcW w:w="3686" w:type="dxa"/>
            <w:shd w:val="clear" w:color="auto" w:fill="auto"/>
            <w:vAlign w:val="bottom"/>
          </w:tcPr>
          <w:p w14:paraId="15532AC1"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Curtosis</w:t>
            </w:r>
          </w:p>
        </w:tc>
        <w:tc>
          <w:tcPr>
            <w:tcW w:w="1240" w:type="dxa"/>
            <w:shd w:val="clear" w:color="auto" w:fill="auto"/>
            <w:vAlign w:val="bottom"/>
          </w:tcPr>
          <w:p w14:paraId="329BE7CF"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-0.8630</w:t>
            </w:r>
          </w:p>
        </w:tc>
        <w:tc>
          <w:tcPr>
            <w:tcW w:w="1240" w:type="dxa"/>
            <w:shd w:val="clear" w:color="auto" w:fill="auto"/>
            <w:vAlign w:val="bottom"/>
          </w:tcPr>
          <w:p w14:paraId="2218C4CC"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0.6262</w:t>
            </w:r>
          </w:p>
        </w:tc>
      </w:tr>
      <w:tr w:rsidR="00255FFA" w:rsidRPr="0040000D" w14:paraId="33840CE3" w14:textId="77777777" w:rsidTr="002738BE">
        <w:trPr>
          <w:gridAfter w:val="1"/>
          <w:wAfter w:w="66" w:type="dxa"/>
          <w:trHeight w:val="288"/>
          <w:jc w:val="center"/>
        </w:trPr>
        <w:tc>
          <w:tcPr>
            <w:tcW w:w="3686" w:type="dxa"/>
            <w:shd w:val="clear" w:color="auto" w:fill="auto"/>
            <w:vAlign w:val="bottom"/>
          </w:tcPr>
          <w:p w14:paraId="30A99C61"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Coeficiente de asimetría</w:t>
            </w:r>
          </w:p>
        </w:tc>
        <w:tc>
          <w:tcPr>
            <w:tcW w:w="1240" w:type="dxa"/>
            <w:shd w:val="clear" w:color="auto" w:fill="auto"/>
            <w:vAlign w:val="bottom"/>
          </w:tcPr>
          <w:p w14:paraId="75E10F99"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-0.5585</w:t>
            </w:r>
          </w:p>
        </w:tc>
        <w:tc>
          <w:tcPr>
            <w:tcW w:w="1240" w:type="dxa"/>
            <w:shd w:val="clear" w:color="auto" w:fill="auto"/>
            <w:vAlign w:val="bottom"/>
          </w:tcPr>
          <w:p w14:paraId="56206308"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-0.8784</w:t>
            </w:r>
          </w:p>
        </w:tc>
      </w:tr>
      <w:tr w:rsidR="00255FFA" w:rsidRPr="0040000D" w14:paraId="34A6B985" w14:textId="77777777" w:rsidTr="002738BE">
        <w:trPr>
          <w:gridAfter w:val="1"/>
          <w:wAfter w:w="66" w:type="dxa"/>
          <w:trHeight w:val="288"/>
          <w:jc w:val="center"/>
        </w:trPr>
        <w:tc>
          <w:tcPr>
            <w:tcW w:w="3686" w:type="dxa"/>
            <w:shd w:val="clear" w:color="auto" w:fill="auto"/>
            <w:vAlign w:val="bottom"/>
          </w:tcPr>
          <w:p w14:paraId="6BEF3847"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Rango</w:t>
            </w:r>
          </w:p>
        </w:tc>
        <w:tc>
          <w:tcPr>
            <w:tcW w:w="1240" w:type="dxa"/>
            <w:shd w:val="clear" w:color="auto" w:fill="auto"/>
            <w:vAlign w:val="bottom"/>
          </w:tcPr>
          <w:p w14:paraId="534EF780"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w:t>
            </w:r>
          </w:p>
        </w:tc>
        <w:tc>
          <w:tcPr>
            <w:tcW w:w="1240" w:type="dxa"/>
            <w:shd w:val="clear" w:color="auto" w:fill="auto"/>
            <w:vAlign w:val="bottom"/>
          </w:tcPr>
          <w:p w14:paraId="1779BF25"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w:t>
            </w:r>
          </w:p>
        </w:tc>
      </w:tr>
      <w:tr w:rsidR="00255FFA" w:rsidRPr="0040000D" w14:paraId="0A4D0DCA" w14:textId="77777777" w:rsidTr="002738BE">
        <w:trPr>
          <w:gridAfter w:val="1"/>
          <w:wAfter w:w="66" w:type="dxa"/>
          <w:trHeight w:val="288"/>
          <w:jc w:val="center"/>
        </w:trPr>
        <w:tc>
          <w:tcPr>
            <w:tcW w:w="3686" w:type="dxa"/>
            <w:shd w:val="clear" w:color="auto" w:fill="auto"/>
            <w:vAlign w:val="bottom"/>
          </w:tcPr>
          <w:p w14:paraId="7B27FD4D"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Mínimo</w:t>
            </w:r>
          </w:p>
        </w:tc>
        <w:tc>
          <w:tcPr>
            <w:tcW w:w="1240" w:type="dxa"/>
            <w:shd w:val="clear" w:color="auto" w:fill="auto"/>
            <w:vAlign w:val="bottom"/>
          </w:tcPr>
          <w:p w14:paraId="482D78F2"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w:t>
            </w:r>
          </w:p>
        </w:tc>
        <w:tc>
          <w:tcPr>
            <w:tcW w:w="1240" w:type="dxa"/>
            <w:shd w:val="clear" w:color="auto" w:fill="auto"/>
            <w:vAlign w:val="bottom"/>
          </w:tcPr>
          <w:p w14:paraId="1385AD10"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w:t>
            </w:r>
          </w:p>
        </w:tc>
      </w:tr>
      <w:tr w:rsidR="00255FFA" w:rsidRPr="0040000D" w14:paraId="5D76A388" w14:textId="77777777" w:rsidTr="002738BE">
        <w:trPr>
          <w:gridAfter w:val="1"/>
          <w:wAfter w:w="66" w:type="dxa"/>
          <w:trHeight w:val="288"/>
          <w:jc w:val="center"/>
        </w:trPr>
        <w:tc>
          <w:tcPr>
            <w:tcW w:w="3686" w:type="dxa"/>
            <w:shd w:val="clear" w:color="auto" w:fill="auto"/>
            <w:vAlign w:val="bottom"/>
          </w:tcPr>
          <w:p w14:paraId="4916C318"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Máximo</w:t>
            </w:r>
          </w:p>
        </w:tc>
        <w:tc>
          <w:tcPr>
            <w:tcW w:w="1240" w:type="dxa"/>
            <w:shd w:val="clear" w:color="auto" w:fill="auto"/>
            <w:vAlign w:val="bottom"/>
          </w:tcPr>
          <w:p w14:paraId="094738DA"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w:t>
            </w:r>
          </w:p>
        </w:tc>
        <w:tc>
          <w:tcPr>
            <w:tcW w:w="1240" w:type="dxa"/>
            <w:shd w:val="clear" w:color="auto" w:fill="auto"/>
            <w:vAlign w:val="bottom"/>
          </w:tcPr>
          <w:p w14:paraId="0C5CC177"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w:t>
            </w:r>
          </w:p>
        </w:tc>
      </w:tr>
      <w:tr w:rsidR="00255FFA" w:rsidRPr="0040000D" w14:paraId="73C504D7" w14:textId="77777777" w:rsidTr="002738BE">
        <w:trPr>
          <w:gridAfter w:val="1"/>
          <w:wAfter w:w="66" w:type="dxa"/>
          <w:trHeight w:val="288"/>
          <w:jc w:val="center"/>
        </w:trPr>
        <w:tc>
          <w:tcPr>
            <w:tcW w:w="3686" w:type="dxa"/>
            <w:shd w:val="clear" w:color="auto" w:fill="auto"/>
            <w:vAlign w:val="bottom"/>
          </w:tcPr>
          <w:p w14:paraId="2B6C862E"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Suma</w:t>
            </w:r>
          </w:p>
        </w:tc>
        <w:tc>
          <w:tcPr>
            <w:tcW w:w="1240" w:type="dxa"/>
            <w:shd w:val="clear" w:color="auto" w:fill="auto"/>
            <w:vAlign w:val="bottom"/>
          </w:tcPr>
          <w:p w14:paraId="7D644A28"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324</w:t>
            </w:r>
          </w:p>
        </w:tc>
        <w:tc>
          <w:tcPr>
            <w:tcW w:w="1240" w:type="dxa"/>
            <w:shd w:val="clear" w:color="auto" w:fill="auto"/>
            <w:vAlign w:val="bottom"/>
          </w:tcPr>
          <w:p w14:paraId="0B7DCA42"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366</w:t>
            </w:r>
          </w:p>
        </w:tc>
      </w:tr>
      <w:tr w:rsidR="00255FFA" w:rsidRPr="0040000D" w14:paraId="790E5645" w14:textId="77777777" w:rsidTr="002738BE">
        <w:trPr>
          <w:gridAfter w:val="1"/>
          <w:wAfter w:w="66" w:type="dxa"/>
          <w:trHeight w:val="288"/>
          <w:jc w:val="center"/>
        </w:trPr>
        <w:tc>
          <w:tcPr>
            <w:tcW w:w="3686" w:type="dxa"/>
            <w:shd w:val="clear" w:color="auto" w:fill="auto"/>
            <w:vAlign w:val="bottom"/>
          </w:tcPr>
          <w:p w14:paraId="68579527"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Cuenta</w:t>
            </w:r>
          </w:p>
        </w:tc>
        <w:tc>
          <w:tcPr>
            <w:tcW w:w="1240" w:type="dxa"/>
            <w:shd w:val="clear" w:color="auto" w:fill="auto"/>
            <w:vAlign w:val="bottom"/>
          </w:tcPr>
          <w:p w14:paraId="0301EC7D"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112</w:t>
            </w:r>
          </w:p>
        </w:tc>
        <w:tc>
          <w:tcPr>
            <w:tcW w:w="1240" w:type="dxa"/>
            <w:shd w:val="clear" w:color="auto" w:fill="auto"/>
            <w:vAlign w:val="bottom"/>
          </w:tcPr>
          <w:p w14:paraId="7BDA196D"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112</w:t>
            </w:r>
          </w:p>
        </w:tc>
      </w:tr>
      <w:tr w:rsidR="00255FFA" w:rsidRPr="0040000D" w14:paraId="04D6101A" w14:textId="77777777" w:rsidTr="002738BE">
        <w:trPr>
          <w:gridAfter w:val="1"/>
          <w:wAfter w:w="66" w:type="dxa"/>
          <w:trHeight w:val="300"/>
          <w:jc w:val="center"/>
        </w:trPr>
        <w:tc>
          <w:tcPr>
            <w:tcW w:w="3686" w:type="dxa"/>
            <w:shd w:val="clear" w:color="auto" w:fill="auto"/>
            <w:vAlign w:val="bottom"/>
          </w:tcPr>
          <w:p w14:paraId="36108695" w14:textId="1AEB7CEA"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de confianza</w:t>
            </w:r>
            <w:r w:rsidR="00391338">
              <w:rPr>
                <w:rFonts w:ascii="Times New Roman" w:eastAsia="Calibri" w:hAnsi="Times New Roman" w:cs="Times New Roman"/>
                <w:color w:val="000000"/>
                <w:sz w:val="24"/>
                <w:szCs w:val="24"/>
              </w:rPr>
              <w:t xml:space="preserve"> </w:t>
            </w:r>
            <w:r w:rsidRPr="0040000D">
              <w:rPr>
                <w:rFonts w:ascii="Times New Roman" w:eastAsia="Calibri" w:hAnsi="Times New Roman" w:cs="Times New Roman"/>
                <w:color w:val="000000"/>
                <w:sz w:val="24"/>
                <w:szCs w:val="24"/>
              </w:rPr>
              <w:t>(95.0%)</w:t>
            </w:r>
          </w:p>
        </w:tc>
        <w:tc>
          <w:tcPr>
            <w:tcW w:w="1240" w:type="dxa"/>
            <w:shd w:val="clear" w:color="auto" w:fill="auto"/>
            <w:vAlign w:val="bottom"/>
          </w:tcPr>
          <w:p w14:paraId="3307E32A"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0.1952</w:t>
            </w:r>
          </w:p>
        </w:tc>
        <w:tc>
          <w:tcPr>
            <w:tcW w:w="1240" w:type="dxa"/>
            <w:shd w:val="clear" w:color="auto" w:fill="auto"/>
            <w:vAlign w:val="bottom"/>
          </w:tcPr>
          <w:p w14:paraId="50A27E5A"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0.1398</w:t>
            </w:r>
          </w:p>
        </w:tc>
      </w:tr>
      <w:tr w:rsidR="002738BE" w:rsidRPr="0040000D" w14:paraId="19F1124B" w14:textId="77777777" w:rsidTr="002738BE">
        <w:trPr>
          <w:trHeight w:val="288"/>
          <w:jc w:val="center"/>
        </w:trPr>
        <w:tc>
          <w:tcPr>
            <w:tcW w:w="6232" w:type="dxa"/>
            <w:gridSpan w:val="4"/>
            <w:shd w:val="clear" w:color="auto" w:fill="auto"/>
            <w:vAlign w:val="bottom"/>
          </w:tcPr>
          <w:p w14:paraId="0215D09F" w14:textId="600AA181" w:rsidR="002738BE" w:rsidRPr="0040000D" w:rsidRDefault="002738BE" w:rsidP="002738BE">
            <w:pPr>
              <w:spacing w:before="40" w:after="40" w:line="240" w:lineRule="auto"/>
              <w:jc w:val="center"/>
              <w:rPr>
                <w:rFonts w:ascii="Times New Roman" w:eastAsia="Calibri" w:hAnsi="Times New Roman" w:cs="Times New Roman"/>
                <w:color w:val="000000"/>
                <w:sz w:val="24"/>
                <w:szCs w:val="24"/>
              </w:rPr>
            </w:pPr>
            <w:r w:rsidRPr="0040000D">
              <w:rPr>
                <w:rFonts w:ascii="Times New Roman" w:eastAsia="Calibri" w:hAnsi="Times New Roman" w:cs="Times New Roman"/>
                <w:sz w:val="24"/>
                <w:szCs w:val="24"/>
              </w:rPr>
              <w:t>Nivel de dominio</w:t>
            </w:r>
          </w:p>
        </w:tc>
      </w:tr>
      <w:tr w:rsidR="00255FFA" w:rsidRPr="0040000D" w14:paraId="159B4895" w14:textId="77777777" w:rsidTr="002738BE">
        <w:trPr>
          <w:gridAfter w:val="1"/>
          <w:wAfter w:w="66" w:type="dxa"/>
          <w:trHeight w:val="288"/>
          <w:jc w:val="center"/>
        </w:trPr>
        <w:tc>
          <w:tcPr>
            <w:tcW w:w="3686" w:type="dxa"/>
            <w:shd w:val="clear" w:color="auto" w:fill="auto"/>
            <w:vAlign w:val="bottom"/>
          </w:tcPr>
          <w:p w14:paraId="5057995F"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1</w:t>
            </w:r>
          </w:p>
        </w:tc>
        <w:tc>
          <w:tcPr>
            <w:tcW w:w="1240" w:type="dxa"/>
            <w:shd w:val="clear" w:color="auto" w:fill="auto"/>
            <w:vAlign w:val="bottom"/>
          </w:tcPr>
          <w:p w14:paraId="4BA39EFD"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14.29%</w:t>
            </w:r>
          </w:p>
        </w:tc>
        <w:tc>
          <w:tcPr>
            <w:tcW w:w="1240" w:type="dxa"/>
            <w:shd w:val="clear" w:color="auto" w:fill="auto"/>
            <w:vAlign w:val="bottom"/>
          </w:tcPr>
          <w:p w14:paraId="5F1722B4"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2.68%</w:t>
            </w:r>
          </w:p>
        </w:tc>
      </w:tr>
      <w:tr w:rsidR="00255FFA" w:rsidRPr="0040000D" w14:paraId="736A1629" w14:textId="77777777" w:rsidTr="002738BE">
        <w:trPr>
          <w:gridAfter w:val="1"/>
          <w:wAfter w:w="66" w:type="dxa"/>
          <w:trHeight w:val="288"/>
          <w:jc w:val="center"/>
        </w:trPr>
        <w:tc>
          <w:tcPr>
            <w:tcW w:w="3686" w:type="dxa"/>
            <w:shd w:val="clear" w:color="auto" w:fill="auto"/>
            <w:vAlign w:val="bottom"/>
          </w:tcPr>
          <w:p w14:paraId="013C32E8"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2</w:t>
            </w:r>
          </w:p>
        </w:tc>
        <w:tc>
          <w:tcPr>
            <w:tcW w:w="1240" w:type="dxa"/>
            <w:shd w:val="clear" w:color="auto" w:fill="auto"/>
            <w:vAlign w:val="bottom"/>
          </w:tcPr>
          <w:p w14:paraId="7D799949"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16.96%</w:t>
            </w:r>
          </w:p>
        </w:tc>
        <w:tc>
          <w:tcPr>
            <w:tcW w:w="1240" w:type="dxa"/>
            <w:shd w:val="clear" w:color="auto" w:fill="auto"/>
            <w:vAlign w:val="bottom"/>
          </w:tcPr>
          <w:p w14:paraId="3CFA8FC4"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9.82%</w:t>
            </w:r>
          </w:p>
        </w:tc>
      </w:tr>
      <w:tr w:rsidR="00255FFA" w:rsidRPr="0040000D" w14:paraId="6DB1DCB6" w14:textId="77777777" w:rsidTr="002738BE">
        <w:trPr>
          <w:gridAfter w:val="1"/>
          <w:wAfter w:w="66" w:type="dxa"/>
          <w:trHeight w:val="288"/>
          <w:jc w:val="center"/>
        </w:trPr>
        <w:tc>
          <w:tcPr>
            <w:tcW w:w="3686" w:type="dxa"/>
            <w:shd w:val="clear" w:color="auto" w:fill="auto"/>
            <w:vAlign w:val="bottom"/>
          </w:tcPr>
          <w:p w14:paraId="47E1196E"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3</w:t>
            </w:r>
          </w:p>
        </w:tc>
        <w:tc>
          <w:tcPr>
            <w:tcW w:w="1240" w:type="dxa"/>
            <w:shd w:val="clear" w:color="auto" w:fill="auto"/>
            <w:vAlign w:val="bottom"/>
          </w:tcPr>
          <w:p w14:paraId="21997897"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33.93%</w:t>
            </w:r>
          </w:p>
        </w:tc>
        <w:tc>
          <w:tcPr>
            <w:tcW w:w="1240" w:type="dxa"/>
            <w:shd w:val="clear" w:color="auto" w:fill="auto"/>
            <w:vAlign w:val="bottom"/>
          </w:tcPr>
          <w:p w14:paraId="17B3F45A"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45.54%</w:t>
            </w:r>
          </w:p>
        </w:tc>
      </w:tr>
      <w:tr w:rsidR="00255FFA" w:rsidRPr="0040000D" w14:paraId="6A0022AF" w14:textId="77777777" w:rsidTr="002738BE">
        <w:trPr>
          <w:gridAfter w:val="1"/>
          <w:wAfter w:w="66" w:type="dxa"/>
          <w:trHeight w:val="288"/>
          <w:jc w:val="center"/>
        </w:trPr>
        <w:tc>
          <w:tcPr>
            <w:tcW w:w="3686" w:type="dxa"/>
            <w:shd w:val="clear" w:color="auto" w:fill="auto"/>
            <w:vAlign w:val="bottom"/>
          </w:tcPr>
          <w:p w14:paraId="5B6D1EE9"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Nivel 4</w:t>
            </w:r>
          </w:p>
        </w:tc>
        <w:tc>
          <w:tcPr>
            <w:tcW w:w="1240" w:type="dxa"/>
            <w:shd w:val="clear" w:color="auto" w:fill="auto"/>
            <w:vAlign w:val="bottom"/>
          </w:tcPr>
          <w:p w14:paraId="0447C6F6"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34.82%</w:t>
            </w:r>
          </w:p>
        </w:tc>
        <w:tc>
          <w:tcPr>
            <w:tcW w:w="1240" w:type="dxa"/>
            <w:shd w:val="clear" w:color="auto" w:fill="auto"/>
            <w:vAlign w:val="bottom"/>
          </w:tcPr>
          <w:p w14:paraId="50A87793" w14:textId="77777777" w:rsidR="00255FFA" w:rsidRPr="0040000D" w:rsidRDefault="00255FFA" w:rsidP="00320716">
            <w:pPr>
              <w:spacing w:before="40" w:after="40" w:line="240" w:lineRule="auto"/>
              <w:jc w:val="both"/>
              <w:rPr>
                <w:rFonts w:ascii="Times New Roman" w:eastAsia="Calibri" w:hAnsi="Times New Roman" w:cs="Times New Roman"/>
                <w:color w:val="000000"/>
                <w:sz w:val="24"/>
                <w:szCs w:val="24"/>
              </w:rPr>
            </w:pPr>
            <w:r w:rsidRPr="0040000D">
              <w:rPr>
                <w:rFonts w:ascii="Times New Roman" w:eastAsia="Calibri" w:hAnsi="Times New Roman" w:cs="Times New Roman"/>
                <w:color w:val="000000"/>
                <w:sz w:val="24"/>
                <w:szCs w:val="24"/>
              </w:rPr>
              <w:t>41.96%</w:t>
            </w:r>
          </w:p>
        </w:tc>
      </w:tr>
    </w:tbl>
    <w:p w14:paraId="223F7D13" w14:textId="4E514CD0" w:rsidR="00255FFA" w:rsidRDefault="00456970" w:rsidP="00320716">
      <w:pPr>
        <w:spacing w:before="40" w:after="40"/>
        <w:jc w:val="center"/>
        <w:rPr>
          <w:rFonts w:ascii="Times New Roman" w:hAnsi="Times New Roman" w:cs="Times New Roman"/>
        </w:rPr>
      </w:pPr>
      <w:r>
        <w:rPr>
          <w:rFonts w:ascii="Times New Roman" w:hAnsi="Times New Roman" w:cs="Times New Roman"/>
        </w:rPr>
        <w:t xml:space="preserve">Fuente: </w:t>
      </w:r>
      <w:r w:rsidR="00255FFA" w:rsidRPr="00CB5681">
        <w:rPr>
          <w:rFonts w:ascii="Times New Roman" w:hAnsi="Times New Roman" w:cs="Times New Roman"/>
        </w:rPr>
        <w:t>Elaboración propia</w:t>
      </w:r>
      <w:r>
        <w:rPr>
          <w:rFonts w:ascii="Times New Roman" w:hAnsi="Times New Roman" w:cs="Times New Roman"/>
        </w:rPr>
        <w:t>.</w:t>
      </w:r>
    </w:p>
    <w:p w14:paraId="42264E8D" w14:textId="77777777" w:rsidR="003A294D" w:rsidRPr="00CB5681" w:rsidRDefault="003A294D" w:rsidP="00320716">
      <w:pPr>
        <w:spacing w:before="40" w:after="40"/>
        <w:jc w:val="center"/>
        <w:rPr>
          <w:rFonts w:ascii="Times New Roman" w:hAnsi="Times New Roman" w:cs="Times New Roman"/>
        </w:rPr>
      </w:pPr>
    </w:p>
    <w:p w14:paraId="78AE1226" w14:textId="2AEE5B68" w:rsidR="00255FFA" w:rsidRDefault="00255FFA" w:rsidP="0040000D">
      <w:pPr>
        <w:spacing w:before="40" w:after="4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En esta categoría de estudio se observa que el valor de la media en el pretest se ubicó en 2.89 mientras que en el postest en 3.26,</w:t>
      </w:r>
      <w:r w:rsidR="00173899" w:rsidRPr="00CB5681">
        <w:rPr>
          <w:rFonts w:ascii="Times New Roman" w:hAnsi="Times New Roman" w:cs="Times New Roman"/>
          <w:sz w:val="24"/>
          <w:szCs w:val="24"/>
        </w:rPr>
        <w:t xml:space="preserve"> </w:t>
      </w:r>
      <w:r w:rsidRPr="00CB5681">
        <w:rPr>
          <w:rFonts w:ascii="Times New Roman" w:hAnsi="Times New Roman" w:cs="Times New Roman"/>
          <w:sz w:val="24"/>
          <w:szCs w:val="24"/>
        </w:rPr>
        <w:t>lo cual muestra un avance en el nivel de dominio. Por otro lado al revisar cómo quedaron conformados los niveles de dominio uno y 2 asociado a un nivel mínimo de dominio y a un nivel deficiente, pasando de 14.29% a 2.68% en el nivel uno y del 16.96% a 9.82% en el  nivel 2, mientras que en los niveles 3 y 4 correspondientes a niveles de dominio aceptable y máximo se observa un incremento, el más representativo está asociado al nivel 3 pasando de 33.93% en el pretest a 45.54% en el postest y el nivel 4 pasando de 34.82 a 41.96</w:t>
      </w:r>
      <w:r w:rsidR="006473C3" w:rsidRPr="007B4740">
        <w:rPr>
          <w:rFonts w:ascii="Times New Roman" w:hAnsi="Times New Roman" w:cs="Times New Roman"/>
          <w:sz w:val="24"/>
          <w:szCs w:val="24"/>
        </w:rPr>
        <w:t>;</w:t>
      </w:r>
      <w:r w:rsidRPr="00CB5681">
        <w:rPr>
          <w:rFonts w:ascii="Times New Roman" w:hAnsi="Times New Roman" w:cs="Times New Roman"/>
          <w:sz w:val="24"/>
          <w:szCs w:val="24"/>
        </w:rPr>
        <w:t xml:space="preserve"> a partir de estos resultados se observa que existe un incremento en el nivel de dominio en esta categoría de estudio, lo cual se corrobora con el análisis inferencial mostrado a continuación.</w:t>
      </w:r>
    </w:p>
    <w:p w14:paraId="0F089EE3" w14:textId="77777777" w:rsidR="003A294D" w:rsidRDefault="003A294D" w:rsidP="0040000D">
      <w:pPr>
        <w:spacing w:before="40" w:after="40" w:line="360" w:lineRule="auto"/>
        <w:ind w:firstLine="709"/>
        <w:jc w:val="both"/>
        <w:rPr>
          <w:rFonts w:ascii="Times New Roman" w:hAnsi="Times New Roman" w:cs="Times New Roman"/>
          <w:sz w:val="24"/>
          <w:szCs w:val="24"/>
        </w:rPr>
      </w:pPr>
    </w:p>
    <w:p w14:paraId="5C9EC518"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4BF9186E"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1AE29BB4" w14:textId="77777777" w:rsidR="00CC177E" w:rsidRDefault="00CC177E" w:rsidP="0040000D">
      <w:pPr>
        <w:spacing w:before="40" w:after="40" w:line="360" w:lineRule="auto"/>
        <w:ind w:firstLine="709"/>
        <w:jc w:val="both"/>
        <w:rPr>
          <w:rFonts w:ascii="Times New Roman" w:hAnsi="Times New Roman" w:cs="Times New Roman"/>
          <w:sz w:val="24"/>
          <w:szCs w:val="24"/>
        </w:rPr>
      </w:pPr>
    </w:p>
    <w:p w14:paraId="51A0D8CE" w14:textId="140D7634" w:rsidR="00456970" w:rsidRPr="00CB5681" w:rsidRDefault="00456970" w:rsidP="00456970">
      <w:pPr>
        <w:spacing w:before="40" w:after="40"/>
        <w:jc w:val="center"/>
        <w:rPr>
          <w:rFonts w:ascii="Times New Roman" w:hAnsi="Times New Roman" w:cs="Times New Roman"/>
        </w:rPr>
      </w:pPr>
      <w:r w:rsidRPr="00CB5681">
        <w:rPr>
          <w:rFonts w:ascii="Times New Roman" w:hAnsi="Times New Roman" w:cs="Times New Roman"/>
        </w:rPr>
        <w:lastRenderedPageBreak/>
        <w:t xml:space="preserve">Tabla </w:t>
      </w:r>
      <w:r w:rsidR="00391338">
        <w:rPr>
          <w:rFonts w:ascii="Times New Roman" w:hAnsi="Times New Roman" w:cs="Times New Roman"/>
        </w:rPr>
        <w:t>9</w:t>
      </w:r>
      <w:r w:rsidRPr="00CB5681">
        <w:rPr>
          <w:rFonts w:ascii="Times New Roman" w:hAnsi="Times New Roman" w:cs="Times New Roman"/>
        </w:rPr>
        <w:t>. Estadístico inferencial: Atributos personales y profesionales.</w:t>
      </w: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17"/>
        <w:gridCol w:w="1240"/>
        <w:gridCol w:w="1240"/>
      </w:tblGrid>
      <w:tr w:rsidR="00255FFA" w:rsidRPr="00CB5681" w14:paraId="66838B5D" w14:textId="77777777" w:rsidTr="002738BE">
        <w:trPr>
          <w:trHeight w:val="288"/>
          <w:jc w:val="center"/>
        </w:trPr>
        <w:tc>
          <w:tcPr>
            <w:tcW w:w="3417" w:type="dxa"/>
            <w:shd w:val="clear" w:color="auto" w:fill="auto"/>
            <w:vAlign w:val="bottom"/>
          </w:tcPr>
          <w:p w14:paraId="48FB2A40"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Atributos personales y profesionales</w:t>
            </w:r>
          </w:p>
        </w:tc>
        <w:tc>
          <w:tcPr>
            <w:tcW w:w="1240" w:type="dxa"/>
            <w:shd w:val="clear" w:color="auto" w:fill="auto"/>
            <w:vAlign w:val="bottom"/>
          </w:tcPr>
          <w:p w14:paraId="6690A932"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Postest</w:t>
            </w:r>
          </w:p>
        </w:tc>
        <w:tc>
          <w:tcPr>
            <w:tcW w:w="1240" w:type="dxa"/>
            <w:shd w:val="clear" w:color="auto" w:fill="auto"/>
            <w:vAlign w:val="bottom"/>
          </w:tcPr>
          <w:p w14:paraId="56B7DC19"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Pretest</w:t>
            </w:r>
          </w:p>
        </w:tc>
      </w:tr>
      <w:tr w:rsidR="00255FFA" w:rsidRPr="00CB5681" w14:paraId="29B7211B" w14:textId="77777777" w:rsidTr="002738BE">
        <w:trPr>
          <w:trHeight w:val="288"/>
          <w:jc w:val="center"/>
        </w:trPr>
        <w:tc>
          <w:tcPr>
            <w:tcW w:w="3417" w:type="dxa"/>
            <w:shd w:val="clear" w:color="auto" w:fill="auto"/>
            <w:vAlign w:val="bottom"/>
          </w:tcPr>
          <w:p w14:paraId="5F865848"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Media</w:t>
            </w:r>
          </w:p>
        </w:tc>
        <w:tc>
          <w:tcPr>
            <w:tcW w:w="1240" w:type="dxa"/>
            <w:shd w:val="clear" w:color="auto" w:fill="auto"/>
            <w:vAlign w:val="bottom"/>
          </w:tcPr>
          <w:p w14:paraId="3FF5B8C5"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52.571</w:t>
            </w:r>
          </w:p>
        </w:tc>
        <w:tc>
          <w:tcPr>
            <w:tcW w:w="1240" w:type="dxa"/>
            <w:shd w:val="clear" w:color="auto" w:fill="auto"/>
            <w:vAlign w:val="bottom"/>
          </w:tcPr>
          <w:p w14:paraId="50BE25A6"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46.286</w:t>
            </w:r>
          </w:p>
        </w:tc>
      </w:tr>
      <w:tr w:rsidR="00255FFA" w:rsidRPr="00CB5681" w14:paraId="582C8F55" w14:textId="77777777" w:rsidTr="002738BE">
        <w:trPr>
          <w:trHeight w:val="288"/>
          <w:jc w:val="center"/>
        </w:trPr>
        <w:tc>
          <w:tcPr>
            <w:tcW w:w="3417" w:type="dxa"/>
            <w:shd w:val="clear" w:color="auto" w:fill="auto"/>
            <w:vAlign w:val="bottom"/>
          </w:tcPr>
          <w:p w14:paraId="717DCD71"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Varianza</w:t>
            </w:r>
          </w:p>
        </w:tc>
        <w:tc>
          <w:tcPr>
            <w:tcW w:w="1240" w:type="dxa"/>
            <w:shd w:val="clear" w:color="auto" w:fill="auto"/>
            <w:vAlign w:val="bottom"/>
          </w:tcPr>
          <w:p w14:paraId="023F5094"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17.286</w:t>
            </w:r>
          </w:p>
        </w:tc>
        <w:tc>
          <w:tcPr>
            <w:tcW w:w="1240" w:type="dxa"/>
            <w:shd w:val="clear" w:color="auto" w:fill="auto"/>
            <w:vAlign w:val="bottom"/>
          </w:tcPr>
          <w:p w14:paraId="5203003A"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8.905</w:t>
            </w:r>
          </w:p>
        </w:tc>
      </w:tr>
      <w:tr w:rsidR="00255FFA" w:rsidRPr="00CB5681" w14:paraId="2DCB46F1" w14:textId="77777777" w:rsidTr="002738BE">
        <w:trPr>
          <w:trHeight w:val="288"/>
          <w:jc w:val="center"/>
        </w:trPr>
        <w:tc>
          <w:tcPr>
            <w:tcW w:w="3417" w:type="dxa"/>
            <w:shd w:val="clear" w:color="auto" w:fill="auto"/>
            <w:vAlign w:val="bottom"/>
          </w:tcPr>
          <w:p w14:paraId="40838DB0"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Observaciones</w:t>
            </w:r>
          </w:p>
        </w:tc>
        <w:tc>
          <w:tcPr>
            <w:tcW w:w="1240" w:type="dxa"/>
            <w:shd w:val="clear" w:color="auto" w:fill="auto"/>
            <w:vAlign w:val="bottom"/>
          </w:tcPr>
          <w:p w14:paraId="11DF82AA"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7</w:t>
            </w:r>
          </w:p>
        </w:tc>
        <w:tc>
          <w:tcPr>
            <w:tcW w:w="1240" w:type="dxa"/>
            <w:shd w:val="clear" w:color="auto" w:fill="auto"/>
            <w:vAlign w:val="bottom"/>
          </w:tcPr>
          <w:p w14:paraId="46A4728C" w14:textId="77777777" w:rsidR="00255FFA" w:rsidRPr="00CB5681" w:rsidRDefault="00255FFA"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7</w:t>
            </w:r>
          </w:p>
        </w:tc>
      </w:tr>
      <w:tr w:rsidR="002738BE" w:rsidRPr="00CB5681" w14:paraId="1A790E6E" w14:textId="77777777" w:rsidTr="002738BE">
        <w:trPr>
          <w:trHeight w:val="288"/>
          <w:jc w:val="center"/>
        </w:trPr>
        <w:tc>
          <w:tcPr>
            <w:tcW w:w="3417" w:type="dxa"/>
            <w:shd w:val="clear" w:color="auto" w:fill="auto"/>
            <w:vAlign w:val="bottom"/>
          </w:tcPr>
          <w:p w14:paraId="6A6D5C79"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Coeficiente de correlación de Pearson</w:t>
            </w:r>
          </w:p>
        </w:tc>
        <w:tc>
          <w:tcPr>
            <w:tcW w:w="1240" w:type="dxa"/>
            <w:shd w:val="clear" w:color="auto" w:fill="auto"/>
            <w:vAlign w:val="bottom"/>
          </w:tcPr>
          <w:p w14:paraId="00816E65"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0.267</w:t>
            </w:r>
          </w:p>
        </w:tc>
        <w:tc>
          <w:tcPr>
            <w:tcW w:w="1240" w:type="dxa"/>
            <w:vMerge w:val="restart"/>
            <w:shd w:val="clear" w:color="auto" w:fill="auto"/>
            <w:vAlign w:val="bottom"/>
          </w:tcPr>
          <w:p w14:paraId="0074C368" w14:textId="77777777" w:rsidR="002738BE" w:rsidRPr="00CB5681" w:rsidRDefault="002738BE" w:rsidP="00320716">
            <w:pPr>
              <w:spacing w:before="40" w:after="40" w:line="240" w:lineRule="auto"/>
              <w:jc w:val="both"/>
              <w:rPr>
                <w:rFonts w:ascii="Times New Roman" w:eastAsia="Calibri" w:hAnsi="Times New Roman" w:cs="Times New Roman"/>
                <w:color w:val="000000"/>
              </w:rPr>
            </w:pPr>
          </w:p>
        </w:tc>
      </w:tr>
      <w:tr w:rsidR="002738BE" w:rsidRPr="00CB5681" w14:paraId="24BB137D" w14:textId="77777777" w:rsidTr="002738BE">
        <w:trPr>
          <w:trHeight w:val="288"/>
          <w:jc w:val="center"/>
        </w:trPr>
        <w:tc>
          <w:tcPr>
            <w:tcW w:w="3417" w:type="dxa"/>
            <w:shd w:val="clear" w:color="auto" w:fill="auto"/>
            <w:vAlign w:val="bottom"/>
          </w:tcPr>
          <w:p w14:paraId="312B3FEE"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Diferencia hipotética de las medias</w:t>
            </w:r>
          </w:p>
        </w:tc>
        <w:tc>
          <w:tcPr>
            <w:tcW w:w="1240" w:type="dxa"/>
            <w:shd w:val="clear" w:color="auto" w:fill="auto"/>
            <w:vAlign w:val="bottom"/>
          </w:tcPr>
          <w:p w14:paraId="63404DDC"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0</w:t>
            </w:r>
          </w:p>
        </w:tc>
        <w:tc>
          <w:tcPr>
            <w:tcW w:w="1240" w:type="dxa"/>
            <w:vMerge/>
            <w:shd w:val="clear" w:color="auto" w:fill="auto"/>
            <w:vAlign w:val="bottom"/>
          </w:tcPr>
          <w:p w14:paraId="34F7E28D" w14:textId="77777777" w:rsidR="002738BE" w:rsidRPr="00CB5681" w:rsidRDefault="002738BE" w:rsidP="00320716">
            <w:pPr>
              <w:spacing w:before="40" w:after="40" w:line="240" w:lineRule="auto"/>
              <w:jc w:val="both"/>
              <w:rPr>
                <w:rFonts w:ascii="Times New Roman" w:eastAsia="Calibri" w:hAnsi="Times New Roman" w:cs="Times New Roman"/>
                <w:color w:val="000000"/>
              </w:rPr>
            </w:pPr>
          </w:p>
        </w:tc>
      </w:tr>
      <w:tr w:rsidR="002738BE" w:rsidRPr="00CB5681" w14:paraId="01584604" w14:textId="77777777" w:rsidTr="002738BE">
        <w:trPr>
          <w:trHeight w:val="288"/>
          <w:jc w:val="center"/>
        </w:trPr>
        <w:tc>
          <w:tcPr>
            <w:tcW w:w="3417" w:type="dxa"/>
            <w:shd w:val="clear" w:color="auto" w:fill="auto"/>
            <w:vAlign w:val="bottom"/>
          </w:tcPr>
          <w:p w14:paraId="37E77B33"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Grados de libertad</w:t>
            </w:r>
          </w:p>
        </w:tc>
        <w:tc>
          <w:tcPr>
            <w:tcW w:w="1240" w:type="dxa"/>
            <w:shd w:val="clear" w:color="auto" w:fill="auto"/>
            <w:vAlign w:val="bottom"/>
          </w:tcPr>
          <w:p w14:paraId="466E36BB"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6</w:t>
            </w:r>
          </w:p>
        </w:tc>
        <w:tc>
          <w:tcPr>
            <w:tcW w:w="1240" w:type="dxa"/>
            <w:vMerge/>
            <w:shd w:val="clear" w:color="auto" w:fill="auto"/>
            <w:vAlign w:val="bottom"/>
          </w:tcPr>
          <w:p w14:paraId="0D3690A8" w14:textId="77777777" w:rsidR="002738BE" w:rsidRPr="00CB5681" w:rsidRDefault="002738BE" w:rsidP="00320716">
            <w:pPr>
              <w:spacing w:before="40" w:after="40" w:line="240" w:lineRule="auto"/>
              <w:jc w:val="both"/>
              <w:rPr>
                <w:rFonts w:ascii="Times New Roman" w:eastAsia="Calibri" w:hAnsi="Times New Roman" w:cs="Times New Roman"/>
                <w:color w:val="000000"/>
              </w:rPr>
            </w:pPr>
          </w:p>
        </w:tc>
      </w:tr>
      <w:tr w:rsidR="002738BE" w:rsidRPr="00CB5681" w14:paraId="2622E5EC" w14:textId="77777777" w:rsidTr="002738BE">
        <w:trPr>
          <w:trHeight w:val="288"/>
          <w:jc w:val="center"/>
        </w:trPr>
        <w:tc>
          <w:tcPr>
            <w:tcW w:w="3417" w:type="dxa"/>
            <w:shd w:val="clear" w:color="auto" w:fill="auto"/>
            <w:vAlign w:val="bottom"/>
          </w:tcPr>
          <w:p w14:paraId="3282B7C8"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Estadístico t</w:t>
            </w:r>
          </w:p>
        </w:tc>
        <w:tc>
          <w:tcPr>
            <w:tcW w:w="1240" w:type="dxa"/>
            <w:shd w:val="clear" w:color="auto" w:fill="auto"/>
            <w:vAlign w:val="bottom"/>
          </w:tcPr>
          <w:p w14:paraId="5BD15390"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3.759</w:t>
            </w:r>
          </w:p>
        </w:tc>
        <w:tc>
          <w:tcPr>
            <w:tcW w:w="1240" w:type="dxa"/>
            <w:vMerge/>
            <w:shd w:val="clear" w:color="auto" w:fill="auto"/>
            <w:vAlign w:val="bottom"/>
          </w:tcPr>
          <w:p w14:paraId="087FB3D7" w14:textId="77777777" w:rsidR="002738BE" w:rsidRPr="00CB5681" w:rsidRDefault="002738BE" w:rsidP="00320716">
            <w:pPr>
              <w:spacing w:before="40" w:after="40" w:line="240" w:lineRule="auto"/>
              <w:jc w:val="both"/>
              <w:rPr>
                <w:rFonts w:ascii="Times New Roman" w:eastAsia="Calibri" w:hAnsi="Times New Roman" w:cs="Times New Roman"/>
                <w:color w:val="000000"/>
              </w:rPr>
            </w:pPr>
          </w:p>
        </w:tc>
      </w:tr>
      <w:tr w:rsidR="002738BE" w:rsidRPr="00CB5681" w14:paraId="07681FFC" w14:textId="77777777" w:rsidTr="002738BE">
        <w:trPr>
          <w:trHeight w:val="288"/>
          <w:jc w:val="center"/>
        </w:trPr>
        <w:tc>
          <w:tcPr>
            <w:tcW w:w="3417" w:type="dxa"/>
            <w:shd w:val="clear" w:color="auto" w:fill="auto"/>
            <w:vAlign w:val="bottom"/>
          </w:tcPr>
          <w:p w14:paraId="23DB45A9"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P(T&lt;=t) una cola</w:t>
            </w:r>
          </w:p>
        </w:tc>
        <w:tc>
          <w:tcPr>
            <w:tcW w:w="1240" w:type="dxa"/>
            <w:shd w:val="clear" w:color="auto" w:fill="auto"/>
            <w:vAlign w:val="bottom"/>
          </w:tcPr>
          <w:p w14:paraId="2E0C1D57"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0.005</w:t>
            </w:r>
          </w:p>
        </w:tc>
        <w:tc>
          <w:tcPr>
            <w:tcW w:w="1240" w:type="dxa"/>
            <w:vMerge/>
            <w:shd w:val="clear" w:color="auto" w:fill="auto"/>
            <w:vAlign w:val="bottom"/>
          </w:tcPr>
          <w:p w14:paraId="21CE6E3F" w14:textId="77777777" w:rsidR="002738BE" w:rsidRPr="00CB5681" w:rsidRDefault="002738BE" w:rsidP="00320716">
            <w:pPr>
              <w:spacing w:before="40" w:after="40" w:line="240" w:lineRule="auto"/>
              <w:jc w:val="both"/>
              <w:rPr>
                <w:rFonts w:ascii="Times New Roman" w:eastAsia="Calibri" w:hAnsi="Times New Roman" w:cs="Times New Roman"/>
                <w:color w:val="000000"/>
              </w:rPr>
            </w:pPr>
          </w:p>
        </w:tc>
      </w:tr>
      <w:tr w:rsidR="002738BE" w:rsidRPr="00CB5681" w14:paraId="322C584D" w14:textId="77777777" w:rsidTr="002738BE">
        <w:trPr>
          <w:trHeight w:val="288"/>
          <w:jc w:val="center"/>
        </w:trPr>
        <w:tc>
          <w:tcPr>
            <w:tcW w:w="3417" w:type="dxa"/>
            <w:shd w:val="clear" w:color="auto" w:fill="auto"/>
            <w:vAlign w:val="bottom"/>
          </w:tcPr>
          <w:p w14:paraId="409FC9C2"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Valor crítico de t (una cola)</w:t>
            </w:r>
          </w:p>
        </w:tc>
        <w:tc>
          <w:tcPr>
            <w:tcW w:w="1240" w:type="dxa"/>
            <w:shd w:val="clear" w:color="auto" w:fill="auto"/>
            <w:vAlign w:val="bottom"/>
          </w:tcPr>
          <w:p w14:paraId="4D0BEEB1" w14:textId="77777777" w:rsidR="002738BE" w:rsidRPr="00CB5681" w:rsidRDefault="002738BE" w:rsidP="00320716">
            <w:pPr>
              <w:spacing w:before="40" w:after="40" w:line="240" w:lineRule="auto"/>
              <w:jc w:val="both"/>
              <w:rPr>
                <w:rFonts w:ascii="Times New Roman" w:eastAsia="Calibri" w:hAnsi="Times New Roman" w:cs="Times New Roman"/>
                <w:color w:val="000000"/>
              </w:rPr>
            </w:pPr>
            <w:r w:rsidRPr="00CB5681">
              <w:rPr>
                <w:rFonts w:ascii="Times New Roman" w:eastAsia="Calibri" w:hAnsi="Times New Roman" w:cs="Times New Roman"/>
                <w:color w:val="000000"/>
              </w:rPr>
              <w:t>1.943</w:t>
            </w:r>
          </w:p>
        </w:tc>
        <w:tc>
          <w:tcPr>
            <w:tcW w:w="1240" w:type="dxa"/>
            <w:vMerge/>
            <w:shd w:val="clear" w:color="auto" w:fill="auto"/>
            <w:vAlign w:val="bottom"/>
          </w:tcPr>
          <w:p w14:paraId="5DD0E69F" w14:textId="77777777" w:rsidR="002738BE" w:rsidRPr="00CB5681" w:rsidRDefault="002738BE" w:rsidP="00320716">
            <w:pPr>
              <w:spacing w:before="40" w:after="40" w:line="240" w:lineRule="auto"/>
              <w:jc w:val="both"/>
              <w:rPr>
                <w:rFonts w:ascii="Times New Roman" w:eastAsia="Calibri" w:hAnsi="Times New Roman" w:cs="Times New Roman"/>
                <w:color w:val="000000"/>
              </w:rPr>
            </w:pPr>
          </w:p>
        </w:tc>
      </w:tr>
    </w:tbl>
    <w:p w14:paraId="6A444315" w14:textId="12B0298B" w:rsidR="00255FFA" w:rsidRDefault="00456970" w:rsidP="00456970">
      <w:pPr>
        <w:spacing w:before="40" w:after="40"/>
        <w:jc w:val="center"/>
        <w:rPr>
          <w:rFonts w:ascii="Times New Roman" w:hAnsi="Times New Roman" w:cs="Times New Roman"/>
        </w:rPr>
      </w:pPr>
      <w:r>
        <w:rPr>
          <w:rFonts w:ascii="Times New Roman" w:hAnsi="Times New Roman" w:cs="Times New Roman"/>
        </w:rPr>
        <w:t xml:space="preserve">Fuente: </w:t>
      </w:r>
      <w:r w:rsidR="00255FFA" w:rsidRPr="00CB5681">
        <w:rPr>
          <w:rFonts w:ascii="Times New Roman" w:hAnsi="Times New Roman" w:cs="Times New Roman"/>
        </w:rPr>
        <w:t>Elaboración propia.</w:t>
      </w:r>
    </w:p>
    <w:p w14:paraId="43AD1ACB" w14:textId="77777777" w:rsidR="00456970" w:rsidRPr="00CB5681" w:rsidRDefault="00456970" w:rsidP="00456970">
      <w:pPr>
        <w:spacing w:before="40" w:after="40"/>
        <w:jc w:val="center"/>
        <w:rPr>
          <w:rFonts w:ascii="Times New Roman" w:hAnsi="Times New Roman" w:cs="Times New Roman"/>
        </w:rPr>
      </w:pPr>
    </w:p>
    <w:p w14:paraId="57CE76E9" w14:textId="3A7C4904" w:rsidR="00255FFA" w:rsidRDefault="00255FFA"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El análisis inferencial </w:t>
      </w:r>
      <w:r w:rsidR="00173899" w:rsidRPr="00CB5681">
        <w:rPr>
          <w:rFonts w:ascii="Times New Roman" w:hAnsi="Times New Roman" w:cs="Times New Roman"/>
          <w:sz w:val="24"/>
          <w:szCs w:val="24"/>
        </w:rPr>
        <w:t>muestr</w:t>
      </w:r>
      <w:r w:rsidRPr="00CB5681">
        <w:rPr>
          <w:rFonts w:ascii="Times New Roman" w:hAnsi="Times New Roman" w:cs="Times New Roman"/>
          <w:sz w:val="24"/>
          <w:szCs w:val="24"/>
        </w:rPr>
        <w:t>a que el valor crítico T de una cola hacia la derecha es de 1.94, mientras que el resultado del valor estadístico de está en 3.75, ubicándose fuera del valor de aceptación de la hipótesis nula, por consiguiente, la hipótesis alternativa es aceptada, indicando que se presenta un avance significativo en esta categoría de estudio.</w:t>
      </w:r>
    </w:p>
    <w:p w14:paraId="0C4E8D18" w14:textId="77777777" w:rsidR="0040000D" w:rsidRPr="00CB5681" w:rsidRDefault="0040000D" w:rsidP="0040000D">
      <w:pPr>
        <w:spacing w:after="0" w:line="360" w:lineRule="auto"/>
        <w:ind w:firstLine="709"/>
        <w:jc w:val="both"/>
        <w:rPr>
          <w:rFonts w:ascii="Times New Roman" w:hAnsi="Times New Roman" w:cs="Times New Roman"/>
          <w:sz w:val="24"/>
          <w:szCs w:val="24"/>
        </w:rPr>
      </w:pPr>
    </w:p>
    <w:p w14:paraId="1E657575" w14:textId="77777777" w:rsidR="00173899" w:rsidRPr="00CB5681" w:rsidRDefault="00173899" w:rsidP="0040000D">
      <w:pPr>
        <w:keepNext/>
        <w:keepLines/>
        <w:pBdr>
          <w:top w:val="nil"/>
          <w:left w:val="nil"/>
          <w:bottom w:val="nil"/>
          <w:right w:val="nil"/>
          <w:between w:val="nil"/>
        </w:pBdr>
        <w:spacing w:after="0" w:line="360" w:lineRule="auto"/>
        <w:jc w:val="center"/>
        <w:rPr>
          <w:rFonts w:ascii="Times New Roman" w:hAnsi="Times New Roman" w:cs="Times New Roman"/>
          <w:b/>
          <w:sz w:val="28"/>
          <w:szCs w:val="28"/>
        </w:rPr>
      </w:pPr>
      <w:r w:rsidRPr="00CB5681">
        <w:rPr>
          <w:rFonts w:ascii="Times New Roman" w:hAnsi="Times New Roman" w:cs="Times New Roman"/>
          <w:b/>
          <w:color w:val="000000"/>
          <w:sz w:val="28"/>
          <w:szCs w:val="28"/>
        </w:rPr>
        <w:t>Habilidades interpersonales</w:t>
      </w:r>
    </w:p>
    <w:p w14:paraId="3557D51C" w14:textId="196CB7E4" w:rsidR="00173899" w:rsidRDefault="00173899" w:rsidP="0040000D">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En esta categoría de estudio se consideran las habilidades asociadas a las capacidades que debe poseer el estudiante para alcanzar una mejor interacción con otros elementos asociados a un contexto específico que permitan una adecuada comunicación e intercambio de información en los diferentes núcleos de trabajo, considerando un actuar crítico y un compromiso ético, y permite que los estudiantes alcancen una eficiencia en los procesos de gestión involucradas dentro del proyecto, facilitando el alcance de objetivos en cada una de las actividades y fases, permitiendo además la integración de aspectos sostenibles de manera tangible. La conformación de esta categoría dentro del instrumento de evaluación considera un total de 12 reactivos y cuatro competencias</w:t>
      </w:r>
      <w:r w:rsidR="006473C3" w:rsidRPr="007B4740">
        <w:rPr>
          <w:rFonts w:ascii="Times New Roman" w:hAnsi="Times New Roman" w:cs="Times New Roman"/>
          <w:sz w:val="24"/>
          <w:szCs w:val="24"/>
        </w:rPr>
        <w:t>:</w:t>
      </w:r>
      <w:r w:rsidRPr="00CB5681">
        <w:rPr>
          <w:rFonts w:ascii="Times New Roman" w:hAnsi="Times New Roman" w:cs="Times New Roman"/>
          <w:sz w:val="24"/>
          <w:szCs w:val="24"/>
        </w:rPr>
        <w:t xml:space="preserve"> eficiencia en la gestión, trabajo en equipo, ética y responsabilidad profesionales.</w:t>
      </w:r>
    </w:p>
    <w:p w14:paraId="077FEAFC" w14:textId="77777777" w:rsidR="00456970" w:rsidRDefault="00456970" w:rsidP="00456970">
      <w:pPr>
        <w:spacing w:before="40" w:after="40"/>
        <w:jc w:val="center"/>
        <w:rPr>
          <w:rFonts w:ascii="Times New Roman" w:hAnsi="Times New Roman" w:cs="Times New Roman"/>
        </w:rPr>
      </w:pPr>
    </w:p>
    <w:p w14:paraId="6C5A2436" w14:textId="77777777" w:rsidR="00CC177E" w:rsidRDefault="00CC177E" w:rsidP="00456970">
      <w:pPr>
        <w:spacing w:before="40" w:after="40"/>
        <w:jc w:val="center"/>
        <w:rPr>
          <w:rFonts w:ascii="Times New Roman" w:hAnsi="Times New Roman" w:cs="Times New Roman"/>
        </w:rPr>
      </w:pPr>
    </w:p>
    <w:p w14:paraId="0BA8E1DA" w14:textId="77777777" w:rsidR="00CC177E" w:rsidRDefault="00CC177E" w:rsidP="00456970">
      <w:pPr>
        <w:spacing w:before="40" w:after="40"/>
        <w:jc w:val="center"/>
        <w:rPr>
          <w:rFonts w:ascii="Times New Roman" w:hAnsi="Times New Roman" w:cs="Times New Roman"/>
        </w:rPr>
      </w:pPr>
    </w:p>
    <w:p w14:paraId="6AB30E02" w14:textId="77777777" w:rsidR="00CC177E" w:rsidRDefault="00CC177E" w:rsidP="00456970">
      <w:pPr>
        <w:spacing w:before="40" w:after="40"/>
        <w:jc w:val="center"/>
        <w:rPr>
          <w:rFonts w:ascii="Times New Roman" w:hAnsi="Times New Roman" w:cs="Times New Roman"/>
        </w:rPr>
      </w:pPr>
    </w:p>
    <w:p w14:paraId="50648B36" w14:textId="77777777" w:rsidR="00CC177E" w:rsidRDefault="00CC177E" w:rsidP="00456970">
      <w:pPr>
        <w:spacing w:before="40" w:after="40"/>
        <w:jc w:val="center"/>
        <w:rPr>
          <w:rFonts w:ascii="Times New Roman" w:hAnsi="Times New Roman" w:cs="Times New Roman"/>
        </w:rPr>
      </w:pPr>
    </w:p>
    <w:p w14:paraId="1EEFE912" w14:textId="77777777" w:rsidR="00CC177E" w:rsidRDefault="00CC177E" w:rsidP="00456970">
      <w:pPr>
        <w:spacing w:before="40" w:after="40"/>
        <w:jc w:val="center"/>
        <w:rPr>
          <w:rFonts w:ascii="Times New Roman" w:hAnsi="Times New Roman" w:cs="Times New Roman"/>
        </w:rPr>
      </w:pPr>
    </w:p>
    <w:p w14:paraId="7BFB09CA" w14:textId="77777777" w:rsidR="00CC177E" w:rsidRDefault="00CC177E" w:rsidP="00456970">
      <w:pPr>
        <w:spacing w:before="40" w:after="40"/>
        <w:jc w:val="center"/>
        <w:rPr>
          <w:rFonts w:ascii="Times New Roman" w:hAnsi="Times New Roman" w:cs="Times New Roman"/>
        </w:rPr>
      </w:pPr>
    </w:p>
    <w:p w14:paraId="7FDEFAFB" w14:textId="3576C569" w:rsidR="00456970" w:rsidRPr="00CB5681" w:rsidRDefault="00456970" w:rsidP="00456970">
      <w:pPr>
        <w:spacing w:before="40" w:after="40"/>
        <w:jc w:val="center"/>
        <w:rPr>
          <w:rFonts w:ascii="Times New Roman" w:hAnsi="Times New Roman" w:cs="Times New Roman"/>
        </w:rPr>
      </w:pPr>
      <w:r w:rsidRPr="00CB5681">
        <w:rPr>
          <w:rFonts w:ascii="Times New Roman" w:hAnsi="Times New Roman" w:cs="Times New Roman"/>
        </w:rPr>
        <w:lastRenderedPageBreak/>
        <w:t xml:space="preserve">Tabla </w:t>
      </w:r>
      <w:r w:rsidR="00391338">
        <w:rPr>
          <w:rFonts w:ascii="Times New Roman" w:hAnsi="Times New Roman" w:cs="Times New Roman"/>
        </w:rPr>
        <w:t>10</w:t>
      </w:r>
      <w:r w:rsidRPr="00CB5681">
        <w:rPr>
          <w:rFonts w:ascii="Times New Roman" w:hAnsi="Times New Roman" w:cs="Times New Roman"/>
        </w:rPr>
        <w:t xml:space="preserve">. Estadístico descriptivo Habilidades interpersonales. </w:t>
      </w:r>
    </w:p>
    <w:tbl>
      <w:tblPr>
        <w:tblW w:w="5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77"/>
        <w:gridCol w:w="1256"/>
        <w:gridCol w:w="1256"/>
      </w:tblGrid>
      <w:tr w:rsidR="00173899" w:rsidRPr="00001F40" w14:paraId="752D796E" w14:textId="77777777" w:rsidTr="00001F40">
        <w:trPr>
          <w:trHeight w:val="288"/>
          <w:jc w:val="center"/>
        </w:trPr>
        <w:tc>
          <w:tcPr>
            <w:tcW w:w="2977" w:type="dxa"/>
            <w:shd w:val="clear" w:color="auto" w:fill="auto"/>
            <w:vAlign w:val="bottom"/>
          </w:tcPr>
          <w:p w14:paraId="05975137" w14:textId="77777777" w:rsidR="00173899" w:rsidRPr="00001F40" w:rsidRDefault="00173899" w:rsidP="00320716">
            <w:pPr>
              <w:spacing w:before="40" w:after="40" w:line="240" w:lineRule="auto"/>
              <w:jc w:val="center"/>
              <w:rPr>
                <w:rFonts w:ascii="Times New Roman" w:eastAsia="Calibri" w:hAnsi="Times New Roman" w:cs="Times New Roman"/>
                <w:i/>
                <w:color w:val="000000"/>
                <w:sz w:val="24"/>
                <w:szCs w:val="24"/>
              </w:rPr>
            </w:pPr>
            <w:r w:rsidRPr="00001F40">
              <w:rPr>
                <w:rFonts w:ascii="Times New Roman" w:eastAsia="Calibri" w:hAnsi="Times New Roman" w:cs="Times New Roman"/>
                <w:i/>
                <w:color w:val="000000"/>
                <w:sz w:val="24"/>
                <w:szCs w:val="24"/>
              </w:rPr>
              <w:t>Habilidades interpersonales</w:t>
            </w:r>
          </w:p>
        </w:tc>
        <w:tc>
          <w:tcPr>
            <w:tcW w:w="1256" w:type="dxa"/>
            <w:shd w:val="clear" w:color="auto" w:fill="auto"/>
            <w:vAlign w:val="bottom"/>
          </w:tcPr>
          <w:p w14:paraId="19136DBF" w14:textId="77777777" w:rsidR="00173899" w:rsidRPr="00001F40" w:rsidRDefault="00173899" w:rsidP="00320716">
            <w:pPr>
              <w:spacing w:before="40" w:after="40" w:line="240" w:lineRule="auto"/>
              <w:jc w:val="center"/>
              <w:rPr>
                <w:rFonts w:ascii="Times New Roman" w:eastAsia="Calibri" w:hAnsi="Times New Roman" w:cs="Times New Roman"/>
                <w:i/>
                <w:color w:val="000000"/>
                <w:sz w:val="24"/>
                <w:szCs w:val="24"/>
              </w:rPr>
            </w:pPr>
            <w:r w:rsidRPr="00001F40">
              <w:rPr>
                <w:rFonts w:ascii="Times New Roman" w:eastAsia="Calibri" w:hAnsi="Times New Roman" w:cs="Times New Roman"/>
                <w:i/>
                <w:color w:val="000000"/>
                <w:sz w:val="24"/>
                <w:szCs w:val="24"/>
              </w:rPr>
              <w:t>Pretest</w:t>
            </w:r>
          </w:p>
        </w:tc>
        <w:tc>
          <w:tcPr>
            <w:tcW w:w="1256" w:type="dxa"/>
            <w:shd w:val="clear" w:color="auto" w:fill="auto"/>
            <w:vAlign w:val="bottom"/>
          </w:tcPr>
          <w:p w14:paraId="1965E5CC" w14:textId="77777777" w:rsidR="00173899" w:rsidRPr="00001F40" w:rsidRDefault="00173899" w:rsidP="00320716">
            <w:pPr>
              <w:spacing w:before="40" w:after="40" w:line="240" w:lineRule="auto"/>
              <w:rPr>
                <w:rFonts w:ascii="Times New Roman" w:eastAsia="Calibri" w:hAnsi="Times New Roman" w:cs="Times New Roman"/>
                <w:i/>
                <w:color w:val="000000"/>
                <w:sz w:val="24"/>
                <w:szCs w:val="24"/>
              </w:rPr>
            </w:pPr>
            <w:r w:rsidRPr="00001F40">
              <w:rPr>
                <w:rFonts w:ascii="Times New Roman" w:eastAsia="Calibri" w:hAnsi="Times New Roman" w:cs="Times New Roman"/>
                <w:i/>
                <w:color w:val="000000"/>
                <w:sz w:val="24"/>
                <w:szCs w:val="24"/>
              </w:rPr>
              <w:t>Postest</w:t>
            </w:r>
          </w:p>
        </w:tc>
      </w:tr>
      <w:tr w:rsidR="00173899" w:rsidRPr="00001F40" w14:paraId="3ECB510D" w14:textId="77777777" w:rsidTr="00001F40">
        <w:trPr>
          <w:trHeight w:val="288"/>
          <w:jc w:val="center"/>
        </w:trPr>
        <w:tc>
          <w:tcPr>
            <w:tcW w:w="2977" w:type="dxa"/>
            <w:shd w:val="clear" w:color="auto" w:fill="auto"/>
            <w:vAlign w:val="bottom"/>
          </w:tcPr>
          <w:p w14:paraId="6C98653F"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Media</w:t>
            </w:r>
          </w:p>
        </w:tc>
        <w:tc>
          <w:tcPr>
            <w:tcW w:w="1256" w:type="dxa"/>
            <w:shd w:val="clear" w:color="auto" w:fill="auto"/>
            <w:vAlign w:val="bottom"/>
          </w:tcPr>
          <w:p w14:paraId="2D711E7E"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2.8929</w:t>
            </w:r>
          </w:p>
        </w:tc>
        <w:tc>
          <w:tcPr>
            <w:tcW w:w="1256" w:type="dxa"/>
            <w:shd w:val="clear" w:color="auto" w:fill="auto"/>
            <w:vAlign w:val="bottom"/>
          </w:tcPr>
          <w:p w14:paraId="67ABA44F"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3.4643</w:t>
            </w:r>
          </w:p>
        </w:tc>
      </w:tr>
      <w:tr w:rsidR="00173899" w:rsidRPr="00001F40" w14:paraId="4607480F" w14:textId="77777777" w:rsidTr="00001F40">
        <w:trPr>
          <w:trHeight w:val="288"/>
          <w:jc w:val="center"/>
        </w:trPr>
        <w:tc>
          <w:tcPr>
            <w:tcW w:w="2977" w:type="dxa"/>
            <w:shd w:val="clear" w:color="auto" w:fill="auto"/>
            <w:vAlign w:val="bottom"/>
          </w:tcPr>
          <w:p w14:paraId="18F13E36"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Error típico</w:t>
            </w:r>
          </w:p>
        </w:tc>
        <w:tc>
          <w:tcPr>
            <w:tcW w:w="1256" w:type="dxa"/>
            <w:shd w:val="clear" w:color="auto" w:fill="auto"/>
            <w:vAlign w:val="bottom"/>
          </w:tcPr>
          <w:p w14:paraId="79EC52F7"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0.1222</w:t>
            </w:r>
          </w:p>
        </w:tc>
        <w:tc>
          <w:tcPr>
            <w:tcW w:w="1256" w:type="dxa"/>
            <w:shd w:val="clear" w:color="auto" w:fill="auto"/>
            <w:vAlign w:val="bottom"/>
          </w:tcPr>
          <w:p w14:paraId="7A37B427"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0.0837</w:t>
            </w:r>
          </w:p>
        </w:tc>
      </w:tr>
      <w:tr w:rsidR="00173899" w:rsidRPr="00001F40" w14:paraId="66365F05" w14:textId="77777777" w:rsidTr="00001F40">
        <w:trPr>
          <w:trHeight w:val="288"/>
          <w:jc w:val="center"/>
        </w:trPr>
        <w:tc>
          <w:tcPr>
            <w:tcW w:w="2977" w:type="dxa"/>
            <w:shd w:val="clear" w:color="auto" w:fill="auto"/>
            <w:vAlign w:val="bottom"/>
          </w:tcPr>
          <w:p w14:paraId="20644616"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Desviación estándar</w:t>
            </w:r>
          </w:p>
        </w:tc>
        <w:tc>
          <w:tcPr>
            <w:tcW w:w="1256" w:type="dxa"/>
            <w:shd w:val="clear" w:color="auto" w:fill="auto"/>
            <w:vAlign w:val="bottom"/>
          </w:tcPr>
          <w:p w14:paraId="41E17D47"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1.1196</w:t>
            </w:r>
          </w:p>
        </w:tc>
        <w:tc>
          <w:tcPr>
            <w:tcW w:w="1256" w:type="dxa"/>
            <w:shd w:val="clear" w:color="auto" w:fill="auto"/>
            <w:vAlign w:val="bottom"/>
          </w:tcPr>
          <w:p w14:paraId="028FEAFB"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0.7675</w:t>
            </w:r>
          </w:p>
        </w:tc>
      </w:tr>
      <w:tr w:rsidR="00173899" w:rsidRPr="00001F40" w14:paraId="73AB95FC" w14:textId="77777777" w:rsidTr="00001F40">
        <w:trPr>
          <w:trHeight w:val="288"/>
          <w:jc w:val="center"/>
        </w:trPr>
        <w:tc>
          <w:tcPr>
            <w:tcW w:w="2977" w:type="dxa"/>
            <w:shd w:val="clear" w:color="auto" w:fill="auto"/>
            <w:vAlign w:val="bottom"/>
          </w:tcPr>
          <w:p w14:paraId="4EE839BB"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Varianza de la muestra</w:t>
            </w:r>
          </w:p>
        </w:tc>
        <w:tc>
          <w:tcPr>
            <w:tcW w:w="1256" w:type="dxa"/>
            <w:shd w:val="clear" w:color="auto" w:fill="auto"/>
            <w:vAlign w:val="bottom"/>
          </w:tcPr>
          <w:p w14:paraId="3DFB8F87"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1.2534</w:t>
            </w:r>
          </w:p>
        </w:tc>
        <w:tc>
          <w:tcPr>
            <w:tcW w:w="1256" w:type="dxa"/>
            <w:shd w:val="clear" w:color="auto" w:fill="auto"/>
            <w:vAlign w:val="bottom"/>
          </w:tcPr>
          <w:p w14:paraId="76BE0AA7"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0.5891</w:t>
            </w:r>
          </w:p>
        </w:tc>
      </w:tr>
      <w:tr w:rsidR="00173899" w:rsidRPr="00001F40" w14:paraId="7F099EDC" w14:textId="77777777" w:rsidTr="00001F40">
        <w:trPr>
          <w:trHeight w:val="288"/>
          <w:jc w:val="center"/>
        </w:trPr>
        <w:tc>
          <w:tcPr>
            <w:tcW w:w="2977" w:type="dxa"/>
            <w:shd w:val="clear" w:color="auto" w:fill="auto"/>
            <w:vAlign w:val="bottom"/>
          </w:tcPr>
          <w:p w14:paraId="18A5E55A"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Curtosis</w:t>
            </w:r>
          </w:p>
        </w:tc>
        <w:tc>
          <w:tcPr>
            <w:tcW w:w="1256" w:type="dxa"/>
            <w:shd w:val="clear" w:color="auto" w:fill="auto"/>
            <w:vAlign w:val="bottom"/>
          </w:tcPr>
          <w:p w14:paraId="2F5C6A77"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-0.9749</w:t>
            </w:r>
          </w:p>
        </w:tc>
        <w:tc>
          <w:tcPr>
            <w:tcW w:w="1256" w:type="dxa"/>
            <w:shd w:val="clear" w:color="auto" w:fill="auto"/>
            <w:vAlign w:val="bottom"/>
          </w:tcPr>
          <w:p w14:paraId="076D16A0"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2.0744</w:t>
            </w:r>
          </w:p>
        </w:tc>
      </w:tr>
      <w:tr w:rsidR="00173899" w:rsidRPr="00001F40" w14:paraId="04B558B3" w14:textId="77777777" w:rsidTr="00001F40">
        <w:trPr>
          <w:trHeight w:val="288"/>
          <w:jc w:val="center"/>
        </w:trPr>
        <w:tc>
          <w:tcPr>
            <w:tcW w:w="2977" w:type="dxa"/>
            <w:shd w:val="clear" w:color="auto" w:fill="auto"/>
            <w:vAlign w:val="bottom"/>
          </w:tcPr>
          <w:p w14:paraId="2F205A9B"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Coeficiente de asimetría</w:t>
            </w:r>
          </w:p>
        </w:tc>
        <w:tc>
          <w:tcPr>
            <w:tcW w:w="1256" w:type="dxa"/>
            <w:shd w:val="clear" w:color="auto" w:fill="auto"/>
            <w:vAlign w:val="bottom"/>
          </w:tcPr>
          <w:p w14:paraId="0740A961"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-0.6285</w:t>
            </w:r>
          </w:p>
        </w:tc>
        <w:tc>
          <w:tcPr>
            <w:tcW w:w="1256" w:type="dxa"/>
            <w:shd w:val="clear" w:color="auto" w:fill="auto"/>
            <w:vAlign w:val="bottom"/>
          </w:tcPr>
          <w:p w14:paraId="56AEA323"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-1.5153</w:t>
            </w:r>
          </w:p>
        </w:tc>
      </w:tr>
      <w:tr w:rsidR="00173899" w:rsidRPr="00001F40" w14:paraId="1CC306A6" w14:textId="77777777" w:rsidTr="00001F40">
        <w:trPr>
          <w:trHeight w:val="288"/>
          <w:jc w:val="center"/>
        </w:trPr>
        <w:tc>
          <w:tcPr>
            <w:tcW w:w="2977" w:type="dxa"/>
            <w:shd w:val="clear" w:color="auto" w:fill="auto"/>
            <w:vAlign w:val="bottom"/>
          </w:tcPr>
          <w:p w14:paraId="3C187C7B"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Rango</w:t>
            </w:r>
          </w:p>
        </w:tc>
        <w:tc>
          <w:tcPr>
            <w:tcW w:w="1256" w:type="dxa"/>
            <w:shd w:val="clear" w:color="auto" w:fill="auto"/>
            <w:vAlign w:val="bottom"/>
          </w:tcPr>
          <w:p w14:paraId="126C5008"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w:t>
            </w:r>
          </w:p>
        </w:tc>
        <w:tc>
          <w:tcPr>
            <w:tcW w:w="1256" w:type="dxa"/>
            <w:shd w:val="clear" w:color="auto" w:fill="auto"/>
            <w:vAlign w:val="bottom"/>
          </w:tcPr>
          <w:p w14:paraId="6046F21C"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w:t>
            </w:r>
          </w:p>
        </w:tc>
      </w:tr>
      <w:tr w:rsidR="00173899" w:rsidRPr="00001F40" w14:paraId="55D52B91" w14:textId="77777777" w:rsidTr="00001F40">
        <w:trPr>
          <w:trHeight w:val="288"/>
          <w:jc w:val="center"/>
        </w:trPr>
        <w:tc>
          <w:tcPr>
            <w:tcW w:w="2977" w:type="dxa"/>
            <w:shd w:val="clear" w:color="auto" w:fill="auto"/>
            <w:vAlign w:val="bottom"/>
          </w:tcPr>
          <w:p w14:paraId="00E2C60E"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Mínimo</w:t>
            </w:r>
          </w:p>
        </w:tc>
        <w:tc>
          <w:tcPr>
            <w:tcW w:w="1256" w:type="dxa"/>
            <w:shd w:val="clear" w:color="auto" w:fill="auto"/>
            <w:vAlign w:val="bottom"/>
          </w:tcPr>
          <w:p w14:paraId="16D4BFF6"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w:t>
            </w:r>
          </w:p>
        </w:tc>
        <w:tc>
          <w:tcPr>
            <w:tcW w:w="1256" w:type="dxa"/>
            <w:shd w:val="clear" w:color="auto" w:fill="auto"/>
            <w:vAlign w:val="bottom"/>
          </w:tcPr>
          <w:p w14:paraId="7AD4EEAC"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w:t>
            </w:r>
          </w:p>
        </w:tc>
      </w:tr>
      <w:tr w:rsidR="00173899" w:rsidRPr="00001F40" w14:paraId="4737E6F3" w14:textId="77777777" w:rsidTr="00001F40">
        <w:trPr>
          <w:trHeight w:val="288"/>
          <w:jc w:val="center"/>
        </w:trPr>
        <w:tc>
          <w:tcPr>
            <w:tcW w:w="2977" w:type="dxa"/>
            <w:shd w:val="clear" w:color="auto" w:fill="auto"/>
            <w:vAlign w:val="bottom"/>
          </w:tcPr>
          <w:p w14:paraId="6DF52B45"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Máximo</w:t>
            </w:r>
          </w:p>
        </w:tc>
        <w:tc>
          <w:tcPr>
            <w:tcW w:w="1256" w:type="dxa"/>
            <w:shd w:val="clear" w:color="auto" w:fill="auto"/>
            <w:vAlign w:val="bottom"/>
          </w:tcPr>
          <w:p w14:paraId="7189EED9"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4</w:t>
            </w:r>
          </w:p>
        </w:tc>
        <w:tc>
          <w:tcPr>
            <w:tcW w:w="1256" w:type="dxa"/>
            <w:shd w:val="clear" w:color="auto" w:fill="auto"/>
            <w:vAlign w:val="bottom"/>
          </w:tcPr>
          <w:p w14:paraId="539CF38A"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4</w:t>
            </w:r>
          </w:p>
        </w:tc>
      </w:tr>
      <w:tr w:rsidR="00173899" w:rsidRPr="00001F40" w14:paraId="35D7AD10" w14:textId="77777777" w:rsidTr="00001F40">
        <w:trPr>
          <w:trHeight w:val="288"/>
          <w:jc w:val="center"/>
        </w:trPr>
        <w:tc>
          <w:tcPr>
            <w:tcW w:w="2977" w:type="dxa"/>
            <w:shd w:val="clear" w:color="auto" w:fill="auto"/>
            <w:vAlign w:val="bottom"/>
          </w:tcPr>
          <w:p w14:paraId="46A3CEBF"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Suma</w:t>
            </w:r>
          </w:p>
        </w:tc>
        <w:tc>
          <w:tcPr>
            <w:tcW w:w="1256" w:type="dxa"/>
            <w:shd w:val="clear" w:color="auto" w:fill="auto"/>
            <w:vAlign w:val="bottom"/>
          </w:tcPr>
          <w:p w14:paraId="153F4065"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243</w:t>
            </w:r>
          </w:p>
        </w:tc>
        <w:tc>
          <w:tcPr>
            <w:tcW w:w="1256" w:type="dxa"/>
            <w:shd w:val="clear" w:color="auto" w:fill="auto"/>
            <w:vAlign w:val="bottom"/>
          </w:tcPr>
          <w:p w14:paraId="36960F59"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291</w:t>
            </w:r>
          </w:p>
        </w:tc>
      </w:tr>
      <w:tr w:rsidR="00173899" w:rsidRPr="00001F40" w14:paraId="5E764653" w14:textId="77777777" w:rsidTr="00001F40">
        <w:trPr>
          <w:trHeight w:val="288"/>
          <w:jc w:val="center"/>
        </w:trPr>
        <w:tc>
          <w:tcPr>
            <w:tcW w:w="2977" w:type="dxa"/>
            <w:shd w:val="clear" w:color="auto" w:fill="auto"/>
            <w:vAlign w:val="bottom"/>
          </w:tcPr>
          <w:p w14:paraId="2E170F96"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Cuenta</w:t>
            </w:r>
          </w:p>
        </w:tc>
        <w:tc>
          <w:tcPr>
            <w:tcW w:w="1256" w:type="dxa"/>
            <w:shd w:val="clear" w:color="auto" w:fill="auto"/>
            <w:vAlign w:val="bottom"/>
          </w:tcPr>
          <w:p w14:paraId="45BDBFFD"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84</w:t>
            </w:r>
          </w:p>
        </w:tc>
        <w:tc>
          <w:tcPr>
            <w:tcW w:w="1256" w:type="dxa"/>
            <w:shd w:val="clear" w:color="auto" w:fill="auto"/>
            <w:vAlign w:val="bottom"/>
          </w:tcPr>
          <w:p w14:paraId="1B7B263A"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84</w:t>
            </w:r>
          </w:p>
        </w:tc>
      </w:tr>
      <w:tr w:rsidR="00173899" w:rsidRPr="00001F40" w14:paraId="5A8AE05B" w14:textId="77777777" w:rsidTr="00001F40">
        <w:trPr>
          <w:trHeight w:val="300"/>
          <w:jc w:val="center"/>
        </w:trPr>
        <w:tc>
          <w:tcPr>
            <w:tcW w:w="2977" w:type="dxa"/>
            <w:shd w:val="clear" w:color="auto" w:fill="auto"/>
            <w:vAlign w:val="bottom"/>
          </w:tcPr>
          <w:p w14:paraId="7A74D463"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Nivel de confianza (95.0%)</w:t>
            </w:r>
          </w:p>
        </w:tc>
        <w:tc>
          <w:tcPr>
            <w:tcW w:w="1256" w:type="dxa"/>
            <w:shd w:val="clear" w:color="auto" w:fill="auto"/>
            <w:vAlign w:val="bottom"/>
          </w:tcPr>
          <w:p w14:paraId="6F04CBEE"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0.2429</w:t>
            </w:r>
          </w:p>
        </w:tc>
        <w:tc>
          <w:tcPr>
            <w:tcW w:w="1256" w:type="dxa"/>
            <w:shd w:val="clear" w:color="auto" w:fill="auto"/>
            <w:vAlign w:val="bottom"/>
          </w:tcPr>
          <w:p w14:paraId="26104DF1"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0.1665</w:t>
            </w:r>
          </w:p>
        </w:tc>
      </w:tr>
      <w:tr w:rsidR="002738BE" w:rsidRPr="00001F40" w14:paraId="37530229" w14:textId="77777777" w:rsidTr="00E91E69">
        <w:trPr>
          <w:trHeight w:val="288"/>
          <w:jc w:val="center"/>
        </w:trPr>
        <w:tc>
          <w:tcPr>
            <w:tcW w:w="5489" w:type="dxa"/>
            <w:gridSpan w:val="3"/>
            <w:shd w:val="clear" w:color="auto" w:fill="auto"/>
            <w:vAlign w:val="bottom"/>
          </w:tcPr>
          <w:p w14:paraId="20249ACA" w14:textId="5B7ADFCC" w:rsidR="002738BE" w:rsidRPr="00001F40" w:rsidRDefault="002738BE" w:rsidP="00320716">
            <w:pPr>
              <w:spacing w:before="40" w:after="40" w:line="240" w:lineRule="auto"/>
              <w:jc w:val="center"/>
              <w:rPr>
                <w:rFonts w:ascii="Times New Roman" w:eastAsia="Calibri" w:hAnsi="Times New Roman" w:cs="Times New Roman"/>
                <w:i/>
                <w:color w:val="000000"/>
                <w:sz w:val="24"/>
                <w:szCs w:val="24"/>
              </w:rPr>
            </w:pPr>
            <w:r w:rsidRPr="00001F40">
              <w:rPr>
                <w:rFonts w:ascii="Times New Roman" w:eastAsia="Calibri" w:hAnsi="Times New Roman" w:cs="Times New Roman"/>
                <w:i/>
                <w:sz w:val="24"/>
                <w:szCs w:val="24"/>
              </w:rPr>
              <w:t>Nivel de dominio</w:t>
            </w:r>
          </w:p>
        </w:tc>
      </w:tr>
      <w:tr w:rsidR="00173899" w:rsidRPr="00001F40" w14:paraId="1E6A3424" w14:textId="77777777" w:rsidTr="00001F40">
        <w:trPr>
          <w:trHeight w:val="288"/>
          <w:jc w:val="center"/>
        </w:trPr>
        <w:tc>
          <w:tcPr>
            <w:tcW w:w="2977" w:type="dxa"/>
            <w:shd w:val="clear" w:color="auto" w:fill="auto"/>
            <w:vAlign w:val="bottom"/>
          </w:tcPr>
          <w:p w14:paraId="0686C361"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Nivel 1</w:t>
            </w:r>
          </w:p>
        </w:tc>
        <w:tc>
          <w:tcPr>
            <w:tcW w:w="1256" w:type="dxa"/>
            <w:shd w:val="clear" w:color="auto" w:fill="auto"/>
            <w:vAlign w:val="bottom"/>
          </w:tcPr>
          <w:p w14:paraId="7B02039A"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19.05%</w:t>
            </w:r>
          </w:p>
        </w:tc>
        <w:tc>
          <w:tcPr>
            <w:tcW w:w="1256" w:type="dxa"/>
            <w:shd w:val="clear" w:color="auto" w:fill="auto"/>
            <w:vAlign w:val="bottom"/>
          </w:tcPr>
          <w:p w14:paraId="175120F6"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3.57%</w:t>
            </w:r>
          </w:p>
        </w:tc>
      </w:tr>
      <w:tr w:rsidR="00173899" w:rsidRPr="00001F40" w14:paraId="1954FB27" w14:textId="77777777" w:rsidTr="00001F40">
        <w:trPr>
          <w:trHeight w:val="288"/>
          <w:jc w:val="center"/>
        </w:trPr>
        <w:tc>
          <w:tcPr>
            <w:tcW w:w="2977" w:type="dxa"/>
            <w:shd w:val="clear" w:color="auto" w:fill="auto"/>
            <w:vAlign w:val="bottom"/>
          </w:tcPr>
          <w:p w14:paraId="6B5F1A73"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Nivel 2</w:t>
            </w:r>
          </w:p>
        </w:tc>
        <w:tc>
          <w:tcPr>
            <w:tcW w:w="1256" w:type="dxa"/>
            <w:shd w:val="clear" w:color="auto" w:fill="auto"/>
            <w:vAlign w:val="bottom"/>
          </w:tcPr>
          <w:p w14:paraId="3A8691A8"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10.71%</w:t>
            </w:r>
          </w:p>
        </w:tc>
        <w:tc>
          <w:tcPr>
            <w:tcW w:w="1256" w:type="dxa"/>
            <w:shd w:val="clear" w:color="auto" w:fill="auto"/>
            <w:vAlign w:val="bottom"/>
          </w:tcPr>
          <w:p w14:paraId="578EB8D0"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5.95%</w:t>
            </w:r>
          </w:p>
        </w:tc>
      </w:tr>
      <w:tr w:rsidR="00173899" w:rsidRPr="00001F40" w14:paraId="43853E05" w14:textId="77777777" w:rsidTr="00001F40">
        <w:trPr>
          <w:trHeight w:val="288"/>
          <w:jc w:val="center"/>
        </w:trPr>
        <w:tc>
          <w:tcPr>
            <w:tcW w:w="2977" w:type="dxa"/>
            <w:shd w:val="clear" w:color="auto" w:fill="auto"/>
            <w:vAlign w:val="bottom"/>
          </w:tcPr>
          <w:p w14:paraId="6C33B6BF"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Nivel 3</w:t>
            </w:r>
          </w:p>
        </w:tc>
        <w:tc>
          <w:tcPr>
            <w:tcW w:w="1256" w:type="dxa"/>
            <w:shd w:val="clear" w:color="auto" w:fill="auto"/>
            <w:vAlign w:val="bottom"/>
          </w:tcPr>
          <w:p w14:paraId="16F6A457"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32.14%</w:t>
            </w:r>
          </w:p>
        </w:tc>
        <w:tc>
          <w:tcPr>
            <w:tcW w:w="1256" w:type="dxa"/>
            <w:shd w:val="clear" w:color="auto" w:fill="auto"/>
            <w:vAlign w:val="bottom"/>
          </w:tcPr>
          <w:p w14:paraId="0F0B6743"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30.95%</w:t>
            </w:r>
          </w:p>
        </w:tc>
      </w:tr>
      <w:tr w:rsidR="00173899" w:rsidRPr="00001F40" w14:paraId="41E4CDC1" w14:textId="77777777" w:rsidTr="00001F40">
        <w:trPr>
          <w:trHeight w:val="288"/>
          <w:jc w:val="center"/>
        </w:trPr>
        <w:tc>
          <w:tcPr>
            <w:tcW w:w="2977" w:type="dxa"/>
            <w:shd w:val="clear" w:color="auto" w:fill="auto"/>
            <w:vAlign w:val="bottom"/>
          </w:tcPr>
          <w:p w14:paraId="69A926FF"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Nivel 4</w:t>
            </w:r>
          </w:p>
        </w:tc>
        <w:tc>
          <w:tcPr>
            <w:tcW w:w="1256" w:type="dxa"/>
            <w:shd w:val="clear" w:color="auto" w:fill="auto"/>
            <w:vAlign w:val="bottom"/>
          </w:tcPr>
          <w:p w14:paraId="1949F508"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38.10%</w:t>
            </w:r>
          </w:p>
        </w:tc>
        <w:tc>
          <w:tcPr>
            <w:tcW w:w="1256" w:type="dxa"/>
            <w:shd w:val="clear" w:color="auto" w:fill="auto"/>
            <w:vAlign w:val="bottom"/>
          </w:tcPr>
          <w:p w14:paraId="4549F911"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59.52%</w:t>
            </w:r>
          </w:p>
        </w:tc>
      </w:tr>
    </w:tbl>
    <w:p w14:paraId="01B63105" w14:textId="3888C993" w:rsidR="00173899" w:rsidRDefault="00456970" w:rsidP="00320716">
      <w:pPr>
        <w:spacing w:before="40" w:after="40"/>
        <w:jc w:val="center"/>
        <w:rPr>
          <w:rFonts w:ascii="Times New Roman" w:hAnsi="Times New Roman" w:cs="Times New Roman"/>
        </w:rPr>
      </w:pPr>
      <w:r>
        <w:rPr>
          <w:rFonts w:ascii="Times New Roman" w:hAnsi="Times New Roman" w:cs="Times New Roman"/>
        </w:rPr>
        <w:t xml:space="preserve">Fuente: </w:t>
      </w:r>
      <w:r w:rsidR="00173899" w:rsidRPr="00CB5681">
        <w:rPr>
          <w:rFonts w:ascii="Times New Roman" w:hAnsi="Times New Roman" w:cs="Times New Roman"/>
        </w:rPr>
        <w:t>Elaboración propia</w:t>
      </w:r>
      <w:r w:rsidR="002738BE">
        <w:rPr>
          <w:rFonts w:ascii="Times New Roman" w:hAnsi="Times New Roman" w:cs="Times New Roman"/>
        </w:rPr>
        <w:t>.</w:t>
      </w:r>
    </w:p>
    <w:p w14:paraId="290D76B9" w14:textId="77777777" w:rsidR="00456970" w:rsidRPr="00CB5681" w:rsidRDefault="00456970" w:rsidP="00320716">
      <w:pPr>
        <w:spacing w:before="40" w:after="40"/>
        <w:jc w:val="center"/>
        <w:rPr>
          <w:rFonts w:ascii="Times New Roman" w:hAnsi="Times New Roman" w:cs="Times New Roman"/>
        </w:rPr>
      </w:pPr>
    </w:p>
    <w:p w14:paraId="4583405E" w14:textId="10201618" w:rsidR="00173899" w:rsidRDefault="00173899" w:rsidP="00001F40">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Los resultados estadísticos asociados a esta categoría de estudio muestran que existe un incremento sobre la media de las modas en las respuestas de los estudiantes posterior a la intervención, pasando de 2.89 a 3.46, se observa una disminución en la desviación estándar y la varianza evidenciando una menor dispersión en los datos y por consiguiente las respuestas arrojadas por los estudiantes. Por otro lado, respecto a los niveles de dominio se observa un decremento en el nivel uno, asociado al nivel mínimo de dominio, pasando de 19 puntos cero 5 a 3.57%, respecto al nivel 2 se observa un decremento en el postest alcanzando un total de 5.95%, en el nivel 3, considerado como un nivel aceptable se observa una disminución de 3.14 a 30.95%, finalmente en el nivel 4 es donde está mostrado el mayor incremento, este nivel está asociado al máximo nivel posible de alcanzar, y el resultado muestra que se pasó de 38.10% a 59.52%, estos resultados muestran que existe un incremento en los niveles de dominio asociados a esta categoría.</w:t>
      </w:r>
    </w:p>
    <w:p w14:paraId="6D8BCAE0" w14:textId="77777777" w:rsidR="003A294D" w:rsidRDefault="003A294D" w:rsidP="00001F40">
      <w:pPr>
        <w:spacing w:after="0" w:line="360" w:lineRule="auto"/>
        <w:ind w:firstLine="709"/>
        <w:jc w:val="both"/>
        <w:rPr>
          <w:rFonts w:ascii="Times New Roman" w:hAnsi="Times New Roman" w:cs="Times New Roman"/>
          <w:sz w:val="24"/>
          <w:szCs w:val="24"/>
        </w:rPr>
      </w:pPr>
    </w:p>
    <w:p w14:paraId="4B9BE572" w14:textId="77777777" w:rsidR="00CC177E" w:rsidRDefault="00CC177E" w:rsidP="00001F40">
      <w:pPr>
        <w:spacing w:after="0" w:line="360" w:lineRule="auto"/>
        <w:ind w:firstLine="709"/>
        <w:jc w:val="both"/>
        <w:rPr>
          <w:rFonts w:ascii="Times New Roman" w:hAnsi="Times New Roman" w:cs="Times New Roman"/>
          <w:sz w:val="24"/>
          <w:szCs w:val="24"/>
        </w:rPr>
      </w:pPr>
    </w:p>
    <w:p w14:paraId="2F1806E1" w14:textId="77777777" w:rsidR="00CC177E" w:rsidRPr="00CB5681" w:rsidRDefault="00CC177E" w:rsidP="00001F40">
      <w:pPr>
        <w:spacing w:after="0" w:line="360" w:lineRule="auto"/>
        <w:ind w:firstLine="709"/>
        <w:jc w:val="both"/>
        <w:rPr>
          <w:rFonts w:ascii="Times New Roman" w:hAnsi="Times New Roman" w:cs="Times New Roman"/>
          <w:sz w:val="24"/>
          <w:szCs w:val="24"/>
        </w:rPr>
      </w:pPr>
    </w:p>
    <w:p w14:paraId="33FAD8A2" w14:textId="547624F9" w:rsidR="00456970" w:rsidRPr="00CB5681" w:rsidRDefault="00456970" w:rsidP="00456970">
      <w:pPr>
        <w:spacing w:before="40" w:after="40"/>
        <w:jc w:val="center"/>
        <w:rPr>
          <w:rFonts w:ascii="Times New Roman" w:hAnsi="Times New Roman" w:cs="Times New Roman"/>
        </w:rPr>
      </w:pPr>
      <w:r w:rsidRPr="00CB5681">
        <w:rPr>
          <w:rFonts w:ascii="Times New Roman" w:hAnsi="Times New Roman" w:cs="Times New Roman"/>
        </w:rPr>
        <w:lastRenderedPageBreak/>
        <w:t>Tabla 1</w:t>
      </w:r>
      <w:r w:rsidR="00391338">
        <w:rPr>
          <w:rFonts w:ascii="Times New Roman" w:hAnsi="Times New Roman" w:cs="Times New Roman"/>
        </w:rPr>
        <w:t>1</w:t>
      </w:r>
      <w:r w:rsidRPr="00CB5681">
        <w:rPr>
          <w:rFonts w:ascii="Times New Roman" w:hAnsi="Times New Roman" w:cs="Times New Roman"/>
        </w:rPr>
        <w:t xml:space="preserve">. Estadístico inferencial: Habilidades interpersonales. </w:t>
      </w: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17"/>
        <w:gridCol w:w="1240"/>
        <w:gridCol w:w="1240"/>
      </w:tblGrid>
      <w:tr w:rsidR="00173899" w:rsidRPr="00001F40" w14:paraId="2B4BCCBC" w14:textId="77777777" w:rsidTr="00001F40">
        <w:trPr>
          <w:trHeight w:val="288"/>
          <w:jc w:val="center"/>
        </w:trPr>
        <w:tc>
          <w:tcPr>
            <w:tcW w:w="3417" w:type="dxa"/>
            <w:shd w:val="clear" w:color="auto" w:fill="auto"/>
            <w:vAlign w:val="bottom"/>
          </w:tcPr>
          <w:p w14:paraId="57492ECA" w14:textId="77777777" w:rsidR="00173899" w:rsidRPr="00001F40" w:rsidRDefault="00173899" w:rsidP="00320716">
            <w:pPr>
              <w:spacing w:before="40" w:after="40" w:line="240" w:lineRule="auto"/>
              <w:jc w:val="center"/>
              <w:rPr>
                <w:rFonts w:ascii="Times New Roman" w:eastAsia="Calibri" w:hAnsi="Times New Roman" w:cs="Times New Roman"/>
                <w:i/>
                <w:color w:val="000000"/>
                <w:sz w:val="24"/>
                <w:szCs w:val="24"/>
              </w:rPr>
            </w:pPr>
            <w:r w:rsidRPr="00001F40">
              <w:rPr>
                <w:rFonts w:ascii="Times New Roman" w:eastAsia="Calibri" w:hAnsi="Times New Roman" w:cs="Times New Roman"/>
                <w:i/>
                <w:color w:val="000000"/>
                <w:sz w:val="24"/>
                <w:szCs w:val="24"/>
              </w:rPr>
              <w:t>Habilidades interpersonales</w:t>
            </w:r>
          </w:p>
        </w:tc>
        <w:tc>
          <w:tcPr>
            <w:tcW w:w="1240" w:type="dxa"/>
            <w:shd w:val="clear" w:color="auto" w:fill="auto"/>
            <w:vAlign w:val="bottom"/>
          </w:tcPr>
          <w:p w14:paraId="2D94E7A8" w14:textId="77777777" w:rsidR="00173899" w:rsidRPr="00001F40" w:rsidRDefault="00173899" w:rsidP="00320716">
            <w:pPr>
              <w:spacing w:before="40" w:after="40" w:line="240" w:lineRule="auto"/>
              <w:jc w:val="center"/>
              <w:rPr>
                <w:rFonts w:ascii="Times New Roman" w:eastAsia="Calibri" w:hAnsi="Times New Roman" w:cs="Times New Roman"/>
                <w:i/>
                <w:color w:val="000000"/>
                <w:sz w:val="24"/>
                <w:szCs w:val="24"/>
              </w:rPr>
            </w:pPr>
            <w:r w:rsidRPr="00001F40">
              <w:rPr>
                <w:rFonts w:ascii="Times New Roman" w:eastAsia="Calibri" w:hAnsi="Times New Roman" w:cs="Times New Roman"/>
                <w:i/>
                <w:color w:val="000000"/>
                <w:sz w:val="24"/>
                <w:szCs w:val="24"/>
              </w:rPr>
              <w:t>Postest</w:t>
            </w:r>
          </w:p>
        </w:tc>
        <w:tc>
          <w:tcPr>
            <w:tcW w:w="1240" w:type="dxa"/>
            <w:shd w:val="clear" w:color="auto" w:fill="auto"/>
            <w:vAlign w:val="bottom"/>
          </w:tcPr>
          <w:p w14:paraId="4487DD91" w14:textId="77777777" w:rsidR="00173899" w:rsidRPr="00001F40" w:rsidRDefault="00173899" w:rsidP="00320716">
            <w:pPr>
              <w:spacing w:before="40" w:after="40" w:line="240" w:lineRule="auto"/>
              <w:jc w:val="center"/>
              <w:rPr>
                <w:rFonts w:ascii="Times New Roman" w:eastAsia="Calibri" w:hAnsi="Times New Roman" w:cs="Times New Roman"/>
                <w:i/>
                <w:color w:val="000000"/>
                <w:sz w:val="24"/>
                <w:szCs w:val="24"/>
              </w:rPr>
            </w:pPr>
            <w:r w:rsidRPr="00001F40">
              <w:rPr>
                <w:rFonts w:ascii="Times New Roman" w:eastAsia="Calibri" w:hAnsi="Times New Roman" w:cs="Times New Roman"/>
                <w:i/>
                <w:color w:val="000000"/>
                <w:sz w:val="24"/>
                <w:szCs w:val="24"/>
              </w:rPr>
              <w:t>Pretest</w:t>
            </w:r>
          </w:p>
        </w:tc>
      </w:tr>
      <w:tr w:rsidR="00173899" w:rsidRPr="00001F40" w14:paraId="0527D0D0" w14:textId="77777777" w:rsidTr="00001F40">
        <w:trPr>
          <w:trHeight w:val="288"/>
          <w:jc w:val="center"/>
        </w:trPr>
        <w:tc>
          <w:tcPr>
            <w:tcW w:w="3417" w:type="dxa"/>
            <w:shd w:val="clear" w:color="auto" w:fill="auto"/>
            <w:vAlign w:val="bottom"/>
          </w:tcPr>
          <w:p w14:paraId="15F9FF99"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Media</w:t>
            </w:r>
          </w:p>
        </w:tc>
        <w:tc>
          <w:tcPr>
            <w:tcW w:w="1240" w:type="dxa"/>
            <w:shd w:val="clear" w:color="auto" w:fill="auto"/>
            <w:vAlign w:val="bottom"/>
          </w:tcPr>
          <w:p w14:paraId="32CF4602"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41.571</w:t>
            </w:r>
          </w:p>
        </w:tc>
        <w:tc>
          <w:tcPr>
            <w:tcW w:w="1240" w:type="dxa"/>
            <w:shd w:val="clear" w:color="auto" w:fill="auto"/>
            <w:vAlign w:val="bottom"/>
          </w:tcPr>
          <w:p w14:paraId="54BD81C2"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34.714</w:t>
            </w:r>
          </w:p>
        </w:tc>
      </w:tr>
      <w:tr w:rsidR="00173899" w:rsidRPr="00001F40" w14:paraId="594361BA" w14:textId="77777777" w:rsidTr="00001F40">
        <w:trPr>
          <w:trHeight w:val="288"/>
          <w:jc w:val="center"/>
        </w:trPr>
        <w:tc>
          <w:tcPr>
            <w:tcW w:w="3417" w:type="dxa"/>
            <w:shd w:val="clear" w:color="auto" w:fill="auto"/>
            <w:vAlign w:val="bottom"/>
          </w:tcPr>
          <w:p w14:paraId="63826D2A"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Varianza</w:t>
            </w:r>
          </w:p>
        </w:tc>
        <w:tc>
          <w:tcPr>
            <w:tcW w:w="1240" w:type="dxa"/>
            <w:shd w:val="clear" w:color="auto" w:fill="auto"/>
            <w:vAlign w:val="bottom"/>
          </w:tcPr>
          <w:p w14:paraId="1DA2C78A"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5.619</w:t>
            </w:r>
          </w:p>
        </w:tc>
        <w:tc>
          <w:tcPr>
            <w:tcW w:w="1240" w:type="dxa"/>
            <w:shd w:val="clear" w:color="auto" w:fill="auto"/>
            <w:vAlign w:val="bottom"/>
          </w:tcPr>
          <w:p w14:paraId="08CDC676"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3.905</w:t>
            </w:r>
          </w:p>
        </w:tc>
      </w:tr>
      <w:tr w:rsidR="00173899" w:rsidRPr="00001F40" w14:paraId="0E5F7C27" w14:textId="77777777" w:rsidTr="00001F40">
        <w:trPr>
          <w:trHeight w:val="288"/>
          <w:jc w:val="center"/>
        </w:trPr>
        <w:tc>
          <w:tcPr>
            <w:tcW w:w="3417" w:type="dxa"/>
            <w:shd w:val="clear" w:color="auto" w:fill="auto"/>
            <w:vAlign w:val="bottom"/>
          </w:tcPr>
          <w:p w14:paraId="0908F3A4" w14:textId="77777777" w:rsidR="00173899" w:rsidRPr="00001F40" w:rsidRDefault="00173899"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Observaciones</w:t>
            </w:r>
          </w:p>
        </w:tc>
        <w:tc>
          <w:tcPr>
            <w:tcW w:w="1240" w:type="dxa"/>
            <w:shd w:val="clear" w:color="auto" w:fill="auto"/>
            <w:vAlign w:val="bottom"/>
          </w:tcPr>
          <w:p w14:paraId="3777909A"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7</w:t>
            </w:r>
          </w:p>
        </w:tc>
        <w:tc>
          <w:tcPr>
            <w:tcW w:w="1240" w:type="dxa"/>
            <w:shd w:val="clear" w:color="auto" w:fill="auto"/>
            <w:vAlign w:val="bottom"/>
          </w:tcPr>
          <w:p w14:paraId="00F33C5D" w14:textId="77777777" w:rsidR="00173899" w:rsidRPr="00001F40" w:rsidRDefault="00173899"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7</w:t>
            </w:r>
          </w:p>
        </w:tc>
      </w:tr>
      <w:tr w:rsidR="002738BE" w:rsidRPr="00001F40" w14:paraId="272B5982" w14:textId="77777777" w:rsidTr="00001F40">
        <w:trPr>
          <w:trHeight w:val="288"/>
          <w:jc w:val="center"/>
        </w:trPr>
        <w:tc>
          <w:tcPr>
            <w:tcW w:w="3417" w:type="dxa"/>
            <w:shd w:val="clear" w:color="auto" w:fill="auto"/>
            <w:vAlign w:val="bottom"/>
          </w:tcPr>
          <w:p w14:paraId="002A98C6" w14:textId="77777777" w:rsidR="002738BE" w:rsidRPr="00001F40" w:rsidRDefault="002738BE"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Coeficiente de correlación de Pearson</w:t>
            </w:r>
          </w:p>
        </w:tc>
        <w:tc>
          <w:tcPr>
            <w:tcW w:w="1240" w:type="dxa"/>
            <w:shd w:val="clear" w:color="auto" w:fill="auto"/>
            <w:vAlign w:val="bottom"/>
          </w:tcPr>
          <w:p w14:paraId="7D33902C"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0.041</w:t>
            </w:r>
          </w:p>
        </w:tc>
        <w:tc>
          <w:tcPr>
            <w:tcW w:w="1240" w:type="dxa"/>
            <w:vMerge w:val="restart"/>
            <w:shd w:val="clear" w:color="auto" w:fill="auto"/>
            <w:vAlign w:val="bottom"/>
          </w:tcPr>
          <w:p w14:paraId="3E2EDEEF"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001F40" w14:paraId="7088D507" w14:textId="77777777" w:rsidTr="00001F40">
        <w:trPr>
          <w:trHeight w:val="288"/>
          <w:jc w:val="center"/>
        </w:trPr>
        <w:tc>
          <w:tcPr>
            <w:tcW w:w="3417" w:type="dxa"/>
            <w:shd w:val="clear" w:color="auto" w:fill="auto"/>
            <w:vAlign w:val="bottom"/>
          </w:tcPr>
          <w:p w14:paraId="45158C2B" w14:textId="77777777" w:rsidR="002738BE" w:rsidRPr="00001F40" w:rsidRDefault="002738BE"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Diferencia hipotética de las medias</w:t>
            </w:r>
          </w:p>
        </w:tc>
        <w:tc>
          <w:tcPr>
            <w:tcW w:w="1240" w:type="dxa"/>
            <w:shd w:val="clear" w:color="auto" w:fill="auto"/>
            <w:vAlign w:val="bottom"/>
          </w:tcPr>
          <w:p w14:paraId="66AF3372"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w:t>
            </w:r>
          </w:p>
        </w:tc>
        <w:tc>
          <w:tcPr>
            <w:tcW w:w="1240" w:type="dxa"/>
            <w:vMerge/>
            <w:shd w:val="clear" w:color="auto" w:fill="auto"/>
            <w:vAlign w:val="bottom"/>
          </w:tcPr>
          <w:p w14:paraId="6A5596D8"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001F40" w14:paraId="7843DB7B" w14:textId="77777777" w:rsidTr="00001F40">
        <w:trPr>
          <w:trHeight w:val="288"/>
          <w:jc w:val="center"/>
        </w:trPr>
        <w:tc>
          <w:tcPr>
            <w:tcW w:w="3417" w:type="dxa"/>
            <w:shd w:val="clear" w:color="auto" w:fill="auto"/>
            <w:vAlign w:val="bottom"/>
          </w:tcPr>
          <w:p w14:paraId="4C615159" w14:textId="77777777" w:rsidR="002738BE" w:rsidRPr="00001F40" w:rsidRDefault="002738BE"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Grados de libertad</w:t>
            </w:r>
          </w:p>
        </w:tc>
        <w:tc>
          <w:tcPr>
            <w:tcW w:w="1240" w:type="dxa"/>
            <w:shd w:val="clear" w:color="auto" w:fill="auto"/>
            <w:vAlign w:val="bottom"/>
          </w:tcPr>
          <w:p w14:paraId="4C7A9B13"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6</w:t>
            </w:r>
          </w:p>
        </w:tc>
        <w:tc>
          <w:tcPr>
            <w:tcW w:w="1240" w:type="dxa"/>
            <w:vMerge/>
            <w:shd w:val="clear" w:color="auto" w:fill="auto"/>
            <w:vAlign w:val="bottom"/>
          </w:tcPr>
          <w:p w14:paraId="169BF648"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001F40" w14:paraId="05171D39" w14:textId="77777777" w:rsidTr="00001F40">
        <w:trPr>
          <w:trHeight w:val="288"/>
          <w:jc w:val="center"/>
        </w:trPr>
        <w:tc>
          <w:tcPr>
            <w:tcW w:w="3417" w:type="dxa"/>
            <w:shd w:val="clear" w:color="auto" w:fill="auto"/>
            <w:vAlign w:val="bottom"/>
          </w:tcPr>
          <w:p w14:paraId="5E47E7C8" w14:textId="77777777" w:rsidR="002738BE" w:rsidRPr="00001F40" w:rsidRDefault="002738BE"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Estadístico t</w:t>
            </w:r>
          </w:p>
        </w:tc>
        <w:tc>
          <w:tcPr>
            <w:tcW w:w="1240" w:type="dxa"/>
            <w:shd w:val="clear" w:color="auto" w:fill="auto"/>
            <w:vAlign w:val="bottom"/>
          </w:tcPr>
          <w:p w14:paraId="0793C54B"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6</w:t>
            </w:r>
          </w:p>
        </w:tc>
        <w:tc>
          <w:tcPr>
            <w:tcW w:w="1240" w:type="dxa"/>
            <w:vMerge/>
            <w:shd w:val="clear" w:color="auto" w:fill="auto"/>
            <w:vAlign w:val="bottom"/>
          </w:tcPr>
          <w:p w14:paraId="4B04755C"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001F40" w14:paraId="1AA0C9B7" w14:textId="77777777" w:rsidTr="00001F40">
        <w:trPr>
          <w:trHeight w:val="288"/>
          <w:jc w:val="center"/>
        </w:trPr>
        <w:tc>
          <w:tcPr>
            <w:tcW w:w="3417" w:type="dxa"/>
            <w:shd w:val="clear" w:color="auto" w:fill="auto"/>
            <w:vAlign w:val="bottom"/>
          </w:tcPr>
          <w:p w14:paraId="62C8BC2B" w14:textId="77777777" w:rsidR="002738BE" w:rsidRPr="00001F40" w:rsidRDefault="002738BE"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P(T&lt;=t) una cola</w:t>
            </w:r>
          </w:p>
        </w:tc>
        <w:tc>
          <w:tcPr>
            <w:tcW w:w="1240" w:type="dxa"/>
            <w:shd w:val="clear" w:color="auto" w:fill="auto"/>
            <w:vAlign w:val="bottom"/>
          </w:tcPr>
          <w:p w14:paraId="49E79AC2"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0.0005</w:t>
            </w:r>
          </w:p>
        </w:tc>
        <w:tc>
          <w:tcPr>
            <w:tcW w:w="1240" w:type="dxa"/>
            <w:vMerge/>
            <w:shd w:val="clear" w:color="auto" w:fill="auto"/>
            <w:vAlign w:val="bottom"/>
          </w:tcPr>
          <w:p w14:paraId="5528D5D9"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001F40" w14:paraId="6E5FB991" w14:textId="77777777" w:rsidTr="00001F40">
        <w:trPr>
          <w:trHeight w:val="288"/>
          <w:jc w:val="center"/>
        </w:trPr>
        <w:tc>
          <w:tcPr>
            <w:tcW w:w="3417" w:type="dxa"/>
            <w:shd w:val="clear" w:color="auto" w:fill="auto"/>
            <w:vAlign w:val="bottom"/>
          </w:tcPr>
          <w:p w14:paraId="256729D4" w14:textId="77777777" w:rsidR="002738BE" w:rsidRPr="00001F40" w:rsidRDefault="002738BE" w:rsidP="00320716">
            <w:pPr>
              <w:spacing w:before="40" w:after="40" w:line="240" w:lineRule="auto"/>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Valor crítico de t (una cola)</w:t>
            </w:r>
          </w:p>
        </w:tc>
        <w:tc>
          <w:tcPr>
            <w:tcW w:w="1240" w:type="dxa"/>
            <w:shd w:val="clear" w:color="auto" w:fill="auto"/>
            <w:vAlign w:val="bottom"/>
          </w:tcPr>
          <w:p w14:paraId="01BC7446"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r w:rsidRPr="00001F40">
              <w:rPr>
                <w:rFonts w:ascii="Times New Roman" w:eastAsia="Calibri" w:hAnsi="Times New Roman" w:cs="Times New Roman"/>
                <w:color w:val="000000"/>
                <w:sz w:val="24"/>
                <w:szCs w:val="24"/>
              </w:rPr>
              <w:t>1.9432</w:t>
            </w:r>
          </w:p>
        </w:tc>
        <w:tc>
          <w:tcPr>
            <w:tcW w:w="1240" w:type="dxa"/>
            <w:vMerge/>
            <w:shd w:val="clear" w:color="auto" w:fill="auto"/>
            <w:vAlign w:val="bottom"/>
          </w:tcPr>
          <w:p w14:paraId="35C55522" w14:textId="77777777" w:rsidR="002738BE" w:rsidRPr="00001F40" w:rsidRDefault="002738BE" w:rsidP="00320716">
            <w:pPr>
              <w:spacing w:before="40" w:after="40" w:line="240" w:lineRule="auto"/>
              <w:jc w:val="right"/>
              <w:rPr>
                <w:rFonts w:ascii="Times New Roman" w:eastAsia="Calibri" w:hAnsi="Times New Roman" w:cs="Times New Roman"/>
                <w:color w:val="000000"/>
                <w:sz w:val="24"/>
                <w:szCs w:val="24"/>
              </w:rPr>
            </w:pPr>
          </w:p>
        </w:tc>
      </w:tr>
    </w:tbl>
    <w:p w14:paraId="695ED3B4" w14:textId="054E9D72" w:rsidR="00173899" w:rsidRDefault="00456970" w:rsidP="00320716">
      <w:pPr>
        <w:spacing w:before="40" w:after="40"/>
        <w:jc w:val="center"/>
        <w:rPr>
          <w:rFonts w:ascii="Times New Roman" w:hAnsi="Times New Roman" w:cs="Times New Roman"/>
        </w:rPr>
      </w:pPr>
      <w:r>
        <w:rPr>
          <w:rFonts w:ascii="Times New Roman" w:hAnsi="Times New Roman" w:cs="Times New Roman"/>
        </w:rPr>
        <w:t xml:space="preserve">Fuente: </w:t>
      </w:r>
      <w:r w:rsidR="00173899" w:rsidRPr="00CB5681">
        <w:rPr>
          <w:rFonts w:ascii="Times New Roman" w:hAnsi="Times New Roman" w:cs="Times New Roman"/>
        </w:rPr>
        <w:t>Elaboración propia.</w:t>
      </w:r>
    </w:p>
    <w:p w14:paraId="2495E70D" w14:textId="77777777" w:rsidR="00456970" w:rsidRPr="00CB5681" w:rsidRDefault="00456970" w:rsidP="00320716">
      <w:pPr>
        <w:spacing w:before="40" w:after="40"/>
        <w:jc w:val="center"/>
        <w:rPr>
          <w:rFonts w:ascii="Times New Roman" w:hAnsi="Times New Roman" w:cs="Times New Roman"/>
        </w:rPr>
      </w:pPr>
    </w:p>
    <w:p w14:paraId="11E06E6C" w14:textId="7F6BCF17" w:rsidR="00173899" w:rsidRDefault="00173899" w:rsidP="00001F40">
      <w:pPr>
        <w:spacing w:after="4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Como resultado se observa un incremento sobre el puntaje total posterior a la intervención, pasando de 34.71 a 41.57 puntos, valorando el valor crítico de T para una cola a la derecha se observa que éste se ubica en 1.94, mientras que el estadístico T se ubica en 6, por lo que este valor está fuera de la región de aceptación de la hipótesis nula y por consiguiente la hipótesis alternativa es aceptada, indicando que hubo un incremento en el nivel de dominio para esta categoría de estudio y que éste es significativo, además se observa que el valor P es inferior al valor de alfa de 0.05, asociado al nivel de confianza, corroborando el resultado.</w:t>
      </w:r>
    </w:p>
    <w:p w14:paraId="7606DD43" w14:textId="77777777" w:rsidR="00001F40" w:rsidRPr="00CB5681" w:rsidRDefault="00001F40" w:rsidP="00001F40">
      <w:pPr>
        <w:spacing w:after="0" w:line="360" w:lineRule="auto"/>
        <w:ind w:firstLine="709"/>
        <w:jc w:val="both"/>
        <w:rPr>
          <w:rFonts w:ascii="Times New Roman" w:hAnsi="Times New Roman" w:cs="Times New Roman"/>
          <w:sz w:val="24"/>
          <w:szCs w:val="24"/>
        </w:rPr>
      </w:pPr>
    </w:p>
    <w:p w14:paraId="7F0E917B" w14:textId="70E9DAC0" w:rsidR="00173899" w:rsidRPr="00CB5681" w:rsidRDefault="00A952FA" w:rsidP="00001F40">
      <w:pPr>
        <w:keepNext/>
        <w:keepLines/>
        <w:pBdr>
          <w:top w:val="nil"/>
          <w:left w:val="nil"/>
          <w:bottom w:val="nil"/>
          <w:right w:val="nil"/>
          <w:between w:val="nil"/>
        </w:pBdr>
        <w:spacing w:after="0" w:line="360" w:lineRule="auto"/>
        <w:jc w:val="center"/>
        <w:rPr>
          <w:rFonts w:ascii="Times New Roman" w:hAnsi="Times New Roman" w:cs="Times New Roman"/>
          <w:b/>
          <w:sz w:val="28"/>
          <w:szCs w:val="28"/>
        </w:rPr>
      </w:pPr>
      <w:r w:rsidRPr="00CB5681">
        <w:rPr>
          <w:rFonts w:ascii="Times New Roman" w:hAnsi="Times New Roman" w:cs="Times New Roman"/>
          <w:b/>
          <w:color w:val="000000"/>
          <w:sz w:val="28"/>
          <w:szCs w:val="28"/>
        </w:rPr>
        <w:t>C</w:t>
      </w:r>
      <w:r w:rsidR="00173899" w:rsidRPr="00CB5681">
        <w:rPr>
          <w:rFonts w:ascii="Times New Roman" w:hAnsi="Times New Roman" w:cs="Times New Roman"/>
          <w:b/>
          <w:color w:val="000000"/>
          <w:sz w:val="28"/>
          <w:szCs w:val="28"/>
        </w:rPr>
        <w:t>ontexto sostenible en proyectos</w:t>
      </w:r>
    </w:p>
    <w:p w14:paraId="6CF0148A" w14:textId="77777777" w:rsidR="00173899" w:rsidRDefault="00173899" w:rsidP="00001F40">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La competencia asociada al contexto sostenible en proyectos considera que los estudiantes que se encuentren en funciones de gestión o directivas considere el cumplimiento de los aspectos de calidad y seguridad que sean considerados en las regulaciones vigentes, para que permita anteponer en los proyectos los aspectos sociales, económicos y ambientales a nivel local y global, optimizando los resultados de manera que sí integren de manera natural los aspectos sostenibles del desarrollo de proyectos.</w:t>
      </w:r>
    </w:p>
    <w:p w14:paraId="5E85C485" w14:textId="77777777" w:rsidR="00DC0C7A" w:rsidRDefault="00DC0C7A" w:rsidP="00001F40">
      <w:pPr>
        <w:spacing w:after="0" w:line="360" w:lineRule="auto"/>
        <w:ind w:firstLine="709"/>
        <w:jc w:val="both"/>
        <w:rPr>
          <w:rFonts w:ascii="Times New Roman" w:hAnsi="Times New Roman" w:cs="Times New Roman"/>
          <w:sz w:val="24"/>
          <w:szCs w:val="24"/>
        </w:rPr>
      </w:pPr>
    </w:p>
    <w:p w14:paraId="14AD84A4" w14:textId="77777777" w:rsidR="00CC177E" w:rsidRDefault="00CC177E" w:rsidP="00001F40">
      <w:pPr>
        <w:spacing w:after="0" w:line="360" w:lineRule="auto"/>
        <w:ind w:firstLine="709"/>
        <w:jc w:val="both"/>
        <w:rPr>
          <w:rFonts w:ascii="Times New Roman" w:hAnsi="Times New Roman" w:cs="Times New Roman"/>
          <w:sz w:val="24"/>
          <w:szCs w:val="24"/>
        </w:rPr>
      </w:pPr>
    </w:p>
    <w:p w14:paraId="51C3460B" w14:textId="77777777" w:rsidR="00CC177E" w:rsidRDefault="00CC177E" w:rsidP="00001F40">
      <w:pPr>
        <w:spacing w:after="0" w:line="360" w:lineRule="auto"/>
        <w:ind w:firstLine="709"/>
        <w:jc w:val="both"/>
        <w:rPr>
          <w:rFonts w:ascii="Times New Roman" w:hAnsi="Times New Roman" w:cs="Times New Roman"/>
          <w:sz w:val="24"/>
          <w:szCs w:val="24"/>
        </w:rPr>
      </w:pPr>
    </w:p>
    <w:p w14:paraId="2E678F9D" w14:textId="77777777" w:rsidR="00CC177E" w:rsidRDefault="00CC177E" w:rsidP="00001F40">
      <w:pPr>
        <w:spacing w:after="0" w:line="360" w:lineRule="auto"/>
        <w:ind w:firstLine="709"/>
        <w:jc w:val="both"/>
        <w:rPr>
          <w:rFonts w:ascii="Times New Roman" w:hAnsi="Times New Roman" w:cs="Times New Roman"/>
          <w:sz w:val="24"/>
          <w:szCs w:val="24"/>
        </w:rPr>
      </w:pPr>
    </w:p>
    <w:p w14:paraId="026E22D4" w14:textId="23A6E5B9" w:rsidR="00456970" w:rsidRPr="00CB5681" w:rsidRDefault="00456970" w:rsidP="00456970">
      <w:pPr>
        <w:spacing w:before="40" w:after="40"/>
        <w:jc w:val="center"/>
        <w:rPr>
          <w:rFonts w:ascii="Times New Roman" w:hAnsi="Times New Roman" w:cs="Times New Roman"/>
          <w:sz w:val="24"/>
          <w:szCs w:val="24"/>
        </w:rPr>
      </w:pPr>
      <w:r w:rsidRPr="00CB5681">
        <w:rPr>
          <w:rFonts w:ascii="Times New Roman" w:hAnsi="Times New Roman" w:cs="Times New Roman"/>
          <w:sz w:val="24"/>
          <w:szCs w:val="24"/>
        </w:rPr>
        <w:lastRenderedPageBreak/>
        <w:t>Tabla 1</w:t>
      </w:r>
      <w:r w:rsidR="00391338">
        <w:rPr>
          <w:rFonts w:ascii="Times New Roman" w:hAnsi="Times New Roman" w:cs="Times New Roman"/>
          <w:sz w:val="24"/>
          <w:szCs w:val="24"/>
        </w:rPr>
        <w:t>2</w:t>
      </w:r>
      <w:r w:rsidRPr="00CB5681">
        <w:rPr>
          <w:rFonts w:ascii="Times New Roman" w:hAnsi="Times New Roman" w:cs="Times New Roman"/>
          <w:sz w:val="24"/>
          <w:szCs w:val="24"/>
        </w:rPr>
        <w:t xml:space="preserve">. Estadístico descriptivo: Contexto sostenible en proyectos. </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6"/>
        <w:gridCol w:w="1256"/>
        <w:gridCol w:w="1256"/>
        <w:gridCol w:w="34"/>
      </w:tblGrid>
      <w:tr w:rsidR="00173899" w:rsidRPr="00DC0C7A" w14:paraId="4973AFF4" w14:textId="77777777" w:rsidTr="002738BE">
        <w:trPr>
          <w:gridAfter w:val="1"/>
          <w:wAfter w:w="34" w:type="dxa"/>
          <w:trHeight w:val="288"/>
          <w:jc w:val="center"/>
        </w:trPr>
        <w:tc>
          <w:tcPr>
            <w:tcW w:w="3686" w:type="dxa"/>
            <w:shd w:val="clear" w:color="auto" w:fill="auto"/>
            <w:vAlign w:val="bottom"/>
          </w:tcPr>
          <w:p w14:paraId="5150F1E3" w14:textId="77777777" w:rsidR="00173899" w:rsidRPr="00DC0C7A" w:rsidRDefault="00173899" w:rsidP="00320716">
            <w:pPr>
              <w:spacing w:before="40" w:after="40" w:line="240" w:lineRule="auto"/>
              <w:jc w:val="center"/>
              <w:rPr>
                <w:rFonts w:ascii="Times New Roman" w:eastAsia="Calibri" w:hAnsi="Times New Roman" w:cs="Times New Roman"/>
                <w:i/>
                <w:color w:val="000000"/>
                <w:sz w:val="24"/>
                <w:szCs w:val="24"/>
              </w:rPr>
            </w:pPr>
            <w:r w:rsidRPr="00DC0C7A">
              <w:rPr>
                <w:rFonts w:ascii="Times New Roman" w:eastAsia="Calibri" w:hAnsi="Times New Roman" w:cs="Times New Roman"/>
                <w:i/>
                <w:color w:val="000000"/>
                <w:sz w:val="24"/>
                <w:szCs w:val="24"/>
              </w:rPr>
              <w:t>Contexto sostenible en proyectos</w:t>
            </w:r>
          </w:p>
        </w:tc>
        <w:tc>
          <w:tcPr>
            <w:tcW w:w="1256" w:type="dxa"/>
            <w:shd w:val="clear" w:color="auto" w:fill="auto"/>
            <w:vAlign w:val="bottom"/>
          </w:tcPr>
          <w:p w14:paraId="295C5FC4" w14:textId="77777777" w:rsidR="00173899" w:rsidRPr="00DC0C7A" w:rsidRDefault="00173899" w:rsidP="00320716">
            <w:pPr>
              <w:spacing w:before="40" w:after="40" w:line="240" w:lineRule="auto"/>
              <w:jc w:val="center"/>
              <w:rPr>
                <w:rFonts w:ascii="Times New Roman" w:eastAsia="Calibri" w:hAnsi="Times New Roman" w:cs="Times New Roman"/>
                <w:i/>
                <w:color w:val="000000"/>
                <w:sz w:val="24"/>
                <w:szCs w:val="24"/>
              </w:rPr>
            </w:pPr>
            <w:r w:rsidRPr="00DC0C7A">
              <w:rPr>
                <w:rFonts w:ascii="Times New Roman" w:eastAsia="Calibri" w:hAnsi="Times New Roman" w:cs="Times New Roman"/>
                <w:i/>
                <w:color w:val="000000"/>
                <w:sz w:val="24"/>
                <w:szCs w:val="24"/>
              </w:rPr>
              <w:t>Pretest</w:t>
            </w:r>
          </w:p>
        </w:tc>
        <w:tc>
          <w:tcPr>
            <w:tcW w:w="1256" w:type="dxa"/>
            <w:shd w:val="clear" w:color="auto" w:fill="auto"/>
            <w:vAlign w:val="bottom"/>
          </w:tcPr>
          <w:p w14:paraId="57D2B4EC" w14:textId="77777777" w:rsidR="00173899" w:rsidRPr="00DC0C7A" w:rsidRDefault="00173899" w:rsidP="00320716">
            <w:pPr>
              <w:spacing w:before="40" w:after="40" w:line="240" w:lineRule="auto"/>
              <w:rPr>
                <w:rFonts w:ascii="Times New Roman" w:eastAsia="Calibri" w:hAnsi="Times New Roman" w:cs="Times New Roman"/>
                <w:i/>
                <w:color w:val="000000"/>
                <w:sz w:val="24"/>
                <w:szCs w:val="24"/>
              </w:rPr>
            </w:pPr>
            <w:r w:rsidRPr="00DC0C7A">
              <w:rPr>
                <w:rFonts w:ascii="Times New Roman" w:eastAsia="Calibri" w:hAnsi="Times New Roman" w:cs="Times New Roman"/>
                <w:i/>
                <w:color w:val="000000"/>
                <w:sz w:val="24"/>
                <w:szCs w:val="24"/>
              </w:rPr>
              <w:t>Postest</w:t>
            </w:r>
          </w:p>
        </w:tc>
      </w:tr>
      <w:tr w:rsidR="00173899" w:rsidRPr="00DC0C7A" w14:paraId="2A162B06" w14:textId="77777777" w:rsidTr="002738BE">
        <w:trPr>
          <w:gridAfter w:val="1"/>
          <w:wAfter w:w="34" w:type="dxa"/>
          <w:trHeight w:val="288"/>
          <w:jc w:val="center"/>
        </w:trPr>
        <w:tc>
          <w:tcPr>
            <w:tcW w:w="3686" w:type="dxa"/>
            <w:shd w:val="clear" w:color="auto" w:fill="auto"/>
            <w:vAlign w:val="bottom"/>
          </w:tcPr>
          <w:p w14:paraId="763204E5"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Media</w:t>
            </w:r>
          </w:p>
        </w:tc>
        <w:tc>
          <w:tcPr>
            <w:tcW w:w="1256" w:type="dxa"/>
            <w:shd w:val="clear" w:color="auto" w:fill="auto"/>
            <w:vAlign w:val="bottom"/>
          </w:tcPr>
          <w:p w14:paraId="77F2BC8D"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2.8214</w:t>
            </w:r>
          </w:p>
        </w:tc>
        <w:tc>
          <w:tcPr>
            <w:tcW w:w="1256" w:type="dxa"/>
            <w:shd w:val="clear" w:color="auto" w:fill="auto"/>
            <w:vAlign w:val="bottom"/>
          </w:tcPr>
          <w:p w14:paraId="363854B3"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3.1161</w:t>
            </w:r>
          </w:p>
        </w:tc>
      </w:tr>
      <w:tr w:rsidR="00173899" w:rsidRPr="00DC0C7A" w14:paraId="3FD9E74F" w14:textId="77777777" w:rsidTr="002738BE">
        <w:trPr>
          <w:gridAfter w:val="1"/>
          <w:wAfter w:w="34" w:type="dxa"/>
          <w:trHeight w:val="288"/>
          <w:jc w:val="center"/>
        </w:trPr>
        <w:tc>
          <w:tcPr>
            <w:tcW w:w="3686" w:type="dxa"/>
            <w:shd w:val="clear" w:color="auto" w:fill="auto"/>
            <w:vAlign w:val="bottom"/>
          </w:tcPr>
          <w:p w14:paraId="2F7D5069"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Error típico</w:t>
            </w:r>
          </w:p>
        </w:tc>
        <w:tc>
          <w:tcPr>
            <w:tcW w:w="1256" w:type="dxa"/>
            <w:shd w:val="clear" w:color="auto" w:fill="auto"/>
            <w:vAlign w:val="bottom"/>
          </w:tcPr>
          <w:p w14:paraId="75828DB4"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0.1008</w:t>
            </w:r>
          </w:p>
        </w:tc>
        <w:tc>
          <w:tcPr>
            <w:tcW w:w="1256" w:type="dxa"/>
            <w:shd w:val="clear" w:color="auto" w:fill="auto"/>
            <w:vAlign w:val="bottom"/>
          </w:tcPr>
          <w:p w14:paraId="2C83301F"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0.0955</w:t>
            </w:r>
          </w:p>
        </w:tc>
      </w:tr>
      <w:tr w:rsidR="00173899" w:rsidRPr="00DC0C7A" w14:paraId="1F5C7A8D" w14:textId="77777777" w:rsidTr="002738BE">
        <w:trPr>
          <w:gridAfter w:val="1"/>
          <w:wAfter w:w="34" w:type="dxa"/>
          <w:trHeight w:val="288"/>
          <w:jc w:val="center"/>
        </w:trPr>
        <w:tc>
          <w:tcPr>
            <w:tcW w:w="3686" w:type="dxa"/>
            <w:shd w:val="clear" w:color="auto" w:fill="auto"/>
            <w:vAlign w:val="bottom"/>
          </w:tcPr>
          <w:p w14:paraId="258B9792"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Desviación estándar</w:t>
            </w:r>
          </w:p>
        </w:tc>
        <w:tc>
          <w:tcPr>
            <w:tcW w:w="1256" w:type="dxa"/>
            <w:shd w:val="clear" w:color="auto" w:fill="auto"/>
            <w:vAlign w:val="bottom"/>
          </w:tcPr>
          <w:p w14:paraId="774275A8"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1.0672</w:t>
            </w:r>
          </w:p>
        </w:tc>
        <w:tc>
          <w:tcPr>
            <w:tcW w:w="1256" w:type="dxa"/>
            <w:shd w:val="clear" w:color="auto" w:fill="auto"/>
            <w:vAlign w:val="bottom"/>
          </w:tcPr>
          <w:p w14:paraId="4BA8A205"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1.0112</w:t>
            </w:r>
          </w:p>
        </w:tc>
      </w:tr>
      <w:tr w:rsidR="00173899" w:rsidRPr="00DC0C7A" w14:paraId="5824B8CD" w14:textId="77777777" w:rsidTr="002738BE">
        <w:trPr>
          <w:gridAfter w:val="1"/>
          <w:wAfter w:w="34" w:type="dxa"/>
          <w:trHeight w:val="288"/>
          <w:jc w:val="center"/>
        </w:trPr>
        <w:tc>
          <w:tcPr>
            <w:tcW w:w="3686" w:type="dxa"/>
            <w:shd w:val="clear" w:color="auto" w:fill="auto"/>
            <w:vAlign w:val="bottom"/>
          </w:tcPr>
          <w:p w14:paraId="39D639CE"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Varianza de la muestra</w:t>
            </w:r>
          </w:p>
        </w:tc>
        <w:tc>
          <w:tcPr>
            <w:tcW w:w="1256" w:type="dxa"/>
            <w:shd w:val="clear" w:color="auto" w:fill="auto"/>
            <w:vAlign w:val="bottom"/>
          </w:tcPr>
          <w:p w14:paraId="6A7471B8"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1.1390</w:t>
            </w:r>
          </w:p>
        </w:tc>
        <w:tc>
          <w:tcPr>
            <w:tcW w:w="1256" w:type="dxa"/>
            <w:shd w:val="clear" w:color="auto" w:fill="auto"/>
            <w:vAlign w:val="bottom"/>
          </w:tcPr>
          <w:p w14:paraId="103B908A"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1.0224</w:t>
            </w:r>
          </w:p>
        </w:tc>
      </w:tr>
      <w:tr w:rsidR="00173899" w:rsidRPr="00DC0C7A" w14:paraId="778FD67A" w14:textId="77777777" w:rsidTr="002738BE">
        <w:trPr>
          <w:gridAfter w:val="1"/>
          <w:wAfter w:w="34" w:type="dxa"/>
          <w:trHeight w:val="288"/>
          <w:jc w:val="center"/>
        </w:trPr>
        <w:tc>
          <w:tcPr>
            <w:tcW w:w="3686" w:type="dxa"/>
            <w:shd w:val="clear" w:color="auto" w:fill="auto"/>
            <w:vAlign w:val="bottom"/>
          </w:tcPr>
          <w:p w14:paraId="13D272EE"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Curtosis</w:t>
            </w:r>
          </w:p>
        </w:tc>
        <w:tc>
          <w:tcPr>
            <w:tcW w:w="1256" w:type="dxa"/>
            <w:shd w:val="clear" w:color="auto" w:fill="auto"/>
            <w:vAlign w:val="bottom"/>
          </w:tcPr>
          <w:p w14:paraId="0B8FE1DE"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-1.0935</w:t>
            </w:r>
          </w:p>
        </w:tc>
        <w:tc>
          <w:tcPr>
            <w:tcW w:w="1256" w:type="dxa"/>
            <w:shd w:val="clear" w:color="auto" w:fill="auto"/>
            <w:vAlign w:val="bottom"/>
          </w:tcPr>
          <w:p w14:paraId="29D8A71D"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-0.5281</w:t>
            </w:r>
          </w:p>
        </w:tc>
      </w:tr>
      <w:tr w:rsidR="00173899" w:rsidRPr="00DC0C7A" w14:paraId="759917E7" w14:textId="77777777" w:rsidTr="002738BE">
        <w:trPr>
          <w:gridAfter w:val="1"/>
          <w:wAfter w:w="34" w:type="dxa"/>
          <w:trHeight w:val="288"/>
          <w:jc w:val="center"/>
        </w:trPr>
        <w:tc>
          <w:tcPr>
            <w:tcW w:w="3686" w:type="dxa"/>
            <w:shd w:val="clear" w:color="auto" w:fill="auto"/>
            <w:vAlign w:val="bottom"/>
          </w:tcPr>
          <w:p w14:paraId="64240971"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Coeficiente de asimetría</w:t>
            </w:r>
          </w:p>
        </w:tc>
        <w:tc>
          <w:tcPr>
            <w:tcW w:w="1256" w:type="dxa"/>
            <w:shd w:val="clear" w:color="auto" w:fill="auto"/>
            <w:vAlign w:val="bottom"/>
          </w:tcPr>
          <w:p w14:paraId="558B2F75"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-0.4047</w:t>
            </w:r>
          </w:p>
        </w:tc>
        <w:tc>
          <w:tcPr>
            <w:tcW w:w="1256" w:type="dxa"/>
            <w:shd w:val="clear" w:color="auto" w:fill="auto"/>
            <w:vAlign w:val="bottom"/>
          </w:tcPr>
          <w:p w14:paraId="57A87B90"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-0.8224</w:t>
            </w:r>
          </w:p>
        </w:tc>
      </w:tr>
      <w:tr w:rsidR="00173899" w:rsidRPr="00DC0C7A" w14:paraId="4D74E8B5" w14:textId="77777777" w:rsidTr="002738BE">
        <w:trPr>
          <w:gridAfter w:val="1"/>
          <w:wAfter w:w="34" w:type="dxa"/>
          <w:trHeight w:val="288"/>
          <w:jc w:val="center"/>
        </w:trPr>
        <w:tc>
          <w:tcPr>
            <w:tcW w:w="3686" w:type="dxa"/>
            <w:shd w:val="clear" w:color="auto" w:fill="auto"/>
            <w:vAlign w:val="bottom"/>
          </w:tcPr>
          <w:p w14:paraId="0D36FBE5"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Rango</w:t>
            </w:r>
          </w:p>
        </w:tc>
        <w:tc>
          <w:tcPr>
            <w:tcW w:w="1256" w:type="dxa"/>
            <w:shd w:val="clear" w:color="auto" w:fill="auto"/>
            <w:vAlign w:val="bottom"/>
          </w:tcPr>
          <w:p w14:paraId="116A4727"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3</w:t>
            </w:r>
          </w:p>
        </w:tc>
        <w:tc>
          <w:tcPr>
            <w:tcW w:w="1256" w:type="dxa"/>
            <w:shd w:val="clear" w:color="auto" w:fill="auto"/>
            <w:vAlign w:val="bottom"/>
          </w:tcPr>
          <w:p w14:paraId="3538572B"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3</w:t>
            </w:r>
          </w:p>
        </w:tc>
      </w:tr>
      <w:tr w:rsidR="00173899" w:rsidRPr="00DC0C7A" w14:paraId="46172C1B" w14:textId="77777777" w:rsidTr="002738BE">
        <w:trPr>
          <w:gridAfter w:val="1"/>
          <w:wAfter w:w="34" w:type="dxa"/>
          <w:trHeight w:val="288"/>
          <w:jc w:val="center"/>
        </w:trPr>
        <w:tc>
          <w:tcPr>
            <w:tcW w:w="3686" w:type="dxa"/>
            <w:shd w:val="clear" w:color="auto" w:fill="auto"/>
            <w:vAlign w:val="bottom"/>
          </w:tcPr>
          <w:p w14:paraId="19104AA9"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Mínimo</w:t>
            </w:r>
          </w:p>
        </w:tc>
        <w:tc>
          <w:tcPr>
            <w:tcW w:w="1256" w:type="dxa"/>
            <w:shd w:val="clear" w:color="auto" w:fill="auto"/>
            <w:vAlign w:val="bottom"/>
          </w:tcPr>
          <w:p w14:paraId="210D063F"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w:t>
            </w:r>
          </w:p>
        </w:tc>
        <w:tc>
          <w:tcPr>
            <w:tcW w:w="1256" w:type="dxa"/>
            <w:shd w:val="clear" w:color="auto" w:fill="auto"/>
            <w:vAlign w:val="bottom"/>
          </w:tcPr>
          <w:p w14:paraId="0BB551FE"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w:t>
            </w:r>
          </w:p>
        </w:tc>
      </w:tr>
      <w:tr w:rsidR="00173899" w:rsidRPr="00DC0C7A" w14:paraId="0AEC4994" w14:textId="77777777" w:rsidTr="002738BE">
        <w:trPr>
          <w:gridAfter w:val="1"/>
          <w:wAfter w:w="34" w:type="dxa"/>
          <w:trHeight w:val="288"/>
          <w:jc w:val="center"/>
        </w:trPr>
        <w:tc>
          <w:tcPr>
            <w:tcW w:w="3686" w:type="dxa"/>
            <w:shd w:val="clear" w:color="auto" w:fill="auto"/>
            <w:vAlign w:val="bottom"/>
          </w:tcPr>
          <w:p w14:paraId="0203CF72"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Máximo</w:t>
            </w:r>
          </w:p>
        </w:tc>
        <w:tc>
          <w:tcPr>
            <w:tcW w:w="1256" w:type="dxa"/>
            <w:shd w:val="clear" w:color="auto" w:fill="auto"/>
            <w:vAlign w:val="bottom"/>
          </w:tcPr>
          <w:p w14:paraId="6739EE67"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4</w:t>
            </w:r>
          </w:p>
        </w:tc>
        <w:tc>
          <w:tcPr>
            <w:tcW w:w="1256" w:type="dxa"/>
            <w:shd w:val="clear" w:color="auto" w:fill="auto"/>
            <w:vAlign w:val="bottom"/>
          </w:tcPr>
          <w:p w14:paraId="347BC2C8"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4</w:t>
            </w:r>
          </w:p>
        </w:tc>
      </w:tr>
      <w:tr w:rsidR="00173899" w:rsidRPr="00DC0C7A" w14:paraId="52E50BFD" w14:textId="77777777" w:rsidTr="002738BE">
        <w:trPr>
          <w:gridAfter w:val="1"/>
          <w:wAfter w:w="34" w:type="dxa"/>
          <w:trHeight w:val="288"/>
          <w:jc w:val="center"/>
        </w:trPr>
        <w:tc>
          <w:tcPr>
            <w:tcW w:w="3686" w:type="dxa"/>
            <w:shd w:val="clear" w:color="auto" w:fill="auto"/>
            <w:vAlign w:val="bottom"/>
          </w:tcPr>
          <w:p w14:paraId="25CF5ADB"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Suma</w:t>
            </w:r>
          </w:p>
        </w:tc>
        <w:tc>
          <w:tcPr>
            <w:tcW w:w="1256" w:type="dxa"/>
            <w:shd w:val="clear" w:color="auto" w:fill="auto"/>
            <w:vAlign w:val="bottom"/>
          </w:tcPr>
          <w:p w14:paraId="1EDD3DDB"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316</w:t>
            </w:r>
          </w:p>
        </w:tc>
        <w:tc>
          <w:tcPr>
            <w:tcW w:w="1256" w:type="dxa"/>
            <w:shd w:val="clear" w:color="auto" w:fill="auto"/>
            <w:vAlign w:val="bottom"/>
          </w:tcPr>
          <w:p w14:paraId="289ABA2D"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349</w:t>
            </w:r>
          </w:p>
        </w:tc>
      </w:tr>
      <w:tr w:rsidR="00173899" w:rsidRPr="00DC0C7A" w14:paraId="70320641" w14:textId="77777777" w:rsidTr="002738BE">
        <w:trPr>
          <w:gridAfter w:val="1"/>
          <w:wAfter w:w="34" w:type="dxa"/>
          <w:trHeight w:val="288"/>
          <w:jc w:val="center"/>
        </w:trPr>
        <w:tc>
          <w:tcPr>
            <w:tcW w:w="3686" w:type="dxa"/>
            <w:shd w:val="clear" w:color="auto" w:fill="auto"/>
            <w:vAlign w:val="bottom"/>
          </w:tcPr>
          <w:p w14:paraId="3809D93A"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Cuenta</w:t>
            </w:r>
          </w:p>
        </w:tc>
        <w:tc>
          <w:tcPr>
            <w:tcW w:w="1256" w:type="dxa"/>
            <w:shd w:val="clear" w:color="auto" w:fill="auto"/>
            <w:vAlign w:val="bottom"/>
          </w:tcPr>
          <w:p w14:paraId="6CDF6A9F"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112</w:t>
            </w:r>
          </w:p>
        </w:tc>
        <w:tc>
          <w:tcPr>
            <w:tcW w:w="1256" w:type="dxa"/>
            <w:shd w:val="clear" w:color="auto" w:fill="auto"/>
            <w:vAlign w:val="bottom"/>
          </w:tcPr>
          <w:p w14:paraId="520A4CD2"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112</w:t>
            </w:r>
          </w:p>
        </w:tc>
      </w:tr>
      <w:tr w:rsidR="00173899" w:rsidRPr="00DC0C7A" w14:paraId="12D5E375" w14:textId="77777777" w:rsidTr="002738BE">
        <w:trPr>
          <w:gridAfter w:val="1"/>
          <w:wAfter w:w="34" w:type="dxa"/>
          <w:trHeight w:val="300"/>
          <w:jc w:val="center"/>
        </w:trPr>
        <w:tc>
          <w:tcPr>
            <w:tcW w:w="3686" w:type="dxa"/>
            <w:shd w:val="clear" w:color="auto" w:fill="auto"/>
            <w:vAlign w:val="bottom"/>
          </w:tcPr>
          <w:p w14:paraId="4A26D004"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Nivel de confianza (95.0%)</w:t>
            </w:r>
          </w:p>
        </w:tc>
        <w:tc>
          <w:tcPr>
            <w:tcW w:w="1256" w:type="dxa"/>
            <w:shd w:val="clear" w:color="auto" w:fill="auto"/>
            <w:vAlign w:val="bottom"/>
          </w:tcPr>
          <w:p w14:paraId="4E071294"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0.1998</w:t>
            </w:r>
          </w:p>
        </w:tc>
        <w:tc>
          <w:tcPr>
            <w:tcW w:w="1256" w:type="dxa"/>
            <w:shd w:val="clear" w:color="auto" w:fill="auto"/>
            <w:vAlign w:val="bottom"/>
          </w:tcPr>
          <w:p w14:paraId="00608B8A"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0.1893</w:t>
            </w:r>
          </w:p>
        </w:tc>
      </w:tr>
      <w:tr w:rsidR="002738BE" w:rsidRPr="00DC0C7A" w14:paraId="3BE39593" w14:textId="77777777" w:rsidTr="002738BE">
        <w:trPr>
          <w:trHeight w:val="288"/>
          <w:jc w:val="center"/>
        </w:trPr>
        <w:tc>
          <w:tcPr>
            <w:tcW w:w="6232" w:type="dxa"/>
            <w:gridSpan w:val="4"/>
            <w:shd w:val="clear" w:color="auto" w:fill="auto"/>
            <w:vAlign w:val="center"/>
          </w:tcPr>
          <w:p w14:paraId="056CD993" w14:textId="63FE10A9" w:rsidR="002738BE" w:rsidRPr="00DC0C7A" w:rsidRDefault="002738BE" w:rsidP="002738BE">
            <w:pPr>
              <w:spacing w:before="40" w:after="40" w:line="240" w:lineRule="auto"/>
              <w:jc w:val="center"/>
              <w:rPr>
                <w:rFonts w:ascii="Times New Roman" w:eastAsia="Calibri" w:hAnsi="Times New Roman" w:cs="Times New Roman"/>
                <w:i/>
                <w:color w:val="000000"/>
                <w:sz w:val="24"/>
                <w:szCs w:val="24"/>
              </w:rPr>
            </w:pPr>
            <w:r w:rsidRPr="00DC0C7A">
              <w:rPr>
                <w:rFonts w:ascii="Times New Roman" w:eastAsia="Calibri" w:hAnsi="Times New Roman" w:cs="Times New Roman"/>
                <w:i/>
                <w:sz w:val="24"/>
                <w:szCs w:val="24"/>
              </w:rPr>
              <w:t>Nivel de dominio</w:t>
            </w:r>
          </w:p>
        </w:tc>
      </w:tr>
      <w:tr w:rsidR="00173899" w:rsidRPr="00DC0C7A" w14:paraId="10603C70" w14:textId="77777777" w:rsidTr="002738BE">
        <w:trPr>
          <w:gridAfter w:val="1"/>
          <w:wAfter w:w="34" w:type="dxa"/>
          <w:trHeight w:val="288"/>
          <w:jc w:val="center"/>
        </w:trPr>
        <w:tc>
          <w:tcPr>
            <w:tcW w:w="3686" w:type="dxa"/>
            <w:shd w:val="clear" w:color="auto" w:fill="auto"/>
            <w:vAlign w:val="bottom"/>
          </w:tcPr>
          <w:p w14:paraId="24EDF295"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Nivel 1</w:t>
            </w:r>
          </w:p>
        </w:tc>
        <w:tc>
          <w:tcPr>
            <w:tcW w:w="1256" w:type="dxa"/>
            <w:shd w:val="clear" w:color="auto" w:fill="auto"/>
            <w:vAlign w:val="bottom"/>
          </w:tcPr>
          <w:p w14:paraId="57801139"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15.18%</w:t>
            </w:r>
          </w:p>
        </w:tc>
        <w:tc>
          <w:tcPr>
            <w:tcW w:w="1256" w:type="dxa"/>
            <w:shd w:val="clear" w:color="auto" w:fill="auto"/>
            <w:vAlign w:val="bottom"/>
          </w:tcPr>
          <w:p w14:paraId="6721A267"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9.82%</w:t>
            </w:r>
          </w:p>
        </w:tc>
      </w:tr>
      <w:tr w:rsidR="00173899" w:rsidRPr="00DC0C7A" w14:paraId="195B5191" w14:textId="77777777" w:rsidTr="002738BE">
        <w:trPr>
          <w:gridAfter w:val="1"/>
          <w:wAfter w:w="34" w:type="dxa"/>
          <w:trHeight w:val="288"/>
          <w:jc w:val="center"/>
        </w:trPr>
        <w:tc>
          <w:tcPr>
            <w:tcW w:w="3686" w:type="dxa"/>
            <w:shd w:val="clear" w:color="auto" w:fill="auto"/>
            <w:vAlign w:val="bottom"/>
          </w:tcPr>
          <w:p w14:paraId="56FB4132"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Nivel 2</w:t>
            </w:r>
          </w:p>
        </w:tc>
        <w:tc>
          <w:tcPr>
            <w:tcW w:w="1256" w:type="dxa"/>
            <w:shd w:val="clear" w:color="auto" w:fill="auto"/>
            <w:vAlign w:val="bottom"/>
          </w:tcPr>
          <w:p w14:paraId="0000F0F6"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21.43%</w:t>
            </w:r>
          </w:p>
        </w:tc>
        <w:tc>
          <w:tcPr>
            <w:tcW w:w="1256" w:type="dxa"/>
            <w:shd w:val="clear" w:color="auto" w:fill="auto"/>
            <w:vAlign w:val="bottom"/>
          </w:tcPr>
          <w:p w14:paraId="3F28C005"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16.07%</w:t>
            </w:r>
          </w:p>
        </w:tc>
      </w:tr>
      <w:tr w:rsidR="00173899" w:rsidRPr="00DC0C7A" w14:paraId="70F9E24F" w14:textId="77777777" w:rsidTr="002738BE">
        <w:trPr>
          <w:gridAfter w:val="1"/>
          <w:wAfter w:w="34" w:type="dxa"/>
          <w:trHeight w:val="288"/>
          <w:jc w:val="center"/>
        </w:trPr>
        <w:tc>
          <w:tcPr>
            <w:tcW w:w="3686" w:type="dxa"/>
            <w:shd w:val="clear" w:color="auto" w:fill="auto"/>
            <w:vAlign w:val="bottom"/>
          </w:tcPr>
          <w:p w14:paraId="5F54EF75"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Nivel 3</w:t>
            </w:r>
          </w:p>
        </w:tc>
        <w:tc>
          <w:tcPr>
            <w:tcW w:w="1256" w:type="dxa"/>
            <w:shd w:val="clear" w:color="auto" w:fill="auto"/>
            <w:vAlign w:val="bottom"/>
          </w:tcPr>
          <w:p w14:paraId="587335CB"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29.46%</w:t>
            </w:r>
          </w:p>
        </w:tc>
        <w:tc>
          <w:tcPr>
            <w:tcW w:w="1256" w:type="dxa"/>
            <w:shd w:val="clear" w:color="auto" w:fill="auto"/>
            <w:vAlign w:val="bottom"/>
          </w:tcPr>
          <w:p w14:paraId="56E381DD"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26.79%</w:t>
            </w:r>
          </w:p>
        </w:tc>
      </w:tr>
      <w:tr w:rsidR="00173899" w:rsidRPr="00DC0C7A" w14:paraId="002C12B4" w14:textId="77777777" w:rsidTr="002738BE">
        <w:trPr>
          <w:gridAfter w:val="1"/>
          <w:wAfter w:w="34" w:type="dxa"/>
          <w:trHeight w:val="288"/>
          <w:jc w:val="center"/>
        </w:trPr>
        <w:tc>
          <w:tcPr>
            <w:tcW w:w="3686" w:type="dxa"/>
            <w:shd w:val="clear" w:color="auto" w:fill="auto"/>
            <w:vAlign w:val="bottom"/>
          </w:tcPr>
          <w:p w14:paraId="3D6BE789"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Nivel 4</w:t>
            </w:r>
          </w:p>
        </w:tc>
        <w:tc>
          <w:tcPr>
            <w:tcW w:w="1256" w:type="dxa"/>
            <w:shd w:val="clear" w:color="auto" w:fill="auto"/>
            <w:vAlign w:val="bottom"/>
          </w:tcPr>
          <w:p w14:paraId="6F9E4FE7"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33.93%</w:t>
            </w:r>
          </w:p>
        </w:tc>
        <w:tc>
          <w:tcPr>
            <w:tcW w:w="1256" w:type="dxa"/>
            <w:shd w:val="clear" w:color="auto" w:fill="auto"/>
            <w:vAlign w:val="bottom"/>
          </w:tcPr>
          <w:p w14:paraId="276C48A8"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47.32%</w:t>
            </w:r>
          </w:p>
        </w:tc>
      </w:tr>
    </w:tbl>
    <w:p w14:paraId="35D62350" w14:textId="619DEBDB" w:rsidR="00173899" w:rsidRDefault="00456970" w:rsidP="00320716">
      <w:pPr>
        <w:spacing w:before="40" w:after="40"/>
        <w:jc w:val="center"/>
        <w:rPr>
          <w:rFonts w:ascii="Times New Roman" w:hAnsi="Times New Roman" w:cs="Times New Roman"/>
          <w:sz w:val="24"/>
          <w:szCs w:val="24"/>
        </w:rPr>
      </w:pPr>
      <w:r>
        <w:rPr>
          <w:rFonts w:ascii="Times New Roman" w:hAnsi="Times New Roman" w:cs="Times New Roman"/>
          <w:sz w:val="24"/>
          <w:szCs w:val="24"/>
        </w:rPr>
        <w:t xml:space="preserve">Fuente: </w:t>
      </w:r>
      <w:r w:rsidR="00173899" w:rsidRPr="00CB5681">
        <w:rPr>
          <w:rFonts w:ascii="Times New Roman" w:hAnsi="Times New Roman" w:cs="Times New Roman"/>
          <w:sz w:val="24"/>
          <w:szCs w:val="24"/>
        </w:rPr>
        <w:t>Elaboración propia.</w:t>
      </w:r>
    </w:p>
    <w:p w14:paraId="29ACDD52" w14:textId="77777777" w:rsidR="00456970" w:rsidRPr="00CB5681" w:rsidRDefault="00456970" w:rsidP="00320716">
      <w:pPr>
        <w:spacing w:before="40" w:after="40"/>
        <w:jc w:val="center"/>
        <w:rPr>
          <w:rFonts w:ascii="Times New Roman" w:hAnsi="Times New Roman" w:cs="Times New Roman"/>
          <w:sz w:val="24"/>
          <w:szCs w:val="24"/>
        </w:rPr>
      </w:pPr>
    </w:p>
    <w:p w14:paraId="73157613" w14:textId="782D0F63" w:rsidR="00173899" w:rsidRDefault="00173899"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Realizando el análisis descriptivo para esta categoría, y que están mostrados en la tabla anterior, se observa que, tras la aplicación de la intervención hubo un incremento en la media, pasando de 2.82 puntos a 3.11 puntos en el nivel de dominio asociado a esta categoría</w:t>
      </w:r>
      <w:r w:rsidR="003A294D">
        <w:rPr>
          <w:rFonts w:ascii="Times New Roman" w:hAnsi="Times New Roman" w:cs="Times New Roman"/>
          <w:sz w:val="24"/>
          <w:szCs w:val="24"/>
        </w:rPr>
        <w:t xml:space="preserve">. </w:t>
      </w:r>
      <w:r w:rsidRPr="00CB5681">
        <w:rPr>
          <w:rFonts w:ascii="Times New Roman" w:hAnsi="Times New Roman" w:cs="Times New Roman"/>
          <w:sz w:val="24"/>
          <w:szCs w:val="24"/>
        </w:rPr>
        <w:t xml:space="preserve">Analizando de forma individual los niveles de dominio presentados en cada una de las pruebas, se observa una reducción en el nivel de dominio </w:t>
      </w:r>
      <w:r w:rsidR="006473C3" w:rsidRPr="007B4740">
        <w:rPr>
          <w:rFonts w:ascii="Times New Roman" w:hAnsi="Times New Roman" w:cs="Times New Roman"/>
          <w:sz w:val="24"/>
          <w:szCs w:val="24"/>
        </w:rPr>
        <w:t>1</w:t>
      </w:r>
      <w:r w:rsidR="006473C3"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así como en el nivel de dominio 2, de manera similar en el nivel de dominio 3 se presentó una ligera disminución, pasando de 29.46% a 26.79% en los reactivos asociados a esta categoría, en el nivel de dominio cuatro se presentó un incremento significativo, éste asociado al máximo nivel posible, pasando del 33.93% al 47.32%, con esto se observa que de manera descriptiva el nivel de dominio fue mejorado en esta categoría de estudio. </w:t>
      </w:r>
    </w:p>
    <w:p w14:paraId="4FD95922" w14:textId="77777777" w:rsidR="003A294D" w:rsidRDefault="003A294D" w:rsidP="00DC0C7A">
      <w:pPr>
        <w:spacing w:after="0" w:line="360" w:lineRule="auto"/>
        <w:ind w:firstLine="709"/>
        <w:jc w:val="both"/>
        <w:rPr>
          <w:rFonts w:ascii="Times New Roman" w:hAnsi="Times New Roman" w:cs="Times New Roman"/>
          <w:sz w:val="24"/>
          <w:szCs w:val="24"/>
        </w:rPr>
      </w:pPr>
    </w:p>
    <w:p w14:paraId="6ED014DA" w14:textId="77777777" w:rsidR="00CC177E" w:rsidRDefault="00CC177E" w:rsidP="00DC0C7A">
      <w:pPr>
        <w:spacing w:after="0" w:line="360" w:lineRule="auto"/>
        <w:ind w:firstLine="709"/>
        <w:jc w:val="both"/>
        <w:rPr>
          <w:rFonts w:ascii="Times New Roman" w:hAnsi="Times New Roman" w:cs="Times New Roman"/>
          <w:sz w:val="24"/>
          <w:szCs w:val="24"/>
        </w:rPr>
      </w:pPr>
    </w:p>
    <w:p w14:paraId="4B9B2C02" w14:textId="77777777" w:rsidR="00CC177E" w:rsidRDefault="00CC177E" w:rsidP="00DC0C7A">
      <w:pPr>
        <w:spacing w:after="0" w:line="360" w:lineRule="auto"/>
        <w:ind w:firstLine="709"/>
        <w:jc w:val="both"/>
        <w:rPr>
          <w:rFonts w:ascii="Times New Roman" w:hAnsi="Times New Roman" w:cs="Times New Roman"/>
          <w:sz w:val="24"/>
          <w:szCs w:val="24"/>
        </w:rPr>
      </w:pPr>
    </w:p>
    <w:p w14:paraId="649747F8" w14:textId="77777777" w:rsidR="00CC177E" w:rsidRDefault="00CC177E" w:rsidP="00DC0C7A">
      <w:pPr>
        <w:spacing w:after="0" w:line="360" w:lineRule="auto"/>
        <w:ind w:firstLine="709"/>
        <w:jc w:val="both"/>
        <w:rPr>
          <w:rFonts w:ascii="Times New Roman" w:hAnsi="Times New Roman" w:cs="Times New Roman"/>
          <w:sz w:val="24"/>
          <w:szCs w:val="24"/>
        </w:rPr>
      </w:pPr>
    </w:p>
    <w:p w14:paraId="4D06CB60" w14:textId="0B82B706" w:rsidR="00456970" w:rsidRPr="00CB5681" w:rsidRDefault="00456970" w:rsidP="00456970">
      <w:pPr>
        <w:spacing w:before="40" w:after="40"/>
        <w:jc w:val="center"/>
        <w:rPr>
          <w:rFonts w:ascii="Times New Roman" w:hAnsi="Times New Roman" w:cs="Times New Roman"/>
        </w:rPr>
      </w:pPr>
      <w:r w:rsidRPr="00CB5681">
        <w:rPr>
          <w:rFonts w:ascii="Times New Roman" w:hAnsi="Times New Roman" w:cs="Times New Roman"/>
        </w:rPr>
        <w:lastRenderedPageBreak/>
        <w:t>Tabla 1</w:t>
      </w:r>
      <w:r w:rsidR="00391338">
        <w:rPr>
          <w:rFonts w:ascii="Times New Roman" w:hAnsi="Times New Roman" w:cs="Times New Roman"/>
        </w:rPr>
        <w:t>3</w:t>
      </w:r>
      <w:r w:rsidRPr="00CB5681">
        <w:rPr>
          <w:rFonts w:ascii="Times New Roman" w:hAnsi="Times New Roman" w:cs="Times New Roman"/>
        </w:rPr>
        <w:t xml:space="preserve">. Estadístico inferencial: Contexto sostenible en proyectos. </w:t>
      </w:r>
    </w:p>
    <w:tbl>
      <w:tblPr>
        <w:tblW w:w="5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17"/>
        <w:gridCol w:w="1240"/>
        <w:gridCol w:w="1240"/>
      </w:tblGrid>
      <w:tr w:rsidR="00173899" w:rsidRPr="00DC0C7A" w14:paraId="56D5B8E1" w14:textId="77777777" w:rsidTr="00DC0C7A">
        <w:trPr>
          <w:trHeight w:val="288"/>
          <w:jc w:val="center"/>
        </w:trPr>
        <w:tc>
          <w:tcPr>
            <w:tcW w:w="3417" w:type="dxa"/>
            <w:shd w:val="clear" w:color="auto" w:fill="auto"/>
            <w:vAlign w:val="bottom"/>
          </w:tcPr>
          <w:p w14:paraId="195FA01B" w14:textId="77777777" w:rsidR="00173899" w:rsidRPr="00DC0C7A" w:rsidRDefault="00173899" w:rsidP="00320716">
            <w:pPr>
              <w:spacing w:before="40" w:after="40" w:line="240" w:lineRule="auto"/>
              <w:jc w:val="center"/>
              <w:rPr>
                <w:rFonts w:ascii="Times New Roman" w:eastAsia="Calibri" w:hAnsi="Times New Roman" w:cs="Times New Roman"/>
                <w:i/>
                <w:color w:val="000000"/>
                <w:sz w:val="24"/>
                <w:szCs w:val="24"/>
              </w:rPr>
            </w:pPr>
            <w:r w:rsidRPr="00DC0C7A">
              <w:rPr>
                <w:rFonts w:ascii="Times New Roman" w:eastAsia="Calibri" w:hAnsi="Times New Roman" w:cs="Times New Roman"/>
                <w:i/>
                <w:color w:val="000000"/>
                <w:sz w:val="24"/>
                <w:szCs w:val="24"/>
              </w:rPr>
              <w:t>Contexto sostenible en proyectos</w:t>
            </w:r>
          </w:p>
        </w:tc>
        <w:tc>
          <w:tcPr>
            <w:tcW w:w="1240" w:type="dxa"/>
            <w:shd w:val="clear" w:color="auto" w:fill="auto"/>
            <w:vAlign w:val="bottom"/>
          </w:tcPr>
          <w:p w14:paraId="048DE030" w14:textId="77777777" w:rsidR="00173899" w:rsidRPr="00DC0C7A" w:rsidRDefault="00173899" w:rsidP="00320716">
            <w:pPr>
              <w:spacing w:before="40" w:after="40" w:line="240" w:lineRule="auto"/>
              <w:jc w:val="center"/>
              <w:rPr>
                <w:rFonts w:ascii="Times New Roman" w:eastAsia="Calibri" w:hAnsi="Times New Roman" w:cs="Times New Roman"/>
                <w:i/>
                <w:color w:val="000000"/>
                <w:sz w:val="24"/>
                <w:szCs w:val="24"/>
              </w:rPr>
            </w:pPr>
            <w:r w:rsidRPr="00DC0C7A">
              <w:rPr>
                <w:rFonts w:ascii="Times New Roman" w:eastAsia="Calibri" w:hAnsi="Times New Roman" w:cs="Times New Roman"/>
                <w:i/>
                <w:color w:val="000000"/>
                <w:sz w:val="24"/>
                <w:szCs w:val="24"/>
              </w:rPr>
              <w:t>Postest</w:t>
            </w:r>
          </w:p>
        </w:tc>
        <w:tc>
          <w:tcPr>
            <w:tcW w:w="1240" w:type="dxa"/>
            <w:shd w:val="clear" w:color="auto" w:fill="auto"/>
            <w:vAlign w:val="bottom"/>
          </w:tcPr>
          <w:p w14:paraId="51DE43A4" w14:textId="77777777" w:rsidR="00173899" w:rsidRPr="00DC0C7A" w:rsidRDefault="00173899" w:rsidP="00320716">
            <w:pPr>
              <w:spacing w:before="40" w:after="40" w:line="240" w:lineRule="auto"/>
              <w:jc w:val="center"/>
              <w:rPr>
                <w:rFonts w:ascii="Times New Roman" w:eastAsia="Calibri" w:hAnsi="Times New Roman" w:cs="Times New Roman"/>
                <w:i/>
                <w:color w:val="000000"/>
                <w:sz w:val="24"/>
                <w:szCs w:val="24"/>
              </w:rPr>
            </w:pPr>
            <w:r w:rsidRPr="00DC0C7A">
              <w:rPr>
                <w:rFonts w:ascii="Times New Roman" w:eastAsia="Calibri" w:hAnsi="Times New Roman" w:cs="Times New Roman"/>
                <w:i/>
                <w:color w:val="000000"/>
                <w:sz w:val="24"/>
                <w:szCs w:val="24"/>
              </w:rPr>
              <w:t>Pretest</w:t>
            </w:r>
          </w:p>
        </w:tc>
      </w:tr>
      <w:tr w:rsidR="00173899" w:rsidRPr="00DC0C7A" w14:paraId="54FF283A" w14:textId="77777777" w:rsidTr="00DC0C7A">
        <w:trPr>
          <w:trHeight w:val="288"/>
          <w:jc w:val="center"/>
        </w:trPr>
        <w:tc>
          <w:tcPr>
            <w:tcW w:w="3417" w:type="dxa"/>
            <w:shd w:val="clear" w:color="auto" w:fill="auto"/>
            <w:vAlign w:val="bottom"/>
          </w:tcPr>
          <w:p w14:paraId="60226275"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Media</w:t>
            </w:r>
          </w:p>
        </w:tc>
        <w:tc>
          <w:tcPr>
            <w:tcW w:w="1240" w:type="dxa"/>
            <w:shd w:val="clear" w:color="auto" w:fill="auto"/>
            <w:vAlign w:val="bottom"/>
          </w:tcPr>
          <w:p w14:paraId="222810BA"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49.857</w:t>
            </w:r>
          </w:p>
        </w:tc>
        <w:tc>
          <w:tcPr>
            <w:tcW w:w="1240" w:type="dxa"/>
            <w:shd w:val="clear" w:color="auto" w:fill="auto"/>
            <w:vAlign w:val="bottom"/>
          </w:tcPr>
          <w:p w14:paraId="76166A76"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45.143</w:t>
            </w:r>
          </w:p>
        </w:tc>
      </w:tr>
      <w:tr w:rsidR="00173899" w:rsidRPr="00DC0C7A" w14:paraId="01D2A70F" w14:textId="77777777" w:rsidTr="00DC0C7A">
        <w:trPr>
          <w:trHeight w:val="288"/>
          <w:jc w:val="center"/>
        </w:trPr>
        <w:tc>
          <w:tcPr>
            <w:tcW w:w="3417" w:type="dxa"/>
            <w:shd w:val="clear" w:color="auto" w:fill="auto"/>
            <w:vAlign w:val="bottom"/>
          </w:tcPr>
          <w:p w14:paraId="5BB7208B" w14:textId="3AB52934" w:rsidR="00173899" w:rsidRPr="00DC0C7A" w:rsidRDefault="00B20E6E"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w:t>
            </w:r>
            <w:r w:rsidR="00173899" w:rsidRPr="00DC0C7A">
              <w:rPr>
                <w:rFonts w:ascii="Times New Roman" w:eastAsia="Calibri" w:hAnsi="Times New Roman" w:cs="Times New Roman"/>
                <w:color w:val="000000"/>
                <w:sz w:val="24"/>
                <w:szCs w:val="24"/>
              </w:rPr>
              <w:t>Varianza</w:t>
            </w:r>
          </w:p>
        </w:tc>
        <w:tc>
          <w:tcPr>
            <w:tcW w:w="1240" w:type="dxa"/>
            <w:shd w:val="clear" w:color="auto" w:fill="auto"/>
            <w:vAlign w:val="bottom"/>
          </w:tcPr>
          <w:p w14:paraId="1B686EC8"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12.476</w:t>
            </w:r>
          </w:p>
        </w:tc>
        <w:tc>
          <w:tcPr>
            <w:tcW w:w="1240" w:type="dxa"/>
            <w:shd w:val="clear" w:color="auto" w:fill="auto"/>
            <w:vAlign w:val="bottom"/>
          </w:tcPr>
          <w:p w14:paraId="106EB2EB"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4.143</w:t>
            </w:r>
          </w:p>
        </w:tc>
      </w:tr>
      <w:tr w:rsidR="00173899" w:rsidRPr="00DC0C7A" w14:paraId="04E1ADDA" w14:textId="77777777" w:rsidTr="00DC0C7A">
        <w:trPr>
          <w:trHeight w:val="288"/>
          <w:jc w:val="center"/>
        </w:trPr>
        <w:tc>
          <w:tcPr>
            <w:tcW w:w="3417" w:type="dxa"/>
            <w:shd w:val="clear" w:color="auto" w:fill="auto"/>
            <w:vAlign w:val="bottom"/>
          </w:tcPr>
          <w:p w14:paraId="095F9B15" w14:textId="77777777" w:rsidR="00173899" w:rsidRPr="00DC0C7A" w:rsidRDefault="00173899"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Observaciones</w:t>
            </w:r>
          </w:p>
        </w:tc>
        <w:tc>
          <w:tcPr>
            <w:tcW w:w="1240" w:type="dxa"/>
            <w:shd w:val="clear" w:color="auto" w:fill="auto"/>
            <w:vAlign w:val="bottom"/>
          </w:tcPr>
          <w:p w14:paraId="33CD23B0"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7</w:t>
            </w:r>
          </w:p>
        </w:tc>
        <w:tc>
          <w:tcPr>
            <w:tcW w:w="1240" w:type="dxa"/>
            <w:shd w:val="clear" w:color="auto" w:fill="auto"/>
            <w:vAlign w:val="bottom"/>
          </w:tcPr>
          <w:p w14:paraId="5FDEE41A" w14:textId="77777777" w:rsidR="00173899" w:rsidRPr="00DC0C7A" w:rsidRDefault="00173899"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7</w:t>
            </w:r>
          </w:p>
        </w:tc>
      </w:tr>
      <w:tr w:rsidR="002738BE" w:rsidRPr="00DC0C7A" w14:paraId="30740081" w14:textId="77777777" w:rsidTr="00DC0C7A">
        <w:trPr>
          <w:trHeight w:val="288"/>
          <w:jc w:val="center"/>
        </w:trPr>
        <w:tc>
          <w:tcPr>
            <w:tcW w:w="3417" w:type="dxa"/>
            <w:shd w:val="clear" w:color="auto" w:fill="auto"/>
            <w:vAlign w:val="bottom"/>
          </w:tcPr>
          <w:p w14:paraId="60D72B4E" w14:textId="77777777" w:rsidR="002738BE" w:rsidRPr="00DC0C7A" w:rsidRDefault="002738BE"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Coeficiente de correlación de Pearson</w:t>
            </w:r>
          </w:p>
        </w:tc>
        <w:tc>
          <w:tcPr>
            <w:tcW w:w="1240" w:type="dxa"/>
            <w:shd w:val="clear" w:color="auto" w:fill="auto"/>
            <w:vAlign w:val="bottom"/>
          </w:tcPr>
          <w:p w14:paraId="39A5487F"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0.212</w:t>
            </w:r>
          </w:p>
        </w:tc>
        <w:tc>
          <w:tcPr>
            <w:tcW w:w="1240" w:type="dxa"/>
            <w:vMerge w:val="restart"/>
            <w:shd w:val="clear" w:color="auto" w:fill="auto"/>
            <w:vAlign w:val="bottom"/>
          </w:tcPr>
          <w:p w14:paraId="14DAFEF7"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DC0C7A" w14:paraId="36AE3E13" w14:textId="77777777" w:rsidTr="00DC0C7A">
        <w:trPr>
          <w:trHeight w:val="288"/>
          <w:jc w:val="center"/>
        </w:trPr>
        <w:tc>
          <w:tcPr>
            <w:tcW w:w="3417" w:type="dxa"/>
            <w:shd w:val="clear" w:color="auto" w:fill="auto"/>
            <w:vAlign w:val="bottom"/>
          </w:tcPr>
          <w:p w14:paraId="6D44263C" w14:textId="77777777" w:rsidR="002738BE" w:rsidRPr="00DC0C7A" w:rsidRDefault="002738BE"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Diferencia hipotética de las medias</w:t>
            </w:r>
          </w:p>
        </w:tc>
        <w:tc>
          <w:tcPr>
            <w:tcW w:w="1240" w:type="dxa"/>
            <w:shd w:val="clear" w:color="auto" w:fill="auto"/>
            <w:vAlign w:val="bottom"/>
          </w:tcPr>
          <w:p w14:paraId="6A7BAFAD"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w:t>
            </w:r>
          </w:p>
        </w:tc>
        <w:tc>
          <w:tcPr>
            <w:tcW w:w="1240" w:type="dxa"/>
            <w:vMerge/>
            <w:shd w:val="clear" w:color="auto" w:fill="auto"/>
            <w:vAlign w:val="bottom"/>
          </w:tcPr>
          <w:p w14:paraId="260F5EA2"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DC0C7A" w14:paraId="2F6C7CC5" w14:textId="77777777" w:rsidTr="00DC0C7A">
        <w:trPr>
          <w:trHeight w:val="288"/>
          <w:jc w:val="center"/>
        </w:trPr>
        <w:tc>
          <w:tcPr>
            <w:tcW w:w="3417" w:type="dxa"/>
            <w:shd w:val="clear" w:color="auto" w:fill="auto"/>
            <w:vAlign w:val="bottom"/>
          </w:tcPr>
          <w:p w14:paraId="559034D8" w14:textId="77777777" w:rsidR="002738BE" w:rsidRPr="00DC0C7A" w:rsidRDefault="002738BE"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Grados de libertad</w:t>
            </w:r>
          </w:p>
        </w:tc>
        <w:tc>
          <w:tcPr>
            <w:tcW w:w="1240" w:type="dxa"/>
            <w:shd w:val="clear" w:color="auto" w:fill="auto"/>
            <w:vAlign w:val="bottom"/>
          </w:tcPr>
          <w:p w14:paraId="1848296C"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6</w:t>
            </w:r>
          </w:p>
        </w:tc>
        <w:tc>
          <w:tcPr>
            <w:tcW w:w="1240" w:type="dxa"/>
            <w:vMerge/>
            <w:shd w:val="clear" w:color="auto" w:fill="auto"/>
            <w:vAlign w:val="bottom"/>
          </w:tcPr>
          <w:p w14:paraId="2369DDBE"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DC0C7A" w14:paraId="6E1E16BB" w14:textId="77777777" w:rsidTr="00DC0C7A">
        <w:trPr>
          <w:trHeight w:val="288"/>
          <w:jc w:val="center"/>
        </w:trPr>
        <w:tc>
          <w:tcPr>
            <w:tcW w:w="3417" w:type="dxa"/>
            <w:shd w:val="clear" w:color="auto" w:fill="auto"/>
            <w:vAlign w:val="bottom"/>
          </w:tcPr>
          <w:p w14:paraId="6FFB54A0" w14:textId="77777777" w:rsidR="002738BE" w:rsidRPr="00DC0C7A" w:rsidRDefault="002738BE"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Estadístico t</w:t>
            </w:r>
          </w:p>
        </w:tc>
        <w:tc>
          <w:tcPr>
            <w:tcW w:w="1240" w:type="dxa"/>
            <w:shd w:val="clear" w:color="auto" w:fill="auto"/>
            <w:vAlign w:val="bottom"/>
          </w:tcPr>
          <w:p w14:paraId="17EA6DC5"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3.3857</w:t>
            </w:r>
          </w:p>
        </w:tc>
        <w:tc>
          <w:tcPr>
            <w:tcW w:w="1240" w:type="dxa"/>
            <w:vMerge/>
            <w:shd w:val="clear" w:color="auto" w:fill="auto"/>
            <w:vAlign w:val="bottom"/>
          </w:tcPr>
          <w:p w14:paraId="1781EAEC"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DC0C7A" w14:paraId="582AAC04" w14:textId="77777777" w:rsidTr="00DC0C7A">
        <w:trPr>
          <w:trHeight w:val="288"/>
          <w:jc w:val="center"/>
        </w:trPr>
        <w:tc>
          <w:tcPr>
            <w:tcW w:w="3417" w:type="dxa"/>
            <w:shd w:val="clear" w:color="auto" w:fill="auto"/>
            <w:vAlign w:val="bottom"/>
          </w:tcPr>
          <w:p w14:paraId="135AEA37" w14:textId="77777777" w:rsidR="002738BE" w:rsidRPr="00DC0C7A" w:rsidRDefault="002738BE"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P(T&lt;=t) una cola</w:t>
            </w:r>
          </w:p>
        </w:tc>
        <w:tc>
          <w:tcPr>
            <w:tcW w:w="1240" w:type="dxa"/>
            <w:shd w:val="clear" w:color="auto" w:fill="auto"/>
            <w:vAlign w:val="bottom"/>
          </w:tcPr>
          <w:p w14:paraId="21D7F136"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0.0074</w:t>
            </w:r>
          </w:p>
        </w:tc>
        <w:tc>
          <w:tcPr>
            <w:tcW w:w="1240" w:type="dxa"/>
            <w:vMerge/>
            <w:shd w:val="clear" w:color="auto" w:fill="auto"/>
            <w:vAlign w:val="bottom"/>
          </w:tcPr>
          <w:p w14:paraId="744D650D"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p>
        </w:tc>
      </w:tr>
      <w:tr w:rsidR="002738BE" w:rsidRPr="00DC0C7A" w14:paraId="3E656A0F" w14:textId="77777777" w:rsidTr="00DC0C7A">
        <w:trPr>
          <w:trHeight w:val="288"/>
          <w:jc w:val="center"/>
        </w:trPr>
        <w:tc>
          <w:tcPr>
            <w:tcW w:w="3417" w:type="dxa"/>
            <w:shd w:val="clear" w:color="auto" w:fill="auto"/>
            <w:vAlign w:val="bottom"/>
          </w:tcPr>
          <w:p w14:paraId="7815FEE0" w14:textId="77777777" w:rsidR="002738BE" w:rsidRPr="00DC0C7A" w:rsidRDefault="002738BE" w:rsidP="00320716">
            <w:pPr>
              <w:spacing w:before="40" w:after="40" w:line="240" w:lineRule="auto"/>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Valor crítico de t (una cola)</w:t>
            </w:r>
          </w:p>
        </w:tc>
        <w:tc>
          <w:tcPr>
            <w:tcW w:w="1240" w:type="dxa"/>
            <w:shd w:val="clear" w:color="auto" w:fill="auto"/>
            <w:vAlign w:val="bottom"/>
          </w:tcPr>
          <w:p w14:paraId="7EDFC704"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r w:rsidRPr="00DC0C7A">
              <w:rPr>
                <w:rFonts w:ascii="Times New Roman" w:eastAsia="Calibri" w:hAnsi="Times New Roman" w:cs="Times New Roman"/>
                <w:color w:val="000000"/>
                <w:sz w:val="24"/>
                <w:szCs w:val="24"/>
              </w:rPr>
              <w:t>1.9432</w:t>
            </w:r>
          </w:p>
        </w:tc>
        <w:tc>
          <w:tcPr>
            <w:tcW w:w="1240" w:type="dxa"/>
            <w:vMerge/>
            <w:shd w:val="clear" w:color="auto" w:fill="auto"/>
            <w:vAlign w:val="bottom"/>
          </w:tcPr>
          <w:p w14:paraId="69E2D72B" w14:textId="77777777" w:rsidR="002738BE" w:rsidRPr="00DC0C7A" w:rsidRDefault="002738BE" w:rsidP="00320716">
            <w:pPr>
              <w:spacing w:before="40" w:after="40" w:line="240" w:lineRule="auto"/>
              <w:jc w:val="right"/>
              <w:rPr>
                <w:rFonts w:ascii="Times New Roman" w:eastAsia="Calibri" w:hAnsi="Times New Roman" w:cs="Times New Roman"/>
                <w:color w:val="000000"/>
                <w:sz w:val="24"/>
                <w:szCs w:val="24"/>
              </w:rPr>
            </w:pPr>
          </w:p>
        </w:tc>
      </w:tr>
    </w:tbl>
    <w:p w14:paraId="53A28855" w14:textId="7BFC279A" w:rsidR="00173899" w:rsidRDefault="00456970" w:rsidP="00320716">
      <w:pPr>
        <w:spacing w:before="40" w:after="40"/>
        <w:jc w:val="center"/>
        <w:rPr>
          <w:rFonts w:ascii="Times New Roman" w:hAnsi="Times New Roman" w:cs="Times New Roman"/>
        </w:rPr>
      </w:pPr>
      <w:r>
        <w:rPr>
          <w:rFonts w:ascii="Times New Roman" w:hAnsi="Times New Roman" w:cs="Times New Roman"/>
        </w:rPr>
        <w:t xml:space="preserve">Fuente: </w:t>
      </w:r>
      <w:r w:rsidR="00173899" w:rsidRPr="00CB5681">
        <w:rPr>
          <w:rFonts w:ascii="Times New Roman" w:hAnsi="Times New Roman" w:cs="Times New Roman"/>
        </w:rPr>
        <w:t>Elaboración propia.</w:t>
      </w:r>
    </w:p>
    <w:p w14:paraId="2D8CEA2F" w14:textId="77777777" w:rsidR="003A294D" w:rsidRPr="00CB5681" w:rsidRDefault="003A294D" w:rsidP="00320716">
      <w:pPr>
        <w:spacing w:before="40" w:after="40"/>
        <w:jc w:val="center"/>
        <w:rPr>
          <w:rFonts w:ascii="Times New Roman" w:hAnsi="Times New Roman" w:cs="Times New Roman"/>
        </w:rPr>
      </w:pPr>
    </w:p>
    <w:p w14:paraId="1D54F847" w14:textId="221D1D4B" w:rsidR="00173899" w:rsidRPr="00CB5681" w:rsidRDefault="00173899"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El análisis inferencial realizado a esta categoría </w:t>
      </w:r>
      <w:r w:rsidR="006A097B">
        <w:rPr>
          <w:rFonts w:ascii="Times New Roman" w:hAnsi="Times New Roman" w:cs="Times New Roman"/>
          <w:sz w:val="24"/>
          <w:szCs w:val="24"/>
        </w:rPr>
        <w:t>d</w:t>
      </w:r>
      <w:r w:rsidR="006473C3" w:rsidRPr="006A097B">
        <w:rPr>
          <w:rFonts w:ascii="Times New Roman" w:hAnsi="Times New Roman" w:cs="Times New Roman"/>
          <w:sz w:val="24"/>
          <w:szCs w:val="24"/>
        </w:rPr>
        <w:t>etallado</w:t>
      </w:r>
      <w:r w:rsidR="006473C3" w:rsidRPr="00CB5681">
        <w:rPr>
          <w:rFonts w:ascii="Times New Roman" w:hAnsi="Times New Roman" w:cs="Times New Roman"/>
          <w:sz w:val="24"/>
          <w:szCs w:val="24"/>
        </w:rPr>
        <w:t xml:space="preserve"> </w:t>
      </w:r>
      <w:r w:rsidRPr="00CB5681">
        <w:rPr>
          <w:rFonts w:ascii="Times New Roman" w:hAnsi="Times New Roman" w:cs="Times New Roman"/>
          <w:sz w:val="24"/>
          <w:szCs w:val="24"/>
        </w:rPr>
        <w:t>en la tabla anterior muestra un incremento ligero tras la intervención evidenciado por un alcance de 49.85 puntos, y que, de manera inicial se alcanzaron 45.14 puntos, estos datos asociados a las respuestas de los reactivos asociados a esta categoría, por otro lado, al realizar la prueba T de Student para muestras emparejadas, considerando un planteamiento de hipótesis asociados a evidenciar de manera estadística un incremento significativo en el nivel de dominio tras la intervención, en esta prueba el valor crítico se encuentra en 1.94, mientras que el estadístico T en 3.38, este valor se ubica en la región de aceptación de la hipótesis alternativa, además que el valor es inferior al valor alfa asociado al nivel de significancia, con esto se muestra un incremento significativo en esta categoría de estudio.</w:t>
      </w:r>
    </w:p>
    <w:p w14:paraId="776E9A73" w14:textId="71B6A8F0" w:rsidR="00173899" w:rsidRDefault="00A952FA"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De manera similar se realizaron los análisis individuales de cada competencia técnica</w:t>
      </w:r>
      <w:r w:rsidRPr="00154091">
        <w:rPr>
          <w:rFonts w:ascii="Times New Roman" w:hAnsi="Times New Roman" w:cs="Times New Roman"/>
          <w:strike/>
          <w:sz w:val="24"/>
          <w:szCs w:val="24"/>
        </w:rPr>
        <w:t>s</w:t>
      </w:r>
      <w:r w:rsidRPr="00CB5681">
        <w:rPr>
          <w:rFonts w:ascii="Times New Roman" w:hAnsi="Times New Roman" w:cs="Times New Roman"/>
          <w:sz w:val="24"/>
          <w:szCs w:val="24"/>
        </w:rPr>
        <w:t>, las cuales se muestran en la tabla siguiente, donde se destacan los elementos importantes que evidencian de manera estadística la evaluación de los niveles de dominio.</w:t>
      </w:r>
    </w:p>
    <w:p w14:paraId="651D372A" w14:textId="77777777" w:rsidR="003A294D" w:rsidRDefault="003A294D" w:rsidP="00DC0C7A">
      <w:pPr>
        <w:spacing w:after="0" w:line="360" w:lineRule="auto"/>
        <w:ind w:firstLine="709"/>
        <w:jc w:val="both"/>
        <w:rPr>
          <w:rFonts w:ascii="Times New Roman" w:hAnsi="Times New Roman" w:cs="Times New Roman"/>
          <w:sz w:val="24"/>
          <w:szCs w:val="24"/>
        </w:rPr>
      </w:pPr>
    </w:p>
    <w:p w14:paraId="10356801" w14:textId="77777777" w:rsidR="00CC177E" w:rsidRDefault="00CC177E" w:rsidP="00DC0C7A">
      <w:pPr>
        <w:spacing w:after="0" w:line="360" w:lineRule="auto"/>
        <w:ind w:firstLine="709"/>
        <w:jc w:val="both"/>
        <w:rPr>
          <w:rFonts w:ascii="Times New Roman" w:hAnsi="Times New Roman" w:cs="Times New Roman"/>
          <w:sz w:val="24"/>
          <w:szCs w:val="24"/>
        </w:rPr>
      </w:pPr>
    </w:p>
    <w:p w14:paraId="15127A4F" w14:textId="77777777" w:rsidR="00CC177E" w:rsidRDefault="00CC177E" w:rsidP="00DC0C7A">
      <w:pPr>
        <w:spacing w:after="0" w:line="360" w:lineRule="auto"/>
        <w:ind w:firstLine="709"/>
        <w:jc w:val="both"/>
        <w:rPr>
          <w:rFonts w:ascii="Times New Roman" w:hAnsi="Times New Roman" w:cs="Times New Roman"/>
          <w:sz w:val="24"/>
          <w:szCs w:val="24"/>
        </w:rPr>
      </w:pPr>
    </w:p>
    <w:p w14:paraId="4E43EE0D" w14:textId="77777777" w:rsidR="00CC177E" w:rsidRDefault="00CC177E" w:rsidP="00DC0C7A">
      <w:pPr>
        <w:spacing w:after="0" w:line="360" w:lineRule="auto"/>
        <w:ind w:firstLine="709"/>
        <w:jc w:val="both"/>
        <w:rPr>
          <w:rFonts w:ascii="Times New Roman" w:hAnsi="Times New Roman" w:cs="Times New Roman"/>
          <w:sz w:val="24"/>
          <w:szCs w:val="24"/>
        </w:rPr>
      </w:pPr>
    </w:p>
    <w:p w14:paraId="500F91D7" w14:textId="77777777" w:rsidR="00CC177E" w:rsidRDefault="00CC177E" w:rsidP="00DC0C7A">
      <w:pPr>
        <w:spacing w:after="0" w:line="360" w:lineRule="auto"/>
        <w:ind w:firstLine="709"/>
        <w:jc w:val="both"/>
        <w:rPr>
          <w:rFonts w:ascii="Times New Roman" w:hAnsi="Times New Roman" w:cs="Times New Roman"/>
          <w:sz w:val="24"/>
          <w:szCs w:val="24"/>
        </w:rPr>
      </w:pPr>
    </w:p>
    <w:p w14:paraId="374A59D5" w14:textId="77777777" w:rsidR="00CC177E" w:rsidRDefault="00CC177E" w:rsidP="00DC0C7A">
      <w:pPr>
        <w:spacing w:after="0" w:line="360" w:lineRule="auto"/>
        <w:ind w:firstLine="709"/>
        <w:jc w:val="both"/>
        <w:rPr>
          <w:rFonts w:ascii="Times New Roman" w:hAnsi="Times New Roman" w:cs="Times New Roman"/>
          <w:sz w:val="24"/>
          <w:szCs w:val="24"/>
        </w:rPr>
      </w:pPr>
    </w:p>
    <w:p w14:paraId="5363D9A2" w14:textId="77777777" w:rsidR="00CC177E" w:rsidRDefault="00CC177E" w:rsidP="00DC0C7A">
      <w:pPr>
        <w:spacing w:after="0" w:line="360" w:lineRule="auto"/>
        <w:ind w:firstLine="709"/>
        <w:jc w:val="both"/>
        <w:rPr>
          <w:rFonts w:ascii="Times New Roman" w:hAnsi="Times New Roman" w:cs="Times New Roman"/>
          <w:sz w:val="24"/>
          <w:szCs w:val="24"/>
        </w:rPr>
      </w:pPr>
    </w:p>
    <w:p w14:paraId="7FE8552F" w14:textId="05DFD5D9" w:rsidR="00456970" w:rsidRPr="00CB5681" w:rsidRDefault="00456970" w:rsidP="00456970">
      <w:pPr>
        <w:spacing w:before="40" w:after="40"/>
        <w:ind w:firstLine="567"/>
        <w:jc w:val="center"/>
        <w:rPr>
          <w:rFonts w:ascii="Times New Roman" w:hAnsi="Times New Roman" w:cs="Times New Roman"/>
        </w:rPr>
      </w:pPr>
      <w:r w:rsidRPr="00CB5681">
        <w:rPr>
          <w:rFonts w:ascii="Times New Roman" w:hAnsi="Times New Roman" w:cs="Times New Roman"/>
        </w:rPr>
        <w:lastRenderedPageBreak/>
        <w:t>Tabla 1</w:t>
      </w:r>
      <w:r w:rsidR="00391338">
        <w:rPr>
          <w:rFonts w:ascii="Times New Roman" w:hAnsi="Times New Roman" w:cs="Times New Roman"/>
        </w:rPr>
        <w:t>4</w:t>
      </w:r>
      <w:r>
        <w:rPr>
          <w:rFonts w:ascii="Times New Roman" w:hAnsi="Times New Roman" w:cs="Times New Roman"/>
        </w:rPr>
        <w:t>.</w:t>
      </w:r>
      <w:r w:rsidRPr="00CB5681">
        <w:rPr>
          <w:rFonts w:ascii="Times New Roman" w:hAnsi="Times New Roman" w:cs="Times New Roman"/>
        </w:rPr>
        <w:t xml:space="preserve"> Resultados cuantitativos.</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28"/>
        <w:gridCol w:w="1386"/>
        <w:gridCol w:w="1378"/>
        <w:gridCol w:w="1488"/>
        <w:gridCol w:w="873"/>
      </w:tblGrid>
      <w:tr w:rsidR="00A952FA" w:rsidRPr="00DC0C7A" w14:paraId="7700DC00" w14:textId="77777777" w:rsidTr="00DC0C7A">
        <w:trPr>
          <w:trHeight w:val="170"/>
        </w:trPr>
        <w:tc>
          <w:tcPr>
            <w:tcW w:w="3828" w:type="dxa"/>
            <w:vMerge w:val="restart"/>
            <w:vAlign w:val="center"/>
          </w:tcPr>
          <w:p w14:paraId="5D9E9F64" w14:textId="77777777" w:rsidR="00A952FA" w:rsidRPr="00DC0C7A" w:rsidRDefault="00A952FA" w:rsidP="00320716">
            <w:pPr>
              <w:spacing w:before="40" w:after="40"/>
              <w:rPr>
                <w:rFonts w:ascii="Times New Roman" w:hAnsi="Times New Roman" w:cs="Times New Roman"/>
                <w:sz w:val="24"/>
                <w:szCs w:val="24"/>
              </w:rPr>
            </w:pPr>
            <w:r w:rsidRPr="00DC0C7A">
              <w:rPr>
                <w:rFonts w:ascii="Times New Roman" w:hAnsi="Times New Roman" w:cs="Times New Roman"/>
                <w:sz w:val="24"/>
                <w:szCs w:val="24"/>
              </w:rPr>
              <w:t>Variable dependiente</w:t>
            </w:r>
          </w:p>
        </w:tc>
        <w:tc>
          <w:tcPr>
            <w:tcW w:w="2764" w:type="dxa"/>
            <w:gridSpan w:val="2"/>
            <w:vAlign w:val="center"/>
          </w:tcPr>
          <w:p w14:paraId="2955A2FC"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Nivel de dominio representativo</w:t>
            </w:r>
          </w:p>
        </w:tc>
        <w:tc>
          <w:tcPr>
            <w:tcW w:w="1488" w:type="dxa"/>
            <w:vMerge w:val="restart"/>
            <w:vAlign w:val="center"/>
          </w:tcPr>
          <w:p w14:paraId="555A675A"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Incremento en la media</w:t>
            </w:r>
          </w:p>
        </w:tc>
        <w:tc>
          <w:tcPr>
            <w:tcW w:w="873" w:type="dxa"/>
            <w:vMerge w:val="restart"/>
            <w:vAlign w:val="center"/>
          </w:tcPr>
          <w:p w14:paraId="083BBE5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P-Valor</w:t>
            </w:r>
          </w:p>
        </w:tc>
      </w:tr>
      <w:tr w:rsidR="00A952FA" w:rsidRPr="00DC0C7A" w14:paraId="21FC47E5" w14:textId="77777777" w:rsidTr="00DC0C7A">
        <w:trPr>
          <w:trHeight w:val="170"/>
        </w:trPr>
        <w:tc>
          <w:tcPr>
            <w:tcW w:w="3828" w:type="dxa"/>
            <w:vMerge/>
            <w:vAlign w:val="center"/>
          </w:tcPr>
          <w:p w14:paraId="7704DD24" w14:textId="77777777" w:rsidR="00A952FA" w:rsidRPr="00DC0C7A" w:rsidRDefault="00A952FA"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1386" w:type="dxa"/>
            <w:vAlign w:val="center"/>
          </w:tcPr>
          <w:p w14:paraId="10A492B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Pretest</w:t>
            </w:r>
          </w:p>
        </w:tc>
        <w:tc>
          <w:tcPr>
            <w:tcW w:w="1378" w:type="dxa"/>
            <w:vAlign w:val="center"/>
          </w:tcPr>
          <w:p w14:paraId="149D017F"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Postest</w:t>
            </w:r>
          </w:p>
        </w:tc>
        <w:tc>
          <w:tcPr>
            <w:tcW w:w="1488" w:type="dxa"/>
            <w:vMerge/>
            <w:vAlign w:val="center"/>
          </w:tcPr>
          <w:p w14:paraId="664F3382" w14:textId="77777777" w:rsidR="00A952FA" w:rsidRPr="00DC0C7A" w:rsidRDefault="00A952FA"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c>
          <w:tcPr>
            <w:tcW w:w="873" w:type="dxa"/>
            <w:vMerge/>
            <w:vAlign w:val="center"/>
          </w:tcPr>
          <w:p w14:paraId="07780248" w14:textId="77777777" w:rsidR="00A952FA" w:rsidRPr="00DC0C7A" w:rsidRDefault="00A952FA" w:rsidP="00320716">
            <w:pPr>
              <w:widowControl w:val="0"/>
              <w:pBdr>
                <w:top w:val="nil"/>
                <w:left w:val="nil"/>
                <w:bottom w:val="nil"/>
                <w:right w:val="nil"/>
                <w:between w:val="nil"/>
              </w:pBdr>
              <w:spacing w:before="40" w:after="40" w:line="276" w:lineRule="auto"/>
              <w:rPr>
                <w:rFonts w:ascii="Times New Roman" w:hAnsi="Times New Roman" w:cs="Times New Roman"/>
                <w:sz w:val="24"/>
                <w:szCs w:val="24"/>
              </w:rPr>
            </w:pPr>
          </w:p>
        </w:tc>
      </w:tr>
      <w:tr w:rsidR="00A952FA" w:rsidRPr="00DC0C7A" w14:paraId="3E68F8A9" w14:textId="77777777" w:rsidTr="00DC0C7A">
        <w:trPr>
          <w:trHeight w:val="20"/>
        </w:trPr>
        <w:tc>
          <w:tcPr>
            <w:tcW w:w="3828" w:type="dxa"/>
            <w:vAlign w:val="center"/>
          </w:tcPr>
          <w:p w14:paraId="665ED775" w14:textId="77777777" w:rsidR="00A952FA" w:rsidRPr="00DC0C7A" w:rsidRDefault="00A952FA" w:rsidP="00320716">
            <w:pPr>
              <w:spacing w:before="40" w:after="40"/>
              <w:rPr>
                <w:rFonts w:ascii="Times New Roman" w:hAnsi="Times New Roman" w:cs="Times New Roman"/>
                <w:sz w:val="24"/>
                <w:szCs w:val="24"/>
              </w:rPr>
            </w:pPr>
            <w:r w:rsidRPr="00DC0C7A">
              <w:rPr>
                <w:rFonts w:ascii="Times New Roman" w:hAnsi="Times New Roman" w:cs="Times New Roman"/>
                <w:sz w:val="24"/>
                <w:szCs w:val="24"/>
              </w:rPr>
              <w:t>Conocimiento técnico</w:t>
            </w:r>
          </w:p>
        </w:tc>
        <w:tc>
          <w:tcPr>
            <w:tcW w:w="1386" w:type="dxa"/>
            <w:vAlign w:val="center"/>
          </w:tcPr>
          <w:p w14:paraId="5F7C9757"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41.07%</w:t>
            </w:r>
          </w:p>
        </w:tc>
        <w:tc>
          <w:tcPr>
            <w:tcW w:w="1378" w:type="dxa"/>
            <w:vAlign w:val="center"/>
          </w:tcPr>
          <w:p w14:paraId="49C6DDC4"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48.21%</w:t>
            </w:r>
          </w:p>
        </w:tc>
        <w:tc>
          <w:tcPr>
            <w:tcW w:w="1488" w:type="dxa"/>
            <w:vAlign w:val="center"/>
          </w:tcPr>
          <w:p w14:paraId="6D36770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11.14%</w:t>
            </w:r>
          </w:p>
        </w:tc>
        <w:tc>
          <w:tcPr>
            <w:tcW w:w="873" w:type="dxa"/>
            <w:vAlign w:val="center"/>
          </w:tcPr>
          <w:p w14:paraId="5D8124AD"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&lt;0.001</w:t>
            </w:r>
          </w:p>
        </w:tc>
      </w:tr>
      <w:tr w:rsidR="00A952FA" w:rsidRPr="00DC0C7A" w14:paraId="239BA138" w14:textId="77777777" w:rsidTr="00DC0C7A">
        <w:trPr>
          <w:trHeight w:val="170"/>
        </w:trPr>
        <w:tc>
          <w:tcPr>
            <w:tcW w:w="3828" w:type="dxa"/>
            <w:vAlign w:val="center"/>
          </w:tcPr>
          <w:p w14:paraId="5C182FE1"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Identificación de proyectos</w:t>
            </w:r>
          </w:p>
        </w:tc>
        <w:tc>
          <w:tcPr>
            <w:tcW w:w="1386" w:type="dxa"/>
            <w:vAlign w:val="center"/>
          </w:tcPr>
          <w:p w14:paraId="26F1A554"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35.71%</w:t>
            </w:r>
          </w:p>
        </w:tc>
        <w:tc>
          <w:tcPr>
            <w:tcW w:w="1378" w:type="dxa"/>
            <w:vAlign w:val="center"/>
          </w:tcPr>
          <w:p w14:paraId="1F60522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64.29%</w:t>
            </w:r>
          </w:p>
        </w:tc>
        <w:tc>
          <w:tcPr>
            <w:tcW w:w="1488" w:type="dxa"/>
            <w:vAlign w:val="center"/>
          </w:tcPr>
          <w:p w14:paraId="4D3C2BFC"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24.39%</w:t>
            </w:r>
          </w:p>
        </w:tc>
        <w:tc>
          <w:tcPr>
            <w:tcW w:w="873" w:type="dxa"/>
            <w:vAlign w:val="center"/>
          </w:tcPr>
          <w:p w14:paraId="18703485"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&lt;0.001</w:t>
            </w:r>
          </w:p>
        </w:tc>
      </w:tr>
      <w:tr w:rsidR="00A952FA" w:rsidRPr="00DC0C7A" w14:paraId="40D9C19A" w14:textId="77777777" w:rsidTr="00DC0C7A">
        <w:trPr>
          <w:trHeight w:val="170"/>
        </w:trPr>
        <w:tc>
          <w:tcPr>
            <w:tcW w:w="3828" w:type="dxa"/>
            <w:vAlign w:val="center"/>
          </w:tcPr>
          <w:p w14:paraId="24849F16"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Desarrollo de proyectos</w:t>
            </w:r>
          </w:p>
        </w:tc>
        <w:tc>
          <w:tcPr>
            <w:tcW w:w="1386" w:type="dxa"/>
            <w:vAlign w:val="center"/>
          </w:tcPr>
          <w:p w14:paraId="0ED7DC3F"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42.68%</w:t>
            </w:r>
          </w:p>
        </w:tc>
        <w:tc>
          <w:tcPr>
            <w:tcW w:w="1378" w:type="dxa"/>
            <w:vAlign w:val="center"/>
          </w:tcPr>
          <w:p w14:paraId="0A291AC8"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61.90%</w:t>
            </w:r>
          </w:p>
        </w:tc>
        <w:tc>
          <w:tcPr>
            <w:tcW w:w="1488" w:type="dxa"/>
            <w:vAlign w:val="center"/>
          </w:tcPr>
          <w:p w14:paraId="65F51F7B"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22.58%</w:t>
            </w:r>
          </w:p>
        </w:tc>
        <w:tc>
          <w:tcPr>
            <w:tcW w:w="873" w:type="dxa"/>
            <w:vAlign w:val="center"/>
          </w:tcPr>
          <w:p w14:paraId="07C58DB3"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&lt;0.001</w:t>
            </w:r>
          </w:p>
        </w:tc>
      </w:tr>
      <w:tr w:rsidR="00A952FA" w:rsidRPr="00DC0C7A" w14:paraId="1E8F2A22" w14:textId="77777777" w:rsidTr="00DC0C7A">
        <w:trPr>
          <w:trHeight w:val="170"/>
        </w:trPr>
        <w:tc>
          <w:tcPr>
            <w:tcW w:w="3828" w:type="dxa"/>
            <w:vAlign w:val="center"/>
          </w:tcPr>
          <w:p w14:paraId="7CE505E9"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Administración de proyectos</w:t>
            </w:r>
          </w:p>
        </w:tc>
        <w:tc>
          <w:tcPr>
            <w:tcW w:w="1386" w:type="dxa"/>
            <w:vAlign w:val="center"/>
          </w:tcPr>
          <w:p w14:paraId="7920BB18"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28.57%</w:t>
            </w:r>
          </w:p>
        </w:tc>
        <w:tc>
          <w:tcPr>
            <w:tcW w:w="1378" w:type="dxa"/>
            <w:vAlign w:val="center"/>
          </w:tcPr>
          <w:p w14:paraId="77B686DE"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42.86%</w:t>
            </w:r>
          </w:p>
        </w:tc>
        <w:tc>
          <w:tcPr>
            <w:tcW w:w="1488" w:type="dxa"/>
            <w:vAlign w:val="center"/>
          </w:tcPr>
          <w:p w14:paraId="3060FC4B"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15.78%</w:t>
            </w:r>
          </w:p>
        </w:tc>
        <w:tc>
          <w:tcPr>
            <w:tcW w:w="873" w:type="dxa"/>
            <w:vAlign w:val="center"/>
          </w:tcPr>
          <w:p w14:paraId="13BB96A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0.0017</w:t>
            </w:r>
          </w:p>
        </w:tc>
      </w:tr>
      <w:tr w:rsidR="00A952FA" w:rsidRPr="00DC0C7A" w14:paraId="4B1C971F" w14:textId="77777777" w:rsidTr="00DC0C7A">
        <w:trPr>
          <w:trHeight w:val="170"/>
        </w:trPr>
        <w:tc>
          <w:tcPr>
            <w:tcW w:w="3828" w:type="dxa"/>
            <w:vAlign w:val="center"/>
          </w:tcPr>
          <w:p w14:paraId="75502D4B"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Ejecución de proyectos</w:t>
            </w:r>
          </w:p>
        </w:tc>
        <w:tc>
          <w:tcPr>
            <w:tcW w:w="1386" w:type="dxa"/>
            <w:vAlign w:val="center"/>
          </w:tcPr>
          <w:p w14:paraId="1FE6995F"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35.717%</w:t>
            </w:r>
          </w:p>
        </w:tc>
        <w:tc>
          <w:tcPr>
            <w:tcW w:w="1378" w:type="dxa"/>
            <w:vAlign w:val="center"/>
          </w:tcPr>
          <w:p w14:paraId="6C96A68E"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28.57%</w:t>
            </w:r>
          </w:p>
        </w:tc>
        <w:tc>
          <w:tcPr>
            <w:tcW w:w="1488" w:type="dxa"/>
            <w:vAlign w:val="center"/>
          </w:tcPr>
          <w:p w14:paraId="6A8075A4"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-12.90%</w:t>
            </w:r>
          </w:p>
        </w:tc>
        <w:tc>
          <w:tcPr>
            <w:tcW w:w="873" w:type="dxa"/>
            <w:vAlign w:val="center"/>
          </w:tcPr>
          <w:p w14:paraId="5D2E0FAF"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0.015</w:t>
            </w:r>
          </w:p>
        </w:tc>
      </w:tr>
      <w:tr w:rsidR="00A952FA" w:rsidRPr="00DC0C7A" w14:paraId="32F7AB0B" w14:textId="77777777" w:rsidTr="00DC0C7A">
        <w:trPr>
          <w:trHeight w:val="170"/>
        </w:trPr>
        <w:tc>
          <w:tcPr>
            <w:tcW w:w="3828" w:type="dxa"/>
            <w:vAlign w:val="center"/>
          </w:tcPr>
          <w:p w14:paraId="22DE6558" w14:textId="77777777" w:rsidR="00A952FA" w:rsidRPr="00DC0C7A" w:rsidRDefault="00A952FA" w:rsidP="00320716">
            <w:pPr>
              <w:spacing w:before="40" w:after="40"/>
              <w:rPr>
                <w:rFonts w:ascii="Times New Roman" w:hAnsi="Times New Roman" w:cs="Times New Roman"/>
                <w:sz w:val="24"/>
                <w:szCs w:val="24"/>
              </w:rPr>
            </w:pPr>
            <w:r w:rsidRPr="00DC0C7A">
              <w:rPr>
                <w:rFonts w:ascii="Times New Roman" w:hAnsi="Times New Roman" w:cs="Times New Roman"/>
                <w:sz w:val="24"/>
                <w:szCs w:val="24"/>
              </w:rPr>
              <w:t>Atributos personales y profesionales</w:t>
            </w:r>
          </w:p>
        </w:tc>
        <w:tc>
          <w:tcPr>
            <w:tcW w:w="1386" w:type="dxa"/>
            <w:vAlign w:val="center"/>
          </w:tcPr>
          <w:p w14:paraId="48E295B8"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33.93%</w:t>
            </w:r>
          </w:p>
        </w:tc>
        <w:tc>
          <w:tcPr>
            <w:tcW w:w="1378" w:type="dxa"/>
            <w:vAlign w:val="center"/>
          </w:tcPr>
          <w:p w14:paraId="379688E3"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45.54%</w:t>
            </w:r>
          </w:p>
        </w:tc>
        <w:tc>
          <w:tcPr>
            <w:tcW w:w="1488" w:type="dxa"/>
            <w:vAlign w:val="center"/>
          </w:tcPr>
          <w:p w14:paraId="250E4C8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12.96%</w:t>
            </w:r>
          </w:p>
        </w:tc>
        <w:tc>
          <w:tcPr>
            <w:tcW w:w="873" w:type="dxa"/>
            <w:vAlign w:val="center"/>
          </w:tcPr>
          <w:p w14:paraId="309A854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0.005</w:t>
            </w:r>
          </w:p>
        </w:tc>
      </w:tr>
      <w:tr w:rsidR="00A952FA" w:rsidRPr="00DC0C7A" w14:paraId="10934CC7" w14:textId="77777777" w:rsidTr="00DC0C7A">
        <w:trPr>
          <w:trHeight w:val="170"/>
        </w:trPr>
        <w:tc>
          <w:tcPr>
            <w:tcW w:w="3828" w:type="dxa"/>
            <w:vAlign w:val="center"/>
          </w:tcPr>
          <w:p w14:paraId="62698BF4"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Gestión de proyectos</w:t>
            </w:r>
          </w:p>
        </w:tc>
        <w:tc>
          <w:tcPr>
            <w:tcW w:w="1386" w:type="dxa"/>
            <w:vAlign w:val="center"/>
          </w:tcPr>
          <w:p w14:paraId="062AEA02"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33.33%</w:t>
            </w:r>
          </w:p>
        </w:tc>
        <w:tc>
          <w:tcPr>
            <w:tcW w:w="1378" w:type="dxa"/>
            <w:vAlign w:val="center"/>
          </w:tcPr>
          <w:p w14:paraId="37600473"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52.38%</w:t>
            </w:r>
          </w:p>
        </w:tc>
        <w:tc>
          <w:tcPr>
            <w:tcW w:w="1488" w:type="dxa"/>
            <w:vAlign w:val="center"/>
          </w:tcPr>
          <w:p w14:paraId="799792AE"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15.87%</w:t>
            </w:r>
          </w:p>
        </w:tc>
        <w:tc>
          <w:tcPr>
            <w:tcW w:w="873" w:type="dxa"/>
            <w:vAlign w:val="center"/>
          </w:tcPr>
          <w:p w14:paraId="46E3146C"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0.031</w:t>
            </w:r>
          </w:p>
        </w:tc>
      </w:tr>
      <w:tr w:rsidR="00A952FA" w:rsidRPr="00DC0C7A" w14:paraId="3EAD4EB0" w14:textId="77777777" w:rsidTr="00DC0C7A">
        <w:trPr>
          <w:trHeight w:val="170"/>
        </w:trPr>
        <w:tc>
          <w:tcPr>
            <w:tcW w:w="3828" w:type="dxa"/>
            <w:vAlign w:val="center"/>
          </w:tcPr>
          <w:p w14:paraId="7DF52417"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Análisis e interpretación de resultados</w:t>
            </w:r>
          </w:p>
        </w:tc>
        <w:tc>
          <w:tcPr>
            <w:tcW w:w="1386" w:type="dxa"/>
            <w:vAlign w:val="center"/>
          </w:tcPr>
          <w:p w14:paraId="4076703B"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33.33%</w:t>
            </w:r>
          </w:p>
        </w:tc>
        <w:tc>
          <w:tcPr>
            <w:tcW w:w="1378" w:type="dxa"/>
            <w:vAlign w:val="center"/>
          </w:tcPr>
          <w:p w14:paraId="1ABC543D"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52.38%</w:t>
            </w:r>
          </w:p>
        </w:tc>
        <w:tc>
          <w:tcPr>
            <w:tcW w:w="1488" w:type="dxa"/>
            <w:vAlign w:val="center"/>
          </w:tcPr>
          <w:p w14:paraId="45F8629B"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7.93%</w:t>
            </w:r>
          </w:p>
        </w:tc>
        <w:tc>
          <w:tcPr>
            <w:tcW w:w="873" w:type="dxa"/>
            <w:vAlign w:val="center"/>
          </w:tcPr>
          <w:p w14:paraId="64EBA1DC"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0.155</w:t>
            </w:r>
          </w:p>
        </w:tc>
      </w:tr>
      <w:tr w:rsidR="00A952FA" w:rsidRPr="00DC0C7A" w14:paraId="6EF874A1" w14:textId="77777777" w:rsidTr="00DC0C7A">
        <w:trPr>
          <w:trHeight w:val="170"/>
        </w:trPr>
        <w:tc>
          <w:tcPr>
            <w:tcW w:w="3828" w:type="dxa"/>
            <w:vAlign w:val="center"/>
          </w:tcPr>
          <w:p w14:paraId="19B080A5"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Comunicación</w:t>
            </w:r>
          </w:p>
        </w:tc>
        <w:tc>
          <w:tcPr>
            <w:tcW w:w="1386" w:type="dxa"/>
            <w:vAlign w:val="center"/>
          </w:tcPr>
          <w:p w14:paraId="2343F117"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21.43%</w:t>
            </w:r>
          </w:p>
        </w:tc>
        <w:tc>
          <w:tcPr>
            <w:tcW w:w="1378" w:type="dxa"/>
            <w:vAlign w:val="center"/>
          </w:tcPr>
          <w:p w14:paraId="0084CD3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39.29%</w:t>
            </w:r>
          </w:p>
        </w:tc>
        <w:tc>
          <w:tcPr>
            <w:tcW w:w="1488" w:type="dxa"/>
            <w:vAlign w:val="center"/>
          </w:tcPr>
          <w:p w14:paraId="01C13988"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6.09%</w:t>
            </w:r>
          </w:p>
        </w:tc>
        <w:tc>
          <w:tcPr>
            <w:tcW w:w="873" w:type="dxa"/>
            <w:vAlign w:val="center"/>
          </w:tcPr>
          <w:p w14:paraId="6CC8D0A0"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0.127</w:t>
            </w:r>
          </w:p>
        </w:tc>
      </w:tr>
      <w:tr w:rsidR="00A952FA" w:rsidRPr="00DC0C7A" w14:paraId="30C17D30" w14:textId="77777777" w:rsidTr="00DC0C7A">
        <w:trPr>
          <w:trHeight w:val="170"/>
        </w:trPr>
        <w:tc>
          <w:tcPr>
            <w:tcW w:w="3828" w:type="dxa"/>
            <w:vAlign w:val="center"/>
          </w:tcPr>
          <w:p w14:paraId="4C9F48BC"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Multidisciplinariedad</w:t>
            </w:r>
          </w:p>
        </w:tc>
        <w:tc>
          <w:tcPr>
            <w:tcW w:w="1386" w:type="dxa"/>
            <w:vAlign w:val="center"/>
          </w:tcPr>
          <w:p w14:paraId="15B6451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0.00%</w:t>
            </w:r>
          </w:p>
        </w:tc>
        <w:tc>
          <w:tcPr>
            <w:tcW w:w="1378" w:type="dxa"/>
            <w:vAlign w:val="center"/>
          </w:tcPr>
          <w:p w14:paraId="0C845ED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33.33%</w:t>
            </w:r>
          </w:p>
        </w:tc>
        <w:tc>
          <w:tcPr>
            <w:tcW w:w="1488" w:type="dxa"/>
            <w:vAlign w:val="center"/>
          </w:tcPr>
          <w:p w14:paraId="4D362FE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57.14%</w:t>
            </w:r>
          </w:p>
        </w:tc>
        <w:tc>
          <w:tcPr>
            <w:tcW w:w="873" w:type="dxa"/>
            <w:vAlign w:val="center"/>
          </w:tcPr>
          <w:p w14:paraId="32D85855"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0.001</w:t>
            </w:r>
          </w:p>
        </w:tc>
      </w:tr>
      <w:tr w:rsidR="00A952FA" w:rsidRPr="00DC0C7A" w14:paraId="774FD411" w14:textId="77777777" w:rsidTr="00DC0C7A">
        <w:trPr>
          <w:trHeight w:val="170"/>
        </w:trPr>
        <w:tc>
          <w:tcPr>
            <w:tcW w:w="3828" w:type="dxa"/>
            <w:vAlign w:val="center"/>
          </w:tcPr>
          <w:p w14:paraId="09EC58C8"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Aprendizaje continuo</w:t>
            </w:r>
          </w:p>
        </w:tc>
        <w:tc>
          <w:tcPr>
            <w:tcW w:w="1386" w:type="dxa"/>
            <w:vAlign w:val="center"/>
          </w:tcPr>
          <w:p w14:paraId="4B16A8ED"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47.62%</w:t>
            </w:r>
          </w:p>
        </w:tc>
        <w:tc>
          <w:tcPr>
            <w:tcW w:w="1378" w:type="dxa"/>
            <w:vAlign w:val="center"/>
          </w:tcPr>
          <w:p w14:paraId="3F5B75BF"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47.62%</w:t>
            </w:r>
          </w:p>
        </w:tc>
        <w:tc>
          <w:tcPr>
            <w:tcW w:w="1488" w:type="dxa"/>
            <w:vAlign w:val="center"/>
          </w:tcPr>
          <w:p w14:paraId="32C0FE93"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-17.90%</w:t>
            </w:r>
          </w:p>
        </w:tc>
        <w:tc>
          <w:tcPr>
            <w:tcW w:w="873" w:type="dxa"/>
            <w:vAlign w:val="center"/>
          </w:tcPr>
          <w:p w14:paraId="30F30D3E"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0.229</w:t>
            </w:r>
          </w:p>
        </w:tc>
      </w:tr>
      <w:tr w:rsidR="00A952FA" w:rsidRPr="00DC0C7A" w14:paraId="4300D1EA" w14:textId="77777777" w:rsidTr="00DC0C7A">
        <w:trPr>
          <w:trHeight w:val="170"/>
        </w:trPr>
        <w:tc>
          <w:tcPr>
            <w:tcW w:w="3828" w:type="dxa"/>
            <w:vAlign w:val="center"/>
          </w:tcPr>
          <w:p w14:paraId="4C879A7E" w14:textId="77777777" w:rsidR="00A952FA" w:rsidRPr="00DC0C7A" w:rsidRDefault="00A952FA" w:rsidP="00320716">
            <w:pPr>
              <w:spacing w:before="40" w:after="40"/>
              <w:rPr>
                <w:rFonts w:ascii="Times New Roman" w:hAnsi="Times New Roman" w:cs="Times New Roman"/>
                <w:sz w:val="24"/>
                <w:szCs w:val="24"/>
              </w:rPr>
            </w:pPr>
            <w:r w:rsidRPr="00DC0C7A">
              <w:rPr>
                <w:rFonts w:ascii="Times New Roman" w:hAnsi="Times New Roman" w:cs="Times New Roman"/>
                <w:sz w:val="24"/>
                <w:szCs w:val="24"/>
              </w:rPr>
              <w:t>Habilidades interpersonales</w:t>
            </w:r>
          </w:p>
        </w:tc>
        <w:tc>
          <w:tcPr>
            <w:tcW w:w="1386" w:type="dxa"/>
            <w:vAlign w:val="center"/>
          </w:tcPr>
          <w:p w14:paraId="093EB99B"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38.10%</w:t>
            </w:r>
          </w:p>
        </w:tc>
        <w:tc>
          <w:tcPr>
            <w:tcW w:w="1378" w:type="dxa"/>
            <w:vAlign w:val="center"/>
          </w:tcPr>
          <w:p w14:paraId="46631D04"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59.52%</w:t>
            </w:r>
          </w:p>
        </w:tc>
        <w:tc>
          <w:tcPr>
            <w:tcW w:w="1488" w:type="dxa"/>
            <w:vAlign w:val="center"/>
          </w:tcPr>
          <w:p w14:paraId="635CF4A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19.75%</w:t>
            </w:r>
          </w:p>
        </w:tc>
        <w:tc>
          <w:tcPr>
            <w:tcW w:w="873" w:type="dxa"/>
            <w:vAlign w:val="center"/>
          </w:tcPr>
          <w:p w14:paraId="0022681D"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&lt;0.001</w:t>
            </w:r>
          </w:p>
        </w:tc>
      </w:tr>
      <w:tr w:rsidR="00A952FA" w:rsidRPr="00DC0C7A" w14:paraId="6F15AF35" w14:textId="77777777" w:rsidTr="00DC0C7A">
        <w:trPr>
          <w:trHeight w:val="170"/>
        </w:trPr>
        <w:tc>
          <w:tcPr>
            <w:tcW w:w="3828" w:type="dxa"/>
            <w:vAlign w:val="center"/>
          </w:tcPr>
          <w:p w14:paraId="1181CC63"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Eficiencia en la gestión</w:t>
            </w:r>
          </w:p>
        </w:tc>
        <w:tc>
          <w:tcPr>
            <w:tcW w:w="1386" w:type="dxa"/>
            <w:vAlign w:val="center"/>
          </w:tcPr>
          <w:p w14:paraId="3B8AB3AD"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33.33%</w:t>
            </w:r>
          </w:p>
        </w:tc>
        <w:tc>
          <w:tcPr>
            <w:tcW w:w="1378" w:type="dxa"/>
            <w:vAlign w:val="center"/>
          </w:tcPr>
          <w:p w14:paraId="531BD926"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47.52%</w:t>
            </w:r>
          </w:p>
        </w:tc>
        <w:tc>
          <w:tcPr>
            <w:tcW w:w="1488" w:type="dxa"/>
            <w:vAlign w:val="center"/>
          </w:tcPr>
          <w:p w14:paraId="6E6676D2"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24.13%</w:t>
            </w:r>
          </w:p>
        </w:tc>
        <w:tc>
          <w:tcPr>
            <w:tcW w:w="873" w:type="dxa"/>
            <w:vAlign w:val="center"/>
          </w:tcPr>
          <w:p w14:paraId="6BE94555"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0.013</w:t>
            </w:r>
          </w:p>
        </w:tc>
      </w:tr>
      <w:tr w:rsidR="00A952FA" w:rsidRPr="00DC0C7A" w14:paraId="42F01E70" w14:textId="77777777" w:rsidTr="00DC0C7A">
        <w:trPr>
          <w:trHeight w:val="170"/>
        </w:trPr>
        <w:tc>
          <w:tcPr>
            <w:tcW w:w="3828" w:type="dxa"/>
            <w:vAlign w:val="center"/>
          </w:tcPr>
          <w:p w14:paraId="2DEF82A9"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Trabajo en equipo</w:t>
            </w:r>
          </w:p>
        </w:tc>
        <w:tc>
          <w:tcPr>
            <w:tcW w:w="1386" w:type="dxa"/>
            <w:vAlign w:val="center"/>
          </w:tcPr>
          <w:p w14:paraId="5874515A"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33.33%</w:t>
            </w:r>
          </w:p>
        </w:tc>
        <w:tc>
          <w:tcPr>
            <w:tcW w:w="1378" w:type="dxa"/>
            <w:vAlign w:val="center"/>
          </w:tcPr>
          <w:p w14:paraId="0161E03C"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38.10%</w:t>
            </w:r>
          </w:p>
        </w:tc>
        <w:tc>
          <w:tcPr>
            <w:tcW w:w="1488" w:type="dxa"/>
            <w:vAlign w:val="center"/>
          </w:tcPr>
          <w:p w14:paraId="22E41EE9"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-9.09%</w:t>
            </w:r>
          </w:p>
        </w:tc>
        <w:tc>
          <w:tcPr>
            <w:tcW w:w="873" w:type="dxa"/>
            <w:vAlign w:val="center"/>
          </w:tcPr>
          <w:p w14:paraId="2482A49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0.160</w:t>
            </w:r>
          </w:p>
        </w:tc>
      </w:tr>
      <w:tr w:rsidR="00A952FA" w:rsidRPr="00DC0C7A" w14:paraId="650EDCAD" w14:textId="77777777" w:rsidTr="00DC0C7A">
        <w:trPr>
          <w:trHeight w:val="170"/>
        </w:trPr>
        <w:tc>
          <w:tcPr>
            <w:tcW w:w="3828" w:type="dxa"/>
            <w:vAlign w:val="center"/>
          </w:tcPr>
          <w:p w14:paraId="10CC8306"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Ética profesional</w:t>
            </w:r>
          </w:p>
        </w:tc>
        <w:tc>
          <w:tcPr>
            <w:tcW w:w="1386" w:type="dxa"/>
            <w:vAlign w:val="center"/>
          </w:tcPr>
          <w:p w14:paraId="10CB2E30"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33.33%</w:t>
            </w:r>
          </w:p>
        </w:tc>
        <w:tc>
          <w:tcPr>
            <w:tcW w:w="1378" w:type="dxa"/>
            <w:vAlign w:val="center"/>
          </w:tcPr>
          <w:p w14:paraId="5DB792F8"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71.43%</w:t>
            </w:r>
          </w:p>
        </w:tc>
        <w:tc>
          <w:tcPr>
            <w:tcW w:w="1488" w:type="dxa"/>
            <w:vAlign w:val="center"/>
          </w:tcPr>
          <w:p w14:paraId="668E2263"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55.31%</w:t>
            </w:r>
          </w:p>
        </w:tc>
        <w:tc>
          <w:tcPr>
            <w:tcW w:w="873" w:type="dxa"/>
            <w:vAlign w:val="center"/>
          </w:tcPr>
          <w:p w14:paraId="75CA1830"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&lt;0.001</w:t>
            </w:r>
          </w:p>
        </w:tc>
      </w:tr>
      <w:tr w:rsidR="00A952FA" w:rsidRPr="00DC0C7A" w14:paraId="1E17C45B" w14:textId="77777777" w:rsidTr="00DC0C7A">
        <w:trPr>
          <w:trHeight w:val="170"/>
        </w:trPr>
        <w:tc>
          <w:tcPr>
            <w:tcW w:w="3828" w:type="dxa"/>
            <w:vAlign w:val="center"/>
          </w:tcPr>
          <w:p w14:paraId="0634C0C7"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Responsabilidad profesional</w:t>
            </w:r>
          </w:p>
        </w:tc>
        <w:tc>
          <w:tcPr>
            <w:tcW w:w="1386" w:type="dxa"/>
            <w:vAlign w:val="center"/>
          </w:tcPr>
          <w:p w14:paraId="30D4434C"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19.05%</w:t>
            </w:r>
          </w:p>
        </w:tc>
        <w:tc>
          <w:tcPr>
            <w:tcW w:w="1378" w:type="dxa"/>
            <w:vAlign w:val="center"/>
          </w:tcPr>
          <w:p w14:paraId="5A268C8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61.90%</w:t>
            </w:r>
          </w:p>
        </w:tc>
        <w:tc>
          <w:tcPr>
            <w:tcW w:w="1488" w:type="dxa"/>
            <w:vAlign w:val="center"/>
          </w:tcPr>
          <w:p w14:paraId="13E91F29"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24.59%</w:t>
            </w:r>
          </w:p>
        </w:tc>
        <w:tc>
          <w:tcPr>
            <w:tcW w:w="873" w:type="dxa"/>
            <w:vAlign w:val="center"/>
          </w:tcPr>
          <w:p w14:paraId="715D29C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0.002</w:t>
            </w:r>
          </w:p>
        </w:tc>
      </w:tr>
      <w:tr w:rsidR="00A952FA" w:rsidRPr="00DC0C7A" w14:paraId="2513F440" w14:textId="77777777" w:rsidTr="00DC0C7A">
        <w:trPr>
          <w:trHeight w:val="170"/>
        </w:trPr>
        <w:tc>
          <w:tcPr>
            <w:tcW w:w="3828" w:type="dxa"/>
            <w:vAlign w:val="center"/>
          </w:tcPr>
          <w:p w14:paraId="10D498A0" w14:textId="77777777" w:rsidR="00A952FA" w:rsidRPr="00DC0C7A" w:rsidRDefault="00A952FA" w:rsidP="00320716">
            <w:pPr>
              <w:spacing w:before="40" w:after="40"/>
              <w:rPr>
                <w:rFonts w:ascii="Times New Roman" w:hAnsi="Times New Roman" w:cs="Times New Roman"/>
                <w:sz w:val="24"/>
                <w:szCs w:val="24"/>
              </w:rPr>
            </w:pPr>
            <w:r w:rsidRPr="00DC0C7A">
              <w:rPr>
                <w:rFonts w:ascii="Times New Roman" w:hAnsi="Times New Roman" w:cs="Times New Roman"/>
                <w:sz w:val="24"/>
                <w:szCs w:val="24"/>
              </w:rPr>
              <w:t>Contexto sostenible en proyectos</w:t>
            </w:r>
          </w:p>
        </w:tc>
        <w:tc>
          <w:tcPr>
            <w:tcW w:w="1386" w:type="dxa"/>
            <w:vAlign w:val="center"/>
          </w:tcPr>
          <w:p w14:paraId="46EFE32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33.93%</w:t>
            </w:r>
          </w:p>
        </w:tc>
        <w:tc>
          <w:tcPr>
            <w:tcW w:w="1378" w:type="dxa"/>
            <w:vAlign w:val="center"/>
          </w:tcPr>
          <w:p w14:paraId="7BE93AE2"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47.32%</w:t>
            </w:r>
          </w:p>
        </w:tc>
        <w:tc>
          <w:tcPr>
            <w:tcW w:w="1488" w:type="dxa"/>
            <w:vAlign w:val="center"/>
          </w:tcPr>
          <w:p w14:paraId="3D84DE65"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10.44%</w:t>
            </w:r>
          </w:p>
        </w:tc>
        <w:tc>
          <w:tcPr>
            <w:tcW w:w="873" w:type="dxa"/>
            <w:vAlign w:val="center"/>
          </w:tcPr>
          <w:p w14:paraId="2D54B0EB"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0.007</w:t>
            </w:r>
          </w:p>
        </w:tc>
      </w:tr>
      <w:tr w:rsidR="00A952FA" w:rsidRPr="00DC0C7A" w14:paraId="07D0EB8B" w14:textId="77777777" w:rsidTr="00DC0C7A">
        <w:trPr>
          <w:trHeight w:val="170"/>
        </w:trPr>
        <w:tc>
          <w:tcPr>
            <w:tcW w:w="3828" w:type="dxa"/>
            <w:vAlign w:val="center"/>
          </w:tcPr>
          <w:p w14:paraId="098DFCAB"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Identificación y mitigación de impactos ambientales</w:t>
            </w:r>
          </w:p>
        </w:tc>
        <w:tc>
          <w:tcPr>
            <w:tcW w:w="1386" w:type="dxa"/>
            <w:vAlign w:val="center"/>
          </w:tcPr>
          <w:p w14:paraId="2722CF30"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35.71%</w:t>
            </w:r>
          </w:p>
        </w:tc>
        <w:tc>
          <w:tcPr>
            <w:tcW w:w="1378" w:type="dxa"/>
            <w:vAlign w:val="center"/>
          </w:tcPr>
          <w:p w14:paraId="7D733E93"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50.00%</w:t>
            </w:r>
          </w:p>
        </w:tc>
        <w:tc>
          <w:tcPr>
            <w:tcW w:w="1488" w:type="dxa"/>
            <w:vAlign w:val="center"/>
          </w:tcPr>
          <w:p w14:paraId="49347AF3"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7.31%</w:t>
            </w:r>
          </w:p>
        </w:tc>
        <w:tc>
          <w:tcPr>
            <w:tcW w:w="873" w:type="dxa"/>
            <w:vAlign w:val="center"/>
          </w:tcPr>
          <w:p w14:paraId="7D5D8554"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0.099</w:t>
            </w:r>
          </w:p>
        </w:tc>
      </w:tr>
      <w:tr w:rsidR="00A952FA" w:rsidRPr="00DC0C7A" w14:paraId="4A9E9762" w14:textId="77777777" w:rsidTr="00DC0C7A">
        <w:trPr>
          <w:trHeight w:val="170"/>
        </w:trPr>
        <w:tc>
          <w:tcPr>
            <w:tcW w:w="3828" w:type="dxa"/>
            <w:vAlign w:val="center"/>
          </w:tcPr>
          <w:p w14:paraId="74E8E911"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Gestión social en el desarrollo de proyectos</w:t>
            </w:r>
          </w:p>
        </w:tc>
        <w:tc>
          <w:tcPr>
            <w:tcW w:w="1386" w:type="dxa"/>
            <w:vAlign w:val="center"/>
          </w:tcPr>
          <w:p w14:paraId="26422C82"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25.00%</w:t>
            </w:r>
          </w:p>
        </w:tc>
        <w:tc>
          <w:tcPr>
            <w:tcW w:w="1378" w:type="dxa"/>
            <w:vAlign w:val="center"/>
          </w:tcPr>
          <w:p w14:paraId="53B25077"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28.57%</w:t>
            </w:r>
          </w:p>
        </w:tc>
        <w:tc>
          <w:tcPr>
            <w:tcW w:w="1488" w:type="dxa"/>
            <w:vAlign w:val="center"/>
          </w:tcPr>
          <w:p w14:paraId="7AC5CBE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7.24%</w:t>
            </w:r>
          </w:p>
        </w:tc>
        <w:tc>
          <w:tcPr>
            <w:tcW w:w="873" w:type="dxa"/>
            <w:vAlign w:val="center"/>
          </w:tcPr>
          <w:p w14:paraId="112B7119"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0.278</w:t>
            </w:r>
          </w:p>
        </w:tc>
      </w:tr>
      <w:tr w:rsidR="00A952FA" w:rsidRPr="00DC0C7A" w14:paraId="5A035E54" w14:textId="77777777" w:rsidTr="00DC0C7A">
        <w:trPr>
          <w:trHeight w:val="170"/>
        </w:trPr>
        <w:tc>
          <w:tcPr>
            <w:tcW w:w="3828" w:type="dxa"/>
            <w:vAlign w:val="center"/>
          </w:tcPr>
          <w:p w14:paraId="4122797F"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Alcances económicos locales y globales</w:t>
            </w:r>
          </w:p>
        </w:tc>
        <w:tc>
          <w:tcPr>
            <w:tcW w:w="1386" w:type="dxa"/>
            <w:vAlign w:val="center"/>
          </w:tcPr>
          <w:p w14:paraId="629BD061"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25.00%</w:t>
            </w:r>
          </w:p>
        </w:tc>
        <w:tc>
          <w:tcPr>
            <w:tcW w:w="1378" w:type="dxa"/>
            <w:vAlign w:val="center"/>
          </w:tcPr>
          <w:p w14:paraId="0E9611E0"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N3 35.71%</w:t>
            </w:r>
          </w:p>
        </w:tc>
        <w:tc>
          <w:tcPr>
            <w:tcW w:w="1488" w:type="dxa"/>
            <w:vAlign w:val="center"/>
          </w:tcPr>
          <w:p w14:paraId="2E3882C9"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7.69%</w:t>
            </w:r>
          </w:p>
        </w:tc>
        <w:tc>
          <w:tcPr>
            <w:tcW w:w="873" w:type="dxa"/>
            <w:vAlign w:val="center"/>
          </w:tcPr>
          <w:p w14:paraId="48FE2CA4"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0.099</w:t>
            </w:r>
          </w:p>
        </w:tc>
      </w:tr>
      <w:tr w:rsidR="00A952FA" w:rsidRPr="00DC0C7A" w14:paraId="1C672CD6" w14:textId="77777777" w:rsidTr="00DC0C7A">
        <w:trPr>
          <w:trHeight w:val="170"/>
        </w:trPr>
        <w:tc>
          <w:tcPr>
            <w:tcW w:w="3828" w:type="dxa"/>
            <w:vAlign w:val="center"/>
          </w:tcPr>
          <w:p w14:paraId="4E4692AF" w14:textId="77777777" w:rsidR="00A952FA" w:rsidRPr="00DC0C7A" w:rsidRDefault="00A952FA" w:rsidP="00320716">
            <w:pPr>
              <w:spacing w:before="40" w:after="40"/>
              <w:ind w:left="177"/>
              <w:rPr>
                <w:rFonts w:ascii="Times New Roman" w:hAnsi="Times New Roman" w:cs="Times New Roman"/>
                <w:sz w:val="24"/>
                <w:szCs w:val="24"/>
              </w:rPr>
            </w:pPr>
            <w:r w:rsidRPr="00DC0C7A">
              <w:rPr>
                <w:rFonts w:ascii="Times New Roman" w:hAnsi="Times New Roman" w:cs="Times New Roman"/>
                <w:sz w:val="24"/>
                <w:szCs w:val="24"/>
              </w:rPr>
              <w:t>Integración de aspectos sostenibles al desarrollo de proyectos</w:t>
            </w:r>
          </w:p>
        </w:tc>
        <w:tc>
          <w:tcPr>
            <w:tcW w:w="1386" w:type="dxa"/>
            <w:vAlign w:val="center"/>
          </w:tcPr>
          <w:p w14:paraId="04761912"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35.71%</w:t>
            </w:r>
          </w:p>
        </w:tc>
        <w:tc>
          <w:tcPr>
            <w:tcW w:w="1378" w:type="dxa"/>
            <w:vAlign w:val="center"/>
          </w:tcPr>
          <w:p w14:paraId="41AC84AE"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N4 71.43%</w:t>
            </w:r>
          </w:p>
        </w:tc>
        <w:tc>
          <w:tcPr>
            <w:tcW w:w="1488" w:type="dxa"/>
            <w:vAlign w:val="center"/>
          </w:tcPr>
          <w:p w14:paraId="126AE972"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18.39%</w:t>
            </w:r>
          </w:p>
        </w:tc>
        <w:tc>
          <w:tcPr>
            <w:tcW w:w="873" w:type="dxa"/>
            <w:vAlign w:val="center"/>
          </w:tcPr>
          <w:p w14:paraId="2A8A72E9" w14:textId="77777777" w:rsidR="00A952FA" w:rsidRPr="00DC0C7A" w:rsidRDefault="00A952FA" w:rsidP="00320716">
            <w:pPr>
              <w:spacing w:before="40" w:after="40"/>
              <w:jc w:val="center"/>
              <w:rPr>
                <w:rFonts w:ascii="Times New Roman" w:hAnsi="Times New Roman" w:cs="Times New Roman"/>
                <w:sz w:val="24"/>
                <w:szCs w:val="24"/>
              </w:rPr>
            </w:pPr>
            <w:r w:rsidRPr="00DC0C7A">
              <w:rPr>
                <w:rFonts w:ascii="Times New Roman" w:hAnsi="Times New Roman" w:cs="Times New Roman"/>
                <w:sz w:val="24"/>
                <w:szCs w:val="24"/>
              </w:rPr>
              <w:t>0.023</w:t>
            </w:r>
          </w:p>
        </w:tc>
      </w:tr>
    </w:tbl>
    <w:p w14:paraId="6BFCAB18" w14:textId="234DEF76" w:rsidR="00A952FA" w:rsidRPr="00CB5681" w:rsidRDefault="00456970" w:rsidP="00320716">
      <w:pPr>
        <w:spacing w:before="40" w:after="40"/>
        <w:ind w:firstLine="567"/>
        <w:jc w:val="center"/>
        <w:rPr>
          <w:rFonts w:ascii="Times New Roman" w:hAnsi="Times New Roman" w:cs="Times New Roman"/>
        </w:rPr>
      </w:pPr>
      <w:r>
        <w:rPr>
          <w:rFonts w:ascii="Times New Roman" w:hAnsi="Times New Roman" w:cs="Times New Roman"/>
        </w:rPr>
        <w:t xml:space="preserve">Fuente: </w:t>
      </w:r>
      <w:r w:rsidR="006473C3" w:rsidRPr="00CB5681">
        <w:rPr>
          <w:rFonts w:ascii="Times New Roman" w:hAnsi="Times New Roman" w:cs="Times New Roman"/>
        </w:rPr>
        <w:t>E</w:t>
      </w:r>
      <w:r w:rsidR="00A952FA" w:rsidRPr="00CB5681">
        <w:rPr>
          <w:rFonts w:ascii="Times New Roman" w:hAnsi="Times New Roman" w:cs="Times New Roman"/>
        </w:rPr>
        <w:t>laboración propia.</w:t>
      </w:r>
    </w:p>
    <w:p w14:paraId="3BDBE73F" w14:textId="77777777" w:rsidR="00A952FA" w:rsidRPr="00CB5681" w:rsidRDefault="00A952FA" w:rsidP="00320716">
      <w:pPr>
        <w:spacing w:before="40" w:after="40"/>
        <w:jc w:val="both"/>
        <w:rPr>
          <w:rFonts w:ascii="Times New Roman" w:hAnsi="Times New Roman" w:cs="Times New Roman"/>
        </w:rPr>
      </w:pPr>
    </w:p>
    <w:p w14:paraId="5E7D3D51" w14:textId="4E682C24" w:rsidR="006473C3" w:rsidRDefault="006473C3" w:rsidP="00FB3253">
      <w:pPr>
        <w:spacing w:before="40" w:after="40" w:line="360" w:lineRule="auto"/>
        <w:ind w:firstLine="567"/>
        <w:jc w:val="both"/>
        <w:rPr>
          <w:rFonts w:ascii="Times New Roman" w:hAnsi="Times New Roman" w:cs="Times New Roman"/>
          <w:sz w:val="24"/>
          <w:szCs w:val="24"/>
        </w:rPr>
      </w:pPr>
      <w:r w:rsidRPr="006A097B">
        <w:rPr>
          <w:rFonts w:ascii="Times New Roman" w:hAnsi="Times New Roman" w:cs="Times New Roman"/>
          <w:sz w:val="24"/>
          <w:szCs w:val="24"/>
        </w:rPr>
        <w:t>En la tabla anterior se presenta un resumen de los resultados más representativos para cada competencia, abarcando desde la evaluación descriptiva hasta la inferencial. Se muestra el nivel de dominio más significativo al inicio y al final de la intervención, considerando la frecuencia de las respuestas. También se incluye el incremento porcentual en la media de los puntajes totales y el P-valor obtenido mediante la prueba de estadística inferencial, el cual está asociado al nivel de significancia para la prueba de hipótesis, demostrando que hubo un avance posterior a la intervención en los diferentes niveles de dominio.</w:t>
      </w:r>
    </w:p>
    <w:p w14:paraId="6D7A0073" w14:textId="77777777" w:rsidR="006A097B" w:rsidRPr="00CB5681" w:rsidRDefault="006A097B" w:rsidP="006473C3">
      <w:pPr>
        <w:spacing w:before="40" w:after="40"/>
        <w:jc w:val="both"/>
        <w:rPr>
          <w:rFonts w:ascii="Times New Roman" w:hAnsi="Times New Roman" w:cs="Times New Roman"/>
          <w:sz w:val="24"/>
          <w:szCs w:val="24"/>
        </w:rPr>
      </w:pPr>
    </w:p>
    <w:p w14:paraId="126BCA37" w14:textId="09500930" w:rsidR="006A21FE" w:rsidRPr="00CB5681" w:rsidRDefault="006A21FE" w:rsidP="00DC0C7A">
      <w:pPr>
        <w:spacing w:before="40" w:after="40" w:line="360" w:lineRule="auto"/>
        <w:jc w:val="center"/>
        <w:rPr>
          <w:rFonts w:ascii="Times New Roman" w:hAnsi="Times New Roman" w:cs="Times New Roman"/>
          <w:b/>
          <w:bCs/>
          <w:sz w:val="32"/>
          <w:szCs w:val="32"/>
        </w:rPr>
      </w:pPr>
      <w:r w:rsidRPr="00CB5681">
        <w:rPr>
          <w:rFonts w:ascii="Times New Roman" w:hAnsi="Times New Roman" w:cs="Times New Roman"/>
          <w:b/>
          <w:bCs/>
          <w:sz w:val="32"/>
          <w:szCs w:val="32"/>
        </w:rPr>
        <w:t>Discusión</w:t>
      </w:r>
    </w:p>
    <w:p w14:paraId="7E30E9B2" w14:textId="77777777"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Dado que los instrumentos, metodología y resultados fueron diseñados específicamente para este estudio, no se tiene evidencia de estudios similares con los que puedan ser comparados, por lo que la discusión se centra en los resultados y el análisis de las variables de estudio.</w:t>
      </w:r>
    </w:p>
    <w:p w14:paraId="3582559D" w14:textId="40D33737"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Posterior a la aplicación de los instrumentos, en la figura</w:t>
      </w:r>
      <w:r w:rsidR="006473C3" w:rsidRPr="00CB5681">
        <w:rPr>
          <w:rFonts w:ascii="Times New Roman" w:hAnsi="Times New Roman" w:cs="Times New Roman"/>
          <w:sz w:val="24"/>
          <w:szCs w:val="24"/>
        </w:rPr>
        <w:t xml:space="preserve"> </w:t>
      </w:r>
      <w:r w:rsidR="00391338">
        <w:rPr>
          <w:rFonts w:ascii="Times New Roman" w:hAnsi="Times New Roman" w:cs="Times New Roman"/>
          <w:sz w:val="24"/>
          <w:szCs w:val="24"/>
        </w:rPr>
        <w:t>3</w:t>
      </w:r>
      <w:r w:rsidRPr="00CB5681">
        <w:rPr>
          <w:rFonts w:ascii="Times New Roman" w:hAnsi="Times New Roman" w:cs="Times New Roman"/>
          <w:sz w:val="24"/>
          <w:szCs w:val="24"/>
        </w:rPr>
        <w:t xml:space="preserve">, se muestran los resultados generales del pretest y post test, en la cual se evidencian los avances en los niveles de dominio de las categorías de estudio, dado que la intervención pretendió fortalecer el dominio de estas competencias a través de una intervención académica, los resultados muestran que efectivamente se presentó un avance en el niel de dominio en cada categoría aumentando los valores porcentuales en los niveles de dominio alto, correspondientes al nivel 3 y 4. </w:t>
      </w:r>
    </w:p>
    <w:p w14:paraId="641B3CED" w14:textId="782E84DE"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Estos resultados también muestran que los estudiantes ya tienen presentes las competencias técnicas como una herramienta para el desarrollo de proyectos de energía renovable, y que la intervención cumplió su propósito principal, además es conveniente mencionar que el grupo de estudio se encuentra en los últimos semestres de la carrera de Ingeniería en Energías Renovables, por lo que, es importante mencionar la presencia de estas competencias al inicio del trabajo de investigación. Los resultados además coinciden con los resultados generales mostrados en la tabla </w:t>
      </w:r>
      <w:r w:rsidR="00391338">
        <w:rPr>
          <w:rFonts w:ascii="Times New Roman" w:hAnsi="Times New Roman" w:cs="Times New Roman"/>
          <w:sz w:val="24"/>
          <w:szCs w:val="24"/>
        </w:rPr>
        <w:t>4</w:t>
      </w:r>
      <w:r w:rsidRPr="00CB5681">
        <w:rPr>
          <w:rFonts w:ascii="Times New Roman" w:hAnsi="Times New Roman" w:cs="Times New Roman"/>
          <w:sz w:val="24"/>
          <w:szCs w:val="24"/>
        </w:rPr>
        <w:t>, donde el análisis estadístico demuestra que este grupo de estudio presentó un avance en el nivel de dominio, ubicándose en 3.27 que corresponde a un nivel amplio, el valor alcanzado en la desviación estándar muestra una mayor dispersión de valores en el pretest, por lo que posterior a la intervención los conocimientos generales de las competencias fueron más homogéneos en los participantes.</w:t>
      </w:r>
    </w:p>
    <w:p w14:paraId="03FD4896" w14:textId="77777777"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En cuanto al análisis estadístico inferencial global, la prueba de hipótesis entrega un valor P superior a 1.9 lo que indica un rechazo de la hipótesis nula y por consiguiente una </w:t>
      </w:r>
      <w:r w:rsidRPr="00CB5681">
        <w:rPr>
          <w:rFonts w:ascii="Times New Roman" w:hAnsi="Times New Roman" w:cs="Times New Roman"/>
          <w:sz w:val="24"/>
          <w:szCs w:val="24"/>
        </w:rPr>
        <w:lastRenderedPageBreak/>
        <w:t>aceptación de la alternativa, evidenciando que el incremento en el nivel de dominio es significativo, este resultado se alcanzó considerando siete observaciones que corresponden a los estudiantes que finalizaron satisfactoriamente el ejercicio de investigación y por ende está limitado a la cantidad de participantes, pero con resultados aceptables.</w:t>
      </w:r>
    </w:p>
    <w:p w14:paraId="26D658F8" w14:textId="23468C7A"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Realizando </w:t>
      </w:r>
      <w:r w:rsidR="00D415E1" w:rsidRPr="006A097B">
        <w:rPr>
          <w:rFonts w:ascii="Times New Roman" w:hAnsi="Times New Roman" w:cs="Times New Roman"/>
          <w:sz w:val="24"/>
          <w:szCs w:val="24"/>
        </w:rPr>
        <w:t>un</w:t>
      </w:r>
      <w:r w:rsidRPr="00CB5681">
        <w:rPr>
          <w:rFonts w:ascii="Times New Roman" w:hAnsi="Times New Roman" w:cs="Times New Roman"/>
          <w:sz w:val="24"/>
          <w:szCs w:val="24"/>
        </w:rPr>
        <w:t xml:space="preserve"> análisis individual de cada categoría de estudio, en las competencias técnicas correspondientes al conocimiento técnico que comprenden los conocimientos que deben poseer los estudiantes para que los proyectos desarrollados tengan mayor probabilidad de éxito en cada una de sus etapas muestra un avance significativo en la prueba de hipótesis</w:t>
      </w:r>
      <w:r w:rsidR="00D415E1" w:rsidRPr="006A097B">
        <w:rPr>
          <w:rFonts w:ascii="Times New Roman" w:hAnsi="Times New Roman" w:cs="Times New Roman"/>
          <w:sz w:val="24"/>
          <w:szCs w:val="24"/>
        </w:rPr>
        <w:t>;</w:t>
      </w:r>
      <w:r w:rsidRPr="00CB5681">
        <w:rPr>
          <w:rFonts w:ascii="Times New Roman" w:hAnsi="Times New Roman" w:cs="Times New Roman"/>
          <w:sz w:val="24"/>
          <w:szCs w:val="24"/>
        </w:rPr>
        <w:t xml:space="preserve"> así como en el análisis descriptivo con incrementos en los niveles de dominio, estos resultados evidencian que a pesar de contar con conocimientos en un nivel medio, estos se reforzaron durante la intervención académica, al igual que los resultados globales el tamaño de la muestra para este análisis consider</w:t>
      </w:r>
      <w:r w:rsidR="00D415E1" w:rsidRPr="006A097B">
        <w:rPr>
          <w:rFonts w:ascii="Times New Roman" w:hAnsi="Times New Roman" w:cs="Times New Roman"/>
          <w:sz w:val="24"/>
          <w:szCs w:val="24"/>
        </w:rPr>
        <w:t>ó</w:t>
      </w:r>
      <w:r w:rsidRPr="00CB5681">
        <w:rPr>
          <w:rFonts w:ascii="Times New Roman" w:hAnsi="Times New Roman" w:cs="Times New Roman"/>
          <w:sz w:val="24"/>
          <w:szCs w:val="24"/>
        </w:rPr>
        <w:t xml:space="preserve"> siete observaciones que corresponden a los estudiantes que concluyeron el estudio de manera satisfactoria.</w:t>
      </w:r>
    </w:p>
    <w:p w14:paraId="081FD799" w14:textId="77777777"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Los resultados correspondientes a la categoría de atributos personales y profesionales, siendo aquellas competencias técnicas que permiten a los estudiantes aplicar correctamente los conocimientos en su ejercicio profesional, evidencian también un incremento significativo en el nivel de dominio de las competencias técnicas que las conforman, los valores descriptivos muestran un avance en cada parámetro de estudio, al comparar los valores descriptivos e inferenciales, en ambos casos se presenta una mejora en los niveles de dominio que al igual que en los casos anteriores se consideraron siete observaciones.</w:t>
      </w:r>
    </w:p>
    <w:p w14:paraId="489EB038" w14:textId="77777777"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La categoría correspondiente a las habilidades interpersonales, las cuales comprenden las competencias técnicas que permiten un desenvolvimiento profesional adecuado en la aplicación de las competencias, muestran de igual manera un incremento en los niveles de dominio tanto de manera descriptiva como inferencial con siete observaciones en este último. Finalmente, en la categoría que incluye las competencias técnicas que permiten alcanzar un contexto sostenible de los proyectos en ingeniería se muestra también incrementos significativos en esta categoría de estudio resultado del análisis descriptivo e inferencial.</w:t>
      </w:r>
    </w:p>
    <w:p w14:paraId="0ADB318F" w14:textId="40610430"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Cabe mencionar que dentro de las categorías de estudio en el análisis inferencial se presentaron competencias técnicas donde el avance alcanzado no fue significativo, estas corresponden al análisis e interpretación de resultados, comunicación, aprendizaje continuo dentro de los atributo</w:t>
      </w:r>
      <w:r w:rsidR="00D415E1" w:rsidRPr="006A097B">
        <w:rPr>
          <w:rFonts w:ascii="Times New Roman" w:hAnsi="Times New Roman" w:cs="Times New Roman"/>
          <w:sz w:val="24"/>
          <w:szCs w:val="24"/>
        </w:rPr>
        <w:t>s</w:t>
      </w:r>
      <w:r w:rsidRPr="00CB5681">
        <w:rPr>
          <w:rFonts w:ascii="Times New Roman" w:hAnsi="Times New Roman" w:cs="Times New Roman"/>
          <w:sz w:val="24"/>
          <w:szCs w:val="24"/>
        </w:rPr>
        <w:t xml:space="preserve"> personales y profesionales, así como, el trabajo en equipo dentro de las habilidades interpersonales, y el trabajo en equipo para el contexto sostenible en proyectos, las cuales son competencias que involucran una práctica profesional en campo, </w:t>
      </w:r>
      <w:r w:rsidRPr="00CB5681">
        <w:rPr>
          <w:rFonts w:ascii="Times New Roman" w:hAnsi="Times New Roman" w:cs="Times New Roman"/>
          <w:sz w:val="24"/>
          <w:szCs w:val="24"/>
        </w:rPr>
        <w:lastRenderedPageBreak/>
        <w:t>que al ser un estudio académico no permite la práctica en éstas competencias, por lo que valdría la pena considerar un ejercicio de práctica donde se permita la aplicación de estas competencias.</w:t>
      </w:r>
    </w:p>
    <w:p w14:paraId="4CD27D26" w14:textId="1608ECEE" w:rsidR="006A21FE" w:rsidRPr="00CB5681" w:rsidRDefault="006A21F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A partir de los resultados arrojados por este estudio, resulta conveniente mencionar que existieron deficiencias en la participación de los estudiantes resultado de que el estudio fue realizado en un contexto pandémico y en línea. Sin embargo, el ejercicio demostró que es posible categorizar y medir los niveles de dominio de competencias técnicas para el desarrollo de proyectos de ingeniería que consideren fuentes renovables de energía alineados a un desarrollo sostenible, lo cual es de suma importancia para fortalecer las fuentes de generación de energía preservando los recursos e impulsando un futuro sostenible.</w:t>
      </w:r>
    </w:p>
    <w:p w14:paraId="7D61D856" w14:textId="64EA71FA" w:rsidR="00320716" w:rsidRPr="00CB5681" w:rsidRDefault="00320716">
      <w:pPr>
        <w:rPr>
          <w:rFonts w:ascii="Times New Roman" w:hAnsi="Times New Roman" w:cs="Times New Roman"/>
          <w:b/>
          <w:bCs/>
          <w:sz w:val="28"/>
          <w:szCs w:val="28"/>
        </w:rPr>
      </w:pPr>
    </w:p>
    <w:p w14:paraId="3DEF22D1" w14:textId="2C70C5D2" w:rsidR="00832444" w:rsidRPr="00CB5681" w:rsidRDefault="00832444" w:rsidP="00DC0C7A">
      <w:pPr>
        <w:spacing w:before="40" w:after="40" w:line="360" w:lineRule="auto"/>
        <w:jc w:val="center"/>
        <w:rPr>
          <w:rFonts w:ascii="Times New Roman" w:hAnsi="Times New Roman" w:cs="Times New Roman"/>
          <w:b/>
          <w:bCs/>
          <w:sz w:val="28"/>
          <w:szCs w:val="28"/>
        </w:rPr>
      </w:pPr>
      <w:r w:rsidRPr="00CB5681">
        <w:rPr>
          <w:rFonts w:ascii="Times New Roman" w:hAnsi="Times New Roman" w:cs="Times New Roman"/>
          <w:b/>
          <w:bCs/>
          <w:sz w:val="28"/>
          <w:szCs w:val="28"/>
        </w:rPr>
        <w:t>Comparación con estudios similares</w:t>
      </w:r>
    </w:p>
    <w:p w14:paraId="79144761" w14:textId="11235F63" w:rsidR="00E82B1F" w:rsidRPr="00CB5681" w:rsidRDefault="00E82B1F"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Al realizar la comparación de resultados con otros estudios similares, se hace referencia a la construcción teórica de las competencias técnicas en ingeniería. El estudio realizado por Bienzobas y Barderas (2010) a partir de una revisión bibliográfica describe los niveles de competencias a desarrollarse dentro del currículo mexicano</w:t>
      </w:r>
      <w:r w:rsidR="00835CE9"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las cuales tienen trascendencia </w:t>
      </w:r>
      <w:r w:rsidR="00194595" w:rsidRPr="00CB5681">
        <w:rPr>
          <w:rFonts w:ascii="Times New Roman" w:hAnsi="Times New Roman" w:cs="Times New Roman"/>
          <w:sz w:val="24"/>
          <w:szCs w:val="24"/>
        </w:rPr>
        <w:t>ya que</w:t>
      </w:r>
      <w:r w:rsidRPr="00CB5681">
        <w:rPr>
          <w:rFonts w:ascii="Times New Roman" w:hAnsi="Times New Roman" w:cs="Times New Roman"/>
          <w:sz w:val="24"/>
          <w:szCs w:val="24"/>
        </w:rPr>
        <w:t xml:space="preserve"> pone en evidencia el nivel de competencias que es necesario para el ejercicio profesional en estudiantes</w:t>
      </w:r>
      <w:r w:rsidR="00D415E1" w:rsidRPr="006A097B">
        <w:rPr>
          <w:rFonts w:ascii="Times New Roman" w:hAnsi="Times New Roman" w:cs="Times New Roman"/>
          <w:sz w:val="24"/>
          <w:szCs w:val="24"/>
        </w:rPr>
        <w:t>,</w:t>
      </w:r>
      <w:r w:rsidR="00835CE9" w:rsidRPr="00CB5681">
        <w:rPr>
          <w:rFonts w:ascii="Times New Roman" w:hAnsi="Times New Roman" w:cs="Times New Roman"/>
          <w:sz w:val="24"/>
          <w:szCs w:val="24"/>
        </w:rPr>
        <w:t xml:space="preserve"> dando</w:t>
      </w:r>
      <w:r w:rsidRPr="00CB5681">
        <w:rPr>
          <w:rFonts w:ascii="Times New Roman" w:hAnsi="Times New Roman" w:cs="Times New Roman"/>
          <w:sz w:val="24"/>
          <w:szCs w:val="24"/>
        </w:rPr>
        <w:t xml:space="preserve"> sentido a los aprendizajes adquiridos durante la trayectoria escolar </w:t>
      </w:r>
      <w:r w:rsidR="00835CE9" w:rsidRPr="00CB5681">
        <w:rPr>
          <w:rFonts w:ascii="Times New Roman" w:hAnsi="Times New Roman" w:cs="Times New Roman"/>
          <w:sz w:val="24"/>
          <w:szCs w:val="24"/>
        </w:rPr>
        <w:t>mediante</w:t>
      </w:r>
      <w:r w:rsidRPr="00CB5681">
        <w:rPr>
          <w:rFonts w:ascii="Times New Roman" w:hAnsi="Times New Roman" w:cs="Times New Roman"/>
          <w:sz w:val="24"/>
          <w:szCs w:val="24"/>
        </w:rPr>
        <w:t xml:space="preserve"> con la resolución de problema</w:t>
      </w:r>
      <w:r w:rsidR="00835CE9" w:rsidRPr="00CB5681">
        <w:rPr>
          <w:rFonts w:ascii="Times New Roman" w:hAnsi="Times New Roman" w:cs="Times New Roman"/>
          <w:sz w:val="24"/>
          <w:szCs w:val="24"/>
        </w:rPr>
        <w:t>s</w:t>
      </w:r>
      <w:r w:rsidRPr="00CB5681">
        <w:rPr>
          <w:rFonts w:ascii="Times New Roman" w:hAnsi="Times New Roman" w:cs="Times New Roman"/>
          <w:sz w:val="24"/>
          <w:szCs w:val="24"/>
        </w:rPr>
        <w:t>, o bien, con la construcción de proyectos</w:t>
      </w:r>
      <w:r w:rsidR="00835CE9" w:rsidRPr="00CB5681">
        <w:rPr>
          <w:rFonts w:ascii="Times New Roman" w:hAnsi="Times New Roman" w:cs="Times New Roman"/>
          <w:sz w:val="24"/>
          <w:szCs w:val="24"/>
        </w:rPr>
        <w:t>.</w:t>
      </w:r>
      <w:r w:rsidR="00194595" w:rsidRPr="00CB5681">
        <w:rPr>
          <w:rFonts w:ascii="Times New Roman" w:hAnsi="Times New Roman" w:cs="Times New Roman"/>
          <w:sz w:val="24"/>
          <w:szCs w:val="24"/>
        </w:rPr>
        <w:t xml:space="preserve"> </w:t>
      </w:r>
      <w:r w:rsidRPr="00CB5681">
        <w:rPr>
          <w:rFonts w:ascii="Times New Roman" w:hAnsi="Times New Roman" w:cs="Times New Roman"/>
          <w:sz w:val="24"/>
          <w:szCs w:val="24"/>
        </w:rPr>
        <w:t>E</w:t>
      </w:r>
      <w:r w:rsidR="00194595" w:rsidRPr="00CB5681">
        <w:rPr>
          <w:rFonts w:ascii="Times New Roman" w:hAnsi="Times New Roman" w:cs="Times New Roman"/>
          <w:sz w:val="24"/>
          <w:szCs w:val="24"/>
        </w:rPr>
        <w:t>n e</w:t>
      </w:r>
      <w:r w:rsidRPr="00CB5681">
        <w:rPr>
          <w:rFonts w:ascii="Times New Roman" w:hAnsi="Times New Roman" w:cs="Times New Roman"/>
          <w:sz w:val="24"/>
          <w:szCs w:val="24"/>
        </w:rPr>
        <w:t xml:space="preserve">ste trabajo de </w:t>
      </w:r>
      <w:r w:rsidR="00194595" w:rsidRPr="00CB5681">
        <w:rPr>
          <w:rFonts w:ascii="Times New Roman" w:hAnsi="Times New Roman" w:cs="Times New Roman"/>
          <w:sz w:val="24"/>
          <w:szCs w:val="24"/>
        </w:rPr>
        <w:t>investigación se</w:t>
      </w:r>
      <w:r w:rsidRPr="00CB5681">
        <w:rPr>
          <w:rFonts w:ascii="Times New Roman" w:hAnsi="Times New Roman" w:cs="Times New Roman"/>
          <w:sz w:val="24"/>
          <w:szCs w:val="24"/>
        </w:rPr>
        <w:t xml:space="preserve"> </w:t>
      </w:r>
      <w:r w:rsidR="00835CE9" w:rsidRPr="00CB5681">
        <w:rPr>
          <w:rFonts w:ascii="Times New Roman" w:hAnsi="Times New Roman" w:cs="Times New Roman"/>
          <w:sz w:val="24"/>
          <w:szCs w:val="24"/>
        </w:rPr>
        <w:t>introduce</w:t>
      </w:r>
      <w:r w:rsidR="00194595" w:rsidRPr="00CB5681">
        <w:rPr>
          <w:rFonts w:ascii="Times New Roman" w:hAnsi="Times New Roman" w:cs="Times New Roman"/>
          <w:sz w:val="24"/>
          <w:szCs w:val="24"/>
        </w:rPr>
        <w:t>n</w:t>
      </w:r>
      <w:r w:rsidRPr="00CB5681">
        <w:rPr>
          <w:rFonts w:ascii="Times New Roman" w:hAnsi="Times New Roman" w:cs="Times New Roman"/>
          <w:sz w:val="24"/>
          <w:szCs w:val="24"/>
        </w:rPr>
        <w:t xml:space="preserve"> los niveles de las competencias en el ámbito universitario, haciendo énfasis en las competencias específicas generadas a partir de los perfiles profesionales y contrastadas con los requerimientos del sector productivo, clasificándolas en disciplinares y profesionales, </w:t>
      </w:r>
      <w:r w:rsidR="00194595" w:rsidRPr="00CB5681">
        <w:rPr>
          <w:rFonts w:ascii="Times New Roman" w:hAnsi="Times New Roman" w:cs="Times New Roman"/>
          <w:sz w:val="24"/>
          <w:szCs w:val="24"/>
        </w:rPr>
        <w:t>categorizando</w:t>
      </w:r>
      <w:r w:rsidR="00835CE9" w:rsidRPr="00CB5681">
        <w:rPr>
          <w:rFonts w:ascii="Times New Roman" w:hAnsi="Times New Roman" w:cs="Times New Roman"/>
          <w:sz w:val="24"/>
          <w:szCs w:val="24"/>
        </w:rPr>
        <w:t xml:space="preserve"> l</w:t>
      </w:r>
      <w:r w:rsidRPr="00CB5681">
        <w:rPr>
          <w:rFonts w:ascii="Times New Roman" w:hAnsi="Times New Roman" w:cs="Times New Roman"/>
          <w:sz w:val="24"/>
          <w:szCs w:val="24"/>
        </w:rPr>
        <w:t xml:space="preserve">as competencias </w:t>
      </w:r>
      <w:r w:rsidR="00194595" w:rsidRPr="00CB5681">
        <w:rPr>
          <w:rFonts w:ascii="Times New Roman" w:hAnsi="Times New Roman" w:cs="Times New Roman"/>
          <w:sz w:val="24"/>
          <w:szCs w:val="24"/>
        </w:rPr>
        <w:t xml:space="preserve">técnicas </w:t>
      </w:r>
      <w:r w:rsidRPr="00CB5681">
        <w:rPr>
          <w:rFonts w:ascii="Times New Roman" w:hAnsi="Times New Roman" w:cs="Times New Roman"/>
          <w:sz w:val="24"/>
          <w:szCs w:val="24"/>
        </w:rPr>
        <w:t xml:space="preserve">dentro de las competencias profesionales, considerando exclusivamente el desarrollo o construcción de proyectos </w:t>
      </w:r>
      <w:r w:rsidR="00835CE9" w:rsidRPr="00CB5681">
        <w:rPr>
          <w:rFonts w:ascii="Times New Roman" w:hAnsi="Times New Roman" w:cs="Times New Roman"/>
          <w:sz w:val="24"/>
          <w:szCs w:val="24"/>
        </w:rPr>
        <w:t>a</w:t>
      </w:r>
      <w:r w:rsidRPr="00CB5681">
        <w:rPr>
          <w:rFonts w:ascii="Times New Roman" w:hAnsi="Times New Roman" w:cs="Times New Roman"/>
          <w:sz w:val="24"/>
          <w:szCs w:val="24"/>
        </w:rPr>
        <w:t>l realizar evaluaciones para determinar un nivel de competencias para un ejercicio profesional específico, el cual es parte del objetivo principal de esta investigación.</w:t>
      </w:r>
    </w:p>
    <w:p w14:paraId="365810F9" w14:textId="6487E37C" w:rsidR="00CE1FFC" w:rsidRPr="00CB5681" w:rsidRDefault="00835CE9"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Por otro lado, en el año 2011 un estudio realizado en Perú y España denominado: Competencias genéricas en el área de ingeniería, un estudio comparativo entre Latinoamérica y la Unión Europea</w:t>
      </w:r>
      <w:r w:rsidR="0059589E" w:rsidRPr="00CB5681">
        <w:rPr>
          <w:rFonts w:ascii="Times New Roman" w:hAnsi="Times New Roman" w:cs="Times New Roman"/>
          <w:sz w:val="24"/>
          <w:szCs w:val="24"/>
        </w:rPr>
        <w:t xml:space="preserve"> (Palma </w:t>
      </w:r>
      <w:r w:rsidR="00D415E1" w:rsidRPr="006A097B">
        <w:rPr>
          <w:rFonts w:ascii="Times New Roman" w:hAnsi="Times New Roman" w:cs="Times New Roman"/>
          <w:sz w:val="24"/>
          <w:szCs w:val="24"/>
        </w:rPr>
        <w:t>et al.</w:t>
      </w:r>
      <w:r w:rsidR="0059589E" w:rsidRPr="006A097B">
        <w:rPr>
          <w:rFonts w:ascii="Times New Roman" w:hAnsi="Times New Roman" w:cs="Times New Roman"/>
          <w:sz w:val="24"/>
          <w:szCs w:val="24"/>
        </w:rPr>
        <w:t>,</w:t>
      </w:r>
      <w:r w:rsidR="0059589E" w:rsidRPr="00CB5681">
        <w:rPr>
          <w:rFonts w:ascii="Times New Roman" w:hAnsi="Times New Roman" w:cs="Times New Roman"/>
          <w:sz w:val="24"/>
          <w:szCs w:val="24"/>
        </w:rPr>
        <w:t xml:space="preserve"> 2011)</w:t>
      </w:r>
      <w:r w:rsidRPr="00CB5681">
        <w:rPr>
          <w:rFonts w:ascii="Times New Roman" w:hAnsi="Times New Roman" w:cs="Times New Roman"/>
          <w:sz w:val="24"/>
          <w:szCs w:val="24"/>
        </w:rPr>
        <w:t>, se retoman trabajos de investigación donde se determinaron las competencias profesionales necesarias en ingeniería, las cuales clasificaron en tres grupos: competencias contextuales</w:t>
      </w:r>
      <w:r w:rsidR="00194595" w:rsidRPr="00CB5681">
        <w:rPr>
          <w:rFonts w:ascii="Times New Roman" w:hAnsi="Times New Roman" w:cs="Times New Roman"/>
          <w:sz w:val="24"/>
          <w:szCs w:val="24"/>
        </w:rPr>
        <w:t xml:space="preserve">, </w:t>
      </w:r>
      <w:r w:rsidRPr="00CB5681">
        <w:rPr>
          <w:rFonts w:ascii="Times New Roman" w:hAnsi="Times New Roman" w:cs="Times New Roman"/>
          <w:sz w:val="24"/>
          <w:szCs w:val="24"/>
        </w:rPr>
        <w:t>competencias del comportamiento</w:t>
      </w:r>
      <w:r w:rsidR="00194595"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y por último, </w:t>
      </w:r>
      <w:r w:rsidRPr="00CB5681">
        <w:rPr>
          <w:rFonts w:ascii="Times New Roman" w:hAnsi="Times New Roman" w:cs="Times New Roman"/>
          <w:sz w:val="24"/>
          <w:szCs w:val="24"/>
        </w:rPr>
        <w:lastRenderedPageBreak/>
        <w:t xml:space="preserve">las competencias técnicas que consideran los conocimientos prácticos. </w:t>
      </w:r>
      <w:r w:rsidR="0059589E" w:rsidRPr="00CB5681">
        <w:rPr>
          <w:rFonts w:ascii="Times New Roman" w:hAnsi="Times New Roman" w:cs="Times New Roman"/>
          <w:sz w:val="24"/>
          <w:szCs w:val="24"/>
        </w:rPr>
        <w:t>Este trabajo contribuye a la presente investigación para establecer la clasificación y categorización de las competencias técnicas para el desarrollo de proyectos en ingeniería basado en organismos internacionales especializados.</w:t>
      </w:r>
    </w:p>
    <w:p w14:paraId="4541037A" w14:textId="3EEB1EFD" w:rsidR="0059589E" w:rsidRPr="00CB5681" w:rsidRDefault="0059589E"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Un estudio basado en la revisión bibliográfica, el cual empleó encuestas tipo Likert a profesionales de la ingeniería en la industria a través de un enfoque cuantitativo, identificó las competencias profesionales que deben poseer los egresados de ingeniería en la industria (Shamshina, 2014). Las conclusiones de este trabajo muestran que: por un lado, la vinculación del desarrollo sostenible con la construcción se realizó únicamente a través de la literatura y se evidenció que existen múltiples interpretaciones y definiciones, que, sin embargo, en la construcción sostenible el liderazgo juega un papel importante ya que este será capaz de realizar proyectos sostenibles alcanzando</w:t>
      </w:r>
      <w:r w:rsidRPr="00CB5681">
        <w:rPr>
          <w:rFonts w:ascii="Times New Roman" w:hAnsi="Times New Roman" w:cs="Times New Roman"/>
          <w:color w:val="FF0000"/>
          <w:sz w:val="24"/>
          <w:szCs w:val="24"/>
        </w:rPr>
        <w:t xml:space="preserve"> </w:t>
      </w:r>
      <w:r w:rsidRPr="00CB5681">
        <w:rPr>
          <w:rFonts w:ascii="Times New Roman" w:hAnsi="Times New Roman" w:cs="Times New Roman"/>
          <w:sz w:val="24"/>
          <w:szCs w:val="24"/>
        </w:rPr>
        <w:t xml:space="preserve">además una mayor productividad. Como evidencia de este estudio en la evaluación de competencias asociadas al desarrollo y gestión de proyectos </w:t>
      </w:r>
      <w:r w:rsidR="004C2B60" w:rsidRPr="00CB5681">
        <w:rPr>
          <w:rFonts w:ascii="Times New Roman" w:hAnsi="Times New Roman" w:cs="Times New Roman"/>
          <w:sz w:val="24"/>
          <w:szCs w:val="24"/>
        </w:rPr>
        <w:t>respecto a</w:t>
      </w:r>
      <w:r w:rsidRPr="00CB5681">
        <w:rPr>
          <w:rFonts w:ascii="Times New Roman" w:hAnsi="Times New Roman" w:cs="Times New Roman"/>
          <w:sz w:val="24"/>
          <w:szCs w:val="24"/>
        </w:rPr>
        <w:t xml:space="preserve"> la funcionalidad de un proyecto existe una marcada carencia de esta categoría, considerando además que en este estudio no se tomaron en cuenta aspectos de sostenibilidad, por lo que es importante la aportación que se tiene acerca de esta carencia, la cual es abordada en el presente trabajo de investigación, sobre todo basado en las competencias técnicas de estudiantes a punto del egreso de una carrera de ingeniería.</w:t>
      </w:r>
    </w:p>
    <w:p w14:paraId="111D1AE0" w14:textId="5D10B237" w:rsidR="00FE5F4F" w:rsidRPr="00CB5681" w:rsidRDefault="004C2B60"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Finalmente, un estudio mixto que evaluó la promoción de la salud basada en la población para la seguridad de</w:t>
      </w:r>
      <w:r w:rsidR="00AA19E6" w:rsidRPr="00CB5681">
        <w:rPr>
          <w:rFonts w:ascii="Times New Roman" w:hAnsi="Times New Roman" w:cs="Times New Roman"/>
          <w:sz w:val="24"/>
          <w:szCs w:val="24"/>
        </w:rPr>
        <w:t xml:space="preserve"> conductores </w:t>
      </w:r>
      <w:r w:rsidR="00B14BDC" w:rsidRPr="00CB5681">
        <w:rPr>
          <w:rFonts w:ascii="Times New Roman" w:hAnsi="Times New Roman" w:cs="Times New Roman"/>
          <w:sz w:val="24"/>
          <w:szCs w:val="24"/>
        </w:rPr>
        <w:t>mayores</w:t>
      </w:r>
      <w:r w:rsidRPr="00CB5681">
        <w:rPr>
          <w:rFonts w:ascii="Times New Roman" w:hAnsi="Times New Roman" w:cs="Times New Roman"/>
          <w:sz w:val="24"/>
          <w:szCs w:val="24"/>
        </w:rPr>
        <w:t xml:space="preserve"> considera dos fases principales, una evaluación sistemática de l</w:t>
      </w:r>
      <w:r w:rsidR="00AA19E6" w:rsidRPr="00CB5681">
        <w:rPr>
          <w:rFonts w:ascii="Times New Roman" w:hAnsi="Times New Roman" w:cs="Times New Roman"/>
          <w:sz w:val="24"/>
          <w:szCs w:val="24"/>
        </w:rPr>
        <w:t xml:space="preserve">as causas </w:t>
      </w:r>
      <w:r w:rsidRPr="00CB5681">
        <w:rPr>
          <w:rFonts w:ascii="Times New Roman" w:hAnsi="Times New Roman" w:cs="Times New Roman"/>
          <w:sz w:val="24"/>
          <w:szCs w:val="24"/>
        </w:rPr>
        <w:t>y por otro lado</w:t>
      </w:r>
      <w:r w:rsidR="00AA19E6" w:rsidRPr="00CB5681">
        <w:rPr>
          <w:rFonts w:ascii="Times New Roman" w:hAnsi="Times New Roman" w:cs="Times New Roman"/>
          <w:sz w:val="24"/>
          <w:szCs w:val="24"/>
        </w:rPr>
        <w:t>,</w:t>
      </w:r>
      <w:r w:rsidRPr="00CB5681">
        <w:rPr>
          <w:rFonts w:ascii="Times New Roman" w:hAnsi="Times New Roman" w:cs="Times New Roman"/>
          <w:sz w:val="24"/>
          <w:szCs w:val="24"/>
        </w:rPr>
        <w:t xml:space="preserve"> los factores políticos y burocráticos</w:t>
      </w:r>
      <w:r w:rsidR="00B14BDC" w:rsidRPr="00CB5681">
        <w:rPr>
          <w:rFonts w:ascii="Times New Roman" w:hAnsi="Times New Roman" w:cs="Times New Roman"/>
          <w:sz w:val="24"/>
          <w:szCs w:val="24"/>
        </w:rPr>
        <w:t xml:space="preserve"> (Classen </w:t>
      </w:r>
      <w:r w:rsidR="00D415E1" w:rsidRPr="006A097B">
        <w:rPr>
          <w:rFonts w:ascii="Times New Roman" w:hAnsi="Times New Roman" w:cs="Times New Roman"/>
          <w:sz w:val="24"/>
          <w:szCs w:val="24"/>
        </w:rPr>
        <w:t>et al.</w:t>
      </w:r>
      <w:r w:rsidR="00B14BDC" w:rsidRPr="006A097B">
        <w:rPr>
          <w:rFonts w:ascii="Times New Roman" w:hAnsi="Times New Roman" w:cs="Times New Roman"/>
          <w:sz w:val="24"/>
          <w:szCs w:val="24"/>
        </w:rPr>
        <w:t>,</w:t>
      </w:r>
      <w:r w:rsidR="00B14BDC" w:rsidRPr="00CB5681">
        <w:rPr>
          <w:rFonts w:ascii="Times New Roman" w:hAnsi="Times New Roman" w:cs="Times New Roman"/>
          <w:sz w:val="24"/>
          <w:szCs w:val="24"/>
        </w:rPr>
        <w:t xml:space="preserve"> 2007), </w:t>
      </w:r>
      <w:r w:rsidR="00AA19E6" w:rsidRPr="00CB5681">
        <w:rPr>
          <w:rFonts w:ascii="Times New Roman" w:hAnsi="Times New Roman" w:cs="Times New Roman"/>
          <w:sz w:val="24"/>
          <w:szCs w:val="24"/>
        </w:rPr>
        <w:t xml:space="preserve">en éste </w:t>
      </w:r>
      <w:r w:rsidR="009E6194" w:rsidRPr="00CB5681">
        <w:rPr>
          <w:rFonts w:ascii="Times New Roman" w:hAnsi="Times New Roman" w:cs="Times New Roman"/>
          <w:sz w:val="24"/>
          <w:szCs w:val="24"/>
        </w:rPr>
        <w:t xml:space="preserve">evalúa desde una perspectiva socio-ecológica la interrelación entre factores de causa de accidentes automovilísticos considerando un análisis multivariable estadístico. Como conclusión de este estudio se determinaron los factores multi causales para la seguridad de conductores mayores y su interacción con factores de comportamiento y salud. </w:t>
      </w:r>
    </w:p>
    <w:p w14:paraId="5936A642" w14:textId="1F16E691" w:rsidR="0059589E" w:rsidRPr="00CB5681" w:rsidRDefault="00FE5F4F"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La metodología de este estudio sirvió como referencia para la construcción y evaluación de las competencias técnicas, así como la validación estadística de la intervención. Los resultados alcanzados con análisis inferencial se retomaron en este trabajo de investigación, sin embargo, estos aplicados al área de la educación y evaluación de competencias técnicas para el desarrollo de proyectos.</w:t>
      </w:r>
    </w:p>
    <w:p w14:paraId="7E643D06" w14:textId="77777777" w:rsidR="00D415E1" w:rsidRPr="00CB5681" w:rsidRDefault="00D415E1" w:rsidP="00DC0C7A">
      <w:pPr>
        <w:spacing w:after="0" w:line="360" w:lineRule="auto"/>
        <w:rPr>
          <w:rFonts w:ascii="Times New Roman" w:hAnsi="Times New Roman" w:cs="Times New Roman"/>
          <w:b/>
          <w:bCs/>
          <w:sz w:val="28"/>
          <w:szCs w:val="28"/>
        </w:rPr>
      </w:pPr>
      <w:r w:rsidRPr="00CB5681">
        <w:rPr>
          <w:rFonts w:ascii="Times New Roman" w:hAnsi="Times New Roman" w:cs="Times New Roman"/>
          <w:b/>
          <w:bCs/>
          <w:sz w:val="28"/>
          <w:szCs w:val="28"/>
        </w:rPr>
        <w:br w:type="page"/>
      </w:r>
    </w:p>
    <w:p w14:paraId="6D58D61E" w14:textId="7B621FA0" w:rsidR="00832444" w:rsidRPr="00CB5681" w:rsidRDefault="00832444" w:rsidP="00DC0C7A">
      <w:pPr>
        <w:spacing w:before="40" w:after="40" w:line="360" w:lineRule="auto"/>
        <w:jc w:val="center"/>
        <w:rPr>
          <w:rFonts w:ascii="Times New Roman" w:hAnsi="Times New Roman" w:cs="Times New Roman"/>
          <w:b/>
          <w:bCs/>
          <w:sz w:val="28"/>
          <w:szCs w:val="28"/>
        </w:rPr>
      </w:pPr>
      <w:r w:rsidRPr="00CB5681">
        <w:rPr>
          <w:rFonts w:ascii="Times New Roman" w:hAnsi="Times New Roman" w:cs="Times New Roman"/>
          <w:b/>
          <w:bCs/>
          <w:sz w:val="28"/>
          <w:szCs w:val="28"/>
        </w:rPr>
        <w:lastRenderedPageBreak/>
        <w:t>Limitaciones del estudio</w:t>
      </w:r>
    </w:p>
    <w:p w14:paraId="2500B86F" w14:textId="6491CDCE" w:rsidR="00832444" w:rsidRPr="00CB5681" w:rsidRDefault="00832444"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El presente estudio fue </w:t>
      </w:r>
      <w:r w:rsidR="00D415E1" w:rsidRPr="006A097B">
        <w:rPr>
          <w:rFonts w:ascii="Times New Roman" w:hAnsi="Times New Roman" w:cs="Times New Roman"/>
          <w:sz w:val="24"/>
          <w:szCs w:val="24"/>
        </w:rPr>
        <w:t>efectuado</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en un contexto donde las actividades académicas eran realizadas en línea, por lo que la aplicación de instrumentos e intervención fueron realizados completamente en línea, donde la interacción física con los participantes fue nula, esto se refleja en la participación continua de los estudiantes y en los posibles resultados, por lo que, se espera que al replicar este estudio en un contexto libre de amenazas a la salud pueda presentar resultados m</w:t>
      </w:r>
      <w:r w:rsidR="00CB5681" w:rsidRPr="006A097B">
        <w:rPr>
          <w:rFonts w:ascii="Times New Roman" w:hAnsi="Times New Roman" w:cs="Times New Roman"/>
          <w:sz w:val="24"/>
          <w:szCs w:val="24"/>
        </w:rPr>
        <w:t>á</w:t>
      </w:r>
      <w:r w:rsidRPr="00CB5681">
        <w:rPr>
          <w:rFonts w:ascii="Times New Roman" w:hAnsi="Times New Roman" w:cs="Times New Roman"/>
          <w:sz w:val="24"/>
          <w:szCs w:val="24"/>
        </w:rPr>
        <w:t xml:space="preserve">s favorables, tomando en cuenta que en esencia los resultados y objetivos fueron cumplidos se espera que puedan presentarse resultados más favorables. De manera similar, la cantidad de participantes iniciales y finales en la intervención fue diferente, por lo que, fue necesario ajustar el análisis estadístico a la cantidad final, se pretende que al realizar el estudio </w:t>
      </w:r>
      <w:r w:rsidR="00D415E1" w:rsidRPr="006A097B">
        <w:rPr>
          <w:rFonts w:ascii="Times New Roman" w:hAnsi="Times New Roman" w:cs="Times New Roman"/>
          <w:sz w:val="24"/>
          <w:szCs w:val="24"/>
        </w:rPr>
        <w:t>de</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manera presencial pueda tener mayor participación y con resultados más generalizados. Los resultados alcanzados y la metodología empleada permiten replicar este estudio en otras áreas, sin embargo, la construcción teórica de las competencias es una aportación importante que debe ajustarse a cada contexto donde se pretenda replicar.</w:t>
      </w:r>
    </w:p>
    <w:p w14:paraId="2BCE2AE4" w14:textId="48915245" w:rsidR="00CF27A9" w:rsidRDefault="00CF27A9"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La pertinencia de este estudio es notable en el contexto de la necesidad </w:t>
      </w:r>
      <w:r w:rsidR="00D415E1" w:rsidRPr="006A097B">
        <w:rPr>
          <w:rFonts w:ascii="Times New Roman" w:hAnsi="Times New Roman" w:cs="Times New Roman"/>
          <w:sz w:val="24"/>
          <w:szCs w:val="24"/>
        </w:rPr>
        <w:t>de</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contar con especialistas en el desarrollo de proyectos que adopten de manera natural los criterios de desarrollo sostenible para procurar los recursos y continuar con el desarrollo tecnológico en diversas áreas de la ingeniería renovable.</w:t>
      </w:r>
    </w:p>
    <w:p w14:paraId="568187CF" w14:textId="77777777" w:rsidR="00DC0C7A" w:rsidRPr="00CB5681" w:rsidRDefault="00DC0C7A" w:rsidP="00DC0C7A">
      <w:pPr>
        <w:spacing w:after="0" w:line="360" w:lineRule="auto"/>
        <w:ind w:firstLine="709"/>
        <w:jc w:val="both"/>
        <w:rPr>
          <w:rFonts w:ascii="Times New Roman" w:hAnsi="Times New Roman" w:cs="Times New Roman"/>
          <w:sz w:val="24"/>
          <w:szCs w:val="24"/>
        </w:rPr>
      </w:pPr>
    </w:p>
    <w:p w14:paraId="2FFA0D30" w14:textId="590355CA" w:rsidR="00C66C18" w:rsidRPr="00CB5681" w:rsidRDefault="000043FC" w:rsidP="00320716">
      <w:pPr>
        <w:spacing w:before="40" w:after="40"/>
        <w:jc w:val="center"/>
        <w:rPr>
          <w:rFonts w:ascii="Times New Roman" w:hAnsi="Times New Roman" w:cs="Times New Roman"/>
          <w:b/>
          <w:bCs/>
          <w:sz w:val="32"/>
          <w:szCs w:val="32"/>
        </w:rPr>
      </w:pPr>
      <w:r w:rsidRPr="00CB5681">
        <w:rPr>
          <w:rFonts w:ascii="Times New Roman" w:hAnsi="Times New Roman" w:cs="Times New Roman"/>
          <w:b/>
          <w:bCs/>
          <w:sz w:val="32"/>
          <w:szCs w:val="32"/>
        </w:rPr>
        <w:t>Conclusión</w:t>
      </w:r>
    </w:p>
    <w:p w14:paraId="247A693E" w14:textId="66648650" w:rsidR="00A03198" w:rsidRPr="00CB5681" w:rsidRDefault="00A03198"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El análisis estadístico tanto inferencial como descriptivo realizado a los resultados del ejercicio de investigación, fueron posibles debido a la creación, validación y confiabilidad de los instrumentos diseñados a partir de una revisión teórica sobre los principales aspectos que rigen las competencias técnicas desde un enfoque profesionalizante, tomando como referencia diecisiete competencias técnicas, </w:t>
      </w:r>
      <w:r w:rsidR="00EB3F05" w:rsidRPr="00CB5681">
        <w:rPr>
          <w:rFonts w:ascii="Times New Roman" w:hAnsi="Times New Roman" w:cs="Times New Roman"/>
          <w:sz w:val="24"/>
          <w:szCs w:val="24"/>
        </w:rPr>
        <w:t>clasificadas en cuatro categorías: Conocimiento técnico, atributos personales y profesionales, habilidades interpersonales y contexto sostenible en proyectos.</w:t>
      </w:r>
      <w:r w:rsidR="007C6307" w:rsidRPr="00CB5681">
        <w:rPr>
          <w:rFonts w:ascii="Times New Roman" w:hAnsi="Times New Roman" w:cs="Times New Roman"/>
          <w:sz w:val="24"/>
          <w:szCs w:val="24"/>
        </w:rPr>
        <w:t xml:space="preserve"> </w:t>
      </w:r>
      <w:r w:rsidR="00EB3F05" w:rsidRPr="00CB5681">
        <w:rPr>
          <w:rFonts w:ascii="Times New Roman" w:hAnsi="Times New Roman" w:cs="Times New Roman"/>
          <w:sz w:val="24"/>
          <w:szCs w:val="24"/>
        </w:rPr>
        <w:t>Además</w:t>
      </w:r>
      <w:r w:rsidR="007C6307" w:rsidRPr="00CB5681">
        <w:rPr>
          <w:rFonts w:ascii="Times New Roman" w:hAnsi="Times New Roman" w:cs="Times New Roman"/>
          <w:sz w:val="24"/>
          <w:szCs w:val="24"/>
        </w:rPr>
        <w:t xml:space="preserve">, </w:t>
      </w:r>
      <w:r w:rsidR="00EB3F05" w:rsidRPr="00CB5681">
        <w:rPr>
          <w:rFonts w:ascii="Times New Roman" w:hAnsi="Times New Roman" w:cs="Times New Roman"/>
          <w:sz w:val="24"/>
          <w:szCs w:val="24"/>
        </w:rPr>
        <w:t xml:space="preserve">la aplicación de los instrumentos de manera </w:t>
      </w:r>
      <w:r w:rsidR="008F5C50" w:rsidRPr="00CB5681">
        <w:rPr>
          <w:rFonts w:ascii="Times New Roman" w:hAnsi="Times New Roman" w:cs="Times New Roman"/>
          <w:sz w:val="24"/>
          <w:szCs w:val="24"/>
        </w:rPr>
        <w:t>inicial</w:t>
      </w:r>
      <w:r w:rsidR="00EB3F05" w:rsidRPr="00CB5681">
        <w:rPr>
          <w:rFonts w:ascii="Times New Roman" w:hAnsi="Times New Roman" w:cs="Times New Roman"/>
          <w:sz w:val="24"/>
          <w:szCs w:val="24"/>
        </w:rPr>
        <w:t xml:space="preserve"> brinda un acercamiento sobre el nivel que poseen los estudiantes de octavo y noveno semestre de la LIER sobre competencias técnicas para la evaluación de proyectos. </w:t>
      </w:r>
    </w:p>
    <w:p w14:paraId="757B0D5E" w14:textId="0A0DF344" w:rsidR="007C6307" w:rsidRPr="00CB5681" w:rsidRDefault="00113296"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E</w:t>
      </w:r>
      <w:r w:rsidR="00955C49" w:rsidRPr="00CB5681">
        <w:rPr>
          <w:rFonts w:ascii="Times New Roman" w:hAnsi="Times New Roman" w:cs="Times New Roman"/>
          <w:sz w:val="24"/>
          <w:szCs w:val="24"/>
        </w:rPr>
        <w:t xml:space="preserve">l análisis cuantitativo realizado previo y posterior a la intervención </w:t>
      </w:r>
      <w:r w:rsidR="008A1A29" w:rsidRPr="00CB5681">
        <w:rPr>
          <w:rFonts w:ascii="Times New Roman" w:hAnsi="Times New Roman" w:cs="Times New Roman"/>
          <w:sz w:val="24"/>
          <w:szCs w:val="24"/>
        </w:rPr>
        <w:t>estableció</w:t>
      </w:r>
      <w:r w:rsidR="00955C49" w:rsidRPr="00CB5681">
        <w:rPr>
          <w:rFonts w:ascii="Times New Roman" w:hAnsi="Times New Roman" w:cs="Times New Roman"/>
          <w:sz w:val="24"/>
          <w:szCs w:val="24"/>
        </w:rPr>
        <w:t xml:space="preserve"> el nivel de dominio en cada categoría y competencia técnica</w:t>
      </w:r>
      <w:r w:rsidRPr="00CB5681">
        <w:rPr>
          <w:rFonts w:ascii="Times New Roman" w:hAnsi="Times New Roman" w:cs="Times New Roman"/>
          <w:sz w:val="24"/>
          <w:szCs w:val="24"/>
        </w:rPr>
        <w:t xml:space="preserve">, </w:t>
      </w:r>
      <w:r w:rsidR="00955C49" w:rsidRPr="00CB5681">
        <w:rPr>
          <w:rFonts w:ascii="Times New Roman" w:hAnsi="Times New Roman" w:cs="Times New Roman"/>
          <w:sz w:val="24"/>
          <w:szCs w:val="24"/>
        </w:rPr>
        <w:t xml:space="preserve">el nivel de dominio se obtuvo a partir de un análisis estadístico descriptivo basado en la frecuencia de las respuestas de cada reactivo que componen las diferentes competencias, encontrando el nivel de dominio </w:t>
      </w:r>
      <w:r w:rsidR="00955C49" w:rsidRPr="00CB5681">
        <w:rPr>
          <w:rFonts w:ascii="Times New Roman" w:hAnsi="Times New Roman" w:cs="Times New Roman"/>
          <w:sz w:val="24"/>
          <w:szCs w:val="24"/>
        </w:rPr>
        <w:lastRenderedPageBreak/>
        <w:t>alcanzado previo y posterior a la intervención. Para fortalecer el análisis</w:t>
      </w:r>
      <w:r w:rsidR="008A1A29" w:rsidRPr="00CB5681">
        <w:rPr>
          <w:rFonts w:ascii="Times New Roman" w:hAnsi="Times New Roman" w:cs="Times New Roman"/>
          <w:sz w:val="24"/>
          <w:szCs w:val="24"/>
        </w:rPr>
        <w:t>,</w:t>
      </w:r>
      <w:r w:rsidR="00955C49" w:rsidRPr="00CB5681">
        <w:rPr>
          <w:rFonts w:ascii="Times New Roman" w:hAnsi="Times New Roman" w:cs="Times New Roman"/>
          <w:sz w:val="24"/>
          <w:szCs w:val="24"/>
        </w:rPr>
        <w:t xml:space="preserve"> se realizó una prueba de hipótesis que pretende evaluar sí el nivel de dominio alcanzado fue significativo, esta prueba basada en la T de Student reforzando los resultados cuantitativos bajo un proceso de análisis inferencial. Los resultados encontrados permitieron evidenciar de acuerdo con el nivel de dominio de cada competencia técnica el grado de avance presentado previo y posterior a la intervención, así como la comprobación mediante una evaluación inferencial sobre el nivel de significancia del avance presentado</w:t>
      </w:r>
      <w:r w:rsidR="008A1A29" w:rsidRPr="00CB5681">
        <w:rPr>
          <w:rFonts w:ascii="Times New Roman" w:hAnsi="Times New Roman" w:cs="Times New Roman"/>
          <w:sz w:val="24"/>
          <w:szCs w:val="24"/>
        </w:rPr>
        <w:t>.</w:t>
      </w:r>
    </w:p>
    <w:p w14:paraId="15330702" w14:textId="543A3525" w:rsidR="007C6307" w:rsidRPr="00CB5681" w:rsidRDefault="007C6307"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Los resultados encontrados conjuntando el nivel de dominio y la prueba T de Student, muestra las competencias con mayor incremento en el nivel de dominio posterior a una intervención, obteniendo que las habilidades interpersonales son las que presentaron un mayor incremento validado inferencialmente, encontrándose de manera inicial en 38%, alcanzando 60% tras la intervención,  por otro lado, los atributos personales y el contexto sostenible en proyectos, son las que presentaron un nivel inicial más bajo, mientras que el conocimiento técnico es la competencia que mayor nivel inicial tiene.</w:t>
      </w:r>
    </w:p>
    <w:p w14:paraId="45263F3F" w14:textId="1107D5E5" w:rsidR="007C6307" w:rsidRPr="00CB5681" w:rsidRDefault="007C6307"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Por otro lado, al revisar las competencias técnicas que conforman cada categoría</w:t>
      </w:r>
      <w:r w:rsidR="00BF0B39" w:rsidRPr="00CB5681">
        <w:rPr>
          <w:rFonts w:ascii="Times New Roman" w:hAnsi="Times New Roman" w:cs="Times New Roman"/>
          <w:sz w:val="24"/>
          <w:szCs w:val="24"/>
        </w:rPr>
        <w:t>, los incrementos más grandes en las medias posterior a la intervención muestran las competencias que tuvieron mayor desarrollo en este ejercicio, destacando la multidisciplinariedad y la ética profesional, las cuales presentaron un incremento mayor al 50%, encontrando que se tenía un desconocimiento de éstas al inicio y que la intervención logró reforzarla. Se identificaron algunas competencias que posterior a la intervención muestran un decremento, entre ellas se encuentran, la ejecución de proyectos, el aprendizaje continuo y el trabajo en equipo</w:t>
      </w:r>
      <w:r w:rsidR="006441DC" w:rsidRPr="00CB5681">
        <w:rPr>
          <w:rFonts w:ascii="Times New Roman" w:hAnsi="Times New Roman" w:cs="Times New Roman"/>
          <w:sz w:val="24"/>
          <w:szCs w:val="24"/>
        </w:rPr>
        <w:t xml:space="preserve">, estas competencias están asociadas a la práctica profesional, por esta razón es que tras la intervención se identificaron aspectos que no se tenían en cuenta y que en la evaluación final </w:t>
      </w:r>
      <w:r w:rsidR="00D415E1" w:rsidRPr="006A097B">
        <w:rPr>
          <w:rFonts w:ascii="Times New Roman" w:hAnsi="Times New Roman" w:cs="Times New Roman"/>
          <w:sz w:val="24"/>
          <w:szCs w:val="24"/>
        </w:rPr>
        <w:t>se</w:t>
      </w:r>
      <w:r w:rsidR="00D415E1" w:rsidRPr="00CB5681">
        <w:rPr>
          <w:rFonts w:ascii="Times New Roman" w:hAnsi="Times New Roman" w:cs="Times New Roman"/>
          <w:sz w:val="24"/>
          <w:szCs w:val="24"/>
        </w:rPr>
        <w:t xml:space="preserve"> </w:t>
      </w:r>
      <w:r w:rsidR="006441DC" w:rsidRPr="00CB5681">
        <w:rPr>
          <w:rFonts w:ascii="Times New Roman" w:hAnsi="Times New Roman" w:cs="Times New Roman"/>
          <w:sz w:val="24"/>
          <w:szCs w:val="24"/>
        </w:rPr>
        <w:t>reconocieron como deficientes.</w:t>
      </w:r>
    </w:p>
    <w:p w14:paraId="035C7BBF" w14:textId="31447448" w:rsidR="006441DC" w:rsidRPr="00CB5681" w:rsidRDefault="006441DC"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Finalmente, se tienen estadísticos </w:t>
      </w:r>
      <w:r w:rsidR="00D415E1" w:rsidRPr="006A097B">
        <w:rPr>
          <w:rFonts w:ascii="Times New Roman" w:hAnsi="Times New Roman" w:cs="Times New Roman"/>
          <w:sz w:val="24"/>
          <w:szCs w:val="24"/>
        </w:rPr>
        <w:t>inferenciales</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 xml:space="preserve">que tras la prueba T muestran que el crecimiento no es significativo, dado que la variación </w:t>
      </w:r>
      <w:r w:rsidR="00D415E1" w:rsidRPr="006A097B">
        <w:rPr>
          <w:rFonts w:ascii="Times New Roman" w:hAnsi="Times New Roman" w:cs="Times New Roman"/>
          <w:sz w:val="24"/>
          <w:szCs w:val="24"/>
        </w:rPr>
        <w:t>en</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su incremento es menor al 10%, éstas corresponden a análisis e interpretación de resultados, comunicación, aprendizaje continuo, trabajo en equipo, identificación y mitigación de impactos ambientales, gestión social en el desarrollo de proyectos y alcances económicos locales y globales, en estas competencias los resultados muestran variaciones en las medias</w:t>
      </w:r>
      <w:r w:rsidR="00D415E1" w:rsidRPr="006A097B">
        <w:rPr>
          <w:rFonts w:ascii="Times New Roman" w:hAnsi="Times New Roman" w:cs="Times New Roman"/>
          <w:sz w:val="24"/>
          <w:szCs w:val="24"/>
        </w:rPr>
        <w:t>;</w:t>
      </w:r>
      <w:r w:rsidRPr="00CB5681">
        <w:rPr>
          <w:rFonts w:ascii="Times New Roman" w:hAnsi="Times New Roman" w:cs="Times New Roman"/>
          <w:sz w:val="24"/>
          <w:szCs w:val="24"/>
        </w:rPr>
        <w:t xml:space="preserve"> sin embargo</w:t>
      </w:r>
      <w:r w:rsidR="00D415E1" w:rsidRPr="006A097B">
        <w:rPr>
          <w:rFonts w:ascii="Times New Roman" w:hAnsi="Times New Roman" w:cs="Times New Roman"/>
          <w:sz w:val="24"/>
          <w:szCs w:val="24"/>
        </w:rPr>
        <w:t>,</w:t>
      </w:r>
      <w:r w:rsidRPr="00CB5681">
        <w:rPr>
          <w:rFonts w:ascii="Times New Roman" w:hAnsi="Times New Roman" w:cs="Times New Roman"/>
          <w:sz w:val="24"/>
          <w:szCs w:val="24"/>
        </w:rPr>
        <w:t xml:space="preserve"> desde la estadística inferencial no hay resultados concluyentes, por lo que es necesario indagar los factores que arrojan estos resultados.</w:t>
      </w:r>
    </w:p>
    <w:p w14:paraId="1B558C88" w14:textId="4135C020" w:rsidR="00F04ACC" w:rsidRPr="00CB5681" w:rsidRDefault="00955C49"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lastRenderedPageBreak/>
        <w:t xml:space="preserve">A partir de los hallazgos encontrados en este trabajo de investigación, </w:t>
      </w:r>
      <w:r w:rsidR="006441DC" w:rsidRPr="00CB5681">
        <w:rPr>
          <w:rFonts w:ascii="Times New Roman" w:hAnsi="Times New Roman" w:cs="Times New Roman"/>
          <w:sz w:val="24"/>
          <w:szCs w:val="24"/>
        </w:rPr>
        <w:t>se identificaron que la intervención ayud</w:t>
      </w:r>
      <w:r w:rsidR="00D415E1" w:rsidRPr="006A097B">
        <w:rPr>
          <w:rFonts w:ascii="Times New Roman" w:hAnsi="Times New Roman" w:cs="Times New Roman"/>
          <w:sz w:val="24"/>
          <w:szCs w:val="24"/>
        </w:rPr>
        <w:t>ó</w:t>
      </w:r>
      <w:r w:rsidR="006441DC" w:rsidRPr="00CB5681">
        <w:rPr>
          <w:rFonts w:ascii="Times New Roman" w:hAnsi="Times New Roman" w:cs="Times New Roman"/>
          <w:sz w:val="24"/>
          <w:szCs w:val="24"/>
        </w:rPr>
        <w:t xml:space="preserve"> a mejorar los niveles de dominio de las competencias técnicas para el desarrollo de proyectos sostenibles en ingeniería renovable</w:t>
      </w:r>
      <w:r w:rsidR="006A1CBD" w:rsidRPr="00CB5681">
        <w:rPr>
          <w:rFonts w:ascii="Times New Roman" w:hAnsi="Times New Roman" w:cs="Times New Roman"/>
          <w:sz w:val="24"/>
          <w:szCs w:val="24"/>
        </w:rPr>
        <w:t xml:space="preserve">, destacando la creación de instrumentos para su medición e identificación, así como, los </w:t>
      </w:r>
      <w:r w:rsidRPr="00CB5681">
        <w:rPr>
          <w:rFonts w:ascii="Times New Roman" w:hAnsi="Times New Roman" w:cs="Times New Roman"/>
          <w:sz w:val="24"/>
          <w:szCs w:val="24"/>
        </w:rPr>
        <w:t xml:space="preserve"> aspectos puntuale</w:t>
      </w:r>
      <w:r w:rsidR="006A1CBD" w:rsidRPr="00CB5681">
        <w:rPr>
          <w:rFonts w:ascii="Times New Roman" w:hAnsi="Times New Roman" w:cs="Times New Roman"/>
          <w:sz w:val="24"/>
          <w:szCs w:val="24"/>
        </w:rPr>
        <w:t xml:space="preserve">s </w:t>
      </w:r>
      <w:r w:rsidRPr="00CB5681">
        <w:rPr>
          <w:rFonts w:ascii="Times New Roman" w:hAnsi="Times New Roman" w:cs="Times New Roman"/>
          <w:sz w:val="24"/>
          <w:szCs w:val="24"/>
        </w:rPr>
        <w:t xml:space="preserve">necesarios </w:t>
      </w:r>
      <w:r w:rsidR="006A1CBD" w:rsidRPr="00CB5681">
        <w:rPr>
          <w:rFonts w:ascii="Times New Roman" w:hAnsi="Times New Roman" w:cs="Times New Roman"/>
          <w:sz w:val="24"/>
          <w:szCs w:val="24"/>
        </w:rPr>
        <w:t xml:space="preserve"> para </w:t>
      </w:r>
      <w:r w:rsidRPr="00CB5681">
        <w:rPr>
          <w:rFonts w:ascii="Times New Roman" w:hAnsi="Times New Roman" w:cs="Times New Roman"/>
          <w:sz w:val="24"/>
          <w:szCs w:val="24"/>
        </w:rPr>
        <w:t xml:space="preserve">fortalecer en los estudiantes de ingeniería renovable </w:t>
      </w:r>
      <w:r w:rsidR="006A1CBD" w:rsidRPr="00CB5681">
        <w:rPr>
          <w:rFonts w:ascii="Times New Roman" w:hAnsi="Times New Roman" w:cs="Times New Roman"/>
          <w:sz w:val="24"/>
          <w:szCs w:val="24"/>
        </w:rPr>
        <w:t>éstas competencias</w:t>
      </w:r>
      <w:r w:rsidRPr="00CB5681">
        <w:rPr>
          <w:rFonts w:ascii="Times New Roman" w:hAnsi="Times New Roman" w:cs="Times New Roman"/>
          <w:sz w:val="24"/>
          <w:szCs w:val="24"/>
        </w:rPr>
        <w:t xml:space="preserve">, </w:t>
      </w:r>
      <w:r w:rsidR="006A1CBD" w:rsidRPr="00CB5681">
        <w:rPr>
          <w:rFonts w:ascii="Times New Roman" w:hAnsi="Times New Roman" w:cs="Times New Roman"/>
          <w:sz w:val="24"/>
          <w:szCs w:val="24"/>
        </w:rPr>
        <w:t>las cuales</w:t>
      </w:r>
      <w:r w:rsidRPr="00CB5681">
        <w:rPr>
          <w:rFonts w:ascii="Times New Roman" w:hAnsi="Times New Roman" w:cs="Times New Roman"/>
          <w:sz w:val="24"/>
          <w:szCs w:val="24"/>
        </w:rPr>
        <w:t xml:space="preserve"> ayuda</w:t>
      </w:r>
      <w:r w:rsidR="006A1CBD" w:rsidRPr="00CB5681">
        <w:rPr>
          <w:rFonts w:ascii="Times New Roman" w:hAnsi="Times New Roman" w:cs="Times New Roman"/>
          <w:sz w:val="24"/>
          <w:szCs w:val="24"/>
        </w:rPr>
        <w:t>r</w:t>
      </w:r>
      <w:r w:rsidR="00D415E1" w:rsidRPr="006A097B">
        <w:rPr>
          <w:rFonts w:ascii="Times New Roman" w:hAnsi="Times New Roman" w:cs="Times New Roman"/>
          <w:sz w:val="24"/>
          <w:szCs w:val="24"/>
        </w:rPr>
        <w:t>á</w:t>
      </w:r>
      <w:r w:rsidR="006A1CBD" w:rsidRPr="00CB5681">
        <w:rPr>
          <w:rFonts w:ascii="Times New Roman" w:hAnsi="Times New Roman" w:cs="Times New Roman"/>
          <w:sz w:val="24"/>
          <w:szCs w:val="24"/>
        </w:rPr>
        <w:t>n</w:t>
      </w:r>
      <w:r w:rsidRPr="00CB5681">
        <w:rPr>
          <w:rFonts w:ascii="Times New Roman" w:hAnsi="Times New Roman" w:cs="Times New Roman"/>
          <w:sz w:val="24"/>
          <w:szCs w:val="24"/>
        </w:rPr>
        <w:t xml:space="preserve"> a que los futuros desarrolladores de proyectos cuenten </w:t>
      </w:r>
      <w:r w:rsidR="00D415E1" w:rsidRPr="00684333">
        <w:rPr>
          <w:rFonts w:ascii="Times New Roman" w:hAnsi="Times New Roman" w:cs="Times New Roman"/>
          <w:sz w:val="24"/>
          <w:szCs w:val="24"/>
        </w:rPr>
        <w:t>con</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herramienta</w:t>
      </w:r>
      <w:r w:rsidR="00D415E1" w:rsidRPr="00684333">
        <w:rPr>
          <w:rFonts w:ascii="Times New Roman" w:hAnsi="Times New Roman" w:cs="Times New Roman"/>
          <w:sz w:val="24"/>
          <w:szCs w:val="24"/>
        </w:rPr>
        <w:t>s</w:t>
      </w:r>
      <w:r w:rsidRPr="00CB5681">
        <w:rPr>
          <w:rFonts w:ascii="Times New Roman" w:hAnsi="Times New Roman" w:cs="Times New Roman"/>
          <w:sz w:val="24"/>
          <w:szCs w:val="24"/>
        </w:rPr>
        <w:t xml:space="preserve"> técnicas, conocimiento, habilidades y prácticas que mejoren las condiciones de los proyectos en los que se encuentren relacionados, coadyuvando de esta manera al cumplimiento de objetivos sostenibles marcados en la agenda 2030, que además pueden integrarse </w:t>
      </w:r>
      <w:r w:rsidR="00D415E1" w:rsidRPr="00684333">
        <w:rPr>
          <w:rFonts w:ascii="Times New Roman" w:hAnsi="Times New Roman" w:cs="Times New Roman"/>
          <w:sz w:val="24"/>
          <w:szCs w:val="24"/>
        </w:rPr>
        <w:t>como</w:t>
      </w:r>
      <w:r w:rsidRPr="00CB5681">
        <w:rPr>
          <w:rFonts w:ascii="Times New Roman" w:hAnsi="Times New Roman" w:cs="Times New Roman"/>
          <w:sz w:val="24"/>
          <w:szCs w:val="24"/>
        </w:rPr>
        <w:t xml:space="preserve"> estrategias académicas hoy para fortalecer estas competencias.</w:t>
      </w:r>
    </w:p>
    <w:p w14:paraId="68CB8057" w14:textId="77777777" w:rsidR="00B12869" w:rsidRPr="00CB5681" w:rsidRDefault="00B12869" w:rsidP="00320716">
      <w:pPr>
        <w:spacing w:before="40" w:after="40"/>
        <w:jc w:val="both"/>
        <w:rPr>
          <w:rFonts w:ascii="Times New Roman" w:hAnsi="Times New Roman" w:cs="Times New Roman"/>
          <w:sz w:val="24"/>
          <w:szCs w:val="24"/>
        </w:rPr>
      </w:pPr>
    </w:p>
    <w:p w14:paraId="55E2A002" w14:textId="2DB54D49" w:rsidR="00B12869" w:rsidRPr="00CB5681" w:rsidRDefault="00B12869" w:rsidP="00320716">
      <w:pPr>
        <w:spacing w:before="40" w:after="40"/>
        <w:jc w:val="center"/>
        <w:rPr>
          <w:rFonts w:ascii="Times New Roman" w:hAnsi="Times New Roman" w:cs="Times New Roman"/>
          <w:b/>
          <w:bCs/>
          <w:sz w:val="32"/>
          <w:szCs w:val="32"/>
        </w:rPr>
      </w:pPr>
      <w:r w:rsidRPr="00CB5681">
        <w:rPr>
          <w:rFonts w:ascii="Times New Roman" w:hAnsi="Times New Roman" w:cs="Times New Roman"/>
          <w:b/>
          <w:bCs/>
          <w:sz w:val="32"/>
          <w:szCs w:val="32"/>
        </w:rPr>
        <w:t>Futuras líneas de investigación</w:t>
      </w:r>
    </w:p>
    <w:p w14:paraId="71478278" w14:textId="57A4E339" w:rsidR="00282D9A" w:rsidRPr="00CB5681" w:rsidRDefault="00B12869"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 xml:space="preserve">Es necesario considerar la valoración de aspectos cualitativos dentro de la investigación de manera que se pueda indagar sobre la </w:t>
      </w:r>
      <w:r w:rsidR="00D415E1" w:rsidRPr="00684333">
        <w:rPr>
          <w:rFonts w:ascii="Times New Roman" w:hAnsi="Times New Roman" w:cs="Times New Roman"/>
          <w:sz w:val="24"/>
          <w:szCs w:val="24"/>
        </w:rPr>
        <w:t>forma</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en que los estudiantes perciben las competencias técnicas y que se pueda evaluar si ésta se encuentra alineada a los criterios de desarrollo sostenible que permitan coadyuvar al alcance de objetivos</w:t>
      </w:r>
      <w:r w:rsidR="00D415E1" w:rsidRPr="00684333">
        <w:rPr>
          <w:rFonts w:ascii="Times New Roman" w:hAnsi="Times New Roman" w:cs="Times New Roman"/>
          <w:sz w:val="24"/>
          <w:szCs w:val="24"/>
        </w:rPr>
        <w:t>;</w:t>
      </w:r>
      <w:r w:rsidRPr="00CB5681">
        <w:rPr>
          <w:rFonts w:ascii="Times New Roman" w:hAnsi="Times New Roman" w:cs="Times New Roman"/>
          <w:sz w:val="24"/>
          <w:szCs w:val="24"/>
        </w:rPr>
        <w:t xml:space="preserve"> en este sentido, es imprescindible considerar la realización del estudio mixto, para triangular los resultados</w:t>
      </w:r>
      <w:r w:rsidR="00282D9A" w:rsidRPr="00CB5681">
        <w:rPr>
          <w:rFonts w:ascii="Times New Roman" w:hAnsi="Times New Roman" w:cs="Times New Roman"/>
          <w:sz w:val="24"/>
          <w:szCs w:val="24"/>
        </w:rPr>
        <w:t xml:space="preserve"> de este estudio de manera concurrente con los cualitativos y se permita valorar la presencia de las competencias técnicas en los estudiantes de ingeniería renovable, su percepción y alineación a los criterios de sostenibilidad. </w:t>
      </w:r>
    </w:p>
    <w:p w14:paraId="6B4ECC61" w14:textId="474B863D" w:rsidR="00B12869" w:rsidRDefault="00282D9A" w:rsidP="00DC0C7A">
      <w:pPr>
        <w:spacing w:after="0" w:line="360" w:lineRule="auto"/>
        <w:ind w:firstLine="709"/>
        <w:jc w:val="both"/>
        <w:rPr>
          <w:rFonts w:ascii="Times New Roman" w:hAnsi="Times New Roman" w:cs="Times New Roman"/>
          <w:sz w:val="24"/>
          <w:szCs w:val="24"/>
        </w:rPr>
      </w:pPr>
      <w:r w:rsidRPr="00CB5681">
        <w:rPr>
          <w:rFonts w:ascii="Times New Roman" w:hAnsi="Times New Roman" w:cs="Times New Roman"/>
          <w:sz w:val="24"/>
          <w:szCs w:val="24"/>
        </w:rPr>
        <w:t>Dado que la propuesta de categorización de competencias técnicas est</w:t>
      </w:r>
      <w:r w:rsidR="00D415E1" w:rsidRPr="00684333">
        <w:rPr>
          <w:rFonts w:ascii="Times New Roman" w:hAnsi="Times New Roman" w:cs="Times New Roman"/>
          <w:sz w:val="24"/>
          <w:szCs w:val="24"/>
        </w:rPr>
        <w:t>á</w:t>
      </w:r>
      <w:r w:rsidRPr="00CB5681">
        <w:rPr>
          <w:rFonts w:ascii="Times New Roman" w:hAnsi="Times New Roman" w:cs="Times New Roman"/>
          <w:sz w:val="24"/>
          <w:szCs w:val="24"/>
        </w:rPr>
        <w:t xml:space="preserve"> alineada al desarrollo de proyectos en ingeniería puede extenderse su estudio a proyectos fuera del ámbito de energías renovables, así mismo, la metodología empleada </w:t>
      </w:r>
      <w:r w:rsidR="000568BA" w:rsidRPr="00CB5681">
        <w:rPr>
          <w:rFonts w:ascii="Times New Roman" w:hAnsi="Times New Roman" w:cs="Times New Roman"/>
          <w:sz w:val="24"/>
          <w:szCs w:val="24"/>
        </w:rPr>
        <w:t>puede aplicarse</w:t>
      </w:r>
      <w:r w:rsidRPr="00CB5681">
        <w:rPr>
          <w:rFonts w:ascii="Times New Roman" w:hAnsi="Times New Roman" w:cs="Times New Roman"/>
          <w:sz w:val="24"/>
          <w:szCs w:val="24"/>
        </w:rPr>
        <w:t xml:space="preserve"> a la evaluación de otras competencias profesionales por lo que se sugiere replicar este estudio en otra área de ingeniería o de algún otro campo de estudio que involucre competencias en </w:t>
      </w:r>
      <w:r w:rsidR="00D415E1" w:rsidRPr="00684333">
        <w:rPr>
          <w:rFonts w:ascii="Times New Roman" w:hAnsi="Times New Roman" w:cs="Times New Roman"/>
          <w:sz w:val="24"/>
          <w:szCs w:val="24"/>
        </w:rPr>
        <w:t>el</w:t>
      </w:r>
      <w:r w:rsidR="00D415E1" w:rsidRPr="00CB5681">
        <w:rPr>
          <w:rFonts w:ascii="Times New Roman" w:hAnsi="Times New Roman" w:cs="Times New Roman"/>
          <w:sz w:val="24"/>
          <w:szCs w:val="24"/>
        </w:rPr>
        <w:t xml:space="preserve"> </w:t>
      </w:r>
      <w:r w:rsidRPr="00CB5681">
        <w:rPr>
          <w:rFonts w:ascii="Times New Roman" w:hAnsi="Times New Roman" w:cs="Times New Roman"/>
          <w:sz w:val="24"/>
          <w:szCs w:val="24"/>
        </w:rPr>
        <w:t>ámbito profesional.</w:t>
      </w:r>
    </w:p>
    <w:p w14:paraId="7EA8D43A" w14:textId="77777777" w:rsidR="00DC0C7A" w:rsidRDefault="00DC0C7A" w:rsidP="00DC0C7A">
      <w:pPr>
        <w:spacing w:before="40" w:after="40"/>
        <w:rPr>
          <w:rFonts w:ascii="Times New Roman" w:hAnsi="Times New Roman" w:cs="Times New Roman"/>
          <w:sz w:val="24"/>
          <w:szCs w:val="24"/>
        </w:rPr>
      </w:pPr>
    </w:p>
    <w:p w14:paraId="152614A3" w14:textId="77777777" w:rsidR="00CC177E" w:rsidRDefault="00CC177E" w:rsidP="00DC0C7A">
      <w:pPr>
        <w:spacing w:before="40" w:after="40"/>
        <w:rPr>
          <w:rFonts w:ascii="Times New Roman" w:hAnsi="Times New Roman" w:cs="Times New Roman"/>
          <w:sz w:val="24"/>
          <w:szCs w:val="24"/>
        </w:rPr>
      </w:pPr>
    </w:p>
    <w:p w14:paraId="1CEB5909" w14:textId="77777777" w:rsidR="00CC177E" w:rsidRDefault="00CC177E" w:rsidP="00DC0C7A">
      <w:pPr>
        <w:spacing w:before="40" w:after="40"/>
        <w:rPr>
          <w:rFonts w:ascii="Times New Roman" w:hAnsi="Times New Roman" w:cs="Times New Roman"/>
          <w:sz w:val="24"/>
          <w:szCs w:val="24"/>
        </w:rPr>
      </w:pPr>
    </w:p>
    <w:p w14:paraId="665DB672" w14:textId="77777777" w:rsidR="00CC177E" w:rsidRDefault="00CC177E" w:rsidP="00DC0C7A">
      <w:pPr>
        <w:spacing w:before="40" w:after="40"/>
        <w:rPr>
          <w:rFonts w:ascii="Times New Roman" w:hAnsi="Times New Roman" w:cs="Times New Roman"/>
          <w:sz w:val="24"/>
          <w:szCs w:val="24"/>
        </w:rPr>
      </w:pPr>
    </w:p>
    <w:p w14:paraId="43F71385" w14:textId="77777777" w:rsidR="00CC177E" w:rsidRDefault="00CC177E" w:rsidP="00DC0C7A">
      <w:pPr>
        <w:spacing w:before="40" w:after="40"/>
        <w:rPr>
          <w:rFonts w:ascii="Times New Roman" w:hAnsi="Times New Roman" w:cs="Times New Roman"/>
          <w:sz w:val="24"/>
          <w:szCs w:val="24"/>
        </w:rPr>
      </w:pPr>
    </w:p>
    <w:p w14:paraId="479C1899" w14:textId="77777777" w:rsidR="00CC177E" w:rsidRDefault="00CC177E" w:rsidP="00DC0C7A">
      <w:pPr>
        <w:spacing w:before="40" w:after="40"/>
        <w:rPr>
          <w:rFonts w:ascii="Times New Roman" w:hAnsi="Times New Roman" w:cs="Times New Roman"/>
          <w:sz w:val="24"/>
          <w:szCs w:val="24"/>
        </w:rPr>
      </w:pPr>
    </w:p>
    <w:p w14:paraId="26F59803" w14:textId="77777777" w:rsidR="00CC177E" w:rsidRDefault="00CC177E" w:rsidP="00DC0C7A">
      <w:pPr>
        <w:spacing w:before="40" w:after="40"/>
        <w:rPr>
          <w:rFonts w:ascii="Times New Roman" w:hAnsi="Times New Roman" w:cs="Times New Roman"/>
          <w:sz w:val="24"/>
          <w:szCs w:val="24"/>
        </w:rPr>
      </w:pPr>
    </w:p>
    <w:p w14:paraId="3334EB5D" w14:textId="77777777" w:rsidR="00CC177E" w:rsidRDefault="00CC177E" w:rsidP="00DC0C7A">
      <w:pPr>
        <w:spacing w:before="40" w:after="40"/>
        <w:rPr>
          <w:rFonts w:ascii="Times New Roman" w:hAnsi="Times New Roman" w:cs="Times New Roman"/>
          <w:sz w:val="24"/>
          <w:szCs w:val="24"/>
        </w:rPr>
      </w:pPr>
    </w:p>
    <w:p w14:paraId="553E453F" w14:textId="47E03046" w:rsidR="00C66C18" w:rsidRPr="00DC0C7A" w:rsidRDefault="00C66C18" w:rsidP="00DC0C7A">
      <w:pPr>
        <w:spacing w:before="40" w:after="40"/>
        <w:rPr>
          <w:rFonts w:cstheme="minorHAnsi"/>
          <w:b/>
          <w:bCs/>
          <w:sz w:val="28"/>
          <w:szCs w:val="28"/>
        </w:rPr>
      </w:pPr>
      <w:r w:rsidRPr="00DC0C7A">
        <w:rPr>
          <w:rFonts w:cstheme="minorHAnsi"/>
          <w:b/>
          <w:bCs/>
          <w:sz w:val="28"/>
          <w:szCs w:val="28"/>
        </w:rPr>
        <w:lastRenderedPageBreak/>
        <w:t>Referencias</w:t>
      </w:r>
    </w:p>
    <w:p w14:paraId="5AEEEC9A" w14:textId="0CBA4B73" w:rsidR="001506A7" w:rsidRPr="00DC0C7A" w:rsidRDefault="001506A7" w:rsidP="00DC0C7A">
      <w:pPr>
        <w:spacing w:after="0" w:line="360" w:lineRule="auto"/>
        <w:ind w:left="708" w:hanging="708"/>
        <w:rPr>
          <w:rFonts w:ascii="Times New Roman" w:hAnsi="Times New Roman" w:cs="Times New Roman"/>
          <w:sz w:val="24"/>
          <w:szCs w:val="24"/>
          <w:highlight w:val="yellow"/>
        </w:rPr>
      </w:pPr>
      <w:r w:rsidRPr="00684333">
        <w:rPr>
          <w:rFonts w:ascii="Times New Roman" w:hAnsi="Times New Roman" w:cs="Times New Roman"/>
          <w:sz w:val="24"/>
          <w:szCs w:val="24"/>
        </w:rPr>
        <w:t>A</w:t>
      </w:r>
      <w:r w:rsidR="00684333" w:rsidRPr="00684333">
        <w:rPr>
          <w:rFonts w:ascii="Times New Roman" w:hAnsi="Times New Roman" w:cs="Times New Roman"/>
          <w:sz w:val="24"/>
          <w:szCs w:val="24"/>
        </w:rPr>
        <w:t xml:space="preserve">sociación Nacional De Universidades E Instituciones de Educación Superior </w:t>
      </w:r>
      <w:r w:rsidRPr="00DC0C7A">
        <w:rPr>
          <w:rFonts w:ascii="Times New Roman" w:hAnsi="Times New Roman" w:cs="Times New Roman"/>
          <w:sz w:val="24"/>
          <w:szCs w:val="24"/>
        </w:rPr>
        <w:t xml:space="preserve">(2018). </w:t>
      </w:r>
      <w:r w:rsidRPr="00DC0C7A">
        <w:rPr>
          <w:rFonts w:ascii="Times New Roman" w:hAnsi="Times New Roman" w:cs="Times New Roman"/>
          <w:i/>
          <w:sz w:val="24"/>
          <w:szCs w:val="24"/>
        </w:rPr>
        <w:t>Visión y acción 2030</w:t>
      </w:r>
      <w:r w:rsidRPr="00DC0C7A">
        <w:rPr>
          <w:rFonts w:ascii="Times New Roman" w:hAnsi="Times New Roman" w:cs="Times New Roman"/>
          <w:sz w:val="24"/>
          <w:szCs w:val="24"/>
        </w:rPr>
        <w:t xml:space="preserve">. (Propuesta de la ANUIES para renovar la educación superior en México). ANUIES. </w:t>
      </w:r>
      <w:hyperlink r:id="rId14" w:history="1">
        <w:r w:rsidRPr="00DC0C7A">
          <w:rPr>
            <w:rStyle w:val="Hipervnculo"/>
            <w:rFonts w:ascii="Times New Roman" w:hAnsi="Times New Roman" w:cs="Times New Roman"/>
            <w:sz w:val="24"/>
            <w:szCs w:val="24"/>
          </w:rPr>
          <w:t>https://shre.ink/Dtjr</w:t>
        </w:r>
      </w:hyperlink>
      <w:r w:rsidRPr="00DC0C7A">
        <w:rPr>
          <w:rFonts w:ascii="Times New Roman" w:hAnsi="Times New Roman" w:cs="Times New Roman"/>
          <w:sz w:val="24"/>
          <w:szCs w:val="24"/>
          <w:highlight w:val="yellow"/>
        </w:rPr>
        <w:t xml:space="preserve"> </w:t>
      </w:r>
    </w:p>
    <w:p w14:paraId="1AF7A48B" w14:textId="77777777" w:rsidR="001506A7" w:rsidRPr="00DC0C7A" w:rsidRDefault="001506A7" w:rsidP="00DC0C7A">
      <w:pPr>
        <w:spacing w:after="0" w:line="360" w:lineRule="auto"/>
        <w:ind w:left="567" w:hanging="567"/>
        <w:rPr>
          <w:rFonts w:ascii="Times New Roman" w:hAnsi="Times New Roman" w:cs="Times New Roman"/>
          <w:sz w:val="24"/>
          <w:szCs w:val="24"/>
        </w:rPr>
      </w:pPr>
      <w:r w:rsidRPr="00DC0C7A">
        <w:rPr>
          <w:rFonts w:ascii="Times New Roman" w:hAnsi="Times New Roman" w:cs="Times New Roman"/>
          <w:sz w:val="24"/>
          <w:szCs w:val="24"/>
        </w:rPr>
        <w:t xml:space="preserve">Bellocchio, M. (2010). </w:t>
      </w:r>
      <w:r w:rsidRPr="00DC0C7A">
        <w:rPr>
          <w:rFonts w:ascii="Times New Roman" w:hAnsi="Times New Roman" w:cs="Times New Roman"/>
          <w:i/>
          <w:sz w:val="24"/>
          <w:szCs w:val="24"/>
        </w:rPr>
        <w:t>Educación basada en competencias y constructivismo. Un enfoque y modelo para la formación pedagógica del Siglo XXI</w:t>
      </w:r>
      <w:r w:rsidRPr="00DC0C7A">
        <w:rPr>
          <w:rFonts w:ascii="Times New Roman" w:hAnsi="Times New Roman" w:cs="Times New Roman"/>
          <w:sz w:val="24"/>
          <w:szCs w:val="24"/>
        </w:rPr>
        <w:t>. ANUIES.</w:t>
      </w:r>
    </w:p>
    <w:p w14:paraId="29701EBF" w14:textId="036492A0" w:rsidR="001506A7" w:rsidRPr="00DC0C7A" w:rsidRDefault="001506A7" w:rsidP="00DC0C7A">
      <w:pPr>
        <w:spacing w:after="0" w:line="360" w:lineRule="auto"/>
        <w:ind w:left="567" w:hanging="567"/>
        <w:jc w:val="both"/>
        <w:rPr>
          <w:rFonts w:ascii="Times New Roman" w:hAnsi="Times New Roman" w:cs="Times New Roman"/>
          <w:sz w:val="24"/>
          <w:szCs w:val="24"/>
        </w:rPr>
      </w:pPr>
      <w:r w:rsidRPr="00DC0C7A">
        <w:rPr>
          <w:rFonts w:ascii="Times New Roman" w:hAnsi="Times New Roman" w:cs="Times New Roman"/>
          <w:sz w:val="24"/>
          <w:szCs w:val="24"/>
        </w:rPr>
        <w:t xml:space="preserve">Bienzobas, C. G. y Barderas, A. V. (2010). Competencias profesionales. </w:t>
      </w:r>
      <w:r w:rsidRPr="00DC0C7A">
        <w:rPr>
          <w:rFonts w:ascii="Times New Roman" w:hAnsi="Times New Roman" w:cs="Times New Roman"/>
          <w:i/>
          <w:sz w:val="24"/>
          <w:szCs w:val="24"/>
        </w:rPr>
        <w:t>Educación Química</w:t>
      </w:r>
      <w:r w:rsidRPr="00DC0C7A">
        <w:rPr>
          <w:rFonts w:ascii="Times New Roman" w:hAnsi="Times New Roman" w:cs="Times New Roman"/>
          <w:sz w:val="24"/>
          <w:szCs w:val="24"/>
        </w:rPr>
        <w:t xml:space="preserve">, 21(1), 28–32. </w:t>
      </w:r>
      <w:hyperlink r:id="rId15" w:history="1">
        <w:r w:rsidRPr="00DC0C7A">
          <w:rPr>
            <w:rStyle w:val="Hipervnculo"/>
            <w:rFonts w:ascii="Times New Roman" w:hAnsi="Times New Roman" w:cs="Times New Roman"/>
            <w:sz w:val="24"/>
            <w:szCs w:val="24"/>
          </w:rPr>
          <w:t>https://doi.org/10.1016/s0187-893x(18)30069-7</w:t>
        </w:r>
      </w:hyperlink>
    </w:p>
    <w:p w14:paraId="4D584C58" w14:textId="615E8D6E" w:rsidR="001506A7" w:rsidRPr="00DC0C7A" w:rsidRDefault="001506A7" w:rsidP="00DC0C7A">
      <w:pPr>
        <w:spacing w:after="0" w:line="360" w:lineRule="auto"/>
        <w:ind w:left="567" w:hanging="567"/>
        <w:jc w:val="both"/>
        <w:rPr>
          <w:rFonts w:ascii="Times New Roman" w:hAnsi="Times New Roman" w:cs="Times New Roman"/>
          <w:sz w:val="24"/>
          <w:szCs w:val="24"/>
          <w:highlight w:val="yellow"/>
        </w:rPr>
      </w:pPr>
      <w:bookmarkStart w:id="2" w:name="_Hlk160270823"/>
      <w:r w:rsidRPr="00DC0C7A">
        <w:rPr>
          <w:rFonts w:ascii="Times New Roman" w:hAnsi="Times New Roman" w:cs="Times New Roman"/>
          <w:sz w:val="24"/>
          <w:szCs w:val="24"/>
        </w:rPr>
        <w:t xml:space="preserve">Classen, S., Lopez, E. D., Winter, S., Awadzi, K. D., Ferree, N. </w:t>
      </w:r>
      <w:r w:rsidR="00FA5026" w:rsidRPr="00DC0C7A">
        <w:rPr>
          <w:rFonts w:ascii="Times New Roman" w:hAnsi="Times New Roman" w:cs="Times New Roman"/>
          <w:sz w:val="24"/>
          <w:szCs w:val="24"/>
        </w:rPr>
        <w:t>y</w:t>
      </w:r>
      <w:r w:rsidRPr="00DC0C7A">
        <w:rPr>
          <w:rFonts w:ascii="Times New Roman" w:hAnsi="Times New Roman" w:cs="Times New Roman"/>
          <w:sz w:val="24"/>
          <w:szCs w:val="24"/>
        </w:rPr>
        <w:t xml:space="preserve"> Garvan, C. W. (2007). </w:t>
      </w:r>
      <w:r w:rsidRPr="00944EC9">
        <w:rPr>
          <w:rFonts w:ascii="Times New Roman" w:hAnsi="Times New Roman" w:cs="Times New Roman"/>
          <w:sz w:val="24"/>
          <w:szCs w:val="24"/>
          <w:lang w:val="en-US"/>
        </w:rPr>
        <w:t xml:space="preserve">Population-based health promotion perspective for older driver safety: conceptual framework to intervention plan. </w:t>
      </w:r>
      <w:r w:rsidRPr="00DC0C7A">
        <w:rPr>
          <w:rFonts w:ascii="Times New Roman" w:hAnsi="Times New Roman" w:cs="Times New Roman"/>
          <w:i/>
          <w:sz w:val="24"/>
          <w:szCs w:val="24"/>
        </w:rPr>
        <w:t>Clinical interventions in aging</w:t>
      </w:r>
      <w:r w:rsidRPr="00DC0C7A">
        <w:rPr>
          <w:rFonts w:ascii="Times New Roman" w:hAnsi="Times New Roman" w:cs="Times New Roman"/>
          <w:sz w:val="24"/>
          <w:szCs w:val="24"/>
        </w:rPr>
        <w:t>, 2(4), 677</w:t>
      </w:r>
      <w:r w:rsidR="00FA5026" w:rsidRPr="00DC0C7A">
        <w:rPr>
          <w:rFonts w:ascii="Times New Roman" w:hAnsi="Times New Roman" w:cs="Times New Roman"/>
          <w:sz w:val="24"/>
          <w:szCs w:val="24"/>
        </w:rPr>
        <w:t>-</w:t>
      </w:r>
      <w:r w:rsidRPr="00DC0C7A">
        <w:rPr>
          <w:rFonts w:ascii="Times New Roman" w:hAnsi="Times New Roman" w:cs="Times New Roman"/>
          <w:sz w:val="24"/>
          <w:szCs w:val="24"/>
        </w:rPr>
        <w:t xml:space="preserve">693. </w:t>
      </w:r>
      <w:hyperlink r:id="rId16" w:history="1">
        <w:r w:rsidRPr="00DC0C7A">
          <w:rPr>
            <w:rStyle w:val="Hipervnculo"/>
            <w:rFonts w:ascii="Times New Roman" w:hAnsi="Times New Roman" w:cs="Times New Roman"/>
            <w:sz w:val="24"/>
            <w:szCs w:val="24"/>
          </w:rPr>
          <w:t>https://shre.ink/DtGJ</w:t>
        </w:r>
      </w:hyperlink>
      <w:r w:rsidRPr="00DC0C7A">
        <w:rPr>
          <w:rFonts w:ascii="Times New Roman" w:hAnsi="Times New Roman" w:cs="Times New Roman"/>
          <w:sz w:val="24"/>
          <w:szCs w:val="24"/>
        </w:rPr>
        <w:t xml:space="preserve"> </w:t>
      </w:r>
    </w:p>
    <w:bookmarkEnd w:id="2"/>
    <w:p w14:paraId="4F75A655" w14:textId="46BEDA05" w:rsidR="001506A7" w:rsidRPr="00DC0C7A" w:rsidRDefault="001506A7" w:rsidP="00DC0C7A">
      <w:pPr>
        <w:spacing w:after="0" w:line="360" w:lineRule="auto"/>
        <w:ind w:left="567" w:hanging="567"/>
        <w:jc w:val="both"/>
        <w:rPr>
          <w:rFonts w:ascii="Times New Roman" w:hAnsi="Times New Roman" w:cs="Times New Roman"/>
          <w:sz w:val="24"/>
          <w:szCs w:val="24"/>
        </w:rPr>
      </w:pPr>
      <w:r w:rsidRPr="00DC0C7A">
        <w:rPr>
          <w:rFonts w:ascii="Times New Roman" w:hAnsi="Times New Roman" w:cs="Times New Roman"/>
          <w:sz w:val="24"/>
          <w:szCs w:val="24"/>
        </w:rPr>
        <w:t>C</w:t>
      </w:r>
      <w:r w:rsidR="00716816">
        <w:rPr>
          <w:rFonts w:ascii="Times New Roman" w:hAnsi="Times New Roman" w:cs="Times New Roman"/>
          <w:sz w:val="24"/>
          <w:szCs w:val="24"/>
        </w:rPr>
        <w:t>onsejo Federal de Decanos de Ingeniería C</w:t>
      </w:r>
      <w:r w:rsidRPr="00DC0C7A">
        <w:rPr>
          <w:rFonts w:ascii="Times New Roman" w:hAnsi="Times New Roman" w:cs="Times New Roman"/>
          <w:sz w:val="24"/>
          <w:szCs w:val="24"/>
        </w:rPr>
        <w:t>ONFEDI</w:t>
      </w:r>
      <w:r w:rsidR="00716816">
        <w:rPr>
          <w:rFonts w:ascii="Times New Roman" w:hAnsi="Times New Roman" w:cs="Times New Roman"/>
          <w:sz w:val="24"/>
          <w:szCs w:val="24"/>
        </w:rPr>
        <w:t>.</w:t>
      </w:r>
      <w:r w:rsidRPr="00DC0C7A">
        <w:rPr>
          <w:rFonts w:ascii="Times New Roman" w:hAnsi="Times New Roman" w:cs="Times New Roman"/>
          <w:sz w:val="24"/>
          <w:szCs w:val="24"/>
        </w:rPr>
        <w:t xml:space="preserve"> (2016). Competencias y perfil del ingeniero iberoamericano, formación de profesores y desarrollo tecnológico e innovación. ASIBEI. </w:t>
      </w:r>
      <w:hyperlink r:id="rId17" w:history="1">
        <w:r w:rsidRPr="00DC0C7A">
          <w:rPr>
            <w:rStyle w:val="Hipervnculo"/>
            <w:rFonts w:ascii="Times New Roman" w:hAnsi="Times New Roman" w:cs="Times New Roman"/>
            <w:sz w:val="24"/>
            <w:szCs w:val="24"/>
          </w:rPr>
          <w:t>https://shre.ink/DtGZ</w:t>
        </w:r>
      </w:hyperlink>
      <w:r w:rsidRPr="00DC0C7A">
        <w:rPr>
          <w:rFonts w:ascii="Times New Roman" w:hAnsi="Times New Roman" w:cs="Times New Roman"/>
          <w:sz w:val="24"/>
          <w:szCs w:val="24"/>
        </w:rPr>
        <w:t xml:space="preserve"> </w:t>
      </w:r>
    </w:p>
    <w:p w14:paraId="6F7AE6F7" w14:textId="324C0CA9" w:rsidR="001506A7" w:rsidRPr="00DC0C7A" w:rsidRDefault="00713D0A" w:rsidP="00DC0C7A">
      <w:pPr>
        <w:widowControl w:val="0"/>
        <w:spacing w:after="0" w:line="360" w:lineRule="auto"/>
        <w:ind w:left="480" w:hanging="480"/>
        <w:rPr>
          <w:rFonts w:ascii="Times New Roman" w:hAnsi="Times New Roman" w:cs="Times New Roman"/>
          <w:sz w:val="24"/>
          <w:szCs w:val="24"/>
        </w:rPr>
      </w:pPr>
      <w:bookmarkStart w:id="3" w:name="_Hlk165270973"/>
      <w:r>
        <w:rPr>
          <w:rFonts w:ascii="Times New Roman" w:hAnsi="Times New Roman" w:cs="Times New Roman"/>
          <w:sz w:val="24"/>
          <w:szCs w:val="24"/>
        </w:rPr>
        <w:t xml:space="preserve">Estudios Universitarios Y Superiores De Andalucía </w:t>
      </w:r>
      <w:r w:rsidR="001506A7" w:rsidRPr="00DC0C7A">
        <w:rPr>
          <w:rFonts w:ascii="Times New Roman" w:hAnsi="Times New Roman" w:cs="Times New Roman"/>
          <w:sz w:val="24"/>
          <w:szCs w:val="24"/>
        </w:rPr>
        <w:t xml:space="preserve">EUSA. (2017). </w:t>
      </w:r>
      <w:r w:rsidR="001506A7" w:rsidRPr="00DC0C7A">
        <w:rPr>
          <w:rFonts w:ascii="Times New Roman" w:hAnsi="Times New Roman" w:cs="Times New Roman"/>
          <w:i/>
          <w:sz w:val="24"/>
          <w:szCs w:val="24"/>
        </w:rPr>
        <w:t>Manual de desarrollo de competencias</w:t>
      </w:r>
      <w:r w:rsidR="001506A7" w:rsidRPr="00DC0C7A">
        <w:rPr>
          <w:rFonts w:ascii="Times New Roman" w:hAnsi="Times New Roman" w:cs="Times New Roman"/>
          <w:sz w:val="24"/>
          <w:szCs w:val="24"/>
        </w:rPr>
        <w:t xml:space="preserve">. EUSA. </w:t>
      </w:r>
      <w:hyperlink r:id="rId18" w:history="1">
        <w:r w:rsidR="001506A7" w:rsidRPr="00DC0C7A">
          <w:rPr>
            <w:rStyle w:val="Hipervnculo"/>
            <w:rFonts w:ascii="Times New Roman" w:hAnsi="Times New Roman" w:cs="Times New Roman"/>
            <w:sz w:val="24"/>
            <w:szCs w:val="24"/>
          </w:rPr>
          <w:t>https://shre.ink/DtGs</w:t>
        </w:r>
      </w:hyperlink>
      <w:r w:rsidR="001506A7" w:rsidRPr="00DC0C7A">
        <w:rPr>
          <w:rFonts w:ascii="Times New Roman" w:hAnsi="Times New Roman" w:cs="Times New Roman"/>
          <w:sz w:val="24"/>
          <w:szCs w:val="24"/>
        </w:rPr>
        <w:t xml:space="preserve"> </w:t>
      </w:r>
    </w:p>
    <w:bookmarkEnd w:id="3"/>
    <w:p w14:paraId="58FB74A2" w14:textId="41301D41" w:rsidR="001506A7" w:rsidRPr="00DC0C7A" w:rsidRDefault="001506A7" w:rsidP="00DC0C7A">
      <w:pPr>
        <w:widowControl w:val="0"/>
        <w:spacing w:after="0" w:line="360" w:lineRule="auto"/>
        <w:ind w:left="567" w:hanging="567"/>
        <w:rPr>
          <w:rFonts w:ascii="Times New Roman" w:hAnsi="Times New Roman" w:cs="Times New Roman"/>
          <w:sz w:val="24"/>
          <w:szCs w:val="24"/>
        </w:rPr>
      </w:pPr>
      <w:r w:rsidRPr="00DC0C7A">
        <w:rPr>
          <w:rFonts w:ascii="Times New Roman" w:hAnsi="Times New Roman" w:cs="Times New Roman"/>
          <w:sz w:val="24"/>
          <w:szCs w:val="24"/>
        </w:rPr>
        <w:t xml:space="preserve">Fernández Muñoz, R. (2003). Competencias profesionales del docente en la sociedad del siglo XXI. </w:t>
      </w:r>
      <w:r w:rsidRPr="00DC0C7A">
        <w:rPr>
          <w:rFonts w:ascii="Times New Roman" w:hAnsi="Times New Roman" w:cs="Times New Roman"/>
          <w:i/>
          <w:sz w:val="24"/>
          <w:szCs w:val="24"/>
        </w:rPr>
        <w:t>Organización y gestión Educativa: Revista del Fórum Europeo de Administradores de la Educación</w:t>
      </w:r>
      <w:r w:rsidRPr="00DC0C7A">
        <w:rPr>
          <w:rFonts w:ascii="Times New Roman" w:hAnsi="Times New Roman" w:cs="Times New Roman"/>
          <w:sz w:val="24"/>
          <w:szCs w:val="24"/>
        </w:rPr>
        <w:t>, 42(4), 647</w:t>
      </w:r>
      <w:r w:rsidR="00FA5026" w:rsidRPr="00DC0C7A">
        <w:rPr>
          <w:rFonts w:ascii="Times New Roman" w:hAnsi="Times New Roman" w:cs="Times New Roman"/>
          <w:sz w:val="24"/>
          <w:szCs w:val="24"/>
        </w:rPr>
        <w:t>-</w:t>
      </w:r>
      <w:r w:rsidRPr="00DC0C7A">
        <w:rPr>
          <w:rFonts w:ascii="Times New Roman" w:hAnsi="Times New Roman" w:cs="Times New Roman"/>
          <w:sz w:val="24"/>
          <w:szCs w:val="24"/>
        </w:rPr>
        <w:t xml:space="preserve">666. </w:t>
      </w:r>
      <w:hyperlink r:id="rId19" w:history="1">
        <w:r w:rsidRPr="00DC0C7A">
          <w:rPr>
            <w:rStyle w:val="Hipervnculo"/>
            <w:rFonts w:ascii="Times New Roman" w:hAnsi="Times New Roman" w:cs="Times New Roman"/>
            <w:sz w:val="24"/>
            <w:szCs w:val="24"/>
          </w:rPr>
          <w:t>https://doi.org/10.1002/(SICI)1097- 0207(19980630)42:4&lt;647::AID-NME376&gt;3.0.CO;2-U</w:t>
        </w:r>
      </w:hyperlink>
    </w:p>
    <w:p w14:paraId="41B66210" w14:textId="77777777" w:rsidR="001506A7" w:rsidRPr="00C55C7C" w:rsidRDefault="001506A7" w:rsidP="00DC0C7A">
      <w:pPr>
        <w:widowControl w:val="0"/>
        <w:spacing w:after="0" w:line="360" w:lineRule="auto"/>
        <w:ind w:left="567" w:hanging="567"/>
        <w:rPr>
          <w:rFonts w:ascii="Times New Roman" w:hAnsi="Times New Roman" w:cs="Times New Roman"/>
          <w:sz w:val="24"/>
          <w:szCs w:val="24"/>
          <w:lang w:val="en-US"/>
        </w:rPr>
      </w:pPr>
      <w:r w:rsidRPr="00DC0C7A">
        <w:rPr>
          <w:rFonts w:ascii="Times New Roman" w:hAnsi="Times New Roman" w:cs="Times New Roman"/>
          <w:sz w:val="24"/>
          <w:szCs w:val="24"/>
        </w:rPr>
        <w:t xml:space="preserve">Hernández, R., Fernández, C., Baptista, P. (2014). </w:t>
      </w:r>
      <w:r w:rsidRPr="00DC0C7A">
        <w:rPr>
          <w:rFonts w:ascii="Times New Roman" w:hAnsi="Times New Roman" w:cs="Times New Roman"/>
          <w:i/>
          <w:sz w:val="24"/>
          <w:szCs w:val="24"/>
        </w:rPr>
        <w:t>Metodología de la investigación</w:t>
      </w:r>
      <w:r w:rsidRPr="00DC0C7A">
        <w:rPr>
          <w:rFonts w:ascii="Times New Roman" w:hAnsi="Times New Roman" w:cs="Times New Roman"/>
          <w:sz w:val="24"/>
          <w:szCs w:val="24"/>
        </w:rPr>
        <w:t xml:space="preserve">. (Sexta Edición). </w:t>
      </w:r>
      <w:r w:rsidRPr="00C55C7C">
        <w:rPr>
          <w:rFonts w:ascii="Times New Roman" w:hAnsi="Times New Roman" w:cs="Times New Roman"/>
          <w:sz w:val="24"/>
          <w:szCs w:val="24"/>
          <w:lang w:val="en-US"/>
        </w:rPr>
        <w:t xml:space="preserve">Mc Graw Hill. </w:t>
      </w:r>
      <w:hyperlink r:id="rId20" w:history="1">
        <w:r w:rsidRPr="00C55C7C">
          <w:rPr>
            <w:rStyle w:val="Hipervnculo"/>
            <w:rFonts w:ascii="Times New Roman" w:hAnsi="Times New Roman" w:cs="Times New Roman"/>
            <w:sz w:val="24"/>
            <w:szCs w:val="24"/>
            <w:lang w:val="en-US"/>
          </w:rPr>
          <w:t>https://shre.ink/DthV</w:t>
        </w:r>
      </w:hyperlink>
      <w:r w:rsidRPr="00C55C7C">
        <w:rPr>
          <w:rFonts w:ascii="Times New Roman" w:hAnsi="Times New Roman" w:cs="Times New Roman"/>
          <w:sz w:val="24"/>
          <w:szCs w:val="24"/>
          <w:lang w:val="en-US"/>
        </w:rPr>
        <w:t xml:space="preserve"> </w:t>
      </w:r>
    </w:p>
    <w:p w14:paraId="0CDCD948" w14:textId="4004537D" w:rsidR="001506A7" w:rsidRPr="00DC0C7A" w:rsidRDefault="001506A7" w:rsidP="00DC0C7A">
      <w:pPr>
        <w:spacing w:after="0" w:line="360" w:lineRule="auto"/>
        <w:ind w:left="567" w:hanging="567"/>
        <w:jc w:val="both"/>
        <w:rPr>
          <w:rFonts w:ascii="Times New Roman" w:hAnsi="Times New Roman" w:cs="Times New Roman"/>
          <w:sz w:val="24"/>
          <w:szCs w:val="24"/>
        </w:rPr>
      </w:pPr>
      <w:r w:rsidRPr="00716816">
        <w:rPr>
          <w:rFonts w:ascii="Times New Roman" w:hAnsi="Times New Roman" w:cs="Times New Roman"/>
          <w:sz w:val="24"/>
          <w:szCs w:val="24"/>
          <w:lang w:val="en-US"/>
        </w:rPr>
        <w:t>I</w:t>
      </w:r>
      <w:r w:rsidR="00716816" w:rsidRPr="00716816">
        <w:rPr>
          <w:rFonts w:ascii="Times New Roman" w:hAnsi="Times New Roman" w:cs="Times New Roman"/>
          <w:sz w:val="24"/>
          <w:szCs w:val="24"/>
          <w:lang w:val="en-US"/>
        </w:rPr>
        <w:t xml:space="preserve">nternational Project Management </w:t>
      </w:r>
      <w:r w:rsidRPr="00716816">
        <w:rPr>
          <w:rFonts w:ascii="Times New Roman" w:hAnsi="Times New Roman" w:cs="Times New Roman"/>
          <w:sz w:val="24"/>
          <w:szCs w:val="24"/>
          <w:lang w:val="en-US"/>
        </w:rPr>
        <w:t>A</w:t>
      </w:r>
      <w:r w:rsidR="00716816" w:rsidRPr="00716816">
        <w:rPr>
          <w:rFonts w:ascii="Times New Roman" w:hAnsi="Times New Roman" w:cs="Times New Roman"/>
          <w:sz w:val="24"/>
          <w:szCs w:val="24"/>
          <w:lang w:val="en-US"/>
        </w:rPr>
        <w:t>sociation IPMA</w:t>
      </w:r>
      <w:r w:rsidRPr="00716816">
        <w:rPr>
          <w:rFonts w:ascii="Times New Roman" w:hAnsi="Times New Roman" w:cs="Times New Roman"/>
          <w:sz w:val="24"/>
          <w:szCs w:val="24"/>
          <w:lang w:val="en-US"/>
        </w:rPr>
        <w:t xml:space="preserve">. </w:t>
      </w:r>
      <w:r w:rsidRPr="00DC0C7A">
        <w:rPr>
          <w:rFonts w:ascii="Times New Roman" w:hAnsi="Times New Roman" w:cs="Times New Roman"/>
          <w:sz w:val="24"/>
          <w:szCs w:val="24"/>
        </w:rPr>
        <w:t xml:space="preserve">(2006). ICB - IPMA Competence Baseline (Version 3.0). </w:t>
      </w:r>
      <w:r w:rsidR="00D02DE5">
        <w:rPr>
          <w:rFonts w:ascii="Times New Roman" w:hAnsi="Times New Roman" w:cs="Times New Roman"/>
          <w:sz w:val="24"/>
          <w:szCs w:val="24"/>
        </w:rPr>
        <w:t>IPMA</w:t>
      </w:r>
      <w:r w:rsidRPr="00DC0C7A">
        <w:rPr>
          <w:rFonts w:ascii="Times New Roman" w:hAnsi="Times New Roman" w:cs="Times New Roman"/>
          <w:sz w:val="24"/>
          <w:szCs w:val="24"/>
        </w:rPr>
        <w:t xml:space="preserve">. </w:t>
      </w:r>
      <w:hyperlink r:id="rId21" w:history="1">
        <w:r w:rsidRPr="00DC0C7A">
          <w:rPr>
            <w:rStyle w:val="Hipervnculo"/>
            <w:rFonts w:ascii="Times New Roman" w:hAnsi="Times New Roman" w:cs="Times New Roman"/>
            <w:sz w:val="24"/>
            <w:szCs w:val="24"/>
          </w:rPr>
          <w:t>https://shre.ink/Dthh</w:t>
        </w:r>
      </w:hyperlink>
      <w:r w:rsidRPr="00DC0C7A">
        <w:rPr>
          <w:rFonts w:ascii="Times New Roman" w:hAnsi="Times New Roman" w:cs="Times New Roman"/>
          <w:sz w:val="24"/>
          <w:szCs w:val="24"/>
        </w:rPr>
        <w:t xml:space="preserve"> </w:t>
      </w:r>
    </w:p>
    <w:p w14:paraId="0F884DFD" w14:textId="170A1F04" w:rsidR="001506A7" w:rsidRPr="00DC0C7A" w:rsidRDefault="001506A7" w:rsidP="00DC0C7A">
      <w:pPr>
        <w:widowControl w:val="0"/>
        <w:spacing w:after="0" w:line="360" w:lineRule="auto"/>
        <w:ind w:left="567" w:hanging="567"/>
        <w:rPr>
          <w:rFonts w:ascii="Times New Roman" w:hAnsi="Times New Roman" w:cs="Times New Roman"/>
          <w:sz w:val="24"/>
          <w:szCs w:val="24"/>
        </w:rPr>
      </w:pPr>
      <w:r w:rsidRPr="00DC0C7A">
        <w:rPr>
          <w:rFonts w:ascii="Times New Roman" w:hAnsi="Times New Roman" w:cs="Times New Roman"/>
          <w:sz w:val="24"/>
          <w:szCs w:val="24"/>
        </w:rPr>
        <w:t xml:space="preserve">Letelier, M., López, L., Carrasco., R. y Pérez., P. (2005). Sistema de competencias sustentables para el desempeño profesional en ingeniería. </w:t>
      </w:r>
      <w:r w:rsidRPr="00DC0C7A">
        <w:rPr>
          <w:rFonts w:ascii="Times New Roman" w:hAnsi="Times New Roman" w:cs="Times New Roman"/>
          <w:i/>
          <w:sz w:val="24"/>
          <w:szCs w:val="24"/>
        </w:rPr>
        <w:t>Rev. Fac. Ing</w:t>
      </w:r>
      <w:r w:rsidRPr="00DC0C7A">
        <w:rPr>
          <w:rFonts w:ascii="Times New Roman" w:hAnsi="Times New Roman" w:cs="Times New Roman"/>
          <w:sz w:val="24"/>
          <w:szCs w:val="24"/>
        </w:rPr>
        <w:t>., 13 (2), 91</w:t>
      </w:r>
      <w:r w:rsidR="00FA5026" w:rsidRPr="00DC0C7A">
        <w:rPr>
          <w:rFonts w:ascii="Times New Roman" w:hAnsi="Times New Roman" w:cs="Times New Roman"/>
          <w:sz w:val="24"/>
          <w:szCs w:val="24"/>
        </w:rPr>
        <w:t>-</w:t>
      </w:r>
      <w:r w:rsidRPr="00DC0C7A">
        <w:rPr>
          <w:rFonts w:ascii="Times New Roman" w:hAnsi="Times New Roman" w:cs="Times New Roman"/>
          <w:sz w:val="24"/>
          <w:szCs w:val="24"/>
        </w:rPr>
        <w:t xml:space="preserve">96. </w:t>
      </w:r>
      <w:r w:rsidR="00FA5026" w:rsidRPr="00DC0C7A">
        <w:rPr>
          <w:rFonts w:ascii="Times New Roman" w:hAnsi="Times New Roman" w:cs="Times New Roman"/>
          <w:sz w:val="24"/>
          <w:szCs w:val="24"/>
        </w:rPr>
        <w:t xml:space="preserve">Univ. Tarapacá. </w:t>
      </w:r>
      <w:hyperlink r:id="rId22" w:history="1">
        <w:r w:rsidRPr="00DC0C7A">
          <w:rPr>
            <w:rStyle w:val="Hipervnculo"/>
            <w:rFonts w:ascii="Times New Roman" w:hAnsi="Times New Roman" w:cs="Times New Roman"/>
            <w:sz w:val="24"/>
            <w:szCs w:val="24"/>
          </w:rPr>
          <w:t>https://shre.ink/DthD</w:t>
        </w:r>
      </w:hyperlink>
      <w:r w:rsidRPr="00DC0C7A">
        <w:rPr>
          <w:rFonts w:ascii="Times New Roman" w:hAnsi="Times New Roman" w:cs="Times New Roman"/>
          <w:sz w:val="24"/>
          <w:szCs w:val="24"/>
        </w:rPr>
        <w:t xml:space="preserve">. </w:t>
      </w:r>
    </w:p>
    <w:p w14:paraId="48AF62D9" w14:textId="734FD870" w:rsidR="001506A7" w:rsidRPr="00944EC9" w:rsidRDefault="001506A7" w:rsidP="00DC0C7A">
      <w:pPr>
        <w:spacing w:after="0" w:line="360" w:lineRule="auto"/>
        <w:ind w:left="567" w:hanging="567"/>
        <w:jc w:val="both"/>
        <w:rPr>
          <w:rFonts w:ascii="Times New Roman" w:hAnsi="Times New Roman" w:cs="Times New Roman"/>
          <w:sz w:val="24"/>
          <w:szCs w:val="24"/>
          <w:lang w:val="en-US"/>
        </w:rPr>
      </w:pPr>
      <w:r w:rsidRPr="00DC0C7A">
        <w:rPr>
          <w:rFonts w:ascii="Times New Roman" w:hAnsi="Times New Roman" w:cs="Times New Roman"/>
          <w:sz w:val="24"/>
          <w:szCs w:val="24"/>
        </w:rPr>
        <w:t xml:space="preserve">Palma, M., De Los Ríos, I. y Miñán, E. (2011). </w:t>
      </w:r>
      <w:r w:rsidRPr="00944EC9">
        <w:rPr>
          <w:rFonts w:ascii="Times New Roman" w:hAnsi="Times New Roman" w:cs="Times New Roman"/>
          <w:sz w:val="24"/>
          <w:szCs w:val="24"/>
          <w:lang w:val="en-US"/>
        </w:rPr>
        <w:t xml:space="preserve">Generic competences in engineering field: A comparative study between Latin America and European Union. </w:t>
      </w:r>
      <w:r w:rsidRPr="00944EC9">
        <w:rPr>
          <w:rFonts w:ascii="Times New Roman" w:hAnsi="Times New Roman" w:cs="Times New Roman"/>
          <w:i/>
          <w:sz w:val="24"/>
          <w:szCs w:val="24"/>
          <w:lang w:val="en-US"/>
        </w:rPr>
        <w:t>Procedia-Social and Behavioral Sciences,</w:t>
      </w:r>
      <w:r w:rsidRPr="00944EC9">
        <w:rPr>
          <w:rFonts w:ascii="Times New Roman" w:hAnsi="Times New Roman" w:cs="Times New Roman"/>
          <w:sz w:val="24"/>
          <w:szCs w:val="24"/>
          <w:lang w:val="en-US"/>
        </w:rPr>
        <w:t xml:space="preserve"> 15, 576</w:t>
      </w:r>
      <w:r w:rsidR="00FA5026" w:rsidRPr="00944EC9">
        <w:rPr>
          <w:rFonts w:ascii="Times New Roman" w:hAnsi="Times New Roman" w:cs="Times New Roman"/>
          <w:sz w:val="24"/>
          <w:szCs w:val="24"/>
          <w:lang w:val="en-US"/>
        </w:rPr>
        <w:t>-</w:t>
      </w:r>
      <w:r w:rsidRPr="00944EC9">
        <w:rPr>
          <w:rFonts w:ascii="Times New Roman" w:hAnsi="Times New Roman" w:cs="Times New Roman"/>
          <w:sz w:val="24"/>
          <w:szCs w:val="24"/>
          <w:lang w:val="en-US"/>
        </w:rPr>
        <w:t xml:space="preserve">585. </w:t>
      </w:r>
      <w:hyperlink r:id="rId23" w:history="1">
        <w:r w:rsidRPr="00944EC9">
          <w:rPr>
            <w:rStyle w:val="Hipervnculo"/>
            <w:rFonts w:ascii="Times New Roman" w:hAnsi="Times New Roman" w:cs="Times New Roman"/>
            <w:sz w:val="24"/>
            <w:szCs w:val="24"/>
            <w:lang w:val="en-US"/>
          </w:rPr>
          <w:t>https://doi.org/10.1016/j.sbspro.2011.03.144</w:t>
        </w:r>
      </w:hyperlink>
    </w:p>
    <w:p w14:paraId="0B6FFC45" w14:textId="405A2754" w:rsidR="001506A7" w:rsidRPr="00C55C7C" w:rsidRDefault="001506A7" w:rsidP="00DC0C7A">
      <w:pPr>
        <w:widowControl w:val="0"/>
        <w:spacing w:after="0" w:line="360" w:lineRule="auto"/>
        <w:ind w:left="567" w:hanging="567"/>
        <w:rPr>
          <w:rFonts w:ascii="Times New Roman" w:hAnsi="Times New Roman" w:cs="Times New Roman"/>
          <w:sz w:val="24"/>
          <w:szCs w:val="24"/>
          <w:lang w:val="en-US"/>
        </w:rPr>
      </w:pPr>
      <w:r w:rsidRPr="00DC0C7A">
        <w:rPr>
          <w:rFonts w:ascii="Times New Roman" w:hAnsi="Times New Roman" w:cs="Times New Roman"/>
          <w:sz w:val="24"/>
          <w:szCs w:val="24"/>
        </w:rPr>
        <w:t xml:space="preserve">Pérez-Llantada, M. C. (2006). Formación en competencias instrumentales, interpersonales </w:t>
      </w:r>
      <w:r w:rsidRPr="00DC0C7A">
        <w:rPr>
          <w:rFonts w:ascii="Times New Roman" w:hAnsi="Times New Roman" w:cs="Times New Roman"/>
          <w:sz w:val="24"/>
          <w:szCs w:val="24"/>
        </w:rPr>
        <w:lastRenderedPageBreak/>
        <w:t xml:space="preserve">y sistémicas para el aprendizaje de lenguas extranjeras en el marco del EEES. Innovación docente, tecnologías de la información y la comunicación e investigación educativa en la Universidad de Zaragoza. </w:t>
      </w:r>
      <w:r w:rsidR="00DB2074" w:rsidRPr="00DB2074">
        <w:rPr>
          <w:rFonts w:ascii="Times New Roman" w:hAnsi="Times New Roman" w:cs="Times New Roman"/>
          <w:i/>
          <w:iCs/>
          <w:sz w:val="24"/>
          <w:szCs w:val="24"/>
        </w:rPr>
        <w:t>Innovación docente, tecnologías de la formación y la comunicación e investigación educativa</w:t>
      </w:r>
      <w:r w:rsidR="00DB2074">
        <w:rPr>
          <w:rFonts w:ascii="Times New Roman" w:hAnsi="Times New Roman" w:cs="Times New Roman"/>
          <w:i/>
          <w:iCs/>
          <w:sz w:val="24"/>
          <w:szCs w:val="24"/>
        </w:rPr>
        <w:t xml:space="preserve"> </w:t>
      </w:r>
      <w:r w:rsidR="00DB2074" w:rsidRPr="00DB2074">
        <w:rPr>
          <w:rFonts w:ascii="Times New Roman" w:hAnsi="Times New Roman" w:cs="Times New Roman"/>
          <w:i/>
          <w:iCs/>
          <w:sz w:val="24"/>
          <w:szCs w:val="24"/>
        </w:rPr>
        <w:t>en la Universidad de Zaragoza</w:t>
      </w:r>
      <w:r w:rsidR="00DB2074">
        <w:rPr>
          <w:rFonts w:ascii="Times New Roman" w:hAnsi="Times New Roman" w:cs="Times New Roman"/>
          <w:sz w:val="24"/>
          <w:szCs w:val="24"/>
        </w:rPr>
        <w:t xml:space="preserve"> </w:t>
      </w:r>
      <w:r w:rsidRPr="00DC0C7A">
        <w:rPr>
          <w:rFonts w:ascii="Times New Roman" w:hAnsi="Times New Roman" w:cs="Times New Roman"/>
          <w:sz w:val="24"/>
          <w:szCs w:val="24"/>
        </w:rPr>
        <w:t xml:space="preserve">1(24.). </w:t>
      </w:r>
      <w:hyperlink r:id="rId24" w:history="1">
        <w:r w:rsidRPr="00C55C7C">
          <w:rPr>
            <w:rStyle w:val="Hipervnculo"/>
            <w:rFonts w:ascii="Times New Roman" w:hAnsi="Times New Roman" w:cs="Times New Roman"/>
            <w:sz w:val="24"/>
            <w:szCs w:val="24"/>
            <w:lang w:val="en-US"/>
          </w:rPr>
          <w:t>https://shre.ink/DtuP</w:t>
        </w:r>
      </w:hyperlink>
      <w:r w:rsidRPr="00C55C7C">
        <w:rPr>
          <w:rFonts w:ascii="Times New Roman" w:hAnsi="Times New Roman" w:cs="Times New Roman"/>
          <w:sz w:val="24"/>
          <w:szCs w:val="24"/>
          <w:lang w:val="en-US"/>
        </w:rPr>
        <w:t xml:space="preserve"> </w:t>
      </w:r>
    </w:p>
    <w:p w14:paraId="737AF003" w14:textId="3CB396D3" w:rsidR="0059589E" w:rsidRPr="00DC0C7A" w:rsidRDefault="0059589E" w:rsidP="00DC0C7A">
      <w:pPr>
        <w:widowControl w:val="0"/>
        <w:spacing w:after="0" w:line="360" w:lineRule="auto"/>
        <w:ind w:left="567" w:hanging="567"/>
        <w:rPr>
          <w:rFonts w:ascii="Times New Roman" w:hAnsi="Times New Roman" w:cs="Times New Roman"/>
          <w:sz w:val="24"/>
          <w:szCs w:val="24"/>
        </w:rPr>
      </w:pPr>
      <w:r w:rsidRPr="00C55C7C">
        <w:rPr>
          <w:rFonts w:ascii="Times New Roman" w:hAnsi="Times New Roman" w:cs="Times New Roman"/>
          <w:sz w:val="24"/>
          <w:szCs w:val="24"/>
          <w:lang w:val="en-US"/>
        </w:rPr>
        <w:t xml:space="preserve">Shamshina, I. G. (2014). </w:t>
      </w:r>
      <w:r w:rsidRPr="00944EC9">
        <w:rPr>
          <w:rFonts w:ascii="Times New Roman" w:hAnsi="Times New Roman" w:cs="Times New Roman"/>
          <w:sz w:val="24"/>
          <w:szCs w:val="24"/>
          <w:lang w:val="en-US"/>
        </w:rPr>
        <w:t xml:space="preserve">Professional competences necessary for the bachelor-degree-holding engineer specialising in engineering industries. </w:t>
      </w:r>
      <w:r w:rsidRPr="00DC0C7A">
        <w:rPr>
          <w:rFonts w:ascii="Times New Roman" w:hAnsi="Times New Roman" w:cs="Times New Roman"/>
          <w:i/>
          <w:sz w:val="24"/>
          <w:szCs w:val="24"/>
        </w:rPr>
        <w:t>Pacific Science Review</w:t>
      </w:r>
      <w:r w:rsidRPr="00DC0C7A">
        <w:rPr>
          <w:rFonts w:ascii="Times New Roman" w:hAnsi="Times New Roman" w:cs="Times New Roman"/>
          <w:sz w:val="24"/>
          <w:szCs w:val="24"/>
        </w:rPr>
        <w:t>, 16(2), 85</w:t>
      </w:r>
      <w:r w:rsidR="00FA5026" w:rsidRPr="00DC0C7A">
        <w:rPr>
          <w:rFonts w:ascii="Times New Roman" w:hAnsi="Times New Roman" w:cs="Times New Roman"/>
          <w:sz w:val="24"/>
          <w:szCs w:val="24"/>
        </w:rPr>
        <w:t>-</w:t>
      </w:r>
      <w:r w:rsidRPr="00DC0C7A">
        <w:rPr>
          <w:rFonts w:ascii="Times New Roman" w:hAnsi="Times New Roman" w:cs="Times New Roman"/>
          <w:sz w:val="24"/>
          <w:szCs w:val="24"/>
        </w:rPr>
        <w:t xml:space="preserve">88. </w:t>
      </w:r>
      <w:hyperlink r:id="rId25" w:history="1">
        <w:r w:rsidR="004C2B60" w:rsidRPr="00DC0C7A">
          <w:rPr>
            <w:rStyle w:val="Hipervnculo"/>
            <w:rFonts w:ascii="Times New Roman" w:hAnsi="Times New Roman" w:cs="Times New Roman"/>
            <w:sz w:val="24"/>
            <w:szCs w:val="24"/>
          </w:rPr>
          <w:t>https://doi.org/10.1016/j.pscr.2014.08.018</w:t>
        </w:r>
      </w:hyperlink>
      <w:r w:rsidR="004C2B60" w:rsidRPr="00DC0C7A">
        <w:rPr>
          <w:rFonts w:ascii="Times New Roman" w:hAnsi="Times New Roman" w:cs="Times New Roman"/>
          <w:sz w:val="24"/>
          <w:szCs w:val="24"/>
        </w:rPr>
        <w:t xml:space="preserve"> </w:t>
      </w:r>
    </w:p>
    <w:p w14:paraId="622DA9F2" w14:textId="5FF1A51D" w:rsidR="001506A7" w:rsidRPr="00DC0C7A" w:rsidRDefault="001506A7" w:rsidP="00DC0C7A">
      <w:pPr>
        <w:spacing w:after="0" w:line="360" w:lineRule="auto"/>
        <w:ind w:left="567" w:hanging="567"/>
        <w:jc w:val="both"/>
        <w:rPr>
          <w:rFonts w:ascii="Times New Roman" w:hAnsi="Times New Roman" w:cs="Times New Roman"/>
          <w:sz w:val="24"/>
          <w:szCs w:val="24"/>
        </w:rPr>
      </w:pPr>
      <w:r w:rsidRPr="00DC0C7A">
        <w:rPr>
          <w:rFonts w:ascii="Times New Roman" w:hAnsi="Times New Roman" w:cs="Times New Roman"/>
          <w:sz w:val="24"/>
          <w:szCs w:val="24"/>
        </w:rPr>
        <w:t>S</w:t>
      </w:r>
      <w:r w:rsidR="00DB2074">
        <w:rPr>
          <w:rFonts w:ascii="Times New Roman" w:hAnsi="Times New Roman" w:cs="Times New Roman"/>
          <w:sz w:val="24"/>
          <w:szCs w:val="24"/>
        </w:rPr>
        <w:t>ecretaría de Educación Pública S</w:t>
      </w:r>
      <w:r w:rsidRPr="00DC0C7A">
        <w:rPr>
          <w:rFonts w:ascii="Times New Roman" w:hAnsi="Times New Roman" w:cs="Times New Roman"/>
          <w:sz w:val="24"/>
          <w:szCs w:val="24"/>
        </w:rPr>
        <w:t>EP. (</w:t>
      </w:r>
      <w:r w:rsidR="00FA5026" w:rsidRPr="00DC0C7A">
        <w:rPr>
          <w:rFonts w:ascii="Times New Roman" w:hAnsi="Times New Roman" w:cs="Times New Roman"/>
          <w:sz w:val="24"/>
          <w:szCs w:val="24"/>
        </w:rPr>
        <w:t xml:space="preserve">21 de octubre de </w:t>
      </w:r>
      <w:r w:rsidRPr="00DC0C7A">
        <w:rPr>
          <w:rFonts w:ascii="Times New Roman" w:hAnsi="Times New Roman" w:cs="Times New Roman"/>
          <w:sz w:val="24"/>
          <w:szCs w:val="24"/>
        </w:rPr>
        <w:t xml:space="preserve">2008,). </w:t>
      </w:r>
      <w:r w:rsidR="00FA5026" w:rsidRPr="00DC0C7A">
        <w:rPr>
          <w:rFonts w:ascii="Times New Roman" w:hAnsi="Times New Roman" w:cs="Times New Roman"/>
          <w:sz w:val="24"/>
          <w:szCs w:val="24"/>
        </w:rPr>
        <w:t xml:space="preserve">Acuerdo </w:t>
      </w:r>
      <w:r w:rsidRPr="00DC0C7A">
        <w:rPr>
          <w:rFonts w:ascii="Times New Roman" w:hAnsi="Times New Roman" w:cs="Times New Roman"/>
          <w:sz w:val="24"/>
          <w:szCs w:val="24"/>
        </w:rPr>
        <w:t xml:space="preserve">número 444 por el que se establecen las competencias que constituyen el marco curricular común del Sistema Nacional de Bachillerato. </w:t>
      </w:r>
      <w:r w:rsidRPr="00DC0C7A">
        <w:rPr>
          <w:rFonts w:ascii="Times New Roman" w:hAnsi="Times New Roman" w:cs="Times New Roman"/>
          <w:i/>
          <w:sz w:val="24"/>
          <w:szCs w:val="24"/>
        </w:rPr>
        <w:t>DOF</w:t>
      </w:r>
      <w:r w:rsidRPr="00DC0C7A">
        <w:rPr>
          <w:rFonts w:ascii="Times New Roman" w:hAnsi="Times New Roman" w:cs="Times New Roman"/>
          <w:sz w:val="24"/>
          <w:szCs w:val="24"/>
        </w:rPr>
        <w:t xml:space="preserve">. </w:t>
      </w:r>
      <w:hyperlink r:id="rId26" w:history="1">
        <w:r w:rsidRPr="00DC0C7A">
          <w:rPr>
            <w:rStyle w:val="Hipervnculo"/>
            <w:rFonts w:ascii="Times New Roman" w:hAnsi="Times New Roman" w:cs="Times New Roman"/>
            <w:sz w:val="24"/>
            <w:szCs w:val="24"/>
          </w:rPr>
          <w:t>https://shre.ink/DtK1</w:t>
        </w:r>
      </w:hyperlink>
      <w:r w:rsidRPr="00DC0C7A">
        <w:rPr>
          <w:rFonts w:ascii="Times New Roman" w:hAnsi="Times New Roman" w:cs="Times New Roman"/>
          <w:sz w:val="24"/>
          <w:szCs w:val="24"/>
        </w:rPr>
        <w:t xml:space="preserve"> </w:t>
      </w:r>
    </w:p>
    <w:p w14:paraId="0CDDA2AD" w14:textId="77777777" w:rsidR="001506A7" w:rsidRPr="00DC0C7A" w:rsidRDefault="001506A7" w:rsidP="00DC0C7A">
      <w:pPr>
        <w:spacing w:after="0" w:line="360" w:lineRule="auto"/>
        <w:ind w:left="567" w:hanging="567"/>
        <w:jc w:val="both"/>
        <w:rPr>
          <w:rFonts w:ascii="Times New Roman" w:hAnsi="Times New Roman" w:cs="Times New Roman"/>
          <w:sz w:val="24"/>
          <w:szCs w:val="24"/>
        </w:rPr>
      </w:pPr>
      <w:r w:rsidRPr="00DC0C7A">
        <w:rPr>
          <w:rFonts w:ascii="Times New Roman" w:hAnsi="Times New Roman" w:cs="Times New Roman"/>
          <w:sz w:val="24"/>
          <w:szCs w:val="24"/>
        </w:rPr>
        <w:t xml:space="preserve">Tobón, S. (2004). </w:t>
      </w:r>
      <w:r w:rsidRPr="00DC0C7A">
        <w:rPr>
          <w:rFonts w:ascii="Times New Roman" w:hAnsi="Times New Roman" w:cs="Times New Roman"/>
          <w:i/>
          <w:sz w:val="24"/>
          <w:szCs w:val="24"/>
        </w:rPr>
        <w:t>Formación Basada en Competencias</w:t>
      </w:r>
      <w:r w:rsidRPr="00DC0C7A">
        <w:rPr>
          <w:rFonts w:ascii="Times New Roman" w:hAnsi="Times New Roman" w:cs="Times New Roman"/>
          <w:sz w:val="24"/>
          <w:szCs w:val="24"/>
        </w:rPr>
        <w:t xml:space="preserve">. Ecoe ediciones. </w:t>
      </w:r>
      <w:hyperlink r:id="rId27" w:history="1">
        <w:r w:rsidRPr="00DC0C7A">
          <w:rPr>
            <w:rStyle w:val="Hipervnculo"/>
            <w:rFonts w:ascii="Times New Roman" w:hAnsi="Times New Roman" w:cs="Times New Roman"/>
            <w:sz w:val="24"/>
            <w:szCs w:val="24"/>
          </w:rPr>
          <w:t>https://shre.ink/DtvI</w:t>
        </w:r>
      </w:hyperlink>
    </w:p>
    <w:p w14:paraId="2DB680B2" w14:textId="77777777" w:rsidR="001506A7" w:rsidRPr="00DC0C7A" w:rsidRDefault="001506A7" w:rsidP="00DC0C7A">
      <w:pPr>
        <w:spacing w:after="0" w:line="360" w:lineRule="auto"/>
        <w:ind w:left="567" w:hanging="567"/>
        <w:jc w:val="both"/>
        <w:rPr>
          <w:rFonts w:ascii="Times New Roman" w:hAnsi="Times New Roman" w:cs="Times New Roman"/>
          <w:sz w:val="24"/>
          <w:szCs w:val="24"/>
        </w:rPr>
      </w:pPr>
      <w:r w:rsidRPr="00DC0C7A">
        <w:rPr>
          <w:rFonts w:ascii="Times New Roman" w:hAnsi="Times New Roman" w:cs="Times New Roman"/>
          <w:sz w:val="24"/>
          <w:szCs w:val="24"/>
        </w:rPr>
        <w:t xml:space="preserve">Tobón, S. (2005). </w:t>
      </w:r>
      <w:r w:rsidRPr="00DC0C7A">
        <w:rPr>
          <w:rFonts w:ascii="Times New Roman" w:hAnsi="Times New Roman" w:cs="Times New Roman"/>
          <w:i/>
          <w:sz w:val="24"/>
          <w:szCs w:val="24"/>
        </w:rPr>
        <w:t>Formación Basada en Competencias: Pensamiento complejo, diseño curricular y didáctica</w:t>
      </w:r>
      <w:r w:rsidRPr="00DC0C7A">
        <w:rPr>
          <w:rFonts w:ascii="Times New Roman" w:hAnsi="Times New Roman" w:cs="Times New Roman"/>
          <w:sz w:val="24"/>
          <w:szCs w:val="24"/>
        </w:rPr>
        <w:t xml:space="preserve">. (2ª edición). Ecoe Ediciones. </w:t>
      </w:r>
      <w:hyperlink r:id="rId28" w:history="1">
        <w:r w:rsidRPr="00DC0C7A">
          <w:rPr>
            <w:rStyle w:val="Hipervnculo"/>
            <w:rFonts w:ascii="Times New Roman" w:hAnsi="Times New Roman" w:cs="Times New Roman"/>
            <w:sz w:val="24"/>
            <w:szCs w:val="24"/>
          </w:rPr>
          <w:t>https://shre.ink/Dtv9</w:t>
        </w:r>
      </w:hyperlink>
      <w:r w:rsidRPr="00DC0C7A">
        <w:rPr>
          <w:rFonts w:ascii="Times New Roman" w:hAnsi="Times New Roman" w:cs="Times New Roman"/>
          <w:sz w:val="24"/>
          <w:szCs w:val="24"/>
        </w:rPr>
        <w:t xml:space="preserve"> </w:t>
      </w:r>
    </w:p>
    <w:p w14:paraId="4D73E8D5" w14:textId="77777777" w:rsidR="001506A7" w:rsidRPr="00D02DE5" w:rsidRDefault="001506A7" w:rsidP="00DC0C7A">
      <w:pPr>
        <w:widowControl w:val="0"/>
        <w:spacing w:after="0" w:line="360" w:lineRule="auto"/>
        <w:ind w:left="567" w:hanging="567"/>
        <w:rPr>
          <w:rFonts w:ascii="Times New Roman" w:hAnsi="Times New Roman" w:cs="Times New Roman"/>
          <w:sz w:val="24"/>
          <w:szCs w:val="24"/>
          <w:lang w:val="en-US"/>
        </w:rPr>
      </w:pPr>
      <w:r w:rsidRPr="00DC0C7A">
        <w:rPr>
          <w:rFonts w:ascii="Times New Roman" w:hAnsi="Times New Roman" w:cs="Times New Roman"/>
          <w:sz w:val="24"/>
          <w:szCs w:val="24"/>
        </w:rPr>
        <w:t xml:space="preserve">Tobón, S. (2008). </w:t>
      </w:r>
      <w:r w:rsidRPr="00DC0C7A">
        <w:rPr>
          <w:rFonts w:ascii="Times New Roman" w:hAnsi="Times New Roman" w:cs="Times New Roman"/>
          <w:i/>
          <w:sz w:val="24"/>
          <w:szCs w:val="24"/>
        </w:rPr>
        <w:t>La formación basada en competencias en la educación superior: El enfoque complejo</w:t>
      </w:r>
      <w:r w:rsidRPr="00DC0C7A">
        <w:rPr>
          <w:rFonts w:ascii="Times New Roman" w:hAnsi="Times New Roman" w:cs="Times New Roman"/>
          <w:sz w:val="24"/>
          <w:szCs w:val="24"/>
        </w:rPr>
        <w:t xml:space="preserve">. </w:t>
      </w:r>
      <w:r w:rsidRPr="00D02DE5">
        <w:rPr>
          <w:rFonts w:ascii="Times New Roman" w:hAnsi="Times New Roman" w:cs="Times New Roman"/>
          <w:sz w:val="24"/>
          <w:szCs w:val="24"/>
          <w:lang w:val="en-US"/>
        </w:rPr>
        <w:t xml:space="preserve">Grupo Cife. </w:t>
      </w:r>
      <w:hyperlink r:id="rId29" w:history="1">
        <w:r w:rsidRPr="00D02DE5">
          <w:rPr>
            <w:rStyle w:val="Hipervnculo"/>
            <w:rFonts w:ascii="Times New Roman" w:hAnsi="Times New Roman" w:cs="Times New Roman"/>
            <w:sz w:val="24"/>
            <w:szCs w:val="24"/>
            <w:lang w:val="en-US"/>
          </w:rPr>
          <w:t>https://shre.ink/DtC0</w:t>
        </w:r>
      </w:hyperlink>
      <w:r w:rsidRPr="00D02DE5">
        <w:rPr>
          <w:rFonts w:ascii="Times New Roman" w:hAnsi="Times New Roman" w:cs="Times New Roman"/>
          <w:sz w:val="24"/>
          <w:szCs w:val="24"/>
          <w:lang w:val="en-US"/>
        </w:rPr>
        <w:t xml:space="preserve"> </w:t>
      </w:r>
    </w:p>
    <w:p w14:paraId="72B807BF" w14:textId="5CF9C3D3" w:rsidR="001506A7" w:rsidRPr="00C55C7C" w:rsidRDefault="00D02DE5" w:rsidP="00DC0C7A">
      <w:pPr>
        <w:widowControl w:val="0"/>
        <w:spacing w:after="0" w:line="360" w:lineRule="auto"/>
        <w:ind w:left="567" w:hanging="567"/>
        <w:rPr>
          <w:rFonts w:ascii="Times New Roman" w:hAnsi="Times New Roman" w:cs="Times New Roman"/>
          <w:sz w:val="24"/>
          <w:szCs w:val="24"/>
          <w:lang w:val="en-US"/>
        </w:rPr>
      </w:pPr>
      <w:r w:rsidRPr="00D02DE5">
        <w:rPr>
          <w:rFonts w:ascii="Times New Roman" w:hAnsi="Times New Roman" w:cs="Times New Roman"/>
          <w:sz w:val="24"/>
          <w:szCs w:val="24"/>
          <w:lang w:val="en-US"/>
        </w:rPr>
        <w:t xml:space="preserve">United Nations Educational, Scientific and Cultural Organization </w:t>
      </w:r>
      <w:r w:rsidR="001506A7" w:rsidRPr="00D02DE5">
        <w:rPr>
          <w:rFonts w:ascii="Times New Roman" w:hAnsi="Times New Roman" w:cs="Times New Roman"/>
          <w:sz w:val="24"/>
          <w:szCs w:val="24"/>
          <w:lang w:val="en-US"/>
        </w:rPr>
        <w:t xml:space="preserve">UNESCO. </w:t>
      </w:r>
      <w:r w:rsidR="001506A7" w:rsidRPr="00DC0C7A">
        <w:rPr>
          <w:rFonts w:ascii="Times New Roman" w:hAnsi="Times New Roman" w:cs="Times New Roman"/>
          <w:sz w:val="24"/>
          <w:szCs w:val="24"/>
        </w:rPr>
        <w:t>(2014). El desarrollo sostenible después de 2015 comienza por la educación (informe de seguimiento de la educación para todos en el mundo).</w:t>
      </w:r>
      <w:r>
        <w:rPr>
          <w:rFonts w:ascii="Times New Roman" w:hAnsi="Times New Roman" w:cs="Times New Roman"/>
          <w:sz w:val="24"/>
          <w:szCs w:val="24"/>
        </w:rPr>
        <w:t xml:space="preserve"> </w:t>
      </w:r>
      <w:r w:rsidR="001506A7" w:rsidRPr="00C55C7C">
        <w:rPr>
          <w:rFonts w:ascii="Times New Roman" w:hAnsi="Times New Roman" w:cs="Times New Roman"/>
          <w:sz w:val="24"/>
          <w:szCs w:val="24"/>
          <w:lang w:val="en-US"/>
        </w:rPr>
        <w:t xml:space="preserve">UNESCO. </w:t>
      </w:r>
      <w:hyperlink r:id="rId30" w:history="1">
        <w:r w:rsidR="001506A7" w:rsidRPr="00C55C7C">
          <w:rPr>
            <w:rStyle w:val="Hipervnculo"/>
            <w:rFonts w:ascii="Times New Roman" w:hAnsi="Times New Roman" w:cs="Times New Roman"/>
            <w:sz w:val="24"/>
            <w:szCs w:val="24"/>
            <w:lang w:val="en-US"/>
          </w:rPr>
          <w:t>https://shre.ink/DtCC</w:t>
        </w:r>
      </w:hyperlink>
      <w:r w:rsidR="001506A7" w:rsidRPr="00C55C7C">
        <w:rPr>
          <w:rFonts w:ascii="Times New Roman" w:hAnsi="Times New Roman" w:cs="Times New Roman"/>
          <w:sz w:val="24"/>
          <w:szCs w:val="24"/>
          <w:lang w:val="en-US"/>
        </w:rPr>
        <w:t xml:space="preserve"> </w:t>
      </w:r>
    </w:p>
    <w:p w14:paraId="190E1876" w14:textId="5086C328" w:rsidR="001506A7" w:rsidRPr="00DC0C7A" w:rsidRDefault="00D02DE5" w:rsidP="00DC0C7A">
      <w:pPr>
        <w:spacing w:after="0" w:line="360" w:lineRule="auto"/>
        <w:ind w:left="567" w:hanging="567"/>
        <w:jc w:val="both"/>
        <w:rPr>
          <w:rFonts w:ascii="Times New Roman" w:hAnsi="Times New Roman" w:cs="Times New Roman"/>
          <w:sz w:val="24"/>
          <w:szCs w:val="24"/>
        </w:rPr>
      </w:pPr>
      <w:r w:rsidRPr="00D02DE5">
        <w:rPr>
          <w:rFonts w:ascii="Times New Roman" w:hAnsi="Times New Roman" w:cs="Times New Roman"/>
          <w:sz w:val="24"/>
          <w:szCs w:val="24"/>
          <w:lang w:val="en-US"/>
        </w:rPr>
        <w:t>United Nations Educational, Scientific and Cultural Organization UNESCO</w:t>
      </w:r>
      <w:r>
        <w:rPr>
          <w:rFonts w:ascii="Times New Roman" w:hAnsi="Times New Roman" w:cs="Times New Roman"/>
          <w:sz w:val="24"/>
          <w:szCs w:val="24"/>
          <w:lang w:val="en-US"/>
        </w:rPr>
        <w:t>.</w:t>
      </w:r>
      <w:r w:rsidR="00FA5026" w:rsidRPr="00D02DE5">
        <w:rPr>
          <w:rFonts w:ascii="Times New Roman" w:hAnsi="Times New Roman" w:cs="Times New Roman"/>
          <w:sz w:val="24"/>
          <w:szCs w:val="24"/>
          <w:lang w:val="en-US"/>
        </w:rPr>
        <w:t xml:space="preserve"> </w:t>
      </w:r>
      <w:r w:rsidR="001506A7" w:rsidRPr="00DC0C7A">
        <w:rPr>
          <w:rFonts w:ascii="Times New Roman" w:hAnsi="Times New Roman" w:cs="Times New Roman"/>
          <w:sz w:val="24"/>
          <w:szCs w:val="24"/>
        </w:rPr>
        <w:t xml:space="preserve">(2015). Transformar nuestro mundo: la Agenda 2030 para el Desarrollo Sostenible. UNESCO. </w:t>
      </w:r>
      <w:hyperlink r:id="rId31" w:history="1">
        <w:r w:rsidR="001506A7" w:rsidRPr="00DC0C7A">
          <w:rPr>
            <w:rStyle w:val="Hipervnculo"/>
            <w:rFonts w:ascii="Times New Roman" w:hAnsi="Times New Roman" w:cs="Times New Roman"/>
            <w:sz w:val="24"/>
            <w:szCs w:val="24"/>
          </w:rPr>
          <w:t>https://shre.ink/DtCj</w:t>
        </w:r>
      </w:hyperlink>
      <w:r w:rsidR="001506A7" w:rsidRPr="00DC0C7A">
        <w:rPr>
          <w:rFonts w:ascii="Times New Roman" w:hAnsi="Times New Roman" w:cs="Times New Roman"/>
          <w:sz w:val="24"/>
          <w:szCs w:val="24"/>
        </w:rPr>
        <w:t xml:space="preserve"> </w:t>
      </w:r>
    </w:p>
    <w:p w14:paraId="4CCD13E6" w14:textId="77777777" w:rsidR="001506A7" w:rsidRPr="00DC0C7A" w:rsidRDefault="001506A7" w:rsidP="00DC0C7A">
      <w:pPr>
        <w:spacing w:after="0" w:line="360" w:lineRule="auto"/>
        <w:ind w:left="567" w:hanging="567"/>
        <w:jc w:val="both"/>
        <w:rPr>
          <w:rFonts w:ascii="Times New Roman" w:hAnsi="Times New Roman" w:cs="Times New Roman"/>
          <w:sz w:val="24"/>
          <w:szCs w:val="24"/>
        </w:rPr>
      </w:pPr>
      <w:r w:rsidRPr="00DC0C7A">
        <w:rPr>
          <w:rFonts w:ascii="Times New Roman" w:hAnsi="Times New Roman" w:cs="Times New Roman"/>
          <w:sz w:val="24"/>
          <w:szCs w:val="24"/>
        </w:rPr>
        <w:t xml:space="preserve">Zabala, A., y Arnau, L. (2008). </w:t>
      </w:r>
      <w:r w:rsidRPr="00DC0C7A">
        <w:rPr>
          <w:rFonts w:ascii="Times New Roman" w:hAnsi="Times New Roman" w:cs="Times New Roman"/>
          <w:i/>
          <w:sz w:val="24"/>
          <w:szCs w:val="24"/>
        </w:rPr>
        <w:t>Cómo aprender y enseñar competencias 11 ideas clave</w:t>
      </w:r>
      <w:r w:rsidRPr="00DC0C7A">
        <w:rPr>
          <w:rFonts w:ascii="Times New Roman" w:hAnsi="Times New Roman" w:cs="Times New Roman"/>
          <w:sz w:val="24"/>
          <w:szCs w:val="24"/>
        </w:rPr>
        <w:t xml:space="preserve">. Editorial GRAÓ. </w:t>
      </w:r>
      <w:hyperlink r:id="rId32" w:history="1">
        <w:r w:rsidRPr="00DC0C7A">
          <w:rPr>
            <w:rStyle w:val="Hipervnculo"/>
            <w:rFonts w:ascii="Times New Roman" w:hAnsi="Times New Roman" w:cs="Times New Roman"/>
            <w:sz w:val="24"/>
            <w:szCs w:val="24"/>
          </w:rPr>
          <w:t>https://shre.ink/DtCD</w:t>
        </w:r>
      </w:hyperlink>
      <w:r w:rsidRPr="00DC0C7A">
        <w:rPr>
          <w:rFonts w:ascii="Times New Roman" w:hAnsi="Times New Roman" w:cs="Times New Roman"/>
          <w:sz w:val="24"/>
          <w:szCs w:val="24"/>
        </w:rPr>
        <w:t xml:space="preserve"> </w:t>
      </w:r>
    </w:p>
    <w:p w14:paraId="72813EC3" w14:textId="2356F571" w:rsidR="001506A7" w:rsidRPr="00DC0C7A" w:rsidRDefault="001506A7" w:rsidP="00DC0C7A">
      <w:pPr>
        <w:spacing w:after="0" w:line="360" w:lineRule="auto"/>
        <w:ind w:left="567" w:hanging="567"/>
        <w:jc w:val="both"/>
        <w:rPr>
          <w:rFonts w:ascii="Times New Roman" w:hAnsi="Times New Roman" w:cs="Times New Roman"/>
          <w:sz w:val="24"/>
          <w:szCs w:val="24"/>
        </w:rPr>
      </w:pPr>
      <w:r w:rsidRPr="00DC0C7A">
        <w:rPr>
          <w:rFonts w:ascii="Times New Roman" w:hAnsi="Times New Roman" w:cs="Times New Roman"/>
          <w:sz w:val="24"/>
          <w:szCs w:val="24"/>
        </w:rPr>
        <w:t xml:space="preserve">Zabalza, M. (2003). </w:t>
      </w:r>
      <w:r w:rsidRPr="00DC0C7A">
        <w:rPr>
          <w:rFonts w:ascii="Times New Roman" w:hAnsi="Times New Roman" w:cs="Times New Roman"/>
          <w:i/>
          <w:sz w:val="24"/>
          <w:szCs w:val="24"/>
        </w:rPr>
        <w:t>Competencias docentes del profesorado universitario: Calidad y desarrollo profesional.</w:t>
      </w:r>
      <w:r w:rsidRPr="00DC0C7A">
        <w:rPr>
          <w:rFonts w:ascii="Times New Roman" w:hAnsi="Times New Roman" w:cs="Times New Roman"/>
          <w:sz w:val="24"/>
          <w:szCs w:val="24"/>
        </w:rPr>
        <w:t xml:space="preserve"> Narcea Universitaria. </w:t>
      </w:r>
      <w:hyperlink r:id="rId33" w:history="1">
        <w:r w:rsidRPr="00DC0C7A">
          <w:rPr>
            <w:rStyle w:val="Hipervnculo"/>
            <w:rFonts w:ascii="Times New Roman" w:hAnsi="Times New Roman" w:cs="Times New Roman"/>
            <w:sz w:val="24"/>
            <w:szCs w:val="24"/>
          </w:rPr>
          <w:t>https://shre.ink/DtXj</w:t>
        </w:r>
      </w:hyperlink>
      <w:r w:rsidRPr="00DC0C7A">
        <w:rPr>
          <w:rFonts w:ascii="Times New Roman" w:hAnsi="Times New Roman" w:cs="Times New Roman"/>
          <w:sz w:val="24"/>
          <w:szCs w:val="24"/>
        </w:rPr>
        <w:t xml:space="preserve"> </w:t>
      </w:r>
    </w:p>
    <w:p w14:paraId="3B14BFE2" w14:textId="77777777" w:rsidR="00B26BB1" w:rsidRPr="00CB5681" w:rsidRDefault="00B26BB1" w:rsidP="00320716">
      <w:pPr>
        <w:spacing w:before="40" w:after="40"/>
        <w:jc w:val="both"/>
        <w:rPr>
          <w:rFonts w:ascii="Times New Roman" w:hAnsi="Times New Roman" w:cs="Times New Roman"/>
          <w:sz w:val="24"/>
          <w:szCs w:val="24"/>
        </w:rPr>
      </w:pPr>
    </w:p>
    <w:p w14:paraId="7100CFBD" w14:textId="77777777" w:rsidR="006161B5" w:rsidRPr="00CB5681" w:rsidRDefault="006161B5" w:rsidP="00320716">
      <w:pPr>
        <w:spacing w:before="40" w:after="40"/>
        <w:jc w:val="both"/>
        <w:rPr>
          <w:rFonts w:ascii="Times New Roman" w:hAnsi="Times New Roman" w:cs="Times New Roman"/>
          <w:sz w:val="24"/>
          <w:szCs w:val="24"/>
        </w:rPr>
      </w:pPr>
    </w:p>
    <w:p w14:paraId="4B4CAD1F" w14:textId="77777777" w:rsidR="00C66C18" w:rsidRPr="00CB5681" w:rsidRDefault="00C66C18" w:rsidP="00320716">
      <w:pPr>
        <w:spacing w:before="40" w:after="40"/>
        <w:jc w:val="both"/>
        <w:rPr>
          <w:rFonts w:ascii="Times New Roman" w:hAnsi="Times New Roman" w:cs="Times New Roman"/>
          <w:sz w:val="24"/>
          <w:szCs w:val="24"/>
        </w:rPr>
      </w:pPr>
    </w:p>
    <w:p w14:paraId="1E4E64FF" w14:textId="77777777" w:rsidR="00CD3FA6" w:rsidRPr="00CB5681" w:rsidRDefault="00CD3FA6" w:rsidP="00320716">
      <w:pPr>
        <w:spacing w:before="40" w:after="40"/>
        <w:jc w:val="both"/>
        <w:rPr>
          <w:rFonts w:ascii="Times New Roman" w:hAnsi="Times New Roman" w:cs="Times New Roman"/>
        </w:rPr>
      </w:pPr>
    </w:p>
    <w:p w14:paraId="6B14562C" w14:textId="77777777" w:rsidR="00CD3FA6" w:rsidRPr="00CB5681" w:rsidRDefault="00CD3FA6" w:rsidP="00320716">
      <w:pPr>
        <w:spacing w:before="40" w:after="40"/>
        <w:jc w:val="both"/>
        <w:rPr>
          <w:rFonts w:ascii="Times New Roman" w:hAnsi="Times New Roman" w:cs="Times New Roman"/>
        </w:rPr>
      </w:pPr>
    </w:p>
    <w:p w14:paraId="36EABE9A" w14:textId="77777777" w:rsidR="000875C0" w:rsidRDefault="000875C0" w:rsidP="00320716">
      <w:pPr>
        <w:spacing w:before="40" w:after="40"/>
        <w:jc w:val="both"/>
        <w:rPr>
          <w:rFonts w:ascii="Times New Roman" w:hAnsi="Times New Roman" w:cs="Times New Roman"/>
        </w:rPr>
      </w:pPr>
    </w:p>
    <w:p w14:paraId="5A6687C2" w14:textId="77777777" w:rsidR="004A3151" w:rsidRDefault="004A3151" w:rsidP="004A3151">
      <w:pPr>
        <w:rPr>
          <w:rFonts w:ascii="Times New Roman" w:hAnsi="Times New Roman" w:cs="Times New Roman"/>
        </w:rPr>
      </w:pPr>
    </w:p>
    <w:p w14:paraId="1B43E509" w14:textId="77777777" w:rsidR="004A3151" w:rsidRDefault="004A3151" w:rsidP="004A3151">
      <w:pPr>
        <w:ind w:firstLine="708"/>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A3151" w:rsidRPr="004A3151" w14:paraId="6E172F2F" w14:textId="77777777" w:rsidTr="004A3151">
        <w:trPr>
          <w:jc w:val="center"/>
        </w:trPr>
        <w:tc>
          <w:tcPr>
            <w:tcW w:w="3045" w:type="dxa"/>
            <w:shd w:val="clear" w:color="auto" w:fill="auto"/>
            <w:tcMar>
              <w:top w:w="100" w:type="dxa"/>
              <w:left w:w="100" w:type="dxa"/>
              <w:bottom w:w="100" w:type="dxa"/>
              <w:right w:w="100" w:type="dxa"/>
            </w:tcMar>
          </w:tcPr>
          <w:p w14:paraId="34EB7929" w14:textId="77777777" w:rsidR="004A3151" w:rsidRPr="004A3151" w:rsidRDefault="004A3151" w:rsidP="004D3A7D">
            <w:pPr>
              <w:pStyle w:val="Ttulo3"/>
              <w:widowControl w:val="0"/>
              <w:spacing w:before="0" w:line="240" w:lineRule="auto"/>
              <w:ind w:left="0"/>
              <w:rPr>
                <w:rFonts w:ascii="Times New Roman" w:hAnsi="Times New Roman" w:cs="Times New Roman"/>
                <w:b w:val="0"/>
                <w:bCs/>
                <w:color w:val="auto"/>
                <w:lang w:val="es-MX"/>
              </w:rPr>
            </w:pPr>
            <w:r w:rsidRPr="004A3151">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4893EDD0" w14:textId="25693BDD" w:rsidR="004A3151" w:rsidRPr="004A3151" w:rsidRDefault="004A3151" w:rsidP="004D3A7D">
            <w:pPr>
              <w:pStyle w:val="Ttulo3"/>
              <w:widowControl w:val="0"/>
              <w:spacing w:before="0" w:line="240" w:lineRule="auto"/>
              <w:ind w:left="0"/>
              <w:rPr>
                <w:rFonts w:ascii="Times New Roman" w:hAnsi="Times New Roman" w:cs="Times New Roman"/>
                <w:b w:val="0"/>
                <w:bCs/>
                <w:color w:val="auto"/>
                <w:lang w:val="es-MX"/>
              </w:rPr>
            </w:pPr>
            <w:bookmarkStart w:id="4" w:name="_btsjgdfgjwkr" w:colFirst="0" w:colLast="0"/>
            <w:bookmarkEnd w:id="4"/>
            <w:r>
              <w:rPr>
                <w:rFonts w:ascii="Times New Roman" w:hAnsi="Times New Roman" w:cs="Times New Roman"/>
                <w:b w:val="0"/>
                <w:bCs/>
                <w:color w:val="auto"/>
                <w:lang w:val="es-MX"/>
              </w:rPr>
              <w:t>Autor (es)</w:t>
            </w:r>
          </w:p>
        </w:tc>
      </w:tr>
      <w:tr w:rsidR="004A3151" w:rsidRPr="004A3151" w14:paraId="742BE9CE" w14:textId="77777777" w:rsidTr="004A3151">
        <w:trPr>
          <w:jc w:val="center"/>
        </w:trPr>
        <w:tc>
          <w:tcPr>
            <w:tcW w:w="3045" w:type="dxa"/>
            <w:shd w:val="clear" w:color="auto" w:fill="auto"/>
            <w:tcMar>
              <w:top w:w="100" w:type="dxa"/>
              <w:left w:w="100" w:type="dxa"/>
              <w:bottom w:w="100" w:type="dxa"/>
              <w:right w:w="100" w:type="dxa"/>
            </w:tcMar>
          </w:tcPr>
          <w:p w14:paraId="0A7A0A20"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2018D83A"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251C4513" w14:textId="77777777" w:rsidTr="004A3151">
        <w:trPr>
          <w:jc w:val="center"/>
        </w:trPr>
        <w:tc>
          <w:tcPr>
            <w:tcW w:w="3045" w:type="dxa"/>
            <w:shd w:val="clear" w:color="auto" w:fill="auto"/>
            <w:tcMar>
              <w:top w:w="100" w:type="dxa"/>
              <w:left w:w="100" w:type="dxa"/>
              <w:bottom w:w="100" w:type="dxa"/>
              <w:right w:w="100" w:type="dxa"/>
            </w:tcMar>
          </w:tcPr>
          <w:p w14:paraId="53B581A4"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18DB035A"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1D86D75C" w14:textId="77777777" w:rsidTr="004A3151">
        <w:trPr>
          <w:jc w:val="center"/>
        </w:trPr>
        <w:tc>
          <w:tcPr>
            <w:tcW w:w="3045" w:type="dxa"/>
            <w:shd w:val="clear" w:color="auto" w:fill="auto"/>
            <w:tcMar>
              <w:top w:w="100" w:type="dxa"/>
              <w:left w:w="100" w:type="dxa"/>
              <w:bottom w:w="100" w:type="dxa"/>
              <w:right w:w="100" w:type="dxa"/>
            </w:tcMar>
          </w:tcPr>
          <w:p w14:paraId="4892B847"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2EF58F4A" w14:textId="61EE51DD"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No aplica</w:t>
            </w:r>
          </w:p>
        </w:tc>
      </w:tr>
      <w:tr w:rsidR="004A3151" w:rsidRPr="004A3151" w14:paraId="594D83B6" w14:textId="77777777" w:rsidTr="004A3151">
        <w:trPr>
          <w:jc w:val="center"/>
        </w:trPr>
        <w:tc>
          <w:tcPr>
            <w:tcW w:w="3045" w:type="dxa"/>
            <w:shd w:val="clear" w:color="auto" w:fill="auto"/>
            <w:tcMar>
              <w:top w:w="100" w:type="dxa"/>
              <w:left w:w="100" w:type="dxa"/>
              <w:bottom w:w="100" w:type="dxa"/>
              <w:right w:w="100" w:type="dxa"/>
            </w:tcMar>
          </w:tcPr>
          <w:p w14:paraId="5900B737"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6708D7D9"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33DF05B5" w14:textId="77777777" w:rsidTr="004A3151">
        <w:trPr>
          <w:jc w:val="center"/>
        </w:trPr>
        <w:tc>
          <w:tcPr>
            <w:tcW w:w="3045" w:type="dxa"/>
            <w:shd w:val="clear" w:color="auto" w:fill="auto"/>
            <w:tcMar>
              <w:top w:w="100" w:type="dxa"/>
              <w:left w:w="100" w:type="dxa"/>
              <w:bottom w:w="100" w:type="dxa"/>
              <w:right w:w="100" w:type="dxa"/>
            </w:tcMar>
          </w:tcPr>
          <w:p w14:paraId="0DC2BBD4"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58399391"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118B54F3" w14:textId="77777777" w:rsidTr="004A3151">
        <w:trPr>
          <w:jc w:val="center"/>
        </w:trPr>
        <w:tc>
          <w:tcPr>
            <w:tcW w:w="3045" w:type="dxa"/>
            <w:shd w:val="clear" w:color="auto" w:fill="auto"/>
            <w:tcMar>
              <w:top w:w="100" w:type="dxa"/>
              <w:left w:w="100" w:type="dxa"/>
              <w:bottom w:w="100" w:type="dxa"/>
              <w:right w:w="100" w:type="dxa"/>
            </w:tcMar>
          </w:tcPr>
          <w:p w14:paraId="0DEAB70A"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48842BA6"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169C0580" w14:textId="77777777" w:rsidTr="004A3151">
        <w:trPr>
          <w:jc w:val="center"/>
        </w:trPr>
        <w:tc>
          <w:tcPr>
            <w:tcW w:w="3045" w:type="dxa"/>
            <w:shd w:val="clear" w:color="auto" w:fill="auto"/>
            <w:tcMar>
              <w:top w:w="100" w:type="dxa"/>
              <w:left w:w="100" w:type="dxa"/>
              <w:bottom w:w="100" w:type="dxa"/>
              <w:right w:w="100" w:type="dxa"/>
            </w:tcMar>
          </w:tcPr>
          <w:p w14:paraId="2946B95B"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3FE6DC3E"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222581AC" w14:textId="77777777" w:rsidTr="004A3151">
        <w:trPr>
          <w:jc w:val="center"/>
        </w:trPr>
        <w:tc>
          <w:tcPr>
            <w:tcW w:w="3045" w:type="dxa"/>
            <w:shd w:val="clear" w:color="auto" w:fill="auto"/>
            <w:tcMar>
              <w:top w:w="100" w:type="dxa"/>
              <w:left w:w="100" w:type="dxa"/>
              <w:bottom w:w="100" w:type="dxa"/>
              <w:right w:w="100" w:type="dxa"/>
            </w:tcMar>
          </w:tcPr>
          <w:p w14:paraId="7A8BC435"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1159191F"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44569DE8" w14:textId="77777777" w:rsidTr="004A3151">
        <w:trPr>
          <w:jc w:val="center"/>
        </w:trPr>
        <w:tc>
          <w:tcPr>
            <w:tcW w:w="3045" w:type="dxa"/>
            <w:shd w:val="clear" w:color="auto" w:fill="auto"/>
            <w:tcMar>
              <w:top w:w="100" w:type="dxa"/>
              <w:left w:w="100" w:type="dxa"/>
              <w:bottom w:w="100" w:type="dxa"/>
              <w:right w:w="100" w:type="dxa"/>
            </w:tcMar>
          </w:tcPr>
          <w:p w14:paraId="13EC5AEF"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4149B94D"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2249F335" w14:textId="77777777" w:rsidTr="004A3151">
        <w:trPr>
          <w:jc w:val="center"/>
        </w:trPr>
        <w:tc>
          <w:tcPr>
            <w:tcW w:w="3045" w:type="dxa"/>
            <w:shd w:val="clear" w:color="auto" w:fill="auto"/>
            <w:tcMar>
              <w:top w:w="100" w:type="dxa"/>
              <w:left w:w="100" w:type="dxa"/>
              <w:bottom w:w="100" w:type="dxa"/>
              <w:right w:w="100" w:type="dxa"/>
            </w:tcMar>
          </w:tcPr>
          <w:p w14:paraId="49F4AC71"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073BF59B"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6C590C90" w14:textId="77777777" w:rsidTr="004A3151">
        <w:trPr>
          <w:jc w:val="center"/>
        </w:trPr>
        <w:tc>
          <w:tcPr>
            <w:tcW w:w="3045" w:type="dxa"/>
            <w:shd w:val="clear" w:color="auto" w:fill="auto"/>
            <w:tcMar>
              <w:top w:w="100" w:type="dxa"/>
              <w:left w:w="100" w:type="dxa"/>
              <w:bottom w:w="100" w:type="dxa"/>
              <w:right w:w="100" w:type="dxa"/>
            </w:tcMar>
          </w:tcPr>
          <w:p w14:paraId="0A03FF11"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7A74C290"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 Erick Javier Jiménez-Tenorio «principal» - Rosendo Edgar Gómez Bonilla «que apoya».</w:t>
            </w:r>
          </w:p>
        </w:tc>
      </w:tr>
      <w:tr w:rsidR="004A3151" w:rsidRPr="004A3151" w14:paraId="23B9B137" w14:textId="77777777" w:rsidTr="004A3151">
        <w:trPr>
          <w:jc w:val="center"/>
        </w:trPr>
        <w:tc>
          <w:tcPr>
            <w:tcW w:w="3045" w:type="dxa"/>
            <w:shd w:val="clear" w:color="auto" w:fill="auto"/>
            <w:tcMar>
              <w:top w:w="100" w:type="dxa"/>
              <w:left w:w="100" w:type="dxa"/>
              <w:bottom w:w="100" w:type="dxa"/>
              <w:right w:w="100" w:type="dxa"/>
            </w:tcMar>
          </w:tcPr>
          <w:p w14:paraId="2F43F310"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219D1EF7"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11533318" w14:textId="77777777" w:rsidTr="004A3151">
        <w:trPr>
          <w:jc w:val="center"/>
        </w:trPr>
        <w:tc>
          <w:tcPr>
            <w:tcW w:w="3045" w:type="dxa"/>
            <w:shd w:val="clear" w:color="auto" w:fill="auto"/>
            <w:tcMar>
              <w:top w:w="100" w:type="dxa"/>
              <w:left w:w="100" w:type="dxa"/>
              <w:bottom w:w="100" w:type="dxa"/>
              <w:right w:w="100" w:type="dxa"/>
            </w:tcMar>
          </w:tcPr>
          <w:p w14:paraId="25D04966"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1BFE997E"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Erick Javier Jiménez-Tenorio «principal» - Rosendo Edgar Gómez Bonilla «que apoya».</w:t>
            </w:r>
          </w:p>
        </w:tc>
      </w:tr>
      <w:tr w:rsidR="004A3151" w:rsidRPr="004A3151" w14:paraId="5109A908" w14:textId="77777777" w:rsidTr="004A3151">
        <w:trPr>
          <w:jc w:val="center"/>
        </w:trPr>
        <w:tc>
          <w:tcPr>
            <w:tcW w:w="3045" w:type="dxa"/>
            <w:shd w:val="clear" w:color="auto" w:fill="auto"/>
            <w:tcMar>
              <w:top w:w="100" w:type="dxa"/>
              <w:left w:w="100" w:type="dxa"/>
              <w:bottom w:w="100" w:type="dxa"/>
              <w:right w:w="100" w:type="dxa"/>
            </w:tcMar>
          </w:tcPr>
          <w:p w14:paraId="3FDBDBA9" w14:textId="77777777"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315CD2A4" w14:textId="0C618EF2" w:rsidR="004A3151" w:rsidRPr="004A3151" w:rsidRDefault="004A3151" w:rsidP="004A3151">
            <w:pPr>
              <w:widowControl w:val="0"/>
              <w:spacing w:after="0" w:line="240" w:lineRule="auto"/>
              <w:rPr>
                <w:rFonts w:ascii="Times New Roman" w:hAnsi="Times New Roman" w:cs="Times New Roman"/>
                <w:bCs/>
                <w:sz w:val="24"/>
                <w:szCs w:val="24"/>
              </w:rPr>
            </w:pPr>
            <w:r w:rsidRPr="004A3151">
              <w:rPr>
                <w:rFonts w:ascii="Times New Roman" w:hAnsi="Times New Roman" w:cs="Times New Roman"/>
                <w:bCs/>
                <w:sz w:val="24"/>
                <w:szCs w:val="24"/>
              </w:rPr>
              <w:t>No aplica</w:t>
            </w:r>
          </w:p>
        </w:tc>
      </w:tr>
    </w:tbl>
    <w:p w14:paraId="2D947F7C" w14:textId="77777777" w:rsidR="004A3151" w:rsidRPr="004A3151" w:rsidRDefault="004A3151" w:rsidP="004A3151">
      <w:pPr>
        <w:ind w:firstLine="708"/>
        <w:rPr>
          <w:rFonts w:ascii="Times New Roman" w:hAnsi="Times New Roman" w:cs="Times New Roman"/>
        </w:rPr>
      </w:pPr>
    </w:p>
    <w:sectPr w:rsidR="004A3151" w:rsidRPr="004A3151" w:rsidSect="0040000D">
      <w:headerReference w:type="default" r:id="rId34"/>
      <w:footerReference w:type="default" r:id="rId3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4E103" w14:textId="77777777" w:rsidR="004A3890" w:rsidRDefault="004A3890" w:rsidP="0040000D">
      <w:pPr>
        <w:spacing w:after="0" w:line="240" w:lineRule="auto"/>
      </w:pPr>
      <w:r>
        <w:separator/>
      </w:r>
    </w:p>
  </w:endnote>
  <w:endnote w:type="continuationSeparator" w:id="0">
    <w:p w14:paraId="7D3B8A3D" w14:textId="77777777" w:rsidR="004A3890" w:rsidRDefault="004A3890" w:rsidP="0040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B5CA" w14:textId="35CD693C" w:rsidR="0040000D" w:rsidRDefault="0040000D">
    <w:pPr>
      <w:pStyle w:val="Piedepgina"/>
    </w:pPr>
    <w:r>
      <w:t xml:space="preserve">            </w:t>
    </w:r>
    <w:r w:rsidRPr="002A3D98">
      <w:rPr>
        <w:noProof/>
        <w:lang w:eastAsia="es-MX"/>
      </w:rPr>
      <w:drawing>
        <wp:inline distT="0" distB="0" distL="0" distR="0" wp14:anchorId="37C35316" wp14:editId="5B574EC7">
          <wp:extent cx="1600200" cy="419100"/>
          <wp:effectExtent l="0" t="0" r="0" b="0"/>
          <wp:docPr id="828104824" name="Imagen 8281048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15 Num. 29 Julio - Diciembre 2024</w:t>
    </w:r>
    <w:r w:rsidRPr="001043F3">
      <w:rPr>
        <w:rFonts w:ascii="Calibri" w:hAnsi="Calibri" w:cs="Calibri"/>
        <w:b/>
      </w:rPr>
      <w:t>, e</w:t>
    </w:r>
    <w:r w:rsidR="00984BA7">
      <w:rPr>
        <w:rFonts w:ascii="Calibri" w:hAnsi="Calibri" w:cs="Calibri"/>
        <w:b/>
      </w:rPr>
      <w:t>763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EA9B8" w14:textId="77777777" w:rsidR="004A3890" w:rsidRDefault="004A3890" w:rsidP="0040000D">
      <w:pPr>
        <w:spacing w:after="0" w:line="240" w:lineRule="auto"/>
      </w:pPr>
      <w:r>
        <w:separator/>
      </w:r>
    </w:p>
  </w:footnote>
  <w:footnote w:type="continuationSeparator" w:id="0">
    <w:p w14:paraId="16117DE2" w14:textId="77777777" w:rsidR="004A3890" w:rsidRDefault="004A3890" w:rsidP="0040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CB206" w14:textId="638193E3" w:rsidR="0040000D" w:rsidRDefault="0040000D" w:rsidP="0040000D">
    <w:pPr>
      <w:pStyle w:val="Encabezado"/>
      <w:jc w:val="center"/>
    </w:pPr>
    <w:r w:rsidRPr="002A3D98">
      <w:rPr>
        <w:noProof/>
      </w:rPr>
      <w:drawing>
        <wp:inline distT="0" distB="0" distL="0" distR="0" wp14:anchorId="7D1365F8" wp14:editId="6C3BDA9F">
          <wp:extent cx="5397500" cy="635000"/>
          <wp:effectExtent l="0" t="0" r="0" b="0"/>
          <wp:docPr id="1836828280" name="Imagen 183682828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86F68"/>
    <w:multiLevelType w:val="hybridMultilevel"/>
    <w:tmpl w:val="5E9CED16"/>
    <w:lvl w:ilvl="0" w:tplc="59EC2B8E">
      <w:start w:val="17"/>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1" w15:restartNumberingAfterBreak="0">
    <w:nsid w:val="1811710D"/>
    <w:multiLevelType w:val="hybridMultilevel"/>
    <w:tmpl w:val="3A8A487A"/>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AD56A4"/>
    <w:multiLevelType w:val="hybridMultilevel"/>
    <w:tmpl w:val="30C698B4"/>
    <w:lvl w:ilvl="0" w:tplc="E9E8FDEE">
      <w:start w:val="17"/>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3" w15:restartNumberingAfterBreak="0">
    <w:nsid w:val="241E4641"/>
    <w:multiLevelType w:val="multilevel"/>
    <w:tmpl w:val="F802F528"/>
    <w:lvl w:ilvl="0">
      <w:start w:val="1"/>
      <w:numFmt w:val="bullet"/>
      <w:lvlText w:val="●"/>
      <w:lvlJc w:val="left"/>
      <w:pPr>
        <w:ind w:left="1146" w:hanging="360"/>
      </w:pPr>
      <w:rPr>
        <w:rFonts w:ascii="Noto Sans Symbols" w:eastAsia="Noto Sans Symbols" w:hAnsi="Noto Sans Symbols" w:cs="Noto Sans Symbols"/>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37544616"/>
    <w:multiLevelType w:val="hybridMultilevel"/>
    <w:tmpl w:val="51883F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0366A9"/>
    <w:multiLevelType w:val="hybridMultilevel"/>
    <w:tmpl w:val="6154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5C06D2"/>
    <w:multiLevelType w:val="hybridMultilevel"/>
    <w:tmpl w:val="0CBA8EC8"/>
    <w:lvl w:ilvl="0" w:tplc="50A8A406">
      <w:start w:val="13"/>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7" w15:restartNumberingAfterBreak="0">
    <w:nsid w:val="45867ADB"/>
    <w:multiLevelType w:val="hybridMultilevel"/>
    <w:tmpl w:val="71A2AF9E"/>
    <w:lvl w:ilvl="0" w:tplc="7B1678B0">
      <w:start w:val="38"/>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8" w15:restartNumberingAfterBreak="0">
    <w:nsid w:val="460F6792"/>
    <w:multiLevelType w:val="hybridMultilevel"/>
    <w:tmpl w:val="C9042B2C"/>
    <w:lvl w:ilvl="0" w:tplc="0540AD8E">
      <w:start w:val="20"/>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9" w15:restartNumberingAfterBreak="0">
    <w:nsid w:val="49CA7F88"/>
    <w:multiLevelType w:val="multilevel"/>
    <w:tmpl w:val="B4140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B646BE"/>
    <w:multiLevelType w:val="hybridMultilevel"/>
    <w:tmpl w:val="5C14D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C1686C"/>
    <w:multiLevelType w:val="multilevel"/>
    <w:tmpl w:val="919E0064"/>
    <w:lvl w:ilvl="0">
      <w:start w:val="1"/>
      <w:numFmt w:val="upperRoman"/>
      <w:lvlText w:val="%1."/>
      <w:lvlJc w:val="right"/>
      <w:pPr>
        <w:ind w:left="720" w:hanging="360"/>
      </w:p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B76812"/>
    <w:multiLevelType w:val="hybridMultilevel"/>
    <w:tmpl w:val="7C5A0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F10919"/>
    <w:multiLevelType w:val="hybridMultilevel"/>
    <w:tmpl w:val="3BD497FC"/>
    <w:lvl w:ilvl="0" w:tplc="5E72C926">
      <w:start w:val="5"/>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14" w15:restartNumberingAfterBreak="0">
    <w:nsid w:val="6304595A"/>
    <w:multiLevelType w:val="hybridMultilevel"/>
    <w:tmpl w:val="E36C2DE0"/>
    <w:lvl w:ilvl="0" w:tplc="7B20016C">
      <w:start w:val="13"/>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15" w15:restartNumberingAfterBreak="0">
    <w:nsid w:val="6D2C6F93"/>
    <w:multiLevelType w:val="hybridMultilevel"/>
    <w:tmpl w:val="3288EF64"/>
    <w:lvl w:ilvl="0" w:tplc="123CD502">
      <w:start w:val="20"/>
      <w:numFmt w:val="decimal"/>
      <w:lvlText w:val="%1."/>
      <w:lvlJc w:val="left"/>
      <w:pPr>
        <w:ind w:left="378" w:hanging="360"/>
      </w:pPr>
      <w:rPr>
        <w:rFonts w:hint="default"/>
      </w:rPr>
    </w:lvl>
    <w:lvl w:ilvl="1" w:tplc="080A0019" w:tentative="1">
      <w:start w:val="1"/>
      <w:numFmt w:val="lowerLetter"/>
      <w:lvlText w:val="%2."/>
      <w:lvlJc w:val="left"/>
      <w:pPr>
        <w:ind w:left="1098" w:hanging="360"/>
      </w:pPr>
    </w:lvl>
    <w:lvl w:ilvl="2" w:tplc="080A001B" w:tentative="1">
      <w:start w:val="1"/>
      <w:numFmt w:val="lowerRoman"/>
      <w:lvlText w:val="%3."/>
      <w:lvlJc w:val="right"/>
      <w:pPr>
        <w:ind w:left="1818" w:hanging="180"/>
      </w:pPr>
    </w:lvl>
    <w:lvl w:ilvl="3" w:tplc="080A000F" w:tentative="1">
      <w:start w:val="1"/>
      <w:numFmt w:val="decimal"/>
      <w:lvlText w:val="%4."/>
      <w:lvlJc w:val="left"/>
      <w:pPr>
        <w:ind w:left="2538" w:hanging="360"/>
      </w:pPr>
    </w:lvl>
    <w:lvl w:ilvl="4" w:tplc="080A0019" w:tentative="1">
      <w:start w:val="1"/>
      <w:numFmt w:val="lowerLetter"/>
      <w:lvlText w:val="%5."/>
      <w:lvlJc w:val="left"/>
      <w:pPr>
        <w:ind w:left="3258" w:hanging="360"/>
      </w:pPr>
    </w:lvl>
    <w:lvl w:ilvl="5" w:tplc="080A001B" w:tentative="1">
      <w:start w:val="1"/>
      <w:numFmt w:val="lowerRoman"/>
      <w:lvlText w:val="%6."/>
      <w:lvlJc w:val="right"/>
      <w:pPr>
        <w:ind w:left="3978" w:hanging="180"/>
      </w:pPr>
    </w:lvl>
    <w:lvl w:ilvl="6" w:tplc="080A000F" w:tentative="1">
      <w:start w:val="1"/>
      <w:numFmt w:val="decimal"/>
      <w:lvlText w:val="%7."/>
      <w:lvlJc w:val="left"/>
      <w:pPr>
        <w:ind w:left="4698" w:hanging="360"/>
      </w:pPr>
    </w:lvl>
    <w:lvl w:ilvl="7" w:tplc="080A0019" w:tentative="1">
      <w:start w:val="1"/>
      <w:numFmt w:val="lowerLetter"/>
      <w:lvlText w:val="%8."/>
      <w:lvlJc w:val="left"/>
      <w:pPr>
        <w:ind w:left="5418" w:hanging="360"/>
      </w:pPr>
    </w:lvl>
    <w:lvl w:ilvl="8" w:tplc="080A001B" w:tentative="1">
      <w:start w:val="1"/>
      <w:numFmt w:val="lowerRoman"/>
      <w:lvlText w:val="%9."/>
      <w:lvlJc w:val="right"/>
      <w:pPr>
        <w:ind w:left="6138" w:hanging="180"/>
      </w:pPr>
    </w:lvl>
  </w:abstractNum>
  <w:abstractNum w:abstractNumId="16" w15:restartNumberingAfterBreak="0">
    <w:nsid w:val="7A055D82"/>
    <w:multiLevelType w:val="multilevel"/>
    <w:tmpl w:val="3770372C"/>
    <w:lvl w:ilvl="0">
      <w:start w:val="5"/>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7" w15:restartNumberingAfterBreak="0">
    <w:nsid w:val="7DA6135F"/>
    <w:multiLevelType w:val="hybridMultilevel"/>
    <w:tmpl w:val="A4AA7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9814049">
    <w:abstractNumId w:val="9"/>
  </w:num>
  <w:num w:numId="2" w16cid:durableId="1450509022">
    <w:abstractNumId w:val="12"/>
  </w:num>
  <w:num w:numId="3" w16cid:durableId="1043797063">
    <w:abstractNumId w:val="17"/>
  </w:num>
  <w:num w:numId="4" w16cid:durableId="1464426969">
    <w:abstractNumId w:val="5"/>
  </w:num>
  <w:num w:numId="5" w16cid:durableId="1434090984">
    <w:abstractNumId w:val="10"/>
  </w:num>
  <w:num w:numId="6" w16cid:durableId="1745108011">
    <w:abstractNumId w:val="11"/>
  </w:num>
  <w:num w:numId="7" w16cid:durableId="2120634574">
    <w:abstractNumId w:val="4"/>
  </w:num>
  <w:num w:numId="8" w16cid:durableId="165050315">
    <w:abstractNumId w:val="13"/>
  </w:num>
  <w:num w:numId="9" w16cid:durableId="2102945715">
    <w:abstractNumId w:val="1"/>
  </w:num>
  <w:num w:numId="10" w16cid:durableId="1748722250">
    <w:abstractNumId w:val="14"/>
  </w:num>
  <w:num w:numId="11" w16cid:durableId="317464003">
    <w:abstractNumId w:val="6"/>
  </w:num>
  <w:num w:numId="12" w16cid:durableId="582296829">
    <w:abstractNumId w:val="2"/>
  </w:num>
  <w:num w:numId="13" w16cid:durableId="573734703">
    <w:abstractNumId w:val="0"/>
  </w:num>
  <w:num w:numId="14" w16cid:durableId="1598249160">
    <w:abstractNumId w:val="15"/>
  </w:num>
  <w:num w:numId="15" w16cid:durableId="381906065">
    <w:abstractNumId w:val="8"/>
  </w:num>
  <w:num w:numId="16" w16cid:durableId="1995141879">
    <w:abstractNumId w:val="7"/>
  </w:num>
  <w:num w:numId="17" w16cid:durableId="627860043">
    <w:abstractNumId w:val="16"/>
  </w:num>
  <w:num w:numId="18" w16cid:durableId="18704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D1"/>
    <w:rsid w:val="00001F40"/>
    <w:rsid w:val="000043FC"/>
    <w:rsid w:val="00006B84"/>
    <w:rsid w:val="00013D94"/>
    <w:rsid w:val="00025A1E"/>
    <w:rsid w:val="00032C51"/>
    <w:rsid w:val="00044F4F"/>
    <w:rsid w:val="0004620B"/>
    <w:rsid w:val="000568BA"/>
    <w:rsid w:val="000745C7"/>
    <w:rsid w:val="000820FE"/>
    <w:rsid w:val="000875C0"/>
    <w:rsid w:val="000B25A4"/>
    <w:rsid w:val="000C1BAF"/>
    <w:rsid w:val="000F2657"/>
    <w:rsid w:val="00113296"/>
    <w:rsid w:val="001433CB"/>
    <w:rsid w:val="001506A7"/>
    <w:rsid w:val="00154091"/>
    <w:rsid w:val="00157FF9"/>
    <w:rsid w:val="00173899"/>
    <w:rsid w:val="00177A49"/>
    <w:rsid w:val="001821B5"/>
    <w:rsid w:val="0018378A"/>
    <w:rsid w:val="0018408F"/>
    <w:rsid w:val="00194595"/>
    <w:rsid w:val="0019668E"/>
    <w:rsid w:val="001A6086"/>
    <w:rsid w:val="001E3E2D"/>
    <w:rsid w:val="002235BD"/>
    <w:rsid w:val="00226532"/>
    <w:rsid w:val="002337C1"/>
    <w:rsid w:val="00241164"/>
    <w:rsid w:val="00255101"/>
    <w:rsid w:val="00255FFA"/>
    <w:rsid w:val="002738BE"/>
    <w:rsid w:val="0027512E"/>
    <w:rsid w:val="00282D9A"/>
    <w:rsid w:val="00286519"/>
    <w:rsid w:val="002D4D2A"/>
    <w:rsid w:val="002E62F1"/>
    <w:rsid w:val="002E6F75"/>
    <w:rsid w:val="00320716"/>
    <w:rsid w:val="00332628"/>
    <w:rsid w:val="00356DA1"/>
    <w:rsid w:val="00357106"/>
    <w:rsid w:val="00370679"/>
    <w:rsid w:val="00370C5A"/>
    <w:rsid w:val="00375B41"/>
    <w:rsid w:val="003818EE"/>
    <w:rsid w:val="003874E0"/>
    <w:rsid w:val="00391338"/>
    <w:rsid w:val="003A294D"/>
    <w:rsid w:val="003A4D66"/>
    <w:rsid w:val="003F35D0"/>
    <w:rsid w:val="0040000D"/>
    <w:rsid w:val="00443BC2"/>
    <w:rsid w:val="00446A04"/>
    <w:rsid w:val="00456970"/>
    <w:rsid w:val="00457102"/>
    <w:rsid w:val="00467400"/>
    <w:rsid w:val="00486233"/>
    <w:rsid w:val="00490366"/>
    <w:rsid w:val="004907B1"/>
    <w:rsid w:val="00493BA8"/>
    <w:rsid w:val="00495A37"/>
    <w:rsid w:val="0049716B"/>
    <w:rsid w:val="004A3151"/>
    <w:rsid w:val="004A3890"/>
    <w:rsid w:val="004C2A37"/>
    <w:rsid w:val="004C2B60"/>
    <w:rsid w:val="004D094E"/>
    <w:rsid w:val="004D306B"/>
    <w:rsid w:val="004D7ED0"/>
    <w:rsid w:val="004F4CDC"/>
    <w:rsid w:val="0051706D"/>
    <w:rsid w:val="005271BA"/>
    <w:rsid w:val="00530AF7"/>
    <w:rsid w:val="005367F8"/>
    <w:rsid w:val="00544E65"/>
    <w:rsid w:val="00576700"/>
    <w:rsid w:val="0058687C"/>
    <w:rsid w:val="00590444"/>
    <w:rsid w:val="0059589E"/>
    <w:rsid w:val="005A4BA7"/>
    <w:rsid w:val="005D19B1"/>
    <w:rsid w:val="005D7CD7"/>
    <w:rsid w:val="005E06F6"/>
    <w:rsid w:val="006020BC"/>
    <w:rsid w:val="0060701F"/>
    <w:rsid w:val="00614DC0"/>
    <w:rsid w:val="006161B5"/>
    <w:rsid w:val="00617210"/>
    <w:rsid w:val="006441DC"/>
    <w:rsid w:val="006473C3"/>
    <w:rsid w:val="00652819"/>
    <w:rsid w:val="00657430"/>
    <w:rsid w:val="00675062"/>
    <w:rsid w:val="00675E3B"/>
    <w:rsid w:val="00681317"/>
    <w:rsid w:val="00683F65"/>
    <w:rsid w:val="00684333"/>
    <w:rsid w:val="006A097B"/>
    <w:rsid w:val="006A1CBD"/>
    <w:rsid w:val="006A21FE"/>
    <w:rsid w:val="006F026F"/>
    <w:rsid w:val="006F10E0"/>
    <w:rsid w:val="006F39D1"/>
    <w:rsid w:val="00713D0A"/>
    <w:rsid w:val="00716816"/>
    <w:rsid w:val="00724124"/>
    <w:rsid w:val="007241E9"/>
    <w:rsid w:val="007409D9"/>
    <w:rsid w:val="007451CB"/>
    <w:rsid w:val="0074716A"/>
    <w:rsid w:val="0076239E"/>
    <w:rsid w:val="007645D3"/>
    <w:rsid w:val="00771653"/>
    <w:rsid w:val="00792B0B"/>
    <w:rsid w:val="007A01DE"/>
    <w:rsid w:val="007B4740"/>
    <w:rsid w:val="007C1453"/>
    <w:rsid w:val="007C1F83"/>
    <w:rsid w:val="007C6307"/>
    <w:rsid w:val="007E2916"/>
    <w:rsid w:val="007E4B14"/>
    <w:rsid w:val="007F29B0"/>
    <w:rsid w:val="00806D63"/>
    <w:rsid w:val="008306E9"/>
    <w:rsid w:val="00832444"/>
    <w:rsid w:val="00835CE9"/>
    <w:rsid w:val="00855C24"/>
    <w:rsid w:val="00873E6C"/>
    <w:rsid w:val="008854BD"/>
    <w:rsid w:val="008A1A29"/>
    <w:rsid w:val="008E6F1C"/>
    <w:rsid w:val="008F23B3"/>
    <w:rsid w:val="008F5C50"/>
    <w:rsid w:val="00944EC9"/>
    <w:rsid w:val="00945C61"/>
    <w:rsid w:val="00954699"/>
    <w:rsid w:val="00955C49"/>
    <w:rsid w:val="009623CA"/>
    <w:rsid w:val="00962F9C"/>
    <w:rsid w:val="009630A7"/>
    <w:rsid w:val="009763C3"/>
    <w:rsid w:val="00984BA7"/>
    <w:rsid w:val="00996163"/>
    <w:rsid w:val="009C1000"/>
    <w:rsid w:val="009D1B87"/>
    <w:rsid w:val="009D3618"/>
    <w:rsid w:val="009D556E"/>
    <w:rsid w:val="009E0CD3"/>
    <w:rsid w:val="009E6194"/>
    <w:rsid w:val="00A03198"/>
    <w:rsid w:val="00A06A17"/>
    <w:rsid w:val="00A60985"/>
    <w:rsid w:val="00A76F92"/>
    <w:rsid w:val="00A854B0"/>
    <w:rsid w:val="00A952FA"/>
    <w:rsid w:val="00AA19E6"/>
    <w:rsid w:val="00AB16A0"/>
    <w:rsid w:val="00AB17CC"/>
    <w:rsid w:val="00AC1249"/>
    <w:rsid w:val="00AF01D2"/>
    <w:rsid w:val="00AF28A3"/>
    <w:rsid w:val="00B00ECE"/>
    <w:rsid w:val="00B058E3"/>
    <w:rsid w:val="00B06AB2"/>
    <w:rsid w:val="00B12869"/>
    <w:rsid w:val="00B14BDC"/>
    <w:rsid w:val="00B20E6E"/>
    <w:rsid w:val="00B26BB1"/>
    <w:rsid w:val="00B31892"/>
    <w:rsid w:val="00B46CB5"/>
    <w:rsid w:val="00B51C13"/>
    <w:rsid w:val="00B62CE8"/>
    <w:rsid w:val="00B80735"/>
    <w:rsid w:val="00B851F7"/>
    <w:rsid w:val="00BA260A"/>
    <w:rsid w:val="00BE1EDF"/>
    <w:rsid w:val="00BF0B39"/>
    <w:rsid w:val="00BF6F99"/>
    <w:rsid w:val="00C0364E"/>
    <w:rsid w:val="00C309D0"/>
    <w:rsid w:val="00C55C7C"/>
    <w:rsid w:val="00C612D7"/>
    <w:rsid w:val="00C61F62"/>
    <w:rsid w:val="00C642BD"/>
    <w:rsid w:val="00C66C18"/>
    <w:rsid w:val="00C6729C"/>
    <w:rsid w:val="00C748FA"/>
    <w:rsid w:val="00C86892"/>
    <w:rsid w:val="00CA681E"/>
    <w:rsid w:val="00CB0073"/>
    <w:rsid w:val="00CB4A24"/>
    <w:rsid w:val="00CB5681"/>
    <w:rsid w:val="00CC177E"/>
    <w:rsid w:val="00CD3FA6"/>
    <w:rsid w:val="00CE1FFC"/>
    <w:rsid w:val="00CE43BA"/>
    <w:rsid w:val="00CF27A9"/>
    <w:rsid w:val="00CF78BE"/>
    <w:rsid w:val="00D02DE5"/>
    <w:rsid w:val="00D3462E"/>
    <w:rsid w:val="00D40DAF"/>
    <w:rsid w:val="00D415E1"/>
    <w:rsid w:val="00D41995"/>
    <w:rsid w:val="00D62A67"/>
    <w:rsid w:val="00DB2074"/>
    <w:rsid w:val="00DC0C7A"/>
    <w:rsid w:val="00DC4461"/>
    <w:rsid w:val="00DE5078"/>
    <w:rsid w:val="00E13837"/>
    <w:rsid w:val="00E218AD"/>
    <w:rsid w:val="00E31CB7"/>
    <w:rsid w:val="00E35851"/>
    <w:rsid w:val="00E47CE4"/>
    <w:rsid w:val="00E55855"/>
    <w:rsid w:val="00E61287"/>
    <w:rsid w:val="00E6285E"/>
    <w:rsid w:val="00E76A23"/>
    <w:rsid w:val="00E82B1F"/>
    <w:rsid w:val="00E94161"/>
    <w:rsid w:val="00EA25A6"/>
    <w:rsid w:val="00EB3F05"/>
    <w:rsid w:val="00ED5BEF"/>
    <w:rsid w:val="00EF165A"/>
    <w:rsid w:val="00EF3007"/>
    <w:rsid w:val="00F04ACC"/>
    <w:rsid w:val="00F13FF3"/>
    <w:rsid w:val="00F1635E"/>
    <w:rsid w:val="00F34D00"/>
    <w:rsid w:val="00F56C9D"/>
    <w:rsid w:val="00F57CD2"/>
    <w:rsid w:val="00F83DA3"/>
    <w:rsid w:val="00F906E2"/>
    <w:rsid w:val="00FA063C"/>
    <w:rsid w:val="00FA1128"/>
    <w:rsid w:val="00FA5026"/>
    <w:rsid w:val="00FB3253"/>
    <w:rsid w:val="00FC3D28"/>
    <w:rsid w:val="00FC528E"/>
    <w:rsid w:val="00FD2412"/>
    <w:rsid w:val="00FE5F4F"/>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1326"/>
  <w15:docId w15:val="{705AEDCC-4A16-4A73-868B-C0992AED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A06A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rsid w:val="004A3151"/>
    <w:pPr>
      <w:pBdr>
        <w:top w:val="nil"/>
        <w:left w:val="nil"/>
        <w:bottom w:val="nil"/>
        <w:right w:val="nil"/>
        <w:between w:val="nil"/>
      </w:pBdr>
      <w:spacing w:before="200" w:after="0" w:line="360" w:lineRule="auto"/>
      <w:ind w:left="-15"/>
      <w:outlineLvl w:val="2"/>
    </w:pPr>
    <w:rPr>
      <w:rFonts w:ascii="Open Sans" w:eastAsia="Open Sans" w:hAnsi="Open Sans" w:cs="Open Sans"/>
      <w:b/>
      <w:color w:val="8C7252"/>
      <w:kern w:val="0"/>
      <w:sz w:val="24"/>
      <w:szCs w:val="24"/>
      <w:lang w:val="en"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48FA"/>
    <w:rPr>
      <w:color w:val="0563C1" w:themeColor="hyperlink"/>
      <w:u w:val="single"/>
    </w:rPr>
  </w:style>
  <w:style w:type="character" w:styleId="Mencinsinresolver">
    <w:name w:val="Unresolved Mention"/>
    <w:basedOn w:val="Fuentedeprrafopredeter"/>
    <w:uiPriority w:val="99"/>
    <w:semiHidden/>
    <w:unhideWhenUsed/>
    <w:rsid w:val="00C748FA"/>
    <w:rPr>
      <w:color w:val="605E5C"/>
      <w:shd w:val="clear" w:color="auto" w:fill="E1DFDD"/>
    </w:rPr>
  </w:style>
  <w:style w:type="table" w:styleId="Tablaconcuadrcula">
    <w:name w:val="Table Grid"/>
    <w:basedOn w:val="Tablanormal"/>
    <w:uiPriority w:val="39"/>
    <w:rsid w:val="00E1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4ACC"/>
    <w:pPr>
      <w:ind w:left="720"/>
      <w:contextualSpacing/>
    </w:pPr>
  </w:style>
  <w:style w:type="table" w:styleId="Tablanormal2">
    <w:name w:val="Plain Table 2"/>
    <w:basedOn w:val="Tablanormal"/>
    <w:uiPriority w:val="42"/>
    <w:rsid w:val="00CB4A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nespaciado">
    <w:name w:val="No Spacing"/>
    <w:uiPriority w:val="1"/>
    <w:qFormat/>
    <w:rsid w:val="00D62A67"/>
    <w:pPr>
      <w:spacing w:after="0" w:line="240" w:lineRule="auto"/>
    </w:pPr>
  </w:style>
  <w:style w:type="character" w:customStyle="1" w:styleId="Ttulo2Car">
    <w:name w:val="Título 2 Car"/>
    <w:basedOn w:val="Fuentedeprrafopredeter"/>
    <w:link w:val="Ttulo2"/>
    <w:uiPriority w:val="9"/>
    <w:rsid w:val="00A06A17"/>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771653"/>
    <w:rPr>
      <w:sz w:val="16"/>
      <w:szCs w:val="16"/>
    </w:rPr>
  </w:style>
  <w:style w:type="paragraph" w:styleId="Textocomentario">
    <w:name w:val="annotation text"/>
    <w:basedOn w:val="Normal"/>
    <w:link w:val="TextocomentarioCar"/>
    <w:uiPriority w:val="99"/>
    <w:unhideWhenUsed/>
    <w:rsid w:val="00771653"/>
    <w:pPr>
      <w:spacing w:line="240" w:lineRule="auto"/>
    </w:pPr>
    <w:rPr>
      <w:sz w:val="20"/>
      <w:szCs w:val="20"/>
    </w:rPr>
  </w:style>
  <w:style w:type="character" w:customStyle="1" w:styleId="TextocomentarioCar">
    <w:name w:val="Texto comentario Car"/>
    <w:basedOn w:val="Fuentedeprrafopredeter"/>
    <w:link w:val="Textocomentario"/>
    <w:uiPriority w:val="99"/>
    <w:rsid w:val="00771653"/>
    <w:rPr>
      <w:sz w:val="20"/>
      <w:szCs w:val="20"/>
    </w:rPr>
  </w:style>
  <w:style w:type="paragraph" w:styleId="Asuntodelcomentario">
    <w:name w:val="annotation subject"/>
    <w:basedOn w:val="Textocomentario"/>
    <w:next w:val="Textocomentario"/>
    <w:link w:val="AsuntodelcomentarioCar"/>
    <w:uiPriority w:val="99"/>
    <w:semiHidden/>
    <w:unhideWhenUsed/>
    <w:rsid w:val="00771653"/>
    <w:rPr>
      <w:b/>
      <w:bCs/>
    </w:rPr>
  </w:style>
  <w:style w:type="character" w:customStyle="1" w:styleId="AsuntodelcomentarioCar">
    <w:name w:val="Asunto del comentario Car"/>
    <w:basedOn w:val="TextocomentarioCar"/>
    <w:link w:val="Asuntodelcomentario"/>
    <w:uiPriority w:val="99"/>
    <w:semiHidden/>
    <w:rsid w:val="00771653"/>
    <w:rPr>
      <w:b/>
      <w:bCs/>
      <w:sz w:val="20"/>
      <w:szCs w:val="20"/>
    </w:rPr>
  </w:style>
  <w:style w:type="paragraph" w:styleId="Textoindependiente">
    <w:name w:val="Body Text"/>
    <w:basedOn w:val="Normal"/>
    <w:link w:val="TextoindependienteCar"/>
    <w:uiPriority w:val="1"/>
    <w:qFormat/>
    <w:rsid w:val="00356DA1"/>
    <w:pPr>
      <w:widowControl w:val="0"/>
      <w:autoSpaceDE w:val="0"/>
      <w:autoSpaceDN w:val="0"/>
      <w:spacing w:after="0" w:line="240" w:lineRule="auto"/>
      <w:ind w:left="402"/>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356DA1"/>
    <w:rPr>
      <w:rFonts w:ascii="Times New Roman" w:eastAsia="Times New Roman" w:hAnsi="Times New Roman" w:cs="Times New Roman"/>
      <w:kern w:val="0"/>
      <w:sz w:val="24"/>
      <w:szCs w:val="24"/>
      <w:lang w:val="es-ES"/>
      <w14:ligatures w14:val="none"/>
    </w:rPr>
  </w:style>
  <w:style w:type="paragraph" w:styleId="Encabezado">
    <w:name w:val="header"/>
    <w:basedOn w:val="Normal"/>
    <w:link w:val="EncabezadoCar"/>
    <w:uiPriority w:val="99"/>
    <w:unhideWhenUsed/>
    <w:rsid w:val="004000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000D"/>
  </w:style>
  <w:style w:type="paragraph" w:styleId="Piedepgina">
    <w:name w:val="footer"/>
    <w:basedOn w:val="Normal"/>
    <w:link w:val="PiedepginaCar"/>
    <w:uiPriority w:val="99"/>
    <w:unhideWhenUsed/>
    <w:rsid w:val="004000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000D"/>
  </w:style>
  <w:style w:type="paragraph" w:styleId="HTMLconformatoprevio">
    <w:name w:val="HTML Preformatted"/>
    <w:basedOn w:val="Normal"/>
    <w:link w:val="HTMLconformatoprevioCar"/>
    <w:uiPriority w:val="99"/>
    <w:unhideWhenUsed/>
    <w:rsid w:val="00400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40000D"/>
    <w:rPr>
      <w:rFonts w:ascii="Courier New" w:eastAsia="Times New Roman" w:hAnsi="Courier New" w:cs="Courier New"/>
      <w:kern w:val="0"/>
      <w:sz w:val="20"/>
      <w:szCs w:val="20"/>
      <w:lang w:eastAsia="es-MX"/>
      <w14:ligatures w14:val="none"/>
    </w:rPr>
  </w:style>
  <w:style w:type="character" w:styleId="Hipervnculovisitado">
    <w:name w:val="FollowedHyperlink"/>
    <w:basedOn w:val="Fuentedeprrafopredeter"/>
    <w:uiPriority w:val="99"/>
    <w:semiHidden/>
    <w:unhideWhenUsed/>
    <w:rsid w:val="00716816"/>
    <w:rPr>
      <w:color w:val="954F72" w:themeColor="followedHyperlink"/>
      <w:u w:val="single"/>
    </w:rPr>
  </w:style>
  <w:style w:type="character" w:customStyle="1" w:styleId="Ttulo3Car">
    <w:name w:val="Título 3 Car"/>
    <w:basedOn w:val="Fuentedeprrafopredeter"/>
    <w:link w:val="Ttulo3"/>
    <w:rsid w:val="004A3151"/>
    <w:rPr>
      <w:rFonts w:ascii="Open Sans" w:eastAsia="Open Sans" w:hAnsi="Open Sans" w:cs="Open Sans"/>
      <w:b/>
      <w:color w:val="8C7252"/>
      <w:kern w:val="0"/>
      <w:sz w:val="24"/>
      <w:szCs w:val="24"/>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5926">
      <w:bodyDiv w:val="1"/>
      <w:marLeft w:val="0"/>
      <w:marRight w:val="0"/>
      <w:marTop w:val="0"/>
      <w:marBottom w:val="0"/>
      <w:divBdr>
        <w:top w:val="none" w:sz="0" w:space="0" w:color="auto"/>
        <w:left w:val="none" w:sz="0" w:space="0" w:color="auto"/>
        <w:bottom w:val="none" w:sz="0" w:space="0" w:color="auto"/>
        <w:right w:val="none" w:sz="0" w:space="0" w:color="auto"/>
      </w:divBdr>
    </w:div>
    <w:div w:id="287515855">
      <w:bodyDiv w:val="1"/>
      <w:marLeft w:val="0"/>
      <w:marRight w:val="0"/>
      <w:marTop w:val="0"/>
      <w:marBottom w:val="0"/>
      <w:divBdr>
        <w:top w:val="none" w:sz="0" w:space="0" w:color="auto"/>
        <w:left w:val="none" w:sz="0" w:space="0" w:color="auto"/>
        <w:bottom w:val="none" w:sz="0" w:space="0" w:color="auto"/>
        <w:right w:val="none" w:sz="0" w:space="0" w:color="auto"/>
      </w:divBdr>
    </w:div>
    <w:div w:id="413168824">
      <w:bodyDiv w:val="1"/>
      <w:marLeft w:val="0"/>
      <w:marRight w:val="0"/>
      <w:marTop w:val="0"/>
      <w:marBottom w:val="0"/>
      <w:divBdr>
        <w:top w:val="none" w:sz="0" w:space="0" w:color="auto"/>
        <w:left w:val="none" w:sz="0" w:space="0" w:color="auto"/>
        <w:bottom w:val="none" w:sz="0" w:space="0" w:color="auto"/>
        <w:right w:val="none" w:sz="0" w:space="0" w:color="auto"/>
      </w:divBdr>
    </w:div>
    <w:div w:id="649290054">
      <w:bodyDiv w:val="1"/>
      <w:marLeft w:val="0"/>
      <w:marRight w:val="0"/>
      <w:marTop w:val="0"/>
      <w:marBottom w:val="0"/>
      <w:divBdr>
        <w:top w:val="none" w:sz="0" w:space="0" w:color="auto"/>
        <w:left w:val="none" w:sz="0" w:space="0" w:color="auto"/>
        <w:bottom w:val="none" w:sz="0" w:space="0" w:color="auto"/>
        <w:right w:val="none" w:sz="0" w:space="0" w:color="auto"/>
      </w:divBdr>
    </w:div>
    <w:div w:id="1309895784">
      <w:bodyDiv w:val="1"/>
      <w:marLeft w:val="0"/>
      <w:marRight w:val="0"/>
      <w:marTop w:val="0"/>
      <w:marBottom w:val="0"/>
      <w:divBdr>
        <w:top w:val="none" w:sz="0" w:space="0" w:color="auto"/>
        <w:left w:val="none" w:sz="0" w:space="0" w:color="auto"/>
        <w:bottom w:val="none" w:sz="0" w:space="0" w:color="auto"/>
        <w:right w:val="none" w:sz="0" w:space="0" w:color="auto"/>
      </w:divBdr>
    </w:div>
    <w:div w:id="1310982266">
      <w:bodyDiv w:val="1"/>
      <w:marLeft w:val="0"/>
      <w:marRight w:val="0"/>
      <w:marTop w:val="0"/>
      <w:marBottom w:val="0"/>
      <w:divBdr>
        <w:top w:val="none" w:sz="0" w:space="0" w:color="auto"/>
        <w:left w:val="none" w:sz="0" w:space="0" w:color="auto"/>
        <w:bottom w:val="none" w:sz="0" w:space="0" w:color="auto"/>
        <w:right w:val="none" w:sz="0" w:space="0" w:color="auto"/>
      </w:divBdr>
    </w:div>
    <w:div w:id="1943099093">
      <w:bodyDiv w:val="1"/>
      <w:marLeft w:val="0"/>
      <w:marRight w:val="0"/>
      <w:marTop w:val="0"/>
      <w:marBottom w:val="0"/>
      <w:divBdr>
        <w:top w:val="none" w:sz="0" w:space="0" w:color="auto"/>
        <w:left w:val="none" w:sz="0" w:space="0" w:color="auto"/>
        <w:bottom w:val="none" w:sz="0" w:space="0" w:color="auto"/>
        <w:right w:val="none" w:sz="0" w:space="0" w:color="auto"/>
      </w:divBdr>
    </w:div>
    <w:div w:id="2109881590">
      <w:bodyDiv w:val="1"/>
      <w:marLeft w:val="0"/>
      <w:marRight w:val="0"/>
      <w:marTop w:val="0"/>
      <w:marBottom w:val="0"/>
      <w:divBdr>
        <w:top w:val="none" w:sz="0" w:space="0" w:color="auto"/>
        <w:left w:val="none" w:sz="0" w:space="0" w:color="auto"/>
        <w:bottom w:val="none" w:sz="0" w:space="0" w:color="auto"/>
        <w:right w:val="none" w:sz="0" w:space="0" w:color="auto"/>
      </w:divBdr>
    </w:div>
    <w:div w:id="2122913788">
      <w:bodyDiv w:val="1"/>
      <w:marLeft w:val="0"/>
      <w:marRight w:val="0"/>
      <w:marTop w:val="0"/>
      <w:marBottom w:val="0"/>
      <w:divBdr>
        <w:top w:val="none" w:sz="0" w:space="0" w:color="auto"/>
        <w:left w:val="none" w:sz="0" w:space="0" w:color="auto"/>
        <w:bottom w:val="none" w:sz="0" w:space="0" w:color="auto"/>
        <w:right w:val="none" w:sz="0" w:space="0" w:color="auto"/>
      </w:divBdr>
    </w:div>
    <w:div w:id="214153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shre.ink/DtGs" TargetMode="External"/><Relationship Id="rId26" Type="http://schemas.openxmlformats.org/officeDocument/2006/relationships/hyperlink" Target="https://shre.ink/DtK1" TargetMode="External"/><Relationship Id="rId21" Type="http://schemas.openxmlformats.org/officeDocument/2006/relationships/hyperlink" Target="https://shre.ink/Dthh"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hre.ink/DtGZ" TargetMode="External"/><Relationship Id="rId25" Type="http://schemas.openxmlformats.org/officeDocument/2006/relationships/hyperlink" Target="https://doi.org/10.1016/j.pscr.2014.08.018" TargetMode="External"/><Relationship Id="rId33" Type="http://schemas.openxmlformats.org/officeDocument/2006/relationships/hyperlink" Target="https://shre.ink/DtXj" TargetMode="External"/><Relationship Id="rId2" Type="http://schemas.openxmlformats.org/officeDocument/2006/relationships/customXml" Target="../customXml/item2.xml"/><Relationship Id="rId16" Type="http://schemas.openxmlformats.org/officeDocument/2006/relationships/hyperlink" Target="https://shre.ink/DtGJ" TargetMode="External"/><Relationship Id="rId20" Type="http://schemas.openxmlformats.org/officeDocument/2006/relationships/hyperlink" Target="https://shre.ink/DthV" TargetMode="External"/><Relationship Id="rId29" Type="http://schemas.openxmlformats.org/officeDocument/2006/relationships/hyperlink" Target="https://shre.ink/DtC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hre.ink/DtuP" TargetMode="External"/><Relationship Id="rId32" Type="http://schemas.openxmlformats.org/officeDocument/2006/relationships/hyperlink" Target="https://shre.ink/DtC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16/s0187-893x(18)30069-7" TargetMode="External"/><Relationship Id="rId23" Type="http://schemas.openxmlformats.org/officeDocument/2006/relationships/hyperlink" Target="https://doi.org/10.1016/j.sbspro.2011.03.144" TargetMode="External"/><Relationship Id="rId28" Type="http://schemas.openxmlformats.org/officeDocument/2006/relationships/hyperlink" Target="https://shre.ink/Dtv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2/(SICI)1097-%200207(19980630)42:4%3c647::AID-NME376%3e3.0.CO;2-U" TargetMode="External"/><Relationship Id="rId31" Type="http://schemas.openxmlformats.org/officeDocument/2006/relationships/hyperlink" Target="https://shre.ink/DtC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re.ink/Dtjr" TargetMode="External"/><Relationship Id="rId22" Type="http://schemas.openxmlformats.org/officeDocument/2006/relationships/hyperlink" Target="https://shre.ink/DthD" TargetMode="External"/><Relationship Id="rId27" Type="http://schemas.openxmlformats.org/officeDocument/2006/relationships/hyperlink" Target="https://shre.ink/DtvI" TargetMode="External"/><Relationship Id="rId30" Type="http://schemas.openxmlformats.org/officeDocument/2006/relationships/hyperlink" Target="https://shre.ink/DtCC"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4C02A0A6EC94AB031D79914469D22" ma:contentTypeVersion="17" ma:contentTypeDescription="Create a new document." ma:contentTypeScope="" ma:versionID="9b4b0d650b78075a43d1960160355f9d">
  <xsd:schema xmlns:xsd="http://www.w3.org/2001/XMLSchema" xmlns:xs="http://www.w3.org/2001/XMLSchema" xmlns:p="http://schemas.microsoft.com/office/2006/metadata/properties" xmlns:ns3="6b06b43b-b33f-4290-a5f0-b5f22a8688c7" xmlns:ns4="4e5c7385-23c7-4fbe-a969-49b5671ce60a" targetNamespace="http://schemas.microsoft.com/office/2006/metadata/properties" ma:root="true" ma:fieldsID="dcdaaf1b2187affb2ca570ce5a0d5d20" ns3:_="" ns4:_="">
    <xsd:import namespace="6b06b43b-b33f-4290-a5f0-b5f22a8688c7"/>
    <xsd:import namespace="4e5c7385-23c7-4fbe-a969-49b5671ce6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6b43b-b33f-4290-a5f0-b5f22a868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5c7385-23c7-4fbe-a969-49b5671ce6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b06b43b-b33f-4290-a5f0-b5f22a8688c7" xsi:nil="true"/>
  </documentManagement>
</p:properties>
</file>

<file path=customXml/itemProps1.xml><?xml version="1.0" encoding="utf-8"?>
<ds:datastoreItem xmlns:ds="http://schemas.openxmlformats.org/officeDocument/2006/customXml" ds:itemID="{5C7916C3-21A9-4E97-8002-8A7461888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6b43b-b33f-4290-a5f0-b5f22a8688c7"/>
    <ds:schemaRef ds:uri="4e5c7385-23c7-4fbe-a969-49b5671ce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D7AE9-426B-4570-8DB4-5C3C30C4A3FA}">
  <ds:schemaRefs>
    <ds:schemaRef ds:uri="http://schemas.microsoft.com/sharepoint/v3/contenttype/forms"/>
  </ds:schemaRefs>
</ds:datastoreItem>
</file>

<file path=customXml/itemProps3.xml><?xml version="1.0" encoding="utf-8"?>
<ds:datastoreItem xmlns:ds="http://schemas.openxmlformats.org/officeDocument/2006/customXml" ds:itemID="{5030C767-11D5-45ED-89F4-F76CBFAADFD0}">
  <ds:schemaRefs>
    <ds:schemaRef ds:uri="http://schemas.openxmlformats.org/officeDocument/2006/bibliography"/>
  </ds:schemaRefs>
</ds:datastoreItem>
</file>

<file path=customXml/itemProps4.xml><?xml version="1.0" encoding="utf-8"?>
<ds:datastoreItem xmlns:ds="http://schemas.openxmlformats.org/officeDocument/2006/customXml" ds:itemID="{5036B8D5-2D92-41A4-9EDE-163694E555CC}">
  <ds:schemaRefs>
    <ds:schemaRef ds:uri="http://schemas.microsoft.com/office/2006/metadata/properties"/>
    <ds:schemaRef ds:uri="http://schemas.microsoft.com/office/infopath/2007/PartnerControls"/>
    <ds:schemaRef ds:uri="6b06b43b-b33f-4290-a5f0-b5f22a8688c7"/>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41</Pages>
  <Words>12751</Words>
  <Characters>70136</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JAVIER JIMENEZ - TENORIO</dc:creator>
  <cp:keywords/>
  <dc:description/>
  <cp:lastModifiedBy>Gustavo Toledo</cp:lastModifiedBy>
  <cp:revision>16</cp:revision>
  <dcterms:created xsi:type="dcterms:W3CDTF">2024-11-05T16:04:00Z</dcterms:created>
  <dcterms:modified xsi:type="dcterms:W3CDTF">2024-11-15T22:40:00Z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0x010100FC24C02A0A6EC94AB031D79914469D22</vt:lpwstr>
  </property>
</Properties>
</file>