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0C" w:rsidRPr="005E296A" w:rsidRDefault="000D45C7" w:rsidP="005E296A">
      <w:pPr>
        <w:ind w:hanging="142"/>
        <w:jc w:val="right"/>
        <w:rPr>
          <w:rFonts w:ascii="Calibri" w:eastAsia="Calibri" w:hAnsi="Calibri" w:cs="Calibri"/>
          <w:color w:val="7030A0"/>
          <w:sz w:val="36"/>
          <w:szCs w:val="36"/>
          <w:lang w:val="es-ES"/>
        </w:rPr>
      </w:pPr>
      <w:r w:rsidRPr="005E296A">
        <w:rPr>
          <w:rFonts w:ascii="Calibri" w:eastAsia="Calibri" w:hAnsi="Calibri" w:cs="Calibri"/>
          <w:color w:val="7030A0"/>
          <w:sz w:val="36"/>
          <w:szCs w:val="36"/>
          <w:lang w:val="es-ES"/>
        </w:rPr>
        <w:t>R</w:t>
      </w:r>
      <w:r w:rsidR="00D95F39" w:rsidRPr="005E296A">
        <w:rPr>
          <w:rFonts w:ascii="Calibri" w:eastAsia="Calibri" w:hAnsi="Calibri" w:cs="Calibri"/>
          <w:color w:val="7030A0"/>
          <w:sz w:val="36"/>
          <w:szCs w:val="36"/>
          <w:lang w:val="es-ES"/>
        </w:rPr>
        <w:t>e-</w:t>
      </w:r>
      <w:r w:rsidR="00B446AD" w:rsidRPr="005E296A">
        <w:rPr>
          <w:rFonts w:ascii="Calibri" w:eastAsia="Calibri" w:hAnsi="Calibri" w:cs="Calibri"/>
          <w:color w:val="7030A0"/>
          <w:sz w:val="36"/>
          <w:szCs w:val="36"/>
          <w:lang w:val="es-ES"/>
        </w:rPr>
        <w:t>aprendizaje</w:t>
      </w:r>
      <w:r w:rsidR="00D95F39" w:rsidRPr="005E296A">
        <w:rPr>
          <w:rFonts w:ascii="Calibri" w:eastAsia="Calibri" w:hAnsi="Calibri" w:cs="Calibri"/>
          <w:color w:val="7030A0"/>
          <w:sz w:val="36"/>
          <w:szCs w:val="36"/>
          <w:lang w:val="es-ES"/>
        </w:rPr>
        <w:t xml:space="preserve"> </w:t>
      </w:r>
      <w:r w:rsidR="00EB2160" w:rsidRPr="005E296A">
        <w:rPr>
          <w:rFonts w:ascii="Calibri" w:eastAsia="Calibri" w:hAnsi="Calibri" w:cs="Calibri"/>
          <w:color w:val="7030A0"/>
          <w:sz w:val="36"/>
          <w:szCs w:val="36"/>
          <w:lang w:val="es-ES"/>
        </w:rPr>
        <w:t xml:space="preserve">del </w:t>
      </w:r>
      <w:r w:rsidR="008D086C" w:rsidRPr="005E296A">
        <w:rPr>
          <w:rFonts w:ascii="Calibri" w:eastAsia="Calibri" w:hAnsi="Calibri" w:cs="Calibri"/>
          <w:color w:val="7030A0"/>
          <w:sz w:val="36"/>
          <w:szCs w:val="36"/>
          <w:lang w:val="es-ES"/>
        </w:rPr>
        <w:t>desempeño docente</w:t>
      </w:r>
      <w:r w:rsidR="00EB2160" w:rsidRPr="005E296A">
        <w:rPr>
          <w:rFonts w:ascii="Calibri" w:eastAsia="Calibri" w:hAnsi="Calibri" w:cs="Calibri"/>
          <w:color w:val="7030A0"/>
          <w:sz w:val="36"/>
          <w:szCs w:val="36"/>
          <w:lang w:val="es-ES"/>
        </w:rPr>
        <w:t xml:space="preserve"> </w:t>
      </w:r>
      <w:r w:rsidR="00666F34" w:rsidRPr="005E296A">
        <w:rPr>
          <w:rFonts w:ascii="Calibri" w:eastAsia="Calibri" w:hAnsi="Calibri" w:cs="Calibri"/>
          <w:color w:val="7030A0"/>
          <w:sz w:val="36"/>
          <w:szCs w:val="36"/>
          <w:lang w:val="es-ES"/>
        </w:rPr>
        <w:t xml:space="preserve">y </w:t>
      </w:r>
      <w:r w:rsidR="00294AA6" w:rsidRPr="005E296A">
        <w:rPr>
          <w:rFonts w:ascii="Calibri" w:eastAsia="Calibri" w:hAnsi="Calibri" w:cs="Calibri"/>
          <w:color w:val="7030A0"/>
          <w:sz w:val="36"/>
          <w:szCs w:val="36"/>
          <w:lang w:val="es-ES"/>
        </w:rPr>
        <w:t>la</w:t>
      </w:r>
      <w:r w:rsidR="008D086C" w:rsidRPr="005E296A">
        <w:rPr>
          <w:rFonts w:ascii="Calibri" w:eastAsia="Calibri" w:hAnsi="Calibri" w:cs="Calibri"/>
          <w:color w:val="7030A0"/>
          <w:sz w:val="36"/>
          <w:szCs w:val="36"/>
          <w:lang w:val="es-ES"/>
        </w:rPr>
        <w:t xml:space="preserve"> </w:t>
      </w:r>
      <w:r w:rsidR="00EB2160" w:rsidRPr="005E296A">
        <w:rPr>
          <w:rFonts w:ascii="Calibri" w:eastAsia="Calibri" w:hAnsi="Calibri" w:cs="Calibri"/>
          <w:color w:val="7030A0"/>
          <w:sz w:val="36"/>
          <w:szCs w:val="36"/>
          <w:lang w:val="es-ES"/>
        </w:rPr>
        <w:t>evaluación</w:t>
      </w:r>
      <w:r w:rsidR="00B446AD" w:rsidRPr="005E296A">
        <w:rPr>
          <w:rFonts w:ascii="Calibri" w:eastAsia="Calibri" w:hAnsi="Calibri" w:cs="Calibri"/>
          <w:color w:val="7030A0"/>
          <w:sz w:val="36"/>
          <w:szCs w:val="36"/>
          <w:lang w:val="es-ES"/>
        </w:rPr>
        <w:t xml:space="preserve"> </w:t>
      </w:r>
      <w:r w:rsidR="00340124" w:rsidRPr="005E296A">
        <w:rPr>
          <w:rFonts w:ascii="Calibri" w:eastAsia="Calibri" w:hAnsi="Calibri" w:cs="Calibri"/>
          <w:color w:val="7030A0"/>
          <w:sz w:val="36"/>
          <w:szCs w:val="36"/>
          <w:lang w:val="es-ES"/>
        </w:rPr>
        <w:t>del</w:t>
      </w:r>
      <w:r w:rsidR="00B446AD" w:rsidRPr="005E296A">
        <w:rPr>
          <w:rFonts w:ascii="Calibri" w:eastAsia="Calibri" w:hAnsi="Calibri" w:cs="Calibri"/>
          <w:color w:val="7030A0"/>
          <w:sz w:val="36"/>
          <w:szCs w:val="36"/>
          <w:lang w:val="es-ES"/>
        </w:rPr>
        <w:t xml:space="preserve"> </w:t>
      </w:r>
      <w:r w:rsidR="008D086C" w:rsidRPr="005E296A">
        <w:rPr>
          <w:rFonts w:ascii="Calibri" w:eastAsia="Calibri" w:hAnsi="Calibri" w:cs="Calibri"/>
          <w:color w:val="7030A0"/>
          <w:sz w:val="36"/>
          <w:szCs w:val="36"/>
          <w:lang w:val="es-ES"/>
        </w:rPr>
        <w:t>trabajo</w:t>
      </w:r>
      <w:r w:rsidR="00BE080C" w:rsidRPr="005E296A">
        <w:rPr>
          <w:rFonts w:ascii="Calibri" w:eastAsia="Calibri" w:hAnsi="Calibri" w:cs="Calibri"/>
          <w:color w:val="7030A0"/>
          <w:sz w:val="36"/>
          <w:szCs w:val="36"/>
          <w:lang w:val="es-ES"/>
        </w:rPr>
        <w:t xml:space="preserve"> </w:t>
      </w:r>
      <w:r w:rsidR="008D086C" w:rsidRPr="005E296A">
        <w:rPr>
          <w:rFonts w:ascii="Calibri" w:eastAsia="Calibri" w:hAnsi="Calibri" w:cs="Calibri"/>
          <w:color w:val="7030A0"/>
          <w:sz w:val="36"/>
          <w:szCs w:val="36"/>
          <w:lang w:val="es-ES"/>
        </w:rPr>
        <w:t>académico</w:t>
      </w:r>
    </w:p>
    <w:p w:rsidR="00666F34" w:rsidRPr="00BC5553" w:rsidRDefault="006E31D4" w:rsidP="005E296A">
      <w:pPr>
        <w:jc w:val="right"/>
        <w:rPr>
          <w:rFonts w:ascii="Calibri" w:eastAsia="Calibri" w:hAnsi="Calibri" w:cs="Calibri"/>
          <w:i/>
          <w:color w:val="7030A0"/>
          <w:sz w:val="28"/>
          <w:szCs w:val="36"/>
          <w:lang w:val="en-US"/>
        </w:rPr>
      </w:pPr>
      <w:r w:rsidRPr="00BC5553">
        <w:rPr>
          <w:rFonts w:ascii="Calibri" w:eastAsia="Calibri" w:hAnsi="Calibri" w:cs="Calibri"/>
          <w:i/>
          <w:color w:val="7030A0"/>
          <w:sz w:val="28"/>
          <w:szCs w:val="36"/>
          <w:lang w:val="en-US"/>
        </w:rPr>
        <w:t>Re-learning teaching performance and evaluation of academic work</w:t>
      </w:r>
    </w:p>
    <w:p w:rsidR="005E296A" w:rsidRPr="005E296A" w:rsidRDefault="005E296A" w:rsidP="005E296A">
      <w:pPr>
        <w:jc w:val="right"/>
        <w:rPr>
          <w:rFonts w:ascii="Calibri" w:eastAsia="Calibri" w:hAnsi="Calibri" w:cs="Calibri"/>
          <w:i/>
          <w:color w:val="7030A0"/>
          <w:sz w:val="28"/>
          <w:szCs w:val="36"/>
          <w:lang w:val="es-ES"/>
        </w:rPr>
      </w:pPr>
      <w:r w:rsidRPr="005E296A">
        <w:rPr>
          <w:rFonts w:ascii="Calibri" w:eastAsia="Calibri" w:hAnsi="Calibri" w:cs="Calibri"/>
          <w:i/>
          <w:color w:val="7030A0"/>
          <w:sz w:val="28"/>
          <w:szCs w:val="36"/>
          <w:lang w:val="es-ES"/>
        </w:rPr>
        <w:t>Re-learning desempenho do professor e avaliação de trabalhos acadêmicos</w:t>
      </w:r>
    </w:p>
    <w:p w:rsidR="00046A98" w:rsidRPr="00BC5553" w:rsidRDefault="00046A98" w:rsidP="00046A98">
      <w:pPr>
        <w:jc w:val="right"/>
        <w:rPr>
          <w:rFonts w:cs="Times New Roman"/>
          <w:b/>
          <w:sz w:val="24"/>
          <w:szCs w:val="24"/>
        </w:rPr>
      </w:pPr>
    </w:p>
    <w:p w:rsidR="008C6383" w:rsidRPr="00BC5553" w:rsidRDefault="008C6383" w:rsidP="008C6383">
      <w:pPr>
        <w:jc w:val="right"/>
        <w:rPr>
          <w:rFonts w:cs="Times New Roman"/>
          <w:b/>
          <w:sz w:val="24"/>
          <w:szCs w:val="24"/>
        </w:rPr>
      </w:pPr>
      <w:r w:rsidRPr="00BC5553">
        <w:rPr>
          <w:rFonts w:cs="Times New Roman"/>
          <w:b/>
          <w:sz w:val="24"/>
          <w:szCs w:val="24"/>
        </w:rPr>
        <w:t>Edgar Oswaldo González Bello</w:t>
      </w:r>
      <w:r w:rsidRPr="00BC5553">
        <w:rPr>
          <w:rFonts w:cs="Times New Roman"/>
          <w:b/>
          <w:sz w:val="24"/>
          <w:szCs w:val="24"/>
        </w:rPr>
        <w:br/>
      </w:r>
      <w:r w:rsidRPr="00046A98">
        <w:rPr>
          <w:rFonts w:cs="Times New Roman"/>
          <w:sz w:val="24"/>
          <w:szCs w:val="24"/>
        </w:rPr>
        <w:t>Universidad de Sonora</w:t>
      </w:r>
      <w:r w:rsidR="00BC5553">
        <w:rPr>
          <w:rFonts w:ascii="Calibri" w:eastAsia="Calibri" w:hAnsi="Calibri" w:cs="Calibri"/>
        </w:rPr>
        <w:t>, México</w:t>
      </w:r>
      <w:r>
        <w:rPr>
          <w:rFonts w:ascii="Times New Roman" w:hAnsi="Times New Roman" w:cs="Times New Roman"/>
          <w:sz w:val="24"/>
          <w:szCs w:val="24"/>
        </w:rPr>
        <w:br/>
      </w:r>
      <w:r w:rsidRPr="009C5BFC">
        <w:rPr>
          <w:rFonts w:ascii="Times New Roman" w:hAnsi="Times New Roman" w:cs="Times New Roman"/>
          <w:color w:val="FF0000"/>
          <w:sz w:val="24"/>
          <w:szCs w:val="24"/>
        </w:rPr>
        <w:t>edgar.gonzalezb@gmail.com</w:t>
      </w:r>
    </w:p>
    <w:p w:rsidR="008C6383" w:rsidRPr="00BC5553" w:rsidRDefault="008C6383" w:rsidP="008C6383">
      <w:pPr>
        <w:jc w:val="right"/>
        <w:rPr>
          <w:rFonts w:cs="Times New Roman"/>
          <w:b/>
          <w:sz w:val="24"/>
          <w:szCs w:val="24"/>
        </w:rPr>
      </w:pPr>
      <w:r w:rsidRPr="00BC5553">
        <w:rPr>
          <w:rFonts w:cs="Times New Roman"/>
          <w:b/>
          <w:sz w:val="24"/>
          <w:szCs w:val="24"/>
        </w:rPr>
        <w:t>Emilia Castillo Ochoa</w:t>
      </w:r>
      <w:r w:rsidRPr="00BC5553">
        <w:rPr>
          <w:rFonts w:cs="Times New Roman"/>
          <w:b/>
          <w:sz w:val="24"/>
          <w:szCs w:val="24"/>
        </w:rPr>
        <w:br/>
      </w:r>
      <w:r w:rsidRPr="00046A98">
        <w:rPr>
          <w:rFonts w:cs="Times New Roman"/>
          <w:sz w:val="24"/>
          <w:szCs w:val="24"/>
        </w:rPr>
        <w:t>Universidad de Sonora</w:t>
      </w:r>
      <w:r w:rsidR="00BC5553">
        <w:rPr>
          <w:rFonts w:ascii="Calibri" w:eastAsia="Calibri" w:hAnsi="Calibri" w:cs="Calibri"/>
        </w:rPr>
        <w:t>, México</w:t>
      </w:r>
      <w:r>
        <w:rPr>
          <w:rFonts w:cs="Times New Roman"/>
          <w:sz w:val="24"/>
          <w:szCs w:val="24"/>
        </w:rPr>
        <w:br/>
      </w:r>
      <w:r w:rsidRPr="006E4251">
        <w:rPr>
          <w:rFonts w:ascii="Times New Roman" w:hAnsi="Times New Roman" w:cs="Times New Roman"/>
          <w:color w:val="FF0000"/>
          <w:sz w:val="24"/>
          <w:szCs w:val="24"/>
        </w:rPr>
        <w:t>marielmontescastillo@gmail.com</w:t>
      </w:r>
    </w:p>
    <w:p w:rsidR="008C6383" w:rsidRPr="00BC5553" w:rsidRDefault="008C6383" w:rsidP="008C6383">
      <w:pPr>
        <w:jc w:val="right"/>
        <w:rPr>
          <w:rFonts w:cs="Times New Roman"/>
          <w:b/>
          <w:sz w:val="24"/>
          <w:szCs w:val="24"/>
        </w:rPr>
      </w:pPr>
      <w:r w:rsidRPr="00BC5553">
        <w:rPr>
          <w:rFonts w:cs="Times New Roman"/>
          <w:b/>
          <w:sz w:val="24"/>
          <w:szCs w:val="24"/>
        </w:rPr>
        <w:t>Mariel Montes Castillo</w:t>
      </w:r>
      <w:r w:rsidRPr="00BC5553">
        <w:rPr>
          <w:rFonts w:cs="Times New Roman"/>
          <w:b/>
          <w:sz w:val="24"/>
          <w:szCs w:val="24"/>
        </w:rPr>
        <w:br/>
      </w:r>
      <w:r w:rsidRPr="00046A98">
        <w:rPr>
          <w:rFonts w:cs="Times New Roman"/>
          <w:sz w:val="24"/>
          <w:szCs w:val="24"/>
        </w:rPr>
        <w:t>Universidad de Sonora</w:t>
      </w:r>
      <w:r w:rsidR="00BC5553">
        <w:rPr>
          <w:rFonts w:ascii="Calibri" w:eastAsia="Calibri" w:hAnsi="Calibri" w:cs="Calibri"/>
        </w:rPr>
        <w:t>, México</w:t>
      </w:r>
      <w:bookmarkStart w:id="0" w:name="_GoBack"/>
      <w:bookmarkEnd w:id="0"/>
      <w:r>
        <w:rPr>
          <w:rFonts w:cs="Times New Roman"/>
          <w:sz w:val="24"/>
          <w:szCs w:val="24"/>
        </w:rPr>
        <w:br/>
      </w:r>
      <w:hyperlink r:id="rId8" w:tgtFrame="_blank" w:history="1">
        <w:r w:rsidRPr="006E4251">
          <w:rPr>
            <w:rFonts w:ascii="Times New Roman" w:hAnsi="Times New Roman" w:cs="Times New Roman"/>
            <w:color w:val="FF0000"/>
            <w:sz w:val="24"/>
            <w:szCs w:val="24"/>
          </w:rPr>
          <w:t>emiliacastilloochoa@gmail.com</w:t>
        </w:r>
      </w:hyperlink>
    </w:p>
    <w:p w:rsidR="001A4796" w:rsidRPr="00BC5553" w:rsidRDefault="001A4796" w:rsidP="001A4796">
      <w:pPr>
        <w:spacing w:line="480" w:lineRule="auto"/>
        <w:jc w:val="center"/>
        <w:rPr>
          <w:rFonts w:ascii="Arial" w:hAnsi="Arial" w:cs="Arial"/>
          <w:b/>
          <w:sz w:val="24"/>
          <w:szCs w:val="24"/>
        </w:rPr>
      </w:pPr>
    </w:p>
    <w:p w:rsidR="00960D57" w:rsidRPr="005E296A" w:rsidRDefault="00960D57" w:rsidP="005E296A">
      <w:pPr>
        <w:rPr>
          <w:rFonts w:ascii="Calibri" w:eastAsia="Times New Roman" w:hAnsi="Calibri" w:cs="Calibri"/>
          <w:color w:val="7030A0"/>
          <w:sz w:val="28"/>
          <w:szCs w:val="28"/>
          <w:lang w:val="es-ES" w:eastAsia="es-ES"/>
        </w:rPr>
      </w:pPr>
      <w:r w:rsidRPr="005E296A">
        <w:rPr>
          <w:rFonts w:ascii="Calibri" w:eastAsia="Times New Roman" w:hAnsi="Calibri" w:cs="Calibri"/>
          <w:color w:val="7030A0"/>
          <w:sz w:val="28"/>
          <w:szCs w:val="28"/>
          <w:lang w:val="es-ES" w:eastAsia="es-ES"/>
        </w:rPr>
        <w:t>Resumen</w:t>
      </w:r>
    </w:p>
    <w:p w:rsidR="00666F34" w:rsidRPr="005E296A" w:rsidRDefault="00F71F3B"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E</w:t>
      </w:r>
      <w:r w:rsidR="003B2782" w:rsidRPr="005E296A">
        <w:rPr>
          <w:rFonts w:ascii="Times New Roman" w:hAnsi="Times New Roman" w:cs="Times New Roman"/>
          <w:sz w:val="24"/>
          <w:szCs w:val="24"/>
        </w:rPr>
        <w:t>ste</w:t>
      </w:r>
      <w:r w:rsidR="00666F34" w:rsidRPr="005E296A">
        <w:rPr>
          <w:rFonts w:ascii="Times New Roman" w:hAnsi="Times New Roman" w:cs="Times New Roman"/>
          <w:sz w:val="24"/>
          <w:szCs w:val="24"/>
        </w:rPr>
        <w:t xml:space="preserve"> </w:t>
      </w:r>
      <w:r w:rsidR="003B2782" w:rsidRPr="005E296A">
        <w:rPr>
          <w:rFonts w:ascii="Times New Roman" w:hAnsi="Times New Roman" w:cs="Times New Roman"/>
          <w:sz w:val="24"/>
          <w:szCs w:val="24"/>
        </w:rPr>
        <w:t>trabajo analiza</w:t>
      </w:r>
      <w:r w:rsidR="00666F34" w:rsidRPr="005E296A">
        <w:rPr>
          <w:rFonts w:ascii="Times New Roman" w:hAnsi="Times New Roman" w:cs="Times New Roman"/>
          <w:sz w:val="24"/>
          <w:szCs w:val="24"/>
        </w:rPr>
        <w:t xml:space="preserve"> la participación de los académicos de la Universidad de Sonora</w:t>
      </w:r>
      <w:r w:rsidRPr="005E296A">
        <w:rPr>
          <w:rFonts w:ascii="Times New Roman" w:hAnsi="Times New Roman" w:cs="Times New Roman"/>
          <w:sz w:val="24"/>
          <w:szCs w:val="24"/>
        </w:rPr>
        <w:t xml:space="preserve"> </w:t>
      </w:r>
      <w:r w:rsidR="00FD58C0" w:rsidRPr="005E296A">
        <w:rPr>
          <w:rFonts w:ascii="Times New Roman" w:hAnsi="Times New Roman" w:cs="Times New Roman"/>
          <w:sz w:val="24"/>
          <w:szCs w:val="24"/>
        </w:rPr>
        <w:t xml:space="preserve">durante una década </w:t>
      </w:r>
      <w:r w:rsidR="00666F34" w:rsidRPr="005E296A">
        <w:rPr>
          <w:rFonts w:ascii="Times New Roman" w:hAnsi="Times New Roman" w:cs="Times New Roman"/>
          <w:sz w:val="24"/>
          <w:szCs w:val="24"/>
        </w:rPr>
        <w:t>en el programa de estímulos al desempeño docente</w:t>
      </w:r>
      <w:r w:rsidR="003B2782" w:rsidRPr="005E296A">
        <w:rPr>
          <w:rFonts w:ascii="Times New Roman" w:hAnsi="Times New Roman" w:cs="Times New Roman"/>
          <w:sz w:val="24"/>
          <w:szCs w:val="24"/>
        </w:rPr>
        <w:t>,</w:t>
      </w:r>
      <w:r w:rsidR="003C232D" w:rsidRPr="005E296A">
        <w:rPr>
          <w:rFonts w:ascii="Times New Roman" w:hAnsi="Times New Roman" w:cs="Times New Roman"/>
          <w:sz w:val="24"/>
          <w:szCs w:val="24"/>
        </w:rPr>
        <w:t xml:space="preserve"> </w:t>
      </w:r>
      <w:r w:rsidR="001A1D45" w:rsidRPr="005E296A">
        <w:rPr>
          <w:rFonts w:ascii="Times New Roman" w:hAnsi="Times New Roman" w:cs="Times New Roman"/>
          <w:sz w:val="24"/>
          <w:szCs w:val="24"/>
        </w:rPr>
        <w:t>el cual</w:t>
      </w:r>
      <w:r w:rsidR="00E81947" w:rsidRPr="005E296A">
        <w:rPr>
          <w:rFonts w:ascii="Times New Roman" w:hAnsi="Times New Roman" w:cs="Times New Roman"/>
          <w:sz w:val="24"/>
          <w:szCs w:val="24"/>
        </w:rPr>
        <w:t xml:space="preserve"> </w:t>
      </w:r>
      <w:r w:rsidR="003B2782" w:rsidRPr="005E296A">
        <w:rPr>
          <w:rFonts w:ascii="Times New Roman" w:hAnsi="Times New Roman" w:cs="Times New Roman"/>
          <w:sz w:val="24"/>
          <w:szCs w:val="24"/>
        </w:rPr>
        <w:t xml:space="preserve">forma </w:t>
      </w:r>
      <w:r w:rsidR="003C232D" w:rsidRPr="005E296A">
        <w:rPr>
          <w:rFonts w:ascii="Times New Roman" w:hAnsi="Times New Roman" w:cs="Times New Roman"/>
          <w:sz w:val="24"/>
          <w:szCs w:val="24"/>
        </w:rPr>
        <w:t xml:space="preserve">parte de las políticas de evaluación que buscan el cambio </w:t>
      </w:r>
      <w:r w:rsidRPr="005E296A">
        <w:rPr>
          <w:rFonts w:ascii="Times New Roman" w:hAnsi="Times New Roman" w:cs="Times New Roman"/>
          <w:sz w:val="24"/>
          <w:szCs w:val="24"/>
        </w:rPr>
        <w:t xml:space="preserve">y la trasformación </w:t>
      </w:r>
      <w:r w:rsidR="003C232D" w:rsidRPr="005E296A">
        <w:rPr>
          <w:rFonts w:ascii="Times New Roman" w:hAnsi="Times New Roman" w:cs="Times New Roman"/>
          <w:sz w:val="24"/>
          <w:szCs w:val="24"/>
        </w:rPr>
        <w:t>institucional</w:t>
      </w:r>
      <w:r w:rsidRPr="005E296A">
        <w:rPr>
          <w:rFonts w:ascii="Times New Roman" w:hAnsi="Times New Roman" w:cs="Times New Roman"/>
          <w:sz w:val="24"/>
          <w:szCs w:val="24"/>
        </w:rPr>
        <w:t xml:space="preserve">, además de afrontar la necesidad de diferenciar el trabajo académico </w:t>
      </w:r>
      <w:r w:rsidR="003B2782" w:rsidRPr="005E296A">
        <w:rPr>
          <w:rFonts w:ascii="Times New Roman" w:hAnsi="Times New Roman" w:cs="Times New Roman"/>
          <w:sz w:val="24"/>
          <w:szCs w:val="24"/>
        </w:rPr>
        <w:t xml:space="preserve">de acuerdo </w:t>
      </w:r>
      <w:r w:rsidR="001A1D45" w:rsidRPr="005E296A">
        <w:rPr>
          <w:rFonts w:ascii="Times New Roman" w:hAnsi="Times New Roman" w:cs="Times New Roman"/>
          <w:sz w:val="24"/>
          <w:szCs w:val="24"/>
        </w:rPr>
        <w:t>con</w:t>
      </w:r>
      <w:r w:rsidRPr="005E296A">
        <w:rPr>
          <w:rFonts w:ascii="Times New Roman" w:hAnsi="Times New Roman" w:cs="Times New Roman"/>
          <w:sz w:val="24"/>
          <w:szCs w:val="24"/>
        </w:rPr>
        <w:t xml:space="preserve"> la productividad y el desempeño docente</w:t>
      </w:r>
      <w:r w:rsidR="003C232D" w:rsidRPr="005E296A">
        <w:rPr>
          <w:rFonts w:ascii="Times New Roman" w:hAnsi="Times New Roman" w:cs="Times New Roman"/>
          <w:sz w:val="24"/>
          <w:szCs w:val="24"/>
        </w:rPr>
        <w:t xml:space="preserve">. </w:t>
      </w:r>
      <w:r w:rsidR="00FD58C0" w:rsidRPr="005E296A">
        <w:rPr>
          <w:rFonts w:ascii="Times New Roman" w:hAnsi="Times New Roman" w:cs="Times New Roman"/>
          <w:sz w:val="24"/>
          <w:szCs w:val="24"/>
        </w:rPr>
        <w:t>Asimismo, s</w:t>
      </w:r>
      <w:r w:rsidR="003C232D" w:rsidRPr="005E296A">
        <w:rPr>
          <w:rFonts w:ascii="Times New Roman" w:hAnsi="Times New Roman" w:cs="Times New Roman"/>
          <w:sz w:val="24"/>
          <w:szCs w:val="24"/>
        </w:rPr>
        <w:t>e discute</w:t>
      </w:r>
      <w:r w:rsidRPr="005E296A">
        <w:rPr>
          <w:rFonts w:ascii="Times New Roman" w:hAnsi="Times New Roman" w:cs="Times New Roman"/>
          <w:sz w:val="24"/>
          <w:szCs w:val="24"/>
        </w:rPr>
        <w:t>n</w:t>
      </w:r>
      <w:r w:rsidR="003C232D" w:rsidRPr="005E296A">
        <w:rPr>
          <w:rFonts w:ascii="Times New Roman" w:hAnsi="Times New Roman" w:cs="Times New Roman"/>
          <w:sz w:val="24"/>
          <w:szCs w:val="24"/>
        </w:rPr>
        <w:t xml:space="preserve"> las problemáticas que enfrenta</w:t>
      </w:r>
      <w:r w:rsidRPr="005E296A">
        <w:rPr>
          <w:rFonts w:ascii="Times New Roman" w:hAnsi="Times New Roman" w:cs="Times New Roman"/>
          <w:sz w:val="24"/>
          <w:szCs w:val="24"/>
        </w:rPr>
        <w:t>n</w:t>
      </w:r>
      <w:r w:rsidR="003C232D" w:rsidRPr="005E296A">
        <w:rPr>
          <w:rFonts w:ascii="Times New Roman" w:hAnsi="Times New Roman" w:cs="Times New Roman"/>
          <w:sz w:val="24"/>
          <w:szCs w:val="24"/>
        </w:rPr>
        <w:t xml:space="preserve"> </w:t>
      </w:r>
      <w:r w:rsidRPr="005E296A">
        <w:rPr>
          <w:rFonts w:ascii="Times New Roman" w:hAnsi="Times New Roman" w:cs="Times New Roman"/>
          <w:sz w:val="24"/>
          <w:szCs w:val="24"/>
        </w:rPr>
        <w:t xml:space="preserve">los procesos de </w:t>
      </w:r>
      <w:r w:rsidR="003C232D" w:rsidRPr="005E296A">
        <w:rPr>
          <w:rFonts w:ascii="Times New Roman" w:hAnsi="Times New Roman" w:cs="Times New Roman"/>
          <w:sz w:val="24"/>
          <w:szCs w:val="24"/>
        </w:rPr>
        <w:t xml:space="preserve">evaluación </w:t>
      </w:r>
      <w:r w:rsidR="00294AA6" w:rsidRPr="005E296A">
        <w:rPr>
          <w:rFonts w:ascii="Times New Roman" w:hAnsi="Times New Roman" w:cs="Times New Roman"/>
          <w:sz w:val="24"/>
          <w:szCs w:val="24"/>
        </w:rPr>
        <w:t>dirigid</w:t>
      </w:r>
      <w:r w:rsidR="00C37C32" w:rsidRPr="005E296A">
        <w:rPr>
          <w:rFonts w:ascii="Times New Roman" w:hAnsi="Times New Roman" w:cs="Times New Roman"/>
          <w:sz w:val="24"/>
          <w:szCs w:val="24"/>
        </w:rPr>
        <w:t>o</w:t>
      </w:r>
      <w:r w:rsidR="00F570F0" w:rsidRPr="005E296A">
        <w:rPr>
          <w:rFonts w:ascii="Times New Roman" w:hAnsi="Times New Roman" w:cs="Times New Roman"/>
          <w:sz w:val="24"/>
          <w:szCs w:val="24"/>
        </w:rPr>
        <w:t>s</w:t>
      </w:r>
      <w:r w:rsidR="00294AA6" w:rsidRPr="005E296A">
        <w:rPr>
          <w:rFonts w:ascii="Times New Roman" w:hAnsi="Times New Roman" w:cs="Times New Roman"/>
          <w:sz w:val="24"/>
          <w:szCs w:val="24"/>
        </w:rPr>
        <w:t xml:space="preserve"> a los </w:t>
      </w:r>
      <w:r w:rsidR="003C232D" w:rsidRPr="005E296A">
        <w:rPr>
          <w:rFonts w:ascii="Times New Roman" w:hAnsi="Times New Roman" w:cs="Times New Roman"/>
          <w:sz w:val="24"/>
          <w:szCs w:val="24"/>
        </w:rPr>
        <w:t>académico</w:t>
      </w:r>
      <w:r w:rsidRPr="005E296A">
        <w:rPr>
          <w:rFonts w:ascii="Times New Roman" w:hAnsi="Times New Roman" w:cs="Times New Roman"/>
          <w:sz w:val="24"/>
          <w:szCs w:val="24"/>
        </w:rPr>
        <w:t>s</w:t>
      </w:r>
      <w:r w:rsidR="00C37C32" w:rsidRPr="005E296A">
        <w:rPr>
          <w:rFonts w:ascii="Times New Roman" w:hAnsi="Times New Roman" w:cs="Times New Roman"/>
          <w:sz w:val="24"/>
          <w:szCs w:val="24"/>
        </w:rPr>
        <w:t xml:space="preserve">, </w:t>
      </w:r>
      <w:r w:rsidRPr="005E296A">
        <w:rPr>
          <w:rFonts w:ascii="Times New Roman" w:eastAsia="Times New Roman" w:hAnsi="Times New Roman" w:cs="Times New Roman"/>
          <w:bCs/>
          <w:iCs/>
          <w:sz w:val="24"/>
          <w:szCs w:val="27"/>
          <w:lang w:eastAsia="es-MX"/>
        </w:rPr>
        <w:t>vinculad</w:t>
      </w:r>
      <w:r w:rsidR="00C37C32" w:rsidRPr="005E296A">
        <w:rPr>
          <w:rFonts w:ascii="Times New Roman" w:eastAsia="Times New Roman" w:hAnsi="Times New Roman" w:cs="Times New Roman"/>
          <w:bCs/>
          <w:iCs/>
          <w:sz w:val="24"/>
          <w:szCs w:val="27"/>
          <w:lang w:eastAsia="es-MX"/>
        </w:rPr>
        <w:t>a</w:t>
      </w:r>
      <w:r w:rsidRPr="005E296A">
        <w:rPr>
          <w:rFonts w:ascii="Times New Roman" w:eastAsia="Times New Roman" w:hAnsi="Times New Roman" w:cs="Times New Roman"/>
          <w:bCs/>
          <w:iCs/>
          <w:sz w:val="24"/>
          <w:szCs w:val="27"/>
          <w:lang w:eastAsia="es-MX"/>
        </w:rPr>
        <w:t>s a la asignación de recursos económicos adicionales. E</w:t>
      </w:r>
      <w:r w:rsidR="003C232D" w:rsidRPr="005E296A">
        <w:rPr>
          <w:rFonts w:ascii="Times New Roman" w:hAnsi="Times New Roman" w:cs="Times New Roman"/>
          <w:sz w:val="24"/>
          <w:szCs w:val="24"/>
        </w:rPr>
        <w:t>mpíricamente</w:t>
      </w:r>
      <w:r w:rsidR="00294AA6" w:rsidRPr="005E296A">
        <w:rPr>
          <w:rFonts w:ascii="Times New Roman" w:hAnsi="Times New Roman" w:cs="Times New Roman"/>
          <w:sz w:val="24"/>
          <w:szCs w:val="24"/>
        </w:rPr>
        <w:t>,</w:t>
      </w:r>
      <w:r w:rsidR="003C232D" w:rsidRPr="005E296A">
        <w:rPr>
          <w:rFonts w:ascii="Times New Roman" w:hAnsi="Times New Roman" w:cs="Times New Roman"/>
          <w:sz w:val="24"/>
          <w:szCs w:val="24"/>
        </w:rPr>
        <w:t xml:space="preserve"> se identifica un proceso de re-aprendizaje ante los ajustes y el control </w:t>
      </w:r>
      <w:r w:rsidR="00294AA6" w:rsidRPr="005E296A">
        <w:rPr>
          <w:rFonts w:ascii="Times New Roman" w:hAnsi="Times New Roman" w:cs="Times New Roman"/>
          <w:sz w:val="24"/>
          <w:szCs w:val="24"/>
        </w:rPr>
        <w:t>que</w:t>
      </w:r>
      <w:r w:rsidR="003C232D" w:rsidRPr="005E296A">
        <w:rPr>
          <w:rFonts w:ascii="Times New Roman" w:hAnsi="Times New Roman" w:cs="Times New Roman"/>
          <w:sz w:val="24"/>
          <w:szCs w:val="24"/>
        </w:rPr>
        <w:t xml:space="preserve"> las universidades </w:t>
      </w:r>
      <w:r w:rsidR="00294AA6" w:rsidRPr="005E296A">
        <w:rPr>
          <w:rFonts w:ascii="Times New Roman" w:hAnsi="Times New Roman" w:cs="Times New Roman"/>
          <w:sz w:val="24"/>
          <w:szCs w:val="24"/>
        </w:rPr>
        <w:t>tiene</w:t>
      </w:r>
      <w:r w:rsidRPr="005E296A">
        <w:rPr>
          <w:rFonts w:ascii="Times New Roman" w:hAnsi="Times New Roman" w:cs="Times New Roman"/>
          <w:sz w:val="24"/>
          <w:szCs w:val="24"/>
        </w:rPr>
        <w:t>n</w:t>
      </w:r>
      <w:r w:rsidR="00294AA6" w:rsidRPr="005E296A">
        <w:rPr>
          <w:rFonts w:ascii="Times New Roman" w:hAnsi="Times New Roman" w:cs="Times New Roman"/>
          <w:sz w:val="24"/>
          <w:szCs w:val="24"/>
        </w:rPr>
        <w:t xml:space="preserve"> sobre la</w:t>
      </w:r>
      <w:r w:rsidR="003C232D" w:rsidRPr="005E296A">
        <w:rPr>
          <w:rFonts w:ascii="Times New Roman" w:hAnsi="Times New Roman" w:cs="Times New Roman"/>
          <w:sz w:val="24"/>
          <w:szCs w:val="24"/>
        </w:rPr>
        <w:t xml:space="preserve"> evaluación </w:t>
      </w:r>
      <w:r w:rsidR="00294AA6" w:rsidRPr="005E296A">
        <w:rPr>
          <w:rFonts w:ascii="Times New Roman" w:hAnsi="Times New Roman" w:cs="Times New Roman"/>
          <w:sz w:val="24"/>
          <w:szCs w:val="24"/>
        </w:rPr>
        <w:t xml:space="preserve">que sustenta </w:t>
      </w:r>
      <w:r w:rsidR="003C232D" w:rsidRPr="005E296A">
        <w:rPr>
          <w:rFonts w:ascii="Times New Roman" w:hAnsi="Times New Roman" w:cs="Times New Roman"/>
          <w:sz w:val="24"/>
          <w:szCs w:val="24"/>
        </w:rPr>
        <w:t xml:space="preserve">este programa. </w:t>
      </w:r>
      <w:r w:rsidR="00294AA6" w:rsidRPr="005E296A">
        <w:rPr>
          <w:rFonts w:ascii="Times New Roman" w:hAnsi="Times New Roman" w:cs="Times New Roman"/>
          <w:sz w:val="24"/>
          <w:szCs w:val="24"/>
        </w:rPr>
        <w:t xml:space="preserve">También </w:t>
      </w:r>
      <w:r w:rsidR="003C232D" w:rsidRPr="005E296A">
        <w:rPr>
          <w:rFonts w:ascii="Times New Roman" w:hAnsi="Times New Roman" w:cs="Times New Roman"/>
          <w:sz w:val="24"/>
          <w:szCs w:val="24"/>
        </w:rPr>
        <w:t>se advierte</w:t>
      </w:r>
      <w:r w:rsidR="00294AA6" w:rsidRPr="005E296A">
        <w:rPr>
          <w:rFonts w:ascii="Times New Roman" w:hAnsi="Times New Roman" w:cs="Times New Roman"/>
          <w:sz w:val="24"/>
          <w:szCs w:val="24"/>
        </w:rPr>
        <w:t xml:space="preserve"> que aunque </w:t>
      </w:r>
      <w:r w:rsidR="00294AA6" w:rsidRPr="005E296A">
        <w:rPr>
          <w:rFonts w:ascii="Times New Roman" w:eastAsia="Times New Roman" w:hAnsi="Times New Roman" w:cs="Times New Roman"/>
          <w:bCs/>
          <w:iCs/>
          <w:sz w:val="24"/>
          <w:szCs w:val="27"/>
          <w:lang w:eastAsia="es-MX"/>
        </w:rPr>
        <w:t>las universidades aparecen conformes con la capacidad de control que tienen, existe</w:t>
      </w:r>
      <w:r w:rsidR="003C232D" w:rsidRPr="005E296A">
        <w:rPr>
          <w:rFonts w:ascii="Times New Roman" w:hAnsi="Times New Roman" w:cs="Times New Roman"/>
          <w:sz w:val="24"/>
          <w:szCs w:val="24"/>
        </w:rPr>
        <w:t xml:space="preserve"> </w:t>
      </w:r>
      <w:r w:rsidR="00294AA6" w:rsidRPr="005E296A">
        <w:rPr>
          <w:rFonts w:ascii="Times New Roman" w:eastAsia="Times New Roman" w:hAnsi="Times New Roman" w:cs="Times New Roman"/>
          <w:bCs/>
          <w:iCs/>
          <w:sz w:val="24"/>
          <w:szCs w:val="27"/>
          <w:lang w:eastAsia="es-MX"/>
        </w:rPr>
        <w:t>necesidad y el momento de avanzar hacia un modo distinto de regulación del trabajo académico,</w:t>
      </w:r>
      <w:r w:rsidRPr="005E296A">
        <w:rPr>
          <w:rFonts w:ascii="Times New Roman" w:eastAsia="Times New Roman" w:hAnsi="Times New Roman" w:cs="Times New Roman"/>
          <w:bCs/>
          <w:iCs/>
          <w:sz w:val="24"/>
          <w:szCs w:val="27"/>
          <w:lang w:eastAsia="es-MX"/>
        </w:rPr>
        <w:t xml:space="preserve"> </w:t>
      </w:r>
      <w:r w:rsidR="00C37C32" w:rsidRPr="005E296A">
        <w:rPr>
          <w:rFonts w:ascii="Times New Roman" w:eastAsia="Times New Roman" w:hAnsi="Times New Roman" w:cs="Times New Roman"/>
          <w:bCs/>
          <w:iCs/>
          <w:sz w:val="24"/>
          <w:szCs w:val="27"/>
          <w:lang w:eastAsia="es-MX"/>
        </w:rPr>
        <w:t xml:space="preserve">con el fin de </w:t>
      </w:r>
      <w:r w:rsidRPr="005E296A">
        <w:rPr>
          <w:rFonts w:ascii="Times New Roman" w:eastAsia="Times New Roman" w:hAnsi="Times New Roman" w:cs="Times New Roman"/>
          <w:bCs/>
          <w:iCs/>
          <w:sz w:val="24"/>
          <w:szCs w:val="27"/>
          <w:lang w:eastAsia="es-MX"/>
        </w:rPr>
        <w:t>m</w:t>
      </w:r>
      <w:r w:rsidR="00294AA6" w:rsidRPr="005E296A">
        <w:rPr>
          <w:rFonts w:ascii="Times New Roman" w:hAnsi="Times New Roman" w:cs="Times New Roman"/>
          <w:sz w:val="24"/>
          <w:szCs w:val="24"/>
        </w:rPr>
        <w:t xml:space="preserve">ejorar la calidad de las </w:t>
      </w:r>
      <w:r w:rsidRPr="005E296A">
        <w:rPr>
          <w:rFonts w:ascii="Times New Roman" w:hAnsi="Times New Roman" w:cs="Times New Roman"/>
          <w:sz w:val="24"/>
          <w:szCs w:val="24"/>
        </w:rPr>
        <w:t>comunidades docentes</w:t>
      </w:r>
      <w:r w:rsidR="00294AA6" w:rsidRPr="005E296A">
        <w:rPr>
          <w:rFonts w:ascii="Times New Roman" w:eastAsia="Times New Roman" w:hAnsi="Times New Roman" w:cs="Times New Roman"/>
          <w:bCs/>
          <w:iCs/>
          <w:sz w:val="24"/>
          <w:szCs w:val="27"/>
          <w:lang w:eastAsia="es-MX"/>
        </w:rPr>
        <w:t>.</w:t>
      </w:r>
    </w:p>
    <w:p w:rsidR="007E6C6F" w:rsidRPr="00533365" w:rsidRDefault="007E6C6F" w:rsidP="005E296A">
      <w:pPr>
        <w:spacing w:line="360" w:lineRule="auto"/>
        <w:jc w:val="both"/>
        <w:rPr>
          <w:rFonts w:ascii="Arial" w:hAnsi="Arial" w:cs="Arial"/>
          <w:sz w:val="24"/>
          <w:szCs w:val="24"/>
        </w:rPr>
      </w:pPr>
      <w:r w:rsidRPr="005E296A">
        <w:rPr>
          <w:rFonts w:ascii="Calibri" w:eastAsia="Times New Roman" w:hAnsi="Calibri" w:cs="Calibri"/>
          <w:color w:val="7030A0"/>
          <w:sz w:val="28"/>
          <w:szCs w:val="28"/>
          <w:lang w:val="es-ES" w:eastAsia="es-ES"/>
        </w:rPr>
        <w:lastRenderedPageBreak/>
        <w:t>Palabras clave:</w:t>
      </w:r>
      <w:r w:rsidRPr="00533365">
        <w:rPr>
          <w:rFonts w:ascii="Arial" w:hAnsi="Arial" w:cs="Arial"/>
          <w:b/>
          <w:sz w:val="24"/>
          <w:szCs w:val="24"/>
        </w:rPr>
        <w:t xml:space="preserve"> </w:t>
      </w:r>
      <w:r w:rsidR="00F570F0" w:rsidRPr="005E296A">
        <w:rPr>
          <w:rFonts w:ascii="Times New Roman" w:hAnsi="Times New Roman" w:cs="Times New Roman"/>
          <w:sz w:val="24"/>
          <w:szCs w:val="24"/>
        </w:rPr>
        <w:t>e</w:t>
      </w:r>
      <w:r w:rsidRPr="005E296A">
        <w:rPr>
          <w:rFonts w:ascii="Times New Roman" w:hAnsi="Times New Roman" w:cs="Times New Roman"/>
          <w:sz w:val="24"/>
          <w:szCs w:val="24"/>
        </w:rPr>
        <w:t xml:space="preserve">ducación </w:t>
      </w:r>
      <w:r w:rsidR="00F570F0" w:rsidRPr="005E296A">
        <w:rPr>
          <w:rFonts w:ascii="Times New Roman" w:hAnsi="Times New Roman" w:cs="Times New Roman"/>
          <w:sz w:val="24"/>
          <w:szCs w:val="24"/>
        </w:rPr>
        <w:t>s</w:t>
      </w:r>
      <w:r w:rsidRPr="005E296A">
        <w:rPr>
          <w:rFonts w:ascii="Times New Roman" w:hAnsi="Times New Roman" w:cs="Times New Roman"/>
          <w:sz w:val="24"/>
          <w:szCs w:val="24"/>
        </w:rPr>
        <w:t xml:space="preserve">uperior, </w:t>
      </w:r>
      <w:r w:rsidR="00F570F0" w:rsidRPr="005E296A">
        <w:rPr>
          <w:rFonts w:ascii="Times New Roman" w:hAnsi="Times New Roman" w:cs="Times New Roman"/>
          <w:sz w:val="24"/>
          <w:szCs w:val="24"/>
        </w:rPr>
        <w:t>p</w:t>
      </w:r>
      <w:r w:rsidRPr="005E296A">
        <w:rPr>
          <w:rFonts w:ascii="Times New Roman" w:hAnsi="Times New Roman" w:cs="Times New Roman"/>
          <w:sz w:val="24"/>
          <w:szCs w:val="24"/>
        </w:rPr>
        <w:t>olítica</w:t>
      </w:r>
      <w:r w:rsidR="00B75F4E" w:rsidRPr="005E296A">
        <w:rPr>
          <w:rFonts w:ascii="Times New Roman" w:hAnsi="Times New Roman" w:cs="Times New Roman"/>
          <w:sz w:val="24"/>
          <w:szCs w:val="24"/>
        </w:rPr>
        <w:t>s</w:t>
      </w:r>
      <w:r w:rsidRPr="005E296A">
        <w:rPr>
          <w:rFonts w:ascii="Times New Roman" w:hAnsi="Times New Roman" w:cs="Times New Roman"/>
          <w:sz w:val="24"/>
          <w:szCs w:val="24"/>
        </w:rPr>
        <w:t xml:space="preserve"> </w:t>
      </w:r>
      <w:r w:rsidR="00AA0779" w:rsidRPr="005E296A">
        <w:rPr>
          <w:rFonts w:ascii="Times New Roman" w:hAnsi="Times New Roman" w:cs="Times New Roman"/>
          <w:sz w:val="24"/>
          <w:szCs w:val="24"/>
        </w:rPr>
        <w:t>públicas</w:t>
      </w:r>
      <w:r w:rsidRPr="005E296A">
        <w:rPr>
          <w:rFonts w:ascii="Times New Roman" w:hAnsi="Times New Roman" w:cs="Times New Roman"/>
          <w:sz w:val="24"/>
          <w:szCs w:val="24"/>
        </w:rPr>
        <w:t xml:space="preserve">, </w:t>
      </w:r>
      <w:r w:rsidR="00F570F0" w:rsidRPr="005E296A">
        <w:rPr>
          <w:rFonts w:ascii="Times New Roman" w:hAnsi="Times New Roman" w:cs="Times New Roman"/>
          <w:sz w:val="24"/>
          <w:szCs w:val="24"/>
        </w:rPr>
        <w:t>a</w:t>
      </w:r>
      <w:r w:rsidRPr="005E296A">
        <w:rPr>
          <w:rFonts w:ascii="Times New Roman" w:hAnsi="Times New Roman" w:cs="Times New Roman"/>
          <w:sz w:val="24"/>
          <w:szCs w:val="24"/>
        </w:rPr>
        <w:t>cadémicos,</w:t>
      </w:r>
      <w:r w:rsidR="00F71F3B" w:rsidRPr="005E296A">
        <w:rPr>
          <w:rFonts w:ascii="Times New Roman" w:hAnsi="Times New Roman" w:cs="Times New Roman"/>
          <w:sz w:val="24"/>
          <w:szCs w:val="24"/>
        </w:rPr>
        <w:t xml:space="preserve"> </w:t>
      </w:r>
      <w:r w:rsidR="00F570F0" w:rsidRPr="005E296A">
        <w:rPr>
          <w:rFonts w:ascii="Times New Roman" w:hAnsi="Times New Roman" w:cs="Times New Roman"/>
          <w:sz w:val="24"/>
          <w:szCs w:val="24"/>
        </w:rPr>
        <w:t>e</w:t>
      </w:r>
      <w:r w:rsidRPr="005E296A">
        <w:rPr>
          <w:rFonts w:ascii="Times New Roman" w:hAnsi="Times New Roman" w:cs="Times New Roman"/>
          <w:sz w:val="24"/>
          <w:szCs w:val="24"/>
        </w:rPr>
        <w:t>valuación</w:t>
      </w:r>
      <w:r w:rsidR="00AA0779" w:rsidRPr="005E296A">
        <w:rPr>
          <w:rFonts w:ascii="Times New Roman" w:hAnsi="Times New Roman" w:cs="Times New Roman"/>
          <w:sz w:val="24"/>
          <w:szCs w:val="24"/>
        </w:rPr>
        <w:t xml:space="preserve">, </w:t>
      </w:r>
      <w:r w:rsidR="00F570F0" w:rsidRPr="005E296A">
        <w:rPr>
          <w:rFonts w:ascii="Times New Roman" w:hAnsi="Times New Roman" w:cs="Times New Roman"/>
          <w:sz w:val="24"/>
          <w:szCs w:val="24"/>
        </w:rPr>
        <w:t>t</w:t>
      </w:r>
      <w:r w:rsidR="00AA0779" w:rsidRPr="005E296A">
        <w:rPr>
          <w:rFonts w:ascii="Times New Roman" w:hAnsi="Times New Roman" w:cs="Times New Roman"/>
          <w:sz w:val="24"/>
          <w:szCs w:val="24"/>
        </w:rPr>
        <w:t xml:space="preserve">rabajo </w:t>
      </w:r>
      <w:r w:rsidR="00F570F0" w:rsidRPr="005E296A">
        <w:rPr>
          <w:rFonts w:ascii="Times New Roman" w:hAnsi="Times New Roman" w:cs="Times New Roman"/>
          <w:sz w:val="24"/>
          <w:szCs w:val="24"/>
        </w:rPr>
        <w:t>a</w:t>
      </w:r>
      <w:r w:rsidR="00AA0779" w:rsidRPr="005E296A">
        <w:rPr>
          <w:rFonts w:ascii="Times New Roman" w:hAnsi="Times New Roman" w:cs="Times New Roman"/>
          <w:sz w:val="24"/>
          <w:szCs w:val="24"/>
        </w:rPr>
        <w:t>cadémico</w:t>
      </w:r>
      <w:r w:rsidR="00F570F0" w:rsidRPr="005E296A">
        <w:rPr>
          <w:rFonts w:ascii="Times New Roman" w:hAnsi="Times New Roman" w:cs="Times New Roman"/>
          <w:sz w:val="24"/>
          <w:szCs w:val="24"/>
        </w:rPr>
        <w:t>.</w:t>
      </w:r>
      <w:r w:rsidR="00AA0779" w:rsidRPr="00533365">
        <w:rPr>
          <w:rFonts w:ascii="Arial" w:hAnsi="Arial" w:cs="Arial"/>
          <w:sz w:val="24"/>
          <w:szCs w:val="24"/>
        </w:rPr>
        <w:t xml:space="preserve"> </w:t>
      </w:r>
    </w:p>
    <w:p w:rsidR="00960D57" w:rsidRPr="00BC5553" w:rsidRDefault="00960D57" w:rsidP="005E296A">
      <w:pPr>
        <w:rPr>
          <w:rFonts w:ascii="Calibri" w:eastAsia="Times New Roman" w:hAnsi="Calibri" w:cs="Calibri"/>
          <w:color w:val="7030A0"/>
          <w:sz w:val="28"/>
          <w:szCs w:val="28"/>
          <w:lang w:val="en-US" w:eastAsia="es-ES"/>
        </w:rPr>
      </w:pPr>
      <w:r w:rsidRPr="00BC5553">
        <w:rPr>
          <w:rFonts w:ascii="Calibri" w:eastAsia="Times New Roman" w:hAnsi="Calibri" w:cs="Calibri"/>
          <w:color w:val="7030A0"/>
          <w:sz w:val="28"/>
          <w:szCs w:val="28"/>
          <w:lang w:val="en-US" w:eastAsia="es-ES"/>
        </w:rPr>
        <w:t>Abstract</w:t>
      </w:r>
    </w:p>
    <w:p w:rsidR="006E31D4" w:rsidRPr="00BC5553" w:rsidRDefault="006E31D4" w:rsidP="006E31D4">
      <w:pPr>
        <w:spacing w:line="360" w:lineRule="auto"/>
        <w:jc w:val="both"/>
        <w:rPr>
          <w:rFonts w:ascii="Times New Roman" w:hAnsi="Times New Roman" w:cs="Times New Roman"/>
          <w:sz w:val="24"/>
          <w:szCs w:val="24"/>
          <w:lang w:val="en-US"/>
        </w:rPr>
      </w:pPr>
      <w:r w:rsidRPr="00BC5553">
        <w:rPr>
          <w:rFonts w:ascii="Times New Roman" w:hAnsi="Times New Roman" w:cs="Times New Roman"/>
          <w:sz w:val="24"/>
          <w:szCs w:val="24"/>
          <w:lang w:val="en-US"/>
        </w:rPr>
        <w:t xml:space="preserve">This work analyzes the participation of academics of the University of Sonora during a decade in the Stimulus Program for Teaching Performance, which form part of the evaluation policies that seek the change and the institutional transformation, besides facing the necessity of differentiate the academic work in accordance with it teaching productivity and performance. In addition, discussed the problems faced by the evaluation processes aimed at academics, </w:t>
      </w:r>
      <w:r w:rsidRPr="00BC5553">
        <w:rPr>
          <w:rFonts w:ascii="Times New Roman" w:eastAsia="Times New Roman" w:hAnsi="Times New Roman" w:cs="Times New Roman"/>
          <w:bCs/>
          <w:iCs/>
          <w:sz w:val="24"/>
          <w:szCs w:val="27"/>
          <w:lang w:val="en-US"/>
        </w:rPr>
        <w:t>linked to the allocation of additional financial resources. Empirically, a process of re-learning is identified in view of adjustments and control that universities have on the evaluation underpinning this programme</w:t>
      </w:r>
      <w:r w:rsidRPr="00BC5553">
        <w:rPr>
          <w:rFonts w:ascii="Times New Roman" w:hAnsi="Times New Roman" w:cs="Times New Roman"/>
          <w:sz w:val="24"/>
          <w:szCs w:val="24"/>
          <w:lang w:val="en-US"/>
        </w:rPr>
        <w:t>. It is also notable that although universities are compliant with the capacity to control they have</w:t>
      </w:r>
      <w:r w:rsidRPr="00BC5553">
        <w:rPr>
          <w:rFonts w:ascii="Times New Roman" w:eastAsia="Times New Roman" w:hAnsi="Times New Roman" w:cs="Times New Roman"/>
          <w:bCs/>
          <w:iCs/>
          <w:sz w:val="24"/>
          <w:szCs w:val="27"/>
          <w:lang w:val="en-US"/>
        </w:rPr>
        <w:t>, there is a need and the timing of moving towards a differently way of academic work regulation, in order to improve the quality of the teaching communities.</w:t>
      </w:r>
    </w:p>
    <w:p w:rsidR="007E6C6F" w:rsidRPr="00533365" w:rsidRDefault="006E31D4" w:rsidP="006E31D4">
      <w:pPr>
        <w:jc w:val="both"/>
        <w:rPr>
          <w:rFonts w:ascii="Arial" w:hAnsi="Arial" w:cs="Arial"/>
          <w:sz w:val="24"/>
          <w:szCs w:val="24"/>
          <w:lang w:val="en-US"/>
        </w:rPr>
      </w:pPr>
      <w:r w:rsidRPr="00BC5553">
        <w:rPr>
          <w:rFonts w:eastAsia="Times New Roman"/>
          <w:color w:val="7030A0"/>
          <w:sz w:val="28"/>
          <w:szCs w:val="28"/>
          <w:lang w:val="en-US"/>
        </w:rPr>
        <w:t>Key words:</w:t>
      </w:r>
      <w:r w:rsidRPr="00BC5553">
        <w:rPr>
          <w:rFonts w:ascii="Arial" w:hAnsi="Arial" w:cs="Arial"/>
          <w:b/>
          <w:sz w:val="24"/>
          <w:szCs w:val="24"/>
          <w:lang w:val="en-US"/>
        </w:rPr>
        <w:t xml:space="preserve"> </w:t>
      </w:r>
      <w:r w:rsidRPr="00BC5553">
        <w:rPr>
          <w:rFonts w:ascii="Times New Roman" w:hAnsi="Times New Roman" w:cs="Times New Roman"/>
          <w:sz w:val="24"/>
          <w:szCs w:val="24"/>
          <w:lang w:val="en-US"/>
        </w:rPr>
        <w:t>higher education, public policy, academic, teachers, assessment, evaluation, academic work.</w:t>
      </w:r>
      <w:r w:rsidR="00F71F3B" w:rsidRPr="00BC5553">
        <w:rPr>
          <w:rFonts w:ascii="Times New Roman" w:eastAsia="Times New Roman" w:hAnsi="Times New Roman" w:cs="Times New Roman"/>
          <w:bCs/>
          <w:iCs/>
          <w:sz w:val="24"/>
          <w:szCs w:val="27"/>
          <w:lang w:val="en-US" w:eastAsia="es-MX"/>
        </w:rPr>
        <w:t>.</w:t>
      </w:r>
    </w:p>
    <w:p w:rsidR="005E296A" w:rsidRPr="005E296A" w:rsidRDefault="005E296A" w:rsidP="005E296A">
      <w:pPr>
        <w:rPr>
          <w:rFonts w:ascii="Calibri" w:eastAsia="Times New Roman" w:hAnsi="Calibri" w:cs="Calibri"/>
          <w:color w:val="7030A0"/>
          <w:sz w:val="28"/>
          <w:szCs w:val="28"/>
          <w:lang w:val="es-ES" w:eastAsia="es-ES"/>
        </w:rPr>
      </w:pPr>
      <w:r w:rsidRPr="005E296A">
        <w:rPr>
          <w:rFonts w:ascii="Calibri" w:eastAsia="Times New Roman" w:hAnsi="Calibri" w:cs="Calibri"/>
          <w:color w:val="7030A0"/>
          <w:sz w:val="28"/>
          <w:szCs w:val="28"/>
          <w:lang w:val="es-ES" w:eastAsia="es-ES"/>
        </w:rPr>
        <w:t>Resumo</w:t>
      </w:r>
    </w:p>
    <w:p w:rsidR="005E296A" w:rsidRPr="005E296A" w:rsidRDefault="005E296A" w:rsidP="005E296A">
      <w:pPr>
        <w:spacing w:line="360" w:lineRule="auto"/>
        <w:jc w:val="both"/>
        <w:rPr>
          <w:rFonts w:ascii="Times New Roman" w:eastAsia="Times New Roman" w:hAnsi="Times New Roman" w:cs="Times New Roman"/>
          <w:bCs/>
          <w:iCs/>
          <w:sz w:val="24"/>
          <w:szCs w:val="27"/>
          <w:lang w:eastAsia="es-MX"/>
        </w:rPr>
      </w:pPr>
      <w:r w:rsidRPr="005E296A">
        <w:rPr>
          <w:rFonts w:ascii="Times New Roman" w:eastAsia="Times New Roman" w:hAnsi="Times New Roman" w:cs="Times New Roman"/>
          <w:bCs/>
          <w:iCs/>
          <w:sz w:val="24"/>
          <w:szCs w:val="27"/>
          <w:lang w:eastAsia="es-MX"/>
        </w:rPr>
        <w:t>Este artigo analisa a participação de acadêmicos da Universidade de Sonora há uma década no programa de estímulo ao desempenho do professor, que faz parte das políticas de avaliação que buscam mudança e transformação institucional, além de enfrentar a necessidade de diferenciar trabalho académico de acordo com a produtividade e desempenho dos professores. Além disso, os problemas enfrentados pelo processo de avaliação destinado a acadêmicos, ligado à atribuição de recursos financeiros adicionais são discutidas. Empiricamente, um processo de re-learning para controlar as configurações e as universidades têm sobre a avaliação subjacente a este programa é identificado. Também adverte que, embora universidades parecem consistentes com a capacidade de controle que têm, existe uma necessidade e o tempo para se mover para uma forma diferente da regulação do trabalho académico, a fim de melhorar a qualidade de comunidades de ensino.</w:t>
      </w:r>
    </w:p>
    <w:p w:rsidR="005E296A" w:rsidRDefault="005E296A" w:rsidP="005E296A">
      <w:pPr>
        <w:spacing w:line="360" w:lineRule="auto"/>
        <w:jc w:val="both"/>
        <w:rPr>
          <w:rFonts w:ascii="Times New Roman" w:eastAsia="Times New Roman" w:hAnsi="Times New Roman" w:cs="Times New Roman"/>
          <w:bCs/>
          <w:iCs/>
          <w:sz w:val="24"/>
          <w:szCs w:val="27"/>
          <w:lang w:eastAsia="es-MX"/>
        </w:rPr>
      </w:pPr>
      <w:r w:rsidRPr="005E296A">
        <w:rPr>
          <w:rFonts w:ascii="Calibri" w:eastAsia="Times New Roman" w:hAnsi="Calibri" w:cs="Calibri"/>
          <w:color w:val="7030A0"/>
          <w:sz w:val="28"/>
          <w:szCs w:val="28"/>
          <w:lang w:val="es-ES" w:eastAsia="es-ES"/>
        </w:rPr>
        <w:lastRenderedPageBreak/>
        <w:t>Palavras-chave:</w:t>
      </w:r>
      <w:r w:rsidRPr="00BC5553">
        <w:t xml:space="preserve"> </w:t>
      </w:r>
      <w:r w:rsidRPr="005E296A">
        <w:rPr>
          <w:rFonts w:ascii="Times New Roman" w:eastAsia="Times New Roman" w:hAnsi="Times New Roman" w:cs="Times New Roman"/>
          <w:bCs/>
          <w:iCs/>
          <w:sz w:val="24"/>
          <w:szCs w:val="27"/>
          <w:lang w:eastAsia="es-MX"/>
        </w:rPr>
        <w:t>educação superior, políticas públicas, acadêmicas, avaliação, trabalho acadêmico.</w:t>
      </w:r>
    </w:p>
    <w:p w:rsidR="005E296A" w:rsidRPr="007663B0" w:rsidRDefault="005E296A" w:rsidP="005E296A">
      <w:pPr>
        <w:spacing w:line="360" w:lineRule="auto"/>
        <w:rPr>
          <w:bCs/>
          <w:color w:val="000000" w:themeColor="text1"/>
          <w:sz w:val="28"/>
        </w:rPr>
      </w:pPr>
      <w:r w:rsidRPr="00572174">
        <w:rPr>
          <w:rFonts w:ascii="Times New Roman" w:hAnsi="Times New Roman"/>
          <w:b/>
          <w:sz w:val="24"/>
        </w:rPr>
        <w:t>Fecha recepción:</w:t>
      </w:r>
      <w:r w:rsidRPr="00572174">
        <w:rPr>
          <w:rFonts w:ascii="Times New Roman" w:hAnsi="Times New Roman"/>
          <w:sz w:val="24"/>
        </w:rPr>
        <w:t xml:space="preserve">     </w:t>
      </w:r>
      <w:r w:rsidR="00F0027F">
        <w:rPr>
          <w:rFonts w:ascii="Times New Roman" w:hAnsi="Times New Roman"/>
          <w:sz w:val="24"/>
        </w:rPr>
        <w:t>Diciembre</w:t>
      </w:r>
      <w:r w:rsidRPr="00572174">
        <w:rPr>
          <w:rFonts w:ascii="Times New Roman" w:hAnsi="Times New Roman"/>
          <w:sz w:val="24"/>
        </w:rPr>
        <w:t xml:space="preserve"> 201</w:t>
      </w:r>
      <w:r w:rsidR="00F0027F">
        <w:rPr>
          <w:rFonts w:ascii="Times New Roman" w:hAnsi="Times New Roman"/>
          <w:sz w:val="24"/>
        </w:rPr>
        <w:t>5</w:t>
      </w:r>
      <w:r w:rsidRPr="00572174">
        <w:rPr>
          <w:rFonts w:ascii="Times New Roman" w:hAnsi="Times New Roman"/>
          <w:sz w:val="24"/>
        </w:rPr>
        <w:t xml:space="preserve">       </w:t>
      </w:r>
      <w:r w:rsidR="00F0027F">
        <w:rPr>
          <w:rFonts w:ascii="Times New Roman" w:hAnsi="Times New Roman"/>
          <w:sz w:val="24"/>
        </w:rPr>
        <w:t xml:space="preserve">                              </w:t>
      </w:r>
      <w:r w:rsidRPr="00572174">
        <w:rPr>
          <w:rFonts w:ascii="Times New Roman" w:hAnsi="Times New Roman"/>
          <w:b/>
          <w:sz w:val="24"/>
        </w:rPr>
        <w:t>Fecha aceptación:</w:t>
      </w:r>
      <w:r w:rsidRPr="00572174">
        <w:rPr>
          <w:rFonts w:ascii="Times New Roman" w:hAnsi="Times New Roman"/>
          <w:sz w:val="24"/>
        </w:rPr>
        <w:t xml:space="preserve">  </w:t>
      </w:r>
      <w:r w:rsidR="00F0027F">
        <w:rPr>
          <w:rFonts w:ascii="Times New Roman" w:hAnsi="Times New Roman"/>
          <w:sz w:val="24"/>
        </w:rPr>
        <w:t>Julio</w:t>
      </w:r>
      <w:r w:rsidRPr="00572174">
        <w:rPr>
          <w:rFonts w:ascii="Times New Roman" w:hAnsi="Times New Roman"/>
          <w:sz w:val="24"/>
        </w:rPr>
        <w:t xml:space="preserve"> 2016</w:t>
      </w:r>
      <w:r w:rsidR="00E33BED">
        <w:pict>
          <v:rect id="_x0000_i1025" style="width:0;height:1.5pt" o:hralign="center" o:hrstd="t" o:hr="t" fillcolor="#a0a0a0" stroked="f"/>
        </w:pict>
      </w:r>
    </w:p>
    <w:p w:rsidR="00BE080C" w:rsidRPr="005E296A" w:rsidRDefault="005E296A" w:rsidP="005E296A">
      <w:pPr>
        <w:tabs>
          <w:tab w:val="left" w:pos="1320"/>
        </w:tabs>
        <w:spacing w:line="360" w:lineRule="auto"/>
        <w:jc w:val="both"/>
        <w:rPr>
          <w:rFonts w:ascii="Calibri" w:eastAsia="Times New Roman" w:hAnsi="Calibri" w:cs="Calibri"/>
          <w:color w:val="7030A0"/>
          <w:sz w:val="28"/>
          <w:szCs w:val="28"/>
          <w:lang w:val="es-ES" w:eastAsia="es-ES"/>
        </w:rPr>
      </w:pPr>
      <w:r w:rsidRPr="005E296A">
        <w:rPr>
          <w:rFonts w:ascii="Calibri" w:eastAsia="Times New Roman" w:hAnsi="Calibri" w:cs="Calibri"/>
          <w:color w:val="7030A0"/>
          <w:sz w:val="28"/>
          <w:szCs w:val="28"/>
          <w:lang w:val="es-ES" w:eastAsia="es-ES"/>
        </w:rPr>
        <w:t>I</w:t>
      </w:r>
      <w:r w:rsidR="0081682C" w:rsidRPr="005E296A">
        <w:rPr>
          <w:rFonts w:ascii="Calibri" w:eastAsia="Times New Roman" w:hAnsi="Calibri" w:cs="Calibri"/>
          <w:color w:val="7030A0"/>
          <w:sz w:val="28"/>
          <w:szCs w:val="28"/>
          <w:lang w:val="es-ES" w:eastAsia="es-ES"/>
        </w:rPr>
        <w:t>ntroducción</w:t>
      </w:r>
    </w:p>
    <w:p w:rsidR="008D086C" w:rsidRPr="005E296A" w:rsidRDefault="008D086C"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Desde el enfoque de la globalización</w:t>
      </w:r>
      <w:r w:rsidR="0086226B" w:rsidRPr="005E296A">
        <w:rPr>
          <w:rFonts w:ascii="Times New Roman" w:hAnsi="Times New Roman" w:cs="Times New Roman"/>
          <w:sz w:val="24"/>
          <w:szCs w:val="24"/>
        </w:rPr>
        <w:t xml:space="preserve"> y</w:t>
      </w:r>
      <w:r w:rsidRPr="005E296A">
        <w:rPr>
          <w:rFonts w:ascii="Times New Roman" w:hAnsi="Times New Roman" w:cs="Times New Roman"/>
          <w:sz w:val="24"/>
          <w:szCs w:val="24"/>
        </w:rPr>
        <w:t xml:space="preserve"> con miras </w:t>
      </w:r>
      <w:r w:rsidR="00E81947" w:rsidRPr="005E296A">
        <w:rPr>
          <w:rFonts w:ascii="Times New Roman" w:hAnsi="Times New Roman" w:cs="Times New Roman"/>
          <w:sz w:val="24"/>
          <w:szCs w:val="24"/>
        </w:rPr>
        <w:t>h</w:t>
      </w:r>
      <w:r w:rsidRPr="005E296A">
        <w:rPr>
          <w:rFonts w:ascii="Times New Roman" w:hAnsi="Times New Roman" w:cs="Times New Roman"/>
          <w:sz w:val="24"/>
          <w:szCs w:val="24"/>
        </w:rPr>
        <w:t>a</w:t>
      </w:r>
      <w:r w:rsidR="00E81947" w:rsidRPr="005E296A">
        <w:rPr>
          <w:rFonts w:ascii="Times New Roman" w:hAnsi="Times New Roman" w:cs="Times New Roman"/>
          <w:sz w:val="24"/>
          <w:szCs w:val="24"/>
        </w:rPr>
        <w:t>cia</w:t>
      </w:r>
      <w:r w:rsidRPr="005E296A">
        <w:rPr>
          <w:rFonts w:ascii="Times New Roman" w:hAnsi="Times New Roman" w:cs="Times New Roman"/>
          <w:sz w:val="24"/>
          <w:szCs w:val="24"/>
        </w:rPr>
        <w:t xml:space="preserve"> la modernización económica</w:t>
      </w:r>
      <w:r w:rsidR="0086226B" w:rsidRPr="005E296A">
        <w:rPr>
          <w:rFonts w:ascii="Times New Roman" w:hAnsi="Times New Roman" w:cs="Times New Roman"/>
          <w:sz w:val="24"/>
          <w:szCs w:val="24"/>
        </w:rPr>
        <w:t xml:space="preserve">, la educación superior sobrevive </w:t>
      </w:r>
      <w:r w:rsidR="00001079" w:rsidRPr="005E296A">
        <w:rPr>
          <w:rFonts w:ascii="Times New Roman" w:hAnsi="Times New Roman" w:cs="Times New Roman"/>
          <w:sz w:val="24"/>
          <w:szCs w:val="24"/>
        </w:rPr>
        <w:t>en</w:t>
      </w:r>
      <w:r w:rsidR="0086226B" w:rsidRPr="005E296A">
        <w:rPr>
          <w:rFonts w:ascii="Times New Roman" w:hAnsi="Times New Roman" w:cs="Times New Roman"/>
          <w:sz w:val="24"/>
          <w:szCs w:val="24"/>
        </w:rPr>
        <w:t xml:space="preserve"> </w:t>
      </w:r>
      <w:r w:rsidRPr="005E296A">
        <w:rPr>
          <w:rFonts w:ascii="Times New Roman" w:hAnsi="Times New Roman" w:cs="Times New Roman"/>
          <w:sz w:val="24"/>
          <w:szCs w:val="24"/>
        </w:rPr>
        <w:t>un</w:t>
      </w:r>
      <w:r w:rsidR="00E3590B" w:rsidRPr="005E296A">
        <w:rPr>
          <w:rFonts w:ascii="Times New Roman" w:hAnsi="Times New Roman" w:cs="Times New Roman"/>
          <w:sz w:val="24"/>
          <w:szCs w:val="24"/>
        </w:rPr>
        <w:t xml:space="preserve"> contexto</w:t>
      </w:r>
      <w:r w:rsidRPr="005E296A">
        <w:rPr>
          <w:rFonts w:ascii="Times New Roman" w:hAnsi="Times New Roman" w:cs="Times New Roman"/>
          <w:sz w:val="24"/>
          <w:szCs w:val="24"/>
        </w:rPr>
        <w:t xml:space="preserve"> caracterizado por</w:t>
      </w:r>
      <w:r w:rsidR="00E3590B" w:rsidRPr="005E296A">
        <w:rPr>
          <w:rFonts w:ascii="Times New Roman" w:hAnsi="Times New Roman" w:cs="Times New Roman"/>
          <w:sz w:val="24"/>
          <w:szCs w:val="24"/>
        </w:rPr>
        <w:t xml:space="preserve"> cambios y transformaciones </w:t>
      </w:r>
      <w:r w:rsidR="00001079" w:rsidRPr="005E296A">
        <w:rPr>
          <w:rFonts w:ascii="Times New Roman" w:hAnsi="Times New Roman" w:cs="Times New Roman"/>
          <w:sz w:val="24"/>
          <w:szCs w:val="24"/>
        </w:rPr>
        <w:t>al interior de las universidades</w:t>
      </w:r>
      <w:r w:rsidR="00E81947" w:rsidRPr="005E296A">
        <w:rPr>
          <w:rFonts w:ascii="Times New Roman" w:hAnsi="Times New Roman" w:cs="Times New Roman"/>
          <w:sz w:val="24"/>
          <w:szCs w:val="24"/>
        </w:rPr>
        <w:t>,</w:t>
      </w:r>
      <w:r w:rsidR="00001079" w:rsidRPr="005E296A">
        <w:rPr>
          <w:rFonts w:ascii="Times New Roman" w:hAnsi="Times New Roman" w:cs="Times New Roman"/>
          <w:sz w:val="24"/>
          <w:szCs w:val="24"/>
        </w:rPr>
        <w:t xml:space="preserve"> </w:t>
      </w:r>
      <w:r w:rsidR="00E3590B" w:rsidRPr="005E296A">
        <w:rPr>
          <w:rFonts w:ascii="Times New Roman" w:hAnsi="Times New Roman" w:cs="Times New Roman"/>
          <w:sz w:val="24"/>
          <w:szCs w:val="24"/>
        </w:rPr>
        <w:t>asociad</w:t>
      </w:r>
      <w:r w:rsidR="00700F6C" w:rsidRPr="005E296A">
        <w:rPr>
          <w:rFonts w:ascii="Times New Roman" w:hAnsi="Times New Roman" w:cs="Times New Roman"/>
          <w:sz w:val="24"/>
          <w:szCs w:val="24"/>
        </w:rPr>
        <w:t>o</w:t>
      </w:r>
      <w:r w:rsidR="00E3590B" w:rsidRPr="005E296A">
        <w:rPr>
          <w:rFonts w:ascii="Times New Roman" w:hAnsi="Times New Roman" w:cs="Times New Roman"/>
          <w:sz w:val="24"/>
          <w:szCs w:val="24"/>
        </w:rPr>
        <w:t xml:space="preserve">s a la naturaleza </w:t>
      </w:r>
      <w:r w:rsidR="00E81947" w:rsidRPr="005E296A">
        <w:rPr>
          <w:rFonts w:ascii="Times New Roman" w:hAnsi="Times New Roman" w:cs="Times New Roman"/>
          <w:sz w:val="24"/>
          <w:szCs w:val="24"/>
        </w:rPr>
        <w:t>de</w:t>
      </w:r>
      <w:r w:rsidR="00E3590B" w:rsidRPr="005E296A">
        <w:rPr>
          <w:rFonts w:ascii="Times New Roman" w:hAnsi="Times New Roman" w:cs="Times New Roman"/>
          <w:sz w:val="24"/>
          <w:szCs w:val="24"/>
        </w:rPr>
        <w:t xml:space="preserve"> organización del trabajo académico</w:t>
      </w:r>
      <w:r w:rsidR="00E81947" w:rsidRPr="005E296A">
        <w:rPr>
          <w:rFonts w:ascii="Times New Roman" w:hAnsi="Times New Roman" w:cs="Times New Roman"/>
          <w:sz w:val="24"/>
          <w:szCs w:val="24"/>
        </w:rPr>
        <w:t xml:space="preserve"> y</w:t>
      </w:r>
      <w:r w:rsidRPr="005E296A">
        <w:rPr>
          <w:rFonts w:ascii="Times New Roman" w:hAnsi="Times New Roman" w:cs="Times New Roman"/>
          <w:sz w:val="24"/>
          <w:szCs w:val="24"/>
        </w:rPr>
        <w:t xml:space="preserve"> </w:t>
      </w:r>
      <w:r w:rsidR="00A81D3B" w:rsidRPr="005E296A">
        <w:rPr>
          <w:rFonts w:ascii="Times New Roman" w:hAnsi="Times New Roman" w:cs="Times New Roman"/>
          <w:sz w:val="24"/>
          <w:szCs w:val="24"/>
        </w:rPr>
        <w:t xml:space="preserve">que </w:t>
      </w:r>
      <w:r w:rsidR="00001079" w:rsidRPr="005E296A">
        <w:rPr>
          <w:rFonts w:ascii="Times New Roman" w:hAnsi="Times New Roman" w:cs="Times New Roman"/>
          <w:sz w:val="24"/>
          <w:szCs w:val="24"/>
        </w:rPr>
        <w:t>colocan a</w:t>
      </w:r>
      <w:r w:rsidR="0086226B" w:rsidRPr="005E296A">
        <w:rPr>
          <w:rFonts w:ascii="Times New Roman" w:hAnsi="Times New Roman" w:cs="Times New Roman"/>
          <w:sz w:val="24"/>
          <w:szCs w:val="24"/>
        </w:rPr>
        <w:t xml:space="preserve"> la evaluación </w:t>
      </w:r>
      <w:r w:rsidR="00001079" w:rsidRPr="005E296A">
        <w:rPr>
          <w:rFonts w:ascii="Times New Roman" w:hAnsi="Times New Roman" w:cs="Times New Roman"/>
          <w:sz w:val="24"/>
          <w:szCs w:val="24"/>
        </w:rPr>
        <w:t xml:space="preserve">como </w:t>
      </w:r>
      <w:r w:rsidRPr="005E296A">
        <w:rPr>
          <w:rFonts w:ascii="Times New Roman" w:hAnsi="Times New Roman" w:cs="Times New Roman"/>
          <w:sz w:val="24"/>
          <w:szCs w:val="24"/>
        </w:rPr>
        <w:t xml:space="preserve">una </w:t>
      </w:r>
      <w:r w:rsidR="00F70FCF" w:rsidRPr="005E296A">
        <w:rPr>
          <w:rFonts w:ascii="Times New Roman" w:hAnsi="Times New Roman" w:cs="Times New Roman"/>
          <w:sz w:val="24"/>
          <w:szCs w:val="24"/>
        </w:rPr>
        <w:t xml:space="preserve">estrategia </w:t>
      </w:r>
      <w:r w:rsidRPr="005E296A">
        <w:rPr>
          <w:rFonts w:ascii="Times New Roman" w:hAnsi="Times New Roman" w:cs="Times New Roman"/>
          <w:sz w:val="24"/>
          <w:szCs w:val="24"/>
        </w:rPr>
        <w:t xml:space="preserve">esencial </w:t>
      </w:r>
      <w:r w:rsidR="00F70FCF" w:rsidRPr="005E296A">
        <w:rPr>
          <w:rFonts w:ascii="Times New Roman" w:hAnsi="Times New Roman" w:cs="Times New Roman"/>
          <w:sz w:val="24"/>
          <w:szCs w:val="24"/>
        </w:rPr>
        <w:t xml:space="preserve">para </w:t>
      </w:r>
      <w:r w:rsidR="00700F6C" w:rsidRPr="005E296A">
        <w:rPr>
          <w:rFonts w:ascii="Times New Roman" w:hAnsi="Times New Roman" w:cs="Times New Roman"/>
          <w:sz w:val="24"/>
          <w:szCs w:val="24"/>
        </w:rPr>
        <w:t>orientar</w:t>
      </w:r>
      <w:r w:rsidR="00F70FCF" w:rsidRPr="005E296A">
        <w:rPr>
          <w:rFonts w:ascii="Times New Roman" w:hAnsi="Times New Roman" w:cs="Times New Roman"/>
          <w:sz w:val="24"/>
          <w:szCs w:val="24"/>
        </w:rPr>
        <w:t xml:space="preserve"> la calidad </w:t>
      </w:r>
      <w:r w:rsidRPr="005E296A">
        <w:rPr>
          <w:rFonts w:ascii="Times New Roman" w:hAnsi="Times New Roman" w:cs="Times New Roman"/>
          <w:sz w:val="24"/>
          <w:szCs w:val="24"/>
        </w:rPr>
        <w:t>de la educación</w:t>
      </w:r>
      <w:r w:rsidR="00F70FCF" w:rsidRPr="005E296A">
        <w:rPr>
          <w:rFonts w:ascii="Times New Roman" w:hAnsi="Times New Roman" w:cs="Times New Roman"/>
          <w:sz w:val="24"/>
          <w:szCs w:val="24"/>
        </w:rPr>
        <w:t xml:space="preserve"> (Silva, 2007). </w:t>
      </w:r>
      <w:r w:rsidRPr="005E296A">
        <w:rPr>
          <w:rFonts w:ascii="Times New Roman" w:hAnsi="Times New Roman" w:cs="Times New Roman"/>
          <w:sz w:val="24"/>
          <w:szCs w:val="24"/>
        </w:rPr>
        <w:t>En es</w:t>
      </w:r>
      <w:r w:rsidR="00700F6C" w:rsidRPr="005E296A">
        <w:rPr>
          <w:rFonts w:ascii="Times New Roman" w:hAnsi="Times New Roman" w:cs="Times New Roman"/>
          <w:sz w:val="24"/>
          <w:szCs w:val="24"/>
        </w:rPr>
        <w:t>ta noción</w:t>
      </w:r>
      <w:r w:rsidRPr="005E296A">
        <w:rPr>
          <w:rFonts w:ascii="Times New Roman" w:hAnsi="Times New Roman" w:cs="Times New Roman"/>
          <w:sz w:val="24"/>
          <w:szCs w:val="24"/>
        </w:rPr>
        <w:t>, l</w:t>
      </w:r>
      <w:r w:rsidR="00861695" w:rsidRPr="005E296A">
        <w:rPr>
          <w:rFonts w:ascii="Times New Roman" w:hAnsi="Times New Roman" w:cs="Times New Roman"/>
          <w:sz w:val="24"/>
          <w:szCs w:val="24"/>
        </w:rPr>
        <w:t xml:space="preserve">as formas de evaluación del </w:t>
      </w:r>
      <w:r w:rsidR="006D344E" w:rsidRPr="005E296A">
        <w:rPr>
          <w:rFonts w:ascii="Times New Roman" w:hAnsi="Times New Roman" w:cs="Times New Roman"/>
          <w:sz w:val="24"/>
          <w:szCs w:val="24"/>
        </w:rPr>
        <w:t xml:space="preserve">desempeño </w:t>
      </w:r>
      <w:r w:rsidRPr="005E296A">
        <w:rPr>
          <w:rFonts w:ascii="Times New Roman" w:hAnsi="Times New Roman" w:cs="Times New Roman"/>
          <w:sz w:val="24"/>
          <w:szCs w:val="24"/>
        </w:rPr>
        <w:t>docente</w:t>
      </w:r>
      <w:r w:rsidR="00861695" w:rsidRPr="005E296A">
        <w:rPr>
          <w:rFonts w:ascii="Times New Roman" w:hAnsi="Times New Roman" w:cs="Times New Roman"/>
          <w:sz w:val="24"/>
          <w:szCs w:val="24"/>
        </w:rPr>
        <w:t xml:space="preserve"> constituyen un elemento común de </w:t>
      </w:r>
      <w:r w:rsidR="00700F6C" w:rsidRPr="005E296A">
        <w:rPr>
          <w:rFonts w:ascii="Times New Roman" w:hAnsi="Times New Roman" w:cs="Times New Roman"/>
          <w:sz w:val="24"/>
          <w:szCs w:val="24"/>
        </w:rPr>
        <w:t xml:space="preserve">las </w:t>
      </w:r>
      <w:r w:rsidR="00861695" w:rsidRPr="005E296A">
        <w:rPr>
          <w:rFonts w:ascii="Times New Roman" w:hAnsi="Times New Roman" w:cs="Times New Roman"/>
          <w:sz w:val="24"/>
          <w:szCs w:val="24"/>
        </w:rPr>
        <w:t xml:space="preserve">políticas educativas adoptadas en algunos países ante la necesidad de transformar </w:t>
      </w:r>
      <w:r w:rsidR="00E81947" w:rsidRPr="005E296A">
        <w:rPr>
          <w:rFonts w:ascii="Times New Roman" w:hAnsi="Times New Roman" w:cs="Times New Roman"/>
          <w:sz w:val="24"/>
          <w:szCs w:val="24"/>
        </w:rPr>
        <w:t>los</w:t>
      </w:r>
      <w:r w:rsidR="0086226B" w:rsidRPr="005E296A">
        <w:rPr>
          <w:rFonts w:ascii="Times New Roman" w:hAnsi="Times New Roman" w:cs="Times New Roman"/>
          <w:sz w:val="24"/>
          <w:szCs w:val="24"/>
        </w:rPr>
        <w:t xml:space="preserve"> sistema</w:t>
      </w:r>
      <w:r w:rsidR="00E81947" w:rsidRPr="005E296A">
        <w:rPr>
          <w:rFonts w:ascii="Times New Roman" w:hAnsi="Times New Roman" w:cs="Times New Roman"/>
          <w:sz w:val="24"/>
          <w:szCs w:val="24"/>
        </w:rPr>
        <w:t>s</w:t>
      </w:r>
      <w:r w:rsidR="0086226B" w:rsidRPr="005E296A">
        <w:rPr>
          <w:rFonts w:ascii="Times New Roman" w:hAnsi="Times New Roman" w:cs="Times New Roman"/>
          <w:sz w:val="24"/>
          <w:szCs w:val="24"/>
        </w:rPr>
        <w:t xml:space="preserve"> de educación </w:t>
      </w:r>
      <w:r w:rsidR="00001079" w:rsidRPr="005E296A">
        <w:rPr>
          <w:rFonts w:ascii="Times New Roman" w:hAnsi="Times New Roman" w:cs="Times New Roman"/>
          <w:sz w:val="24"/>
          <w:szCs w:val="24"/>
        </w:rPr>
        <w:t>universitaria</w:t>
      </w:r>
      <w:r w:rsidR="00861695" w:rsidRPr="005E296A">
        <w:rPr>
          <w:rFonts w:ascii="Times New Roman" w:hAnsi="Times New Roman" w:cs="Times New Roman"/>
          <w:sz w:val="24"/>
          <w:szCs w:val="24"/>
        </w:rPr>
        <w:t>.</w:t>
      </w:r>
      <w:r w:rsidR="006F1301" w:rsidRPr="005E296A">
        <w:rPr>
          <w:rFonts w:ascii="Times New Roman" w:hAnsi="Times New Roman" w:cs="Times New Roman"/>
          <w:sz w:val="24"/>
          <w:szCs w:val="24"/>
        </w:rPr>
        <w:t xml:space="preserve"> </w:t>
      </w:r>
    </w:p>
    <w:p w:rsidR="00861695" w:rsidRPr="005E296A" w:rsidRDefault="0086226B"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Este</w:t>
      </w:r>
      <w:r w:rsidR="005344E8" w:rsidRPr="005E296A">
        <w:rPr>
          <w:rFonts w:ascii="Times New Roman" w:hAnsi="Times New Roman" w:cs="Times New Roman"/>
          <w:sz w:val="24"/>
          <w:szCs w:val="24"/>
        </w:rPr>
        <w:t xml:space="preserve"> </w:t>
      </w:r>
      <w:r w:rsidR="008D086C" w:rsidRPr="005E296A">
        <w:rPr>
          <w:rFonts w:ascii="Times New Roman" w:hAnsi="Times New Roman" w:cs="Times New Roman"/>
          <w:sz w:val="24"/>
          <w:szCs w:val="24"/>
        </w:rPr>
        <w:t>escenario</w:t>
      </w:r>
      <w:r w:rsidRPr="005E296A">
        <w:rPr>
          <w:rFonts w:ascii="Times New Roman" w:hAnsi="Times New Roman" w:cs="Times New Roman"/>
          <w:sz w:val="24"/>
          <w:szCs w:val="24"/>
        </w:rPr>
        <w:t>,</w:t>
      </w:r>
      <w:r w:rsidR="008D086C" w:rsidRPr="005E296A">
        <w:rPr>
          <w:rFonts w:ascii="Times New Roman" w:hAnsi="Times New Roman" w:cs="Times New Roman"/>
          <w:sz w:val="24"/>
          <w:szCs w:val="24"/>
        </w:rPr>
        <w:t xml:space="preserve"> </w:t>
      </w:r>
      <w:r w:rsidR="00001079" w:rsidRPr="005E296A">
        <w:rPr>
          <w:rFonts w:ascii="Times New Roman" w:hAnsi="Times New Roman" w:cs="Times New Roman"/>
          <w:sz w:val="24"/>
          <w:szCs w:val="24"/>
        </w:rPr>
        <w:t>antecedido</w:t>
      </w:r>
      <w:r w:rsidR="008D086C" w:rsidRPr="005E296A">
        <w:rPr>
          <w:rFonts w:ascii="Times New Roman" w:hAnsi="Times New Roman" w:cs="Times New Roman"/>
          <w:sz w:val="24"/>
          <w:szCs w:val="24"/>
        </w:rPr>
        <w:t xml:space="preserve"> por </w:t>
      </w:r>
      <w:r w:rsidR="00001079" w:rsidRPr="005E296A">
        <w:rPr>
          <w:rFonts w:ascii="Times New Roman" w:hAnsi="Times New Roman" w:cs="Times New Roman"/>
          <w:sz w:val="24"/>
          <w:szCs w:val="24"/>
        </w:rPr>
        <w:t>una</w:t>
      </w:r>
      <w:r w:rsidR="005344E8" w:rsidRPr="005E296A">
        <w:rPr>
          <w:rFonts w:ascii="Times New Roman" w:hAnsi="Times New Roman" w:cs="Times New Roman"/>
          <w:sz w:val="24"/>
          <w:szCs w:val="24"/>
        </w:rPr>
        <w:t xml:space="preserve"> crisis económica</w:t>
      </w:r>
      <w:r w:rsidRPr="005E296A">
        <w:rPr>
          <w:rFonts w:ascii="Times New Roman" w:hAnsi="Times New Roman" w:cs="Times New Roman"/>
          <w:sz w:val="24"/>
          <w:szCs w:val="24"/>
        </w:rPr>
        <w:t>,</w:t>
      </w:r>
      <w:r w:rsidR="005344E8" w:rsidRPr="005E296A">
        <w:rPr>
          <w:rFonts w:ascii="Times New Roman" w:hAnsi="Times New Roman" w:cs="Times New Roman"/>
          <w:sz w:val="24"/>
          <w:szCs w:val="24"/>
        </w:rPr>
        <w:t xml:space="preserve"> dio lugar a la formulación e </w:t>
      </w:r>
      <w:r w:rsidR="00700F6C" w:rsidRPr="005E296A">
        <w:rPr>
          <w:rFonts w:ascii="Times New Roman" w:hAnsi="Times New Roman" w:cs="Times New Roman"/>
          <w:sz w:val="24"/>
          <w:szCs w:val="24"/>
        </w:rPr>
        <w:t>implementación</w:t>
      </w:r>
      <w:r w:rsidR="005344E8" w:rsidRPr="005E296A">
        <w:rPr>
          <w:rFonts w:ascii="Times New Roman" w:hAnsi="Times New Roman" w:cs="Times New Roman"/>
          <w:sz w:val="24"/>
          <w:szCs w:val="24"/>
        </w:rPr>
        <w:t xml:space="preserve"> de programas orientados a regular de manera distinta </w:t>
      </w:r>
      <w:r w:rsidR="008D086C" w:rsidRPr="005E296A">
        <w:rPr>
          <w:rFonts w:ascii="Times New Roman" w:hAnsi="Times New Roman" w:cs="Times New Roman"/>
          <w:sz w:val="24"/>
          <w:szCs w:val="24"/>
        </w:rPr>
        <w:t>tanto</w:t>
      </w:r>
      <w:r w:rsidR="005344E8" w:rsidRPr="005E296A">
        <w:rPr>
          <w:rFonts w:ascii="Times New Roman" w:hAnsi="Times New Roman" w:cs="Times New Roman"/>
          <w:sz w:val="24"/>
          <w:szCs w:val="24"/>
        </w:rPr>
        <w:t xml:space="preserve"> </w:t>
      </w:r>
      <w:r w:rsidR="008D086C" w:rsidRPr="005E296A">
        <w:rPr>
          <w:rFonts w:ascii="Times New Roman" w:hAnsi="Times New Roman" w:cs="Times New Roman"/>
          <w:sz w:val="24"/>
          <w:szCs w:val="24"/>
        </w:rPr>
        <w:t xml:space="preserve">a </w:t>
      </w:r>
      <w:r w:rsidR="005344E8" w:rsidRPr="005E296A">
        <w:rPr>
          <w:rFonts w:ascii="Times New Roman" w:hAnsi="Times New Roman" w:cs="Times New Roman"/>
          <w:sz w:val="24"/>
          <w:szCs w:val="24"/>
        </w:rPr>
        <w:t xml:space="preserve">instituciones </w:t>
      </w:r>
      <w:r w:rsidR="008D086C" w:rsidRPr="005E296A">
        <w:rPr>
          <w:rFonts w:ascii="Times New Roman" w:hAnsi="Times New Roman" w:cs="Times New Roman"/>
          <w:sz w:val="24"/>
          <w:szCs w:val="24"/>
        </w:rPr>
        <w:t>como a sus</w:t>
      </w:r>
      <w:r w:rsidR="005344E8" w:rsidRPr="005E296A">
        <w:rPr>
          <w:rFonts w:ascii="Times New Roman" w:hAnsi="Times New Roman" w:cs="Times New Roman"/>
          <w:sz w:val="24"/>
          <w:szCs w:val="24"/>
        </w:rPr>
        <w:t xml:space="preserve"> académicos, caracterizados por procesos de evaluación vinculados a la asignación de recursos económicos adicionales (</w:t>
      </w:r>
      <w:r w:rsidR="00297140" w:rsidRPr="005E296A">
        <w:rPr>
          <w:rFonts w:ascii="Times New Roman" w:hAnsi="Times New Roman" w:cs="Times New Roman"/>
          <w:sz w:val="24"/>
          <w:szCs w:val="24"/>
        </w:rPr>
        <w:t>Rondero</w:t>
      </w:r>
      <w:r w:rsidR="005344E8" w:rsidRPr="005E296A">
        <w:rPr>
          <w:rFonts w:ascii="Times New Roman" w:hAnsi="Times New Roman" w:cs="Times New Roman"/>
          <w:sz w:val="24"/>
          <w:szCs w:val="24"/>
        </w:rPr>
        <w:t xml:space="preserve">, 2007) </w:t>
      </w:r>
      <w:r w:rsidR="00001079" w:rsidRPr="005E296A">
        <w:rPr>
          <w:rFonts w:ascii="Times New Roman" w:hAnsi="Times New Roman" w:cs="Times New Roman"/>
          <w:sz w:val="24"/>
          <w:szCs w:val="24"/>
        </w:rPr>
        <w:t xml:space="preserve"> y </w:t>
      </w:r>
      <w:r w:rsidR="005344E8" w:rsidRPr="005E296A">
        <w:rPr>
          <w:rFonts w:ascii="Times New Roman" w:hAnsi="Times New Roman" w:cs="Times New Roman"/>
          <w:sz w:val="24"/>
          <w:szCs w:val="24"/>
        </w:rPr>
        <w:t>justificados como referente</w:t>
      </w:r>
      <w:r w:rsidR="00001079" w:rsidRPr="005E296A">
        <w:rPr>
          <w:rFonts w:ascii="Times New Roman" w:hAnsi="Times New Roman" w:cs="Times New Roman"/>
          <w:sz w:val="24"/>
          <w:szCs w:val="24"/>
        </w:rPr>
        <w:t>s</w:t>
      </w:r>
      <w:r w:rsidR="005344E8" w:rsidRPr="005E296A">
        <w:rPr>
          <w:rFonts w:ascii="Times New Roman" w:hAnsi="Times New Roman" w:cs="Times New Roman"/>
          <w:sz w:val="24"/>
          <w:szCs w:val="24"/>
        </w:rPr>
        <w:t xml:space="preserve"> orienta</w:t>
      </w:r>
      <w:r w:rsidR="00001079" w:rsidRPr="005E296A">
        <w:rPr>
          <w:rFonts w:ascii="Times New Roman" w:hAnsi="Times New Roman" w:cs="Times New Roman"/>
          <w:sz w:val="24"/>
          <w:szCs w:val="24"/>
        </w:rPr>
        <w:t>dores</w:t>
      </w:r>
      <w:r w:rsidR="005344E8" w:rsidRPr="005E296A">
        <w:rPr>
          <w:rFonts w:ascii="Times New Roman" w:hAnsi="Times New Roman" w:cs="Times New Roman"/>
          <w:sz w:val="24"/>
          <w:szCs w:val="24"/>
        </w:rPr>
        <w:t xml:space="preserve"> hacia </w:t>
      </w:r>
      <w:r w:rsidR="00A81D3B" w:rsidRPr="005E296A">
        <w:rPr>
          <w:rFonts w:ascii="Times New Roman" w:hAnsi="Times New Roman" w:cs="Times New Roman"/>
          <w:sz w:val="24"/>
          <w:szCs w:val="24"/>
        </w:rPr>
        <w:t xml:space="preserve">la </w:t>
      </w:r>
      <w:r w:rsidR="005344E8" w:rsidRPr="005E296A">
        <w:rPr>
          <w:rFonts w:ascii="Times New Roman" w:hAnsi="Times New Roman" w:cs="Times New Roman"/>
          <w:sz w:val="24"/>
          <w:szCs w:val="24"/>
        </w:rPr>
        <w:t>excelencia de la</w:t>
      </w:r>
      <w:r w:rsidR="00001079" w:rsidRPr="005E296A">
        <w:rPr>
          <w:rFonts w:ascii="Times New Roman" w:hAnsi="Times New Roman" w:cs="Times New Roman"/>
          <w:sz w:val="24"/>
          <w:szCs w:val="24"/>
        </w:rPr>
        <w:t>s universidades</w:t>
      </w:r>
      <w:r w:rsidR="005344E8" w:rsidRPr="005E296A">
        <w:rPr>
          <w:rFonts w:ascii="Times New Roman" w:hAnsi="Times New Roman" w:cs="Times New Roman"/>
          <w:sz w:val="24"/>
          <w:szCs w:val="24"/>
        </w:rPr>
        <w:t>.</w:t>
      </w:r>
      <w:r w:rsidR="00001079" w:rsidRPr="005E296A">
        <w:rPr>
          <w:rFonts w:ascii="Times New Roman" w:hAnsi="Times New Roman" w:cs="Times New Roman"/>
          <w:sz w:val="24"/>
          <w:szCs w:val="24"/>
        </w:rPr>
        <w:t xml:space="preserve"> Además, con la ayuda de</w:t>
      </w:r>
      <w:r w:rsidR="00AE6C7A" w:rsidRPr="005E296A">
        <w:rPr>
          <w:rFonts w:ascii="Times New Roman" w:hAnsi="Times New Roman" w:cs="Times New Roman"/>
          <w:sz w:val="24"/>
          <w:szCs w:val="24"/>
        </w:rPr>
        <w:t xml:space="preserve"> </w:t>
      </w:r>
      <w:r w:rsidR="00E81947" w:rsidRPr="005E296A">
        <w:rPr>
          <w:rFonts w:ascii="Times New Roman" w:hAnsi="Times New Roman" w:cs="Times New Roman"/>
          <w:sz w:val="24"/>
          <w:szCs w:val="24"/>
        </w:rPr>
        <w:t>múltiples</w:t>
      </w:r>
      <w:r w:rsidR="00AE6C7A" w:rsidRPr="005E296A">
        <w:rPr>
          <w:rFonts w:ascii="Times New Roman" w:hAnsi="Times New Roman" w:cs="Times New Roman"/>
          <w:sz w:val="24"/>
          <w:szCs w:val="24"/>
        </w:rPr>
        <w:t xml:space="preserve"> instrumentos de evaluación del trabajo académico, también se ha buscado dejar atrás la expansión</w:t>
      </w:r>
      <w:r w:rsidR="00620D55" w:rsidRPr="005E296A">
        <w:rPr>
          <w:rFonts w:ascii="Times New Roman" w:hAnsi="Times New Roman" w:cs="Times New Roman"/>
          <w:sz w:val="24"/>
          <w:szCs w:val="24"/>
        </w:rPr>
        <w:t xml:space="preserve"> sin regular</w:t>
      </w:r>
      <w:r w:rsidR="00AE6C7A" w:rsidRPr="005E296A">
        <w:rPr>
          <w:rFonts w:ascii="Times New Roman" w:hAnsi="Times New Roman" w:cs="Times New Roman"/>
          <w:sz w:val="24"/>
          <w:szCs w:val="24"/>
        </w:rPr>
        <w:t xml:space="preserve"> de </w:t>
      </w:r>
      <w:r w:rsidR="00700F6C" w:rsidRPr="005E296A">
        <w:rPr>
          <w:rFonts w:ascii="Times New Roman" w:hAnsi="Times New Roman" w:cs="Times New Roman"/>
          <w:sz w:val="24"/>
          <w:szCs w:val="24"/>
        </w:rPr>
        <w:t>profesores</w:t>
      </w:r>
      <w:r w:rsidR="00AE6C7A" w:rsidRPr="005E296A">
        <w:rPr>
          <w:rFonts w:ascii="Times New Roman" w:hAnsi="Times New Roman" w:cs="Times New Roman"/>
          <w:sz w:val="24"/>
          <w:szCs w:val="24"/>
        </w:rPr>
        <w:t xml:space="preserve"> y producir contextos de diferenciación, evaluación y </w:t>
      </w:r>
      <w:r w:rsidR="00E81947" w:rsidRPr="005E296A">
        <w:rPr>
          <w:rFonts w:ascii="Times New Roman" w:hAnsi="Times New Roman" w:cs="Times New Roman"/>
          <w:sz w:val="24"/>
          <w:szCs w:val="24"/>
        </w:rPr>
        <w:t>supervisión</w:t>
      </w:r>
      <w:r w:rsidR="00001079" w:rsidRPr="005E296A">
        <w:rPr>
          <w:rFonts w:ascii="Times New Roman" w:hAnsi="Times New Roman" w:cs="Times New Roman"/>
          <w:sz w:val="24"/>
          <w:szCs w:val="24"/>
        </w:rPr>
        <w:t>,</w:t>
      </w:r>
      <w:r w:rsidR="00AE6C7A" w:rsidRPr="005E296A">
        <w:rPr>
          <w:rFonts w:ascii="Times New Roman" w:hAnsi="Times New Roman" w:cs="Times New Roman"/>
          <w:sz w:val="24"/>
          <w:szCs w:val="24"/>
        </w:rPr>
        <w:t xml:space="preserve"> con la lógica de reorganizar el sistema de educación superior (Gil Antón, 2002).</w:t>
      </w:r>
    </w:p>
    <w:p w:rsidR="00FF2D6C" w:rsidRPr="005E296A" w:rsidRDefault="009A3E8D"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En las últimas décadas</w:t>
      </w:r>
      <w:r w:rsidR="008E3570" w:rsidRPr="005E296A">
        <w:rPr>
          <w:rFonts w:ascii="Times New Roman" w:hAnsi="Times New Roman" w:cs="Times New Roman"/>
          <w:sz w:val="24"/>
          <w:szCs w:val="24"/>
        </w:rPr>
        <w:t xml:space="preserve">, </w:t>
      </w:r>
      <w:r w:rsidR="00DB00D9" w:rsidRPr="005E296A">
        <w:rPr>
          <w:rFonts w:ascii="Times New Roman" w:hAnsi="Times New Roman" w:cs="Times New Roman"/>
          <w:sz w:val="24"/>
          <w:szCs w:val="24"/>
        </w:rPr>
        <w:t xml:space="preserve">parte de la política </w:t>
      </w:r>
      <w:r w:rsidR="008E3570" w:rsidRPr="005E296A">
        <w:rPr>
          <w:rFonts w:ascii="Times New Roman" w:hAnsi="Times New Roman" w:cs="Times New Roman"/>
          <w:sz w:val="24"/>
          <w:szCs w:val="24"/>
        </w:rPr>
        <w:t xml:space="preserve">mexicana </w:t>
      </w:r>
      <w:r w:rsidR="00444F1A" w:rsidRPr="005E296A">
        <w:rPr>
          <w:rFonts w:ascii="Times New Roman" w:hAnsi="Times New Roman" w:cs="Times New Roman"/>
          <w:sz w:val="24"/>
          <w:szCs w:val="24"/>
        </w:rPr>
        <w:t>para la</w:t>
      </w:r>
      <w:r w:rsidR="00DB00D9" w:rsidRPr="005E296A">
        <w:rPr>
          <w:rFonts w:ascii="Times New Roman" w:hAnsi="Times New Roman" w:cs="Times New Roman"/>
          <w:sz w:val="24"/>
          <w:szCs w:val="24"/>
        </w:rPr>
        <w:t xml:space="preserve"> educación superior que </w:t>
      </w:r>
      <w:r w:rsidR="00565602" w:rsidRPr="005E296A">
        <w:rPr>
          <w:rFonts w:ascii="Times New Roman" w:hAnsi="Times New Roman" w:cs="Times New Roman"/>
          <w:sz w:val="24"/>
          <w:szCs w:val="24"/>
        </w:rPr>
        <w:t>se</w:t>
      </w:r>
      <w:r w:rsidR="00DB00D9" w:rsidRPr="005E296A">
        <w:rPr>
          <w:rFonts w:ascii="Times New Roman" w:hAnsi="Times New Roman" w:cs="Times New Roman"/>
          <w:sz w:val="24"/>
          <w:szCs w:val="24"/>
        </w:rPr>
        <w:t xml:space="preserve"> </w:t>
      </w:r>
      <w:r w:rsidR="00444F1A" w:rsidRPr="005E296A">
        <w:rPr>
          <w:rFonts w:ascii="Times New Roman" w:hAnsi="Times New Roman" w:cs="Times New Roman"/>
          <w:sz w:val="24"/>
          <w:szCs w:val="24"/>
        </w:rPr>
        <w:t>implementó</w:t>
      </w:r>
      <w:r w:rsidR="00DB00D9" w:rsidRPr="005E296A">
        <w:rPr>
          <w:rFonts w:ascii="Times New Roman" w:hAnsi="Times New Roman" w:cs="Times New Roman"/>
          <w:sz w:val="24"/>
          <w:szCs w:val="24"/>
        </w:rPr>
        <w:t xml:space="preserve"> </w:t>
      </w:r>
      <w:r w:rsidR="008E3570" w:rsidRPr="005E296A">
        <w:rPr>
          <w:rFonts w:ascii="Times New Roman" w:hAnsi="Times New Roman" w:cs="Times New Roman"/>
          <w:sz w:val="24"/>
          <w:szCs w:val="24"/>
        </w:rPr>
        <w:t>para</w:t>
      </w:r>
      <w:r w:rsidR="00DB00D9" w:rsidRPr="005E296A">
        <w:rPr>
          <w:rFonts w:ascii="Times New Roman" w:hAnsi="Times New Roman" w:cs="Times New Roman"/>
          <w:sz w:val="24"/>
          <w:szCs w:val="24"/>
        </w:rPr>
        <w:t xml:space="preserve"> las universidades públicas</w:t>
      </w:r>
      <w:r w:rsidR="00620D55" w:rsidRPr="005E296A">
        <w:rPr>
          <w:rFonts w:ascii="Times New Roman" w:hAnsi="Times New Roman" w:cs="Times New Roman"/>
          <w:sz w:val="24"/>
          <w:szCs w:val="24"/>
        </w:rPr>
        <w:t>,</w:t>
      </w:r>
      <w:r w:rsidR="00DB00D9" w:rsidRPr="005E296A">
        <w:rPr>
          <w:rFonts w:ascii="Times New Roman" w:hAnsi="Times New Roman" w:cs="Times New Roman"/>
          <w:sz w:val="24"/>
          <w:szCs w:val="24"/>
        </w:rPr>
        <w:t xml:space="preserve"> ha</w:t>
      </w:r>
      <w:r w:rsidR="008E3570" w:rsidRPr="005E296A">
        <w:rPr>
          <w:rFonts w:ascii="Times New Roman" w:hAnsi="Times New Roman" w:cs="Times New Roman"/>
          <w:sz w:val="24"/>
          <w:szCs w:val="24"/>
        </w:rPr>
        <w:t>n</w:t>
      </w:r>
      <w:r w:rsidR="00DB00D9" w:rsidRPr="005E296A">
        <w:rPr>
          <w:rFonts w:ascii="Times New Roman" w:hAnsi="Times New Roman" w:cs="Times New Roman"/>
          <w:sz w:val="24"/>
          <w:szCs w:val="24"/>
        </w:rPr>
        <w:t xml:space="preserve"> sido los di</w:t>
      </w:r>
      <w:r w:rsidR="00620D55" w:rsidRPr="005E296A">
        <w:rPr>
          <w:rFonts w:ascii="Times New Roman" w:hAnsi="Times New Roman" w:cs="Times New Roman"/>
          <w:sz w:val="24"/>
          <w:szCs w:val="24"/>
        </w:rPr>
        <w:t>ferentes</w:t>
      </w:r>
      <w:r w:rsidR="00DB00D9" w:rsidRPr="005E296A">
        <w:rPr>
          <w:rFonts w:ascii="Times New Roman" w:hAnsi="Times New Roman" w:cs="Times New Roman"/>
          <w:sz w:val="24"/>
          <w:szCs w:val="24"/>
        </w:rPr>
        <w:t xml:space="preserve"> programas de estímulos </w:t>
      </w:r>
      <w:r w:rsidR="00620D55" w:rsidRPr="005E296A">
        <w:rPr>
          <w:rFonts w:ascii="Times New Roman" w:hAnsi="Times New Roman" w:cs="Times New Roman"/>
          <w:sz w:val="24"/>
          <w:szCs w:val="24"/>
        </w:rPr>
        <w:t xml:space="preserve">destinados </w:t>
      </w:r>
      <w:r w:rsidR="00DB00D9" w:rsidRPr="005E296A">
        <w:rPr>
          <w:rFonts w:ascii="Times New Roman" w:hAnsi="Times New Roman" w:cs="Times New Roman"/>
          <w:sz w:val="24"/>
          <w:szCs w:val="24"/>
        </w:rPr>
        <w:t xml:space="preserve">a profesores e investigadores que dedicaban tiempo completo a sus </w:t>
      </w:r>
      <w:r w:rsidR="00565602" w:rsidRPr="005E296A">
        <w:rPr>
          <w:rFonts w:ascii="Times New Roman" w:hAnsi="Times New Roman" w:cs="Times New Roman"/>
          <w:sz w:val="24"/>
          <w:szCs w:val="24"/>
        </w:rPr>
        <w:t>funciones de docencia e in</w:t>
      </w:r>
      <w:r w:rsidR="00DB00D9" w:rsidRPr="005E296A">
        <w:rPr>
          <w:rFonts w:ascii="Times New Roman" w:hAnsi="Times New Roman" w:cs="Times New Roman"/>
          <w:sz w:val="24"/>
          <w:szCs w:val="24"/>
        </w:rPr>
        <w:t>vestigación</w:t>
      </w:r>
      <w:r w:rsidR="00700F6C" w:rsidRPr="005E296A">
        <w:rPr>
          <w:rFonts w:ascii="Times New Roman" w:hAnsi="Times New Roman" w:cs="Times New Roman"/>
          <w:sz w:val="24"/>
          <w:szCs w:val="24"/>
        </w:rPr>
        <w:t>,</w:t>
      </w:r>
      <w:r w:rsidR="00565602" w:rsidRPr="005E296A">
        <w:rPr>
          <w:rFonts w:ascii="Times New Roman" w:hAnsi="Times New Roman" w:cs="Times New Roman"/>
          <w:sz w:val="24"/>
          <w:szCs w:val="24"/>
        </w:rPr>
        <w:t xml:space="preserve"> </w:t>
      </w:r>
      <w:r w:rsidRPr="005E296A">
        <w:rPr>
          <w:rFonts w:ascii="Times New Roman" w:hAnsi="Times New Roman" w:cs="Times New Roman"/>
          <w:sz w:val="24"/>
          <w:szCs w:val="24"/>
        </w:rPr>
        <w:t>entendidas</w:t>
      </w:r>
      <w:r w:rsidR="00565602" w:rsidRPr="005E296A">
        <w:rPr>
          <w:rFonts w:ascii="Times New Roman" w:hAnsi="Times New Roman" w:cs="Times New Roman"/>
          <w:sz w:val="24"/>
          <w:szCs w:val="24"/>
        </w:rPr>
        <w:t xml:space="preserve"> como una oportunidad para mejorar sus ingresos económicos</w:t>
      </w:r>
      <w:r w:rsidR="00DB00D9" w:rsidRPr="005E296A">
        <w:rPr>
          <w:rFonts w:ascii="Times New Roman" w:hAnsi="Times New Roman" w:cs="Times New Roman"/>
          <w:sz w:val="24"/>
          <w:szCs w:val="24"/>
        </w:rPr>
        <w:t>.</w:t>
      </w:r>
      <w:r w:rsidR="00FF2D6C" w:rsidRPr="005E296A">
        <w:rPr>
          <w:rFonts w:ascii="Times New Roman" w:hAnsi="Times New Roman" w:cs="Times New Roman"/>
          <w:sz w:val="24"/>
          <w:szCs w:val="24"/>
        </w:rPr>
        <w:t xml:space="preserve"> Heras (2005) </w:t>
      </w:r>
      <w:r w:rsidR="00700F6C" w:rsidRPr="005E296A">
        <w:rPr>
          <w:rFonts w:ascii="Times New Roman" w:hAnsi="Times New Roman" w:cs="Times New Roman"/>
          <w:sz w:val="24"/>
          <w:szCs w:val="24"/>
        </w:rPr>
        <w:t>refiere</w:t>
      </w:r>
      <w:r w:rsidR="00FF2D6C" w:rsidRPr="005E296A">
        <w:rPr>
          <w:rFonts w:ascii="Times New Roman" w:hAnsi="Times New Roman" w:cs="Times New Roman"/>
          <w:sz w:val="24"/>
          <w:szCs w:val="24"/>
        </w:rPr>
        <w:t xml:space="preserve"> que los </w:t>
      </w:r>
      <w:r w:rsidR="00620D55" w:rsidRPr="005E296A">
        <w:rPr>
          <w:rFonts w:ascii="Times New Roman" w:hAnsi="Times New Roman" w:cs="Times New Roman"/>
          <w:sz w:val="24"/>
          <w:szCs w:val="24"/>
        </w:rPr>
        <w:t xml:space="preserve">niveles </w:t>
      </w:r>
      <w:r w:rsidR="00FF2D6C" w:rsidRPr="005E296A">
        <w:rPr>
          <w:rFonts w:ascii="Times New Roman" w:hAnsi="Times New Roman" w:cs="Times New Roman"/>
          <w:sz w:val="24"/>
          <w:szCs w:val="24"/>
        </w:rPr>
        <w:t>salari</w:t>
      </w:r>
      <w:r w:rsidR="00620D55" w:rsidRPr="005E296A">
        <w:rPr>
          <w:rFonts w:ascii="Times New Roman" w:hAnsi="Times New Roman" w:cs="Times New Roman"/>
          <w:sz w:val="24"/>
          <w:szCs w:val="24"/>
        </w:rPr>
        <w:t>ale</w:t>
      </w:r>
      <w:r w:rsidR="00FF2D6C" w:rsidRPr="005E296A">
        <w:rPr>
          <w:rFonts w:ascii="Times New Roman" w:hAnsi="Times New Roman" w:cs="Times New Roman"/>
          <w:sz w:val="24"/>
          <w:szCs w:val="24"/>
        </w:rPr>
        <w:t>s de los académicos</w:t>
      </w:r>
      <w:r w:rsidR="00620D55" w:rsidRPr="005E296A">
        <w:rPr>
          <w:rFonts w:ascii="Times New Roman" w:hAnsi="Times New Roman" w:cs="Times New Roman"/>
          <w:sz w:val="24"/>
          <w:szCs w:val="24"/>
        </w:rPr>
        <w:t xml:space="preserve"> obedecen </w:t>
      </w:r>
      <w:r w:rsidR="00FF2D6C" w:rsidRPr="005E296A">
        <w:rPr>
          <w:rFonts w:ascii="Times New Roman" w:hAnsi="Times New Roman" w:cs="Times New Roman"/>
          <w:sz w:val="24"/>
          <w:szCs w:val="24"/>
        </w:rPr>
        <w:t xml:space="preserve">en buena parte </w:t>
      </w:r>
      <w:r w:rsidR="00620D55" w:rsidRPr="005E296A">
        <w:rPr>
          <w:rFonts w:ascii="Times New Roman" w:hAnsi="Times New Roman" w:cs="Times New Roman"/>
          <w:sz w:val="24"/>
          <w:szCs w:val="24"/>
        </w:rPr>
        <w:t>al</w:t>
      </w:r>
      <w:r w:rsidR="00FF2D6C" w:rsidRPr="005E296A">
        <w:rPr>
          <w:rFonts w:ascii="Times New Roman" w:hAnsi="Times New Roman" w:cs="Times New Roman"/>
          <w:sz w:val="24"/>
          <w:szCs w:val="24"/>
        </w:rPr>
        <w:t xml:space="preserve"> trabajo académico </w:t>
      </w:r>
      <w:r w:rsidR="00620D55" w:rsidRPr="005E296A">
        <w:rPr>
          <w:rFonts w:ascii="Times New Roman" w:hAnsi="Times New Roman" w:cs="Times New Roman"/>
          <w:sz w:val="24"/>
          <w:szCs w:val="24"/>
        </w:rPr>
        <w:t>individual</w:t>
      </w:r>
      <w:r w:rsidR="00FF2D6C" w:rsidRPr="005E296A">
        <w:rPr>
          <w:rFonts w:ascii="Times New Roman" w:hAnsi="Times New Roman" w:cs="Times New Roman"/>
          <w:sz w:val="24"/>
          <w:szCs w:val="24"/>
        </w:rPr>
        <w:t xml:space="preserve">, pues los ingresos nominales han tendido a paralizarse mientras se ha impulsado </w:t>
      </w:r>
      <w:r w:rsidR="00700F6C" w:rsidRPr="005E296A">
        <w:rPr>
          <w:rFonts w:ascii="Times New Roman" w:hAnsi="Times New Roman" w:cs="Times New Roman"/>
          <w:sz w:val="24"/>
          <w:szCs w:val="24"/>
        </w:rPr>
        <w:t xml:space="preserve">en ellos </w:t>
      </w:r>
      <w:r w:rsidR="00FF2D6C" w:rsidRPr="005E296A">
        <w:rPr>
          <w:rFonts w:ascii="Times New Roman" w:hAnsi="Times New Roman" w:cs="Times New Roman"/>
          <w:sz w:val="24"/>
          <w:szCs w:val="24"/>
        </w:rPr>
        <w:t xml:space="preserve">la búsqueda y obtención de estímulos </w:t>
      </w:r>
      <w:r w:rsidR="00FF2D6C" w:rsidRPr="005E296A">
        <w:rPr>
          <w:rFonts w:ascii="Times New Roman" w:hAnsi="Times New Roman" w:cs="Times New Roman"/>
          <w:sz w:val="24"/>
          <w:szCs w:val="24"/>
        </w:rPr>
        <w:lastRenderedPageBreak/>
        <w:t>económicos adicionales por la vía de políticas</w:t>
      </w:r>
      <w:r w:rsidR="00DD6155" w:rsidRPr="005E296A">
        <w:rPr>
          <w:rFonts w:ascii="Times New Roman" w:hAnsi="Times New Roman" w:cs="Times New Roman"/>
          <w:sz w:val="24"/>
          <w:szCs w:val="24"/>
        </w:rPr>
        <w:t xml:space="preserve"> públicas</w:t>
      </w:r>
      <w:r w:rsidR="00FF2D6C" w:rsidRPr="005E296A">
        <w:rPr>
          <w:rFonts w:ascii="Times New Roman" w:hAnsi="Times New Roman" w:cs="Times New Roman"/>
          <w:sz w:val="24"/>
          <w:szCs w:val="24"/>
        </w:rPr>
        <w:t xml:space="preserve"> dirigidas a la evaluación</w:t>
      </w:r>
      <w:r w:rsidR="00700F6C" w:rsidRPr="005E296A">
        <w:rPr>
          <w:rFonts w:ascii="Times New Roman" w:hAnsi="Times New Roman" w:cs="Times New Roman"/>
          <w:sz w:val="24"/>
          <w:szCs w:val="24"/>
        </w:rPr>
        <w:t xml:space="preserve"> </w:t>
      </w:r>
      <w:r w:rsidR="00FF2D6C" w:rsidRPr="005E296A">
        <w:rPr>
          <w:rFonts w:ascii="Times New Roman" w:hAnsi="Times New Roman" w:cs="Times New Roman"/>
          <w:sz w:val="24"/>
          <w:szCs w:val="24"/>
        </w:rPr>
        <w:t xml:space="preserve">del trabajo académico. </w:t>
      </w:r>
    </w:p>
    <w:p w:rsidR="0002403A" w:rsidRPr="005E296A" w:rsidRDefault="00FF2D6C"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L</w:t>
      </w:r>
      <w:r w:rsidR="009A3E8D" w:rsidRPr="005E296A">
        <w:rPr>
          <w:rFonts w:ascii="Times New Roman" w:hAnsi="Times New Roman" w:cs="Times New Roman"/>
          <w:sz w:val="24"/>
          <w:szCs w:val="24"/>
        </w:rPr>
        <w:t xml:space="preserve">a creación de sistemas de estímulos </w:t>
      </w:r>
      <w:r w:rsidRPr="005E296A">
        <w:rPr>
          <w:rFonts w:ascii="Times New Roman" w:hAnsi="Times New Roman" w:cs="Times New Roman"/>
          <w:sz w:val="24"/>
          <w:szCs w:val="24"/>
        </w:rPr>
        <w:t xml:space="preserve">también </w:t>
      </w:r>
      <w:r w:rsidR="009A3E8D" w:rsidRPr="005E296A">
        <w:rPr>
          <w:rFonts w:ascii="Times New Roman" w:hAnsi="Times New Roman" w:cs="Times New Roman"/>
          <w:sz w:val="24"/>
          <w:szCs w:val="24"/>
        </w:rPr>
        <w:t xml:space="preserve">fue una estrategia </w:t>
      </w:r>
      <w:r w:rsidRPr="005E296A">
        <w:rPr>
          <w:rFonts w:ascii="Times New Roman" w:hAnsi="Times New Roman" w:cs="Times New Roman"/>
          <w:sz w:val="24"/>
          <w:szCs w:val="24"/>
        </w:rPr>
        <w:t>que responde a la necesidad de</w:t>
      </w:r>
      <w:r w:rsidR="009A3E8D" w:rsidRPr="005E296A">
        <w:rPr>
          <w:rFonts w:ascii="Times New Roman" w:hAnsi="Times New Roman" w:cs="Times New Roman"/>
          <w:sz w:val="24"/>
          <w:szCs w:val="24"/>
        </w:rPr>
        <w:t xml:space="preserve"> mejorar la calidad de la formación y las condiciones del personal docente (Heras, 2005; Patrón y Cisneros, 2014)</w:t>
      </w:r>
      <w:r w:rsidR="00A81D3B" w:rsidRPr="005E296A">
        <w:rPr>
          <w:rFonts w:ascii="Times New Roman" w:hAnsi="Times New Roman" w:cs="Times New Roman"/>
          <w:sz w:val="24"/>
          <w:szCs w:val="24"/>
        </w:rPr>
        <w:t>; dichos estímulos están</w:t>
      </w:r>
      <w:r w:rsidRPr="005E296A">
        <w:rPr>
          <w:rFonts w:ascii="Times New Roman" w:hAnsi="Times New Roman" w:cs="Times New Roman"/>
          <w:sz w:val="24"/>
          <w:szCs w:val="24"/>
        </w:rPr>
        <w:t xml:space="preserve"> </w:t>
      </w:r>
      <w:r w:rsidR="0002403A" w:rsidRPr="005E296A">
        <w:rPr>
          <w:rFonts w:ascii="Times New Roman" w:hAnsi="Times New Roman" w:cs="Times New Roman"/>
          <w:sz w:val="24"/>
          <w:szCs w:val="24"/>
        </w:rPr>
        <w:t xml:space="preserve">sustentados en la necesidad de diferenciar el trabajo académico </w:t>
      </w:r>
      <w:r w:rsidRPr="005E296A">
        <w:rPr>
          <w:rFonts w:ascii="Times New Roman" w:hAnsi="Times New Roman" w:cs="Times New Roman"/>
          <w:sz w:val="24"/>
          <w:szCs w:val="24"/>
        </w:rPr>
        <w:t xml:space="preserve">según la productividad y desempeño docente </w:t>
      </w:r>
      <w:r w:rsidR="0002403A" w:rsidRPr="005E296A">
        <w:rPr>
          <w:rFonts w:ascii="Times New Roman" w:hAnsi="Times New Roman" w:cs="Times New Roman"/>
          <w:sz w:val="24"/>
          <w:szCs w:val="24"/>
        </w:rPr>
        <w:t>(Rond</w:t>
      </w:r>
      <w:r w:rsidR="00297140" w:rsidRPr="005E296A">
        <w:rPr>
          <w:rFonts w:ascii="Times New Roman" w:hAnsi="Times New Roman" w:cs="Times New Roman"/>
          <w:sz w:val="24"/>
          <w:szCs w:val="24"/>
        </w:rPr>
        <w:t>ero</w:t>
      </w:r>
      <w:r w:rsidR="0002403A" w:rsidRPr="005E296A">
        <w:rPr>
          <w:rFonts w:ascii="Times New Roman" w:hAnsi="Times New Roman" w:cs="Times New Roman"/>
          <w:sz w:val="24"/>
          <w:szCs w:val="24"/>
        </w:rPr>
        <w:t>, 2007)</w:t>
      </w:r>
      <w:r w:rsidR="00620D55" w:rsidRPr="005E296A">
        <w:rPr>
          <w:rFonts w:ascii="Times New Roman" w:hAnsi="Times New Roman" w:cs="Times New Roman"/>
          <w:sz w:val="24"/>
          <w:szCs w:val="24"/>
        </w:rPr>
        <w:t>,</w:t>
      </w:r>
      <w:r w:rsidR="0002403A" w:rsidRPr="005E296A">
        <w:rPr>
          <w:rFonts w:ascii="Times New Roman" w:hAnsi="Times New Roman" w:cs="Times New Roman"/>
          <w:sz w:val="24"/>
          <w:szCs w:val="24"/>
        </w:rPr>
        <w:t xml:space="preserve"> </w:t>
      </w:r>
      <w:r w:rsidR="00A81D3B" w:rsidRPr="005E296A">
        <w:rPr>
          <w:rFonts w:ascii="Times New Roman" w:hAnsi="Times New Roman" w:cs="Times New Roman"/>
          <w:sz w:val="24"/>
          <w:szCs w:val="24"/>
        </w:rPr>
        <w:t xml:space="preserve">con el fin de </w:t>
      </w:r>
      <w:r w:rsidR="0002403A" w:rsidRPr="005E296A">
        <w:rPr>
          <w:rFonts w:ascii="Times New Roman" w:hAnsi="Times New Roman" w:cs="Times New Roman"/>
          <w:sz w:val="24"/>
          <w:szCs w:val="24"/>
        </w:rPr>
        <w:t>reconoc</w:t>
      </w:r>
      <w:r w:rsidR="00A81D3B" w:rsidRPr="005E296A">
        <w:rPr>
          <w:rFonts w:ascii="Times New Roman" w:hAnsi="Times New Roman" w:cs="Times New Roman"/>
          <w:sz w:val="24"/>
          <w:szCs w:val="24"/>
        </w:rPr>
        <w:t>er</w:t>
      </w:r>
      <w:r w:rsidR="0002403A" w:rsidRPr="005E296A">
        <w:rPr>
          <w:rFonts w:ascii="Times New Roman" w:hAnsi="Times New Roman" w:cs="Times New Roman"/>
          <w:sz w:val="24"/>
          <w:szCs w:val="24"/>
        </w:rPr>
        <w:t xml:space="preserve"> el trabajo sobresaliente, la </w:t>
      </w:r>
      <w:r w:rsidR="00700F6C" w:rsidRPr="005E296A">
        <w:rPr>
          <w:rFonts w:ascii="Times New Roman" w:hAnsi="Times New Roman" w:cs="Times New Roman"/>
          <w:sz w:val="24"/>
          <w:szCs w:val="24"/>
        </w:rPr>
        <w:t xml:space="preserve">mayor </w:t>
      </w:r>
      <w:r w:rsidR="0002403A" w:rsidRPr="005E296A">
        <w:rPr>
          <w:rFonts w:ascii="Times New Roman" w:hAnsi="Times New Roman" w:cs="Times New Roman"/>
          <w:sz w:val="24"/>
          <w:szCs w:val="24"/>
        </w:rPr>
        <w:t>producción</w:t>
      </w:r>
      <w:r w:rsidRPr="005E296A">
        <w:rPr>
          <w:rFonts w:ascii="Times New Roman" w:hAnsi="Times New Roman" w:cs="Times New Roman"/>
          <w:sz w:val="24"/>
          <w:szCs w:val="24"/>
        </w:rPr>
        <w:t xml:space="preserve"> y</w:t>
      </w:r>
      <w:r w:rsidR="0002403A" w:rsidRPr="005E296A">
        <w:rPr>
          <w:rFonts w:ascii="Times New Roman" w:hAnsi="Times New Roman" w:cs="Times New Roman"/>
          <w:sz w:val="24"/>
          <w:szCs w:val="24"/>
        </w:rPr>
        <w:t xml:space="preserve"> </w:t>
      </w:r>
      <w:r w:rsidR="00620D55" w:rsidRPr="005E296A">
        <w:rPr>
          <w:rFonts w:ascii="Times New Roman" w:hAnsi="Times New Roman" w:cs="Times New Roman"/>
          <w:sz w:val="24"/>
          <w:szCs w:val="24"/>
        </w:rPr>
        <w:t>el</w:t>
      </w:r>
      <w:r w:rsidR="00700F6C" w:rsidRPr="005E296A">
        <w:rPr>
          <w:rFonts w:ascii="Times New Roman" w:hAnsi="Times New Roman" w:cs="Times New Roman"/>
          <w:sz w:val="24"/>
          <w:szCs w:val="24"/>
        </w:rPr>
        <w:t xml:space="preserve"> mejora</w:t>
      </w:r>
      <w:r w:rsidR="00620D55" w:rsidRPr="005E296A">
        <w:rPr>
          <w:rFonts w:ascii="Times New Roman" w:hAnsi="Times New Roman" w:cs="Times New Roman"/>
          <w:sz w:val="24"/>
          <w:szCs w:val="24"/>
        </w:rPr>
        <w:t>miento</w:t>
      </w:r>
      <w:r w:rsidR="00700F6C" w:rsidRPr="005E296A">
        <w:rPr>
          <w:rFonts w:ascii="Times New Roman" w:hAnsi="Times New Roman" w:cs="Times New Roman"/>
          <w:sz w:val="24"/>
          <w:szCs w:val="24"/>
        </w:rPr>
        <w:t xml:space="preserve"> de la actividad;</w:t>
      </w:r>
      <w:r w:rsidRPr="005E296A">
        <w:rPr>
          <w:rFonts w:ascii="Times New Roman" w:hAnsi="Times New Roman" w:cs="Times New Roman"/>
          <w:sz w:val="24"/>
          <w:szCs w:val="24"/>
        </w:rPr>
        <w:t xml:space="preserve"> </w:t>
      </w:r>
      <w:r w:rsidR="00A81D3B" w:rsidRPr="005E296A">
        <w:rPr>
          <w:rFonts w:ascii="Times New Roman" w:hAnsi="Times New Roman" w:cs="Times New Roman"/>
          <w:sz w:val="24"/>
          <w:szCs w:val="24"/>
        </w:rPr>
        <w:t>asimismo se enfocan en</w:t>
      </w:r>
      <w:r w:rsidR="0002403A" w:rsidRPr="005E296A">
        <w:rPr>
          <w:rFonts w:ascii="Times New Roman" w:hAnsi="Times New Roman" w:cs="Times New Roman"/>
          <w:sz w:val="24"/>
          <w:szCs w:val="24"/>
        </w:rPr>
        <w:t xml:space="preserve"> la</w:t>
      </w:r>
      <w:r w:rsidRPr="005E296A">
        <w:rPr>
          <w:rFonts w:ascii="Times New Roman" w:hAnsi="Times New Roman" w:cs="Times New Roman"/>
          <w:sz w:val="24"/>
          <w:szCs w:val="24"/>
        </w:rPr>
        <w:t xml:space="preserve"> obtención de</w:t>
      </w:r>
      <w:r w:rsidR="00700F6C" w:rsidRPr="005E296A">
        <w:rPr>
          <w:rFonts w:ascii="Times New Roman" w:hAnsi="Times New Roman" w:cs="Times New Roman"/>
          <w:sz w:val="24"/>
          <w:szCs w:val="24"/>
        </w:rPr>
        <w:t xml:space="preserve"> mayor</w:t>
      </w:r>
      <w:r w:rsidR="00A81D3B" w:rsidRPr="005E296A">
        <w:rPr>
          <w:rFonts w:ascii="Times New Roman" w:hAnsi="Times New Roman" w:cs="Times New Roman"/>
          <w:sz w:val="24"/>
          <w:szCs w:val="24"/>
        </w:rPr>
        <w:t>es</w:t>
      </w:r>
      <w:r w:rsidRPr="005E296A">
        <w:rPr>
          <w:rFonts w:ascii="Times New Roman" w:hAnsi="Times New Roman" w:cs="Times New Roman"/>
          <w:sz w:val="24"/>
          <w:szCs w:val="24"/>
        </w:rPr>
        <w:t xml:space="preserve"> grados </w:t>
      </w:r>
      <w:r w:rsidR="00700F6C" w:rsidRPr="005E296A">
        <w:rPr>
          <w:rFonts w:ascii="Times New Roman" w:hAnsi="Times New Roman" w:cs="Times New Roman"/>
          <w:sz w:val="24"/>
          <w:szCs w:val="24"/>
        </w:rPr>
        <w:t>de estudios</w:t>
      </w:r>
      <w:r w:rsidRPr="005E296A">
        <w:rPr>
          <w:rFonts w:ascii="Times New Roman" w:hAnsi="Times New Roman" w:cs="Times New Roman"/>
          <w:sz w:val="24"/>
          <w:szCs w:val="24"/>
        </w:rPr>
        <w:t>, d</w:t>
      </w:r>
      <w:r w:rsidR="00502FB5" w:rsidRPr="005E296A">
        <w:rPr>
          <w:rFonts w:ascii="Times New Roman" w:hAnsi="Times New Roman" w:cs="Times New Roman"/>
          <w:sz w:val="24"/>
          <w:szCs w:val="24"/>
        </w:rPr>
        <w:t>e tal suerte que todos los académicos de tiempo completo que cumplan con las condiciones y criterios de evaluación establecid</w:t>
      </w:r>
      <w:r w:rsidR="008E3570" w:rsidRPr="005E296A">
        <w:rPr>
          <w:rFonts w:ascii="Times New Roman" w:hAnsi="Times New Roman" w:cs="Times New Roman"/>
          <w:sz w:val="24"/>
          <w:szCs w:val="24"/>
        </w:rPr>
        <w:t>o</w:t>
      </w:r>
      <w:r w:rsidR="00502FB5" w:rsidRPr="005E296A">
        <w:rPr>
          <w:rFonts w:ascii="Times New Roman" w:hAnsi="Times New Roman" w:cs="Times New Roman"/>
          <w:sz w:val="24"/>
          <w:szCs w:val="24"/>
        </w:rPr>
        <w:t>s</w:t>
      </w:r>
      <w:r w:rsidRPr="005E296A">
        <w:rPr>
          <w:rFonts w:ascii="Times New Roman" w:hAnsi="Times New Roman" w:cs="Times New Roman"/>
          <w:sz w:val="24"/>
          <w:szCs w:val="24"/>
        </w:rPr>
        <w:t xml:space="preserve"> están en posibilidad</w:t>
      </w:r>
      <w:r w:rsidR="00502FB5" w:rsidRPr="005E296A">
        <w:rPr>
          <w:rFonts w:ascii="Times New Roman" w:hAnsi="Times New Roman" w:cs="Times New Roman"/>
          <w:sz w:val="24"/>
          <w:szCs w:val="24"/>
        </w:rPr>
        <w:t xml:space="preserve"> </w:t>
      </w:r>
      <w:r w:rsidRPr="005E296A">
        <w:rPr>
          <w:rFonts w:ascii="Times New Roman" w:hAnsi="Times New Roman" w:cs="Times New Roman"/>
          <w:sz w:val="24"/>
          <w:szCs w:val="24"/>
        </w:rPr>
        <w:t>de</w:t>
      </w:r>
      <w:r w:rsidR="00502FB5" w:rsidRPr="005E296A">
        <w:rPr>
          <w:rFonts w:ascii="Times New Roman" w:hAnsi="Times New Roman" w:cs="Times New Roman"/>
          <w:sz w:val="24"/>
          <w:szCs w:val="24"/>
        </w:rPr>
        <w:t xml:space="preserve"> recibir</w:t>
      </w:r>
      <w:r w:rsidRPr="005E296A">
        <w:rPr>
          <w:rFonts w:ascii="Times New Roman" w:hAnsi="Times New Roman" w:cs="Times New Roman"/>
          <w:sz w:val="24"/>
          <w:szCs w:val="24"/>
        </w:rPr>
        <w:t xml:space="preserve"> estos</w:t>
      </w:r>
      <w:r w:rsidR="00502FB5" w:rsidRPr="005E296A">
        <w:rPr>
          <w:rFonts w:ascii="Times New Roman" w:hAnsi="Times New Roman" w:cs="Times New Roman"/>
          <w:sz w:val="24"/>
          <w:szCs w:val="24"/>
        </w:rPr>
        <w:t xml:space="preserve"> ingresos adicionales.</w:t>
      </w:r>
    </w:p>
    <w:p w:rsidR="00E84599" w:rsidRPr="005E296A" w:rsidRDefault="00E84599" w:rsidP="005E296A">
      <w:pPr>
        <w:pStyle w:val="Ttulo2"/>
        <w:jc w:val="both"/>
        <w:rPr>
          <w:rFonts w:ascii="Times New Roman" w:hAnsi="Times New Roman" w:cs="Times New Roman"/>
          <w:szCs w:val="24"/>
        </w:rPr>
      </w:pPr>
      <w:r w:rsidRPr="005E296A">
        <w:rPr>
          <w:rFonts w:ascii="Times New Roman" w:hAnsi="Times New Roman" w:cs="Times New Roman"/>
          <w:szCs w:val="24"/>
        </w:rPr>
        <w:t>Estímulos e incentivos para el mejoramiento del desempeño académico</w:t>
      </w:r>
    </w:p>
    <w:p w:rsidR="00A25639" w:rsidRPr="005E296A" w:rsidRDefault="00DD6155"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Desde la orientación de organismos internacionales, </w:t>
      </w:r>
      <w:r w:rsidR="000345C4" w:rsidRPr="005E296A">
        <w:rPr>
          <w:rFonts w:ascii="Times New Roman" w:hAnsi="Times New Roman" w:cs="Times New Roman"/>
          <w:sz w:val="24"/>
          <w:szCs w:val="24"/>
        </w:rPr>
        <w:t xml:space="preserve">en México </w:t>
      </w:r>
      <w:r w:rsidRPr="005E296A">
        <w:rPr>
          <w:rFonts w:ascii="Times New Roman" w:hAnsi="Times New Roman" w:cs="Times New Roman"/>
          <w:sz w:val="24"/>
          <w:szCs w:val="24"/>
        </w:rPr>
        <w:t>se ha definido una política de desarrollo</w:t>
      </w:r>
      <w:r w:rsidR="005F59E2" w:rsidRPr="005E296A">
        <w:rPr>
          <w:rFonts w:ascii="Times New Roman" w:hAnsi="Times New Roman" w:cs="Times New Roman"/>
          <w:sz w:val="24"/>
          <w:szCs w:val="24"/>
        </w:rPr>
        <w:t xml:space="preserve"> con base </w:t>
      </w:r>
      <w:r w:rsidR="00BE1B71" w:rsidRPr="005E296A">
        <w:rPr>
          <w:rFonts w:ascii="Times New Roman" w:hAnsi="Times New Roman" w:cs="Times New Roman"/>
          <w:sz w:val="24"/>
          <w:szCs w:val="24"/>
        </w:rPr>
        <w:t>en</w:t>
      </w:r>
      <w:r w:rsidRPr="005E296A">
        <w:rPr>
          <w:rFonts w:ascii="Times New Roman" w:hAnsi="Times New Roman" w:cs="Times New Roman"/>
          <w:sz w:val="24"/>
          <w:szCs w:val="24"/>
        </w:rPr>
        <w:t xml:space="preserve"> estrategias que buscan incentivar a los académicos</w:t>
      </w:r>
      <w:r w:rsidR="00034002" w:rsidRPr="005E296A">
        <w:rPr>
          <w:rFonts w:ascii="Times New Roman" w:hAnsi="Times New Roman" w:cs="Times New Roman"/>
          <w:sz w:val="24"/>
          <w:szCs w:val="24"/>
        </w:rPr>
        <w:t>, lo cual</w:t>
      </w:r>
      <w:r w:rsidRPr="005E296A">
        <w:rPr>
          <w:rFonts w:ascii="Times New Roman" w:hAnsi="Times New Roman" w:cs="Times New Roman"/>
          <w:sz w:val="24"/>
          <w:szCs w:val="24"/>
        </w:rPr>
        <w:t xml:space="preserve"> contribuye a configurar política</w:t>
      </w:r>
      <w:r w:rsidR="000345C4" w:rsidRPr="005E296A">
        <w:rPr>
          <w:rFonts w:ascii="Times New Roman" w:hAnsi="Times New Roman" w:cs="Times New Roman"/>
          <w:sz w:val="24"/>
          <w:szCs w:val="24"/>
        </w:rPr>
        <w:t>s</w:t>
      </w:r>
      <w:r w:rsidRPr="005E296A">
        <w:rPr>
          <w:rFonts w:ascii="Times New Roman" w:hAnsi="Times New Roman" w:cs="Times New Roman"/>
          <w:sz w:val="24"/>
          <w:szCs w:val="24"/>
        </w:rPr>
        <w:t xml:space="preserve"> institucional</w:t>
      </w:r>
      <w:r w:rsidR="000345C4" w:rsidRPr="005E296A">
        <w:rPr>
          <w:rFonts w:ascii="Times New Roman" w:hAnsi="Times New Roman" w:cs="Times New Roman"/>
          <w:sz w:val="24"/>
          <w:szCs w:val="24"/>
        </w:rPr>
        <w:t>es</w:t>
      </w:r>
      <w:r w:rsidRPr="005E296A">
        <w:rPr>
          <w:rFonts w:ascii="Times New Roman" w:hAnsi="Times New Roman" w:cs="Times New Roman"/>
          <w:sz w:val="24"/>
          <w:szCs w:val="24"/>
        </w:rPr>
        <w:t xml:space="preserve"> de valoración y reconocimiento de </w:t>
      </w:r>
      <w:r w:rsidR="000345C4" w:rsidRPr="005E296A">
        <w:rPr>
          <w:rFonts w:ascii="Times New Roman" w:hAnsi="Times New Roman" w:cs="Times New Roman"/>
          <w:sz w:val="24"/>
          <w:szCs w:val="24"/>
        </w:rPr>
        <w:t>la actividad docente</w:t>
      </w:r>
      <w:r w:rsidRPr="005E296A">
        <w:rPr>
          <w:rFonts w:ascii="Times New Roman" w:hAnsi="Times New Roman" w:cs="Times New Roman"/>
          <w:sz w:val="24"/>
          <w:szCs w:val="24"/>
        </w:rPr>
        <w:t>. Es así como l</w:t>
      </w:r>
      <w:r w:rsidR="00FA5372" w:rsidRPr="005E296A">
        <w:rPr>
          <w:rFonts w:ascii="Times New Roman" w:hAnsi="Times New Roman" w:cs="Times New Roman"/>
          <w:sz w:val="24"/>
          <w:szCs w:val="24"/>
        </w:rPr>
        <w:t xml:space="preserve">as políticas de modernización </w:t>
      </w:r>
      <w:r w:rsidR="00444F1A" w:rsidRPr="005E296A">
        <w:rPr>
          <w:rFonts w:ascii="Times New Roman" w:hAnsi="Times New Roman" w:cs="Times New Roman"/>
          <w:sz w:val="24"/>
          <w:szCs w:val="24"/>
        </w:rPr>
        <w:t xml:space="preserve">para la educación </w:t>
      </w:r>
      <w:r w:rsidR="00FA5372" w:rsidRPr="005E296A">
        <w:rPr>
          <w:rFonts w:ascii="Times New Roman" w:hAnsi="Times New Roman" w:cs="Times New Roman"/>
          <w:sz w:val="24"/>
          <w:szCs w:val="24"/>
        </w:rPr>
        <w:t xml:space="preserve">universitaria tienen como eje </w:t>
      </w:r>
      <w:r w:rsidR="00A25639" w:rsidRPr="005E296A">
        <w:rPr>
          <w:rFonts w:ascii="Times New Roman" w:hAnsi="Times New Roman" w:cs="Times New Roman"/>
          <w:sz w:val="24"/>
          <w:szCs w:val="24"/>
        </w:rPr>
        <w:t xml:space="preserve">central a </w:t>
      </w:r>
      <w:r w:rsidR="00FA5372" w:rsidRPr="005E296A">
        <w:rPr>
          <w:rFonts w:ascii="Times New Roman" w:hAnsi="Times New Roman" w:cs="Times New Roman"/>
          <w:sz w:val="24"/>
          <w:szCs w:val="24"/>
        </w:rPr>
        <w:t xml:space="preserve">la evaluación </w:t>
      </w:r>
      <w:r w:rsidR="00444F1A" w:rsidRPr="005E296A">
        <w:rPr>
          <w:rFonts w:ascii="Times New Roman" w:hAnsi="Times New Roman" w:cs="Times New Roman"/>
          <w:sz w:val="24"/>
          <w:szCs w:val="24"/>
        </w:rPr>
        <w:t>e</w:t>
      </w:r>
      <w:r w:rsidR="00FA5372" w:rsidRPr="005E296A">
        <w:rPr>
          <w:rFonts w:ascii="Times New Roman" w:hAnsi="Times New Roman" w:cs="Times New Roman"/>
          <w:sz w:val="24"/>
          <w:szCs w:val="24"/>
        </w:rPr>
        <w:t xml:space="preserve"> invade</w:t>
      </w:r>
      <w:r w:rsidR="00034002" w:rsidRPr="005E296A">
        <w:rPr>
          <w:rFonts w:ascii="Times New Roman" w:hAnsi="Times New Roman" w:cs="Times New Roman"/>
          <w:sz w:val="24"/>
          <w:szCs w:val="24"/>
        </w:rPr>
        <w:t>n</w:t>
      </w:r>
      <w:r w:rsidR="00FA5372" w:rsidRPr="005E296A">
        <w:rPr>
          <w:rFonts w:ascii="Times New Roman" w:hAnsi="Times New Roman" w:cs="Times New Roman"/>
          <w:sz w:val="24"/>
          <w:szCs w:val="24"/>
        </w:rPr>
        <w:t xml:space="preserve"> la totalidad de las tareas académicas (Díaz Barriga, 1996)</w:t>
      </w:r>
      <w:r w:rsidR="00034002" w:rsidRPr="005E296A">
        <w:rPr>
          <w:rFonts w:ascii="Times New Roman" w:hAnsi="Times New Roman" w:cs="Times New Roman"/>
          <w:sz w:val="24"/>
          <w:szCs w:val="24"/>
        </w:rPr>
        <w:t>. S</w:t>
      </w:r>
      <w:r w:rsidR="00FA5372" w:rsidRPr="005E296A">
        <w:rPr>
          <w:rFonts w:ascii="Times New Roman" w:hAnsi="Times New Roman" w:cs="Times New Roman"/>
          <w:sz w:val="24"/>
          <w:szCs w:val="24"/>
        </w:rPr>
        <w:t xml:space="preserve">e ha constituido un sistema basado en </w:t>
      </w:r>
      <w:r w:rsidR="00444F1A" w:rsidRPr="005E296A">
        <w:rPr>
          <w:rFonts w:ascii="Times New Roman" w:hAnsi="Times New Roman" w:cs="Times New Roman"/>
          <w:sz w:val="24"/>
          <w:szCs w:val="24"/>
        </w:rPr>
        <w:t xml:space="preserve">criterio e </w:t>
      </w:r>
      <w:r w:rsidR="00FA5372" w:rsidRPr="005E296A">
        <w:rPr>
          <w:rFonts w:ascii="Times New Roman" w:hAnsi="Times New Roman" w:cs="Times New Roman"/>
          <w:sz w:val="24"/>
          <w:szCs w:val="24"/>
        </w:rPr>
        <w:t xml:space="preserve">indicadores sobre la forma en que </w:t>
      </w:r>
      <w:r w:rsidR="00034002" w:rsidRPr="005E296A">
        <w:rPr>
          <w:rFonts w:ascii="Times New Roman" w:hAnsi="Times New Roman" w:cs="Times New Roman"/>
          <w:sz w:val="24"/>
          <w:szCs w:val="24"/>
        </w:rPr>
        <w:t xml:space="preserve">se </w:t>
      </w:r>
      <w:r w:rsidR="00FA5372" w:rsidRPr="005E296A">
        <w:rPr>
          <w:rFonts w:ascii="Times New Roman" w:hAnsi="Times New Roman" w:cs="Times New Roman"/>
          <w:sz w:val="24"/>
          <w:szCs w:val="24"/>
        </w:rPr>
        <w:t>reconocen las actividades académicas</w:t>
      </w:r>
      <w:r w:rsidR="00A25639" w:rsidRPr="005E296A">
        <w:rPr>
          <w:rFonts w:ascii="Times New Roman" w:hAnsi="Times New Roman" w:cs="Times New Roman"/>
          <w:sz w:val="24"/>
          <w:szCs w:val="24"/>
        </w:rPr>
        <w:t>, en</w:t>
      </w:r>
      <w:r w:rsidR="00FA5372" w:rsidRPr="005E296A">
        <w:rPr>
          <w:rFonts w:ascii="Times New Roman" w:hAnsi="Times New Roman" w:cs="Times New Roman"/>
          <w:sz w:val="24"/>
          <w:szCs w:val="24"/>
        </w:rPr>
        <w:t xml:space="preserve"> un contexto de competencia por recursos insuficientes</w:t>
      </w:r>
      <w:r w:rsidR="002464C6" w:rsidRPr="005E296A">
        <w:rPr>
          <w:rFonts w:ascii="Times New Roman" w:hAnsi="Times New Roman" w:cs="Times New Roman"/>
          <w:sz w:val="24"/>
          <w:szCs w:val="24"/>
        </w:rPr>
        <w:t xml:space="preserve"> y con </w:t>
      </w:r>
      <w:r w:rsidR="000345C4" w:rsidRPr="005E296A">
        <w:rPr>
          <w:rFonts w:ascii="Times New Roman" w:hAnsi="Times New Roman" w:cs="Times New Roman"/>
          <w:sz w:val="24"/>
          <w:szCs w:val="24"/>
        </w:rPr>
        <w:t>el propósito</w:t>
      </w:r>
      <w:r w:rsidR="002464C6" w:rsidRPr="005E296A">
        <w:rPr>
          <w:rFonts w:ascii="Times New Roman" w:hAnsi="Times New Roman" w:cs="Times New Roman"/>
          <w:sz w:val="24"/>
          <w:szCs w:val="24"/>
        </w:rPr>
        <w:t xml:space="preserve"> de otorgar </w:t>
      </w:r>
      <w:r w:rsidR="000345C4" w:rsidRPr="005E296A">
        <w:rPr>
          <w:rFonts w:ascii="Times New Roman" w:hAnsi="Times New Roman" w:cs="Times New Roman"/>
          <w:sz w:val="24"/>
          <w:szCs w:val="24"/>
        </w:rPr>
        <w:t>incentivos</w:t>
      </w:r>
      <w:r w:rsidR="002464C6" w:rsidRPr="005E296A">
        <w:rPr>
          <w:rFonts w:ascii="Times New Roman" w:hAnsi="Times New Roman" w:cs="Times New Roman"/>
          <w:sz w:val="24"/>
          <w:szCs w:val="24"/>
        </w:rPr>
        <w:t xml:space="preserve"> de forma diferenciada</w:t>
      </w:r>
      <w:r w:rsidR="00FA5372" w:rsidRPr="005E296A">
        <w:rPr>
          <w:rFonts w:ascii="Times New Roman" w:hAnsi="Times New Roman" w:cs="Times New Roman"/>
          <w:sz w:val="24"/>
          <w:szCs w:val="24"/>
        </w:rPr>
        <w:t>.</w:t>
      </w:r>
      <w:r w:rsidR="00A25639" w:rsidRPr="005E296A">
        <w:rPr>
          <w:rFonts w:ascii="Times New Roman" w:hAnsi="Times New Roman" w:cs="Times New Roman"/>
          <w:sz w:val="24"/>
          <w:szCs w:val="24"/>
        </w:rPr>
        <w:t xml:space="preserve"> </w:t>
      </w:r>
    </w:p>
    <w:p w:rsidR="00A25639" w:rsidRPr="005E296A" w:rsidRDefault="00A25639"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Como parte de</w:t>
      </w:r>
      <w:r w:rsidR="000345C4" w:rsidRPr="005E296A">
        <w:rPr>
          <w:rFonts w:ascii="Times New Roman" w:hAnsi="Times New Roman" w:cs="Times New Roman"/>
          <w:sz w:val="24"/>
          <w:szCs w:val="24"/>
        </w:rPr>
        <w:t>l</w:t>
      </w:r>
      <w:r w:rsidRPr="005E296A">
        <w:rPr>
          <w:rFonts w:ascii="Times New Roman" w:hAnsi="Times New Roman" w:cs="Times New Roman"/>
          <w:sz w:val="24"/>
          <w:szCs w:val="24"/>
        </w:rPr>
        <w:t xml:space="preserve"> proceso de transformación</w:t>
      </w:r>
      <w:r w:rsidR="000345C4" w:rsidRPr="005E296A">
        <w:rPr>
          <w:rFonts w:ascii="Times New Roman" w:hAnsi="Times New Roman" w:cs="Times New Roman"/>
          <w:sz w:val="24"/>
          <w:szCs w:val="24"/>
        </w:rPr>
        <w:t xml:space="preserve"> en las universidades</w:t>
      </w:r>
      <w:r w:rsidRPr="005E296A">
        <w:rPr>
          <w:rFonts w:ascii="Times New Roman" w:hAnsi="Times New Roman" w:cs="Times New Roman"/>
          <w:sz w:val="24"/>
          <w:szCs w:val="24"/>
        </w:rPr>
        <w:t xml:space="preserve">, Silva (2007) describe a los programas de estímulos como una política del gobierno que busca subsanar la pérdida de los ingresos del profesorado y condicionar, diferenciar y controlar </w:t>
      </w:r>
      <w:r w:rsidR="000345C4" w:rsidRPr="005E296A">
        <w:rPr>
          <w:rFonts w:ascii="Times New Roman" w:hAnsi="Times New Roman" w:cs="Times New Roman"/>
          <w:sz w:val="24"/>
          <w:szCs w:val="24"/>
        </w:rPr>
        <w:t>tanto</w:t>
      </w:r>
      <w:r w:rsidRPr="005E296A">
        <w:rPr>
          <w:rFonts w:ascii="Times New Roman" w:hAnsi="Times New Roman" w:cs="Times New Roman"/>
          <w:sz w:val="24"/>
          <w:szCs w:val="24"/>
        </w:rPr>
        <w:t xml:space="preserve"> </w:t>
      </w:r>
      <w:r w:rsidR="000345C4" w:rsidRPr="005E296A">
        <w:rPr>
          <w:rFonts w:ascii="Times New Roman" w:hAnsi="Times New Roman" w:cs="Times New Roman"/>
          <w:sz w:val="24"/>
          <w:szCs w:val="24"/>
        </w:rPr>
        <w:t xml:space="preserve">a </w:t>
      </w:r>
      <w:r w:rsidRPr="005E296A">
        <w:rPr>
          <w:rFonts w:ascii="Times New Roman" w:hAnsi="Times New Roman" w:cs="Times New Roman"/>
          <w:sz w:val="24"/>
          <w:szCs w:val="24"/>
        </w:rPr>
        <w:t xml:space="preserve">la universidad </w:t>
      </w:r>
      <w:r w:rsidR="000345C4" w:rsidRPr="005E296A">
        <w:rPr>
          <w:rFonts w:ascii="Times New Roman" w:hAnsi="Times New Roman" w:cs="Times New Roman"/>
          <w:sz w:val="24"/>
          <w:szCs w:val="24"/>
        </w:rPr>
        <w:t>como</w:t>
      </w:r>
      <w:r w:rsidRPr="005E296A">
        <w:rPr>
          <w:rFonts w:ascii="Times New Roman" w:hAnsi="Times New Roman" w:cs="Times New Roman"/>
          <w:sz w:val="24"/>
          <w:szCs w:val="24"/>
        </w:rPr>
        <w:t xml:space="preserve"> a la</w:t>
      </w:r>
      <w:r w:rsidR="000345C4" w:rsidRPr="005E296A">
        <w:rPr>
          <w:rFonts w:ascii="Times New Roman" w:hAnsi="Times New Roman" w:cs="Times New Roman"/>
          <w:sz w:val="24"/>
          <w:szCs w:val="24"/>
        </w:rPr>
        <w:t>s</w:t>
      </w:r>
      <w:r w:rsidRPr="005E296A">
        <w:rPr>
          <w:rFonts w:ascii="Times New Roman" w:hAnsi="Times New Roman" w:cs="Times New Roman"/>
          <w:sz w:val="24"/>
          <w:szCs w:val="24"/>
        </w:rPr>
        <w:t xml:space="preserve"> planta</w:t>
      </w:r>
      <w:r w:rsidR="000345C4" w:rsidRPr="005E296A">
        <w:rPr>
          <w:rFonts w:ascii="Times New Roman" w:hAnsi="Times New Roman" w:cs="Times New Roman"/>
          <w:sz w:val="24"/>
          <w:szCs w:val="24"/>
        </w:rPr>
        <w:t>s</w:t>
      </w:r>
      <w:r w:rsidRPr="005E296A">
        <w:rPr>
          <w:rFonts w:ascii="Times New Roman" w:hAnsi="Times New Roman" w:cs="Times New Roman"/>
          <w:sz w:val="24"/>
          <w:szCs w:val="24"/>
        </w:rPr>
        <w:t xml:space="preserve"> académica</w:t>
      </w:r>
      <w:r w:rsidR="000345C4" w:rsidRPr="005E296A">
        <w:rPr>
          <w:rFonts w:ascii="Times New Roman" w:hAnsi="Times New Roman" w:cs="Times New Roman"/>
          <w:sz w:val="24"/>
          <w:szCs w:val="24"/>
        </w:rPr>
        <w:t>s</w:t>
      </w:r>
      <w:r w:rsidRPr="005E296A">
        <w:rPr>
          <w:rFonts w:ascii="Times New Roman" w:hAnsi="Times New Roman" w:cs="Times New Roman"/>
          <w:sz w:val="24"/>
          <w:szCs w:val="24"/>
        </w:rPr>
        <w:t>. No obstante, más allá de ser un incentivo</w:t>
      </w:r>
      <w:r w:rsidR="000345C4" w:rsidRPr="005E296A">
        <w:rPr>
          <w:rFonts w:ascii="Times New Roman" w:hAnsi="Times New Roman" w:cs="Times New Roman"/>
          <w:sz w:val="24"/>
          <w:szCs w:val="24"/>
        </w:rPr>
        <w:t>,</w:t>
      </w:r>
      <w:r w:rsidR="003511D8" w:rsidRPr="005E296A">
        <w:rPr>
          <w:rFonts w:ascii="Times New Roman" w:hAnsi="Times New Roman" w:cs="Times New Roman"/>
          <w:sz w:val="24"/>
          <w:szCs w:val="24"/>
        </w:rPr>
        <w:t xml:space="preserve"> otorgado en función de los resultados de </w:t>
      </w:r>
      <w:r w:rsidRPr="005E296A">
        <w:rPr>
          <w:rFonts w:ascii="Times New Roman" w:hAnsi="Times New Roman" w:cs="Times New Roman"/>
          <w:sz w:val="24"/>
          <w:szCs w:val="24"/>
        </w:rPr>
        <w:t>la evaluación</w:t>
      </w:r>
      <w:r w:rsidR="000345C4" w:rsidRPr="005E296A">
        <w:rPr>
          <w:rFonts w:ascii="Times New Roman" w:hAnsi="Times New Roman" w:cs="Times New Roman"/>
          <w:sz w:val="24"/>
          <w:szCs w:val="24"/>
        </w:rPr>
        <w:t xml:space="preserve"> asociada</w:t>
      </w:r>
      <w:r w:rsidR="003511D8" w:rsidRPr="005E296A">
        <w:rPr>
          <w:rFonts w:ascii="Times New Roman" w:hAnsi="Times New Roman" w:cs="Times New Roman"/>
          <w:sz w:val="24"/>
          <w:szCs w:val="24"/>
        </w:rPr>
        <w:t xml:space="preserve"> al trabajo del docente (Cordero y Backhoff, 2002),</w:t>
      </w:r>
      <w:r w:rsidRPr="005E296A">
        <w:rPr>
          <w:rFonts w:ascii="Times New Roman" w:hAnsi="Times New Roman" w:cs="Times New Roman"/>
          <w:sz w:val="24"/>
          <w:szCs w:val="24"/>
        </w:rPr>
        <w:t xml:space="preserve"> responde a un cambio en las políticas nacionales </w:t>
      </w:r>
      <w:r w:rsidR="005C19E6" w:rsidRPr="005E296A">
        <w:rPr>
          <w:rFonts w:ascii="Times New Roman" w:hAnsi="Times New Roman" w:cs="Times New Roman"/>
          <w:sz w:val="24"/>
          <w:szCs w:val="24"/>
        </w:rPr>
        <w:t>con la</w:t>
      </w:r>
      <w:r w:rsidRPr="005E296A">
        <w:rPr>
          <w:rFonts w:ascii="Times New Roman" w:hAnsi="Times New Roman" w:cs="Times New Roman"/>
          <w:sz w:val="24"/>
          <w:szCs w:val="24"/>
        </w:rPr>
        <w:t xml:space="preserve"> inten</w:t>
      </w:r>
      <w:r w:rsidR="005C19E6" w:rsidRPr="005E296A">
        <w:rPr>
          <w:rFonts w:ascii="Times New Roman" w:hAnsi="Times New Roman" w:cs="Times New Roman"/>
          <w:sz w:val="24"/>
          <w:szCs w:val="24"/>
        </w:rPr>
        <w:t>c</w:t>
      </w:r>
      <w:r w:rsidRPr="005E296A">
        <w:rPr>
          <w:rFonts w:ascii="Times New Roman" w:hAnsi="Times New Roman" w:cs="Times New Roman"/>
          <w:sz w:val="24"/>
          <w:szCs w:val="24"/>
        </w:rPr>
        <w:t xml:space="preserve">ión de diversificar la oferta, aumentar la cobertura, incrementar la eficiencia, pertinencia y eficacia </w:t>
      </w:r>
      <w:r w:rsidRPr="005E296A">
        <w:rPr>
          <w:rFonts w:ascii="Times New Roman" w:hAnsi="Times New Roman" w:cs="Times New Roman"/>
          <w:sz w:val="24"/>
          <w:szCs w:val="24"/>
        </w:rPr>
        <w:lastRenderedPageBreak/>
        <w:t>de la educación, a través de</w:t>
      </w:r>
      <w:r w:rsidR="003511D8" w:rsidRPr="005E296A">
        <w:rPr>
          <w:rFonts w:ascii="Times New Roman" w:hAnsi="Times New Roman" w:cs="Times New Roman"/>
          <w:sz w:val="24"/>
          <w:szCs w:val="24"/>
        </w:rPr>
        <w:t xml:space="preserve"> impulsar </w:t>
      </w:r>
      <w:r w:rsidR="000345C4" w:rsidRPr="005E296A">
        <w:rPr>
          <w:rFonts w:ascii="Times New Roman" w:hAnsi="Times New Roman" w:cs="Times New Roman"/>
          <w:sz w:val="24"/>
          <w:szCs w:val="24"/>
        </w:rPr>
        <w:t>el</w:t>
      </w:r>
      <w:r w:rsidR="003511D8" w:rsidRPr="005E296A">
        <w:rPr>
          <w:rFonts w:ascii="Times New Roman" w:hAnsi="Times New Roman" w:cs="Times New Roman"/>
          <w:sz w:val="24"/>
          <w:szCs w:val="24"/>
        </w:rPr>
        <w:t xml:space="preserve"> mejora</w:t>
      </w:r>
      <w:r w:rsidR="000345C4" w:rsidRPr="005E296A">
        <w:rPr>
          <w:rFonts w:ascii="Times New Roman" w:hAnsi="Times New Roman" w:cs="Times New Roman"/>
          <w:sz w:val="24"/>
          <w:szCs w:val="24"/>
        </w:rPr>
        <w:t>miento</w:t>
      </w:r>
      <w:r w:rsidR="003511D8" w:rsidRPr="005E296A">
        <w:rPr>
          <w:rFonts w:ascii="Times New Roman" w:hAnsi="Times New Roman" w:cs="Times New Roman"/>
          <w:sz w:val="24"/>
          <w:szCs w:val="24"/>
        </w:rPr>
        <w:t xml:space="preserve"> y fortalecer el</w:t>
      </w:r>
      <w:r w:rsidRPr="005E296A">
        <w:rPr>
          <w:rFonts w:ascii="Times New Roman" w:hAnsi="Times New Roman" w:cs="Times New Roman"/>
          <w:sz w:val="24"/>
          <w:szCs w:val="24"/>
        </w:rPr>
        <w:t xml:space="preserve"> nivel de habilitación y calidad de sus profesores</w:t>
      </w:r>
      <w:r w:rsidR="003511D8" w:rsidRPr="005E296A">
        <w:rPr>
          <w:rFonts w:ascii="Times New Roman" w:hAnsi="Times New Roman" w:cs="Times New Roman"/>
          <w:sz w:val="24"/>
          <w:szCs w:val="24"/>
        </w:rPr>
        <w:t xml:space="preserve"> </w:t>
      </w:r>
      <w:r w:rsidR="005C19E6" w:rsidRPr="005E296A">
        <w:rPr>
          <w:rFonts w:ascii="Times New Roman" w:hAnsi="Times New Roman" w:cs="Times New Roman"/>
          <w:sz w:val="24"/>
          <w:szCs w:val="24"/>
        </w:rPr>
        <w:t>al hacer</w:t>
      </w:r>
      <w:r w:rsidR="003511D8" w:rsidRPr="005E296A">
        <w:rPr>
          <w:rFonts w:ascii="Times New Roman" w:hAnsi="Times New Roman" w:cs="Times New Roman"/>
          <w:sz w:val="24"/>
          <w:szCs w:val="24"/>
        </w:rPr>
        <w:t xml:space="preserve"> indispensable la</w:t>
      </w:r>
      <w:r w:rsidR="005F59E2" w:rsidRPr="005E296A">
        <w:rPr>
          <w:rFonts w:ascii="Times New Roman" w:hAnsi="Times New Roman" w:cs="Times New Roman"/>
          <w:sz w:val="24"/>
          <w:szCs w:val="24"/>
        </w:rPr>
        <w:t xml:space="preserve"> evaluación</w:t>
      </w:r>
      <w:r w:rsidR="003511D8" w:rsidRPr="005E296A">
        <w:rPr>
          <w:rFonts w:ascii="Times New Roman" w:hAnsi="Times New Roman" w:cs="Times New Roman"/>
          <w:sz w:val="24"/>
          <w:szCs w:val="24"/>
        </w:rPr>
        <w:t>.</w:t>
      </w:r>
      <w:r w:rsidRPr="005E296A">
        <w:rPr>
          <w:rFonts w:ascii="Times New Roman" w:hAnsi="Times New Roman" w:cs="Times New Roman"/>
          <w:sz w:val="24"/>
          <w:szCs w:val="24"/>
        </w:rPr>
        <w:t xml:space="preserve"> </w:t>
      </w:r>
    </w:p>
    <w:p w:rsidR="005B0E72" w:rsidRPr="005E296A" w:rsidRDefault="005B0E72"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A partir de</w:t>
      </w:r>
      <w:r w:rsidR="000345C4" w:rsidRPr="005E296A">
        <w:rPr>
          <w:rFonts w:ascii="Times New Roman" w:hAnsi="Times New Roman" w:cs="Times New Roman"/>
          <w:sz w:val="24"/>
          <w:szCs w:val="24"/>
        </w:rPr>
        <w:t xml:space="preserve"> </w:t>
      </w:r>
      <w:r w:rsidRPr="005E296A">
        <w:rPr>
          <w:rFonts w:ascii="Times New Roman" w:hAnsi="Times New Roman" w:cs="Times New Roman"/>
          <w:sz w:val="24"/>
          <w:szCs w:val="24"/>
        </w:rPr>
        <w:t>l</w:t>
      </w:r>
      <w:r w:rsidR="000345C4" w:rsidRPr="005E296A">
        <w:rPr>
          <w:rFonts w:ascii="Times New Roman" w:hAnsi="Times New Roman" w:cs="Times New Roman"/>
          <w:sz w:val="24"/>
          <w:szCs w:val="24"/>
        </w:rPr>
        <w:t>as</w:t>
      </w:r>
      <w:r w:rsidRPr="005E296A">
        <w:rPr>
          <w:rFonts w:ascii="Times New Roman" w:hAnsi="Times New Roman" w:cs="Times New Roman"/>
          <w:sz w:val="24"/>
          <w:szCs w:val="24"/>
        </w:rPr>
        <w:t xml:space="preserve"> ideas ante</w:t>
      </w:r>
      <w:r w:rsidR="000345C4" w:rsidRPr="005E296A">
        <w:rPr>
          <w:rFonts w:ascii="Times New Roman" w:hAnsi="Times New Roman" w:cs="Times New Roman"/>
          <w:sz w:val="24"/>
          <w:szCs w:val="24"/>
        </w:rPr>
        <w:t>s</w:t>
      </w:r>
      <w:r w:rsidRPr="005E296A">
        <w:rPr>
          <w:rFonts w:ascii="Times New Roman" w:hAnsi="Times New Roman" w:cs="Times New Roman"/>
          <w:sz w:val="24"/>
          <w:szCs w:val="24"/>
        </w:rPr>
        <w:t xml:space="preserve"> expuestas</w:t>
      </w:r>
      <w:r w:rsidR="0011536B" w:rsidRPr="005E296A">
        <w:rPr>
          <w:rFonts w:ascii="Times New Roman" w:hAnsi="Times New Roman" w:cs="Times New Roman"/>
          <w:sz w:val="24"/>
          <w:szCs w:val="24"/>
        </w:rPr>
        <w:t>,</w:t>
      </w:r>
      <w:r w:rsidR="000345C4" w:rsidRPr="005E296A">
        <w:rPr>
          <w:rFonts w:ascii="Times New Roman" w:hAnsi="Times New Roman" w:cs="Times New Roman"/>
          <w:sz w:val="24"/>
          <w:szCs w:val="24"/>
        </w:rPr>
        <w:t xml:space="preserve"> en el año</w:t>
      </w:r>
      <w:r w:rsidRPr="005E296A">
        <w:rPr>
          <w:rFonts w:ascii="Times New Roman" w:hAnsi="Times New Roman" w:cs="Times New Roman"/>
          <w:sz w:val="24"/>
          <w:szCs w:val="24"/>
        </w:rPr>
        <w:t xml:space="preserve"> 1994 y </w:t>
      </w:r>
      <w:r w:rsidR="000345C4" w:rsidRPr="005E296A">
        <w:rPr>
          <w:rFonts w:ascii="Times New Roman" w:hAnsi="Times New Roman" w:cs="Times New Roman"/>
          <w:sz w:val="24"/>
          <w:szCs w:val="24"/>
        </w:rPr>
        <w:t xml:space="preserve">en </w:t>
      </w:r>
      <w:r w:rsidRPr="005E296A">
        <w:rPr>
          <w:rFonts w:ascii="Times New Roman" w:hAnsi="Times New Roman" w:cs="Times New Roman"/>
          <w:sz w:val="24"/>
          <w:szCs w:val="24"/>
        </w:rPr>
        <w:t>deriva</w:t>
      </w:r>
      <w:r w:rsidR="000345C4" w:rsidRPr="005E296A">
        <w:rPr>
          <w:rFonts w:ascii="Times New Roman" w:hAnsi="Times New Roman" w:cs="Times New Roman"/>
          <w:sz w:val="24"/>
          <w:szCs w:val="24"/>
        </w:rPr>
        <w:t>ción</w:t>
      </w:r>
      <w:r w:rsidRPr="005E296A">
        <w:rPr>
          <w:rFonts w:ascii="Times New Roman" w:hAnsi="Times New Roman" w:cs="Times New Roman"/>
          <w:sz w:val="24"/>
          <w:szCs w:val="24"/>
        </w:rPr>
        <w:t xml:space="preserve"> de otras iniciativas similares, se cre</w:t>
      </w:r>
      <w:r w:rsidR="005C19E6" w:rsidRPr="005E296A">
        <w:rPr>
          <w:rFonts w:ascii="Times New Roman" w:hAnsi="Times New Roman" w:cs="Times New Roman"/>
          <w:sz w:val="24"/>
          <w:szCs w:val="24"/>
        </w:rPr>
        <w:t>ó</w:t>
      </w:r>
      <w:r w:rsidRPr="005E296A">
        <w:rPr>
          <w:rFonts w:ascii="Times New Roman" w:hAnsi="Times New Roman" w:cs="Times New Roman"/>
          <w:sz w:val="24"/>
          <w:szCs w:val="24"/>
        </w:rPr>
        <w:t xml:space="preserve"> el Programa de Estímulos al Desempeño del</w:t>
      </w:r>
      <w:r w:rsidRPr="005E296A">
        <w:rPr>
          <w:rFonts w:ascii="Times New Roman" w:hAnsi="Times New Roman" w:cs="Times New Roman"/>
          <w:i/>
          <w:sz w:val="24"/>
          <w:szCs w:val="24"/>
        </w:rPr>
        <w:t xml:space="preserve"> </w:t>
      </w:r>
      <w:r w:rsidRPr="005E296A">
        <w:rPr>
          <w:rFonts w:ascii="Times New Roman" w:hAnsi="Times New Roman" w:cs="Times New Roman"/>
          <w:sz w:val="24"/>
          <w:szCs w:val="24"/>
        </w:rPr>
        <w:t>Personal Docente</w:t>
      </w:r>
      <w:r w:rsidR="00466726" w:rsidRPr="005E296A">
        <w:rPr>
          <w:rFonts w:ascii="Times New Roman" w:hAnsi="Times New Roman" w:cs="Times New Roman"/>
          <w:sz w:val="24"/>
          <w:szCs w:val="24"/>
        </w:rPr>
        <w:t xml:space="preserve"> como</w:t>
      </w:r>
      <w:r w:rsidRPr="005E296A">
        <w:rPr>
          <w:rFonts w:ascii="Times New Roman" w:hAnsi="Times New Roman" w:cs="Times New Roman"/>
          <w:sz w:val="24"/>
          <w:szCs w:val="24"/>
        </w:rPr>
        <w:t xml:space="preserve"> un sistema que </w:t>
      </w:r>
      <w:r w:rsidR="005C19E6" w:rsidRPr="005E296A">
        <w:rPr>
          <w:rFonts w:ascii="Times New Roman" w:hAnsi="Times New Roman" w:cs="Times New Roman"/>
          <w:sz w:val="24"/>
          <w:szCs w:val="24"/>
        </w:rPr>
        <w:t>pone</w:t>
      </w:r>
      <w:r w:rsidRPr="005E296A">
        <w:rPr>
          <w:rFonts w:ascii="Times New Roman" w:hAnsi="Times New Roman" w:cs="Times New Roman"/>
          <w:sz w:val="24"/>
          <w:szCs w:val="24"/>
        </w:rPr>
        <w:t xml:space="preserve"> énfasis en la evaluación del proceso de enseñanza-aprendizaje (Patrón y Cisneros, 2014). Est</w:t>
      </w:r>
      <w:r w:rsidR="000345C4" w:rsidRPr="005E296A">
        <w:rPr>
          <w:rFonts w:ascii="Times New Roman" w:hAnsi="Times New Roman" w:cs="Times New Roman"/>
          <w:sz w:val="24"/>
          <w:szCs w:val="24"/>
        </w:rPr>
        <w:t>e proyecto</w:t>
      </w:r>
      <w:r w:rsidRPr="005E296A">
        <w:rPr>
          <w:rFonts w:ascii="Times New Roman" w:hAnsi="Times New Roman" w:cs="Times New Roman"/>
          <w:sz w:val="24"/>
          <w:szCs w:val="24"/>
        </w:rPr>
        <w:t xml:space="preserve"> </w:t>
      </w:r>
      <w:r w:rsidR="000345C4" w:rsidRPr="005E296A">
        <w:rPr>
          <w:rFonts w:ascii="Times New Roman" w:hAnsi="Times New Roman" w:cs="Times New Roman"/>
          <w:sz w:val="24"/>
          <w:szCs w:val="24"/>
        </w:rPr>
        <w:t>constituy</w:t>
      </w:r>
      <w:r w:rsidR="005C19E6" w:rsidRPr="005E296A">
        <w:rPr>
          <w:rFonts w:ascii="Times New Roman" w:hAnsi="Times New Roman" w:cs="Times New Roman"/>
          <w:sz w:val="24"/>
          <w:szCs w:val="24"/>
        </w:rPr>
        <w:t>ó</w:t>
      </w:r>
      <w:r w:rsidRPr="005E296A">
        <w:rPr>
          <w:rFonts w:ascii="Times New Roman" w:hAnsi="Times New Roman" w:cs="Times New Roman"/>
          <w:sz w:val="24"/>
          <w:szCs w:val="24"/>
        </w:rPr>
        <w:t xml:space="preserve"> la evaluación formal del desempeño docente (Ibarra Colado y Rondero, 2008), basada en la contabilidad de productos </w:t>
      </w:r>
      <w:r w:rsidR="00466726" w:rsidRPr="005E296A">
        <w:rPr>
          <w:rFonts w:ascii="Times New Roman" w:hAnsi="Times New Roman" w:cs="Times New Roman"/>
          <w:sz w:val="24"/>
          <w:szCs w:val="24"/>
        </w:rPr>
        <w:t xml:space="preserve">generados por </w:t>
      </w:r>
      <w:r w:rsidRPr="005E296A">
        <w:rPr>
          <w:rFonts w:ascii="Times New Roman" w:hAnsi="Times New Roman" w:cs="Times New Roman"/>
          <w:sz w:val="24"/>
          <w:szCs w:val="24"/>
        </w:rPr>
        <w:t>el trabajo</w:t>
      </w:r>
      <w:r w:rsidR="000345C4" w:rsidRPr="005E296A">
        <w:rPr>
          <w:rFonts w:ascii="Times New Roman" w:hAnsi="Times New Roman" w:cs="Times New Roman"/>
          <w:sz w:val="24"/>
          <w:szCs w:val="24"/>
        </w:rPr>
        <w:t xml:space="preserve"> académico</w:t>
      </w:r>
      <w:r w:rsidR="00466726" w:rsidRPr="005E296A">
        <w:rPr>
          <w:rFonts w:ascii="Times New Roman" w:hAnsi="Times New Roman" w:cs="Times New Roman"/>
          <w:sz w:val="24"/>
          <w:szCs w:val="24"/>
        </w:rPr>
        <w:t xml:space="preserve"> y</w:t>
      </w:r>
      <w:r w:rsidRPr="005E296A">
        <w:rPr>
          <w:rFonts w:ascii="Times New Roman" w:hAnsi="Times New Roman" w:cs="Times New Roman"/>
          <w:sz w:val="24"/>
          <w:szCs w:val="24"/>
        </w:rPr>
        <w:t xml:space="preserve"> estableci</w:t>
      </w:r>
      <w:r w:rsidR="000345C4" w:rsidRPr="005E296A">
        <w:rPr>
          <w:rFonts w:ascii="Times New Roman" w:hAnsi="Times New Roman" w:cs="Times New Roman"/>
          <w:sz w:val="24"/>
          <w:szCs w:val="24"/>
        </w:rPr>
        <w:t>da</w:t>
      </w:r>
      <w:r w:rsidRPr="005E296A">
        <w:rPr>
          <w:rFonts w:ascii="Times New Roman" w:hAnsi="Times New Roman" w:cs="Times New Roman"/>
          <w:sz w:val="24"/>
          <w:szCs w:val="24"/>
        </w:rPr>
        <w:t xml:space="preserve"> como norma que provoc</w:t>
      </w:r>
      <w:r w:rsidR="005C19E6" w:rsidRPr="005E296A">
        <w:rPr>
          <w:rFonts w:ascii="Times New Roman" w:hAnsi="Times New Roman" w:cs="Times New Roman"/>
          <w:sz w:val="24"/>
          <w:szCs w:val="24"/>
        </w:rPr>
        <w:t>ó</w:t>
      </w:r>
      <w:r w:rsidRPr="005E296A">
        <w:rPr>
          <w:rFonts w:ascii="Times New Roman" w:hAnsi="Times New Roman" w:cs="Times New Roman"/>
          <w:sz w:val="24"/>
          <w:szCs w:val="24"/>
        </w:rPr>
        <w:t xml:space="preserve"> la modificación de la naturaleza, el contenido y la organización del trabajo; también como un mecanismo para transferir paulatina</w:t>
      </w:r>
      <w:r w:rsidR="005C19E6" w:rsidRPr="005E296A">
        <w:rPr>
          <w:rFonts w:ascii="Times New Roman" w:hAnsi="Times New Roman" w:cs="Times New Roman"/>
          <w:sz w:val="24"/>
          <w:szCs w:val="24"/>
        </w:rPr>
        <w:t>mente</w:t>
      </w:r>
      <w:r w:rsidRPr="005E296A">
        <w:rPr>
          <w:rFonts w:ascii="Times New Roman" w:hAnsi="Times New Roman" w:cs="Times New Roman"/>
          <w:sz w:val="24"/>
          <w:szCs w:val="24"/>
        </w:rPr>
        <w:t xml:space="preserve"> el control </w:t>
      </w:r>
      <w:r w:rsidR="00466726" w:rsidRPr="005E296A">
        <w:rPr>
          <w:rFonts w:ascii="Times New Roman" w:hAnsi="Times New Roman" w:cs="Times New Roman"/>
          <w:sz w:val="24"/>
          <w:szCs w:val="24"/>
        </w:rPr>
        <w:t>y la capacidad de dirigir el desarrollo de la</w:t>
      </w:r>
      <w:r w:rsidRPr="005E296A">
        <w:rPr>
          <w:rFonts w:ascii="Times New Roman" w:hAnsi="Times New Roman" w:cs="Times New Roman"/>
          <w:sz w:val="24"/>
          <w:szCs w:val="24"/>
        </w:rPr>
        <w:t xml:space="preserve"> actividad</w:t>
      </w:r>
      <w:r w:rsidR="00466726" w:rsidRPr="005E296A">
        <w:rPr>
          <w:rFonts w:ascii="Times New Roman" w:hAnsi="Times New Roman" w:cs="Times New Roman"/>
          <w:sz w:val="24"/>
          <w:szCs w:val="24"/>
        </w:rPr>
        <w:t xml:space="preserve"> académica</w:t>
      </w:r>
      <w:r w:rsidRPr="005E296A">
        <w:rPr>
          <w:rFonts w:ascii="Times New Roman" w:hAnsi="Times New Roman" w:cs="Times New Roman"/>
          <w:sz w:val="24"/>
          <w:szCs w:val="24"/>
        </w:rPr>
        <w:t xml:space="preserve"> a las instituciones </w:t>
      </w:r>
      <w:r w:rsidR="00466726" w:rsidRPr="005E296A">
        <w:rPr>
          <w:rFonts w:ascii="Times New Roman" w:hAnsi="Times New Roman" w:cs="Times New Roman"/>
          <w:sz w:val="24"/>
          <w:szCs w:val="24"/>
        </w:rPr>
        <w:t>responsables</w:t>
      </w:r>
      <w:r w:rsidRPr="005E296A">
        <w:rPr>
          <w:rFonts w:ascii="Times New Roman" w:hAnsi="Times New Roman" w:cs="Times New Roman"/>
          <w:sz w:val="24"/>
          <w:szCs w:val="24"/>
        </w:rPr>
        <w:t xml:space="preserve"> de operar esta evaluación.</w:t>
      </w:r>
    </w:p>
    <w:p w:rsidR="003511D8" w:rsidRPr="005E296A" w:rsidRDefault="00FE69FE"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No obstante, según Comas-Rodríguez y Rivera (2011), los programas de estímulos en México contienen puntos críticos en su metodología, </w:t>
      </w:r>
      <w:r w:rsidR="0011536B" w:rsidRPr="005E296A">
        <w:rPr>
          <w:rFonts w:ascii="Times New Roman" w:hAnsi="Times New Roman" w:cs="Times New Roman"/>
          <w:sz w:val="24"/>
          <w:szCs w:val="24"/>
        </w:rPr>
        <w:t xml:space="preserve">y </w:t>
      </w:r>
      <w:r w:rsidRPr="005E296A">
        <w:rPr>
          <w:rFonts w:ascii="Times New Roman" w:hAnsi="Times New Roman" w:cs="Times New Roman"/>
          <w:sz w:val="24"/>
          <w:szCs w:val="24"/>
        </w:rPr>
        <w:t xml:space="preserve">en la forma en la que fueron planteados y puestos en práctica. </w:t>
      </w:r>
      <w:r w:rsidR="005B0E72" w:rsidRPr="005E296A">
        <w:rPr>
          <w:rFonts w:ascii="Times New Roman" w:hAnsi="Times New Roman" w:cs="Times New Roman"/>
          <w:sz w:val="24"/>
          <w:szCs w:val="24"/>
        </w:rPr>
        <w:t>Rondero (2007)</w:t>
      </w:r>
      <w:r w:rsidRPr="005E296A">
        <w:rPr>
          <w:rFonts w:ascii="Times New Roman" w:hAnsi="Times New Roman" w:cs="Times New Roman"/>
          <w:sz w:val="24"/>
          <w:szCs w:val="24"/>
        </w:rPr>
        <w:t xml:space="preserve"> argumenta que</w:t>
      </w:r>
      <w:r w:rsidR="005B0E72" w:rsidRPr="005E296A">
        <w:rPr>
          <w:rFonts w:ascii="Times New Roman" w:hAnsi="Times New Roman" w:cs="Times New Roman"/>
          <w:sz w:val="24"/>
          <w:szCs w:val="24"/>
        </w:rPr>
        <w:t xml:space="preserve"> se ha constituido </w:t>
      </w:r>
      <w:r w:rsidR="005C19E6" w:rsidRPr="005E296A">
        <w:rPr>
          <w:rFonts w:ascii="Times New Roman" w:hAnsi="Times New Roman" w:cs="Times New Roman"/>
          <w:sz w:val="24"/>
          <w:szCs w:val="24"/>
        </w:rPr>
        <w:t xml:space="preserve">en </w:t>
      </w:r>
      <w:r w:rsidR="005B0E72" w:rsidRPr="005E296A">
        <w:rPr>
          <w:rFonts w:ascii="Times New Roman" w:hAnsi="Times New Roman" w:cs="Times New Roman"/>
          <w:sz w:val="24"/>
          <w:szCs w:val="24"/>
        </w:rPr>
        <w:t xml:space="preserve">un problema centrado en el papel, el peso relativo y la determinación que adquieren los procesos de evaluación </w:t>
      </w:r>
      <w:r w:rsidRPr="005E296A">
        <w:rPr>
          <w:rFonts w:ascii="Times New Roman" w:hAnsi="Times New Roman" w:cs="Times New Roman"/>
          <w:sz w:val="24"/>
          <w:szCs w:val="24"/>
        </w:rPr>
        <w:t>del</w:t>
      </w:r>
      <w:r w:rsidR="005B0E72" w:rsidRPr="005E296A">
        <w:rPr>
          <w:rFonts w:ascii="Times New Roman" w:hAnsi="Times New Roman" w:cs="Times New Roman"/>
          <w:sz w:val="24"/>
          <w:szCs w:val="24"/>
        </w:rPr>
        <w:t xml:space="preserve"> trabajo académico. </w:t>
      </w:r>
      <w:r w:rsidR="003511D8" w:rsidRPr="005E296A">
        <w:rPr>
          <w:rFonts w:ascii="Times New Roman" w:hAnsi="Times New Roman" w:cs="Times New Roman"/>
          <w:sz w:val="24"/>
          <w:szCs w:val="24"/>
        </w:rPr>
        <w:t>Silva (2007)</w:t>
      </w:r>
      <w:r w:rsidRPr="005E296A">
        <w:rPr>
          <w:rFonts w:ascii="Times New Roman" w:hAnsi="Times New Roman" w:cs="Times New Roman"/>
          <w:sz w:val="24"/>
          <w:szCs w:val="24"/>
        </w:rPr>
        <w:t xml:space="preserve"> </w:t>
      </w:r>
      <w:r w:rsidR="003511D8" w:rsidRPr="005E296A">
        <w:rPr>
          <w:rFonts w:ascii="Times New Roman" w:hAnsi="Times New Roman" w:cs="Times New Roman"/>
          <w:sz w:val="24"/>
          <w:szCs w:val="24"/>
        </w:rPr>
        <w:t>advierte</w:t>
      </w:r>
      <w:r w:rsidR="005B0E72" w:rsidRPr="005E296A">
        <w:rPr>
          <w:rFonts w:ascii="Times New Roman" w:hAnsi="Times New Roman" w:cs="Times New Roman"/>
          <w:sz w:val="24"/>
          <w:szCs w:val="24"/>
        </w:rPr>
        <w:t xml:space="preserve"> también sobre </w:t>
      </w:r>
      <w:r w:rsidR="003511D8" w:rsidRPr="005E296A">
        <w:rPr>
          <w:rFonts w:ascii="Times New Roman" w:hAnsi="Times New Roman" w:cs="Times New Roman"/>
          <w:sz w:val="24"/>
          <w:szCs w:val="24"/>
        </w:rPr>
        <w:t>la insatisfacción del profesorado</w:t>
      </w:r>
      <w:r w:rsidR="005B0E72" w:rsidRPr="005E296A">
        <w:rPr>
          <w:rFonts w:ascii="Times New Roman" w:hAnsi="Times New Roman" w:cs="Times New Roman"/>
          <w:sz w:val="24"/>
          <w:szCs w:val="24"/>
        </w:rPr>
        <w:t xml:space="preserve"> en su participación, además</w:t>
      </w:r>
      <w:r w:rsidR="003511D8" w:rsidRPr="005E296A">
        <w:rPr>
          <w:rFonts w:ascii="Times New Roman" w:hAnsi="Times New Roman" w:cs="Times New Roman"/>
          <w:sz w:val="24"/>
          <w:szCs w:val="24"/>
        </w:rPr>
        <w:t xml:space="preserve"> </w:t>
      </w:r>
      <w:r w:rsidR="005B0E72" w:rsidRPr="005E296A">
        <w:rPr>
          <w:rFonts w:ascii="Times New Roman" w:hAnsi="Times New Roman" w:cs="Times New Roman"/>
          <w:sz w:val="24"/>
          <w:szCs w:val="24"/>
        </w:rPr>
        <w:t>d</w:t>
      </w:r>
      <w:r w:rsidR="003511D8" w:rsidRPr="005E296A">
        <w:rPr>
          <w:rFonts w:ascii="Times New Roman" w:hAnsi="Times New Roman" w:cs="Times New Roman"/>
          <w:sz w:val="24"/>
          <w:szCs w:val="24"/>
        </w:rPr>
        <w:t xml:space="preserve">el escaso </w:t>
      </w:r>
      <w:r w:rsidR="005B0E72" w:rsidRPr="005E296A">
        <w:rPr>
          <w:rFonts w:ascii="Times New Roman" w:hAnsi="Times New Roman" w:cs="Times New Roman"/>
          <w:sz w:val="24"/>
          <w:szCs w:val="24"/>
        </w:rPr>
        <w:t>aumento en</w:t>
      </w:r>
      <w:r w:rsidR="003511D8" w:rsidRPr="005E296A">
        <w:rPr>
          <w:rFonts w:ascii="Times New Roman" w:hAnsi="Times New Roman" w:cs="Times New Roman"/>
          <w:sz w:val="24"/>
          <w:szCs w:val="24"/>
        </w:rPr>
        <w:t xml:space="preserve"> la produ</w:t>
      </w:r>
      <w:r w:rsidR="00444F1A" w:rsidRPr="005E296A">
        <w:rPr>
          <w:rFonts w:ascii="Times New Roman" w:hAnsi="Times New Roman" w:cs="Times New Roman"/>
          <w:sz w:val="24"/>
          <w:szCs w:val="24"/>
        </w:rPr>
        <w:t>ctividad y la calidad académica</w:t>
      </w:r>
      <w:r w:rsidR="003511D8" w:rsidRPr="005E296A">
        <w:rPr>
          <w:rFonts w:ascii="Times New Roman" w:hAnsi="Times New Roman" w:cs="Times New Roman"/>
          <w:sz w:val="24"/>
          <w:szCs w:val="24"/>
        </w:rPr>
        <w:t xml:space="preserve">. </w:t>
      </w:r>
      <w:r w:rsidRPr="005E296A">
        <w:rPr>
          <w:rFonts w:ascii="Times New Roman" w:hAnsi="Times New Roman" w:cs="Times New Roman"/>
          <w:sz w:val="24"/>
          <w:szCs w:val="24"/>
        </w:rPr>
        <w:t>De esta forma, los efectos de los programas y políticas emprendid</w:t>
      </w:r>
      <w:r w:rsidR="005C19E6" w:rsidRPr="005E296A">
        <w:rPr>
          <w:rFonts w:ascii="Times New Roman" w:hAnsi="Times New Roman" w:cs="Times New Roman"/>
          <w:sz w:val="24"/>
          <w:szCs w:val="24"/>
        </w:rPr>
        <w:t>o</w:t>
      </w:r>
      <w:r w:rsidRPr="005E296A">
        <w:rPr>
          <w:rFonts w:ascii="Times New Roman" w:hAnsi="Times New Roman" w:cs="Times New Roman"/>
          <w:sz w:val="24"/>
          <w:szCs w:val="24"/>
        </w:rPr>
        <w:t>s</w:t>
      </w:r>
      <w:r w:rsidR="005C19E6" w:rsidRPr="005E296A">
        <w:rPr>
          <w:rFonts w:ascii="Times New Roman" w:hAnsi="Times New Roman" w:cs="Times New Roman"/>
          <w:sz w:val="24"/>
          <w:szCs w:val="24"/>
        </w:rPr>
        <w:t xml:space="preserve"> pueden </w:t>
      </w:r>
      <w:r w:rsidR="00444F1A" w:rsidRPr="005E296A">
        <w:rPr>
          <w:rFonts w:ascii="Times New Roman" w:hAnsi="Times New Roman" w:cs="Times New Roman"/>
          <w:sz w:val="24"/>
          <w:szCs w:val="24"/>
        </w:rPr>
        <w:t>gener</w:t>
      </w:r>
      <w:r w:rsidR="005C19E6" w:rsidRPr="005E296A">
        <w:rPr>
          <w:rFonts w:ascii="Times New Roman" w:hAnsi="Times New Roman" w:cs="Times New Roman"/>
          <w:sz w:val="24"/>
          <w:szCs w:val="24"/>
        </w:rPr>
        <w:t>ar</w:t>
      </w:r>
      <w:r w:rsidRPr="005E296A">
        <w:rPr>
          <w:rFonts w:ascii="Times New Roman" w:hAnsi="Times New Roman" w:cs="Times New Roman"/>
          <w:sz w:val="24"/>
          <w:szCs w:val="24"/>
        </w:rPr>
        <w:t xml:space="preserve"> resultados incongruentes con lo supuestamente esperado, ya sea por cuestiones imprevistas o por errores en el diseño y la planeación.</w:t>
      </w:r>
    </w:p>
    <w:p w:rsidR="005B0E72" w:rsidRPr="005E296A" w:rsidRDefault="005C19E6"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Con r</w:t>
      </w:r>
      <w:r w:rsidR="005B0E72" w:rsidRPr="005E296A">
        <w:rPr>
          <w:rFonts w:ascii="Times New Roman" w:hAnsi="Times New Roman" w:cs="Times New Roman"/>
          <w:sz w:val="24"/>
          <w:szCs w:val="24"/>
        </w:rPr>
        <w:t xml:space="preserve">especto a la insatisfacción, la implantación de los programas de evaluación vinculados a una percepción económica </w:t>
      </w:r>
      <w:r w:rsidR="0011536B" w:rsidRPr="005E296A">
        <w:rPr>
          <w:rFonts w:ascii="Times New Roman" w:hAnsi="Times New Roman" w:cs="Times New Roman"/>
          <w:sz w:val="24"/>
          <w:szCs w:val="24"/>
        </w:rPr>
        <w:t xml:space="preserve">ejerce </w:t>
      </w:r>
      <w:r w:rsidR="005B0E72" w:rsidRPr="005E296A">
        <w:rPr>
          <w:rFonts w:ascii="Times New Roman" w:hAnsi="Times New Roman" w:cs="Times New Roman"/>
          <w:sz w:val="24"/>
          <w:szCs w:val="24"/>
        </w:rPr>
        <w:t xml:space="preserve">un efecto sobre las comunidades académicas </w:t>
      </w:r>
      <w:r w:rsidR="008C23F6" w:rsidRPr="005E296A">
        <w:rPr>
          <w:rFonts w:ascii="Times New Roman" w:hAnsi="Times New Roman" w:cs="Times New Roman"/>
          <w:sz w:val="24"/>
          <w:szCs w:val="24"/>
        </w:rPr>
        <w:t>y a</w:t>
      </w:r>
      <w:r w:rsidR="00CA4101" w:rsidRPr="005E296A">
        <w:rPr>
          <w:rFonts w:ascii="Times New Roman" w:hAnsi="Times New Roman" w:cs="Times New Roman"/>
          <w:sz w:val="24"/>
          <w:szCs w:val="24"/>
        </w:rPr>
        <w:t xml:space="preserve"> pesar de </w:t>
      </w:r>
      <w:r w:rsidR="005B0E72" w:rsidRPr="005E296A">
        <w:rPr>
          <w:rFonts w:ascii="Times New Roman" w:hAnsi="Times New Roman" w:cs="Times New Roman"/>
          <w:sz w:val="24"/>
          <w:szCs w:val="24"/>
        </w:rPr>
        <w:t xml:space="preserve">que el trabajo académico es muy heterogéneo </w:t>
      </w:r>
      <w:r w:rsidR="00CA4101" w:rsidRPr="005E296A">
        <w:rPr>
          <w:rFonts w:ascii="Times New Roman" w:hAnsi="Times New Roman" w:cs="Times New Roman"/>
          <w:sz w:val="24"/>
          <w:szCs w:val="24"/>
        </w:rPr>
        <w:t xml:space="preserve">y determinado </w:t>
      </w:r>
      <w:r w:rsidR="005B0E72" w:rsidRPr="005E296A">
        <w:rPr>
          <w:rFonts w:ascii="Times New Roman" w:hAnsi="Times New Roman" w:cs="Times New Roman"/>
          <w:sz w:val="24"/>
          <w:szCs w:val="24"/>
        </w:rPr>
        <w:t xml:space="preserve">en </w:t>
      </w:r>
      <w:r w:rsidR="00CA4101" w:rsidRPr="005E296A">
        <w:rPr>
          <w:rFonts w:ascii="Times New Roman" w:hAnsi="Times New Roman" w:cs="Times New Roman"/>
          <w:sz w:val="24"/>
          <w:szCs w:val="24"/>
        </w:rPr>
        <w:t>función</w:t>
      </w:r>
      <w:r w:rsidR="005B0E72" w:rsidRPr="005E296A">
        <w:rPr>
          <w:rFonts w:ascii="Times New Roman" w:hAnsi="Times New Roman" w:cs="Times New Roman"/>
          <w:sz w:val="24"/>
          <w:szCs w:val="24"/>
        </w:rPr>
        <w:t xml:space="preserve"> de</w:t>
      </w:r>
      <w:r w:rsidR="00CA4101" w:rsidRPr="005E296A">
        <w:rPr>
          <w:rFonts w:ascii="Times New Roman" w:hAnsi="Times New Roman" w:cs="Times New Roman"/>
          <w:sz w:val="24"/>
          <w:szCs w:val="24"/>
        </w:rPr>
        <w:t xml:space="preserve"> las formas de desarrollo y producción en</w:t>
      </w:r>
      <w:r w:rsidR="005B0E72" w:rsidRPr="005E296A">
        <w:rPr>
          <w:rFonts w:ascii="Times New Roman" w:hAnsi="Times New Roman" w:cs="Times New Roman"/>
          <w:sz w:val="24"/>
          <w:szCs w:val="24"/>
        </w:rPr>
        <w:t xml:space="preserve"> l</w:t>
      </w:r>
      <w:r w:rsidR="00FE69FE" w:rsidRPr="005E296A">
        <w:rPr>
          <w:rFonts w:ascii="Times New Roman" w:hAnsi="Times New Roman" w:cs="Times New Roman"/>
          <w:sz w:val="24"/>
          <w:szCs w:val="24"/>
        </w:rPr>
        <w:t>a</w:t>
      </w:r>
      <w:r w:rsidR="005B0E72" w:rsidRPr="005E296A">
        <w:rPr>
          <w:rFonts w:ascii="Times New Roman" w:hAnsi="Times New Roman" w:cs="Times New Roman"/>
          <w:sz w:val="24"/>
          <w:szCs w:val="24"/>
        </w:rPr>
        <w:t xml:space="preserve">s </w:t>
      </w:r>
      <w:r w:rsidR="00FE69FE" w:rsidRPr="005E296A">
        <w:rPr>
          <w:rFonts w:ascii="Times New Roman" w:hAnsi="Times New Roman" w:cs="Times New Roman"/>
          <w:sz w:val="24"/>
          <w:szCs w:val="24"/>
        </w:rPr>
        <w:t>diferentes</w:t>
      </w:r>
      <w:r w:rsidR="00CA4101" w:rsidRPr="005E296A">
        <w:rPr>
          <w:rFonts w:ascii="Times New Roman" w:hAnsi="Times New Roman" w:cs="Times New Roman"/>
          <w:sz w:val="24"/>
          <w:szCs w:val="24"/>
        </w:rPr>
        <w:t xml:space="preserve"> </w:t>
      </w:r>
      <w:r w:rsidR="005B0E72" w:rsidRPr="005E296A">
        <w:rPr>
          <w:rFonts w:ascii="Times New Roman" w:hAnsi="Times New Roman" w:cs="Times New Roman"/>
          <w:sz w:val="24"/>
          <w:szCs w:val="24"/>
        </w:rPr>
        <w:t>disciplinas</w:t>
      </w:r>
      <w:r w:rsidR="00CA4101" w:rsidRPr="005E296A">
        <w:rPr>
          <w:rFonts w:ascii="Times New Roman" w:hAnsi="Times New Roman" w:cs="Times New Roman"/>
          <w:sz w:val="24"/>
          <w:szCs w:val="24"/>
        </w:rPr>
        <w:t xml:space="preserve">, </w:t>
      </w:r>
      <w:r w:rsidR="005B0E72" w:rsidRPr="005E296A">
        <w:rPr>
          <w:rFonts w:ascii="Times New Roman" w:hAnsi="Times New Roman" w:cs="Times New Roman"/>
          <w:sz w:val="24"/>
          <w:szCs w:val="24"/>
        </w:rPr>
        <w:t>se compite por un salari</w:t>
      </w:r>
      <w:r w:rsidR="00CA4101" w:rsidRPr="005E296A">
        <w:rPr>
          <w:rFonts w:ascii="Times New Roman" w:hAnsi="Times New Roman" w:cs="Times New Roman"/>
          <w:sz w:val="24"/>
          <w:szCs w:val="24"/>
        </w:rPr>
        <w:t>o</w:t>
      </w:r>
      <w:r w:rsidR="005B0E72" w:rsidRPr="005E296A">
        <w:rPr>
          <w:rFonts w:ascii="Times New Roman" w:hAnsi="Times New Roman" w:cs="Times New Roman"/>
          <w:sz w:val="24"/>
          <w:szCs w:val="24"/>
        </w:rPr>
        <w:t xml:space="preserve">. </w:t>
      </w:r>
      <w:r w:rsidR="00CA4101" w:rsidRPr="005E296A">
        <w:rPr>
          <w:rFonts w:ascii="Times New Roman" w:hAnsi="Times New Roman" w:cs="Times New Roman"/>
          <w:sz w:val="24"/>
          <w:szCs w:val="24"/>
        </w:rPr>
        <w:t>De esta forma, l</w:t>
      </w:r>
      <w:r w:rsidR="005B0E72" w:rsidRPr="005E296A">
        <w:rPr>
          <w:rFonts w:ascii="Times New Roman" w:hAnsi="Times New Roman" w:cs="Times New Roman"/>
          <w:sz w:val="24"/>
          <w:szCs w:val="24"/>
        </w:rPr>
        <w:t>os programas de estímulos han creado un proceso de competencia</w:t>
      </w:r>
      <w:r w:rsidR="00CA4101" w:rsidRPr="005E296A">
        <w:rPr>
          <w:rFonts w:ascii="Times New Roman" w:hAnsi="Times New Roman" w:cs="Times New Roman"/>
          <w:sz w:val="24"/>
          <w:szCs w:val="24"/>
        </w:rPr>
        <w:t xml:space="preserve"> donde </w:t>
      </w:r>
      <w:r w:rsidR="008C23F6" w:rsidRPr="005E296A">
        <w:rPr>
          <w:rFonts w:ascii="Times New Roman" w:hAnsi="Times New Roman" w:cs="Times New Roman"/>
          <w:sz w:val="24"/>
          <w:szCs w:val="24"/>
        </w:rPr>
        <w:t xml:space="preserve">podría </w:t>
      </w:r>
      <w:r w:rsidR="00CA4101" w:rsidRPr="005E296A">
        <w:rPr>
          <w:rFonts w:ascii="Times New Roman" w:hAnsi="Times New Roman" w:cs="Times New Roman"/>
          <w:sz w:val="24"/>
          <w:szCs w:val="24"/>
        </w:rPr>
        <w:t>impera</w:t>
      </w:r>
      <w:r w:rsidR="008C23F6" w:rsidRPr="005E296A">
        <w:rPr>
          <w:rFonts w:ascii="Times New Roman" w:hAnsi="Times New Roman" w:cs="Times New Roman"/>
          <w:sz w:val="24"/>
          <w:szCs w:val="24"/>
        </w:rPr>
        <w:t>r</w:t>
      </w:r>
      <w:r w:rsidR="00CA4101" w:rsidRPr="005E296A">
        <w:rPr>
          <w:rFonts w:ascii="Times New Roman" w:hAnsi="Times New Roman" w:cs="Times New Roman"/>
          <w:sz w:val="24"/>
          <w:szCs w:val="24"/>
        </w:rPr>
        <w:t xml:space="preserve"> la</w:t>
      </w:r>
      <w:r w:rsidR="005B0E72" w:rsidRPr="005E296A">
        <w:rPr>
          <w:rFonts w:ascii="Times New Roman" w:hAnsi="Times New Roman" w:cs="Times New Roman"/>
          <w:sz w:val="24"/>
          <w:szCs w:val="24"/>
        </w:rPr>
        <w:t xml:space="preserve"> mentalidad de</w:t>
      </w:r>
      <w:r w:rsidR="00CA4101" w:rsidRPr="005E296A">
        <w:rPr>
          <w:rFonts w:ascii="Times New Roman" w:hAnsi="Times New Roman" w:cs="Times New Roman"/>
          <w:sz w:val="24"/>
          <w:szCs w:val="24"/>
        </w:rPr>
        <w:t xml:space="preserve"> hacer s</w:t>
      </w:r>
      <w:r w:rsidRPr="005E296A">
        <w:rPr>
          <w:rFonts w:ascii="Times New Roman" w:hAnsi="Times New Roman" w:cs="Times New Roman"/>
          <w:sz w:val="24"/>
          <w:szCs w:val="24"/>
        </w:rPr>
        <w:t>o</w:t>
      </w:r>
      <w:r w:rsidR="00CA4101" w:rsidRPr="005E296A">
        <w:rPr>
          <w:rFonts w:ascii="Times New Roman" w:hAnsi="Times New Roman" w:cs="Times New Roman"/>
          <w:sz w:val="24"/>
          <w:szCs w:val="24"/>
        </w:rPr>
        <w:t>lo aqu</w:t>
      </w:r>
      <w:r w:rsidR="00FE69FE" w:rsidRPr="005E296A">
        <w:rPr>
          <w:rFonts w:ascii="Times New Roman" w:hAnsi="Times New Roman" w:cs="Times New Roman"/>
          <w:sz w:val="24"/>
          <w:szCs w:val="24"/>
        </w:rPr>
        <w:t>ello que retribuya una mejor</w:t>
      </w:r>
      <w:r w:rsidR="00CA4101" w:rsidRPr="005E296A">
        <w:rPr>
          <w:rFonts w:ascii="Times New Roman" w:hAnsi="Times New Roman" w:cs="Times New Roman"/>
          <w:sz w:val="24"/>
          <w:szCs w:val="24"/>
        </w:rPr>
        <w:t xml:space="preserve"> posición</w:t>
      </w:r>
      <w:r w:rsidRPr="005E296A">
        <w:rPr>
          <w:rFonts w:ascii="Times New Roman" w:hAnsi="Times New Roman" w:cs="Times New Roman"/>
          <w:sz w:val="24"/>
          <w:szCs w:val="24"/>
        </w:rPr>
        <w:t xml:space="preserve"> económica</w:t>
      </w:r>
      <w:r w:rsidR="005B0E72" w:rsidRPr="005E296A">
        <w:rPr>
          <w:rFonts w:ascii="Times New Roman" w:hAnsi="Times New Roman" w:cs="Times New Roman"/>
          <w:sz w:val="24"/>
          <w:szCs w:val="24"/>
        </w:rPr>
        <w:t xml:space="preserve">. </w:t>
      </w:r>
    </w:p>
    <w:p w:rsidR="00CA4101" w:rsidRPr="005E296A" w:rsidRDefault="00604CB1"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La obsesión por los resultados y </w:t>
      </w:r>
      <w:r w:rsidR="00C2223B" w:rsidRPr="005E296A">
        <w:rPr>
          <w:rFonts w:ascii="Times New Roman" w:hAnsi="Times New Roman" w:cs="Times New Roman"/>
          <w:sz w:val="24"/>
          <w:szCs w:val="24"/>
        </w:rPr>
        <w:t>los estímulos, la competitividad entre docentes</w:t>
      </w:r>
      <w:r w:rsidRPr="005E296A">
        <w:rPr>
          <w:rFonts w:ascii="Times New Roman" w:hAnsi="Times New Roman" w:cs="Times New Roman"/>
          <w:sz w:val="24"/>
          <w:szCs w:val="24"/>
        </w:rPr>
        <w:t xml:space="preserve"> y</w:t>
      </w:r>
      <w:r w:rsidR="00C2223B" w:rsidRPr="005E296A">
        <w:rPr>
          <w:rFonts w:ascii="Times New Roman" w:hAnsi="Times New Roman" w:cs="Times New Roman"/>
          <w:sz w:val="24"/>
          <w:szCs w:val="24"/>
        </w:rPr>
        <w:t xml:space="preserve"> la presión de la eficacia</w:t>
      </w:r>
      <w:r w:rsidRPr="005E296A">
        <w:rPr>
          <w:rFonts w:ascii="Times New Roman" w:hAnsi="Times New Roman" w:cs="Times New Roman"/>
          <w:sz w:val="24"/>
          <w:szCs w:val="24"/>
        </w:rPr>
        <w:t>,</w:t>
      </w:r>
      <w:r w:rsidR="00C2223B" w:rsidRPr="005E296A">
        <w:rPr>
          <w:rFonts w:ascii="Times New Roman" w:hAnsi="Times New Roman" w:cs="Times New Roman"/>
          <w:sz w:val="24"/>
          <w:szCs w:val="24"/>
        </w:rPr>
        <w:t xml:space="preserve"> ha incitado en algunos casos a los académicos </w:t>
      </w:r>
      <w:r w:rsidR="003511D8" w:rsidRPr="005E296A">
        <w:rPr>
          <w:rFonts w:ascii="Times New Roman" w:hAnsi="Times New Roman" w:cs="Times New Roman"/>
          <w:sz w:val="24"/>
          <w:szCs w:val="24"/>
        </w:rPr>
        <w:t>a</w:t>
      </w:r>
      <w:r w:rsidR="00C2223B" w:rsidRPr="005E296A">
        <w:rPr>
          <w:rFonts w:ascii="Times New Roman" w:hAnsi="Times New Roman" w:cs="Times New Roman"/>
          <w:sz w:val="24"/>
          <w:szCs w:val="24"/>
        </w:rPr>
        <w:t xml:space="preserve"> acomodarse a los criterios que solicitan los evaluadores, </w:t>
      </w:r>
      <w:r w:rsidR="000B3828" w:rsidRPr="005E296A">
        <w:rPr>
          <w:rFonts w:ascii="Times New Roman" w:hAnsi="Times New Roman" w:cs="Times New Roman"/>
          <w:sz w:val="24"/>
          <w:szCs w:val="24"/>
        </w:rPr>
        <w:t xml:space="preserve">al </w:t>
      </w:r>
      <w:r w:rsidR="00C2223B" w:rsidRPr="005E296A">
        <w:rPr>
          <w:rFonts w:ascii="Times New Roman" w:hAnsi="Times New Roman" w:cs="Times New Roman"/>
          <w:sz w:val="24"/>
          <w:szCs w:val="24"/>
        </w:rPr>
        <w:t>provoca</w:t>
      </w:r>
      <w:r w:rsidR="000B3828" w:rsidRPr="005E296A">
        <w:rPr>
          <w:rFonts w:ascii="Times New Roman" w:hAnsi="Times New Roman" w:cs="Times New Roman"/>
          <w:sz w:val="24"/>
          <w:szCs w:val="24"/>
        </w:rPr>
        <w:t>r</w:t>
      </w:r>
      <w:r w:rsidR="00C2223B" w:rsidRPr="005E296A">
        <w:rPr>
          <w:rFonts w:ascii="Times New Roman" w:hAnsi="Times New Roman" w:cs="Times New Roman"/>
          <w:sz w:val="24"/>
          <w:szCs w:val="24"/>
        </w:rPr>
        <w:t xml:space="preserve"> estrategias falsificadoras con el fin de lograr éxito</w:t>
      </w:r>
      <w:r w:rsidR="003511D8" w:rsidRPr="005E296A">
        <w:rPr>
          <w:rFonts w:ascii="Times New Roman" w:hAnsi="Times New Roman" w:cs="Times New Roman"/>
          <w:sz w:val="24"/>
          <w:szCs w:val="24"/>
        </w:rPr>
        <w:t xml:space="preserve"> </w:t>
      </w:r>
      <w:r w:rsidR="003511D8" w:rsidRPr="005E296A">
        <w:rPr>
          <w:rFonts w:ascii="Times New Roman" w:hAnsi="Times New Roman" w:cs="Times New Roman"/>
          <w:sz w:val="24"/>
          <w:szCs w:val="24"/>
        </w:rPr>
        <w:lastRenderedPageBreak/>
        <w:t>(</w:t>
      </w:r>
      <w:r w:rsidR="00C2223B" w:rsidRPr="005E296A">
        <w:rPr>
          <w:rFonts w:ascii="Times New Roman" w:hAnsi="Times New Roman" w:cs="Times New Roman"/>
          <w:sz w:val="24"/>
          <w:szCs w:val="24"/>
        </w:rPr>
        <w:t>Comas-Rodríguez y Rivera</w:t>
      </w:r>
      <w:r w:rsidR="003511D8" w:rsidRPr="005E296A">
        <w:rPr>
          <w:rFonts w:ascii="Times New Roman" w:hAnsi="Times New Roman" w:cs="Times New Roman"/>
          <w:sz w:val="24"/>
          <w:szCs w:val="24"/>
        </w:rPr>
        <w:t xml:space="preserve">, </w:t>
      </w:r>
      <w:r w:rsidR="00C2223B" w:rsidRPr="005E296A">
        <w:rPr>
          <w:rFonts w:ascii="Times New Roman" w:hAnsi="Times New Roman" w:cs="Times New Roman"/>
          <w:sz w:val="24"/>
          <w:szCs w:val="24"/>
        </w:rPr>
        <w:t>2011). También se presentan clasificaciones injustas, se generaliza un tipo de criterios de calidad donde se valoran buenos, mediocres, malos, etc</w:t>
      </w:r>
      <w:r w:rsidR="000B3828" w:rsidRPr="005E296A">
        <w:rPr>
          <w:rFonts w:ascii="Times New Roman" w:hAnsi="Times New Roman" w:cs="Times New Roman"/>
          <w:sz w:val="24"/>
          <w:szCs w:val="24"/>
        </w:rPr>
        <w:t>étera</w:t>
      </w:r>
      <w:r w:rsidR="00C2223B" w:rsidRPr="005E296A">
        <w:rPr>
          <w:rFonts w:ascii="Times New Roman" w:hAnsi="Times New Roman" w:cs="Times New Roman"/>
          <w:sz w:val="24"/>
          <w:szCs w:val="24"/>
        </w:rPr>
        <w:t xml:space="preserve"> y se acomodan las prácticas a la consecución del logro, esperad</w:t>
      </w:r>
      <w:r w:rsidR="000B3828" w:rsidRPr="005E296A">
        <w:rPr>
          <w:rFonts w:ascii="Times New Roman" w:hAnsi="Times New Roman" w:cs="Times New Roman"/>
          <w:sz w:val="24"/>
          <w:szCs w:val="24"/>
        </w:rPr>
        <w:t>o</w:t>
      </w:r>
      <w:r w:rsidR="00C2223B" w:rsidRPr="005E296A">
        <w:rPr>
          <w:rFonts w:ascii="Times New Roman" w:hAnsi="Times New Roman" w:cs="Times New Roman"/>
          <w:sz w:val="24"/>
          <w:szCs w:val="24"/>
        </w:rPr>
        <w:t xml:space="preserve"> y exigid</w:t>
      </w:r>
      <w:r w:rsidR="000B3828" w:rsidRPr="005E296A">
        <w:rPr>
          <w:rFonts w:ascii="Times New Roman" w:hAnsi="Times New Roman" w:cs="Times New Roman"/>
          <w:sz w:val="24"/>
          <w:szCs w:val="24"/>
        </w:rPr>
        <w:t>o</w:t>
      </w:r>
      <w:r w:rsidR="00C2223B" w:rsidRPr="005E296A">
        <w:rPr>
          <w:rFonts w:ascii="Times New Roman" w:hAnsi="Times New Roman" w:cs="Times New Roman"/>
          <w:sz w:val="24"/>
          <w:szCs w:val="24"/>
        </w:rPr>
        <w:t xml:space="preserve"> por los criterios evaluadores.</w:t>
      </w:r>
      <w:r w:rsidR="00DD6155" w:rsidRPr="005E296A">
        <w:rPr>
          <w:rFonts w:ascii="Times New Roman" w:hAnsi="Times New Roman" w:cs="Times New Roman"/>
          <w:sz w:val="24"/>
          <w:szCs w:val="24"/>
        </w:rPr>
        <w:t xml:space="preserve"> Definir quién es productivo y qui</w:t>
      </w:r>
      <w:r w:rsidR="000B3828" w:rsidRPr="005E296A">
        <w:rPr>
          <w:rFonts w:ascii="Times New Roman" w:hAnsi="Times New Roman" w:cs="Times New Roman"/>
          <w:sz w:val="24"/>
          <w:szCs w:val="24"/>
        </w:rPr>
        <w:t>é</w:t>
      </w:r>
      <w:r w:rsidR="00DD6155" w:rsidRPr="005E296A">
        <w:rPr>
          <w:rFonts w:ascii="Times New Roman" w:hAnsi="Times New Roman" w:cs="Times New Roman"/>
          <w:sz w:val="24"/>
          <w:szCs w:val="24"/>
        </w:rPr>
        <w:t>n es pasivo o remiso dentro del trabajo intelectual, no es asunto que se mid</w:t>
      </w:r>
      <w:r w:rsidR="000B3828" w:rsidRPr="005E296A">
        <w:rPr>
          <w:rFonts w:ascii="Times New Roman" w:hAnsi="Times New Roman" w:cs="Times New Roman"/>
          <w:sz w:val="24"/>
          <w:szCs w:val="24"/>
        </w:rPr>
        <w:t>e</w:t>
      </w:r>
      <w:r w:rsidR="00DD6155" w:rsidRPr="005E296A">
        <w:rPr>
          <w:rFonts w:ascii="Times New Roman" w:hAnsi="Times New Roman" w:cs="Times New Roman"/>
          <w:sz w:val="24"/>
          <w:szCs w:val="24"/>
        </w:rPr>
        <w:t xml:space="preserve"> desde afuera </w:t>
      </w:r>
      <w:r w:rsidRPr="005E296A">
        <w:rPr>
          <w:rFonts w:ascii="Times New Roman" w:hAnsi="Times New Roman" w:cs="Times New Roman"/>
          <w:sz w:val="24"/>
          <w:szCs w:val="24"/>
        </w:rPr>
        <w:t>utilizando un</w:t>
      </w:r>
      <w:r w:rsidR="00DD6155" w:rsidRPr="005E296A">
        <w:rPr>
          <w:rFonts w:ascii="Times New Roman" w:hAnsi="Times New Roman" w:cs="Times New Roman"/>
          <w:sz w:val="24"/>
          <w:szCs w:val="24"/>
        </w:rPr>
        <w:t xml:space="preserve"> sistema </w:t>
      </w:r>
      <w:r w:rsidRPr="005E296A">
        <w:rPr>
          <w:rFonts w:ascii="Times New Roman" w:hAnsi="Times New Roman" w:cs="Times New Roman"/>
          <w:sz w:val="24"/>
          <w:szCs w:val="24"/>
        </w:rPr>
        <w:t xml:space="preserve">de puntuación </w:t>
      </w:r>
      <w:r w:rsidR="00DD6155" w:rsidRPr="005E296A">
        <w:rPr>
          <w:rFonts w:ascii="Times New Roman" w:hAnsi="Times New Roman" w:cs="Times New Roman"/>
          <w:sz w:val="24"/>
          <w:szCs w:val="24"/>
        </w:rPr>
        <w:t xml:space="preserve">(Ibarra Colado y Porter, 2007). </w:t>
      </w:r>
      <w:r w:rsidR="000B3828" w:rsidRPr="005E296A">
        <w:rPr>
          <w:rFonts w:ascii="Times New Roman" w:hAnsi="Times New Roman" w:cs="Times New Roman"/>
          <w:sz w:val="24"/>
          <w:szCs w:val="24"/>
        </w:rPr>
        <w:t xml:space="preserve">A partir </w:t>
      </w:r>
      <w:r w:rsidR="00CA4101" w:rsidRPr="005E296A">
        <w:rPr>
          <w:rFonts w:ascii="Times New Roman" w:hAnsi="Times New Roman" w:cs="Times New Roman"/>
          <w:sz w:val="24"/>
          <w:szCs w:val="24"/>
        </w:rPr>
        <w:t xml:space="preserve">de </w:t>
      </w:r>
      <w:r w:rsidRPr="005E296A">
        <w:rPr>
          <w:rFonts w:ascii="Times New Roman" w:hAnsi="Times New Roman" w:cs="Times New Roman"/>
          <w:sz w:val="24"/>
          <w:szCs w:val="24"/>
        </w:rPr>
        <w:t>una</w:t>
      </w:r>
      <w:r w:rsidR="00CA4101" w:rsidRPr="005E296A">
        <w:rPr>
          <w:rFonts w:ascii="Times New Roman" w:hAnsi="Times New Roman" w:cs="Times New Roman"/>
          <w:sz w:val="24"/>
          <w:szCs w:val="24"/>
        </w:rPr>
        <w:t xml:space="preserve"> política de deshomologación salarial y de regulación, Ibarra Colado y Rondero (2008) fundamentan ejes problemáticos que muestran </w:t>
      </w:r>
      <w:r w:rsidR="000B3828" w:rsidRPr="005E296A">
        <w:rPr>
          <w:rFonts w:ascii="Times New Roman" w:hAnsi="Times New Roman" w:cs="Times New Roman"/>
          <w:sz w:val="24"/>
          <w:szCs w:val="24"/>
        </w:rPr>
        <w:t xml:space="preserve">los </w:t>
      </w:r>
      <w:r w:rsidR="00CA4101" w:rsidRPr="005E296A">
        <w:rPr>
          <w:rFonts w:ascii="Times New Roman" w:hAnsi="Times New Roman" w:cs="Times New Roman"/>
          <w:sz w:val="24"/>
          <w:szCs w:val="24"/>
        </w:rPr>
        <w:t>distintos ángulos de los efectos de la política</w:t>
      </w:r>
      <w:r w:rsidR="000B3828" w:rsidRPr="005E296A">
        <w:rPr>
          <w:rFonts w:ascii="Times New Roman" w:hAnsi="Times New Roman" w:cs="Times New Roman"/>
          <w:sz w:val="24"/>
          <w:szCs w:val="24"/>
        </w:rPr>
        <w:t>, los cuales</w:t>
      </w:r>
      <w:r w:rsidR="00CA4101" w:rsidRPr="005E296A">
        <w:rPr>
          <w:rFonts w:ascii="Times New Roman" w:hAnsi="Times New Roman" w:cs="Times New Roman"/>
          <w:sz w:val="24"/>
          <w:szCs w:val="24"/>
        </w:rPr>
        <w:t xml:space="preserve"> se </w:t>
      </w:r>
      <w:r w:rsidR="000B3828" w:rsidRPr="005E296A">
        <w:rPr>
          <w:rFonts w:ascii="Times New Roman" w:hAnsi="Times New Roman" w:cs="Times New Roman"/>
          <w:sz w:val="24"/>
          <w:szCs w:val="24"/>
        </w:rPr>
        <w:t>enumeran</w:t>
      </w:r>
      <w:r w:rsidR="00CA4101" w:rsidRPr="005E296A">
        <w:rPr>
          <w:rFonts w:ascii="Times New Roman" w:hAnsi="Times New Roman" w:cs="Times New Roman"/>
          <w:sz w:val="24"/>
          <w:szCs w:val="24"/>
        </w:rPr>
        <w:t xml:space="preserve"> a continuación:</w:t>
      </w:r>
    </w:p>
    <w:p w:rsidR="00CA4101" w:rsidRPr="005E296A" w:rsidRDefault="00CA4101" w:rsidP="005E296A">
      <w:pPr>
        <w:pStyle w:val="Prrafodelista"/>
        <w:numPr>
          <w:ilvl w:val="0"/>
          <w:numId w:val="16"/>
        </w:num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Recuperación de los niveles de remuneración del trabajo académico, </w:t>
      </w:r>
      <w:r w:rsidR="0011536B" w:rsidRPr="005E296A">
        <w:rPr>
          <w:rFonts w:ascii="Times New Roman" w:hAnsi="Times New Roman" w:cs="Times New Roman"/>
          <w:sz w:val="24"/>
          <w:szCs w:val="24"/>
        </w:rPr>
        <w:t>en</w:t>
      </w:r>
      <w:r w:rsidRPr="005E296A">
        <w:rPr>
          <w:rFonts w:ascii="Times New Roman" w:hAnsi="Times New Roman" w:cs="Times New Roman"/>
          <w:sz w:val="24"/>
          <w:szCs w:val="24"/>
        </w:rPr>
        <w:t xml:space="preserve"> condiciones de inestabilidad laboral e inseguridad social.</w:t>
      </w:r>
    </w:p>
    <w:p w:rsidR="00CA4101" w:rsidRPr="005E296A" w:rsidRDefault="00604CB1" w:rsidP="005E296A">
      <w:pPr>
        <w:pStyle w:val="Prrafodelista"/>
        <w:numPr>
          <w:ilvl w:val="0"/>
          <w:numId w:val="16"/>
        </w:num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Eliminación</w:t>
      </w:r>
      <w:r w:rsidR="00CA4101" w:rsidRPr="005E296A">
        <w:rPr>
          <w:rFonts w:ascii="Times New Roman" w:hAnsi="Times New Roman" w:cs="Times New Roman"/>
          <w:sz w:val="24"/>
          <w:szCs w:val="24"/>
        </w:rPr>
        <w:t xml:space="preserve"> de obstáculos que imp</w:t>
      </w:r>
      <w:r w:rsidR="0011536B" w:rsidRPr="005E296A">
        <w:rPr>
          <w:rFonts w:ascii="Times New Roman" w:hAnsi="Times New Roman" w:cs="Times New Roman"/>
          <w:sz w:val="24"/>
          <w:szCs w:val="24"/>
        </w:rPr>
        <w:t>iden</w:t>
      </w:r>
      <w:r w:rsidR="00CA4101" w:rsidRPr="005E296A">
        <w:rPr>
          <w:rFonts w:ascii="Times New Roman" w:hAnsi="Times New Roman" w:cs="Times New Roman"/>
          <w:sz w:val="24"/>
          <w:szCs w:val="24"/>
        </w:rPr>
        <w:t xml:space="preserve"> el cambio del sistema universitario</w:t>
      </w:r>
      <w:r w:rsidR="0011536B" w:rsidRPr="005E296A">
        <w:rPr>
          <w:rFonts w:ascii="Times New Roman" w:hAnsi="Times New Roman" w:cs="Times New Roman"/>
          <w:sz w:val="24"/>
          <w:szCs w:val="24"/>
        </w:rPr>
        <w:t>,</w:t>
      </w:r>
      <w:r w:rsidR="00CA4101" w:rsidRPr="005E296A">
        <w:rPr>
          <w:rFonts w:ascii="Times New Roman" w:hAnsi="Times New Roman" w:cs="Times New Roman"/>
          <w:sz w:val="24"/>
          <w:szCs w:val="24"/>
        </w:rPr>
        <w:t xml:space="preserve"> pero </w:t>
      </w:r>
      <w:r w:rsidRPr="005E296A">
        <w:rPr>
          <w:rFonts w:ascii="Times New Roman" w:hAnsi="Times New Roman" w:cs="Times New Roman"/>
          <w:sz w:val="24"/>
          <w:szCs w:val="24"/>
        </w:rPr>
        <w:t>con el</w:t>
      </w:r>
      <w:r w:rsidR="00CA4101" w:rsidRPr="005E296A">
        <w:rPr>
          <w:rFonts w:ascii="Times New Roman" w:hAnsi="Times New Roman" w:cs="Times New Roman"/>
          <w:sz w:val="24"/>
          <w:szCs w:val="24"/>
        </w:rPr>
        <w:t xml:space="preserve"> costo de perpetuar un modelo que se consideraba de transición y que se ha vuelto permanente.</w:t>
      </w:r>
    </w:p>
    <w:p w:rsidR="00CA4101" w:rsidRPr="005E296A" w:rsidRDefault="00CA4101" w:rsidP="005E296A">
      <w:pPr>
        <w:pStyle w:val="Prrafodelista"/>
        <w:numPr>
          <w:ilvl w:val="0"/>
          <w:numId w:val="16"/>
        </w:num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Profesionalización del trabajo académico</w:t>
      </w:r>
      <w:r w:rsidR="0011536B" w:rsidRPr="005E296A">
        <w:rPr>
          <w:rFonts w:ascii="Times New Roman" w:hAnsi="Times New Roman" w:cs="Times New Roman"/>
          <w:sz w:val="24"/>
          <w:szCs w:val="24"/>
        </w:rPr>
        <w:t>,</w:t>
      </w:r>
      <w:r w:rsidRPr="005E296A">
        <w:rPr>
          <w:rFonts w:ascii="Times New Roman" w:hAnsi="Times New Roman" w:cs="Times New Roman"/>
          <w:sz w:val="24"/>
          <w:szCs w:val="24"/>
        </w:rPr>
        <w:t xml:space="preserve"> pero </w:t>
      </w:r>
      <w:r w:rsidR="0011536B" w:rsidRPr="005E296A">
        <w:rPr>
          <w:rFonts w:ascii="Times New Roman" w:hAnsi="Times New Roman" w:cs="Times New Roman"/>
          <w:sz w:val="24"/>
          <w:szCs w:val="24"/>
        </w:rPr>
        <w:t>desde</w:t>
      </w:r>
      <w:r w:rsidRPr="005E296A">
        <w:rPr>
          <w:rFonts w:ascii="Times New Roman" w:hAnsi="Times New Roman" w:cs="Times New Roman"/>
          <w:sz w:val="24"/>
          <w:szCs w:val="24"/>
        </w:rPr>
        <w:t xml:space="preserve"> un modelo que desatiende crecientemente los problemas y necesidades del país.</w:t>
      </w:r>
    </w:p>
    <w:p w:rsidR="00CA4101" w:rsidRPr="005E296A" w:rsidRDefault="00CA4101" w:rsidP="005E296A">
      <w:pPr>
        <w:pStyle w:val="Prrafodelista"/>
        <w:numPr>
          <w:ilvl w:val="0"/>
          <w:numId w:val="16"/>
        </w:num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 Evaluación del trabajo académico</w:t>
      </w:r>
      <w:r w:rsidR="0011536B" w:rsidRPr="005E296A">
        <w:rPr>
          <w:rFonts w:ascii="Times New Roman" w:hAnsi="Times New Roman" w:cs="Times New Roman"/>
          <w:sz w:val="24"/>
          <w:szCs w:val="24"/>
        </w:rPr>
        <w:t>,</w:t>
      </w:r>
      <w:r w:rsidRPr="005E296A">
        <w:rPr>
          <w:rFonts w:ascii="Times New Roman" w:hAnsi="Times New Roman" w:cs="Times New Roman"/>
          <w:sz w:val="24"/>
          <w:szCs w:val="24"/>
        </w:rPr>
        <w:t xml:space="preserve"> pero </w:t>
      </w:r>
      <w:r w:rsidR="0011536B" w:rsidRPr="005E296A">
        <w:rPr>
          <w:rFonts w:ascii="Times New Roman" w:hAnsi="Times New Roman" w:cs="Times New Roman"/>
          <w:sz w:val="24"/>
          <w:szCs w:val="24"/>
        </w:rPr>
        <w:t>desde</w:t>
      </w:r>
      <w:r w:rsidRPr="005E296A">
        <w:rPr>
          <w:rFonts w:ascii="Times New Roman" w:hAnsi="Times New Roman" w:cs="Times New Roman"/>
          <w:sz w:val="24"/>
          <w:szCs w:val="24"/>
        </w:rPr>
        <w:t xml:space="preserve"> un modelo sumativo que desconoce su naturaleza, contenido y organización.</w:t>
      </w:r>
    </w:p>
    <w:p w:rsidR="00CA4101" w:rsidRPr="005E296A" w:rsidRDefault="00CA4101" w:rsidP="005E296A">
      <w:pPr>
        <w:pStyle w:val="Prrafodelista"/>
        <w:numPr>
          <w:ilvl w:val="0"/>
          <w:numId w:val="16"/>
        </w:num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Diferenciación con base en el desempeño</w:t>
      </w:r>
      <w:r w:rsidR="0011536B" w:rsidRPr="005E296A">
        <w:rPr>
          <w:rFonts w:ascii="Times New Roman" w:hAnsi="Times New Roman" w:cs="Times New Roman"/>
          <w:sz w:val="24"/>
          <w:szCs w:val="24"/>
        </w:rPr>
        <w:t>,</w:t>
      </w:r>
      <w:r w:rsidRPr="005E296A">
        <w:rPr>
          <w:rFonts w:ascii="Times New Roman" w:hAnsi="Times New Roman" w:cs="Times New Roman"/>
          <w:sz w:val="24"/>
          <w:szCs w:val="24"/>
        </w:rPr>
        <w:t xml:space="preserve"> pe</w:t>
      </w:r>
      <w:r w:rsidR="00604CB1" w:rsidRPr="005E296A">
        <w:rPr>
          <w:rFonts w:ascii="Times New Roman" w:hAnsi="Times New Roman" w:cs="Times New Roman"/>
          <w:sz w:val="24"/>
          <w:szCs w:val="24"/>
        </w:rPr>
        <w:t>ro con e</w:t>
      </w:r>
      <w:r w:rsidRPr="005E296A">
        <w:rPr>
          <w:rFonts w:ascii="Times New Roman" w:hAnsi="Times New Roman" w:cs="Times New Roman"/>
          <w:sz w:val="24"/>
          <w:szCs w:val="24"/>
        </w:rPr>
        <w:t>l costo de una diferenciación provocada por el abuso y la impunidad.</w:t>
      </w:r>
    </w:p>
    <w:p w:rsidR="008D62BF" w:rsidRPr="005E296A" w:rsidRDefault="00A376FA"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Al co</w:t>
      </w:r>
      <w:r w:rsidR="00604CB1" w:rsidRPr="005E296A">
        <w:rPr>
          <w:rFonts w:ascii="Times New Roman" w:hAnsi="Times New Roman" w:cs="Times New Roman"/>
          <w:sz w:val="24"/>
          <w:szCs w:val="24"/>
        </w:rPr>
        <w:t>nsidera</w:t>
      </w:r>
      <w:r w:rsidR="0011536B" w:rsidRPr="005E296A">
        <w:rPr>
          <w:rFonts w:ascii="Times New Roman" w:hAnsi="Times New Roman" w:cs="Times New Roman"/>
          <w:sz w:val="24"/>
          <w:szCs w:val="24"/>
        </w:rPr>
        <w:t>r</w:t>
      </w:r>
      <w:r w:rsidR="00604CB1" w:rsidRPr="005E296A">
        <w:rPr>
          <w:rFonts w:ascii="Times New Roman" w:hAnsi="Times New Roman" w:cs="Times New Roman"/>
          <w:sz w:val="24"/>
          <w:szCs w:val="24"/>
        </w:rPr>
        <w:t xml:space="preserve"> </w:t>
      </w:r>
      <w:r w:rsidRPr="005E296A">
        <w:rPr>
          <w:rFonts w:ascii="Times New Roman" w:hAnsi="Times New Roman" w:cs="Times New Roman"/>
          <w:sz w:val="24"/>
          <w:szCs w:val="24"/>
        </w:rPr>
        <w:t>esto</w:t>
      </w:r>
      <w:r w:rsidR="00DB00D9" w:rsidRPr="005E296A">
        <w:rPr>
          <w:rFonts w:ascii="Times New Roman" w:hAnsi="Times New Roman" w:cs="Times New Roman"/>
          <w:sz w:val="24"/>
          <w:szCs w:val="24"/>
        </w:rPr>
        <w:t>, e</w:t>
      </w:r>
      <w:r w:rsidRPr="005E296A">
        <w:rPr>
          <w:rFonts w:ascii="Times New Roman" w:hAnsi="Times New Roman" w:cs="Times New Roman"/>
          <w:sz w:val="24"/>
          <w:szCs w:val="24"/>
        </w:rPr>
        <w:t>l presente</w:t>
      </w:r>
      <w:r w:rsidR="00DB00D9" w:rsidRPr="005E296A">
        <w:rPr>
          <w:rFonts w:ascii="Times New Roman" w:hAnsi="Times New Roman" w:cs="Times New Roman"/>
          <w:sz w:val="24"/>
          <w:szCs w:val="24"/>
        </w:rPr>
        <w:t xml:space="preserve"> texto </w:t>
      </w:r>
      <w:r w:rsidR="00CA4101" w:rsidRPr="005E296A">
        <w:rPr>
          <w:rFonts w:ascii="Times New Roman" w:hAnsi="Times New Roman" w:cs="Times New Roman"/>
          <w:sz w:val="24"/>
          <w:szCs w:val="24"/>
        </w:rPr>
        <w:t>retoma el</w:t>
      </w:r>
      <w:r w:rsidR="0002403A" w:rsidRPr="005E296A">
        <w:rPr>
          <w:rFonts w:ascii="Times New Roman" w:hAnsi="Times New Roman" w:cs="Times New Roman"/>
          <w:sz w:val="24"/>
          <w:szCs w:val="24"/>
        </w:rPr>
        <w:t xml:space="preserve"> </w:t>
      </w:r>
      <w:r w:rsidR="00CA4101" w:rsidRPr="005E296A">
        <w:rPr>
          <w:rFonts w:ascii="Times New Roman" w:hAnsi="Times New Roman" w:cs="Times New Roman"/>
          <w:sz w:val="24"/>
          <w:szCs w:val="24"/>
        </w:rPr>
        <w:t>análisis de los resultados después de unas décadas de operación</w:t>
      </w:r>
      <w:r w:rsidR="00DB00D9" w:rsidRPr="005E296A">
        <w:rPr>
          <w:rFonts w:ascii="Times New Roman" w:hAnsi="Times New Roman" w:cs="Times New Roman"/>
          <w:sz w:val="24"/>
          <w:szCs w:val="24"/>
        </w:rPr>
        <w:t xml:space="preserve"> de una de las partes más sensibles de la política de educación superior en México</w:t>
      </w:r>
      <w:r w:rsidR="0002403A" w:rsidRPr="005E296A">
        <w:rPr>
          <w:rFonts w:ascii="Times New Roman" w:hAnsi="Times New Roman" w:cs="Times New Roman"/>
          <w:sz w:val="24"/>
          <w:szCs w:val="24"/>
        </w:rPr>
        <w:t xml:space="preserve"> y particularmente</w:t>
      </w:r>
      <w:r w:rsidRPr="005E296A">
        <w:rPr>
          <w:rFonts w:ascii="Times New Roman" w:hAnsi="Times New Roman" w:cs="Times New Roman"/>
          <w:sz w:val="24"/>
          <w:szCs w:val="24"/>
        </w:rPr>
        <w:t xml:space="preserve"> de</w:t>
      </w:r>
      <w:r w:rsidR="00CA4101" w:rsidRPr="005E296A">
        <w:rPr>
          <w:rFonts w:ascii="Times New Roman" w:hAnsi="Times New Roman" w:cs="Times New Roman"/>
          <w:sz w:val="24"/>
          <w:szCs w:val="24"/>
        </w:rPr>
        <w:t xml:space="preserve"> la participación de los académicos de la </w:t>
      </w:r>
      <w:r w:rsidR="00DD6155" w:rsidRPr="005E296A">
        <w:rPr>
          <w:rFonts w:ascii="Times New Roman" w:hAnsi="Times New Roman" w:cs="Times New Roman"/>
          <w:sz w:val="24"/>
          <w:szCs w:val="24"/>
        </w:rPr>
        <w:t>U</w:t>
      </w:r>
      <w:r w:rsidR="00CA4101" w:rsidRPr="005E296A">
        <w:rPr>
          <w:rFonts w:ascii="Times New Roman" w:hAnsi="Times New Roman" w:cs="Times New Roman"/>
          <w:sz w:val="24"/>
          <w:szCs w:val="24"/>
        </w:rPr>
        <w:t xml:space="preserve">niversidad de </w:t>
      </w:r>
      <w:r w:rsidR="00DD6155" w:rsidRPr="005E296A">
        <w:rPr>
          <w:rFonts w:ascii="Times New Roman" w:hAnsi="Times New Roman" w:cs="Times New Roman"/>
          <w:sz w:val="24"/>
          <w:szCs w:val="24"/>
        </w:rPr>
        <w:t>S</w:t>
      </w:r>
      <w:r w:rsidR="00CA4101" w:rsidRPr="005E296A">
        <w:rPr>
          <w:rFonts w:ascii="Times New Roman" w:hAnsi="Times New Roman" w:cs="Times New Roman"/>
          <w:sz w:val="24"/>
          <w:szCs w:val="24"/>
        </w:rPr>
        <w:t xml:space="preserve">onora en </w:t>
      </w:r>
      <w:r w:rsidR="00DB00D9" w:rsidRPr="005E296A">
        <w:rPr>
          <w:rFonts w:ascii="Times New Roman" w:hAnsi="Times New Roman" w:cs="Times New Roman"/>
          <w:sz w:val="24"/>
          <w:szCs w:val="24"/>
        </w:rPr>
        <w:t xml:space="preserve">el </w:t>
      </w:r>
      <w:r w:rsidR="001A1D45" w:rsidRPr="005E296A">
        <w:rPr>
          <w:rFonts w:ascii="Times New Roman" w:hAnsi="Times New Roman" w:cs="Times New Roman"/>
          <w:sz w:val="24"/>
          <w:szCs w:val="24"/>
        </w:rPr>
        <w:t>P</w:t>
      </w:r>
      <w:r w:rsidR="00DB00D9" w:rsidRPr="005E296A">
        <w:rPr>
          <w:rFonts w:ascii="Times New Roman" w:hAnsi="Times New Roman" w:cs="Times New Roman"/>
          <w:sz w:val="24"/>
          <w:szCs w:val="24"/>
        </w:rPr>
        <w:t xml:space="preserve">rograma de </w:t>
      </w:r>
      <w:r w:rsidR="001A1D45" w:rsidRPr="005E296A">
        <w:rPr>
          <w:rFonts w:ascii="Times New Roman" w:hAnsi="Times New Roman" w:cs="Times New Roman"/>
          <w:sz w:val="24"/>
          <w:szCs w:val="24"/>
        </w:rPr>
        <w:t>E</w:t>
      </w:r>
      <w:r w:rsidR="00DB00D9" w:rsidRPr="005E296A">
        <w:rPr>
          <w:rFonts w:ascii="Times New Roman" w:hAnsi="Times New Roman" w:cs="Times New Roman"/>
          <w:sz w:val="24"/>
          <w:szCs w:val="24"/>
        </w:rPr>
        <w:t xml:space="preserve">stímulos al </w:t>
      </w:r>
      <w:r w:rsidR="001A1D45" w:rsidRPr="005E296A">
        <w:rPr>
          <w:rFonts w:ascii="Times New Roman" w:hAnsi="Times New Roman" w:cs="Times New Roman"/>
          <w:sz w:val="24"/>
          <w:szCs w:val="24"/>
        </w:rPr>
        <w:t>D</w:t>
      </w:r>
      <w:r w:rsidR="00DB00D9" w:rsidRPr="005E296A">
        <w:rPr>
          <w:rFonts w:ascii="Times New Roman" w:hAnsi="Times New Roman" w:cs="Times New Roman"/>
          <w:sz w:val="24"/>
          <w:szCs w:val="24"/>
        </w:rPr>
        <w:t xml:space="preserve">esempeño </w:t>
      </w:r>
      <w:r w:rsidR="00604CB1" w:rsidRPr="005E296A">
        <w:rPr>
          <w:rFonts w:ascii="Times New Roman" w:hAnsi="Times New Roman" w:cs="Times New Roman"/>
          <w:sz w:val="24"/>
          <w:szCs w:val="24"/>
        </w:rPr>
        <w:t xml:space="preserve">del </w:t>
      </w:r>
      <w:r w:rsidR="001A1D45" w:rsidRPr="005E296A">
        <w:rPr>
          <w:rFonts w:ascii="Times New Roman" w:hAnsi="Times New Roman" w:cs="Times New Roman"/>
          <w:sz w:val="24"/>
          <w:szCs w:val="24"/>
        </w:rPr>
        <w:t>P</w:t>
      </w:r>
      <w:r w:rsidR="00604CB1" w:rsidRPr="005E296A">
        <w:rPr>
          <w:rFonts w:ascii="Times New Roman" w:hAnsi="Times New Roman" w:cs="Times New Roman"/>
          <w:sz w:val="24"/>
          <w:szCs w:val="24"/>
        </w:rPr>
        <w:t xml:space="preserve">ersonal </w:t>
      </w:r>
      <w:r w:rsidR="001A1D45" w:rsidRPr="005E296A">
        <w:rPr>
          <w:rFonts w:ascii="Times New Roman" w:hAnsi="Times New Roman" w:cs="Times New Roman"/>
          <w:sz w:val="24"/>
          <w:szCs w:val="24"/>
        </w:rPr>
        <w:t>D</w:t>
      </w:r>
      <w:r w:rsidR="00DB00D9" w:rsidRPr="005E296A">
        <w:rPr>
          <w:rFonts w:ascii="Times New Roman" w:hAnsi="Times New Roman" w:cs="Times New Roman"/>
          <w:sz w:val="24"/>
          <w:szCs w:val="24"/>
        </w:rPr>
        <w:t>ocente</w:t>
      </w:r>
      <w:r w:rsidR="00DD6155" w:rsidRPr="005E296A">
        <w:rPr>
          <w:rFonts w:ascii="Times New Roman" w:hAnsi="Times New Roman" w:cs="Times New Roman"/>
          <w:sz w:val="24"/>
          <w:szCs w:val="24"/>
        </w:rPr>
        <w:t xml:space="preserve"> </w:t>
      </w:r>
      <w:r w:rsidR="001A1D45" w:rsidRPr="005E296A">
        <w:rPr>
          <w:rFonts w:ascii="Times New Roman" w:hAnsi="Times New Roman" w:cs="Times New Roman"/>
          <w:sz w:val="24"/>
          <w:szCs w:val="24"/>
        </w:rPr>
        <w:t xml:space="preserve">(PEDPD) </w:t>
      </w:r>
      <w:r w:rsidR="00DD6155" w:rsidRPr="005E296A">
        <w:rPr>
          <w:rFonts w:ascii="Times New Roman" w:hAnsi="Times New Roman" w:cs="Times New Roman"/>
          <w:sz w:val="24"/>
          <w:szCs w:val="24"/>
        </w:rPr>
        <w:t>durante el periodo 2005-2015</w:t>
      </w:r>
      <w:r w:rsidR="001A1D45" w:rsidRPr="005E296A">
        <w:rPr>
          <w:rFonts w:ascii="Times New Roman" w:hAnsi="Times New Roman" w:cs="Times New Roman"/>
          <w:sz w:val="24"/>
          <w:szCs w:val="24"/>
        </w:rPr>
        <w:t>; una institución pública del noroeste de México donde se han implementado distintos programas de becas y estímulos basados en la evaluación del trabajo académico. Estos</w:t>
      </w:r>
      <w:r w:rsidR="008D62BF" w:rsidRPr="005E296A">
        <w:rPr>
          <w:rFonts w:ascii="Times New Roman" w:hAnsi="Times New Roman" w:cs="Times New Roman"/>
          <w:sz w:val="24"/>
          <w:szCs w:val="24"/>
        </w:rPr>
        <w:t xml:space="preserve"> programas tienen como propósito estimular a las universidades y sus académicos, para que transformen sus comportamientos en consonancia con objetivos definidos por la política pública, es algo que Brunner (2005) puntualiza como esencial en el desarrollo y la transformación de la educación superior.</w:t>
      </w:r>
    </w:p>
    <w:p w:rsidR="00E84599" w:rsidRPr="005E296A" w:rsidRDefault="00E84599" w:rsidP="005E296A">
      <w:pPr>
        <w:pStyle w:val="Ttulo2"/>
        <w:jc w:val="both"/>
        <w:rPr>
          <w:rFonts w:ascii="Times New Roman" w:hAnsi="Times New Roman" w:cs="Times New Roman"/>
          <w:szCs w:val="24"/>
        </w:rPr>
      </w:pPr>
      <w:bookmarkStart w:id="1" w:name="_Toc356774197"/>
      <w:r w:rsidRPr="005E296A">
        <w:rPr>
          <w:rFonts w:ascii="Times New Roman" w:hAnsi="Times New Roman" w:cs="Times New Roman"/>
          <w:szCs w:val="24"/>
        </w:rPr>
        <w:lastRenderedPageBreak/>
        <w:t xml:space="preserve">Enfoque para el análisis de las políticas públicas </w:t>
      </w:r>
      <w:bookmarkEnd w:id="1"/>
      <w:r w:rsidRPr="005E296A">
        <w:rPr>
          <w:rFonts w:ascii="Times New Roman" w:hAnsi="Times New Roman" w:cs="Times New Roman"/>
          <w:szCs w:val="24"/>
        </w:rPr>
        <w:t>en la educación superior</w:t>
      </w:r>
    </w:p>
    <w:p w:rsidR="00D95F39" w:rsidRPr="005E296A" w:rsidRDefault="00E84599" w:rsidP="005E296A">
      <w:pPr>
        <w:pStyle w:val="Ttulo2"/>
        <w:jc w:val="both"/>
        <w:rPr>
          <w:rFonts w:ascii="Times New Roman" w:hAnsi="Times New Roman" w:cs="Times New Roman"/>
          <w:b w:val="0"/>
          <w:szCs w:val="24"/>
        </w:rPr>
      </w:pPr>
      <w:r w:rsidRPr="005E296A">
        <w:rPr>
          <w:rFonts w:ascii="Times New Roman" w:hAnsi="Times New Roman" w:cs="Times New Roman"/>
          <w:b w:val="0"/>
          <w:szCs w:val="24"/>
        </w:rPr>
        <w:t>L</w:t>
      </w:r>
      <w:r w:rsidR="00D95F39" w:rsidRPr="005E296A">
        <w:rPr>
          <w:rFonts w:ascii="Times New Roman" w:hAnsi="Times New Roman" w:cs="Times New Roman"/>
          <w:b w:val="0"/>
          <w:szCs w:val="24"/>
        </w:rPr>
        <w:t xml:space="preserve">os estudios contemporáneos revelan que los países encuentran diferentes problemas y obstáculos cuando </w:t>
      </w:r>
      <w:r w:rsidR="00604CB1" w:rsidRPr="005E296A">
        <w:rPr>
          <w:rFonts w:ascii="Times New Roman" w:hAnsi="Times New Roman" w:cs="Times New Roman"/>
          <w:b w:val="0"/>
          <w:szCs w:val="24"/>
        </w:rPr>
        <w:t xml:space="preserve">posterior a la </w:t>
      </w:r>
      <w:r w:rsidR="00D95F39" w:rsidRPr="005E296A">
        <w:rPr>
          <w:rFonts w:ascii="Times New Roman" w:hAnsi="Times New Roman" w:cs="Times New Roman"/>
          <w:b w:val="0"/>
          <w:szCs w:val="24"/>
        </w:rPr>
        <w:t>implementa</w:t>
      </w:r>
      <w:r w:rsidR="00604CB1" w:rsidRPr="005E296A">
        <w:rPr>
          <w:rFonts w:ascii="Times New Roman" w:hAnsi="Times New Roman" w:cs="Times New Roman"/>
          <w:b w:val="0"/>
          <w:szCs w:val="24"/>
        </w:rPr>
        <w:t>ción de</w:t>
      </w:r>
      <w:r w:rsidR="00D95F39" w:rsidRPr="005E296A">
        <w:rPr>
          <w:rFonts w:ascii="Times New Roman" w:hAnsi="Times New Roman" w:cs="Times New Roman"/>
          <w:b w:val="0"/>
          <w:szCs w:val="24"/>
        </w:rPr>
        <w:t xml:space="preserve"> políticas</w:t>
      </w:r>
      <w:r w:rsidR="00604CB1" w:rsidRPr="005E296A">
        <w:rPr>
          <w:rFonts w:ascii="Times New Roman" w:hAnsi="Times New Roman" w:cs="Times New Roman"/>
          <w:b w:val="0"/>
          <w:szCs w:val="24"/>
        </w:rPr>
        <w:t xml:space="preserve">, no </w:t>
      </w:r>
      <w:r w:rsidR="005F59E2" w:rsidRPr="005E296A">
        <w:rPr>
          <w:rFonts w:ascii="Times New Roman" w:hAnsi="Times New Roman" w:cs="Times New Roman"/>
          <w:b w:val="0"/>
          <w:szCs w:val="24"/>
        </w:rPr>
        <w:t xml:space="preserve">se </w:t>
      </w:r>
      <w:r w:rsidR="00604CB1" w:rsidRPr="005E296A">
        <w:rPr>
          <w:rFonts w:ascii="Times New Roman" w:hAnsi="Times New Roman" w:cs="Times New Roman"/>
          <w:b w:val="0"/>
          <w:szCs w:val="24"/>
        </w:rPr>
        <w:t xml:space="preserve"> </w:t>
      </w:r>
      <w:r w:rsidR="00D95F39" w:rsidRPr="005E296A">
        <w:rPr>
          <w:rFonts w:ascii="Times New Roman" w:hAnsi="Times New Roman" w:cs="Times New Roman"/>
          <w:b w:val="0"/>
          <w:szCs w:val="24"/>
        </w:rPr>
        <w:t>alcanza</w:t>
      </w:r>
      <w:r w:rsidR="005F59E2" w:rsidRPr="005E296A">
        <w:rPr>
          <w:rFonts w:ascii="Times New Roman" w:hAnsi="Times New Roman" w:cs="Times New Roman"/>
          <w:b w:val="0"/>
          <w:szCs w:val="24"/>
        </w:rPr>
        <w:t>n</w:t>
      </w:r>
      <w:r w:rsidR="00D95F39" w:rsidRPr="005E296A">
        <w:rPr>
          <w:rFonts w:ascii="Times New Roman" w:hAnsi="Times New Roman" w:cs="Times New Roman"/>
          <w:b w:val="0"/>
          <w:szCs w:val="24"/>
        </w:rPr>
        <w:t xml:space="preserve"> los objetivos planteados. Revuelta (2007) señala que es importante trabajar en conocer los efectos que </w:t>
      </w:r>
      <w:r w:rsidR="00A376FA" w:rsidRPr="005E296A">
        <w:rPr>
          <w:rFonts w:ascii="Times New Roman" w:hAnsi="Times New Roman" w:cs="Times New Roman"/>
          <w:b w:val="0"/>
          <w:szCs w:val="24"/>
        </w:rPr>
        <w:t xml:space="preserve">inciden </w:t>
      </w:r>
      <w:r w:rsidR="00D95F39" w:rsidRPr="005E296A">
        <w:rPr>
          <w:rFonts w:ascii="Times New Roman" w:hAnsi="Times New Roman" w:cs="Times New Roman"/>
          <w:b w:val="0"/>
          <w:szCs w:val="24"/>
        </w:rPr>
        <w:t xml:space="preserve">en mayor o menor medida </w:t>
      </w:r>
      <w:r w:rsidR="00A376FA" w:rsidRPr="005E296A">
        <w:rPr>
          <w:rFonts w:ascii="Times New Roman" w:hAnsi="Times New Roman" w:cs="Times New Roman"/>
          <w:b w:val="0"/>
          <w:szCs w:val="24"/>
        </w:rPr>
        <w:t>en el probable</w:t>
      </w:r>
      <w:r w:rsidR="00D95F39" w:rsidRPr="005E296A">
        <w:rPr>
          <w:rFonts w:ascii="Times New Roman" w:hAnsi="Times New Roman" w:cs="Times New Roman"/>
          <w:b w:val="0"/>
          <w:szCs w:val="24"/>
        </w:rPr>
        <w:t xml:space="preserve"> éxito de </w:t>
      </w:r>
      <w:r w:rsidR="00A376FA" w:rsidRPr="005E296A">
        <w:rPr>
          <w:rFonts w:ascii="Times New Roman" w:hAnsi="Times New Roman" w:cs="Times New Roman"/>
          <w:b w:val="0"/>
          <w:szCs w:val="24"/>
        </w:rPr>
        <w:t>l</w:t>
      </w:r>
      <w:r w:rsidR="00D95F39" w:rsidRPr="005E296A">
        <w:rPr>
          <w:rFonts w:ascii="Times New Roman" w:hAnsi="Times New Roman" w:cs="Times New Roman"/>
          <w:b w:val="0"/>
          <w:szCs w:val="24"/>
        </w:rPr>
        <w:t xml:space="preserve">a implementación de </w:t>
      </w:r>
      <w:r w:rsidR="00A376FA" w:rsidRPr="005E296A">
        <w:rPr>
          <w:rFonts w:ascii="Times New Roman" w:hAnsi="Times New Roman" w:cs="Times New Roman"/>
          <w:b w:val="0"/>
          <w:szCs w:val="24"/>
        </w:rPr>
        <w:t xml:space="preserve">una </w:t>
      </w:r>
      <w:r w:rsidR="00D95F39" w:rsidRPr="005E296A">
        <w:rPr>
          <w:rFonts w:ascii="Times New Roman" w:hAnsi="Times New Roman" w:cs="Times New Roman"/>
          <w:b w:val="0"/>
          <w:szCs w:val="24"/>
        </w:rPr>
        <w:t xml:space="preserve">política pública. Tal es la situación de </w:t>
      </w:r>
      <w:r w:rsidR="005F59E2" w:rsidRPr="005E296A">
        <w:rPr>
          <w:rFonts w:ascii="Times New Roman" w:hAnsi="Times New Roman" w:cs="Times New Roman"/>
          <w:b w:val="0"/>
          <w:szCs w:val="24"/>
        </w:rPr>
        <w:t>la educación superior en México</w:t>
      </w:r>
      <w:r w:rsidR="00A376FA" w:rsidRPr="005E296A">
        <w:rPr>
          <w:rFonts w:ascii="Times New Roman" w:hAnsi="Times New Roman" w:cs="Times New Roman"/>
          <w:b w:val="0"/>
          <w:szCs w:val="24"/>
        </w:rPr>
        <w:t>,</w:t>
      </w:r>
      <w:r w:rsidR="00D95F39" w:rsidRPr="005E296A">
        <w:rPr>
          <w:rFonts w:ascii="Times New Roman" w:hAnsi="Times New Roman" w:cs="Times New Roman"/>
          <w:b w:val="0"/>
          <w:szCs w:val="24"/>
        </w:rPr>
        <w:t xml:space="preserve"> </w:t>
      </w:r>
      <w:r w:rsidR="005F59E2" w:rsidRPr="005E296A">
        <w:rPr>
          <w:rFonts w:ascii="Times New Roman" w:hAnsi="Times New Roman" w:cs="Times New Roman"/>
          <w:b w:val="0"/>
          <w:szCs w:val="24"/>
        </w:rPr>
        <w:t>donde</w:t>
      </w:r>
      <w:r w:rsidR="00D95F39" w:rsidRPr="005E296A">
        <w:rPr>
          <w:rFonts w:ascii="Times New Roman" w:hAnsi="Times New Roman" w:cs="Times New Roman"/>
          <w:b w:val="0"/>
          <w:szCs w:val="24"/>
        </w:rPr>
        <w:t xml:space="preserve"> se ha invertido en programas </w:t>
      </w:r>
      <w:r w:rsidR="00DD6155" w:rsidRPr="005E296A">
        <w:rPr>
          <w:rFonts w:ascii="Times New Roman" w:hAnsi="Times New Roman" w:cs="Times New Roman"/>
          <w:b w:val="0"/>
          <w:szCs w:val="24"/>
        </w:rPr>
        <w:t xml:space="preserve">y mecanismos </w:t>
      </w:r>
      <w:r w:rsidR="00D95F39" w:rsidRPr="005E296A">
        <w:rPr>
          <w:rFonts w:ascii="Times New Roman" w:hAnsi="Times New Roman" w:cs="Times New Roman"/>
          <w:b w:val="0"/>
          <w:szCs w:val="24"/>
        </w:rPr>
        <w:t>que estimulen</w:t>
      </w:r>
      <w:r w:rsidR="00B12ECE" w:rsidRPr="005E296A">
        <w:rPr>
          <w:rFonts w:ascii="Times New Roman" w:hAnsi="Times New Roman" w:cs="Times New Roman"/>
          <w:b w:val="0"/>
          <w:szCs w:val="24"/>
        </w:rPr>
        <w:t xml:space="preserve"> el trabajo académico</w:t>
      </w:r>
      <w:r w:rsidR="00D95F39" w:rsidRPr="005E296A">
        <w:rPr>
          <w:rFonts w:ascii="Times New Roman" w:hAnsi="Times New Roman" w:cs="Times New Roman"/>
          <w:b w:val="0"/>
          <w:szCs w:val="24"/>
        </w:rPr>
        <w:t xml:space="preserve"> </w:t>
      </w:r>
      <w:r w:rsidR="00DD6155" w:rsidRPr="005E296A">
        <w:rPr>
          <w:rFonts w:ascii="Times New Roman" w:hAnsi="Times New Roman" w:cs="Times New Roman"/>
          <w:b w:val="0"/>
          <w:szCs w:val="24"/>
        </w:rPr>
        <w:t>de</w:t>
      </w:r>
      <w:r w:rsidR="00B12ECE" w:rsidRPr="005E296A">
        <w:rPr>
          <w:rFonts w:ascii="Times New Roman" w:hAnsi="Times New Roman" w:cs="Times New Roman"/>
          <w:b w:val="0"/>
          <w:szCs w:val="24"/>
        </w:rPr>
        <w:t xml:space="preserve"> los profesores</w:t>
      </w:r>
      <w:r w:rsidR="00D95F39" w:rsidRPr="005E296A">
        <w:rPr>
          <w:rFonts w:ascii="Times New Roman" w:hAnsi="Times New Roman" w:cs="Times New Roman"/>
          <w:b w:val="0"/>
          <w:szCs w:val="24"/>
        </w:rPr>
        <w:t xml:space="preserve">. </w:t>
      </w:r>
    </w:p>
    <w:p w:rsidR="0076255F" w:rsidRPr="005E296A" w:rsidRDefault="0076255F"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Las políticas públicas orientadas a desarrollar algo en específico deben tener la referencia en cuanto al impacto de los cambios producidos debido a la inserción de un nuevo componente, tal es el caso de los programas de estímulos dirigidos a los académicos. Esta referencia debe analizar las variaciones y detectar otros factores externos que se han presentado durante el proceso de adaptación y que pueden haber influido significativamente. El ambiente, las actitudes y conocimientos inciden en </w:t>
      </w:r>
      <w:r w:rsidR="00350989" w:rsidRPr="005E296A">
        <w:rPr>
          <w:rFonts w:ascii="Times New Roman" w:hAnsi="Times New Roman" w:cs="Times New Roman"/>
          <w:sz w:val="24"/>
          <w:szCs w:val="24"/>
        </w:rPr>
        <w:t xml:space="preserve">la manera </w:t>
      </w:r>
      <w:r w:rsidRPr="005E296A">
        <w:rPr>
          <w:rFonts w:ascii="Times New Roman" w:hAnsi="Times New Roman" w:cs="Times New Roman"/>
          <w:sz w:val="24"/>
          <w:szCs w:val="24"/>
        </w:rPr>
        <w:t xml:space="preserve">como una organización se enfrenta con el cambio y </w:t>
      </w:r>
      <w:r w:rsidR="00C8797D" w:rsidRPr="005E296A">
        <w:rPr>
          <w:rFonts w:ascii="Times New Roman" w:hAnsi="Times New Roman" w:cs="Times New Roman"/>
          <w:sz w:val="24"/>
          <w:szCs w:val="24"/>
        </w:rPr>
        <w:t xml:space="preserve">las </w:t>
      </w:r>
      <w:r w:rsidRPr="005E296A">
        <w:rPr>
          <w:rFonts w:ascii="Times New Roman" w:hAnsi="Times New Roman" w:cs="Times New Roman"/>
          <w:sz w:val="24"/>
          <w:szCs w:val="24"/>
        </w:rPr>
        <w:t xml:space="preserve">transformaciones </w:t>
      </w:r>
      <w:r w:rsidR="00C8797D" w:rsidRPr="005E296A">
        <w:rPr>
          <w:rFonts w:ascii="Times New Roman" w:hAnsi="Times New Roman" w:cs="Times New Roman"/>
          <w:sz w:val="24"/>
          <w:szCs w:val="24"/>
        </w:rPr>
        <w:t>requeridos</w:t>
      </w:r>
      <w:r w:rsidRPr="005E296A">
        <w:rPr>
          <w:rFonts w:ascii="Times New Roman" w:hAnsi="Times New Roman" w:cs="Times New Roman"/>
          <w:sz w:val="24"/>
          <w:szCs w:val="24"/>
        </w:rPr>
        <w:t>.</w:t>
      </w:r>
    </w:p>
    <w:p w:rsidR="0076255F" w:rsidRPr="00533365" w:rsidRDefault="0076255F" w:rsidP="005E296A">
      <w:pPr>
        <w:spacing w:line="360" w:lineRule="auto"/>
        <w:jc w:val="both"/>
        <w:rPr>
          <w:rFonts w:ascii="Arial" w:hAnsi="Arial" w:cs="Arial"/>
          <w:sz w:val="24"/>
          <w:szCs w:val="24"/>
        </w:rPr>
      </w:pPr>
      <w:r w:rsidRPr="005E296A">
        <w:rPr>
          <w:rFonts w:ascii="Times New Roman" w:hAnsi="Times New Roman" w:cs="Times New Roman"/>
          <w:sz w:val="24"/>
          <w:szCs w:val="24"/>
        </w:rPr>
        <w:t xml:space="preserve">Para establecer una referencia de análisis, Berman </w:t>
      </w:r>
      <w:sdt>
        <w:sdtPr>
          <w:rPr>
            <w:rFonts w:ascii="Times New Roman" w:hAnsi="Times New Roman" w:cs="Times New Roman"/>
            <w:sz w:val="24"/>
            <w:szCs w:val="24"/>
          </w:rPr>
          <w:id w:val="876588031"/>
          <w:citation/>
        </w:sdtPr>
        <w:sdtEndPr/>
        <w:sdtContent>
          <w:r w:rsidRPr="005E296A">
            <w:rPr>
              <w:rFonts w:ascii="Times New Roman" w:hAnsi="Times New Roman" w:cs="Times New Roman"/>
              <w:sz w:val="24"/>
              <w:szCs w:val="24"/>
            </w:rPr>
            <w:fldChar w:fldCharType="begin"/>
          </w:r>
          <w:r w:rsidRPr="005E296A">
            <w:rPr>
              <w:rFonts w:ascii="Times New Roman" w:hAnsi="Times New Roman" w:cs="Times New Roman"/>
              <w:sz w:val="24"/>
              <w:szCs w:val="24"/>
            </w:rPr>
            <w:instrText xml:space="preserve">CITATION Ber93 \n  \t  \l 2058 </w:instrText>
          </w:r>
          <w:r w:rsidRPr="005E296A">
            <w:rPr>
              <w:rFonts w:ascii="Times New Roman" w:hAnsi="Times New Roman" w:cs="Times New Roman"/>
              <w:sz w:val="24"/>
              <w:szCs w:val="24"/>
            </w:rPr>
            <w:fldChar w:fldCharType="separate"/>
          </w:r>
          <w:r w:rsidRPr="005E296A">
            <w:rPr>
              <w:rFonts w:ascii="Times New Roman" w:hAnsi="Times New Roman" w:cs="Times New Roman"/>
              <w:noProof/>
              <w:sz w:val="24"/>
              <w:szCs w:val="24"/>
            </w:rPr>
            <w:t>(1993)</w:t>
          </w:r>
          <w:r w:rsidRPr="005E296A">
            <w:rPr>
              <w:rFonts w:ascii="Times New Roman" w:hAnsi="Times New Roman" w:cs="Times New Roman"/>
              <w:sz w:val="24"/>
              <w:szCs w:val="24"/>
            </w:rPr>
            <w:fldChar w:fldCharType="end"/>
          </w:r>
        </w:sdtContent>
      </w:sdt>
      <w:r w:rsidRPr="005E296A">
        <w:rPr>
          <w:rFonts w:ascii="Times New Roman" w:hAnsi="Times New Roman" w:cs="Times New Roman"/>
          <w:sz w:val="24"/>
          <w:szCs w:val="24"/>
        </w:rPr>
        <w:t xml:space="preserve"> define cuatro fases que se pueden observar en la puesta en acción en la macro implementación de una política pública:</w:t>
      </w:r>
    </w:p>
    <w:p w:rsidR="0076255F" w:rsidRPr="00533365" w:rsidRDefault="0076255F" w:rsidP="0076255F">
      <w:pPr>
        <w:pStyle w:val="Descripcin"/>
        <w:jc w:val="center"/>
        <w:rPr>
          <w:rFonts w:cs="Arial"/>
          <w:b w:val="0"/>
          <w:color w:val="auto"/>
          <w:sz w:val="20"/>
          <w:szCs w:val="20"/>
        </w:rPr>
      </w:pPr>
      <w:bookmarkStart w:id="2" w:name="_Toc355041871"/>
      <w:r w:rsidRPr="005E296A">
        <w:rPr>
          <w:rFonts w:cs="Arial"/>
          <w:color w:val="auto"/>
          <w:sz w:val="20"/>
          <w:szCs w:val="20"/>
        </w:rPr>
        <w:t>Tabla I.</w:t>
      </w:r>
      <w:r w:rsidRPr="00533365">
        <w:rPr>
          <w:rFonts w:cs="Arial"/>
          <w:b w:val="0"/>
          <w:color w:val="auto"/>
          <w:sz w:val="20"/>
          <w:szCs w:val="20"/>
        </w:rPr>
        <w:t xml:space="preserve"> Fases de implementación de una política pública.</w:t>
      </w:r>
      <w:bookmarkEnd w:id="2"/>
    </w:p>
    <w:tbl>
      <w:tblPr>
        <w:tblStyle w:val="Tablaconcuadrcula"/>
        <w:tblW w:w="7292" w:type="dxa"/>
        <w:jc w:val="center"/>
        <w:tblLook w:val="04A0" w:firstRow="1" w:lastRow="0" w:firstColumn="1" w:lastColumn="0" w:noHBand="0" w:noVBand="1"/>
      </w:tblPr>
      <w:tblGrid>
        <w:gridCol w:w="2343"/>
        <w:gridCol w:w="4949"/>
      </w:tblGrid>
      <w:tr w:rsidR="008D03DD" w:rsidRPr="00533365" w:rsidTr="005F59E2">
        <w:trPr>
          <w:trHeight w:val="294"/>
          <w:jc w:val="center"/>
        </w:trPr>
        <w:tc>
          <w:tcPr>
            <w:tcW w:w="2343" w:type="dxa"/>
            <w:shd w:val="clear" w:color="auto" w:fill="F2F2F2" w:themeFill="background1" w:themeFillShade="F2"/>
            <w:vAlign w:val="center"/>
          </w:tcPr>
          <w:p w:rsidR="0076255F" w:rsidRPr="00533365" w:rsidRDefault="0076255F" w:rsidP="00A0518A">
            <w:pPr>
              <w:ind w:left="0" w:firstLine="0"/>
              <w:jc w:val="center"/>
              <w:rPr>
                <w:rFonts w:cs="Arial"/>
                <w:b/>
                <w:sz w:val="20"/>
                <w:szCs w:val="24"/>
              </w:rPr>
            </w:pPr>
            <w:r w:rsidRPr="00533365">
              <w:rPr>
                <w:rFonts w:cs="Arial"/>
                <w:b/>
                <w:sz w:val="20"/>
                <w:szCs w:val="24"/>
              </w:rPr>
              <w:t>Fase</w:t>
            </w:r>
          </w:p>
        </w:tc>
        <w:tc>
          <w:tcPr>
            <w:tcW w:w="4949" w:type="dxa"/>
            <w:shd w:val="clear" w:color="auto" w:fill="F2F2F2" w:themeFill="background1" w:themeFillShade="F2"/>
            <w:vAlign w:val="center"/>
          </w:tcPr>
          <w:p w:rsidR="0076255F" w:rsidRPr="00533365" w:rsidRDefault="0076255F" w:rsidP="00A0518A">
            <w:pPr>
              <w:ind w:left="0" w:firstLine="0"/>
              <w:jc w:val="center"/>
              <w:rPr>
                <w:rFonts w:cs="Arial"/>
                <w:b/>
                <w:sz w:val="20"/>
                <w:szCs w:val="24"/>
              </w:rPr>
            </w:pPr>
            <w:r w:rsidRPr="00533365">
              <w:rPr>
                <w:rFonts w:cs="Arial"/>
                <w:b/>
                <w:sz w:val="20"/>
                <w:szCs w:val="24"/>
              </w:rPr>
              <w:t>Descripción</w:t>
            </w:r>
          </w:p>
        </w:tc>
      </w:tr>
      <w:tr w:rsidR="008D03DD" w:rsidRPr="00533365" w:rsidTr="005F59E2">
        <w:trPr>
          <w:trHeight w:val="584"/>
          <w:jc w:val="center"/>
        </w:trPr>
        <w:tc>
          <w:tcPr>
            <w:tcW w:w="2343" w:type="dxa"/>
            <w:vAlign w:val="center"/>
          </w:tcPr>
          <w:p w:rsidR="0076255F" w:rsidRPr="00533365" w:rsidRDefault="0076255F" w:rsidP="0076255F">
            <w:pPr>
              <w:ind w:left="0" w:firstLine="0"/>
              <w:jc w:val="center"/>
              <w:rPr>
                <w:rFonts w:cs="Arial"/>
                <w:sz w:val="20"/>
                <w:szCs w:val="24"/>
              </w:rPr>
            </w:pPr>
            <w:r w:rsidRPr="00533365">
              <w:rPr>
                <w:rFonts w:cs="Arial"/>
                <w:sz w:val="20"/>
                <w:szCs w:val="24"/>
              </w:rPr>
              <w:t>Administración</w:t>
            </w:r>
          </w:p>
        </w:tc>
        <w:tc>
          <w:tcPr>
            <w:tcW w:w="4949" w:type="dxa"/>
            <w:vAlign w:val="center"/>
          </w:tcPr>
          <w:p w:rsidR="0076255F" w:rsidRPr="00533365" w:rsidRDefault="0076255F" w:rsidP="0076255F">
            <w:pPr>
              <w:ind w:left="0" w:firstLine="0"/>
              <w:jc w:val="left"/>
              <w:rPr>
                <w:rFonts w:cs="Arial"/>
                <w:sz w:val="20"/>
                <w:szCs w:val="24"/>
              </w:rPr>
            </w:pPr>
            <w:r w:rsidRPr="00533365">
              <w:rPr>
                <w:rFonts w:cs="Arial"/>
                <w:sz w:val="20"/>
                <w:szCs w:val="24"/>
              </w:rPr>
              <w:t>Toma de decisión y formulación del programa</w:t>
            </w:r>
          </w:p>
        </w:tc>
      </w:tr>
      <w:tr w:rsidR="008D03DD" w:rsidRPr="00533365" w:rsidTr="005F59E2">
        <w:trPr>
          <w:trHeight w:val="659"/>
          <w:jc w:val="center"/>
        </w:trPr>
        <w:tc>
          <w:tcPr>
            <w:tcW w:w="2343" w:type="dxa"/>
            <w:shd w:val="clear" w:color="auto" w:fill="FFFFFF" w:themeFill="background1"/>
            <w:vAlign w:val="center"/>
          </w:tcPr>
          <w:p w:rsidR="0076255F" w:rsidRPr="00533365" w:rsidRDefault="0076255F" w:rsidP="0076255F">
            <w:pPr>
              <w:ind w:left="0" w:firstLine="0"/>
              <w:jc w:val="center"/>
              <w:rPr>
                <w:rFonts w:cs="Arial"/>
                <w:sz w:val="20"/>
                <w:szCs w:val="24"/>
              </w:rPr>
            </w:pPr>
            <w:r w:rsidRPr="00533365">
              <w:rPr>
                <w:rFonts w:cs="Arial"/>
                <w:sz w:val="20"/>
                <w:szCs w:val="24"/>
              </w:rPr>
              <w:t>Adopción</w:t>
            </w:r>
          </w:p>
        </w:tc>
        <w:tc>
          <w:tcPr>
            <w:tcW w:w="4949" w:type="dxa"/>
            <w:shd w:val="clear" w:color="auto" w:fill="FFFFFF" w:themeFill="background1"/>
            <w:vAlign w:val="center"/>
          </w:tcPr>
          <w:p w:rsidR="0076255F" w:rsidRPr="00533365" w:rsidRDefault="0076255F" w:rsidP="0076255F">
            <w:pPr>
              <w:ind w:left="0" w:firstLine="0"/>
              <w:jc w:val="left"/>
              <w:rPr>
                <w:rFonts w:cs="Arial"/>
                <w:sz w:val="20"/>
                <w:szCs w:val="24"/>
              </w:rPr>
            </w:pPr>
            <w:r w:rsidRPr="00533365">
              <w:rPr>
                <w:rFonts w:cs="Arial"/>
                <w:sz w:val="20"/>
                <w:szCs w:val="24"/>
              </w:rPr>
              <w:t>El programa gubernamental da origen a un proyecto local</w:t>
            </w:r>
          </w:p>
        </w:tc>
      </w:tr>
      <w:tr w:rsidR="008D03DD" w:rsidRPr="00533365" w:rsidTr="005F59E2">
        <w:trPr>
          <w:trHeight w:val="665"/>
          <w:jc w:val="center"/>
        </w:trPr>
        <w:tc>
          <w:tcPr>
            <w:tcW w:w="2343" w:type="dxa"/>
            <w:shd w:val="clear" w:color="auto" w:fill="FFFFFF" w:themeFill="background1"/>
            <w:vAlign w:val="center"/>
          </w:tcPr>
          <w:p w:rsidR="0076255F" w:rsidRPr="00533365" w:rsidRDefault="0076255F" w:rsidP="0076255F">
            <w:pPr>
              <w:ind w:left="0" w:firstLine="0"/>
              <w:jc w:val="center"/>
              <w:rPr>
                <w:rFonts w:cs="Arial"/>
                <w:sz w:val="20"/>
                <w:szCs w:val="24"/>
              </w:rPr>
            </w:pPr>
            <w:r w:rsidRPr="00533365">
              <w:rPr>
                <w:rFonts w:cs="Arial"/>
                <w:sz w:val="20"/>
                <w:szCs w:val="24"/>
              </w:rPr>
              <w:t>Micro implementación</w:t>
            </w:r>
          </w:p>
        </w:tc>
        <w:tc>
          <w:tcPr>
            <w:tcW w:w="4949" w:type="dxa"/>
            <w:shd w:val="clear" w:color="auto" w:fill="FFFFFF" w:themeFill="background1"/>
            <w:vAlign w:val="center"/>
          </w:tcPr>
          <w:p w:rsidR="0076255F" w:rsidRPr="00533365" w:rsidRDefault="0076255F" w:rsidP="0076255F">
            <w:pPr>
              <w:ind w:left="0" w:firstLine="0"/>
              <w:jc w:val="left"/>
              <w:rPr>
                <w:rFonts w:cs="Arial"/>
                <w:sz w:val="20"/>
                <w:szCs w:val="24"/>
              </w:rPr>
            </w:pPr>
            <w:r w:rsidRPr="00533365">
              <w:rPr>
                <w:rFonts w:cs="Arial"/>
                <w:sz w:val="20"/>
                <w:szCs w:val="24"/>
              </w:rPr>
              <w:t>Se abre el paso para una implementa</w:t>
            </w:r>
            <w:r w:rsidR="00C8797D">
              <w:rPr>
                <w:rFonts w:cs="Arial"/>
                <w:sz w:val="20"/>
                <w:szCs w:val="24"/>
              </w:rPr>
              <w:t>ción</w:t>
            </w:r>
            <w:r w:rsidRPr="00533365">
              <w:rPr>
                <w:rFonts w:cs="Arial"/>
                <w:sz w:val="20"/>
                <w:szCs w:val="24"/>
              </w:rPr>
              <w:t xml:space="preserve"> a través de acciones</w:t>
            </w:r>
          </w:p>
        </w:tc>
      </w:tr>
      <w:tr w:rsidR="008D03DD" w:rsidRPr="00533365" w:rsidTr="005F59E2">
        <w:trPr>
          <w:trHeight w:val="616"/>
          <w:jc w:val="center"/>
        </w:trPr>
        <w:tc>
          <w:tcPr>
            <w:tcW w:w="2343" w:type="dxa"/>
            <w:shd w:val="clear" w:color="auto" w:fill="FFFFFF" w:themeFill="background1"/>
            <w:vAlign w:val="center"/>
          </w:tcPr>
          <w:p w:rsidR="0076255F" w:rsidRPr="00533365" w:rsidRDefault="0076255F" w:rsidP="0076255F">
            <w:pPr>
              <w:ind w:left="0" w:firstLine="0"/>
              <w:jc w:val="center"/>
              <w:rPr>
                <w:rFonts w:cs="Arial"/>
                <w:sz w:val="20"/>
                <w:szCs w:val="24"/>
              </w:rPr>
            </w:pPr>
            <w:r w:rsidRPr="00533365">
              <w:rPr>
                <w:rFonts w:cs="Arial"/>
                <w:sz w:val="20"/>
                <w:szCs w:val="24"/>
              </w:rPr>
              <w:t>Validez técnica</w:t>
            </w:r>
          </w:p>
        </w:tc>
        <w:tc>
          <w:tcPr>
            <w:tcW w:w="4949" w:type="dxa"/>
            <w:shd w:val="clear" w:color="auto" w:fill="FFFFFF" w:themeFill="background1"/>
            <w:vAlign w:val="center"/>
          </w:tcPr>
          <w:p w:rsidR="0076255F" w:rsidRPr="00533365" w:rsidRDefault="0076255F" w:rsidP="0076255F">
            <w:pPr>
              <w:ind w:left="0" w:firstLine="0"/>
              <w:jc w:val="left"/>
              <w:rPr>
                <w:rFonts w:cs="Arial"/>
                <w:sz w:val="20"/>
                <w:szCs w:val="24"/>
              </w:rPr>
            </w:pPr>
            <w:r w:rsidRPr="00533365">
              <w:rPr>
                <w:rFonts w:cs="Arial"/>
                <w:sz w:val="20"/>
                <w:szCs w:val="24"/>
              </w:rPr>
              <w:t>Las acciones de la implementación produce resultados</w:t>
            </w:r>
          </w:p>
        </w:tc>
      </w:tr>
    </w:tbl>
    <w:p w:rsidR="0076255F" w:rsidRPr="00533365" w:rsidRDefault="0076255F" w:rsidP="0076255F">
      <w:pPr>
        <w:spacing w:line="360" w:lineRule="auto"/>
        <w:jc w:val="center"/>
        <w:rPr>
          <w:rFonts w:ascii="Arial" w:hAnsi="Arial" w:cs="Arial"/>
          <w:sz w:val="20"/>
          <w:szCs w:val="24"/>
        </w:rPr>
      </w:pPr>
      <w:r w:rsidRPr="00533365">
        <w:rPr>
          <w:rFonts w:ascii="Arial" w:hAnsi="Arial" w:cs="Arial"/>
          <w:sz w:val="20"/>
          <w:szCs w:val="24"/>
        </w:rPr>
        <w:t xml:space="preserve">Fuente: Berman </w:t>
      </w:r>
      <w:sdt>
        <w:sdtPr>
          <w:rPr>
            <w:rFonts w:ascii="Arial" w:hAnsi="Arial" w:cs="Arial"/>
            <w:sz w:val="20"/>
            <w:szCs w:val="24"/>
          </w:rPr>
          <w:id w:val="-1808155982"/>
          <w:citation/>
        </w:sdtPr>
        <w:sdtEndPr/>
        <w:sdtContent>
          <w:r w:rsidRPr="00533365">
            <w:rPr>
              <w:rFonts w:ascii="Arial" w:hAnsi="Arial" w:cs="Arial"/>
              <w:sz w:val="20"/>
              <w:szCs w:val="24"/>
            </w:rPr>
            <w:fldChar w:fldCharType="begin"/>
          </w:r>
          <w:r w:rsidRPr="00533365">
            <w:rPr>
              <w:rFonts w:ascii="Arial" w:hAnsi="Arial" w:cs="Arial"/>
              <w:sz w:val="20"/>
              <w:szCs w:val="24"/>
            </w:rPr>
            <w:instrText xml:space="preserve">CITATION Ber93 \n  \t  \l 2058 </w:instrText>
          </w:r>
          <w:r w:rsidRPr="00533365">
            <w:rPr>
              <w:rFonts w:ascii="Arial" w:hAnsi="Arial" w:cs="Arial"/>
              <w:sz w:val="20"/>
              <w:szCs w:val="24"/>
            </w:rPr>
            <w:fldChar w:fldCharType="separate"/>
          </w:r>
          <w:r w:rsidRPr="00533365">
            <w:rPr>
              <w:rFonts w:ascii="Arial" w:hAnsi="Arial" w:cs="Arial"/>
              <w:noProof/>
              <w:sz w:val="20"/>
              <w:szCs w:val="24"/>
            </w:rPr>
            <w:t>(1993)</w:t>
          </w:r>
          <w:r w:rsidRPr="00533365">
            <w:rPr>
              <w:rFonts w:ascii="Arial" w:hAnsi="Arial" w:cs="Arial"/>
              <w:sz w:val="20"/>
              <w:szCs w:val="24"/>
            </w:rPr>
            <w:fldChar w:fldCharType="end"/>
          </w:r>
        </w:sdtContent>
      </w:sdt>
      <w:r w:rsidRPr="00533365">
        <w:rPr>
          <w:rFonts w:ascii="Arial" w:hAnsi="Arial" w:cs="Arial"/>
          <w:sz w:val="20"/>
          <w:szCs w:val="24"/>
        </w:rPr>
        <w:t>.</w:t>
      </w:r>
    </w:p>
    <w:p w:rsidR="008C6383" w:rsidRDefault="008C6383" w:rsidP="0076255F">
      <w:pPr>
        <w:spacing w:after="0" w:line="360" w:lineRule="auto"/>
        <w:rPr>
          <w:rFonts w:ascii="Times New Roman" w:hAnsi="Times New Roman" w:cs="Times New Roman"/>
          <w:sz w:val="24"/>
          <w:szCs w:val="24"/>
        </w:rPr>
      </w:pPr>
    </w:p>
    <w:p w:rsidR="008C6383" w:rsidRDefault="008C6383" w:rsidP="0076255F">
      <w:pPr>
        <w:spacing w:after="0" w:line="360" w:lineRule="auto"/>
        <w:rPr>
          <w:rFonts w:ascii="Times New Roman" w:hAnsi="Times New Roman" w:cs="Times New Roman"/>
          <w:sz w:val="24"/>
          <w:szCs w:val="24"/>
        </w:rPr>
      </w:pPr>
    </w:p>
    <w:p w:rsidR="008C6383" w:rsidRDefault="008C6383" w:rsidP="0076255F">
      <w:pPr>
        <w:spacing w:after="0" w:line="360" w:lineRule="auto"/>
        <w:rPr>
          <w:rFonts w:ascii="Times New Roman" w:hAnsi="Times New Roman" w:cs="Times New Roman"/>
          <w:sz w:val="24"/>
          <w:szCs w:val="24"/>
        </w:rPr>
      </w:pPr>
    </w:p>
    <w:p w:rsidR="0076255F" w:rsidRPr="005E296A" w:rsidRDefault="0076255F" w:rsidP="0076255F">
      <w:pPr>
        <w:spacing w:after="0" w:line="360" w:lineRule="auto"/>
        <w:rPr>
          <w:rFonts w:ascii="Times New Roman" w:hAnsi="Times New Roman" w:cs="Times New Roman"/>
          <w:sz w:val="24"/>
          <w:szCs w:val="24"/>
        </w:rPr>
      </w:pPr>
      <w:r w:rsidRPr="005E296A">
        <w:rPr>
          <w:rFonts w:ascii="Times New Roman" w:hAnsi="Times New Roman" w:cs="Times New Roman"/>
          <w:sz w:val="24"/>
          <w:szCs w:val="24"/>
        </w:rPr>
        <w:lastRenderedPageBreak/>
        <w:t>Además, define un marco de referencia en cuanto al impacto de una política:</w:t>
      </w:r>
    </w:p>
    <w:p w:rsidR="0076255F" w:rsidRPr="00533365" w:rsidRDefault="0076255F" w:rsidP="0076255F">
      <w:pPr>
        <w:pStyle w:val="Descripcin"/>
        <w:jc w:val="center"/>
        <w:rPr>
          <w:rFonts w:cs="Arial"/>
          <w:b w:val="0"/>
          <w:color w:val="auto"/>
          <w:sz w:val="20"/>
          <w:szCs w:val="24"/>
        </w:rPr>
      </w:pPr>
      <w:bookmarkStart w:id="3" w:name="_Toc355041872"/>
      <w:r w:rsidRPr="005E296A">
        <w:rPr>
          <w:rFonts w:cs="Arial"/>
          <w:color w:val="auto"/>
          <w:sz w:val="20"/>
          <w:szCs w:val="24"/>
        </w:rPr>
        <w:t>Tabla II</w:t>
      </w:r>
      <w:r w:rsidRPr="00533365">
        <w:rPr>
          <w:rFonts w:cs="Arial"/>
          <w:b w:val="0"/>
          <w:color w:val="auto"/>
          <w:sz w:val="20"/>
          <w:szCs w:val="24"/>
        </w:rPr>
        <w:t>. Fases de análisis de implementación de una política pública.</w:t>
      </w:r>
      <w:bookmarkEnd w:id="3"/>
    </w:p>
    <w:tbl>
      <w:tblPr>
        <w:tblStyle w:val="Tablaconcuadrcula"/>
        <w:tblW w:w="7290" w:type="dxa"/>
        <w:jc w:val="center"/>
        <w:tblLook w:val="04A0" w:firstRow="1" w:lastRow="0" w:firstColumn="1" w:lastColumn="0" w:noHBand="0" w:noVBand="1"/>
      </w:tblPr>
      <w:tblGrid>
        <w:gridCol w:w="2437"/>
        <w:gridCol w:w="4853"/>
      </w:tblGrid>
      <w:tr w:rsidR="008D03DD" w:rsidRPr="00533365" w:rsidTr="005F59E2">
        <w:trPr>
          <w:trHeight w:val="254"/>
          <w:jc w:val="center"/>
        </w:trPr>
        <w:tc>
          <w:tcPr>
            <w:tcW w:w="2437" w:type="dxa"/>
            <w:shd w:val="clear" w:color="auto" w:fill="F2F2F2" w:themeFill="background1" w:themeFillShade="F2"/>
            <w:vAlign w:val="center"/>
          </w:tcPr>
          <w:p w:rsidR="0076255F" w:rsidRPr="00533365" w:rsidRDefault="0076255F" w:rsidP="00A0518A">
            <w:pPr>
              <w:ind w:left="0" w:firstLine="0"/>
              <w:jc w:val="center"/>
              <w:rPr>
                <w:rFonts w:cs="Arial"/>
                <w:b/>
                <w:sz w:val="20"/>
                <w:szCs w:val="24"/>
              </w:rPr>
            </w:pPr>
            <w:r w:rsidRPr="00533365">
              <w:rPr>
                <w:rFonts w:cs="Arial"/>
                <w:b/>
                <w:sz w:val="20"/>
                <w:szCs w:val="24"/>
              </w:rPr>
              <w:t>Fase</w:t>
            </w:r>
          </w:p>
        </w:tc>
        <w:tc>
          <w:tcPr>
            <w:tcW w:w="4853" w:type="dxa"/>
            <w:shd w:val="clear" w:color="auto" w:fill="F2F2F2" w:themeFill="background1" w:themeFillShade="F2"/>
            <w:vAlign w:val="center"/>
          </w:tcPr>
          <w:p w:rsidR="0076255F" w:rsidRPr="00533365" w:rsidRDefault="0076255F" w:rsidP="00A0518A">
            <w:pPr>
              <w:ind w:left="0" w:firstLine="0"/>
              <w:jc w:val="center"/>
              <w:rPr>
                <w:rFonts w:cs="Arial"/>
                <w:b/>
                <w:sz w:val="20"/>
                <w:szCs w:val="24"/>
              </w:rPr>
            </w:pPr>
            <w:r w:rsidRPr="00533365">
              <w:rPr>
                <w:rFonts w:cs="Arial"/>
                <w:b/>
                <w:sz w:val="20"/>
                <w:szCs w:val="24"/>
              </w:rPr>
              <w:t>Descripción</w:t>
            </w:r>
          </w:p>
        </w:tc>
      </w:tr>
      <w:tr w:rsidR="008D03DD" w:rsidRPr="00533365" w:rsidTr="005F59E2">
        <w:trPr>
          <w:trHeight w:val="459"/>
          <w:jc w:val="center"/>
        </w:trPr>
        <w:tc>
          <w:tcPr>
            <w:tcW w:w="2437" w:type="dxa"/>
            <w:vAlign w:val="center"/>
          </w:tcPr>
          <w:p w:rsidR="0076255F" w:rsidRPr="00533365" w:rsidRDefault="0076255F" w:rsidP="00A0518A">
            <w:pPr>
              <w:ind w:left="0" w:firstLine="0"/>
              <w:jc w:val="left"/>
              <w:rPr>
                <w:rFonts w:cs="Arial"/>
                <w:sz w:val="20"/>
                <w:szCs w:val="20"/>
              </w:rPr>
            </w:pPr>
            <w:r w:rsidRPr="00533365">
              <w:rPr>
                <w:rFonts w:cs="Arial"/>
                <w:sz w:val="20"/>
                <w:szCs w:val="20"/>
              </w:rPr>
              <w:t>Ausencia total de implementación</w:t>
            </w:r>
          </w:p>
        </w:tc>
        <w:tc>
          <w:tcPr>
            <w:tcW w:w="4853" w:type="dxa"/>
            <w:vAlign w:val="center"/>
          </w:tcPr>
          <w:p w:rsidR="0076255F" w:rsidRPr="00533365" w:rsidRDefault="0076255F" w:rsidP="00A0518A">
            <w:pPr>
              <w:ind w:left="0" w:firstLine="0"/>
              <w:jc w:val="left"/>
              <w:rPr>
                <w:rFonts w:cs="Arial"/>
                <w:sz w:val="20"/>
                <w:szCs w:val="20"/>
              </w:rPr>
            </w:pPr>
            <w:r w:rsidRPr="00533365">
              <w:rPr>
                <w:rFonts w:cs="Arial"/>
                <w:sz w:val="20"/>
                <w:szCs w:val="20"/>
              </w:rPr>
              <w:t>En esta modalidad no se produce el plan del proyecto</w:t>
            </w:r>
            <w:r w:rsidR="00C8797D">
              <w:rPr>
                <w:rFonts w:cs="Arial"/>
                <w:sz w:val="20"/>
                <w:szCs w:val="20"/>
              </w:rPr>
              <w:t>.</w:t>
            </w:r>
          </w:p>
        </w:tc>
      </w:tr>
      <w:tr w:rsidR="008D03DD" w:rsidRPr="00533365" w:rsidTr="005F59E2">
        <w:trPr>
          <w:trHeight w:val="796"/>
          <w:jc w:val="center"/>
        </w:trPr>
        <w:tc>
          <w:tcPr>
            <w:tcW w:w="2437" w:type="dxa"/>
            <w:shd w:val="clear" w:color="auto" w:fill="FFFFFF" w:themeFill="background1"/>
            <w:vAlign w:val="center"/>
          </w:tcPr>
          <w:p w:rsidR="0076255F" w:rsidRPr="00533365" w:rsidRDefault="0076255F" w:rsidP="00A0518A">
            <w:pPr>
              <w:ind w:left="0" w:firstLine="0"/>
              <w:jc w:val="left"/>
              <w:rPr>
                <w:rFonts w:cs="Arial"/>
                <w:sz w:val="20"/>
                <w:szCs w:val="20"/>
              </w:rPr>
            </w:pPr>
            <w:r w:rsidRPr="00533365">
              <w:rPr>
                <w:rFonts w:cs="Arial"/>
                <w:sz w:val="20"/>
                <w:szCs w:val="20"/>
              </w:rPr>
              <w:t>Cooptación</w:t>
            </w:r>
          </w:p>
        </w:tc>
        <w:tc>
          <w:tcPr>
            <w:tcW w:w="4853" w:type="dxa"/>
            <w:shd w:val="clear" w:color="auto" w:fill="FFFFFF" w:themeFill="background1"/>
            <w:vAlign w:val="center"/>
          </w:tcPr>
          <w:p w:rsidR="0076255F" w:rsidRPr="00533365" w:rsidRDefault="0076255F" w:rsidP="00A0518A">
            <w:pPr>
              <w:ind w:left="0" w:firstLine="0"/>
              <w:rPr>
                <w:rFonts w:cs="Arial"/>
                <w:sz w:val="20"/>
                <w:szCs w:val="20"/>
              </w:rPr>
            </w:pPr>
            <w:r w:rsidRPr="00533365">
              <w:rPr>
                <w:rFonts w:cs="Arial"/>
                <w:sz w:val="20"/>
                <w:szCs w:val="20"/>
              </w:rPr>
              <w:t>El proyecto no impacta en un cambio en la organización, ni esta se adapta al programa</w:t>
            </w:r>
            <w:r w:rsidR="00C8797D">
              <w:rPr>
                <w:rFonts w:cs="Arial"/>
                <w:sz w:val="20"/>
                <w:szCs w:val="20"/>
              </w:rPr>
              <w:t>.</w:t>
            </w:r>
          </w:p>
        </w:tc>
      </w:tr>
      <w:tr w:rsidR="008D03DD" w:rsidRPr="00533365" w:rsidTr="005F59E2">
        <w:trPr>
          <w:trHeight w:val="624"/>
          <w:jc w:val="center"/>
        </w:trPr>
        <w:tc>
          <w:tcPr>
            <w:tcW w:w="2437" w:type="dxa"/>
            <w:shd w:val="clear" w:color="auto" w:fill="FFFFFF" w:themeFill="background1"/>
            <w:vAlign w:val="center"/>
          </w:tcPr>
          <w:p w:rsidR="0076255F" w:rsidRPr="00533365" w:rsidRDefault="0076255F" w:rsidP="00A0518A">
            <w:pPr>
              <w:ind w:left="0" w:firstLine="0"/>
              <w:jc w:val="left"/>
              <w:rPr>
                <w:rFonts w:cs="Arial"/>
                <w:sz w:val="20"/>
                <w:szCs w:val="20"/>
              </w:rPr>
            </w:pPr>
            <w:r w:rsidRPr="00533365">
              <w:rPr>
                <w:rFonts w:cs="Arial"/>
                <w:sz w:val="20"/>
                <w:szCs w:val="20"/>
              </w:rPr>
              <w:t>Aprendizaje tecnológico</w:t>
            </w:r>
          </w:p>
        </w:tc>
        <w:tc>
          <w:tcPr>
            <w:tcW w:w="4853" w:type="dxa"/>
            <w:shd w:val="clear" w:color="auto" w:fill="FFFFFF" w:themeFill="background1"/>
            <w:vAlign w:val="center"/>
          </w:tcPr>
          <w:p w:rsidR="0076255F" w:rsidRPr="00533365" w:rsidRDefault="0076255F" w:rsidP="00A0518A">
            <w:pPr>
              <w:ind w:left="0" w:firstLine="0"/>
              <w:rPr>
                <w:rFonts w:cs="Arial"/>
                <w:sz w:val="20"/>
                <w:szCs w:val="20"/>
              </w:rPr>
            </w:pPr>
            <w:r w:rsidRPr="00533365">
              <w:rPr>
                <w:rFonts w:cs="Arial"/>
                <w:sz w:val="20"/>
                <w:szCs w:val="20"/>
              </w:rPr>
              <w:t>Modifica el funcionamiento de la organización para adaptarse al proyecto</w:t>
            </w:r>
            <w:r w:rsidR="00C8797D">
              <w:rPr>
                <w:rFonts w:cs="Arial"/>
                <w:sz w:val="20"/>
                <w:szCs w:val="20"/>
              </w:rPr>
              <w:t>.</w:t>
            </w:r>
          </w:p>
        </w:tc>
      </w:tr>
      <w:tr w:rsidR="008D03DD" w:rsidRPr="00533365" w:rsidTr="005F59E2">
        <w:trPr>
          <w:trHeight w:val="1039"/>
          <w:jc w:val="center"/>
        </w:trPr>
        <w:tc>
          <w:tcPr>
            <w:tcW w:w="2437" w:type="dxa"/>
            <w:shd w:val="clear" w:color="auto" w:fill="FFFFFF" w:themeFill="background1"/>
            <w:vAlign w:val="center"/>
          </w:tcPr>
          <w:p w:rsidR="0076255F" w:rsidRPr="00533365" w:rsidRDefault="0076255F" w:rsidP="00A0518A">
            <w:pPr>
              <w:ind w:left="0" w:firstLine="0"/>
              <w:jc w:val="left"/>
              <w:rPr>
                <w:rFonts w:cs="Arial"/>
                <w:sz w:val="20"/>
                <w:szCs w:val="20"/>
              </w:rPr>
            </w:pPr>
            <w:r w:rsidRPr="00533365">
              <w:rPr>
                <w:rFonts w:cs="Arial"/>
                <w:sz w:val="20"/>
                <w:szCs w:val="20"/>
              </w:rPr>
              <w:t>Adaptación mutua</w:t>
            </w:r>
          </w:p>
        </w:tc>
        <w:tc>
          <w:tcPr>
            <w:tcW w:w="4853" w:type="dxa"/>
            <w:shd w:val="clear" w:color="auto" w:fill="FFFFFF" w:themeFill="background1"/>
            <w:vAlign w:val="center"/>
          </w:tcPr>
          <w:p w:rsidR="0076255F" w:rsidRPr="00533365" w:rsidRDefault="0076255F" w:rsidP="00A0518A">
            <w:pPr>
              <w:ind w:left="0" w:firstLine="0"/>
              <w:rPr>
                <w:rFonts w:cs="Arial"/>
                <w:sz w:val="20"/>
                <w:szCs w:val="20"/>
              </w:rPr>
            </w:pPr>
            <w:r w:rsidRPr="00533365">
              <w:rPr>
                <w:rFonts w:cs="Arial"/>
                <w:sz w:val="20"/>
                <w:szCs w:val="20"/>
              </w:rPr>
              <w:t>El proyecto de política y el contexto organizacional se adaptan pasando por un proceso de alteración y adaptación mutua</w:t>
            </w:r>
            <w:r w:rsidR="00C8797D">
              <w:rPr>
                <w:rFonts w:cs="Arial"/>
                <w:sz w:val="20"/>
                <w:szCs w:val="20"/>
              </w:rPr>
              <w:t>.</w:t>
            </w:r>
          </w:p>
        </w:tc>
      </w:tr>
    </w:tbl>
    <w:p w:rsidR="0076255F" w:rsidRPr="00533365" w:rsidRDefault="0076255F" w:rsidP="0076255F">
      <w:pPr>
        <w:spacing w:line="360" w:lineRule="auto"/>
        <w:jc w:val="center"/>
        <w:rPr>
          <w:rFonts w:ascii="Arial" w:hAnsi="Arial" w:cs="Arial"/>
          <w:sz w:val="20"/>
          <w:szCs w:val="20"/>
        </w:rPr>
      </w:pPr>
      <w:r w:rsidRPr="00533365">
        <w:rPr>
          <w:rFonts w:ascii="Arial" w:hAnsi="Arial" w:cs="Arial"/>
          <w:sz w:val="20"/>
          <w:szCs w:val="20"/>
        </w:rPr>
        <w:t xml:space="preserve">Fuente: Berman </w:t>
      </w:r>
      <w:sdt>
        <w:sdtPr>
          <w:rPr>
            <w:rFonts w:ascii="Arial" w:hAnsi="Arial" w:cs="Arial"/>
            <w:sz w:val="20"/>
            <w:szCs w:val="20"/>
          </w:rPr>
          <w:id w:val="-617224623"/>
          <w:citation/>
        </w:sdtPr>
        <w:sdtEndPr/>
        <w:sdtContent>
          <w:r w:rsidRPr="00533365">
            <w:rPr>
              <w:rFonts w:ascii="Arial" w:hAnsi="Arial" w:cs="Arial"/>
              <w:sz w:val="20"/>
              <w:szCs w:val="20"/>
            </w:rPr>
            <w:fldChar w:fldCharType="begin"/>
          </w:r>
          <w:r w:rsidRPr="00533365">
            <w:rPr>
              <w:rFonts w:ascii="Arial" w:hAnsi="Arial" w:cs="Arial"/>
              <w:sz w:val="20"/>
              <w:szCs w:val="20"/>
            </w:rPr>
            <w:instrText xml:space="preserve">CITATION Ber93 \n  \t  \l 2058 </w:instrText>
          </w:r>
          <w:r w:rsidRPr="00533365">
            <w:rPr>
              <w:rFonts w:ascii="Arial" w:hAnsi="Arial" w:cs="Arial"/>
              <w:sz w:val="20"/>
              <w:szCs w:val="20"/>
            </w:rPr>
            <w:fldChar w:fldCharType="separate"/>
          </w:r>
          <w:r w:rsidRPr="00533365">
            <w:rPr>
              <w:rFonts w:ascii="Arial" w:hAnsi="Arial" w:cs="Arial"/>
              <w:noProof/>
              <w:sz w:val="20"/>
              <w:szCs w:val="20"/>
            </w:rPr>
            <w:t>(1993)</w:t>
          </w:r>
          <w:r w:rsidRPr="00533365">
            <w:rPr>
              <w:rFonts w:ascii="Arial" w:hAnsi="Arial" w:cs="Arial"/>
              <w:sz w:val="20"/>
              <w:szCs w:val="20"/>
            </w:rPr>
            <w:fldChar w:fldCharType="end"/>
          </w:r>
        </w:sdtContent>
      </w:sdt>
      <w:r w:rsidRPr="00533365">
        <w:rPr>
          <w:rFonts w:ascii="Arial" w:hAnsi="Arial" w:cs="Arial"/>
          <w:sz w:val="20"/>
          <w:szCs w:val="20"/>
        </w:rPr>
        <w:t>.</w:t>
      </w:r>
    </w:p>
    <w:p w:rsidR="0076255F" w:rsidRPr="005E296A" w:rsidRDefault="0076255F"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Cerych y Sabatier (1986) definen las tres principales características de la implementación de políticas públicas:</w:t>
      </w:r>
    </w:p>
    <w:p w:rsidR="0076255F" w:rsidRPr="005E296A" w:rsidRDefault="0076255F" w:rsidP="005E296A">
      <w:pPr>
        <w:pStyle w:val="Prrafodelista"/>
        <w:numPr>
          <w:ilvl w:val="0"/>
          <w:numId w:val="1"/>
        </w:num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Profundidad de</w:t>
      </w:r>
      <w:r w:rsidR="00A05E89" w:rsidRPr="005E296A">
        <w:rPr>
          <w:rFonts w:ascii="Times New Roman" w:hAnsi="Times New Roman" w:cs="Times New Roman"/>
          <w:sz w:val="24"/>
          <w:szCs w:val="24"/>
        </w:rPr>
        <w:t>l</w:t>
      </w:r>
      <w:r w:rsidRPr="005E296A">
        <w:rPr>
          <w:rFonts w:ascii="Times New Roman" w:hAnsi="Times New Roman" w:cs="Times New Roman"/>
          <w:sz w:val="24"/>
          <w:szCs w:val="24"/>
        </w:rPr>
        <w:t xml:space="preserve"> cambio</w:t>
      </w:r>
      <w:r w:rsidR="00051BC7" w:rsidRPr="005E296A">
        <w:rPr>
          <w:rFonts w:ascii="Times New Roman" w:hAnsi="Times New Roman" w:cs="Times New Roman"/>
          <w:sz w:val="24"/>
          <w:szCs w:val="24"/>
        </w:rPr>
        <w:t>,</w:t>
      </w:r>
      <w:r w:rsidRPr="005E296A">
        <w:rPr>
          <w:rFonts w:ascii="Times New Roman" w:hAnsi="Times New Roman" w:cs="Times New Roman"/>
          <w:sz w:val="24"/>
          <w:szCs w:val="24"/>
        </w:rPr>
        <w:t xml:space="preserve"> </w:t>
      </w:r>
      <w:r w:rsidR="00051BC7" w:rsidRPr="005E296A">
        <w:rPr>
          <w:rFonts w:ascii="Times New Roman" w:hAnsi="Times New Roman" w:cs="Times New Roman"/>
          <w:sz w:val="24"/>
          <w:szCs w:val="24"/>
        </w:rPr>
        <w:t>es decir, e</w:t>
      </w:r>
      <w:r w:rsidRPr="005E296A">
        <w:rPr>
          <w:rFonts w:ascii="Times New Roman" w:hAnsi="Times New Roman" w:cs="Times New Roman"/>
          <w:sz w:val="24"/>
          <w:szCs w:val="24"/>
        </w:rPr>
        <w:t xml:space="preserve">l grado de separación </w:t>
      </w:r>
      <w:r w:rsidR="00051BC7" w:rsidRPr="005E296A">
        <w:rPr>
          <w:rFonts w:ascii="Times New Roman" w:hAnsi="Times New Roman" w:cs="Times New Roman"/>
          <w:sz w:val="24"/>
          <w:szCs w:val="24"/>
        </w:rPr>
        <w:t xml:space="preserve">de </w:t>
      </w:r>
      <w:r w:rsidRPr="005E296A">
        <w:rPr>
          <w:rFonts w:ascii="Times New Roman" w:hAnsi="Times New Roman" w:cs="Times New Roman"/>
          <w:sz w:val="24"/>
          <w:szCs w:val="24"/>
        </w:rPr>
        <w:t>un objetivo de política pública</w:t>
      </w:r>
      <w:r w:rsidR="00051BC7" w:rsidRPr="005E296A">
        <w:rPr>
          <w:rFonts w:ascii="Times New Roman" w:hAnsi="Times New Roman" w:cs="Times New Roman"/>
          <w:sz w:val="24"/>
          <w:szCs w:val="24"/>
        </w:rPr>
        <w:t xml:space="preserve"> que i</w:t>
      </w:r>
      <w:r w:rsidRPr="005E296A">
        <w:rPr>
          <w:rFonts w:ascii="Times New Roman" w:hAnsi="Times New Roman" w:cs="Times New Roman"/>
          <w:sz w:val="24"/>
          <w:szCs w:val="24"/>
        </w:rPr>
        <w:t xml:space="preserve">mplica una relación </w:t>
      </w:r>
      <w:r w:rsidR="004B490F" w:rsidRPr="005E296A">
        <w:rPr>
          <w:rFonts w:ascii="Times New Roman" w:hAnsi="Times New Roman" w:cs="Times New Roman"/>
          <w:sz w:val="24"/>
          <w:szCs w:val="24"/>
        </w:rPr>
        <w:t>con</w:t>
      </w:r>
      <w:r w:rsidRPr="005E296A">
        <w:rPr>
          <w:rFonts w:ascii="Times New Roman" w:hAnsi="Times New Roman" w:cs="Times New Roman"/>
          <w:sz w:val="24"/>
          <w:szCs w:val="24"/>
        </w:rPr>
        <w:t xml:space="preserve"> prácticas y valores existentes</w:t>
      </w:r>
      <w:r w:rsidR="004B490F" w:rsidRPr="005E296A">
        <w:rPr>
          <w:rFonts w:ascii="Times New Roman" w:hAnsi="Times New Roman" w:cs="Times New Roman"/>
          <w:sz w:val="24"/>
          <w:szCs w:val="24"/>
        </w:rPr>
        <w:t xml:space="preserve"> (</w:t>
      </w:r>
      <w:r w:rsidRPr="005E296A">
        <w:rPr>
          <w:rFonts w:ascii="Times New Roman" w:hAnsi="Times New Roman" w:cs="Times New Roman"/>
          <w:sz w:val="24"/>
          <w:szCs w:val="24"/>
        </w:rPr>
        <w:t>moderada</w:t>
      </w:r>
      <w:r w:rsidR="00051BC7" w:rsidRPr="005E296A">
        <w:rPr>
          <w:rFonts w:ascii="Times New Roman" w:hAnsi="Times New Roman" w:cs="Times New Roman"/>
          <w:sz w:val="24"/>
          <w:szCs w:val="24"/>
        </w:rPr>
        <w:t>,</w:t>
      </w:r>
      <w:r w:rsidRPr="005E296A">
        <w:rPr>
          <w:rFonts w:ascii="Times New Roman" w:hAnsi="Times New Roman" w:cs="Times New Roman"/>
          <w:sz w:val="24"/>
          <w:szCs w:val="24"/>
        </w:rPr>
        <w:t xml:space="preserve"> radica</w:t>
      </w:r>
      <w:r w:rsidR="00051BC7" w:rsidRPr="005E296A">
        <w:rPr>
          <w:rFonts w:ascii="Times New Roman" w:hAnsi="Times New Roman" w:cs="Times New Roman"/>
          <w:sz w:val="24"/>
          <w:szCs w:val="24"/>
        </w:rPr>
        <w:t>l</w:t>
      </w:r>
      <w:r w:rsidRPr="005E296A">
        <w:rPr>
          <w:rFonts w:ascii="Times New Roman" w:hAnsi="Times New Roman" w:cs="Times New Roman"/>
          <w:sz w:val="24"/>
          <w:szCs w:val="24"/>
        </w:rPr>
        <w:t xml:space="preserve"> o manual</w:t>
      </w:r>
      <w:r w:rsidR="004B490F" w:rsidRPr="005E296A">
        <w:rPr>
          <w:rFonts w:ascii="Times New Roman" w:hAnsi="Times New Roman" w:cs="Times New Roman"/>
          <w:sz w:val="24"/>
          <w:szCs w:val="24"/>
        </w:rPr>
        <w:t>)</w:t>
      </w:r>
      <w:r w:rsidR="00051BC7" w:rsidRPr="005E296A">
        <w:rPr>
          <w:rFonts w:ascii="Times New Roman" w:hAnsi="Times New Roman" w:cs="Times New Roman"/>
          <w:sz w:val="24"/>
          <w:szCs w:val="24"/>
        </w:rPr>
        <w:t>.</w:t>
      </w:r>
      <w:r w:rsidRPr="005E296A">
        <w:rPr>
          <w:rFonts w:ascii="Times New Roman" w:hAnsi="Times New Roman" w:cs="Times New Roman"/>
          <w:sz w:val="24"/>
          <w:szCs w:val="24"/>
        </w:rPr>
        <w:t xml:space="preserve"> </w:t>
      </w:r>
    </w:p>
    <w:p w:rsidR="0076255F" w:rsidRPr="005E296A" w:rsidRDefault="0076255F" w:rsidP="005E296A">
      <w:pPr>
        <w:pStyle w:val="Prrafodelista"/>
        <w:numPr>
          <w:ilvl w:val="0"/>
          <w:numId w:val="1"/>
        </w:num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Amplitud del cambio</w:t>
      </w:r>
      <w:r w:rsidR="004B490F" w:rsidRPr="005E296A">
        <w:rPr>
          <w:rFonts w:ascii="Times New Roman" w:hAnsi="Times New Roman" w:cs="Times New Roman"/>
          <w:sz w:val="24"/>
          <w:szCs w:val="24"/>
        </w:rPr>
        <w:t>, es decir, e</w:t>
      </w:r>
      <w:r w:rsidRPr="005E296A">
        <w:rPr>
          <w:rFonts w:ascii="Times New Roman" w:hAnsi="Times New Roman" w:cs="Times New Roman"/>
          <w:sz w:val="24"/>
          <w:szCs w:val="24"/>
        </w:rPr>
        <w:t xml:space="preserve">l número de áreas funcionales en </w:t>
      </w:r>
      <w:r w:rsidR="00A05E89" w:rsidRPr="005E296A">
        <w:rPr>
          <w:rFonts w:ascii="Times New Roman" w:hAnsi="Times New Roman" w:cs="Times New Roman"/>
          <w:sz w:val="24"/>
          <w:szCs w:val="24"/>
        </w:rPr>
        <w:t xml:space="preserve">las </w:t>
      </w:r>
      <w:r w:rsidRPr="005E296A">
        <w:rPr>
          <w:rFonts w:ascii="Times New Roman" w:hAnsi="Times New Roman" w:cs="Times New Roman"/>
          <w:sz w:val="24"/>
          <w:szCs w:val="24"/>
        </w:rPr>
        <w:t xml:space="preserve">que una política </w:t>
      </w:r>
      <w:r w:rsidR="00A05E89" w:rsidRPr="005E296A">
        <w:rPr>
          <w:rFonts w:ascii="Times New Roman" w:hAnsi="Times New Roman" w:cs="Times New Roman"/>
          <w:sz w:val="24"/>
          <w:szCs w:val="24"/>
        </w:rPr>
        <w:t>impacta al hacerla estrecha o amplia</w:t>
      </w:r>
      <w:r w:rsidR="00051BC7" w:rsidRPr="005E296A">
        <w:rPr>
          <w:rFonts w:ascii="Times New Roman" w:hAnsi="Times New Roman" w:cs="Times New Roman"/>
          <w:sz w:val="24"/>
          <w:szCs w:val="24"/>
        </w:rPr>
        <w:t>.</w:t>
      </w:r>
      <w:r w:rsidRPr="005E296A">
        <w:rPr>
          <w:rFonts w:ascii="Times New Roman" w:hAnsi="Times New Roman" w:cs="Times New Roman"/>
          <w:sz w:val="24"/>
          <w:szCs w:val="24"/>
        </w:rPr>
        <w:t xml:space="preserve"> </w:t>
      </w:r>
    </w:p>
    <w:p w:rsidR="0076255F" w:rsidRPr="005E296A" w:rsidRDefault="0076255F" w:rsidP="005E296A">
      <w:pPr>
        <w:pStyle w:val="Prrafodelista"/>
        <w:numPr>
          <w:ilvl w:val="0"/>
          <w:numId w:val="1"/>
        </w:num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Nivel del cambio se refiere al sistema o sector de una institución a</w:t>
      </w:r>
      <w:r w:rsidR="00A05E89" w:rsidRPr="005E296A">
        <w:rPr>
          <w:rFonts w:ascii="Times New Roman" w:hAnsi="Times New Roman" w:cs="Times New Roman"/>
          <w:sz w:val="24"/>
          <w:szCs w:val="24"/>
        </w:rPr>
        <w:t xml:space="preserve"> la que</w:t>
      </w:r>
      <w:r w:rsidRPr="005E296A">
        <w:rPr>
          <w:rFonts w:ascii="Times New Roman" w:hAnsi="Times New Roman" w:cs="Times New Roman"/>
          <w:sz w:val="24"/>
          <w:szCs w:val="24"/>
        </w:rPr>
        <w:t xml:space="preserve"> </w:t>
      </w:r>
      <w:r w:rsidR="00A05E89" w:rsidRPr="005E296A">
        <w:rPr>
          <w:rFonts w:ascii="Times New Roman" w:hAnsi="Times New Roman" w:cs="Times New Roman"/>
          <w:sz w:val="24"/>
          <w:szCs w:val="24"/>
        </w:rPr>
        <w:t>se</w:t>
      </w:r>
      <w:r w:rsidRPr="005E296A">
        <w:rPr>
          <w:rFonts w:ascii="Times New Roman" w:hAnsi="Times New Roman" w:cs="Times New Roman"/>
          <w:sz w:val="24"/>
          <w:szCs w:val="24"/>
        </w:rPr>
        <w:t xml:space="preserve"> dirig</w:t>
      </w:r>
      <w:r w:rsidR="00A05E89" w:rsidRPr="005E296A">
        <w:rPr>
          <w:rFonts w:ascii="Times New Roman" w:hAnsi="Times New Roman" w:cs="Times New Roman"/>
          <w:sz w:val="24"/>
          <w:szCs w:val="24"/>
        </w:rPr>
        <w:t>e</w:t>
      </w:r>
      <w:r w:rsidRPr="005E296A">
        <w:rPr>
          <w:rFonts w:ascii="Times New Roman" w:hAnsi="Times New Roman" w:cs="Times New Roman"/>
          <w:sz w:val="24"/>
          <w:szCs w:val="24"/>
        </w:rPr>
        <w:t xml:space="preserve"> la política.</w:t>
      </w:r>
    </w:p>
    <w:p w:rsidR="0071301A" w:rsidRPr="005E296A" w:rsidRDefault="0071301A" w:rsidP="005E296A">
      <w:pPr>
        <w:spacing w:before="240"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Para complementar, </w:t>
      </w:r>
      <w:r w:rsidR="00A967B4" w:rsidRPr="005E296A">
        <w:rPr>
          <w:rFonts w:ascii="Times New Roman" w:hAnsi="Times New Roman" w:cs="Times New Roman"/>
          <w:sz w:val="24"/>
          <w:szCs w:val="24"/>
        </w:rPr>
        <w:t>es</w:t>
      </w:r>
      <w:r w:rsidRPr="005E296A">
        <w:rPr>
          <w:rFonts w:ascii="Times New Roman" w:hAnsi="Times New Roman" w:cs="Times New Roman"/>
          <w:sz w:val="24"/>
          <w:szCs w:val="24"/>
        </w:rPr>
        <w:t xml:space="preserve"> necesario reconocer que la mayoría de los criterios </w:t>
      </w:r>
      <w:r w:rsidR="00604CB1" w:rsidRPr="005E296A">
        <w:rPr>
          <w:rFonts w:ascii="Times New Roman" w:hAnsi="Times New Roman" w:cs="Times New Roman"/>
          <w:sz w:val="24"/>
          <w:szCs w:val="24"/>
        </w:rPr>
        <w:t xml:space="preserve">que son </w:t>
      </w:r>
      <w:r w:rsidRPr="005E296A">
        <w:rPr>
          <w:rFonts w:ascii="Times New Roman" w:hAnsi="Times New Roman" w:cs="Times New Roman"/>
          <w:sz w:val="24"/>
          <w:szCs w:val="24"/>
        </w:rPr>
        <w:t xml:space="preserve">adoptados para valorar el trabajo académico y la productividad del docente, surge de los criterios para la evaluación de los investigadores que se habían adoptado en la creación del Sistema Nacional de Investigadores (Díaz Barriga, 1996), esto es, la tarea del académico que </w:t>
      </w:r>
      <w:r w:rsidR="008D03DD" w:rsidRPr="005E296A">
        <w:rPr>
          <w:rFonts w:ascii="Times New Roman" w:hAnsi="Times New Roman" w:cs="Times New Roman"/>
          <w:sz w:val="24"/>
          <w:szCs w:val="24"/>
        </w:rPr>
        <w:t>desempeña</w:t>
      </w:r>
      <w:r w:rsidRPr="005E296A">
        <w:rPr>
          <w:rFonts w:ascii="Times New Roman" w:hAnsi="Times New Roman" w:cs="Times New Roman"/>
          <w:sz w:val="24"/>
          <w:szCs w:val="24"/>
        </w:rPr>
        <w:t xml:space="preserve"> múltiples funciones relaci</w:t>
      </w:r>
      <w:r w:rsidR="008D03DD" w:rsidRPr="005E296A">
        <w:rPr>
          <w:rFonts w:ascii="Times New Roman" w:hAnsi="Times New Roman" w:cs="Times New Roman"/>
          <w:sz w:val="24"/>
          <w:szCs w:val="24"/>
        </w:rPr>
        <w:t>onadas con</w:t>
      </w:r>
      <w:r w:rsidRPr="005E296A">
        <w:rPr>
          <w:rFonts w:ascii="Times New Roman" w:hAnsi="Times New Roman" w:cs="Times New Roman"/>
          <w:sz w:val="24"/>
          <w:szCs w:val="24"/>
        </w:rPr>
        <w:t xml:space="preserve"> la docencia</w:t>
      </w:r>
      <w:r w:rsidR="008D03DD" w:rsidRPr="005E296A">
        <w:rPr>
          <w:rFonts w:ascii="Times New Roman" w:hAnsi="Times New Roman" w:cs="Times New Roman"/>
          <w:sz w:val="24"/>
          <w:szCs w:val="24"/>
        </w:rPr>
        <w:t xml:space="preserve">  universitaria</w:t>
      </w:r>
      <w:r w:rsidRPr="005E296A">
        <w:rPr>
          <w:rFonts w:ascii="Times New Roman" w:hAnsi="Times New Roman" w:cs="Times New Roman"/>
          <w:sz w:val="24"/>
          <w:szCs w:val="24"/>
        </w:rPr>
        <w:t>.</w:t>
      </w:r>
    </w:p>
    <w:p w:rsidR="008C6383" w:rsidRDefault="008C6383" w:rsidP="005E296A">
      <w:pPr>
        <w:spacing w:before="240" w:line="360" w:lineRule="auto"/>
        <w:jc w:val="both"/>
        <w:rPr>
          <w:rFonts w:ascii="Times New Roman" w:hAnsi="Times New Roman" w:cs="Times New Roman"/>
          <w:b/>
          <w:sz w:val="24"/>
          <w:szCs w:val="24"/>
        </w:rPr>
      </w:pPr>
    </w:p>
    <w:p w:rsidR="008C6383" w:rsidRDefault="008C6383" w:rsidP="005E296A">
      <w:pPr>
        <w:spacing w:before="240" w:line="360" w:lineRule="auto"/>
        <w:jc w:val="both"/>
        <w:rPr>
          <w:rFonts w:ascii="Times New Roman" w:hAnsi="Times New Roman" w:cs="Times New Roman"/>
          <w:b/>
          <w:sz w:val="24"/>
          <w:szCs w:val="24"/>
        </w:rPr>
      </w:pPr>
    </w:p>
    <w:p w:rsidR="008C6383" w:rsidRDefault="008C6383" w:rsidP="005E296A">
      <w:pPr>
        <w:spacing w:before="240" w:line="360" w:lineRule="auto"/>
        <w:jc w:val="both"/>
        <w:rPr>
          <w:rFonts w:ascii="Times New Roman" w:hAnsi="Times New Roman" w:cs="Times New Roman"/>
          <w:b/>
          <w:sz w:val="24"/>
          <w:szCs w:val="24"/>
        </w:rPr>
      </w:pPr>
    </w:p>
    <w:p w:rsidR="0081682C" w:rsidRPr="005E296A" w:rsidRDefault="0081682C" w:rsidP="005E296A">
      <w:pPr>
        <w:spacing w:before="240" w:line="360" w:lineRule="auto"/>
        <w:jc w:val="both"/>
        <w:rPr>
          <w:rFonts w:ascii="Times New Roman" w:hAnsi="Times New Roman" w:cs="Times New Roman"/>
          <w:b/>
          <w:sz w:val="24"/>
          <w:szCs w:val="24"/>
        </w:rPr>
      </w:pPr>
      <w:r w:rsidRPr="005E296A">
        <w:rPr>
          <w:rFonts w:ascii="Times New Roman" w:hAnsi="Times New Roman" w:cs="Times New Roman"/>
          <w:b/>
          <w:sz w:val="24"/>
          <w:szCs w:val="24"/>
        </w:rPr>
        <w:lastRenderedPageBreak/>
        <w:t>Método</w:t>
      </w:r>
    </w:p>
    <w:p w:rsidR="00AB2558" w:rsidRPr="005E296A" w:rsidRDefault="00A16712" w:rsidP="005E296A">
      <w:pPr>
        <w:spacing w:before="240" w:line="360" w:lineRule="auto"/>
        <w:jc w:val="both"/>
        <w:rPr>
          <w:rFonts w:ascii="Times New Roman" w:hAnsi="Times New Roman" w:cs="Times New Roman"/>
          <w:sz w:val="24"/>
          <w:szCs w:val="24"/>
        </w:rPr>
      </w:pPr>
      <w:r w:rsidRPr="005E296A">
        <w:rPr>
          <w:rFonts w:ascii="Times New Roman" w:hAnsi="Times New Roman" w:cs="Times New Roman"/>
          <w:sz w:val="24"/>
          <w:szCs w:val="24"/>
        </w:rPr>
        <w:t>Los sujetos de estudio son los académicos de la Universidad de Sonora y su participación en el PEDPD. En ese sentido, s</w:t>
      </w:r>
      <w:r w:rsidR="0081682C" w:rsidRPr="005E296A">
        <w:rPr>
          <w:rFonts w:ascii="Times New Roman" w:hAnsi="Times New Roman" w:cs="Times New Roman"/>
          <w:sz w:val="24"/>
          <w:szCs w:val="24"/>
        </w:rPr>
        <w:t>e recuper</w:t>
      </w:r>
      <w:r w:rsidRPr="005E296A">
        <w:rPr>
          <w:rFonts w:ascii="Times New Roman" w:hAnsi="Times New Roman" w:cs="Times New Roman"/>
          <w:sz w:val="24"/>
          <w:szCs w:val="24"/>
        </w:rPr>
        <w:t xml:space="preserve">ó, a través de instancias administrativas, </w:t>
      </w:r>
      <w:r w:rsidR="0081682C" w:rsidRPr="005E296A">
        <w:rPr>
          <w:rFonts w:ascii="Times New Roman" w:hAnsi="Times New Roman" w:cs="Times New Roman"/>
          <w:sz w:val="24"/>
          <w:szCs w:val="24"/>
        </w:rPr>
        <w:t>l</w:t>
      </w:r>
      <w:r w:rsidR="00AB2558" w:rsidRPr="005E296A">
        <w:rPr>
          <w:rFonts w:ascii="Times New Roman" w:hAnsi="Times New Roman" w:cs="Times New Roman"/>
          <w:sz w:val="24"/>
          <w:szCs w:val="24"/>
        </w:rPr>
        <w:t>as bases de datos (académico, genero, adscripción, asignación de nivel, puntuación) sobre</w:t>
      </w:r>
      <w:r w:rsidR="0081682C" w:rsidRPr="005E296A">
        <w:rPr>
          <w:rFonts w:ascii="Times New Roman" w:hAnsi="Times New Roman" w:cs="Times New Roman"/>
          <w:sz w:val="24"/>
          <w:szCs w:val="24"/>
        </w:rPr>
        <w:t xml:space="preserve"> resultados </w:t>
      </w:r>
      <w:r w:rsidR="00AB2558" w:rsidRPr="005E296A">
        <w:rPr>
          <w:rFonts w:ascii="Times New Roman" w:hAnsi="Times New Roman" w:cs="Times New Roman"/>
          <w:sz w:val="24"/>
          <w:szCs w:val="24"/>
        </w:rPr>
        <w:t xml:space="preserve">obtenidos en el </w:t>
      </w:r>
      <w:r w:rsidRPr="005E296A">
        <w:rPr>
          <w:rFonts w:ascii="Times New Roman" w:hAnsi="Times New Roman" w:cs="Times New Roman"/>
          <w:sz w:val="24"/>
          <w:szCs w:val="24"/>
        </w:rPr>
        <w:t>PEDPD</w:t>
      </w:r>
      <w:r w:rsidR="00AB2558" w:rsidRPr="005E296A">
        <w:rPr>
          <w:rFonts w:ascii="Times New Roman" w:hAnsi="Times New Roman" w:cs="Times New Roman"/>
          <w:sz w:val="24"/>
          <w:szCs w:val="24"/>
        </w:rPr>
        <w:t>, durante el periodo 2005-2015</w:t>
      </w:r>
      <w:r w:rsidRPr="005E296A">
        <w:rPr>
          <w:rFonts w:ascii="Times New Roman" w:hAnsi="Times New Roman" w:cs="Times New Roman"/>
          <w:sz w:val="24"/>
          <w:szCs w:val="24"/>
        </w:rPr>
        <w:t xml:space="preserve"> y</w:t>
      </w:r>
      <w:r w:rsidR="00AB2558" w:rsidRPr="005E296A">
        <w:rPr>
          <w:rFonts w:ascii="Times New Roman" w:hAnsi="Times New Roman" w:cs="Times New Roman"/>
          <w:sz w:val="24"/>
          <w:szCs w:val="24"/>
        </w:rPr>
        <w:t xml:space="preserve"> que corresponde a once convocatorias en el cual otorgaron estos incentivos. Los académicos </w:t>
      </w:r>
      <w:r w:rsidRPr="005E296A">
        <w:rPr>
          <w:rFonts w:ascii="Times New Roman" w:hAnsi="Times New Roman" w:cs="Times New Roman"/>
          <w:sz w:val="24"/>
          <w:szCs w:val="24"/>
        </w:rPr>
        <w:t xml:space="preserve">es personal </w:t>
      </w:r>
      <w:r w:rsidR="00AB2558" w:rsidRPr="005E296A">
        <w:rPr>
          <w:rFonts w:ascii="Times New Roman" w:hAnsi="Times New Roman" w:cs="Times New Roman"/>
          <w:sz w:val="24"/>
          <w:szCs w:val="24"/>
        </w:rPr>
        <w:t xml:space="preserve">adscrito a las diferentes </w:t>
      </w:r>
      <w:r w:rsidR="00E84599" w:rsidRPr="005E296A">
        <w:rPr>
          <w:rFonts w:ascii="Times New Roman" w:hAnsi="Times New Roman" w:cs="Times New Roman"/>
          <w:sz w:val="24"/>
          <w:szCs w:val="24"/>
        </w:rPr>
        <w:t>u</w:t>
      </w:r>
      <w:r w:rsidRPr="005E296A">
        <w:rPr>
          <w:rFonts w:ascii="Times New Roman" w:hAnsi="Times New Roman" w:cs="Times New Roman"/>
          <w:sz w:val="24"/>
          <w:szCs w:val="24"/>
        </w:rPr>
        <w:t>nidades</w:t>
      </w:r>
      <w:r w:rsidR="00E84599" w:rsidRPr="005E296A">
        <w:rPr>
          <w:rFonts w:ascii="Times New Roman" w:hAnsi="Times New Roman" w:cs="Times New Roman"/>
          <w:sz w:val="24"/>
          <w:szCs w:val="24"/>
        </w:rPr>
        <w:t xml:space="preserve"> regionales (centro, norte y sur), así como a</w:t>
      </w:r>
      <w:r w:rsidRPr="005E296A">
        <w:rPr>
          <w:rFonts w:ascii="Times New Roman" w:hAnsi="Times New Roman" w:cs="Times New Roman"/>
          <w:sz w:val="24"/>
          <w:szCs w:val="24"/>
        </w:rPr>
        <w:t xml:space="preserve"> las </w:t>
      </w:r>
      <w:r w:rsidR="00AB2558" w:rsidRPr="005E296A">
        <w:rPr>
          <w:rFonts w:ascii="Times New Roman" w:hAnsi="Times New Roman" w:cs="Times New Roman"/>
          <w:sz w:val="24"/>
          <w:szCs w:val="24"/>
        </w:rPr>
        <w:t xml:space="preserve">divisiones que constituyen la organización de la institución. </w:t>
      </w:r>
    </w:p>
    <w:p w:rsidR="00AB2558" w:rsidRPr="005E296A" w:rsidRDefault="00AB2558" w:rsidP="005E296A">
      <w:pPr>
        <w:spacing w:before="240" w:line="360" w:lineRule="auto"/>
        <w:jc w:val="both"/>
        <w:rPr>
          <w:rFonts w:ascii="Times New Roman" w:hAnsi="Times New Roman" w:cs="Times New Roman"/>
          <w:sz w:val="24"/>
          <w:szCs w:val="24"/>
        </w:rPr>
      </w:pPr>
      <w:r w:rsidRPr="005E296A">
        <w:rPr>
          <w:rFonts w:ascii="Times New Roman" w:hAnsi="Times New Roman" w:cs="Times New Roman"/>
          <w:sz w:val="24"/>
          <w:szCs w:val="24"/>
        </w:rPr>
        <w:t>A partir de estos datos, se realizó un análisis</w:t>
      </w:r>
      <w:r w:rsidR="00A16712" w:rsidRPr="005E296A">
        <w:rPr>
          <w:rFonts w:ascii="Times New Roman" w:hAnsi="Times New Roman" w:cs="Times New Roman"/>
          <w:sz w:val="24"/>
          <w:szCs w:val="24"/>
        </w:rPr>
        <w:t xml:space="preserve"> de resultados con los distintos indicadores</w:t>
      </w:r>
      <w:r w:rsidR="00E84599" w:rsidRPr="005E296A">
        <w:rPr>
          <w:rFonts w:ascii="Times New Roman" w:hAnsi="Times New Roman" w:cs="Times New Roman"/>
          <w:sz w:val="24"/>
          <w:szCs w:val="24"/>
        </w:rPr>
        <w:t xml:space="preserve">, mediante </w:t>
      </w:r>
      <w:r w:rsidR="00A16712" w:rsidRPr="005E296A">
        <w:rPr>
          <w:rFonts w:ascii="Times New Roman" w:hAnsi="Times New Roman" w:cs="Times New Roman"/>
          <w:sz w:val="24"/>
          <w:szCs w:val="24"/>
        </w:rPr>
        <w:t xml:space="preserve">el cual se buscaba </w:t>
      </w:r>
      <w:r w:rsidRPr="005E296A">
        <w:rPr>
          <w:rFonts w:ascii="Times New Roman" w:hAnsi="Times New Roman" w:cs="Times New Roman"/>
          <w:sz w:val="24"/>
          <w:szCs w:val="24"/>
        </w:rPr>
        <w:t>ubica</w:t>
      </w:r>
      <w:r w:rsidR="00A16712" w:rsidRPr="005E296A">
        <w:rPr>
          <w:rFonts w:ascii="Times New Roman" w:hAnsi="Times New Roman" w:cs="Times New Roman"/>
          <w:sz w:val="24"/>
          <w:szCs w:val="24"/>
        </w:rPr>
        <w:t xml:space="preserve">r a </w:t>
      </w:r>
      <w:r w:rsidRPr="005E296A">
        <w:rPr>
          <w:rFonts w:ascii="Times New Roman" w:hAnsi="Times New Roman" w:cs="Times New Roman"/>
          <w:sz w:val="24"/>
          <w:szCs w:val="24"/>
        </w:rPr>
        <w:t>los académicos acreditados por año de convocatoria</w:t>
      </w:r>
      <w:r w:rsidR="00A16712" w:rsidRPr="005E296A">
        <w:rPr>
          <w:rFonts w:ascii="Times New Roman" w:hAnsi="Times New Roman" w:cs="Times New Roman"/>
          <w:sz w:val="24"/>
          <w:szCs w:val="24"/>
        </w:rPr>
        <w:t xml:space="preserve"> y por nivel, entre otros aspectos. Considerando otros indicadores, se logró realizar otro tipo de análisis con el cruce de la información.</w:t>
      </w:r>
    </w:p>
    <w:p w:rsidR="00BE080C" w:rsidRPr="005E296A" w:rsidRDefault="0081682C" w:rsidP="005E296A">
      <w:pPr>
        <w:pStyle w:val="Ttulo2"/>
        <w:jc w:val="both"/>
        <w:rPr>
          <w:rFonts w:ascii="Times New Roman" w:hAnsi="Times New Roman" w:cs="Times New Roman"/>
          <w:szCs w:val="24"/>
        </w:rPr>
      </w:pPr>
      <w:r w:rsidRPr="005E296A">
        <w:rPr>
          <w:rFonts w:ascii="Times New Roman" w:hAnsi="Times New Roman" w:cs="Times New Roman"/>
          <w:szCs w:val="24"/>
        </w:rPr>
        <w:t>Resultados</w:t>
      </w:r>
    </w:p>
    <w:p w:rsidR="00A0518A" w:rsidRPr="005E296A" w:rsidRDefault="00A0518A"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En el contexto de muchas universidades públicas de México, cada año se implementa el programa de estímulos para evaluar la carrera docente</w:t>
      </w:r>
      <w:r w:rsidR="008D03DD" w:rsidRPr="005E296A">
        <w:rPr>
          <w:rFonts w:ascii="Times New Roman" w:hAnsi="Times New Roman" w:cs="Times New Roman"/>
          <w:sz w:val="24"/>
          <w:szCs w:val="24"/>
        </w:rPr>
        <w:t xml:space="preserve"> y</w:t>
      </w:r>
      <w:r w:rsidRPr="005E296A">
        <w:rPr>
          <w:rFonts w:ascii="Times New Roman" w:hAnsi="Times New Roman" w:cs="Times New Roman"/>
          <w:sz w:val="24"/>
          <w:szCs w:val="24"/>
        </w:rPr>
        <w:t xml:space="preserve"> consiste en evaluar el trabajo académico por individual y establecer un estímulo económico a su desempeño; </w:t>
      </w:r>
      <w:r w:rsidR="00A967B4" w:rsidRPr="005E296A">
        <w:rPr>
          <w:rFonts w:ascii="Times New Roman" w:hAnsi="Times New Roman" w:cs="Times New Roman"/>
          <w:sz w:val="24"/>
          <w:szCs w:val="24"/>
        </w:rPr>
        <w:t>así como</w:t>
      </w:r>
      <w:r w:rsidRPr="005E296A">
        <w:rPr>
          <w:rFonts w:ascii="Times New Roman" w:hAnsi="Times New Roman" w:cs="Times New Roman"/>
          <w:sz w:val="24"/>
          <w:szCs w:val="24"/>
        </w:rPr>
        <w:t xml:space="preserve"> parte de los programas de evaluación de la calidad educativa</w:t>
      </w:r>
      <w:r w:rsidR="008D03DD" w:rsidRPr="005E296A">
        <w:rPr>
          <w:rFonts w:ascii="Times New Roman" w:hAnsi="Times New Roman" w:cs="Times New Roman"/>
          <w:sz w:val="24"/>
          <w:szCs w:val="24"/>
        </w:rPr>
        <w:t xml:space="preserve"> con indicadores ya</w:t>
      </w:r>
      <w:r w:rsidRPr="005E296A">
        <w:rPr>
          <w:rFonts w:ascii="Times New Roman" w:hAnsi="Times New Roman" w:cs="Times New Roman"/>
          <w:sz w:val="24"/>
          <w:szCs w:val="24"/>
        </w:rPr>
        <w:t xml:space="preserve"> establecidos (Díaz Barriga, 2006).</w:t>
      </w:r>
      <w:r w:rsidRPr="005E296A">
        <w:rPr>
          <w:rFonts w:ascii="Times New Roman" w:hAnsi="Times New Roman" w:cs="Times New Roman"/>
        </w:rPr>
        <w:t xml:space="preserve"> </w:t>
      </w:r>
      <w:r w:rsidRPr="005E296A">
        <w:rPr>
          <w:rFonts w:ascii="Times New Roman" w:hAnsi="Times New Roman" w:cs="Times New Roman"/>
          <w:sz w:val="24"/>
          <w:szCs w:val="24"/>
        </w:rPr>
        <w:t>Desde su creación el programa fue establecido para otorgar un estímulo adicional al salario y d</w:t>
      </w:r>
      <w:r w:rsidR="008D03DD" w:rsidRPr="005E296A">
        <w:rPr>
          <w:rFonts w:ascii="Times New Roman" w:hAnsi="Times New Roman" w:cs="Times New Roman"/>
          <w:sz w:val="24"/>
          <w:szCs w:val="24"/>
        </w:rPr>
        <w:t>estinado</w:t>
      </w:r>
      <w:r w:rsidRPr="005E296A">
        <w:rPr>
          <w:rFonts w:ascii="Times New Roman" w:hAnsi="Times New Roman" w:cs="Times New Roman"/>
          <w:sz w:val="24"/>
          <w:szCs w:val="24"/>
        </w:rPr>
        <w:t xml:space="preserve"> s</w:t>
      </w:r>
      <w:r w:rsidR="00A967B4" w:rsidRPr="005E296A">
        <w:rPr>
          <w:rFonts w:ascii="Times New Roman" w:hAnsi="Times New Roman" w:cs="Times New Roman"/>
          <w:sz w:val="24"/>
          <w:szCs w:val="24"/>
        </w:rPr>
        <w:t>o</w:t>
      </w:r>
      <w:r w:rsidRPr="005E296A">
        <w:rPr>
          <w:rFonts w:ascii="Times New Roman" w:hAnsi="Times New Roman" w:cs="Times New Roman"/>
          <w:sz w:val="24"/>
          <w:szCs w:val="24"/>
        </w:rPr>
        <w:t>lo pa</w:t>
      </w:r>
      <w:r w:rsidR="008D03DD" w:rsidRPr="005E296A">
        <w:rPr>
          <w:rFonts w:ascii="Times New Roman" w:hAnsi="Times New Roman" w:cs="Times New Roman"/>
          <w:sz w:val="24"/>
          <w:szCs w:val="24"/>
        </w:rPr>
        <w:t xml:space="preserve">ra personal de tiempo completo </w:t>
      </w:r>
      <w:r w:rsidRPr="005E296A">
        <w:rPr>
          <w:rFonts w:ascii="Times New Roman" w:hAnsi="Times New Roman" w:cs="Times New Roman"/>
          <w:sz w:val="24"/>
          <w:szCs w:val="24"/>
        </w:rPr>
        <w:t>que representa la proporción menor de los miembros de la academia; además su operación fue planteada de forma temporal y</w:t>
      </w:r>
      <w:r w:rsidR="00A967B4" w:rsidRPr="005E296A">
        <w:rPr>
          <w:rFonts w:ascii="Times New Roman" w:hAnsi="Times New Roman" w:cs="Times New Roman"/>
          <w:sz w:val="24"/>
          <w:szCs w:val="24"/>
        </w:rPr>
        <w:t>,</w:t>
      </w:r>
      <w:r w:rsidRPr="005E296A">
        <w:rPr>
          <w:rFonts w:ascii="Times New Roman" w:hAnsi="Times New Roman" w:cs="Times New Roman"/>
          <w:sz w:val="24"/>
          <w:szCs w:val="24"/>
        </w:rPr>
        <w:t xml:space="preserve"> contrar</w:t>
      </w:r>
      <w:r w:rsidR="008D03DD" w:rsidRPr="005E296A">
        <w:rPr>
          <w:rFonts w:ascii="Times New Roman" w:hAnsi="Times New Roman" w:cs="Times New Roman"/>
          <w:sz w:val="24"/>
          <w:szCs w:val="24"/>
        </w:rPr>
        <w:t>io a esto, su permanencia en las</w:t>
      </w:r>
      <w:r w:rsidRPr="005E296A">
        <w:rPr>
          <w:rFonts w:ascii="Times New Roman" w:hAnsi="Times New Roman" w:cs="Times New Roman"/>
          <w:sz w:val="24"/>
          <w:szCs w:val="24"/>
        </w:rPr>
        <w:t xml:space="preserve"> universidad</w:t>
      </w:r>
      <w:r w:rsidR="008D03DD" w:rsidRPr="005E296A">
        <w:rPr>
          <w:rFonts w:ascii="Times New Roman" w:hAnsi="Times New Roman" w:cs="Times New Roman"/>
          <w:sz w:val="24"/>
          <w:szCs w:val="24"/>
        </w:rPr>
        <w:t>es</w:t>
      </w:r>
      <w:r w:rsidRPr="005E296A">
        <w:rPr>
          <w:rFonts w:ascii="Times New Roman" w:hAnsi="Times New Roman" w:cs="Times New Roman"/>
          <w:sz w:val="24"/>
          <w:szCs w:val="24"/>
        </w:rPr>
        <w:t xml:space="preserve"> se ha consolidado (Rondero, 2007) debido a que</w:t>
      </w:r>
      <w:r w:rsidR="008D03DD" w:rsidRPr="005E296A">
        <w:rPr>
          <w:rFonts w:ascii="Times New Roman" w:hAnsi="Times New Roman" w:cs="Times New Roman"/>
          <w:sz w:val="24"/>
          <w:szCs w:val="24"/>
        </w:rPr>
        <w:t>,</w:t>
      </w:r>
      <w:r w:rsidRPr="005E296A">
        <w:rPr>
          <w:rFonts w:ascii="Times New Roman" w:hAnsi="Times New Roman" w:cs="Times New Roman"/>
          <w:sz w:val="24"/>
          <w:szCs w:val="24"/>
        </w:rPr>
        <w:t xml:space="preserve"> como señala Heras (2005), han funcionado como un</w:t>
      </w:r>
      <w:r w:rsidR="008D03DD" w:rsidRPr="005E296A">
        <w:rPr>
          <w:rFonts w:ascii="Times New Roman" w:hAnsi="Times New Roman" w:cs="Times New Roman"/>
          <w:sz w:val="24"/>
          <w:szCs w:val="24"/>
        </w:rPr>
        <w:t>a adición</w:t>
      </w:r>
      <w:r w:rsidRPr="005E296A">
        <w:rPr>
          <w:rFonts w:ascii="Times New Roman" w:hAnsi="Times New Roman" w:cs="Times New Roman"/>
          <w:sz w:val="24"/>
          <w:szCs w:val="24"/>
        </w:rPr>
        <w:t xml:space="preserve"> </w:t>
      </w:r>
      <w:r w:rsidR="008D03DD" w:rsidRPr="005E296A">
        <w:rPr>
          <w:rFonts w:ascii="Times New Roman" w:hAnsi="Times New Roman" w:cs="Times New Roman"/>
          <w:sz w:val="24"/>
          <w:szCs w:val="24"/>
        </w:rPr>
        <w:t xml:space="preserve">al </w:t>
      </w:r>
      <w:r w:rsidRPr="005E296A">
        <w:rPr>
          <w:rFonts w:ascii="Times New Roman" w:hAnsi="Times New Roman" w:cs="Times New Roman"/>
          <w:sz w:val="24"/>
          <w:szCs w:val="24"/>
        </w:rPr>
        <w:t>salari</w:t>
      </w:r>
      <w:r w:rsidR="008D03DD" w:rsidRPr="005E296A">
        <w:rPr>
          <w:rFonts w:ascii="Times New Roman" w:hAnsi="Times New Roman" w:cs="Times New Roman"/>
          <w:sz w:val="24"/>
          <w:szCs w:val="24"/>
        </w:rPr>
        <w:t>o</w:t>
      </w:r>
      <w:r w:rsidRPr="005E296A">
        <w:rPr>
          <w:rFonts w:ascii="Times New Roman" w:hAnsi="Times New Roman" w:cs="Times New Roman"/>
          <w:sz w:val="24"/>
          <w:szCs w:val="24"/>
        </w:rPr>
        <w:t xml:space="preserve"> muy atractivo para los académicos. </w:t>
      </w:r>
    </w:p>
    <w:p w:rsidR="00A0518A" w:rsidRPr="005E296A" w:rsidRDefault="00A0518A"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La evaluación practicada en estos programas </w:t>
      </w:r>
      <w:r w:rsidR="008D03DD" w:rsidRPr="005E296A">
        <w:rPr>
          <w:rFonts w:ascii="Times New Roman" w:hAnsi="Times New Roman" w:cs="Times New Roman"/>
          <w:sz w:val="24"/>
          <w:szCs w:val="24"/>
        </w:rPr>
        <w:t>ha sido</w:t>
      </w:r>
      <w:r w:rsidRPr="005E296A">
        <w:rPr>
          <w:rFonts w:ascii="Times New Roman" w:hAnsi="Times New Roman" w:cs="Times New Roman"/>
          <w:sz w:val="24"/>
          <w:szCs w:val="24"/>
        </w:rPr>
        <w:t xml:space="preserve"> centrada en resultados que los académicos comprueban más que en procesos de producción y desempeño.</w:t>
      </w:r>
      <w:r w:rsidRPr="005E296A">
        <w:rPr>
          <w:rFonts w:ascii="Times New Roman" w:hAnsi="Times New Roman" w:cs="Times New Roman"/>
        </w:rPr>
        <w:t xml:space="preserve"> </w:t>
      </w:r>
      <w:r w:rsidRPr="005E296A">
        <w:rPr>
          <w:rFonts w:ascii="Times New Roman" w:hAnsi="Times New Roman" w:cs="Times New Roman"/>
          <w:sz w:val="24"/>
          <w:szCs w:val="24"/>
        </w:rPr>
        <w:t xml:space="preserve">Gil Antón (2002) advierte que este tipo de programas operan </w:t>
      </w:r>
      <w:r w:rsidR="00A967B4" w:rsidRPr="005E296A">
        <w:rPr>
          <w:rFonts w:ascii="Times New Roman" w:hAnsi="Times New Roman" w:cs="Times New Roman"/>
          <w:sz w:val="24"/>
          <w:szCs w:val="24"/>
        </w:rPr>
        <w:t>desde</w:t>
      </w:r>
      <w:r w:rsidRPr="005E296A">
        <w:rPr>
          <w:rFonts w:ascii="Times New Roman" w:hAnsi="Times New Roman" w:cs="Times New Roman"/>
          <w:sz w:val="24"/>
          <w:szCs w:val="24"/>
        </w:rPr>
        <w:t xml:space="preserve"> una lógica de diferenciación de los ingreso</w:t>
      </w:r>
      <w:r w:rsidR="008D03DD" w:rsidRPr="005E296A">
        <w:rPr>
          <w:rFonts w:ascii="Times New Roman" w:hAnsi="Times New Roman" w:cs="Times New Roman"/>
          <w:sz w:val="24"/>
          <w:szCs w:val="24"/>
        </w:rPr>
        <w:t>s</w:t>
      </w:r>
      <w:r w:rsidRPr="005E296A">
        <w:rPr>
          <w:rFonts w:ascii="Times New Roman" w:hAnsi="Times New Roman" w:cs="Times New Roman"/>
          <w:sz w:val="24"/>
          <w:szCs w:val="24"/>
        </w:rPr>
        <w:t xml:space="preserve"> para los académicos, con base en procesos de evaluación </w:t>
      </w:r>
      <w:r w:rsidR="008D03DD" w:rsidRPr="005E296A">
        <w:rPr>
          <w:rFonts w:ascii="Times New Roman" w:hAnsi="Times New Roman" w:cs="Times New Roman"/>
          <w:sz w:val="24"/>
          <w:szCs w:val="24"/>
        </w:rPr>
        <w:t xml:space="preserve">de forma </w:t>
      </w:r>
      <w:r w:rsidRPr="005E296A">
        <w:rPr>
          <w:rFonts w:ascii="Times New Roman" w:hAnsi="Times New Roman" w:cs="Times New Roman"/>
          <w:sz w:val="24"/>
          <w:szCs w:val="24"/>
        </w:rPr>
        <w:t xml:space="preserve">periódica </w:t>
      </w:r>
      <w:r w:rsidR="008D03DD" w:rsidRPr="005E296A">
        <w:rPr>
          <w:rFonts w:ascii="Times New Roman" w:hAnsi="Times New Roman" w:cs="Times New Roman"/>
          <w:sz w:val="24"/>
          <w:szCs w:val="24"/>
        </w:rPr>
        <w:t>sobre</w:t>
      </w:r>
      <w:r w:rsidRPr="005E296A">
        <w:rPr>
          <w:rFonts w:ascii="Times New Roman" w:hAnsi="Times New Roman" w:cs="Times New Roman"/>
          <w:sz w:val="24"/>
          <w:szCs w:val="24"/>
        </w:rPr>
        <w:t xml:space="preserve"> la “cantidad” del trabajo académico</w:t>
      </w:r>
      <w:r w:rsidR="008D03DD" w:rsidRPr="005E296A">
        <w:rPr>
          <w:rFonts w:ascii="Times New Roman" w:hAnsi="Times New Roman" w:cs="Times New Roman"/>
          <w:sz w:val="24"/>
          <w:szCs w:val="24"/>
        </w:rPr>
        <w:t xml:space="preserve"> realizado</w:t>
      </w:r>
      <w:r w:rsidRPr="005E296A">
        <w:rPr>
          <w:rFonts w:ascii="Times New Roman" w:hAnsi="Times New Roman" w:cs="Times New Roman"/>
          <w:sz w:val="24"/>
          <w:szCs w:val="24"/>
        </w:rPr>
        <w:t>.</w:t>
      </w:r>
    </w:p>
    <w:p w:rsidR="000D45C7" w:rsidRDefault="00A0518A"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lastRenderedPageBreak/>
        <w:t xml:space="preserve">En ese sentido, y desde un enfoque </w:t>
      </w:r>
      <w:r w:rsidR="009A5AAD" w:rsidRPr="005E296A">
        <w:rPr>
          <w:rFonts w:ascii="Times New Roman" w:hAnsi="Times New Roman" w:cs="Times New Roman"/>
          <w:sz w:val="24"/>
          <w:szCs w:val="24"/>
        </w:rPr>
        <w:t xml:space="preserve">de cambio institucional (Cerych y Sabatier, 1986), </w:t>
      </w:r>
      <w:r w:rsidRPr="005E296A">
        <w:rPr>
          <w:rFonts w:ascii="Times New Roman" w:hAnsi="Times New Roman" w:cs="Times New Roman"/>
          <w:sz w:val="24"/>
          <w:szCs w:val="24"/>
        </w:rPr>
        <w:t xml:space="preserve">la figura 1 ilustra </w:t>
      </w:r>
      <w:r w:rsidR="009A5AAD" w:rsidRPr="005E296A">
        <w:rPr>
          <w:rFonts w:ascii="Times New Roman" w:hAnsi="Times New Roman" w:cs="Times New Roman"/>
          <w:sz w:val="24"/>
          <w:szCs w:val="24"/>
        </w:rPr>
        <w:t>los resultados del “</w:t>
      </w:r>
      <w:r w:rsidR="009A5AAD" w:rsidRPr="005E296A">
        <w:rPr>
          <w:rFonts w:ascii="Times New Roman" w:hAnsi="Times New Roman" w:cs="Times New Roman"/>
          <w:i/>
          <w:sz w:val="24"/>
          <w:szCs w:val="24"/>
        </w:rPr>
        <w:t>Programa de Estímulos al Desempeño del Personal Docente</w:t>
      </w:r>
      <w:r w:rsidR="009A5AAD" w:rsidRPr="005E296A">
        <w:rPr>
          <w:rFonts w:ascii="Times New Roman" w:hAnsi="Times New Roman" w:cs="Times New Roman"/>
          <w:sz w:val="24"/>
          <w:szCs w:val="24"/>
        </w:rPr>
        <w:t>” en la Universidad de Sonora durante el periodo 2005-201</w:t>
      </w:r>
      <w:r w:rsidRPr="005E296A">
        <w:rPr>
          <w:rFonts w:ascii="Times New Roman" w:hAnsi="Times New Roman" w:cs="Times New Roman"/>
          <w:sz w:val="24"/>
          <w:szCs w:val="24"/>
        </w:rPr>
        <w:t>5</w:t>
      </w:r>
      <w:r w:rsidR="009A5AAD" w:rsidRPr="005E296A">
        <w:rPr>
          <w:rFonts w:ascii="Times New Roman" w:hAnsi="Times New Roman" w:cs="Times New Roman"/>
          <w:sz w:val="24"/>
          <w:szCs w:val="24"/>
        </w:rPr>
        <w:t>,</w:t>
      </w:r>
      <w:r w:rsidRPr="005E296A">
        <w:rPr>
          <w:rFonts w:ascii="Times New Roman" w:hAnsi="Times New Roman" w:cs="Times New Roman"/>
          <w:sz w:val="24"/>
          <w:szCs w:val="24"/>
        </w:rPr>
        <w:t xml:space="preserve"> </w:t>
      </w:r>
      <w:r w:rsidR="00A967B4" w:rsidRPr="005E296A">
        <w:rPr>
          <w:rFonts w:ascii="Times New Roman" w:hAnsi="Times New Roman" w:cs="Times New Roman"/>
          <w:sz w:val="24"/>
          <w:szCs w:val="24"/>
        </w:rPr>
        <w:t>mostrando</w:t>
      </w:r>
      <w:r w:rsidRPr="005E296A">
        <w:rPr>
          <w:rFonts w:ascii="Times New Roman" w:hAnsi="Times New Roman" w:cs="Times New Roman"/>
          <w:sz w:val="24"/>
          <w:szCs w:val="24"/>
        </w:rPr>
        <w:t xml:space="preserve"> un</w:t>
      </w:r>
      <w:r w:rsidR="000D45C7" w:rsidRPr="005E296A">
        <w:rPr>
          <w:rFonts w:ascii="Times New Roman" w:hAnsi="Times New Roman" w:cs="Times New Roman"/>
          <w:sz w:val="24"/>
          <w:szCs w:val="24"/>
        </w:rPr>
        <w:t xml:space="preserve"> proceso de </w:t>
      </w:r>
      <w:r w:rsidR="00200049" w:rsidRPr="005E296A">
        <w:rPr>
          <w:rFonts w:ascii="Times New Roman" w:hAnsi="Times New Roman" w:cs="Times New Roman"/>
          <w:sz w:val="24"/>
          <w:szCs w:val="24"/>
        </w:rPr>
        <w:t>“</w:t>
      </w:r>
      <w:r w:rsidR="000D45C7" w:rsidRPr="005E296A">
        <w:rPr>
          <w:rFonts w:ascii="Times New Roman" w:hAnsi="Times New Roman" w:cs="Times New Roman"/>
          <w:sz w:val="24"/>
          <w:szCs w:val="24"/>
        </w:rPr>
        <w:t>re-aprendizaje</w:t>
      </w:r>
      <w:r w:rsidR="00200049" w:rsidRPr="005E296A">
        <w:rPr>
          <w:rFonts w:ascii="Times New Roman" w:hAnsi="Times New Roman" w:cs="Times New Roman"/>
          <w:sz w:val="24"/>
          <w:szCs w:val="24"/>
        </w:rPr>
        <w:t>”</w:t>
      </w:r>
      <w:r w:rsidR="000D45C7" w:rsidRPr="005E296A">
        <w:rPr>
          <w:rFonts w:ascii="Times New Roman" w:hAnsi="Times New Roman" w:cs="Times New Roman"/>
          <w:sz w:val="24"/>
          <w:szCs w:val="24"/>
        </w:rPr>
        <w:t xml:space="preserve"> de</w:t>
      </w:r>
      <w:r w:rsidRPr="005E296A">
        <w:rPr>
          <w:rFonts w:ascii="Times New Roman" w:hAnsi="Times New Roman" w:cs="Times New Roman"/>
          <w:sz w:val="24"/>
          <w:szCs w:val="24"/>
        </w:rPr>
        <w:t>l desempeño</w:t>
      </w:r>
      <w:r w:rsidR="000D45C7" w:rsidRPr="005E296A">
        <w:rPr>
          <w:rFonts w:ascii="Times New Roman" w:hAnsi="Times New Roman" w:cs="Times New Roman"/>
          <w:sz w:val="24"/>
          <w:szCs w:val="24"/>
        </w:rPr>
        <w:t xml:space="preserve"> académico </w:t>
      </w:r>
      <w:r w:rsidR="00200049" w:rsidRPr="005E296A">
        <w:rPr>
          <w:rFonts w:ascii="Times New Roman" w:hAnsi="Times New Roman" w:cs="Times New Roman"/>
          <w:sz w:val="24"/>
          <w:szCs w:val="24"/>
        </w:rPr>
        <w:t>frente a</w:t>
      </w:r>
      <w:r w:rsidR="000D45C7" w:rsidRPr="005E296A">
        <w:rPr>
          <w:rFonts w:ascii="Times New Roman" w:hAnsi="Times New Roman" w:cs="Times New Roman"/>
          <w:sz w:val="24"/>
          <w:szCs w:val="24"/>
        </w:rPr>
        <w:t xml:space="preserve"> los ajustes de las políticas y particularmente</w:t>
      </w:r>
      <w:r w:rsidR="00200049" w:rsidRPr="005E296A">
        <w:rPr>
          <w:rFonts w:ascii="Times New Roman" w:hAnsi="Times New Roman" w:cs="Times New Roman"/>
          <w:sz w:val="24"/>
          <w:szCs w:val="24"/>
        </w:rPr>
        <w:t>,</w:t>
      </w:r>
      <w:r w:rsidR="000D45C7" w:rsidRPr="005E296A">
        <w:rPr>
          <w:rFonts w:ascii="Times New Roman" w:hAnsi="Times New Roman" w:cs="Times New Roman"/>
          <w:sz w:val="24"/>
          <w:szCs w:val="24"/>
        </w:rPr>
        <w:t xml:space="preserve"> el programa</w:t>
      </w:r>
      <w:r w:rsidRPr="005E296A">
        <w:rPr>
          <w:rFonts w:ascii="Times New Roman" w:hAnsi="Times New Roman" w:cs="Times New Roman"/>
          <w:sz w:val="24"/>
          <w:szCs w:val="24"/>
        </w:rPr>
        <w:t xml:space="preserve"> y los </w:t>
      </w:r>
      <w:r w:rsidR="00200049" w:rsidRPr="005E296A">
        <w:rPr>
          <w:rFonts w:ascii="Times New Roman" w:hAnsi="Times New Roman" w:cs="Times New Roman"/>
          <w:sz w:val="24"/>
          <w:szCs w:val="24"/>
        </w:rPr>
        <w:t>aspectos</w:t>
      </w:r>
      <w:r w:rsidRPr="005E296A">
        <w:rPr>
          <w:rFonts w:ascii="Times New Roman" w:hAnsi="Times New Roman" w:cs="Times New Roman"/>
          <w:sz w:val="24"/>
          <w:szCs w:val="24"/>
        </w:rPr>
        <w:t xml:space="preserve"> </w:t>
      </w:r>
      <w:r w:rsidR="00200049" w:rsidRPr="005E296A">
        <w:rPr>
          <w:rFonts w:ascii="Times New Roman" w:hAnsi="Times New Roman" w:cs="Times New Roman"/>
          <w:sz w:val="24"/>
          <w:szCs w:val="24"/>
        </w:rPr>
        <w:t>específicos evaluados</w:t>
      </w:r>
      <w:r w:rsidR="000D45C7" w:rsidRPr="005E296A">
        <w:rPr>
          <w:rFonts w:ascii="Times New Roman" w:hAnsi="Times New Roman" w:cs="Times New Roman"/>
          <w:sz w:val="24"/>
          <w:szCs w:val="24"/>
        </w:rPr>
        <w:t xml:space="preserve"> que les otorga un estímulo adicional al salario.</w:t>
      </w:r>
      <w:r w:rsidR="00B51E1A" w:rsidRPr="005E296A">
        <w:rPr>
          <w:rFonts w:ascii="Times New Roman" w:hAnsi="Times New Roman" w:cs="Times New Roman"/>
          <w:sz w:val="24"/>
          <w:szCs w:val="24"/>
        </w:rPr>
        <w:t xml:space="preserve"> </w:t>
      </w:r>
      <w:r w:rsidRPr="005E296A">
        <w:rPr>
          <w:rFonts w:ascii="Times New Roman" w:hAnsi="Times New Roman" w:cs="Times New Roman"/>
          <w:sz w:val="24"/>
          <w:szCs w:val="24"/>
        </w:rPr>
        <w:t>Estos datos permite</w:t>
      </w:r>
      <w:r w:rsidR="00200049" w:rsidRPr="005E296A">
        <w:rPr>
          <w:rFonts w:ascii="Times New Roman" w:hAnsi="Times New Roman" w:cs="Times New Roman"/>
          <w:sz w:val="24"/>
          <w:szCs w:val="24"/>
        </w:rPr>
        <w:t>n</w:t>
      </w:r>
      <w:r w:rsidRPr="005E296A">
        <w:rPr>
          <w:rFonts w:ascii="Times New Roman" w:hAnsi="Times New Roman" w:cs="Times New Roman"/>
          <w:sz w:val="24"/>
          <w:szCs w:val="24"/>
        </w:rPr>
        <w:t xml:space="preserve"> suponer cómo el reglamento que norma el otorgamiento de los incentivos se </w:t>
      </w:r>
      <w:r w:rsidR="00200049" w:rsidRPr="005E296A">
        <w:rPr>
          <w:rFonts w:ascii="Times New Roman" w:hAnsi="Times New Roman" w:cs="Times New Roman"/>
          <w:sz w:val="24"/>
          <w:szCs w:val="24"/>
        </w:rPr>
        <w:t>convierte en</w:t>
      </w:r>
      <w:r w:rsidRPr="005E296A">
        <w:rPr>
          <w:rFonts w:ascii="Times New Roman" w:hAnsi="Times New Roman" w:cs="Times New Roman"/>
          <w:sz w:val="24"/>
          <w:szCs w:val="24"/>
        </w:rPr>
        <w:t xml:space="preserve"> un instrumento burocrático, de control y de seguimiento administrativo (Silva, 2007)</w:t>
      </w:r>
      <w:r w:rsidR="00A967B4" w:rsidRPr="005E296A">
        <w:rPr>
          <w:rFonts w:ascii="Times New Roman" w:hAnsi="Times New Roman" w:cs="Times New Roman"/>
          <w:sz w:val="24"/>
          <w:szCs w:val="24"/>
        </w:rPr>
        <w:t>,</w:t>
      </w:r>
      <w:r w:rsidRPr="005E296A">
        <w:rPr>
          <w:rFonts w:ascii="Times New Roman" w:hAnsi="Times New Roman" w:cs="Times New Roman"/>
          <w:sz w:val="24"/>
          <w:szCs w:val="24"/>
        </w:rPr>
        <w:t xml:space="preserve"> pero que adolece de una valoración subjetiva para promover el desarrollo del profesorado. En términos de Berman</w:t>
      </w:r>
      <w:r w:rsidR="004B3782" w:rsidRPr="005E296A">
        <w:rPr>
          <w:rFonts w:ascii="Times New Roman" w:hAnsi="Times New Roman" w:cs="Times New Roman"/>
          <w:sz w:val="24"/>
          <w:szCs w:val="24"/>
        </w:rPr>
        <w:t xml:space="preserve"> (1993)</w:t>
      </w:r>
      <w:r w:rsidRPr="005E296A">
        <w:rPr>
          <w:rFonts w:ascii="Times New Roman" w:hAnsi="Times New Roman" w:cs="Times New Roman"/>
          <w:sz w:val="24"/>
          <w:szCs w:val="24"/>
        </w:rPr>
        <w:t xml:space="preserve">, reinicia el aprendizaje tecnológico debido a </w:t>
      </w:r>
      <w:r w:rsidR="00200049" w:rsidRPr="005E296A">
        <w:rPr>
          <w:rFonts w:ascii="Times New Roman" w:hAnsi="Times New Roman" w:cs="Times New Roman"/>
          <w:sz w:val="24"/>
          <w:szCs w:val="24"/>
        </w:rPr>
        <w:t>que se m</w:t>
      </w:r>
      <w:r w:rsidR="004B3782" w:rsidRPr="005E296A">
        <w:rPr>
          <w:rFonts w:ascii="Times New Roman" w:hAnsi="Times New Roman" w:cs="Times New Roman"/>
          <w:sz w:val="24"/>
          <w:szCs w:val="24"/>
        </w:rPr>
        <w:t xml:space="preserve">odifica el funcionamiento del programa </w:t>
      </w:r>
      <w:r w:rsidR="00200049" w:rsidRPr="005E296A">
        <w:rPr>
          <w:rFonts w:ascii="Times New Roman" w:hAnsi="Times New Roman" w:cs="Times New Roman"/>
          <w:sz w:val="24"/>
          <w:szCs w:val="24"/>
        </w:rPr>
        <w:t>y exigen una nueva adaptación de</w:t>
      </w:r>
      <w:r w:rsidR="004B3782" w:rsidRPr="005E296A">
        <w:rPr>
          <w:rFonts w:ascii="Times New Roman" w:hAnsi="Times New Roman" w:cs="Times New Roman"/>
          <w:sz w:val="24"/>
          <w:szCs w:val="24"/>
        </w:rPr>
        <w:t xml:space="preserve"> los académicos </w:t>
      </w:r>
      <w:r w:rsidR="00200049" w:rsidRPr="005E296A">
        <w:rPr>
          <w:rFonts w:ascii="Times New Roman" w:hAnsi="Times New Roman" w:cs="Times New Roman"/>
          <w:sz w:val="24"/>
          <w:szCs w:val="24"/>
        </w:rPr>
        <w:t>con el</w:t>
      </w:r>
      <w:r w:rsidR="004B3782" w:rsidRPr="005E296A">
        <w:rPr>
          <w:rFonts w:ascii="Times New Roman" w:hAnsi="Times New Roman" w:cs="Times New Roman"/>
          <w:sz w:val="24"/>
          <w:szCs w:val="24"/>
        </w:rPr>
        <w:t xml:space="preserve"> proyecto.</w:t>
      </w:r>
    </w:p>
    <w:p w:rsidR="00BE080C" w:rsidRPr="00533365" w:rsidRDefault="00960D57" w:rsidP="00D95F39">
      <w:pPr>
        <w:jc w:val="center"/>
        <w:rPr>
          <w:rFonts w:ascii="Arial" w:hAnsi="Arial" w:cs="Arial"/>
          <w:szCs w:val="24"/>
        </w:rPr>
      </w:pPr>
      <w:r w:rsidRPr="00533365">
        <w:rPr>
          <w:rFonts w:ascii="Arial" w:hAnsi="Arial" w:cs="Arial"/>
          <w:sz w:val="20"/>
          <w:szCs w:val="24"/>
        </w:rPr>
        <w:t>Figura</w:t>
      </w:r>
      <w:r w:rsidR="00BE080C" w:rsidRPr="00533365">
        <w:rPr>
          <w:rFonts w:ascii="Arial" w:hAnsi="Arial" w:cs="Arial"/>
          <w:sz w:val="20"/>
          <w:szCs w:val="24"/>
        </w:rPr>
        <w:t xml:space="preserve"> 1. Número de académicos acreditados en el PED</w:t>
      </w:r>
      <w:r w:rsidR="00B446AD" w:rsidRPr="00533365">
        <w:rPr>
          <w:rFonts w:ascii="Arial" w:hAnsi="Arial" w:cs="Arial"/>
          <w:sz w:val="20"/>
          <w:szCs w:val="24"/>
        </w:rPr>
        <w:t>P</w:t>
      </w:r>
      <w:r w:rsidR="00BE080C" w:rsidRPr="00533365">
        <w:rPr>
          <w:rFonts w:ascii="Arial" w:hAnsi="Arial" w:cs="Arial"/>
          <w:sz w:val="20"/>
          <w:szCs w:val="24"/>
        </w:rPr>
        <w:t xml:space="preserve">D por </w:t>
      </w:r>
      <w:r w:rsidR="00DB00D9" w:rsidRPr="00533365">
        <w:rPr>
          <w:rFonts w:ascii="Arial" w:hAnsi="Arial" w:cs="Arial"/>
          <w:sz w:val="20"/>
          <w:szCs w:val="24"/>
        </w:rPr>
        <w:t>año de convocatoria</w:t>
      </w:r>
      <w:r w:rsidR="00BE080C" w:rsidRPr="00533365">
        <w:rPr>
          <w:rFonts w:ascii="Arial" w:hAnsi="Arial" w:cs="Arial"/>
          <w:szCs w:val="24"/>
        </w:rPr>
        <w:t>.</w:t>
      </w:r>
    </w:p>
    <w:p w:rsidR="003C39E7" w:rsidRPr="00533365" w:rsidRDefault="00BE080C" w:rsidP="00AC4DB4">
      <w:pPr>
        <w:spacing w:after="0"/>
        <w:jc w:val="center"/>
        <w:rPr>
          <w:rFonts w:ascii="Arial" w:hAnsi="Arial" w:cs="Arial"/>
          <w:sz w:val="24"/>
          <w:szCs w:val="24"/>
        </w:rPr>
      </w:pPr>
      <w:r w:rsidRPr="00533365">
        <w:rPr>
          <w:rFonts w:ascii="Arial" w:hAnsi="Arial" w:cs="Arial"/>
          <w:noProof/>
          <w:sz w:val="24"/>
          <w:szCs w:val="24"/>
          <w:lang w:eastAsia="es-MX"/>
        </w:rPr>
        <w:drawing>
          <wp:inline distT="0" distB="0" distL="0" distR="0" wp14:anchorId="27BCA44C" wp14:editId="0AF7C144">
            <wp:extent cx="5213267" cy="2683823"/>
            <wp:effectExtent l="0" t="0" r="26035" b="2159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72D7" w:rsidRPr="00533365" w:rsidRDefault="001672D7" w:rsidP="00AC4DB4">
      <w:pPr>
        <w:spacing w:after="0"/>
        <w:jc w:val="center"/>
        <w:rPr>
          <w:rFonts w:ascii="Arial" w:hAnsi="Arial" w:cs="Arial"/>
          <w:sz w:val="20"/>
          <w:szCs w:val="24"/>
        </w:rPr>
      </w:pPr>
      <w:r w:rsidRPr="00533365">
        <w:rPr>
          <w:rFonts w:ascii="Arial" w:hAnsi="Arial" w:cs="Arial"/>
          <w:sz w:val="20"/>
          <w:szCs w:val="24"/>
        </w:rPr>
        <w:t xml:space="preserve">Fuente: </w:t>
      </w:r>
      <w:r w:rsidR="00691236">
        <w:rPr>
          <w:rFonts w:ascii="Arial" w:hAnsi="Arial" w:cs="Arial"/>
          <w:sz w:val="20"/>
          <w:szCs w:val="24"/>
        </w:rPr>
        <w:t>e</w:t>
      </w:r>
      <w:r w:rsidRPr="00533365">
        <w:rPr>
          <w:rFonts w:ascii="Arial" w:hAnsi="Arial" w:cs="Arial"/>
          <w:sz w:val="20"/>
          <w:szCs w:val="24"/>
        </w:rPr>
        <w:t xml:space="preserve">laboración propia a partir de los resultados de </w:t>
      </w:r>
      <w:r w:rsidRPr="00533365">
        <w:rPr>
          <w:rFonts w:ascii="Arial" w:hAnsi="Arial" w:cs="Arial"/>
          <w:sz w:val="16"/>
          <w:szCs w:val="24"/>
        </w:rPr>
        <w:t>PEDPD</w:t>
      </w:r>
      <w:r w:rsidRPr="00533365">
        <w:rPr>
          <w:rFonts w:ascii="Arial" w:hAnsi="Arial" w:cs="Arial"/>
          <w:sz w:val="20"/>
          <w:szCs w:val="24"/>
        </w:rPr>
        <w:t xml:space="preserve"> de la </w:t>
      </w:r>
      <w:r w:rsidRPr="00533365">
        <w:rPr>
          <w:rFonts w:ascii="Arial" w:hAnsi="Arial" w:cs="Arial"/>
          <w:sz w:val="16"/>
          <w:szCs w:val="24"/>
        </w:rPr>
        <w:t>UNISON</w:t>
      </w:r>
      <w:r w:rsidRPr="00533365">
        <w:rPr>
          <w:rFonts w:ascii="Arial" w:hAnsi="Arial" w:cs="Arial"/>
          <w:sz w:val="20"/>
          <w:szCs w:val="24"/>
        </w:rPr>
        <w:t xml:space="preserve"> 2005-2015.</w:t>
      </w:r>
    </w:p>
    <w:p w:rsidR="00502FB5" w:rsidRPr="005E296A" w:rsidRDefault="00DB00D9" w:rsidP="005E296A">
      <w:pPr>
        <w:spacing w:before="240" w:line="360" w:lineRule="auto"/>
        <w:jc w:val="both"/>
        <w:rPr>
          <w:rFonts w:ascii="Times New Roman" w:hAnsi="Times New Roman" w:cs="Times New Roman"/>
          <w:sz w:val="24"/>
          <w:szCs w:val="24"/>
        </w:rPr>
      </w:pPr>
      <w:r w:rsidRPr="005E296A">
        <w:rPr>
          <w:rFonts w:ascii="Times New Roman" w:hAnsi="Times New Roman" w:cs="Times New Roman"/>
          <w:sz w:val="24"/>
          <w:szCs w:val="24"/>
        </w:rPr>
        <w:t>Lo</w:t>
      </w:r>
      <w:r w:rsidR="00200049" w:rsidRPr="005E296A">
        <w:rPr>
          <w:rFonts w:ascii="Times New Roman" w:hAnsi="Times New Roman" w:cs="Times New Roman"/>
          <w:sz w:val="24"/>
          <w:szCs w:val="24"/>
        </w:rPr>
        <w:t>s datos</w:t>
      </w:r>
      <w:r w:rsidRPr="005E296A">
        <w:rPr>
          <w:rFonts w:ascii="Times New Roman" w:hAnsi="Times New Roman" w:cs="Times New Roman"/>
          <w:sz w:val="24"/>
          <w:szCs w:val="24"/>
        </w:rPr>
        <w:t xml:space="preserve"> anterior</w:t>
      </w:r>
      <w:r w:rsidR="00200049" w:rsidRPr="005E296A">
        <w:rPr>
          <w:rFonts w:ascii="Times New Roman" w:hAnsi="Times New Roman" w:cs="Times New Roman"/>
          <w:sz w:val="24"/>
          <w:szCs w:val="24"/>
        </w:rPr>
        <w:t xml:space="preserve">es </w:t>
      </w:r>
      <w:r w:rsidR="00A0518A" w:rsidRPr="005E296A">
        <w:rPr>
          <w:rFonts w:ascii="Times New Roman" w:hAnsi="Times New Roman" w:cs="Times New Roman"/>
          <w:sz w:val="24"/>
          <w:szCs w:val="24"/>
        </w:rPr>
        <w:t xml:space="preserve">también </w:t>
      </w:r>
      <w:r w:rsidRPr="005E296A">
        <w:rPr>
          <w:rFonts w:ascii="Times New Roman" w:hAnsi="Times New Roman" w:cs="Times New Roman"/>
          <w:sz w:val="24"/>
          <w:szCs w:val="24"/>
        </w:rPr>
        <w:t>permite</w:t>
      </w:r>
      <w:r w:rsidR="00691236" w:rsidRPr="005E296A">
        <w:rPr>
          <w:rFonts w:ascii="Times New Roman" w:hAnsi="Times New Roman" w:cs="Times New Roman"/>
          <w:sz w:val="24"/>
          <w:szCs w:val="24"/>
        </w:rPr>
        <w:t>n</w:t>
      </w:r>
      <w:r w:rsidRPr="005E296A">
        <w:rPr>
          <w:rFonts w:ascii="Times New Roman" w:hAnsi="Times New Roman" w:cs="Times New Roman"/>
          <w:sz w:val="24"/>
          <w:szCs w:val="24"/>
        </w:rPr>
        <w:t xml:space="preserve"> </w:t>
      </w:r>
      <w:r w:rsidR="00A0518A" w:rsidRPr="005E296A">
        <w:rPr>
          <w:rFonts w:ascii="Times New Roman" w:hAnsi="Times New Roman" w:cs="Times New Roman"/>
          <w:sz w:val="24"/>
          <w:szCs w:val="24"/>
        </w:rPr>
        <w:t>identificar</w:t>
      </w:r>
      <w:r w:rsidRPr="005E296A">
        <w:rPr>
          <w:rFonts w:ascii="Times New Roman" w:hAnsi="Times New Roman" w:cs="Times New Roman"/>
          <w:sz w:val="24"/>
          <w:szCs w:val="24"/>
        </w:rPr>
        <w:t xml:space="preserve"> </w:t>
      </w:r>
      <w:r w:rsidR="00A967B4" w:rsidRPr="005E296A">
        <w:rPr>
          <w:rFonts w:ascii="Times New Roman" w:hAnsi="Times New Roman" w:cs="Times New Roman"/>
          <w:sz w:val="24"/>
          <w:szCs w:val="24"/>
        </w:rPr>
        <w:t xml:space="preserve">que </w:t>
      </w:r>
      <w:r w:rsidRPr="005E296A">
        <w:rPr>
          <w:rFonts w:ascii="Times New Roman" w:hAnsi="Times New Roman" w:cs="Times New Roman"/>
          <w:sz w:val="24"/>
          <w:szCs w:val="24"/>
        </w:rPr>
        <w:t>esta política de evaluación propicia formas</w:t>
      </w:r>
      <w:r w:rsidR="00200049" w:rsidRPr="005E296A">
        <w:rPr>
          <w:rFonts w:ascii="Times New Roman" w:hAnsi="Times New Roman" w:cs="Times New Roman"/>
          <w:sz w:val="24"/>
          <w:szCs w:val="24"/>
        </w:rPr>
        <w:t xml:space="preserve"> nuevas</w:t>
      </w:r>
      <w:r w:rsidRPr="005E296A">
        <w:rPr>
          <w:rFonts w:ascii="Times New Roman" w:hAnsi="Times New Roman" w:cs="Times New Roman"/>
          <w:sz w:val="24"/>
          <w:szCs w:val="24"/>
        </w:rPr>
        <w:t xml:space="preserve"> de trabajo individual de los académicos</w:t>
      </w:r>
      <w:r w:rsidR="004E68F4" w:rsidRPr="005E296A">
        <w:rPr>
          <w:rFonts w:ascii="Times New Roman" w:hAnsi="Times New Roman" w:cs="Times New Roman"/>
          <w:sz w:val="24"/>
          <w:szCs w:val="24"/>
        </w:rPr>
        <w:t>, las cuales</w:t>
      </w:r>
      <w:r w:rsidR="006C5C19" w:rsidRPr="005E296A">
        <w:rPr>
          <w:rFonts w:ascii="Times New Roman" w:hAnsi="Times New Roman" w:cs="Times New Roman"/>
          <w:sz w:val="24"/>
          <w:szCs w:val="24"/>
        </w:rPr>
        <w:t xml:space="preserve"> </w:t>
      </w:r>
      <w:r w:rsidRPr="005E296A">
        <w:rPr>
          <w:rFonts w:ascii="Times New Roman" w:hAnsi="Times New Roman" w:cs="Times New Roman"/>
          <w:sz w:val="24"/>
          <w:szCs w:val="24"/>
        </w:rPr>
        <w:t>emp</w:t>
      </w:r>
      <w:r w:rsidR="006C5C19" w:rsidRPr="005E296A">
        <w:rPr>
          <w:rFonts w:ascii="Times New Roman" w:hAnsi="Times New Roman" w:cs="Times New Roman"/>
          <w:sz w:val="24"/>
          <w:szCs w:val="24"/>
        </w:rPr>
        <w:t>iezan</w:t>
      </w:r>
      <w:r w:rsidRPr="005E296A">
        <w:rPr>
          <w:rFonts w:ascii="Times New Roman" w:hAnsi="Times New Roman" w:cs="Times New Roman"/>
          <w:sz w:val="24"/>
          <w:szCs w:val="24"/>
        </w:rPr>
        <w:t xml:space="preserve"> a transformar las pautas establecidas en función de los nuevos requerimientos del programa.</w:t>
      </w:r>
      <w:r w:rsidR="006F1301" w:rsidRPr="005E296A">
        <w:rPr>
          <w:rFonts w:ascii="Times New Roman" w:hAnsi="Times New Roman" w:cs="Times New Roman"/>
          <w:sz w:val="24"/>
          <w:szCs w:val="24"/>
        </w:rPr>
        <w:t xml:space="preserve"> Esto</w:t>
      </w:r>
      <w:r w:rsidR="00A0518A" w:rsidRPr="005E296A">
        <w:rPr>
          <w:rFonts w:ascii="Times New Roman" w:hAnsi="Times New Roman" w:cs="Times New Roman"/>
          <w:sz w:val="24"/>
          <w:szCs w:val="24"/>
        </w:rPr>
        <w:t>s ajustes</w:t>
      </w:r>
      <w:r w:rsidR="006F1301" w:rsidRPr="005E296A">
        <w:rPr>
          <w:rFonts w:ascii="Times New Roman" w:hAnsi="Times New Roman" w:cs="Times New Roman"/>
          <w:sz w:val="24"/>
          <w:szCs w:val="24"/>
        </w:rPr>
        <w:t xml:space="preserve"> fue</w:t>
      </w:r>
      <w:r w:rsidR="006C5C19" w:rsidRPr="005E296A">
        <w:rPr>
          <w:rFonts w:ascii="Times New Roman" w:hAnsi="Times New Roman" w:cs="Times New Roman"/>
          <w:sz w:val="24"/>
          <w:szCs w:val="24"/>
        </w:rPr>
        <w:t>ron</w:t>
      </w:r>
      <w:r w:rsidR="006F1301" w:rsidRPr="005E296A">
        <w:rPr>
          <w:rFonts w:ascii="Times New Roman" w:hAnsi="Times New Roman" w:cs="Times New Roman"/>
          <w:sz w:val="24"/>
          <w:szCs w:val="24"/>
        </w:rPr>
        <w:t xml:space="preserve"> </w:t>
      </w:r>
      <w:r w:rsidR="004E68F4" w:rsidRPr="005E296A">
        <w:rPr>
          <w:rFonts w:ascii="Times New Roman" w:hAnsi="Times New Roman" w:cs="Times New Roman"/>
          <w:sz w:val="24"/>
          <w:szCs w:val="24"/>
        </w:rPr>
        <w:t xml:space="preserve">inicialmente </w:t>
      </w:r>
      <w:r w:rsidR="006F1301" w:rsidRPr="005E296A">
        <w:rPr>
          <w:rFonts w:ascii="Times New Roman" w:hAnsi="Times New Roman" w:cs="Times New Roman"/>
          <w:sz w:val="24"/>
          <w:szCs w:val="24"/>
        </w:rPr>
        <w:t>pensado</w:t>
      </w:r>
      <w:r w:rsidR="006C5C19" w:rsidRPr="005E296A">
        <w:rPr>
          <w:rFonts w:ascii="Times New Roman" w:hAnsi="Times New Roman" w:cs="Times New Roman"/>
          <w:sz w:val="24"/>
          <w:szCs w:val="24"/>
        </w:rPr>
        <w:t xml:space="preserve">s </w:t>
      </w:r>
      <w:r w:rsidR="006F1301" w:rsidRPr="005E296A">
        <w:rPr>
          <w:rFonts w:ascii="Times New Roman" w:hAnsi="Times New Roman" w:cs="Times New Roman"/>
          <w:sz w:val="24"/>
          <w:szCs w:val="24"/>
        </w:rPr>
        <w:t>para ser otorgados</w:t>
      </w:r>
      <w:r w:rsidR="004E68F4" w:rsidRPr="005E296A">
        <w:rPr>
          <w:rFonts w:ascii="Times New Roman" w:hAnsi="Times New Roman" w:cs="Times New Roman"/>
          <w:sz w:val="24"/>
          <w:szCs w:val="24"/>
        </w:rPr>
        <w:t>,</w:t>
      </w:r>
      <w:r w:rsidR="006F1301" w:rsidRPr="005E296A">
        <w:rPr>
          <w:rFonts w:ascii="Times New Roman" w:hAnsi="Times New Roman" w:cs="Times New Roman"/>
          <w:sz w:val="24"/>
          <w:szCs w:val="24"/>
        </w:rPr>
        <w:t xml:space="preserve"> en términos de </w:t>
      </w:r>
      <w:r w:rsidR="004E68F4" w:rsidRPr="005E296A">
        <w:rPr>
          <w:rFonts w:ascii="Times New Roman" w:hAnsi="Times New Roman" w:cs="Times New Roman"/>
          <w:sz w:val="24"/>
          <w:szCs w:val="24"/>
        </w:rPr>
        <w:t>1</w:t>
      </w:r>
      <w:r w:rsidR="006F1301" w:rsidRPr="005E296A">
        <w:rPr>
          <w:rFonts w:ascii="Times New Roman" w:hAnsi="Times New Roman" w:cs="Times New Roman"/>
          <w:sz w:val="24"/>
          <w:szCs w:val="24"/>
        </w:rPr>
        <w:t xml:space="preserve"> a </w:t>
      </w:r>
      <w:r w:rsidR="004E68F4" w:rsidRPr="005E296A">
        <w:rPr>
          <w:rFonts w:ascii="Times New Roman" w:hAnsi="Times New Roman" w:cs="Times New Roman"/>
          <w:sz w:val="24"/>
          <w:szCs w:val="24"/>
        </w:rPr>
        <w:t>2</w:t>
      </w:r>
      <w:r w:rsidR="006F1301" w:rsidRPr="005E296A">
        <w:rPr>
          <w:rFonts w:ascii="Times New Roman" w:hAnsi="Times New Roman" w:cs="Times New Roman"/>
          <w:sz w:val="24"/>
          <w:szCs w:val="24"/>
        </w:rPr>
        <w:t xml:space="preserve"> y medio salarios mínimos, a 30</w:t>
      </w:r>
      <w:r w:rsidR="00691236" w:rsidRPr="005E296A">
        <w:rPr>
          <w:rFonts w:ascii="Times New Roman" w:hAnsi="Times New Roman" w:cs="Times New Roman"/>
          <w:sz w:val="24"/>
          <w:szCs w:val="24"/>
        </w:rPr>
        <w:t xml:space="preserve"> </w:t>
      </w:r>
      <w:r w:rsidR="006F1301" w:rsidRPr="005E296A">
        <w:rPr>
          <w:rFonts w:ascii="Times New Roman" w:hAnsi="Times New Roman" w:cs="Times New Roman"/>
          <w:sz w:val="24"/>
          <w:szCs w:val="24"/>
        </w:rPr>
        <w:t>% del personal (Díaz Barriga, 1996), restricción que obliga a las instituciones universitarias a definir</w:t>
      </w:r>
      <w:r w:rsidR="00A0518A" w:rsidRPr="005E296A">
        <w:rPr>
          <w:rFonts w:ascii="Times New Roman" w:hAnsi="Times New Roman" w:cs="Times New Roman"/>
          <w:sz w:val="24"/>
          <w:szCs w:val="24"/>
        </w:rPr>
        <w:t xml:space="preserve"> nuevos</w:t>
      </w:r>
      <w:r w:rsidR="006F1301" w:rsidRPr="005E296A">
        <w:rPr>
          <w:rFonts w:ascii="Times New Roman" w:hAnsi="Times New Roman" w:cs="Times New Roman"/>
          <w:sz w:val="24"/>
          <w:szCs w:val="24"/>
        </w:rPr>
        <w:t xml:space="preserve"> criterios y </w:t>
      </w:r>
      <w:r w:rsidR="00200049" w:rsidRPr="005E296A">
        <w:rPr>
          <w:rFonts w:ascii="Times New Roman" w:hAnsi="Times New Roman" w:cs="Times New Roman"/>
          <w:sz w:val="24"/>
          <w:szCs w:val="24"/>
        </w:rPr>
        <w:t>condicionar los</w:t>
      </w:r>
      <w:r w:rsidR="006F1301" w:rsidRPr="005E296A">
        <w:rPr>
          <w:rFonts w:ascii="Times New Roman" w:hAnsi="Times New Roman" w:cs="Times New Roman"/>
          <w:sz w:val="24"/>
          <w:szCs w:val="24"/>
        </w:rPr>
        <w:t xml:space="preserve"> reglamentos </w:t>
      </w:r>
      <w:r w:rsidR="00200049" w:rsidRPr="005E296A">
        <w:rPr>
          <w:rFonts w:ascii="Times New Roman" w:hAnsi="Times New Roman" w:cs="Times New Roman"/>
          <w:sz w:val="24"/>
          <w:szCs w:val="24"/>
        </w:rPr>
        <w:t xml:space="preserve">que </w:t>
      </w:r>
      <w:r w:rsidR="004E68F4" w:rsidRPr="005E296A">
        <w:rPr>
          <w:rFonts w:ascii="Times New Roman" w:hAnsi="Times New Roman" w:cs="Times New Roman"/>
          <w:sz w:val="24"/>
          <w:szCs w:val="24"/>
        </w:rPr>
        <w:lastRenderedPageBreak/>
        <w:t>r</w:t>
      </w:r>
      <w:r w:rsidR="00200049" w:rsidRPr="005E296A">
        <w:rPr>
          <w:rFonts w:ascii="Times New Roman" w:hAnsi="Times New Roman" w:cs="Times New Roman"/>
          <w:sz w:val="24"/>
          <w:szCs w:val="24"/>
        </w:rPr>
        <w:t>egul</w:t>
      </w:r>
      <w:r w:rsidR="004E68F4" w:rsidRPr="005E296A">
        <w:rPr>
          <w:rFonts w:ascii="Times New Roman" w:hAnsi="Times New Roman" w:cs="Times New Roman"/>
          <w:sz w:val="24"/>
          <w:szCs w:val="24"/>
        </w:rPr>
        <w:t>en</w:t>
      </w:r>
      <w:r w:rsidR="006F1301" w:rsidRPr="005E296A">
        <w:rPr>
          <w:rFonts w:ascii="Times New Roman" w:hAnsi="Times New Roman" w:cs="Times New Roman"/>
          <w:sz w:val="24"/>
          <w:szCs w:val="24"/>
        </w:rPr>
        <w:t xml:space="preserve"> su funcionamiento.</w:t>
      </w:r>
      <w:r w:rsidR="00502FB5" w:rsidRPr="005E296A">
        <w:rPr>
          <w:rFonts w:ascii="Times New Roman" w:hAnsi="Times New Roman" w:cs="Times New Roman"/>
          <w:sz w:val="24"/>
          <w:szCs w:val="24"/>
        </w:rPr>
        <w:t xml:space="preserve"> Para los académicos, estos cambios y transformaciones ponen en riesgo la productividad exigida para alcanzar los niveles de sobresueldo.</w:t>
      </w:r>
    </w:p>
    <w:p w:rsidR="00E3590B" w:rsidRPr="005E296A" w:rsidRDefault="00E3590B" w:rsidP="005E296A">
      <w:pPr>
        <w:spacing w:before="240"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Las condiciones de regulación al trabajo académico </w:t>
      </w:r>
      <w:r w:rsidR="00200049" w:rsidRPr="005E296A">
        <w:rPr>
          <w:rFonts w:ascii="Times New Roman" w:hAnsi="Times New Roman" w:cs="Times New Roman"/>
          <w:sz w:val="24"/>
          <w:szCs w:val="24"/>
        </w:rPr>
        <w:t>se</w:t>
      </w:r>
      <w:r w:rsidRPr="005E296A">
        <w:rPr>
          <w:rFonts w:ascii="Times New Roman" w:hAnsi="Times New Roman" w:cs="Times New Roman"/>
          <w:sz w:val="24"/>
          <w:szCs w:val="24"/>
        </w:rPr>
        <w:t xml:space="preserve"> transforma</w:t>
      </w:r>
      <w:r w:rsidR="00200049" w:rsidRPr="005E296A">
        <w:rPr>
          <w:rFonts w:ascii="Times New Roman" w:hAnsi="Times New Roman" w:cs="Times New Roman"/>
          <w:sz w:val="24"/>
          <w:szCs w:val="24"/>
        </w:rPr>
        <w:t>n de tal manera</w:t>
      </w:r>
      <w:r w:rsidRPr="005E296A">
        <w:rPr>
          <w:rFonts w:ascii="Times New Roman" w:hAnsi="Times New Roman" w:cs="Times New Roman"/>
          <w:sz w:val="24"/>
          <w:szCs w:val="24"/>
        </w:rPr>
        <w:t xml:space="preserve"> que conduce a los académicos de la UNISON a construir estrategias de adaptación </w:t>
      </w:r>
      <w:r w:rsidR="00200049" w:rsidRPr="005E296A">
        <w:rPr>
          <w:rFonts w:ascii="Times New Roman" w:hAnsi="Times New Roman" w:cs="Times New Roman"/>
          <w:sz w:val="24"/>
          <w:szCs w:val="24"/>
        </w:rPr>
        <w:t>para</w:t>
      </w:r>
      <w:r w:rsidRPr="005E296A">
        <w:rPr>
          <w:rFonts w:ascii="Times New Roman" w:hAnsi="Times New Roman" w:cs="Times New Roman"/>
          <w:sz w:val="24"/>
          <w:szCs w:val="24"/>
        </w:rPr>
        <w:t xml:space="preserve"> estos cambios. </w:t>
      </w:r>
      <w:r w:rsidR="00D312AF" w:rsidRPr="005E296A">
        <w:rPr>
          <w:rFonts w:ascii="Times New Roman" w:hAnsi="Times New Roman" w:cs="Times New Roman"/>
          <w:sz w:val="24"/>
          <w:szCs w:val="24"/>
        </w:rPr>
        <w:t>En estas modificaciones,</w:t>
      </w:r>
      <w:r w:rsidRPr="005E296A">
        <w:rPr>
          <w:rFonts w:ascii="Times New Roman" w:hAnsi="Times New Roman" w:cs="Times New Roman"/>
          <w:sz w:val="24"/>
          <w:szCs w:val="24"/>
        </w:rPr>
        <w:t xml:space="preserve"> la construcción de estrategia para </w:t>
      </w:r>
      <w:r w:rsidR="00D312AF" w:rsidRPr="005E296A">
        <w:rPr>
          <w:rFonts w:ascii="Times New Roman" w:hAnsi="Times New Roman" w:cs="Times New Roman"/>
          <w:sz w:val="24"/>
          <w:szCs w:val="24"/>
        </w:rPr>
        <w:t xml:space="preserve">una nueva </w:t>
      </w:r>
      <w:r w:rsidR="004B3782" w:rsidRPr="005E296A">
        <w:rPr>
          <w:rFonts w:ascii="Times New Roman" w:hAnsi="Times New Roman" w:cs="Times New Roman"/>
          <w:sz w:val="24"/>
          <w:szCs w:val="24"/>
        </w:rPr>
        <w:t xml:space="preserve">adaptación </w:t>
      </w:r>
      <w:r w:rsidRPr="005E296A">
        <w:rPr>
          <w:rFonts w:ascii="Times New Roman" w:hAnsi="Times New Roman" w:cs="Times New Roman"/>
          <w:sz w:val="24"/>
          <w:szCs w:val="24"/>
        </w:rPr>
        <w:t>del trabajo académico evaluado</w:t>
      </w:r>
      <w:r w:rsidR="00D312AF" w:rsidRPr="005E296A">
        <w:rPr>
          <w:rFonts w:ascii="Times New Roman" w:hAnsi="Times New Roman" w:cs="Times New Roman"/>
          <w:sz w:val="24"/>
          <w:szCs w:val="24"/>
        </w:rPr>
        <w:t>,</w:t>
      </w:r>
      <w:r w:rsidRPr="005E296A">
        <w:rPr>
          <w:rFonts w:ascii="Times New Roman" w:hAnsi="Times New Roman" w:cs="Times New Roman"/>
          <w:sz w:val="24"/>
          <w:szCs w:val="24"/>
        </w:rPr>
        <w:t xml:space="preserve"> </w:t>
      </w:r>
      <w:r w:rsidR="004E68F4" w:rsidRPr="005E296A">
        <w:rPr>
          <w:rFonts w:ascii="Times New Roman" w:hAnsi="Times New Roman" w:cs="Times New Roman"/>
          <w:sz w:val="24"/>
          <w:szCs w:val="24"/>
        </w:rPr>
        <w:t>se hace</w:t>
      </w:r>
      <w:r w:rsidR="004B3782" w:rsidRPr="005E296A">
        <w:rPr>
          <w:rFonts w:ascii="Times New Roman" w:hAnsi="Times New Roman" w:cs="Times New Roman"/>
          <w:sz w:val="24"/>
          <w:szCs w:val="24"/>
        </w:rPr>
        <w:t xml:space="preserve"> con base </w:t>
      </w:r>
      <w:r w:rsidR="004E68F4" w:rsidRPr="005E296A">
        <w:rPr>
          <w:rFonts w:ascii="Times New Roman" w:hAnsi="Times New Roman" w:cs="Times New Roman"/>
          <w:sz w:val="24"/>
          <w:szCs w:val="24"/>
        </w:rPr>
        <w:t>en</w:t>
      </w:r>
      <w:r w:rsidR="004B3782" w:rsidRPr="005E296A">
        <w:rPr>
          <w:rFonts w:ascii="Times New Roman" w:hAnsi="Times New Roman" w:cs="Times New Roman"/>
          <w:sz w:val="24"/>
          <w:szCs w:val="24"/>
        </w:rPr>
        <w:t xml:space="preserve"> nuevos requerimientos </w:t>
      </w:r>
      <w:r w:rsidRPr="005E296A">
        <w:rPr>
          <w:rFonts w:ascii="Times New Roman" w:hAnsi="Times New Roman" w:cs="Times New Roman"/>
          <w:sz w:val="24"/>
          <w:szCs w:val="24"/>
        </w:rPr>
        <w:t>del programa</w:t>
      </w:r>
      <w:r w:rsidR="004E68F4" w:rsidRPr="005E296A">
        <w:rPr>
          <w:rFonts w:ascii="Times New Roman" w:hAnsi="Times New Roman" w:cs="Times New Roman"/>
          <w:sz w:val="24"/>
          <w:szCs w:val="24"/>
        </w:rPr>
        <w:t>, por lo que</w:t>
      </w:r>
      <w:r w:rsidRPr="005E296A">
        <w:rPr>
          <w:rFonts w:ascii="Times New Roman" w:hAnsi="Times New Roman" w:cs="Times New Roman"/>
          <w:sz w:val="24"/>
          <w:szCs w:val="24"/>
        </w:rPr>
        <w:t xml:space="preserve"> constituye un </w:t>
      </w:r>
      <w:r w:rsidR="00D312AF" w:rsidRPr="005E296A">
        <w:rPr>
          <w:rFonts w:ascii="Times New Roman" w:hAnsi="Times New Roman" w:cs="Times New Roman"/>
          <w:sz w:val="24"/>
          <w:szCs w:val="24"/>
        </w:rPr>
        <w:t xml:space="preserve">renovado impulso de </w:t>
      </w:r>
      <w:r w:rsidRPr="005E296A">
        <w:rPr>
          <w:rFonts w:ascii="Times New Roman" w:hAnsi="Times New Roman" w:cs="Times New Roman"/>
          <w:sz w:val="24"/>
          <w:szCs w:val="24"/>
        </w:rPr>
        <w:t>desarrollo</w:t>
      </w:r>
      <w:r w:rsidR="004B3782" w:rsidRPr="005E296A">
        <w:rPr>
          <w:rFonts w:ascii="Times New Roman" w:hAnsi="Times New Roman" w:cs="Times New Roman"/>
          <w:sz w:val="24"/>
          <w:szCs w:val="24"/>
        </w:rPr>
        <w:t xml:space="preserve"> </w:t>
      </w:r>
      <w:r w:rsidR="008C0EDD" w:rsidRPr="005E296A">
        <w:rPr>
          <w:rFonts w:ascii="Times New Roman" w:hAnsi="Times New Roman" w:cs="Times New Roman"/>
          <w:sz w:val="24"/>
          <w:szCs w:val="24"/>
        </w:rPr>
        <w:t>que</w:t>
      </w:r>
      <w:r w:rsidR="004B3782" w:rsidRPr="005E296A">
        <w:rPr>
          <w:rFonts w:ascii="Times New Roman" w:hAnsi="Times New Roman" w:cs="Times New Roman"/>
          <w:sz w:val="24"/>
          <w:szCs w:val="24"/>
        </w:rPr>
        <w:t xml:space="preserve"> aprende a sobrevivir</w:t>
      </w:r>
      <w:r w:rsidRPr="005E296A">
        <w:rPr>
          <w:rFonts w:ascii="Times New Roman" w:hAnsi="Times New Roman" w:cs="Times New Roman"/>
          <w:sz w:val="24"/>
          <w:szCs w:val="24"/>
        </w:rPr>
        <w:t xml:space="preserve">. </w:t>
      </w:r>
      <w:r w:rsidR="004B3782" w:rsidRPr="005E296A">
        <w:rPr>
          <w:rFonts w:ascii="Times New Roman" w:hAnsi="Times New Roman" w:cs="Times New Roman"/>
          <w:sz w:val="24"/>
          <w:szCs w:val="24"/>
        </w:rPr>
        <w:t>También permite suponer que en lugar de encaminarse hacia una validez técnica de la política, vuelve a iniciar el proceso de micro-implementación (Berman, 1993). Gil Antón (1992) señala que e</w:t>
      </w:r>
      <w:r w:rsidR="00122470" w:rsidRPr="005E296A">
        <w:rPr>
          <w:rFonts w:ascii="Times New Roman" w:hAnsi="Times New Roman" w:cs="Times New Roman"/>
          <w:sz w:val="24"/>
          <w:szCs w:val="24"/>
        </w:rPr>
        <w:t>sta forma de operar se relaci</w:t>
      </w:r>
      <w:r w:rsidR="004B3782" w:rsidRPr="005E296A">
        <w:rPr>
          <w:rFonts w:ascii="Times New Roman" w:hAnsi="Times New Roman" w:cs="Times New Roman"/>
          <w:sz w:val="24"/>
          <w:szCs w:val="24"/>
        </w:rPr>
        <w:t>o</w:t>
      </w:r>
      <w:r w:rsidR="00122470" w:rsidRPr="005E296A">
        <w:rPr>
          <w:rFonts w:ascii="Times New Roman" w:hAnsi="Times New Roman" w:cs="Times New Roman"/>
          <w:sz w:val="24"/>
          <w:szCs w:val="24"/>
        </w:rPr>
        <w:t>n</w:t>
      </w:r>
      <w:r w:rsidR="004B3782" w:rsidRPr="005E296A">
        <w:rPr>
          <w:rFonts w:ascii="Times New Roman" w:hAnsi="Times New Roman" w:cs="Times New Roman"/>
          <w:sz w:val="24"/>
          <w:szCs w:val="24"/>
        </w:rPr>
        <w:t>a</w:t>
      </w:r>
      <w:r w:rsidR="00122470" w:rsidRPr="005E296A">
        <w:rPr>
          <w:rFonts w:ascii="Times New Roman" w:hAnsi="Times New Roman" w:cs="Times New Roman"/>
          <w:sz w:val="24"/>
          <w:szCs w:val="24"/>
        </w:rPr>
        <w:t xml:space="preserve"> </w:t>
      </w:r>
      <w:r w:rsidR="008C0EDD" w:rsidRPr="005E296A">
        <w:rPr>
          <w:rFonts w:ascii="Times New Roman" w:hAnsi="Times New Roman" w:cs="Times New Roman"/>
          <w:sz w:val="24"/>
          <w:szCs w:val="24"/>
        </w:rPr>
        <w:t>con</w:t>
      </w:r>
      <w:r w:rsidR="00122470" w:rsidRPr="005E296A">
        <w:rPr>
          <w:rFonts w:ascii="Times New Roman" w:hAnsi="Times New Roman" w:cs="Times New Roman"/>
          <w:sz w:val="24"/>
          <w:szCs w:val="24"/>
        </w:rPr>
        <w:t xml:space="preserve"> la construcción de la profesión académica en México, </w:t>
      </w:r>
      <w:r w:rsidR="008C0EDD" w:rsidRPr="005E296A">
        <w:rPr>
          <w:rFonts w:ascii="Times New Roman" w:hAnsi="Times New Roman" w:cs="Times New Roman"/>
          <w:sz w:val="24"/>
          <w:szCs w:val="24"/>
        </w:rPr>
        <w:t xml:space="preserve">la cual </w:t>
      </w:r>
      <w:r w:rsidR="00122470" w:rsidRPr="005E296A">
        <w:rPr>
          <w:rFonts w:ascii="Times New Roman" w:hAnsi="Times New Roman" w:cs="Times New Roman"/>
          <w:sz w:val="24"/>
          <w:szCs w:val="24"/>
        </w:rPr>
        <w:t>ha estado casi siempre orientada al cumplimiento veloz de los indicadores</w:t>
      </w:r>
      <w:r w:rsidR="004B3782" w:rsidRPr="005E296A">
        <w:rPr>
          <w:rFonts w:ascii="Times New Roman" w:hAnsi="Times New Roman" w:cs="Times New Roman"/>
          <w:sz w:val="24"/>
          <w:szCs w:val="24"/>
        </w:rPr>
        <w:t xml:space="preserve"> establecidos</w:t>
      </w:r>
      <w:r w:rsidR="00D312AF" w:rsidRPr="005E296A">
        <w:rPr>
          <w:rFonts w:ascii="Times New Roman" w:hAnsi="Times New Roman" w:cs="Times New Roman"/>
          <w:sz w:val="24"/>
          <w:szCs w:val="24"/>
        </w:rPr>
        <w:t xml:space="preserve"> que derivan de las políticas públicas</w:t>
      </w:r>
      <w:r w:rsidR="004B3782" w:rsidRPr="005E296A">
        <w:rPr>
          <w:rFonts w:ascii="Times New Roman" w:hAnsi="Times New Roman" w:cs="Times New Roman"/>
          <w:sz w:val="24"/>
          <w:szCs w:val="24"/>
        </w:rPr>
        <w:t>.</w:t>
      </w:r>
    </w:p>
    <w:p w:rsidR="006D344E" w:rsidRPr="005E296A" w:rsidRDefault="00F70FCF" w:rsidP="005E296A">
      <w:pPr>
        <w:spacing w:before="240" w:line="360" w:lineRule="auto"/>
        <w:jc w:val="both"/>
        <w:rPr>
          <w:rFonts w:ascii="Times New Roman" w:hAnsi="Times New Roman" w:cs="Times New Roman"/>
          <w:sz w:val="24"/>
          <w:szCs w:val="24"/>
        </w:rPr>
      </w:pPr>
      <w:r w:rsidRPr="005E296A">
        <w:rPr>
          <w:rFonts w:ascii="Times New Roman" w:hAnsi="Times New Roman" w:cs="Times New Roman"/>
          <w:sz w:val="24"/>
          <w:szCs w:val="24"/>
        </w:rPr>
        <w:t>En el esfuerzo para mejorar la actividad académica, el rediseño de la evaluación</w:t>
      </w:r>
      <w:r w:rsidR="0071301A" w:rsidRPr="005E296A">
        <w:rPr>
          <w:rFonts w:ascii="Times New Roman" w:hAnsi="Times New Roman" w:cs="Times New Roman"/>
          <w:sz w:val="24"/>
          <w:szCs w:val="24"/>
        </w:rPr>
        <w:t>,</w:t>
      </w:r>
      <w:r w:rsidR="004B3782" w:rsidRPr="005E296A">
        <w:rPr>
          <w:rFonts w:ascii="Times New Roman" w:hAnsi="Times New Roman" w:cs="Times New Roman"/>
          <w:sz w:val="24"/>
          <w:szCs w:val="24"/>
        </w:rPr>
        <w:t xml:space="preserve"> operado por las propias universidades,</w:t>
      </w:r>
      <w:r w:rsidRPr="005E296A">
        <w:rPr>
          <w:rFonts w:ascii="Times New Roman" w:hAnsi="Times New Roman" w:cs="Times New Roman"/>
          <w:sz w:val="24"/>
          <w:szCs w:val="24"/>
        </w:rPr>
        <w:t xml:space="preserve"> obliga a un proceso de </w:t>
      </w:r>
      <w:r w:rsidR="00D312AF" w:rsidRPr="005E296A">
        <w:rPr>
          <w:rFonts w:ascii="Times New Roman" w:hAnsi="Times New Roman" w:cs="Times New Roman"/>
          <w:sz w:val="24"/>
          <w:szCs w:val="24"/>
        </w:rPr>
        <w:t>“</w:t>
      </w:r>
      <w:r w:rsidRPr="005E296A">
        <w:rPr>
          <w:rFonts w:ascii="Times New Roman" w:hAnsi="Times New Roman" w:cs="Times New Roman"/>
          <w:sz w:val="24"/>
          <w:szCs w:val="24"/>
        </w:rPr>
        <w:t>re</w:t>
      </w:r>
      <w:r w:rsidR="004B3782" w:rsidRPr="005E296A">
        <w:rPr>
          <w:rFonts w:ascii="Times New Roman" w:hAnsi="Times New Roman" w:cs="Times New Roman"/>
          <w:sz w:val="24"/>
          <w:szCs w:val="24"/>
        </w:rPr>
        <w:t>-</w:t>
      </w:r>
      <w:r w:rsidRPr="005E296A">
        <w:rPr>
          <w:rFonts w:ascii="Times New Roman" w:hAnsi="Times New Roman" w:cs="Times New Roman"/>
          <w:sz w:val="24"/>
          <w:szCs w:val="24"/>
        </w:rPr>
        <w:t>aprendizaje</w:t>
      </w:r>
      <w:r w:rsidR="00D312AF" w:rsidRPr="005E296A">
        <w:rPr>
          <w:rFonts w:ascii="Times New Roman" w:hAnsi="Times New Roman" w:cs="Times New Roman"/>
          <w:sz w:val="24"/>
          <w:szCs w:val="24"/>
        </w:rPr>
        <w:t>”</w:t>
      </w:r>
      <w:r w:rsidR="004B3782" w:rsidRPr="005E296A">
        <w:rPr>
          <w:rFonts w:ascii="Times New Roman" w:hAnsi="Times New Roman" w:cs="Times New Roman"/>
          <w:sz w:val="24"/>
          <w:szCs w:val="24"/>
        </w:rPr>
        <w:t xml:space="preserve"> del académico</w:t>
      </w:r>
      <w:r w:rsidRPr="005E296A">
        <w:rPr>
          <w:rFonts w:ascii="Times New Roman" w:hAnsi="Times New Roman" w:cs="Times New Roman"/>
          <w:sz w:val="24"/>
          <w:szCs w:val="24"/>
        </w:rPr>
        <w:t>, sin embargo</w:t>
      </w:r>
      <w:r w:rsidR="00D312AF" w:rsidRPr="005E296A">
        <w:rPr>
          <w:rFonts w:ascii="Times New Roman" w:hAnsi="Times New Roman" w:cs="Times New Roman"/>
          <w:sz w:val="24"/>
          <w:szCs w:val="24"/>
        </w:rPr>
        <w:t xml:space="preserve">, no se tiene conocimiento </w:t>
      </w:r>
      <w:r w:rsidRPr="005E296A">
        <w:rPr>
          <w:rFonts w:ascii="Times New Roman" w:hAnsi="Times New Roman" w:cs="Times New Roman"/>
          <w:sz w:val="24"/>
          <w:szCs w:val="24"/>
        </w:rPr>
        <w:t>de cómo estos ajustes dan atención a la diversidad de las actividades docentes, las diferencias de sus miembros</w:t>
      </w:r>
      <w:r w:rsidR="00D312AF" w:rsidRPr="005E296A">
        <w:rPr>
          <w:rFonts w:ascii="Times New Roman" w:hAnsi="Times New Roman" w:cs="Times New Roman"/>
          <w:sz w:val="24"/>
          <w:szCs w:val="24"/>
        </w:rPr>
        <w:t>, así como</w:t>
      </w:r>
      <w:r w:rsidRPr="005E296A">
        <w:rPr>
          <w:rFonts w:ascii="Times New Roman" w:hAnsi="Times New Roman" w:cs="Times New Roman"/>
          <w:sz w:val="24"/>
          <w:szCs w:val="24"/>
        </w:rPr>
        <w:t xml:space="preserve"> las condici</w:t>
      </w:r>
      <w:r w:rsidR="00D312AF" w:rsidRPr="005E296A">
        <w:rPr>
          <w:rFonts w:ascii="Times New Roman" w:hAnsi="Times New Roman" w:cs="Times New Roman"/>
          <w:sz w:val="24"/>
          <w:szCs w:val="24"/>
        </w:rPr>
        <w:t>ones actuales de la institución</w:t>
      </w:r>
      <w:r w:rsidRPr="005E296A">
        <w:rPr>
          <w:rFonts w:ascii="Times New Roman" w:hAnsi="Times New Roman" w:cs="Times New Roman"/>
          <w:sz w:val="24"/>
          <w:szCs w:val="24"/>
        </w:rPr>
        <w:t>.</w:t>
      </w:r>
      <w:r w:rsidR="004B3782" w:rsidRPr="005E296A">
        <w:rPr>
          <w:rFonts w:ascii="Times New Roman" w:hAnsi="Times New Roman" w:cs="Times New Roman"/>
          <w:sz w:val="24"/>
          <w:szCs w:val="24"/>
        </w:rPr>
        <w:t xml:space="preserve"> </w:t>
      </w:r>
      <w:r w:rsidR="006D344E" w:rsidRPr="005E296A">
        <w:rPr>
          <w:rFonts w:ascii="Times New Roman" w:hAnsi="Times New Roman" w:cs="Times New Roman"/>
          <w:sz w:val="24"/>
          <w:szCs w:val="24"/>
        </w:rPr>
        <w:t xml:space="preserve">Esto </w:t>
      </w:r>
      <w:r w:rsidR="004B3782" w:rsidRPr="005E296A">
        <w:rPr>
          <w:rFonts w:ascii="Times New Roman" w:hAnsi="Times New Roman" w:cs="Times New Roman"/>
          <w:sz w:val="24"/>
          <w:szCs w:val="24"/>
        </w:rPr>
        <w:t>crea e</w:t>
      </w:r>
      <w:r w:rsidR="00D312AF" w:rsidRPr="005E296A">
        <w:rPr>
          <w:rFonts w:ascii="Times New Roman" w:hAnsi="Times New Roman" w:cs="Times New Roman"/>
          <w:sz w:val="24"/>
          <w:szCs w:val="24"/>
        </w:rPr>
        <w:t>l</w:t>
      </w:r>
      <w:r w:rsidR="004B3782" w:rsidRPr="005E296A">
        <w:rPr>
          <w:rFonts w:ascii="Times New Roman" w:hAnsi="Times New Roman" w:cs="Times New Roman"/>
          <w:sz w:val="24"/>
          <w:szCs w:val="24"/>
        </w:rPr>
        <w:t xml:space="preserve"> debate</w:t>
      </w:r>
      <w:r w:rsidR="00D312AF" w:rsidRPr="005E296A">
        <w:rPr>
          <w:rFonts w:ascii="Times New Roman" w:hAnsi="Times New Roman" w:cs="Times New Roman"/>
          <w:sz w:val="24"/>
          <w:szCs w:val="24"/>
        </w:rPr>
        <w:t xml:space="preserve"> acerca de</w:t>
      </w:r>
      <w:r w:rsidR="004B3782" w:rsidRPr="005E296A">
        <w:rPr>
          <w:rFonts w:ascii="Times New Roman" w:hAnsi="Times New Roman" w:cs="Times New Roman"/>
          <w:sz w:val="24"/>
          <w:szCs w:val="24"/>
        </w:rPr>
        <w:t xml:space="preserve"> la creación de</w:t>
      </w:r>
      <w:r w:rsidR="006D344E" w:rsidRPr="005E296A">
        <w:rPr>
          <w:rFonts w:ascii="Times New Roman" w:hAnsi="Times New Roman" w:cs="Times New Roman"/>
          <w:sz w:val="24"/>
          <w:szCs w:val="24"/>
        </w:rPr>
        <w:t xml:space="preserve"> diversas versiones del programa</w:t>
      </w:r>
      <w:r w:rsidR="00D312AF" w:rsidRPr="005E296A">
        <w:rPr>
          <w:rFonts w:ascii="Times New Roman" w:hAnsi="Times New Roman" w:cs="Times New Roman"/>
          <w:sz w:val="24"/>
          <w:szCs w:val="24"/>
        </w:rPr>
        <w:t>,</w:t>
      </w:r>
      <w:r w:rsidR="006D344E" w:rsidRPr="005E296A">
        <w:rPr>
          <w:rFonts w:ascii="Times New Roman" w:hAnsi="Times New Roman" w:cs="Times New Roman"/>
          <w:sz w:val="24"/>
          <w:szCs w:val="24"/>
        </w:rPr>
        <w:t xml:space="preserve"> de </w:t>
      </w:r>
      <w:r w:rsidR="00D312AF" w:rsidRPr="005E296A">
        <w:rPr>
          <w:rFonts w:ascii="Times New Roman" w:hAnsi="Times New Roman" w:cs="Times New Roman"/>
          <w:sz w:val="24"/>
          <w:szCs w:val="24"/>
        </w:rPr>
        <w:t xml:space="preserve">tal </w:t>
      </w:r>
      <w:r w:rsidR="006D344E" w:rsidRPr="005E296A">
        <w:rPr>
          <w:rFonts w:ascii="Times New Roman" w:hAnsi="Times New Roman" w:cs="Times New Roman"/>
          <w:sz w:val="24"/>
          <w:szCs w:val="24"/>
        </w:rPr>
        <w:t xml:space="preserve">manera que </w:t>
      </w:r>
      <w:r w:rsidR="00D312AF" w:rsidRPr="005E296A">
        <w:rPr>
          <w:rFonts w:ascii="Times New Roman" w:hAnsi="Times New Roman" w:cs="Times New Roman"/>
          <w:sz w:val="24"/>
          <w:szCs w:val="24"/>
        </w:rPr>
        <w:t>se considere</w:t>
      </w:r>
      <w:r w:rsidR="006D344E" w:rsidRPr="005E296A">
        <w:rPr>
          <w:rFonts w:ascii="Times New Roman" w:hAnsi="Times New Roman" w:cs="Times New Roman"/>
          <w:sz w:val="24"/>
          <w:szCs w:val="24"/>
        </w:rPr>
        <w:t xml:space="preserve"> la necesidad de adecua</w:t>
      </w:r>
      <w:r w:rsidR="00D312AF" w:rsidRPr="005E296A">
        <w:rPr>
          <w:rFonts w:ascii="Times New Roman" w:hAnsi="Times New Roman" w:cs="Times New Roman"/>
          <w:sz w:val="24"/>
          <w:szCs w:val="24"/>
        </w:rPr>
        <w:t>ción</w:t>
      </w:r>
      <w:r w:rsidR="006D344E" w:rsidRPr="005E296A">
        <w:rPr>
          <w:rFonts w:ascii="Times New Roman" w:hAnsi="Times New Roman" w:cs="Times New Roman"/>
          <w:sz w:val="24"/>
          <w:szCs w:val="24"/>
        </w:rPr>
        <w:t xml:space="preserve"> </w:t>
      </w:r>
      <w:r w:rsidR="00D312AF" w:rsidRPr="005E296A">
        <w:rPr>
          <w:rFonts w:ascii="Times New Roman" w:hAnsi="Times New Roman" w:cs="Times New Roman"/>
          <w:sz w:val="24"/>
          <w:szCs w:val="24"/>
        </w:rPr>
        <w:t>de</w:t>
      </w:r>
      <w:r w:rsidR="006D344E" w:rsidRPr="005E296A">
        <w:rPr>
          <w:rFonts w:ascii="Times New Roman" w:hAnsi="Times New Roman" w:cs="Times New Roman"/>
          <w:sz w:val="24"/>
          <w:szCs w:val="24"/>
        </w:rPr>
        <w:t xml:space="preserve"> las variadas situaciones académicas disciplinarias y de </w:t>
      </w:r>
      <w:r w:rsidR="00D312AF" w:rsidRPr="005E296A">
        <w:rPr>
          <w:rFonts w:ascii="Times New Roman" w:hAnsi="Times New Roman" w:cs="Times New Roman"/>
          <w:sz w:val="24"/>
          <w:szCs w:val="24"/>
        </w:rPr>
        <w:t>sus propias</w:t>
      </w:r>
      <w:r w:rsidR="00DF3A07" w:rsidRPr="005E296A">
        <w:rPr>
          <w:rFonts w:ascii="Times New Roman" w:hAnsi="Times New Roman" w:cs="Times New Roman"/>
          <w:sz w:val="24"/>
          <w:szCs w:val="24"/>
        </w:rPr>
        <w:t xml:space="preserve"> </w:t>
      </w:r>
      <w:r w:rsidR="006D344E" w:rsidRPr="005E296A">
        <w:rPr>
          <w:rFonts w:ascii="Times New Roman" w:hAnsi="Times New Roman" w:cs="Times New Roman"/>
          <w:sz w:val="24"/>
          <w:szCs w:val="24"/>
        </w:rPr>
        <w:t>tarea</w:t>
      </w:r>
      <w:r w:rsidR="00DF3A07" w:rsidRPr="005E296A">
        <w:rPr>
          <w:rFonts w:ascii="Times New Roman" w:hAnsi="Times New Roman" w:cs="Times New Roman"/>
          <w:sz w:val="24"/>
          <w:szCs w:val="24"/>
        </w:rPr>
        <w:t>s</w:t>
      </w:r>
      <w:r w:rsidR="006D344E" w:rsidRPr="005E296A">
        <w:rPr>
          <w:rFonts w:ascii="Times New Roman" w:hAnsi="Times New Roman" w:cs="Times New Roman"/>
          <w:sz w:val="24"/>
          <w:szCs w:val="24"/>
        </w:rPr>
        <w:t xml:space="preserve"> académica</w:t>
      </w:r>
      <w:r w:rsidR="00DF3A07" w:rsidRPr="005E296A">
        <w:rPr>
          <w:rFonts w:ascii="Times New Roman" w:hAnsi="Times New Roman" w:cs="Times New Roman"/>
          <w:sz w:val="24"/>
          <w:szCs w:val="24"/>
        </w:rPr>
        <w:t>s.</w:t>
      </w:r>
    </w:p>
    <w:p w:rsidR="00D6610C" w:rsidRPr="005E296A" w:rsidRDefault="00B51E1A" w:rsidP="005E296A">
      <w:pPr>
        <w:spacing w:before="240"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La implantación de la cultura de evaluación académica genera disensos entre </w:t>
      </w:r>
      <w:r w:rsidR="00D41959" w:rsidRPr="005E296A">
        <w:rPr>
          <w:rFonts w:ascii="Times New Roman" w:hAnsi="Times New Roman" w:cs="Times New Roman"/>
          <w:sz w:val="24"/>
          <w:szCs w:val="24"/>
        </w:rPr>
        <w:t xml:space="preserve">la </w:t>
      </w:r>
      <w:r w:rsidRPr="005E296A">
        <w:rPr>
          <w:rFonts w:ascii="Times New Roman" w:hAnsi="Times New Roman" w:cs="Times New Roman"/>
          <w:sz w:val="24"/>
          <w:szCs w:val="24"/>
        </w:rPr>
        <w:t xml:space="preserve">administración y </w:t>
      </w:r>
      <w:r w:rsidR="00D41959" w:rsidRPr="005E296A">
        <w:rPr>
          <w:rFonts w:ascii="Times New Roman" w:hAnsi="Times New Roman" w:cs="Times New Roman"/>
          <w:sz w:val="24"/>
          <w:szCs w:val="24"/>
        </w:rPr>
        <w:t xml:space="preserve">la </w:t>
      </w:r>
      <w:r w:rsidRPr="005E296A">
        <w:rPr>
          <w:rFonts w:ascii="Times New Roman" w:hAnsi="Times New Roman" w:cs="Times New Roman"/>
          <w:sz w:val="24"/>
          <w:szCs w:val="24"/>
        </w:rPr>
        <w:t xml:space="preserve">planta académica (Silva, 2007), entre otras razones, por su origen externo a las universidades, por el predominio de los rubros cuantitativos, por la exclusión del profesorado y </w:t>
      </w:r>
      <w:r w:rsidR="00D41959" w:rsidRPr="005E296A">
        <w:rPr>
          <w:rFonts w:ascii="Times New Roman" w:hAnsi="Times New Roman" w:cs="Times New Roman"/>
          <w:sz w:val="24"/>
          <w:szCs w:val="24"/>
        </w:rPr>
        <w:t xml:space="preserve">por </w:t>
      </w:r>
      <w:r w:rsidRPr="005E296A">
        <w:rPr>
          <w:rFonts w:ascii="Times New Roman" w:hAnsi="Times New Roman" w:cs="Times New Roman"/>
          <w:sz w:val="24"/>
          <w:szCs w:val="24"/>
        </w:rPr>
        <w:t>el reforzamiento de la desigualdad entre docentes</w:t>
      </w:r>
      <w:r w:rsidR="00D312AF" w:rsidRPr="005E296A">
        <w:rPr>
          <w:rFonts w:ascii="Times New Roman" w:hAnsi="Times New Roman" w:cs="Times New Roman"/>
          <w:sz w:val="24"/>
          <w:szCs w:val="24"/>
        </w:rPr>
        <w:t>.</w:t>
      </w:r>
      <w:r w:rsidR="00FF02EF" w:rsidRPr="005E296A">
        <w:rPr>
          <w:rFonts w:ascii="Times New Roman" w:hAnsi="Times New Roman" w:cs="Times New Roman"/>
          <w:sz w:val="24"/>
          <w:szCs w:val="24"/>
        </w:rPr>
        <w:t xml:space="preserve"> </w:t>
      </w:r>
    </w:p>
    <w:p w:rsidR="00181157" w:rsidRDefault="00D6610C" w:rsidP="005E296A">
      <w:pPr>
        <w:spacing w:before="240" w:line="360" w:lineRule="auto"/>
        <w:jc w:val="both"/>
        <w:rPr>
          <w:rFonts w:ascii="Arial" w:hAnsi="Arial" w:cs="Arial"/>
          <w:sz w:val="24"/>
          <w:szCs w:val="24"/>
        </w:rPr>
      </w:pPr>
      <w:r w:rsidRPr="005E296A">
        <w:rPr>
          <w:rFonts w:ascii="Times New Roman" w:hAnsi="Times New Roman" w:cs="Times New Roman"/>
          <w:sz w:val="24"/>
          <w:szCs w:val="24"/>
        </w:rPr>
        <w:t xml:space="preserve">En la UNISON, al participar en el PEDPD, el académico es asignado a un nivel de entre siete en función de un tabulador de puntaje que reconoce diferentes actividades que los profesores acreditan como parte del trabajo académico en sus diferentes rubros (investigación, docencia, tutoría, gestión, experiencia, horas frente a grupo, etcétera). </w:t>
      </w:r>
      <w:r w:rsidR="007D1A2A" w:rsidRPr="005E296A">
        <w:rPr>
          <w:rFonts w:ascii="Times New Roman" w:hAnsi="Times New Roman" w:cs="Times New Roman"/>
          <w:sz w:val="24"/>
          <w:szCs w:val="24"/>
        </w:rPr>
        <w:t xml:space="preserve">Si bien la </w:t>
      </w:r>
      <w:r w:rsidR="00691236" w:rsidRPr="005E296A">
        <w:rPr>
          <w:rFonts w:ascii="Times New Roman" w:hAnsi="Times New Roman" w:cs="Times New Roman"/>
          <w:sz w:val="24"/>
          <w:szCs w:val="24"/>
        </w:rPr>
        <w:t>f</w:t>
      </w:r>
      <w:r w:rsidR="007D1A2A" w:rsidRPr="005E296A">
        <w:rPr>
          <w:rFonts w:ascii="Times New Roman" w:hAnsi="Times New Roman" w:cs="Times New Roman"/>
          <w:sz w:val="24"/>
          <w:szCs w:val="24"/>
        </w:rPr>
        <w:t xml:space="preserve">igura 2 ilustra </w:t>
      </w:r>
      <w:r w:rsidR="00142D41" w:rsidRPr="005E296A">
        <w:rPr>
          <w:rFonts w:ascii="Times New Roman" w:hAnsi="Times New Roman" w:cs="Times New Roman"/>
          <w:sz w:val="24"/>
          <w:szCs w:val="24"/>
        </w:rPr>
        <w:t>la distribución de</w:t>
      </w:r>
      <w:r w:rsidR="007D1A2A" w:rsidRPr="005E296A">
        <w:rPr>
          <w:rFonts w:ascii="Times New Roman" w:hAnsi="Times New Roman" w:cs="Times New Roman"/>
          <w:sz w:val="24"/>
          <w:szCs w:val="24"/>
        </w:rPr>
        <w:t xml:space="preserve"> nivel</w:t>
      </w:r>
      <w:r w:rsidR="00142D41" w:rsidRPr="005E296A">
        <w:rPr>
          <w:rFonts w:ascii="Times New Roman" w:hAnsi="Times New Roman" w:cs="Times New Roman"/>
          <w:sz w:val="24"/>
          <w:szCs w:val="24"/>
        </w:rPr>
        <w:t>es por año</w:t>
      </w:r>
      <w:r w:rsidR="007D1A2A" w:rsidRPr="005E296A">
        <w:rPr>
          <w:rFonts w:ascii="Times New Roman" w:hAnsi="Times New Roman" w:cs="Times New Roman"/>
          <w:sz w:val="24"/>
          <w:szCs w:val="24"/>
        </w:rPr>
        <w:t xml:space="preserve"> que alcanzan los académicos</w:t>
      </w:r>
      <w:r w:rsidR="00D41959" w:rsidRPr="005E296A">
        <w:rPr>
          <w:rFonts w:ascii="Times New Roman" w:hAnsi="Times New Roman" w:cs="Times New Roman"/>
          <w:sz w:val="24"/>
          <w:szCs w:val="24"/>
        </w:rPr>
        <w:t xml:space="preserve">, esto </w:t>
      </w:r>
      <w:r w:rsidR="00D41959" w:rsidRPr="005E296A">
        <w:rPr>
          <w:rFonts w:ascii="Times New Roman" w:hAnsi="Times New Roman" w:cs="Times New Roman"/>
          <w:sz w:val="24"/>
          <w:szCs w:val="24"/>
        </w:rPr>
        <w:lastRenderedPageBreak/>
        <w:t>se traduce</w:t>
      </w:r>
      <w:r w:rsidR="007D1A2A" w:rsidRPr="005E296A">
        <w:rPr>
          <w:rFonts w:ascii="Times New Roman" w:hAnsi="Times New Roman" w:cs="Times New Roman"/>
          <w:sz w:val="24"/>
          <w:szCs w:val="24"/>
        </w:rPr>
        <w:t xml:space="preserve"> en un ingreso </w:t>
      </w:r>
      <w:r w:rsidR="00D312AF" w:rsidRPr="005E296A">
        <w:rPr>
          <w:rFonts w:ascii="Times New Roman" w:hAnsi="Times New Roman" w:cs="Times New Roman"/>
          <w:sz w:val="24"/>
          <w:szCs w:val="24"/>
        </w:rPr>
        <w:t>a</w:t>
      </w:r>
      <w:r w:rsidR="007D1A2A" w:rsidRPr="005E296A">
        <w:rPr>
          <w:rFonts w:ascii="Times New Roman" w:hAnsi="Times New Roman" w:cs="Times New Roman"/>
          <w:sz w:val="24"/>
          <w:szCs w:val="24"/>
        </w:rPr>
        <w:t xml:space="preserve">dicional </w:t>
      </w:r>
      <w:r w:rsidR="00844ED7" w:rsidRPr="005E296A">
        <w:rPr>
          <w:rFonts w:ascii="Times New Roman" w:hAnsi="Times New Roman" w:cs="Times New Roman"/>
          <w:sz w:val="24"/>
          <w:szCs w:val="24"/>
        </w:rPr>
        <w:t xml:space="preserve">al salario </w:t>
      </w:r>
      <w:r w:rsidR="007D1A2A" w:rsidRPr="005E296A">
        <w:rPr>
          <w:rFonts w:ascii="Times New Roman" w:hAnsi="Times New Roman" w:cs="Times New Roman"/>
          <w:sz w:val="24"/>
          <w:szCs w:val="24"/>
        </w:rPr>
        <w:t>que reciben</w:t>
      </w:r>
      <w:r w:rsidR="00D312AF" w:rsidRPr="005E296A">
        <w:rPr>
          <w:rFonts w:ascii="Times New Roman" w:hAnsi="Times New Roman" w:cs="Times New Roman"/>
          <w:sz w:val="24"/>
          <w:szCs w:val="24"/>
        </w:rPr>
        <w:t xml:space="preserve"> </w:t>
      </w:r>
      <w:r w:rsidR="00D41959" w:rsidRPr="005E296A">
        <w:rPr>
          <w:rFonts w:ascii="Times New Roman" w:hAnsi="Times New Roman" w:cs="Times New Roman"/>
          <w:sz w:val="24"/>
          <w:szCs w:val="24"/>
        </w:rPr>
        <w:t xml:space="preserve">y </w:t>
      </w:r>
      <w:r w:rsidR="00D312AF" w:rsidRPr="005E296A">
        <w:rPr>
          <w:rFonts w:ascii="Times New Roman" w:hAnsi="Times New Roman" w:cs="Times New Roman"/>
          <w:sz w:val="24"/>
          <w:szCs w:val="24"/>
        </w:rPr>
        <w:t>que</w:t>
      </w:r>
      <w:r w:rsidR="007D1A2A" w:rsidRPr="005E296A">
        <w:rPr>
          <w:rFonts w:ascii="Times New Roman" w:hAnsi="Times New Roman" w:cs="Times New Roman"/>
          <w:sz w:val="24"/>
          <w:szCs w:val="24"/>
        </w:rPr>
        <w:t xml:space="preserve"> por sí mismo no refleja la calidad del trabajo producido por el académico.</w:t>
      </w:r>
      <w:r w:rsidR="00DF3A07" w:rsidRPr="00533365">
        <w:rPr>
          <w:rFonts w:ascii="Arial" w:hAnsi="Arial" w:cs="Arial"/>
          <w:sz w:val="24"/>
          <w:szCs w:val="24"/>
        </w:rPr>
        <w:t xml:space="preserve"> </w:t>
      </w:r>
    </w:p>
    <w:p w:rsidR="0071301A" w:rsidRPr="00533365" w:rsidRDefault="0071301A" w:rsidP="0071301A">
      <w:pPr>
        <w:jc w:val="center"/>
        <w:rPr>
          <w:rFonts w:ascii="Arial" w:hAnsi="Arial" w:cs="Arial"/>
          <w:szCs w:val="24"/>
        </w:rPr>
      </w:pPr>
      <w:r w:rsidRPr="00533365">
        <w:rPr>
          <w:rFonts w:ascii="Arial" w:hAnsi="Arial" w:cs="Arial"/>
          <w:sz w:val="20"/>
          <w:szCs w:val="24"/>
        </w:rPr>
        <w:t xml:space="preserve">Figura 2. </w:t>
      </w:r>
      <w:r w:rsidR="00181157" w:rsidRPr="00533365">
        <w:rPr>
          <w:rFonts w:ascii="Arial" w:hAnsi="Arial" w:cs="Arial"/>
          <w:sz w:val="20"/>
          <w:szCs w:val="24"/>
        </w:rPr>
        <w:t>Porcentaje</w:t>
      </w:r>
      <w:r w:rsidRPr="00533365">
        <w:rPr>
          <w:rFonts w:ascii="Arial" w:hAnsi="Arial" w:cs="Arial"/>
          <w:sz w:val="20"/>
          <w:szCs w:val="24"/>
        </w:rPr>
        <w:t xml:space="preserve"> de acreditados en el PEDPD por </w:t>
      </w:r>
      <w:r w:rsidR="00181157" w:rsidRPr="00533365">
        <w:rPr>
          <w:rFonts w:ascii="Arial" w:hAnsi="Arial" w:cs="Arial"/>
          <w:sz w:val="20"/>
          <w:szCs w:val="24"/>
        </w:rPr>
        <w:t xml:space="preserve">nivel y </w:t>
      </w:r>
      <w:r w:rsidRPr="00533365">
        <w:rPr>
          <w:rFonts w:ascii="Arial" w:hAnsi="Arial" w:cs="Arial"/>
          <w:sz w:val="20"/>
          <w:szCs w:val="24"/>
        </w:rPr>
        <w:t>año de convocatoria</w:t>
      </w:r>
      <w:r w:rsidRPr="00533365">
        <w:rPr>
          <w:rFonts w:ascii="Arial" w:hAnsi="Arial" w:cs="Arial"/>
          <w:szCs w:val="24"/>
        </w:rPr>
        <w:t>.</w:t>
      </w:r>
    </w:p>
    <w:p w:rsidR="0071301A" w:rsidRPr="00533365" w:rsidRDefault="0071301A" w:rsidP="0071301A">
      <w:pPr>
        <w:jc w:val="center"/>
        <w:rPr>
          <w:rFonts w:ascii="Arial" w:hAnsi="Arial" w:cs="Arial"/>
          <w:sz w:val="24"/>
          <w:szCs w:val="24"/>
        </w:rPr>
      </w:pPr>
      <w:r w:rsidRPr="00533365">
        <w:rPr>
          <w:noProof/>
          <w:lang w:eastAsia="es-MX"/>
        </w:rPr>
        <w:drawing>
          <wp:inline distT="0" distB="0" distL="0" distR="0" wp14:anchorId="5DBE1662" wp14:editId="606D8EC8">
            <wp:extent cx="5498275" cy="4180114"/>
            <wp:effectExtent l="0" t="0" r="26670"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301A" w:rsidRPr="00533365" w:rsidRDefault="0071301A" w:rsidP="0071301A">
      <w:pPr>
        <w:spacing w:before="240" w:line="480" w:lineRule="auto"/>
        <w:jc w:val="center"/>
        <w:rPr>
          <w:rFonts w:ascii="Arial" w:hAnsi="Arial" w:cs="Arial"/>
          <w:sz w:val="24"/>
          <w:szCs w:val="24"/>
        </w:rPr>
      </w:pPr>
      <w:r w:rsidRPr="00533365">
        <w:rPr>
          <w:rFonts w:ascii="Arial" w:hAnsi="Arial" w:cs="Arial"/>
          <w:sz w:val="20"/>
          <w:szCs w:val="24"/>
        </w:rPr>
        <w:t xml:space="preserve">Fuente: </w:t>
      </w:r>
      <w:r w:rsidR="00691236">
        <w:rPr>
          <w:rFonts w:ascii="Arial" w:hAnsi="Arial" w:cs="Arial"/>
          <w:sz w:val="20"/>
          <w:szCs w:val="24"/>
        </w:rPr>
        <w:t>e</w:t>
      </w:r>
      <w:r w:rsidRPr="00533365">
        <w:rPr>
          <w:rFonts w:ascii="Arial" w:hAnsi="Arial" w:cs="Arial"/>
          <w:sz w:val="20"/>
          <w:szCs w:val="24"/>
        </w:rPr>
        <w:t xml:space="preserve">laboración propia a partir de los resultados de </w:t>
      </w:r>
      <w:r w:rsidRPr="00533365">
        <w:rPr>
          <w:rFonts w:ascii="Arial" w:hAnsi="Arial" w:cs="Arial"/>
          <w:sz w:val="16"/>
          <w:szCs w:val="24"/>
        </w:rPr>
        <w:t>PEDPD</w:t>
      </w:r>
      <w:r w:rsidRPr="00533365">
        <w:rPr>
          <w:rFonts w:ascii="Arial" w:hAnsi="Arial" w:cs="Arial"/>
          <w:sz w:val="20"/>
          <w:szCs w:val="24"/>
        </w:rPr>
        <w:t xml:space="preserve"> de la </w:t>
      </w:r>
      <w:r w:rsidRPr="00533365">
        <w:rPr>
          <w:rFonts w:ascii="Arial" w:hAnsi="Arial" w:cs="Arial"/>
          <w:sz w:val="16"/>
          <w:szCs w:val="24"/>
        </w:rPr>
        <w:t>UNISON</w:t>
      </w:r>
      <w:r w:rsidRPr="00533365">
        <w:rPr>
          <w:rFonts w:ascii="Arial" w:hAnsi="Arial" w:cs="Arial"/>
          <w:sz w:val="20"/>
          <w:szCs w:val="24"/>
        </w:rPr>
        <w:t xml:space="preserve"> 2005-2015</w:t>
      </w:r>
    </w:p>
    <w:p w:rsidR="00FF02EF" w:rsidRPr="005E296A" w:rsidRDefault="00FF02EF" w:rsidP="005E296A">
      <w:pPr>
        <w:spacing w:before="240"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También se puede observar </w:t>
      </w:r>
      <w:r w:rsidR="00D6610C" w:rsidRPr="005E296A">
        <w:rPr>
          <w:rFonts w:ascii="Times New Roman" w:hAnsi="Times New Roman" w:cs="Times New Roman"/>
          <w:sz w:val="24"/>
          <w:szCs w:val="24"/>
        </w:rPr>
        <w:t>que,</w:t>
      </w:r>
      <w:r w:rsidRPr="005E296A">
        <w:rPr>
          <w:rFonts w:ascii="Times New Roman" w:hAnsi="Times New Roman" w:cs="Times New Roman"/>
          <w:sz w:val="24"/>
          <w:szCs w:val="24"/>
        </w:rPr>
        <w:t xml:space="preserve"> a partir del año 2005, existe un mayor número de académicos en el nivel 5 y </w:t>
      </w:r>
      <w:r w:rsidR="006525ED" w:rsidRPr="005E296A">
        <w:rPr>
          <w:rFonts w:ascii="Times New Roman" w:hAnsi="Times New Roman" w:cs="Times New Roman"/>
          <w:sz w:val="24"/>
          <w:szCs w:val="24"/>
        </w:rPr>
        <w:t xml:space="preserve">que </w:t>
      </w:r>
      <w:r w:rsidRPr="005E296A">
        <w:rPr>
          <w:rFonts w:ascii="Times New Roman" w:hAnsi="Times New Roman" w:cs="Times New Roman"/>
          <w:sz w:val="24"/>
          <w:szCs w:val="24"/>
        </w:rPr>
        <w:t xml:space="preserve">hasta el año 2011 </w:t>
      </w:r>
      <w:r w:rsidR="006525ED" w:rsidRPr="005E296A">
        <w:rPr>
          <w:rFonts w:ascii="Times New Roman" w:hAnsi="Times New Roman" w:cs="Times New Roman"/>
          <w:sz w:val="24"/>
          <w:szCs w:val="24"/>
        </w:rPr>
        <w:t>disminuyó</w:t>
      </w:r>
      <w:r w:rsidRPr="005E296A">
        <w:rPr>
          <w:rFonts w:ascii="Times New Roman" w:hAnsi="Times New Roman" w:cs="Times New Roman"/>
          <w:sz w:val="24"/>
          <w:szCs w:val="24"/>
        </w:rPr>
        <w:t xml:space="preserve"> posiblemente debido a la modificación en los criterios de evaluación del programa; a partir de este momento inicia un nuevo proceso de aprendizaje y adaptación del trabajo académico. </w:t>
      </w:r>
      <w:r w:rsidR="006525ED" w:rsidRPr="005E296A">
        <w:rPr>
          <w:rFonts w:ascii="Times New Roman" w:hAnsi="Times New Roman" w:cs="Times New Roman"/>
          <w:sz w:val="24"/>
          <w:szCs w:val="24"/>
        </w:rPr>
        <w:t>Lo c</w:t>
      </w:r>
      <w:r w:rsidRPr="005E296A">
        <w:rPr>
          <w:rFonts w:ascii="Times New Roman" w:hAnsi="Times New Roman" w:cs="Times New Roman"/>
          <w:sz w:val="24"/>
          <w:szCs w:val="24"/>
        </w:rPr>
        <w:t>ontrario sucede en el comportamiento del nivel 3</w:t>
      </w:r>
      <w:r w:rsidR="006525ED" w:rsidRPr="005E296A">
        <w:rPr>
          <w:rFonts w:ascii="Times New Roman" w:hAnsi="Times New Roman" w:cs="Times New Roman"/>
          <w:sz w:val="24"/>
          <w:szCs w:val="24"/>
        </w:rPr>
        <w:t>,</w:t>
      </w:r>
      <w:r w:rsidRPr="005E296A">
        <w:rPr>
          <w:rFonts w:ascii="Times New Roman" w:hAnsi="Times New Roman" w:cs="Times New Roman"/>
          <w:sz w:val="24"/>
          <w:szCs w:val="24"/>
        </w:rPr>
        <w:t xml:space="preserve"> donde presenta un movimiento de decremento (en 2005 de estar en 17</w:t>
      </w:r>
      <w:r w:rsidR="00691236" w:rsidRPr="005E296A">
        <w:rPr>
          <w:rFonts w:ascii="Times New Roman" w:hAnsi="Times New Roman" w:cs="Times New Roman"/>
          <w:sz w:val="24"/>
          <w:szCs w:val="24"/>
        </w:rPr>
        <w:t xml:space="preserve"> </w:t>
      </w:r>
      <w:r w:rsidRPr="005E296A">
        <w:rPr>
          <w:rFonts w:ascii="Times New Roman" w:hAnsi="Times New Roman" w:cs="Times New Roman"/>
          <w:sz w:val="24"/>
          <w:szCs w:val="24"/>
        </w:rPr>
        <w:t>% pasa a 9</w:t>
      </w:r>
      <w:r w:rsidR="00691236" w:rsidRPr="005E296A">
        <w:rPr>
          <w:rFonts w:ascii="Times New Roman" w:hAnsi="Times New Roman" w:cs="Times New Roman"/>
          <w:sz w:val="24"/>
          <w:szCs w:val="24"/>
        </w:rPr>
        <w:t xml:space="preserve"> </w:t>
      </w:r>
      <w:r w:rsidRPr="005E296A">
        <w:rPr>
          <w:rFonts w:ascii="Times New Roman" w:hAnsi="Times New Roman" w:cs="Times New Roman"/>
          <w:sz w:val="24"/>
          <w:szCs w:val="24"/>
        </w:rPr>
        <w:t xml:space="preserve">% en 2010 y es hasta el año 2011 que vuelve a incrementarse </w:t>
      </w:r>
      <w:r w:rsidR="006525ED" w:rsidRPr="005E296A">
        <w:rPr>
          <w:rFonts w:ascii="Times New Roman" w:hAnsi="Times New Roman" w:cs="Times New Roman"/>
          <w:sz w:val="24"/>
          <w:szCs w:val="24"/>
        </w:rPr>
        <w:t xml:space="preserve">a </w:t>
      </w:r>
      <w:r w:rsidRPr="005E296A">
        <w:rPr>
          <w:rFonts w:ascii="Times New Roman" w:hAnsi="Times New Roman" w:cs="Times New Roman"/>
          <w:sz w:val="24"/>
          <w:szCs w:val="24"/>
        </w:rPr>
        <w:t>22</w:t>
      </w:r>
      <w:r w:rsidR="00691236" w:rsidRPr="005E296A">
        <w:rPr>
          <w:rFonts w:ascii="Times New Roman" w:hAnsi="Times New Roman" w:cs="Times New Roman"/>
          <w:sz w:val="24"/>
          <w:szCs w:val="24"/>
        </w:rPr>
        <w:t xml:space="preserve"> </w:t>
      </w:r>
      <w:r w:rsidRPr="005E296A">
        <w:rPr>
          <w:rFonts w:ascii="Times New Roman" w:hAnsi="Times New Roman" w:cs="Times New Roman"/>
          <w:sz w:val="24"/>
          <w:szCs w:val="24"/>
        </w:rPr>
        <w:t xml:space="preserve">%). </w:t>
      </w:r>
    </w:p>
    <w:p w:rsidR="00A16712" w:rsidRPr="005E296A" w:rsidRDefault="00A16712" w:rsidP="005E296A">
      <w:pPr>
        <w:spacing w:before="240" w:line="360" w:lineRule="auto"/>
        <w:jc w:val="both"/>
        <w:rPr>
          <w:rFonts w:ascii="Times New Roman" w:hAnsi="Times New Roman" w:cs="Times New Roman"/>
          <w:sz w:val="24"/>
          <w:szCs w:val="24"/>
        </w:rPr>
      </w:pPr>
    </w:p>
    <w:p w:rsidR="0081682C" w:rsidRPr="005E296A" w:rsidRDefault="0081682C" w:rsidP="005E296A">
      <w:pPr>
        <w:spacing w:line="360" w:lineRule="auto"/>
        <w:jc w:val="both"/>
        <w:rPr>
          <w:rFonts w:ascii="Times New Roman" w:hAnsi="Times New Roman" w:cs="Times New Roman"/>
          <w:b/>
          <w:sz w:val="24"/>
          <w:szCs w:val="24"/>
        </w:rPr>
      </w:pPr>
      <w:r w:rsidRPr="005E296A">
        <w:rPr>
          <w:rFonts w:ascii="Times New Roman" w:hAnsi="Times New Roman" w:cs="Times New Roman"/>
          <w:b/>
          <w:sz w:val="24"/>
          <w:szCs w:val="24"/>
        </w:rPr>
        <w:lastRenderedPageBreak/>
        <w:t>Discusión</w:t>
      </w:r>
    </w:p>
    <w:p w:rsidR="00844ED7" w:rsidRPr="005E296A" w:rsidRDefault="0071301A"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Si bien l</w:t>
      </w:r>
      <w:r w:rsidR="00993E74" w:rsidRPr="005E296A">
        <w:rPr>
          <w:rFonts w:ascii="Times New Roman" w:hAnsi="Times New Roman" w:cs="Times New Roman"/>
          <w:sz w:val="24"/>
          <w:szCs w:val="24"/>
        </w:rPr>
        <w:t xml:space="preserve">os resultados anteriores reflejan la competencia </w:t>
      </w:r>
      <w:r w:rsidRPr="005E296A">
        <w:rPr>
          <w:rFonts w:ascii="Times New Roman" w:hAnsi="Times New Roman" w:cs="Times New Roman"/>
          <w:sz w:val="24"/>
          <w:szCs w:val="24"/>
        </w:rPr>
        <w:t xml:space="preserve">que hay </w:t>
      </w:r>
      <w:r w:rsidR="00993E74" w:rsidRPr="005E296A">
        <w:rPr>
          <w:rFonts w:ascii="Times New Roman" w:hAnsi="Times New Roman" w:cs="Times New Roman"/>
          <w:sz w:val="24"/>
          <w:szCs w:val="24"/>
        </w:rPr>
        <w:t>por</w:t>
      </w:r>
      <w:r w:rsidRPr="005E296A">
        <w:rPr>
          <w:rFonts w:ascii="Times New Roman" w:hAnsi="Times New Roman" w:cs="Times New Roman"/>
          <w:sz w:val="24"/>
          <w:szCs w:val="24"/>
        </w:rPr>
        <w:t xml:space="preserve"> los</w:t>
      </w:r>
      <w:r w:rsidR="00993E74" w:rsidRPr="005E296A">
        <w:rPr>
          <w:rFonts w:ascii="Times New Roman" w:hAnsi="Times New Roman" w:cs="Times New Roman"/>
          <w:sz w:val="24"/>
          <w:szCs w:val="24"/>
        </w:rPr>
        <w:t xml:space="preserve"> recursos</w:t>
      </w:r>
      <w:r w:rsidRPr="005E296A">
        <w:rPr>
          <w:rFonts w:ascii="Times New Roman" w:hAnsi="Times New Roman" w:cs="Times New Roman"/>
          <w:sz w:val="24"/>
          <w:szCs w:val="24"/>
        </w:rPr>
        <w:t xml:space="preserve">, Ibarra Colado y Rondero (2008) señalan que </w:t>
      </w:r>
      <w:r w:rsidR="00181157" w:rsidRPr="005E296A">
        <w:rPr>
          <w:rFonts w:ascii="Times New Roman" w:hAnsi="Times New Roman" w:cs="Times New Roman"/>
          <w:sz w:val="24"/>
          <w:szCs w:val="24"/>
        </w:rPr>
        <w:t xml:space="preserve">a través de esta política de evaluación particular </w:t>
      </w:r>
      <w:r w:rsidRPr="005E296A">
        <w:rPr>
          <w:rFonts w:ascii="Times New Roman" w:hAnsi="Times New Roman" w:cs="Times New Roman"/>
          <w:sz w:val="24"/>
          <w:szCs w:val="24"/>
        </w:rPr>
        <w:t xml:space="preserve">también es posible </w:t>
      </w:r>
      <w:r w:rsidR="00181157" w:rsidRPr="005E296A">
        <w:rPr>
          <w:rFonts w:ascii="Times New Roman" w:hAnsi="Times New Roman" w:cs="Times New Roman"/>
          <w:sz w:val="24"/>
          <w:szCs w:val="24"/>
        </w:rPr>
        <w:t xml:space="preserve">que en el fondo </w:t>
      </w:r>
      <w:r w:rsidRPr="005E296A">
        <w:rPr>
          <w:rFonts w:ascii="Times New Roman" w:hAnsi="Times New Roman" w:cs="Times New Roman"/>
          <w:sz w:val="24"/>
          <w:szCs w:val="24"/>
        </w:rPr>
        <w:t>se genere el</w:t>
      </w:r>
      <w:r w:rsidR="00993E74" w:rsidRPr="005E296A">
        <w:rPr>
          <w:rFonts w:ascii="Times New Roman" w:hAnsi="Times New Roman" w:cs="Times New Roman"/>
          <w:sz w:val="24"/>
          <w:szCs w:val="24"/>
        </w:rPr>
        <w:t xml:space="preserve"> foment</w:t>
      </w:r>
      <w:r w:rsidRPr="005E296A">
        <w:rPr>
          <w:rFonts w:ascii="Times New Roman" w:hAnsi="Times New Roman" w:cs="Times New Roman"/>
          <w:sz w:val="24"/>
          <w:szCs w:val="24"/>
        </w:rPr>
        <w:t>o</w:t>
      </w:r>
      <w:r w:rsidR="00993E74" w:rsidRPr="005E296A">
        <w:rPr>
          <w:rFonts w:ascii="Times New Roman" w:hAnsi="Times New Roman" w:cs="Times New Roman"/>
          <w:sz w:val="24"/>
          <w:szCs w:val="24"/>
        </w:rPr>
        <w:t xml:space="preserve"> </w:t>
      </w:r>
      <w:r w:rsidR="00181157" w:rsidRPr="005E296A">
        <w:rPr>
          <w:rFonts w:ascii="Times New Roman" w:hAnsi="Times New Roman" w:cs="Times New Roman"/>
          <w:sz w:val="24"/>
          <w:szCs w:val="24"/>
        </w:rPr>
        <w:t>a</w:t>
      </w:r>
      <w:r w:rsidR="00993E74" w:rsidRPr="005E296A">
        <w:rPr>
          <w:rFonts w:ascii="Times New Roman" w:hAnsi="Times New Roman" w:cs="Times New Roman"/>
          <w:sz w:val="24"/>
          <w:szCs w:val="24"/>
        </w:rPr>
        <w:t xml:space="preserve">l oportunismo, la simulación y la corrupción académica </w:t>
      </w:r>
      <w:r w:rsidRPr="005E296A">
        <w:rPr>
          <w:rFonts w:ascii="Times New Roman" w:hAnsi="Times New Roman" w:cs="Times New Roman"/>
          <w:sz w:val="24"/>
          <w:szCs w:val="24"/>
        </w:rPr>
        <w:t>como efectos perversos</w:t>
      </w:r>
      <w:r w:rsidR="00993E74" w:rsidRPr="005E296A">
        <w:rPr>
          <w:rFonts w:ascii="Times New Roman" w:hAnsi="Times New Roman" w:cs="Times New Roman"/>
          <w:sz w:val="24"/>
          <w:szCs w:val="24"/>
        </w:rPr>
        <w:t>.</w:t>
      </w:r>
      <w:r w:rsidRPr="005E296A">
        <w:rPr>
          <w:rFonts w:ascii="Times New Roman" w:hAnsi="Times New Roman" w:cs="Times New Roman"/>
          <w:sz w:val="24"/>
          <w:szCs w:val="24"/>
        </w:rPr>
        <w:t xml:space="preserve"> </w:t>
      </w:r>
      <w:r w:rsidR="00844ED7" w:rsidRPr="005E296A">
        <w:rPr>
          <w:rFonts w:ascii="Times New Roman" w:hAnsi="Times New Roman" w:cs="Times New Roman"/>
          <w:sz w:val="24"/>
          <w:szCs w:val="24"/>
        </w:rPr>
        <w:t xml:space="preserve">Esto hace relevante señalar que no todos los académicos tienen la oportunidad de </w:t>
      </w:r>
      <w:r w:rsidR="00181157" w:rsidRPr="005E296A">
        <w:rPr>
          <w:rFonts w:ascii="Times New Roman" w:hAnsi="Times New Roman" w:cs="Times New Roman"/>
          <w:sz w:val="24"/>
          <w:szCs w:val="24"/>
        </w:rPr>
        <w:t>desarrollar</w:t>
      </w:r>
      <w:r w:rsidR="00844ED7" w:rsidRPr="005E296A">
        <w:rPr>
          <w:rFonts w:ascii="Times New Roman" w:hAnsi="Times New Roman" w:cs="Times New Roman"/>
          <w:sz w:val="24"/>
          <w:szCs w:val="24"/>
        </w:rPr>
        <w:t xml:space="preserve"> todas </w:t>
      </w:r>
      <w:r w:rsidR="006525ED" w:rsidRPr="005E296A">
        <w:rPr>
          <w:rFonts w:ascii="Times New Roman" w:hAnsi="Times New Roman" w:cs="Times New Roman"/>
          <w:sz w:val="24"/>
          <w:szCs w:val="24"/>
        </w:rPr>
        <w:t xml:space="preserve">las </w:t>
      </w:r>
      <w:r w:rsidR="00844ED7" w:rsidRPr="005E296A">
        <w:rPr>
          <w:rFonts w:ascii="Times New Roman" w:hAnsi="Times New Roman" w:cs="Times New Roman"/>
          <w:sz w:val="24"/>
          <w:szCs w:val="24"/>
        </w:rPr>
        <w:t xml:space="preserve">funciones que evalúa el programa (docencia, investigación, tutoría y trabajo colegiado), a pesar de que se pretende precisamente motivar al profesorado a que </w:t>
      </w:r>
      <w:r w:rsidR="00181157" w:rsidRPr="005E296A">
        <w:rPr>
          <w:rFonts w:ascii="Times New Roman" w:hAnsi="Times New Roman" w:cs="Times New Roman"/>
          <w:sz w:val="24"/>
          <w:szCs w:val="24"/>
        </w:rPr>
        <w:t>participe en</w:t>
      </w:r>
      <w:r w:rsidR="00844ED7" w:rsidRPr="005E296A">
        <w:rPr>
          <w:rFonts w:ascii="Times New Roman" w:hAnsi="Times New Roman" w:cs="Times New Roman"/>
          <w:sz w:val="24"/>
          <w:szCs w:val="24"/>
        </w:rPr>
        <w:t xml:space="preserve"> las cuatro funciones académicas.</w:t>
      </w:r>
    </w:p>
    <w:p w:rsidR="006F1301" w:rsidRPr="005E296A" w:rsidRDefault="00916B62"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Se </w:t>
      </w:r>
      <w:r w:rsidR="00844ED7" w:rsidRPr="005E296A">
        <w:rPr>
          <w:rFonts w:ascii="Times New Roman" w:hAnsi="Times New Roman" w:cs="Times New Roman"/>
          <w:sz w:val="24"/>
          <w:szCs w:val="24"/>
        </w:rPr>
        <w:t xml:space="preserve">advierte </w:t>
      </w:r>
      <w:r w:rsidR="006525ED" w:rsidRPr="005E296A">
        <w:rPr>
          <w:rFonts w:ascii="Times New Roman" w:hAnsi="Times New Roman" w:cs="Times New Roman"/>
          <w:sz w:val="24"/>
          <w:szCs w:val="24"/>
        </w:rPr>
        <w:t xml:space="preserve">que </w:t>
      </w:r>
      <w:r w:rsidR="00844ED7" w:rsidRPr="005E296A">
        <w:rPr>
          <w:rFonts w:ascii="Times New Roman" w:hAnsi="Times New Roman" w:cs="Times New Roman"/>
          <w:sz w:val="24"/>
          <w:szCs w:val="24"/>
        </w:rPr>
        <w:t>e</w:t>
      </w:r>
      <w:r w:rsidR="006F1301" w:rsidRPr="005E296A">
        <w:rPr>
          <w:rFonts w:ascii="Times New Roman" w:hAnsi="Times New Roman" w:cs="Times New Roman"/>
          <w:sz w:val="24"/>
          <w:szCs w:val="24"/>
        </w:rPr>
        <w:t xml:space="preserve">sta modalidad de evaluación </w:t>
      </w:r>
      <w:r w:rsidR="00844ED7" w:rsidRPr="005E296A">
        <w:rPr>
          <w:rFonts w:ascii="Times New Roman" w:hAnsi="Times New Roman" w:cs="Times New Roman"/>
          <w:sz w:val="24"/>
          <w:szCs w:val="24"/>
        </w:rPr>
        <w:t>ha</w:t>
      </w:r>
      <w:r w:rsidR="006F1301" w:rsidRPr="005E296A">
        <w:rPr>
          <w:rFonts w:ascii="Times New Roman" w:hAnsi="Times New Roman" w:cs="Times New Roman"/>
          <w:sz w:val="24"/>
          <w:szCs w:val="24"/>
        </w:rPr>
        <w:t xml:space="preserve"> modificado las pautas de comportamiento de los académicos y </w:t>
      </w:r>
      <w:r w:rsidR="006525ED" w:rsidRPr="005E296A">
        <w:rPr>
          <w:rFonts w:ascii="Times New Roman" w:hAnsi="Times New Roman" w:cs="Times New Roman"/>
          <w:sz w:val="24"/>
          <w:szCs w:val="24"/>
        </w:rPr>
        <w:t xml:space="preserve">que </w:t>
      </w:r>
      <w:r w:rsidR="006F1301" w:rsidRPr="005E296A">
        <w:rPr>
          <w:rFonts w:ascii="Times New Roman" w:hAnsi="Times New Roman" w:cs="Times New Roman"/>
          <w:sz w:val="24"/>
          <w:szCs w:val="24"/>
        </w:rPr>
        <w:t>genera efectos que se pueden considerar negativos para la dinámica del trabajo intelectual</w:t>
      </w:r>
      <w:r w:rsidRPr="005E296A">
        <w:rPr>
          <w:rFonts w:ascii="Times New Roman" w:hAnsi="Times New Roman" w:cs="Times New Roman"/>
          <w:sz w:val="24"/>
          <w:szCs w:val="24"/>
        </w:rPr>
        <w:t xml:space="preserve"> (Ibarra Colado, 2009)</w:t>
      </w:r>
      <w:r w:rsidR="00D80ABF" w:rsidRPr="005E296A">
        <w:rPr>
          <w:rFonts w:ascii="Times New Roman" w:hAnsi="Times New Roman" w:cs="Times New Roman"/>
          <w:sz w:val="24"/>
          <w:szCs w:val="24"/>
        </w:rPr>
        <w:t>, esto ante la posibilidad de recibir recompensas económicas que de otra manera no se obtendrían</w:t>
      </w:r>
      <w:r w:rsidR="006525ED" w:rsidRPr="005E296A">
        <w:rPr>
          <w:rFonts w:ascii="Times New Roman" w:hAnsi="Times New Roman" w:cs="Times New Roman"/>
          <w:sz w:val="24"/>
          <w:szCs w:val="24"/>
        </w:rPr>
        <w:t>.</w:t>
      </w:r>
      <w:r w:rsidR="00D80ABF" w:rsidRPr="005E296A">
        <w:rPr>
          <w:rFonts w:ascii="Times New Roman" w:hAnsi="Times New Roman" w:cs="Times New Roman"/>
          <w:sz w:val="24"/>
          <w:szCs w:val="24"/>
        </w:rPr>
        <w:t xml:space="preserve"> </w:t>
      </w:r>
      <w:r w:rsidR="00844ED7" w:rsidRPr="005E296A">
        <w:rPr>
          <w:rFonts w:ascii="Times New Roman" w:hAnsi="Times New Roman" w:cs="Times New Roman"/>
          <w:sz w:val="24"/>
          <w:szCs w:val="24"/>
        </w:rPr>
        <w:t xml:space="preserve">También señala “como </w:t>
      </w:r>
      <w:r w:rsidR="00D80ABF" w:rsidRPr="005E296A">
        <w:rPr>
          <w:rFonts w:ascii="Times New Roman" w:hAnsi="Times New Roman" w:cs="Times New Roman"/>
          <w:sz w:val="24"/>
          <w:szCs w:val="24"/>
        </w:rPr>
        <w:t>la evaluación vinculada al dinero parece haber consolidado la posición de las universidades y los académicos de la vida galante que están dispuestos a vender sus encantos si el precio es el apropiado</w:t>
      </w:r>
      <w:r w:rsidR="00844ED7" w:rsidRPr="005E296A">
        <w:rPr>
          <w:rFonts w:ascii="Times New Roman" w:hAnsi="Times New Roman" w:cs="Times New Roman"/>
          <w:sz w:val="24"/>
          <w:szCs w:val="24"/>
        </w:rPr>
        <w:t>” (p.178)</w:t>
      </w:r>
      <w:r w:rsidR="006F1301" w:rsidRPr="005E296A">
        <w:rPr>
          <w:rFonts w:ascii="Times New Roman" w:hAnsi="Times New Roman" w:cs="Times New Roman"/>
          <w:sz w:val="24"/>
          <w:szCs w:val="24"/>
        </w:rPr>
        <w:t>.</w:t>
      </w:r>
    </w:p>
    <w:p w:rsidR="00A7371F" w:rsidRPr="005E296A" w:rsidRDefault="00844ED7" w:rsidP="005E296A">
      <w:pPr>
        <w:spacing w:before="240" w:line="360" w:lineRule="auto"/>
        <w:jc w:val="both"/>
        <w:rPr>
          <w:rFonts w:ascii="Times New Roman" w:hAnsi="Times New Roman" w:cs="Times New Roman"/>
          <w:sz w:val="24"/>
          <w:szCs w:val="24"/>
        </w:rPr>
      </w:pPr>
      <w:r w:rsidRPr="005E296A">
        <w:rPr>
          <w:rFonts w:ascii="Times New Roman" w:hAnsi="Times New Roman" w:cs="Times New Roman"/>
          <w:sz w:val="24"/>
          <w:szCs w:val="24"/>
        </w:rPr>
        <w:t xml:space="preserve">Los resultados permiten también </w:t>
      </w:r>
      <w:r w:rsidR="00A7371F" w:rsidRPr="005E296A">
        <w:rPr>
          <w:rFonts w:ascii="Times New Roman" w:hAnsi="Times New Roman" w:cs="Times New Roman"/>
          <w:sz w:val="24"/>
          <w:szCs w:val="24"/>
        </w:rPr>
        <w:t xml:space="preserve">suponer que se ha impulsado una mayor competitividad entre los profesores, promoviendo varios aspectos, entre ellos que obtengan un grado académico, preferentemente el de doctor, </w:t>
      </w:r>
      <w:r w:rsidR="006525ED" w:rsidRPr="005E296A">
        <w:rPr>
          <w:rFonts w:ascii="Times New Roman" w:hAnsi="Times New Roman" w:cs="Times New Roman"/>
          <w:sz w:val="24"/>
          <w:szCs w:val="24"/>
        </w:rPr>
        <w:t>que</w:t>
      </w:r>
      <w:r w:rsidR="00A7371F" w:rsidRPr="005E296A">
        <w:rPr>
          <w:rFonts w:ascii="Times New Roman" w:hAnsi="Times New Roman" w:cs="Times New Roman"/>
          <w:sz w:val="24"/>
          <w:szCs w:val="24"/>
        </w:rPr>
        <w:t xml:space="preserve"> publiquen y participen en la actualización de planes de estudio, </w:t>
      </w:r>
      <w:r w:rsidR="00181157" w:rsidRPr="005E296A">
        <w:rPr>
          <w:rFonts w:ascii="Times New Roman" w:hAnsi="Times New Roman" w:cs="Times New Roman"/>
          <w:sz w:val="24"/>
          <w:szCs w:val="24"/>
        </w:rPr>
        <w:t>etc</w:t>
      </w:r>
      <w:r w:rsidR="00691236" w:rsidRPr="005E296A">
        <w:rPr>
          <w:rFonts w:ascii="Times New Roman" w:hAnsi="Times New Roman" w:cs="Times New Roman"/>
          <w:sz w:val="24"/>
          <w:szCs w:val="24"/>
        </w:rPr>
        <w:t>étera</w:t>
      </w:r>
      <w:r w:rsidR="00181157" w:rsidRPr="005E296A">
        <w:rPr>
          <w:rFonts w:ascii="Times New Roman" w:hAnsi="Times New Roman" w:cs="Times New Roman"/>
          <w:sz w:val="24"/>
          <w:szCs w:val="24"/>
        </w:rPr>
        <w:t xml:space="preserve">. </w:t>
      </w:r>
      <w:r w:rsidR="00A7371F" w:rsidRPr="005E296A">
        <w:rPr>
          <w:rFonts w:ascii="Times New Roman" w:hAnsi="Times New Roman" w:cs="Times New Roman"/>
          <w:sz w:val="24"/>
          <w:szCs w:val="24"/>
        </w:rPr>
        <w:t>Sin embargo, de e</w:t>
      </w:r>
      <w:r w:rsidR="00181157" w:rsidRPr="005E296A">
        <w:rPr>
          <w:rFonts w:ascii="Times New Roman" w:hAnsi="Times New Roman" w:cs="Times New Roman"/>
          <w:sz w:val="24"/>
          <w:szCs w:val="24"/>
        </w:rPr>
        <w:t>sto</w:t>
      </w:r>
      <w:r w:rsidR="00A7371F" w:rsidRPr="005E296A">
        <w:rPr>
          <w:rFonts w:ascii="Times New Roman" w:hAnsi="Times New Roman" w:cs="Times New Roman"/>
          <w:sz w:val="24"/>
          <w:szCs w:val="24"/>
        </w:rPr>
        <w:t xml:space="preserve"> no necesariamente deriva que </w:t>
      </w:r>
      <w:r w:rsidR="003C233E" w:rsidRPr="005E296A">
        <w:rPr>
          <w:rFonts w:ascii="Times New Roman" w:hAnsi="Times New Roman" w:cs="Times New Roman"/>
          <w:sz w:val="24"/>
          <w:szCs w:val="24"/>
        </w:rPr>
        <w:t>los</w:t>
      </w:r>
      <w:r w:rsidR="00A7371F" w:rsidRPr="005E296A">
        <w:rPr>
          <w:rFonts w:ascii="Times New Roman" w:hAnsi="Times New Roman" w:cs="Times New Roman"/>
          <w:sz w:val="24"/>
          <w:szCs w:val="24"/>
        </w:rPr>
        <w:t xml:space="preserve"> procesos académicos tengan un cambio cualitativo; menos da cuenta de los procesos didácticos y pedagógicos que subyacen en el trabajo cotidiano.</w:t>
      </w:r>
      <w:r w:rsidRPr="005E296A">
        <w:rPr>
          <w:rFonts w:ascii="Times New Roman" w:hAnsi="Times New Roman" w:cs="Times New Roman"/>
          <w:sz w:val="24"/>
          <w:szCs w:val="24"/>
        </w:rPr>
        <w:t xml:space="preserve"> </w:t>
      </w:r>
      <w:r w:rsidR="00A7371F" w:rsidRPr="005E296A">
        <w:rPr>
          <w:rFonts w:ascii="Times New Roman" w:hAnsi="Times New Roman" w:cs="Times New Roman"/>
          <w:sz w:val="24"/>
          <w:szCs w:val="24"/>
        </w:rPr>
        <w:t xml:space="preserve">Aunque en su origen </w:t>
      </w:r>
      <w:r w:rsidR="006525ED" w:rsidRPr="005E296A">
        <w:rPr>
          <w:rFonts w:ascii="Times New Roman" w:hAnsi="Times New Roman" w:cs="Times New Roman"/>
          <w:sz w:val="24"/>
          <w:szCs w:val="24"/>
        </w:rPr>
        <w:t>e</w:t>
      </w:r>
      <w:r w:rsidR="00A7371F" w:rsidRPr="005E296A">
        <w:rPr>
          <w:rFonts w:ascii="Times New Roman" w:hAnsi="Times New Roman" w:cs="Times New Roman"/>
          <w:sz w:val="24"/>
          <w:szCs w:val="24"/>
        </w:rPr>
        <w:t xml:space="preserve">ste sería un programa de apoyo a la docencia, en </w:t>
      </w:r>
      <w:r w:rsidR="003C233E" w:rsidRPr="005E296A">
        <w:rPr>
          <w:rFonts w:ascii="Times New Roman" w:hAnsi="Times New Roman" w:cs="Times New Roman"/>
          <w:sz w:val="24"/>
          <w:szCs w:val="24"/>
        </w:rPr>
        <w:t>realidad</w:t>
      </w:r>
      <w:r w:rsidR="00A7371F" w:rsidRPr="005E296A">
        <w:rPr>
          <w:rFonts w:ascii="Times New Roman" w:hAnsi="Times New Roman" w:cs="Times New Roman"/>
          <w:sz w:val="24"/>
          <w:szCs w:val="24"/>
        </w:rPr>
        <w:t xml:space="preserve"> se ha convertido en un programa </w:t>
      </w:r>
      <w:r w:rsidR="003C233E" w:rsidRPr="005E296A">
        <w:rPr>
          <w:rFonts w:ascii="Times New Roman" w:hAnsi="Times New Roman" w:cs="Times New Roman"/>
          <w:sz w:val="24"/>
          <w:szCs w:val="24"/>
        </w:rPr>
        <w:t>que</w:t>
      </w:r>
      <w:r w:rsidR="00A7371F" w:rsidRPr="005E296A">
        <w:rPr>
          <w:rFonts w:ascii="Times New Roman" w:hAnsi="Times New Roman" w:cs="Times New Roman"/>
          <w:sz w:val="24"/>
          <w:szCs w:val="24"/>
        </w:rPr>
        <w:t xml:space="preserve"> </w:t>
      </w:r>
      <w:r w:rsidR="003C233E" w:rsidRPr="005E296A">
        <w:rPr>
          <w:rFonts w:ascii="Times New Roman" w:hAnsi="Times New Roman" w:cs="Times New Roman"/>
          <w:sz w:val="24"/>
          <w:szCs w:val="24"/>
        </w:rPr>
        <w:t xml:space="preserve">mejora el </w:t>
      </w:r>
      <w:r w:rsidR="00A7371F" w:rsidRPr="005E296A">
        <w:rPr>
          <w:rFonts w:ascii="Times New Roman" w:hAnsi="Times New Roman" w:cs="Times New Roman"/>
          <w:sz w:val="24"/>
          <w:szCs w:val="24"/>
        </w:rPr>
        <w:t>salari</w:t>
      </w:r>
      <w:r w:rsidR="003C233E" w:rsidRPr="005E296A">
        <w:rPr>
          <w:rFonts w:ascii="Times New Roman" w:hAnsi="Times New Roman" w:cs="Times New Roman"/>
          <w:sz w:val="24"/>
          <w:szCs w:val="24"/>
        </w:rPr>
        <w:t>o</w:t>
      </w:r>
      <w:r w:rsidR="00A7371F" w:rsidRPr="005E296A">
        <w:rPr>
          <w:rFonts w:ascii="Times New Roman" w:hAnsi="Times New Roman" w:cs="Times New Roman"/>
          <w:sz w:val="24"/>
          <w:szCs w:val="24"/>
        </w:rPr>
        <w:t xml:space="preserve"> </w:t>
      </w:r>
      <w:r w:rsidR="003C233E" w:rsidRPr="005E296A">
        <w:rPr>
          <w:rFonts w:ascii="Times New Roman" w:hAnsi="Times New Roman" w:cs="Times New Roman"/>
          <w:sz w:val="24"/>
          <w:szCs w:val="24"/>
        </w:rPr>
        <w:t>donde</w:t>
      </w:r>
      <w:r w:rsidR="00A7371F" w:rsidRPr="005E296A">
        <w:rPr>
          <w:rFonts w:ascii="Times New Roman" w:hAnsi="Times New Roman" w:cs="Times New Roman"/>
          <w:sz w:val="24"/>
          <w:szCs w:val="24"/>
        </w:rPr>
        <w:t xml:space="preserve"> las tareas de investigación tienen un peso significativo</w:t>
      </w:r>
      <w:r w:rsidR="003C233E" w:rsidRPr="005E296A">
        <w:rPr>
          <w:rFonts w:ascii="Times New Roman" w:hAnsi="Times New Roman" w:cs="Times New Roman"/>
          <w:sz w:val="24"/>
          <w:szCs w:val="24"/>
        </w:rPr>
        <w:t xml:space="preserve"> y l</w:t>
      </w:r>
      <w:r w:rsidR="00A7371F" w:rsidRPr="005E296A">
        <w:rPr>
          <w:rFonts w:ascii="Times New Roman" w:hAnsi="Times New Roman" w:cs="Times New Roman"/>
          <w:sz w:val="24"/>
          <w:szCs w:val="24"/>
        </w:rPr>
        <w:t>a evaluación de la docencia se realiza por medios formales (número de grup</w:t>
      </w:r>
      <w:r w:rsidRPr="005E296A">
        <w:rPr>
          <w:rFonts w:ascii="Times New Roman" w:hAnsi="Times New Roman" w:cs="Times New Roman"/>
          <w:sz w:val="24"/>
          <w:szCs w:val="24"/>
        </w:rPr>
        <w:t>os</w:t>
      </w:r>
      <w:r w:rsidR="00A7371F" w:rsidRPr="005E296A">
        <w:rPr>
          <w:rFonts w:ascii="Times New Roman" w:hAnsi="Times New Roman" w:cs="Times New Roman"/>
          <w:sz w:val="24"/>
          <w:szCs w:val="24"/>
        </w:rPr>
        <w:t xml:space="preserve">) </w:t>
      </w:r>
      <w:r w:rsidR="003C233E" w:rsidRPr="005E296A">
        <w:rPr>
          <w:rFonts w:ascii="Times New Roman" w:hAnsi="Times New Roman" w:cs="Times New Roman"/>
          <w:sz w:val="24"/>
          <w:szCs w:val="24"/>
        </w:rPr>
        <w:t>o</w:t>
      </w:r>
      <w:r w:rsidR="00A7371F" w:rsidRPr="005E296A">
        <w:rPr>
          <w:rFonts w:ascii="Times New Roman" w:hAnsi="Times New Roman" w:cs="Times New Roman"/>
          <w:sz w:val="24"/>
          <w:szCs w:val="24"/>
        </w:rPr>
        <w:t xml:space="preserve"> en ocasiones por instrumentos de apreciación</w:t>
      </w:r>
      <w:r w:rsidR="003C233E" w:rsidRPr="005E296A">
        <w:rPr>
          <w:rFonts w:ascii="Times New Roman" w:hAnsi="Times New Roman" w:cs="Times New Roman"/>
          <w:sz w:val="24"/>
          <w:szCs w:val="24"/>
        </w:rPr>
        <w:t xml:space="preserve"> dirigidos </w:t>
      </w:r>
      <w:r w:rsidRPr="005E296A">
        <w:rPr>
          <w:rFonts w:ascii="Times New Roman" w:hAnsi="Times New Roman" w:cs="Times New Roman"/>
          <w:sz w:val="24"/>
          <w:szCs w:val="24"/>
        </w:rPr>
        <w:t>a</w:t>
      </w:r>
      <w:r w:rsidR="003C233E" w:rsidRPr="005E296A">
        <w:rPr>
          <w:rFonts w:ascii="Times New Roman" w:hAnsi="Times New Roman" w:cs="Times New Roman"/>
          <w:sz w:val="24"/>
          <w:szCs w:val="24"/>
        </w:rPr>
        <w:t xml:space="preserve"> estudiantes</w:t>
      </w:r>
      <w:r w:rsidR="00A7371F" w:rsidRPr="005E296A">
        <w:rPr>
          <w:rFonts w:ascii="Times New Roman" w:hAnsi="Times New Roman" w:cs="Times New Roman"/>
          <w:sz w:val="24"/>
          <w:szCs w:val="24"/>
        </w:rPr>
        <w:t xml:space="preserve"> que</w:t>
      </w:r>
      <w:r w:rsidR="003C233E" w:rsidRPr="005E296A">
        <w:rPr>
          <w:rFonts w:ascii="Times New Roman" w:hAnsi="Times New Roman" w:cs="Times New Roman"/>
          <w:sz w:val="24"/>
          <w:szCs w:val="24"/>
        </w:rPr>
        <w:t xml:space="preserve"> </w:t>
      </w:r>
      <w:r w:rsidRPr="005E296A">
        <w:rPr>
          <w:rFonts w:ascii="Times New Roman" w:hAnsi="Times New Roman" w:cs="Times New Roman"/>
          <w:sz w:val="24"/>
          <w:szCs w:val="24"/>
        </w:rPr>
        <w:t>están lejos de</w:t>
      </w:r>
      <w:r w:rsidR="00A7371F" w:rsidRPr="005E296A">
        <w:rPr>
          <w:rFonts w:ascii="Times New Roman" w:hAnsi="Times New Roman" w:cs="Times New Roman"/>
          <w:sz w:val="24"/>
          <w:szCs w:val="24"/>
        </w:rPr>
        <w:t xml:space="preserve"> considerarse como un</w:t>
      </w:r>
      <w:r w:rsidR="003C233E" w:rsidRPr="005E296A">
        <w:rPr>
          <w:rFonts w:ascii="Times New Roman" w:hAnsi="Times New Roman" w:cs="Times New Roman"/>
          <w:sz w:val="24"/>
          <w:szCs w:val="24"/>
        </w:rPr>
        <w:t>a herramienta</w:t>
      </w:r>
      <w:r w:rsidR="00A7371F" w:rsidRPr="005E296A">
        <w:rPr>
          <w:rFonts w:ascii="Times New Roman" w:hAnsi="Times New Roman" w:cs="Times New Roman"/>
          <w:sz w:val="24"/>
          <w:szCs w:val="24"/>
        </w:rPr>
        <w:t xml:space="preserve"> de evaluación válid</w:t>
      </w:r>
      <w:r w:rsidR="003C233E" w:rsidRPr="005E296A">
        <w:rPr>
          <w:rFonts w:ascii="Times New Roman" w:hAnsi="Times New Roman" w:cs="Times New Roman"/>
          <w:sz w:val="24"/>
          <w:szCs w:val="24"/>
        </w:rPr>
        <w:t>a (Díaz Barriga, 2006)</w:t>
      </w:r>
      <w:r w:rsidR="00A7371F" w:rsidRPr="005E296A">
        <w:rPr>
          <w:rFonts w:ascii="Times New Roman" w:hAnsi="Times New Roman" w:cs="Times New Roman"/>
          <w:sz w:val="24"/>
          <w:szCs w:val="24"/>
        </w:rPr>
        <w:t>.</w:t>
      </w:r>
    </w:p>
    <w:p w:rsidR="00406960" w:rsidRPr="005E296A" w:rsidRDefault="008C6383" w:rsidP="005E296A">
      <w:pPr>
        <w:pStyle w:val="Ttulo2"/>
        <w:jc w:val="both"/>
        <w:rPr>
          <w:rFonts w:ascii="Times New Roman" w:eastAsia="Times New Roman" w:hAnsi="Times New Roman" w:cs="Times New Roman"/>
          <w:lang w:eastAsia="es-MX"/>
        </w:rPr>
      </w:pPr>
      <w:r>
        <w:rPr>
          <w:rFonts w:ascii="Times New Roman" w:eastAsia="Times New Roman" w:hAnsi="Times New Roman" w:cs="Times New Roman"/>
          <w:lang w:eastAsia="es-MX"/>
        </w:rPr>
        <w:lastRenderedPageBreak/>
        <w:br/>
      </w:r>
      <w:r w:rsidR="0081682C" w:rsidRPr="005E296A">
        <w:rPr>
          <w:rFonts w:ascii="Times New Roman" w:eastAsia="Times New Roman" w:hAnsi="Times New Roman" w:cs="Times New Roman"/>
          <w:lang w:eastAsia="es-MX"/>
        </w:rPr>
        <w:t>Conclusiones</w:t>
      </w:r>
    </w:p>
    <w:p w:rsidR="00AA7A0E" w:rsidRPr="005E296A" w:rsidRDefault="003C3459" w:rsidP="005E296A">
      <w:pPr>
        <w:spacing w:before="240" w:after="240" w:line="360" w:lineRule="auto"/>
        <w:jc w:val="both"/>
        <w:rPr>
          <w:rFonts w:ascii="Times New Roman" w:eastAsia="Times New Roman" w:hAnsi="Times New Roman" w:cs="Times New Roman"/>
          <w:bCs/>
          <w:iCs/>
          <w:sz w:val="24"/>
          <w:szCs w:val="27"/>
          <w:lang w:eastAsia="es-MX"/>
        </w:rPr>
      </w:pPr>
      <w:r w:rsidRPr="005E296A">
        <w:rPr>
          <w:rFonts w:ascii="Times New Roman" w:eastAsia="Times New Roman" w:hAnsi="Times New Roman" w:cs="Times New Roman"/>
          <w:bCs/>
          <w:iCs/>
          <w:sz w:val="24"/>
          <w:szCs w:val="27"/>
          <w:lang w:eastAsia="es-MX"/>
        </w:rPr>
        <w:t xml:space="preserve">En México, </w:t>
      </w:r>
      <w:r w:rsidR="003C233E" w:rsidRPr="005E296A">
        <w:rPr>
          <w:rFonts w:ascii="Times New Roman" w:eastAsia="Times New Roman" w:hAnsi="Times New Roman" w:cs="Times New Roman"/>
          <w:bCs/>
          <w:iCs/>
          <w:sz w:val="24"/>
          <w:szCs w:val="27"/>
          <w:lang w:eastAsia="es-MX"/>
        </w:rPr>
        <w:t xml:space="preserve">cada año </w:t>
      </w:r>
      <w:r w:rsidRPr="005E296A">
        <w:rPr>
          <w:rFonts w:ascii="Times New Roman" w:eastAsia="Times New Roman" w:hAnsi="Times New Roman" w:cs="Times New Roman"/>
          <w:bCs/>
          <w:iCs/>
          <w:sz w:val="24"/>
          <w:szCs w:val="27"/>
          <w:lang w:eastAsia="es-MX"/>
        </w:rPr>
        <w:t xml:space="preserve">las universidades promueven convocatorias </w:t>
      </w:r>
      <w:r w:rsidR="003C233E" w:rsidRPr="005E296A">
        <w:rPr>
          <w:rFonts w:ascii="Times New Roman" w:eastAsia="Times New Roman" w:hAnsi="Times New Roman" w:cs="Times New Roman"/>
          <w:bCs/>
          <w:iCs/>
          <w:sz w:val="24"/>
          <w:szCs w:val="27"/>
          <w:lang w:eastAsia="es-MX"/>
        </w:rPr>
        <w:t>y</w:t>
      </w:r>
      <w:r w:rsidRPr="005E296A">
        <w:rPr>
          <w:rFonts w:ascii="Times New Roman" w:eastAsia="Times New Roman" w:hAnsi="Times New Roman" w:cs="Times New Roman"/>
          <w:bCs/>
          <w:iCs/>
          <w:sz w:val="24"/>
          <w:szCs w:val="27"/>
          <w:lang w:eastAsia="es-MX"/>
        </w:rPr>
        <w:t xml:space="preserve"> </w:t>
      </w:r>
      <w:r w:rsidR="00AA0779" w:rsidRPr="005E296A">
        <w:rPr>
          <w:rFonts w:ascii="Times New Roman" w:eastAsia="Times New Roman" w:hAnsi="Times New Roman" w:cs="Times New Roman"/>
          <w:bCs/>
          <w:iCs/>
          <w:sz w:val="24"/>
          <w:szCs w:val="27"/>
          <w:lang w:eastAsia="es-MX"/>
        </w:rPr>
        <w:t>fomenta</w:t>
      </w:r>
      <w:r w:rsidR="003C233E" w:rsidRPr="005E296A">
        <w:rPr>
          <w:rFonts w:ascii="Times New Roman" w:eastAsia="Times New Roman" w:hAnsi="Times New Roman" w:cs="Times New Roman"/>
          <w:bCs/>
          <w:iCs/>
          <w:sz w:val="24"/>
          <w:szCs w:val="27"/>
          <w:lang w:eastAsia="es-MX"/>
        </w:rPr>
        <w:t xml:space="preserve">n </w:t>
      </w:r>
      <w:r w:rsidRPr="005E296A">
        <w:rPr>
          <w:rFonts w:ascii="Times New Roman" w:eastAsia="Times New Roman" w:hAnsi="Times New Roman" w:cs="Times New Roman"/>
          <w:bCs/>
          <w:iCs/>
          <w:sz w:val="24"/>
          <w:szCs w:val="27"/>
          <w:lang w:eastAsia="es-MX"/>
        </w:rPr>
        <w:t>la participación del profesorado en programas de estímulo al trabajo desempeñado en las actividades de enseñanza, investigación, gestión administrativa, gestión académica y vinculación, aspectos que hablan de un esfuerzo integral p</w:t>
      </w:r>
      <w:r w:rsidR="003C233E" w:rsidRPr="005E296A">
        <w:rPr>
          <w:rFonts w:ascii="Times New Roman" w:eastAsia="Times New Roman" w:hAnsi="Times New Roman" w:cs="Times New Roman"/>
          <w:bCs/>
          <w:iCs/>
          <w:sz w:val="24"/>
          <w:szCs w:val="27"/>
          <w:lang w:eastAsia="es-MX"/>
        </w:rPr>
        <w:t>ara</w:t>
      </w:r>
      <w:r w:rsidRPr="005E296A">
        <w:rPr>
          <w:rFonts w:ascii="Times New Roman" w:eastAsia="Times New Roman" w:hAnsi="Times New Roman" w:cs="Times New Roman"/>
          <w:bCs/>
          <w:iCs/>
          <w:sz w:val="24"/>
          <w:szCs w:val="27"/>
          <w:lang w:eastAsia="es-MX"/>
        </w:rPr>
        <w:t xml:space="preserve"> </w:t>
      </w:r>
      <w:r w:rsidR="00916B62" w:rsidRPr="005E296A">
        <w:rPr>
          <w:rFonts w:ascii="Times New Roman" w:eastAsia="Times New Roman" w:hAnsi="Times New Roman" w:cs="Times New Roman"/>
          <w:bCs/>
          <w:iCs/>
          <w:sz w:val="24"/>
          <w:szCs w:val="27"/>
          <w:lang w:eastAsia="es-MX"/>
        </w:rPr>
        <w:t>construir escenarios de calidad</w:t>
      </w:r>
      <w:r w:rsidRPr="005E296A">
        <w:rPr>
          <w:rFonts w:ascii="Times New Roman" w:eastAsia="Times New Roman" w:hAnsi="Times New Roman" w:cs="Times New Roman"/>
          <w:bCs/>
          <w:iCs/>
          <w:sz w:val="24"/>
          <w:szCs w:val="27"/>
          <w:lang w:eastAsia="es-MX"/>
        </w:rPr>
        <w:t>.</w:t>
      </w:r>
      <w:r w:rsidR="00916B62" w:rsidRPr="005E296A">
        <w:rPr>
          <w:rFonts w:ascii="Times New Roman" w:eastAsia="Times New Roman" w:hAnsi="Times New Roman" w:cs="Times New Roman"/>
          <w:bCs/>
          <w:iCs/>
          <w:sz w:val="24"/>
          <w:szCs w:val="27"/>
          <w:lang w:eastAsia="es-MX"/>
        </w:rPr>
        <w:t xml:space="preserve"> </w:t>
      </w:r>
      <w:r w:rsidR="003C233E" w:rsidRPr="005E296A">
        <w:rPr>
          <w:rFonts w:ascii="Times New Roman" w:eastAsia="Times New Roman" w:hAnsi="Times New Roman" w:cs="Times New Roman"/>
          <w:bCs/>
          <w:iCs/>
          <w:sz w:val="24"/>
          <w:szCs w:val="27"/>
          <w:lang w:eastAsia="es-MX"/>
        </w:rPr>
        <w:t xml:space="preserve">También se </w:t>
      </w:r>
      <w:r w:rsidR="00916B62" w:rsidRPr="005E296A">
        <w:rPr>
          <w:rFonts w:ascii="Times New Roman" w:eastAsia="Times New Roman" w:hAnsi="Times New Roman" w:cs="Times New Roman"/>
          <w:bCs/>
          <w:iCs/>
          <w:sz w:val="24"/>
          <w:szCs w:val="27"/>
          <w:lang w:eastAsia="es-MX"/>
        </w:rPr>
        <w:t xml:space="preserve">reconoce que </w:t>
      </w:r>
      <w:r w:rsidR="003C233E" w:rsidRPr="005E296A">
        <w:rPr>
          <w:rFonts w:ascii="Times New Roman" w:eastAsia="Times New Roman" w:hAnsi="Times New Roman" w:cs="Times New Roman"/>
          <w:bCs/>
          <w:iCs/>
          <w:sz w:val="24"/>
          <w:szCs w:val="27"/>
          <w:lang w:eastAsia="es-MX"/>
        </w:rPr>
        <w:t>este</w:t>
      </w:r>
      <w:r w:rsidR="00AA7A0E" w:rsidRPr="005E296A">
        <w:rPr>
          <w:rFonts w:ascii="Times New Roman" w:eastAsia="Times New Roman" w:hAnsi="Times New Roman" w:cs="Times New Roman"/>
          <w:bCs/>
          <w:iCs/>
          <w:sz w:val="24"/>
          <w:szCs w:val="27"/>
          <w:lang w:eastAsia="es-MX"/>
        </w:rPr>
        <w:t xml:space="preserve"> programa de estímulos es uno de los factores de transformación en los modos de regular el trabajo académico en la</w:t>
      </w:r>
      <w:r w:rsidR="00297140" w:rsidRPr="005E296A">
        <w:rPr>
          <w:rFonts w:ascii="Times New Roman" w:eastAsia="Times New Roman" w:hAnsi="Times New Roman" w:cs="Times New Roman"/>
          <w:bCs/>
          <w:iCs/>
          <w:sz w:val="24"/>
          <w:szCs w:val="27"/>
          <w:lang w:eastAsia="es-MX"/>
        </w:rPr>
        <w:t>s</w:t>
      </w:r>
      <w:r w:rsidR="00AA7A0E" w:rsidRPr="005E296A">
        <w:rPr>
          <w:rFonts w:ascii="Times New Roman" w:eastAsia="Times New Roman" w:hAnsi="Times New Roman" w:cs="Times New Roman"/>
          <w:bCs/>
          <w:iCs/>
          <w:sz w:val="24"/>
          <w:szCs w:val="27"/>
          <w:lang w:eastAsia="es-MX"/>
        </w:rPr>
        <w:t xml:space="preserve"> universidades, pues configuran formas y estrategias </w:t>
      </w:r>
      <w:r w:rsidR="00CA199F" w:rsidRPr="005E296A">
        <w:rPr>
          <w:rFonts w:ascii="Times New Roman" w:eastAsia="Times New Roman" w:hAnsi="Times New Roman" w:cs="Times New Roman"/>
          <w:bCs/>
          <w:iCs/>
          <w:sz w:val="24"/>
          <w:szCs w:val="27"/>
          <w:lang w:eastAsia="es-MX"/>
        </w:rPr>
        <w:t>que orientan el</w:t>
      </w:r>
      <w:r w:rsidR="00AA7A0E" w:rsidRPr="005E296A">
        <w:rPr>
          <w:rFonts w:ascii="Times New Roman" w:eastAsia="Times New Roman" w:hAnsi="Times New Roman" w:cs="Times New Roman"/>
          <w:bCs/>
          <w:iCs/>
          <w:sz w:val="24"/>
          <w:szCs w:val="27"/>
          <w:lang w:eastAsia="es-MX"/>
        </w:rPr>
        <w:t xml:space="preserve"> desarroll</w:t>
      </w:r>
      <w:r w:rsidR="00CA199F" w:rsidRPr="005E296A">
        <w:rPr>
          <w:rFonts w:ascii="Times New Roman" w:eastAsia="Times New Roman" w:hAnsi="Times New Roman" w:cs="Times New Roman"/>
          <w:bCs/>
          <w:iCs/>
          <w:sz w:val="24"/>
          <w:szCs w:val="27"/>
          <w:lang w:eastAsia="es-MX"/>
        </w:rPr>
        <w:t>o de</w:t>
      </w:r>
      <w:r w:rsidR="00AA7A0E" w:rsidRPr="005E296A">
        <w:rPr>
          <w:rFonts w:ascii="Times New Roman" w:eastAsia="Times New Roman" w:hAnsi="Times New Roman" w:cs="Times New Roman"/>
          <w:bCs/>
          <w:iCs/>
          <w:sz w:val="24"/>
          <w:szCs w:val="27"/>
          <w:lang w:eastAsia="es-MX"/>
        </w:rPr>
        <w:t xml:space="preserve"> funciones</w:t>
      </w:r>
      <w:r w:rsidR="00916B62" w:rsidRPr="005E296A">
        <w:rPr>
          <w:rFonts w:ascii="Times New Roman" w:eastAsia="Times New Roman" w:hAnsi="Times New Roman" w:cs="Times New Roman"/>
          <w:bCs/>
          <w:iCs/>
          <w:sz w:val="24"/>
          <w:szCs w:val="27"/>
          <w:lang w:eastAsia="es-MX"/>
        </w:rPr>
        <w:t xml:space="preserve"> sustantivas</w:t>
      </w:r>
      <w:r w:rsidR="00AA7A0E" w:rsidRPr="005E296A">
        <w:rPr>
          <w:rFonts w:ascii="Times New Roman" w:eastAsia="Times New Roman" w:hAnsi="Times New Roman" w:cs="Times New Roman"/>
          <w:bCs/>
          <w:iCs/>
          <w:sz w:val="24"/>
          <w:szCs w:val="27"/>
          <w:lang w:eastAsia="es-MX"/>
        </w:rPr>
        <w:t>.</w:t>
      </w:r>
      <w:r w:rsidR="00916B62" w:rsidRPr="005E296A">
        <w:rPr>
          <w:rFonts w:ascii="Times New Roman" w:eastAsia="Times New Roman" w:hAnsi="Times New Roman" w:cs="Times New Roman"/>
          <w:bCs/>
          <w:iCs/>
          <w:sz w:val="24"/>
          <w:szCs w:val="27"/>
          <w:lang w:eastAsia="es-MX"/>
        </w:rPr>
        <w:t xml:space="preserve"> </w:t>
      </w:r>
      <w:r w:rsidR="00916B62" w:rsidRPr="005E296A">
        <w:rPr>
          <w:rFonts w:ascii="Times New Roman" w:hAnsi="Times New Roman" w:cs="Times New Roman"/>
          <w:sz w:val="24"/>
        </w:rPr>
        <w:t>Esto adhiere que es necesario plantear una política de revisión de los programas que otorgan los estímulos económicos (Comas-Rodríguez y Rivera, 2011) así como la consideración de un marco de referencia más global</w:t>
      </w:r>
      <w:r w:rsidR="00B934D3" w:rsidRPr="005E296A">
        <w:rPr>
          <w:rFonts w:ascii="Times New Roman" w:hAnsi="Times New Roman" w:cs="Times New Roman"/>
          <w:sz w:val="24"/>
        </w:rPr>
        <w:t>,</w:t>
      </w:r>
      <w:r w:rsidR="00916B62" w:rsidRPr="005E296A">
        <w:rPr>
          <w:rFonts w:ascii="Times New Roman" w:hAnsi="Times New Roman" w:cs="Times New Roman"/>
          <w:sz w:val="24"/>
        </w:rPr>
        <w:t xml:space="preserve"> construido desde las instituciones y </w:t>
      </w:r>
      <w:r w:rsidR="00883825" w:rsidRPr="005E296A">
        <w:rPr>
          <w:rFonts w:ascii="Times New Roman" w:hAnsi="Times New Roman" w:cs="Times New Roman"/>
          <w:sz w:val="24"/>
        </w:rPr>
        <w:t>no desde la cima del poder político</w:t>
      </w:r>
      <w:r w:rsidR="003C233E" w:rsidRPr="005E296A">
        <w:rPr>
          <w:rFonts w:ascii="Times New Roman" w:hAnsi="Times New Roman" w:cs="Times New Roman"/>
          <w:sz w:val="24"/>
        </w:rPr>
        <w:t>.</w:t>
      </w:r>
    </w:p>
    <w:p w:rsidR="0029001E" w:rsidRPr="005E296A" w:rsidRDefault="00916B62" w:rsidP="005E296A">
      <w:pPr>
        <w:spacing w:before="240" w:after="240" w:line="360" w:lineRule="auto"/>
        <w:jc w:val="both"/>
        <w:rPr>
          <w:rFonts w:ascii="Times New Roman" w:hAnsi="Times New Roman" w:cs="Times New Roman"/>
          <w:sz w:val="24"/>
          <w:szCs w:val="24"/>
        </w:rPr>
      </w:pPr>
      <w:r w:rsidRPr="005E296A">
        <w:rPr>
          <w:rFonts w:ascii="Times New Roman" w:eastAsia="Times New Roman" w:hAnsi="Times New Roman" w:cs="Times New Roman"/>
          <w:bCs/>
          <w:iCs/>
          <w:sz w:val="24"/>
          <w:szCs w:val="27"/>
          <w:lang w:eastAsia="es-MX"/>
        </w:rPr>
        <w:t xml:space="preserve">Coincidiendo con </w:t>
      </w:r>
      <w:r w:rsidRPr="005E296A">
        <w:rPr>
          <w:rFonts w:ascii="Times New Roman" w:hAnsi="Times New Roman" w:cs="Times New Roman"/>
          <w:sz w:val="24"/>
          <w:szCs w:val="24"/>
        </w:rPr>
        <w:t>Patrón y Cisneros (2014), l</w:t>
      </w:r>
      <w:r w:rsidR="0029001E" w:rsidRPr="005E296A">
        <w:rPr>
          <w:rFonts w:ascii="Times New Roman" w:eastAsia="Times New Roman" w:hAnsi="Times New Roman" w:cs="Times New Roman"/>
          <w:bCs/>
          <w:iCs/>
          <w:sz w:val="24"/>
          <w:szCs w:val="27"/>
          <w:lang w:eastAsia="es-MX"/>
        </w:rPr>
        <w:t xml:space="preserve">os sistemas de evaluación deben estar </w:t>
      </w:r>
      <w:r w:rsidR="00CA199F" w:rsidRPr="005E296A">
        <w:rPr>
          <w:rFonts w:ascii="Times New Roman" w:eastAsia="Times New Roman" w:hAnsi="Times New Roman" w:cs="Times New Roman"/>
          <w:bCs/>
          <w:iCs/>
          <w:sz w:val="24"/>
          <w:szCs w:val="27"/>
          <w:lang w:eastAsia="es-MX"/>
        </w:rPr>
        <w:t xml:space="preserve">en un </w:t>
      </w:r>
      <w:r w:rsidR="0029001E" w:rsidRPr="005E296A">
        <w:rPr>
          <w:rFonts w:ascii="Times New Roman" w:eastAsia="Times New Roman" w:hAnsi="Times New Roman" w:cs="Times New Roman"/>
          <w:bCs/>
          <w:iCs/>
          <w:sz w:val="24"/>
          <w:szCs w:val="27"/>
          <w:lang w:eastAsia="es-MX"/>
        </w:rPr>
        <w:t xml:space="preserve">proceso constante de revisión, además </w:t>
      </w:r>
      <w:r w:rsidR="00CA199F" w:rsidRPr="005E296A">
        <w:rPr>
          <w:rFonts w:ascii="Times New Roman" w:eastAsia="Times New Roman" w:hAnsi="Times New Roman" w:cs="Times New Roman"/>
          <w:bCs/>
          <w:iCs/>
          <w:sz w:val="24"/>
          <w:szCs w:val="27"/>
          <w:lang w:eastAsia="es-MX"/>
        </w:rPr>
        <w:t xml:space="preserve">de </w:t>
      </w:r>
      <w:r w:rsidR="0029001E" w:rsidRPr="005E296A">
        <w:rPr>
          <w:rFonts w:ascii="Times New Roman" w:eastAsia="Times New Roman" w:hAnsi="Times New Roman" w:cs="Times New Roman"/>
          <w:bCs/>
          <w:iCs/>
          <w:sz w:val="24"/>
          <w:szCs w:val="27"/>
          <w:lang w:eastAsia="es-MX"/>
        </w:rPr>
        <w:t>tom</w:t>
      </w:r>
      <w:r w:rsidR="00CA199F" w:rsidRPr="005E296A">
        <w:rPr>
          <w:rFonts w:ascii="Times New Roman" w:eastAsia="Times New Roman" w:hAnsi="Times New Roman" w:cs="Times New Roman"/>
          <w:bCs/>
          <w:iCs/>
          <w:sz w:val="24"/>
          <w:szCs w:val="27"/>
          <w:lang w:eastAsia="es-MX"/>
        </w:rPr>
        <w:t>ar</w:t>
      </w:r>
      <w:r w:rsidR="0029001E" w:rsidRPr="005E296A">
        <w:rPr>
          <w:rFonts w:ascii="Times New Roman" w:eastAsia="Times New Roman" w:hAnsi="Times New Roman" w:cs="Times New Roman"/>
          <w:bCs/>
          <w:iCs/>
          <w:sz w:val="24"/>
          <w:szCs w:val="27"/>
          <w:lang w:eastAsia="es-MX"/>
        </w:rPr>
        <w:t xml:space="preserve"> en cuenta y permit</w:t>
      </w:r>
      <w:r w:rsidR="00CA199F" w:rsidRPr="005E296A">
        <w:rPr>
          <w:rFonts w:ascii="Times New Roman" w:eastAsia="Times New Roman" w:hAnsi="Times New Roman" w:cs="Times New Roman"/>
          <w:bCs/>
          <w:iCs/>
          <w:sz w:val="24"/>
          <w:szCs w:val="27"/>
          <w:lang w:eastAsia="es-MX"/>
        </w:rPr>
        <w:t>ir</w:t>
      </w:r>
      <w:r w:rsidR="0029001E" w:rsidRPr="005E296A">
        <w:rPr>
          <w:rFonts w:ascii="Times New Roman" w:eastAsia="Times New Roman" w:hAnsi="Times New Roman" w:cs="Times New Roman"/>
          <w:bCs/>
          <w:iCs/>
          <w:sz w:val="24"/>
          <w:szCs w:val="27"/>
          <w:lang w:eastAsia="es-MX"/>
        </w:rPr>
        <w:t xml:space="preserve"> la inclusión de diferentes aspectos relacionados con el trabajo docente, lo que da </w:t>
      </w:r>
      <w:r w:rsidR="00B934D3" w:rsidRPr="005E296A">
        <w:rPr>
          <w:rFonts w:ascii="Times New Roman" w:eastAsia="Times New Roman" w:hAnsi="Times New Roman" w:cs="Times New Roman"/>
          <w:bCs/>
          <w:iCs/>
          <w:sz w:val="24"/>
          <w:szCs w:val="27"/>
          <w:lang w:eastAsia="es-MX"/>
        </w:rPr>
        <w:t xml:space="preserve">la oportunidad de participar </w:t>
      </w:r>
      <w:r w:rsidR="00CA199F" w:rsidRPr="005E296A">
        <w:rPr>
          <w:rFonts w:ascii="Times New Roman" w:eastAsia="Times New Roman" w:hAnsi="Times New Roman" w:cs="Times New Roman"/>
          <w:bCs/>
          <w:iCs/>
          <w:sz w:val="24"/>
          <w:szCs w:val="27"/>
          <w:lang w:eastAsia="es-MX"/>
        </w:rPr>
        <w:t>a los académicos con diferentes categorías y niveles</w:t>
      </w:r>
      <w:r w:rsidRPr="005E296A">
        <w:rPr>
          <w:rFonts w:ascii="Times New Roman" w:eastAsia="Times New Roman" w:hAnsi="Times New Roman" w:cs="Times New Roman"/>
          <w:bCs/>
          <w:iCs/>
          <w:sz w:val="24"/>
          <w:szCs w:val="27"/>
          <w:lang w:eastAsia="es-MX"/>
        </w:rPr>
        <w:t>.</w:t>
      </w:r>
    </w:p>
    <w:p w:rsidR="0029001E" w:rsidRPr="005E296A" w:rsidRDefault="0029001E" w:rsidP="005E296A">
      <w:pPr>
        <w:spacing w:before="240" w:after="240" w:line="360" w:lineRule="auto"/>
        <w:jc w:val="both"/>
        <w:rPr>
          <w:rFonts w:ascii="Times New Roman" w:eastAsia="Times New Roman" w:hAnsi="Times New Roman" w:cs="Times New Roman"/>
          <w:bCs/>
          <w:iCs/>
          <w:sz w:val="24"/>
          <w:szCs w:val="27"/>
          <w:lang w:eastAsia="es-MX"/>
        </w:rPr>
      </w:pPr>
      <w:r w:rsidRPr="005E296A">
        <w:rPr>
          <w:rFonts w:ascii="Times New Roman" w:eastAsia="Times New Roman" w:hAnsi="Times New Roman" w:cs="Times New Roman"/>
          <w:bCs/>
          <w:iCs/>
          <w:sz w:val="24"/>
          <w:szCs w:val="27"/>
          <w:lang w:eastAsia="es-MX"/>
        </w:rPr>
        <w:t>Otro aspecto importante son las implicaciones políticas que orientan a que la evaluación no siempre sea realizada con propósitos de mejora</w:t>
      </w:r>
      <w:r w:rsidR="00CA199F" w:rsidRPr="005E296A">
        <w:rPr>
          <w:rFonts w:ascii="Times New Roman" w:eastAsia="Times New Roman" w:hAnsi="Times New Roman" w:cs="Times New Roman"/>
          <w:bCs/>
          <w:iCs/>
          <w:sz w:val="24"/>
          <w:szCs w:val="27"/>
          <w:lang w:eastAsia="es-MX"/>
        </w:rPr>
        <w:t>miento</w:t>
      </w:r>
      <w:r w:rsidRPr="005E296A">
        <w:rPr>
          <w:rFonts w:ascii="Times New Roman" w:eastAsia="Times New Roman" w:hAnsi="Times New Roman" w:cs="Times New Roman"/>
          <w:bCs/>
          <w:iCs/>
          <w:sz w:val="24"/>
          <w:szCs w:val="27"/>
          <w:lang w:eastAsia="es-MX"/>
        </w:rPr>
        <w:t xml:space="preserve"> y que el factor político influya en el proceso. Esto trae consigo un efecto reactivo ante la evaluación, que tiene lugar cuando las personas comienzan a preocuparse más</w:t>
      </w:r>
      <w:r w:rsidR="00CA199F" w:rsidRPr="005E296A">
        <w:rPr>
          <w:rFonts w:ascii="Times New Roman" w:eastAsia="Times New Roman" w:hAnsi="Times New Roman" w:cs="Times New Roman"/>
          <w:bCs/>
          <w:iCs/>
          <w:sz w:val="24"/>
          <w:szCs w:val="27"/>
          <w:lang w:eastAsia="es-MX"/>
        </w:rPr>
        <w:t xml:space="preserve"> </w:t>
      </w:r>
      <w:r w:rsidR="0084617A" w:rsidRPr="005E296A">
        <w:rPr>
          <w:rFonts w:ascii="Times New Roman" w:eastAsia="Times New Roman" w:hAnsi="Times New Roman" w:cs="Times New Roman"/>
          <w:bCs/>
          <w:iCs/>
          <w:sz w:val="24"/>
          <w:szCs w:val="27"/>
          <w:lang w:eastAsia="es-MX"/>
        </w:rPr>
        <w:t>por</w:t>
      </w:r>
      <w:r w:rsidRPr="005E296A">
        <w:rPr>
          <w:rFonts w:ascii="Times New Roman" w:eastAsia="Times New Roman" w:hAnsi="Times New Roman" w:cs="Times New Roman"/>
          <w:bCs/>
          <w:iCs/>
          <w:sz w:val="24"/>
          <w:szCs w:val="27"/>
          <w:lang w:eastAsia="es-MX"/>
        </w:rPr>
        <w:t xml:space="preserve"> obtener un puntaje positivo que por </w:t>
      </w:r>
      <w:r w:rsidR="00CA199F" w:rsidRPr="005E296A">
        <w:rPr>
          <w:rFonts w:ascii="Times New Roman" w:eastAsia="Times New Roman" w:hAnsi="Times New Roman" w:cs="Times New Roman"/>
          <w:bCs/>
          <w:iCs/>
          <w:sz w:val="24"/>
          <w:szCs w:val="27"/>
          <w:lang w:eastAsia="es-MX"/>
        </w:rPr>
        <w:t xml:space="preserve">lograr el </w:t>
      </w:r>
      <w:r w:rsidRPr="005E296A">
        <w:rPr>
          <w:rFonts w:ascii="Times New Roman" w:eastAsia="Times New Roman" w:hAnsi="Times New Roman" w:cs="Times New Roman"/>
          <w:bCs/>
          <w:iCs/>
          <w:sz w:val="24"/>
          <w:szCs w:val="27"/>
          <w:lang w:eastAsia="es-MX"/>
        </w:rPr>
        <w:t>mejora</w:t>
      </w:r>
      <w:r w:rsidR="00CA199F" w:rsidRPr="005E296A">
        <w:rPr>
          <w:rFonts w:ascii="Times New Roman" w:eastAsia="Times New Roman" w:hAnsi="Times New Roman" w:cs="Times New Roman"/>
          <w:bCs/>
          <w:iCs/>
          <w:sz w:val="24"/>
          <w:szCs w:val="27"/>
          <w:lang w:eastAsia="es-MX"/>
        </w:rPr>
        <w:t>miento de</w:t>
      </w:r>
      <w:r w:rsidR="00916B62" w:rsidRPr="005E296A">
        <w:rPr>
          <w:rFonts w:ascii="Times New Roman" w:eastAsia="Times New Roman" w:hAnsi="Times New Roman" w:cs="Times New Roman"/>
          <w:bCs/>
          <w:iCs/>
          <w:sz w:val="24"/>
          <w:szCs w:val="27"/>
          <w:lang w:eastAsia="es-MX"/>
        </w:rPr>
        <w:t xml:space="preserve"> la actividad académica</w:t>
      </w:r>
      <w:r w:rsidRPr="005E296A">
        <w:rPr>
          <w:rFonts w:ascii="Times New Roman" w:eastAsia="Times New Roman" w:hAnsi="Times New Roman" w:cs="Times New Roman"/>
          <w:bCs/>
          <w:iCs/>
          <w:sz w:val="24"/>
          <w:szCs w:val="27"/>
          <w:lang w:eastAsia="es-MX"/>
        </w:rPr>
        <w:t xml:space="preserve">. </w:t>
      </w:r>
      <w:r w:rsidR="00CA199F" w:rsidRPr="005E296A">
        <w:rPr>
          <w:rFonts w:ascii="Times New Roman" w:eastAsia="Times New Roman" w:hAnsi="Times New Roman" w:cs="Times New Roman"/>
          <w:bCs/>
          <w:iCs/>
          <w:sz w:val="24"/>
          <w:szCs w:val="27"/>
          <w:lang w:eastAsia="es-MX"/>
        </w:rPr>
        <w:t>T</w:t>
      </w:r>
      <w:r w:rsidRPr="005E296A">
        <w:rPr>
          <w:rFonts w:ascii="Times New Roman" w:eastAsia="Times New Roman" w:hAnsi="Times New Roman" w:cs="Times New Roman"/>
          <w:bCs/>
          <w:iCs/>
          <w:sz w:val="24"/>
          <w:szCs w:val="27"/>
          <w:lang w:eastAsia="es-MX"/>
        </w:rPr>
        <w:t>ambién deriva una preocupación por el uso de los resultados para impulsar y promo</w:t>
      </w:r>
      <w:r w:rsidR="0084617A" w:rsidRPr="005E296A">
        <w:rPr>
          <w:rFonts w:ascii="Times New Roman" w:eastAsia="Times New Roman" w:hAnsi="Times New Roman" w:cs="Times New Roman"/>
          <w:bCs/>
          <w:iCs/>
          <w:sz w:val="24"/>
          <w:szCs w:val="27"/>
          <w:lang w:eastAsia="es-MX"/>
        </w:rPr>
        <w:t>ver</w:t>
      </w:r>
      <w:r w:rsidRPr="005E296A">
        <w:rPr>
          <w:rFonts w:ascii="Times New Roman" w:eastAsia="Times New Roman" w:hAnsi="Times New Roman" w:cs="Times New Roman"/>
          <w:bCs/>
          <w:iCs/>
          <w:sz w:val="24"/>
          <w:szCs w:val="27"/>
          <w:lang w:eastAsia="es-MX"/>
        </w:rPr>
        <w:t xml:space="preserve"> las fortalezas </w:t>
      </w:r>
      <w:r w:rsidR="00916B62" w:rsidRPr="005E296A">
        <w:rPr>
          <w:rFonts w:ascii="Times New Roman" w:eastAsia="Times New Roman" w:hAnsi="Times New Roman" w:cs="Times New Roman"/>
          <w:bCs/>
          <w:iCs/>
          <w:sz w:val="24"/>
          <w:szCs w:val="27"/>
          <w:lang w:eastAsia="es-MX"/>
        </w:rPr>
        <w:t xml:space="preserve">académicas </w:t>
      </w:r>
      <w:r w:rsidRPr="005E296A">
        <w:rPr>
          <w:rFonts w:ascii="Times New Roman" w:eastAsia="Times New Roman" w:hAnsi="Times New Roman" w:cs="Times New Roman"/>
          <w:bCs/>
          <w:iCs/>
          <w:sz w:val="24"/>
          <w:szCs w:val="27"/>
          <w:lang w:eastAsia="es-MX"/>
        </w:rPr>
        <w:t>de la institución.</w:t>
      </w:r>
    </w:p>
    <w:p w:rsidR="00916B62" w:rsidRPr="005E296A" w:rsidRDefault="009C5E4F" w:rsidP="005E296A">
      <w:pPr>
        <w:spacing w:before="240" w:after="240" w:line="360" w:lineRule="auto"/>
        <w:jc w:val="both"/>
        <w:rPr>
          <w:rFonts w:ascii="Times New Roman" w:eastAsia="Times New Roman" w:hAnsi="Times New Roman" w:cs="Times New Roman"/>
          <w:bCs/>
          <w:iCs/>
          <w:sz w:val="24"/>
          <w:szCs w:val="27"/>
          <w:lang w:eastAsia="es-MX"/>
        </w:rPr>
      </w:pPr>
      <w:r w:rsidRPr="005E296A">
        <w:rPr>
          <w:rFonts w:ascii="Times New Roman" w:eastAsia="Times New Roman" w:hAnsi="Times New Roman" w:cs="Times New Roman"/>
          <w:bCs/>
          <w:iCs/>
          <w:sz w:val="24"/>
          <w:szCs w:val="27"/>
          <w:lang w:eastAsia="es-MX"/>
        </w:rPr>
        <w:t xml:space="preserve">Los programas de estímulos </w:t>
      </w:r>
      <w:r w:rsidR="00CA199F" w:rsidRPr="005E296A">
        <w:rPr>
          <w:rFonts w:ascii="Times New Roman" w:eastAsia="Times New Roman" w:hAnsi="Times New Roman" w:cs="Times New Roman"/>
          <w:bCs/>
          <w:iCs/>
          <w:sz w:val="24"/>
          <w:szCs w:val="27"/>
          <w:lang w:eastAsia="es-MX"/>
        </w:rPr>
        <w:t>basados en la evaluación del</w:t>
      </w:r>
      <w:r w:rsidRPr="005E296A">
        <w:rPr>
          <w:rFonts w:ascii="Times New Roman" w:eastAsia="Times New Roman" w:hAnsi="Times New Roman" w:cs="Times New Roman"/>
          <w:bCs/>
          <w:iCs/>
          <w:sz w:val="24"/>
          <w:szCs w:val="27"/>
          <w:lang w:eastAsia="es-MX"/>
        </w:rPr>
        <w:t xml:space="preserve"> desempeño docente </w:t>
      </w:r>
      <w:r w:rsidR="00CA199F" w:rsidRPr="005E296A">
        <w:rPr>
          <w:rFonts w:ascii="Times New Roman" w:eastAsia="Times New Roman" w:hAnsi="Times New Roman" w:cs="Times New Roman"/>
          <w:bCs/>
          <w:iCs/>
          <w:sz w:val="24"/>
          <w:szCs w:val="27"/>
          <w:lang w:eastAsia="es-MX"/>
        </w:rPr>
        <w:t xml:space="preserve">es una política </w:t>
      </w:r>
      <w:r w:rsidRPr="005E296A">
        <w:rPr>
          <w:rFonts w:ascii="Times New Roman" w:eastAsia="Times New Roman" w:hAnsi="Times New Roman" w:cs="Times New Roman"/>
          <w:bCs/>
          <w:iCs/>
          <w:sz w:val="24"/>
          <w:szCs w:val="27"/>
          <w:lang w:eastAsia="es-MX"/>
        </w:rPr>
        <w:t>muy atractiv</w:t>
      </w:r>
      <w:r w:rsidR="00CA199F" w:rsidRPr="005E296A">
        <w:rPr>
          <w:rFonts w:ascii="Times New Roman" w:eastAsia="Times New Roman" w:hAnsi="Times New Roman" w:cs="Times New Roman"/>
          <w:bCs/>
          <w:iCs/>
          <w:sz w:val="24"/>
          <w:szCs w:val="27"/>
          <w:lang w:eastAsia="es-MX"/>
        </w:rPr>
        <w:t>a</w:t>
      </w:r>
      <w:r w:rsidRPr="005E296A">
        <w:rPr>
          <w:rFonts w:ascii="Times New Roman" w:eastAsia="Times New Roman" w:hAnsi="Times New Roman" w:cs="Times New Roman"/>
          <w:bCs/>
          <w:iCs/>
          <w:sz w:val="24"/>
          <w:szCs w:val="27"/>
          <w:lang w:eastAsia="es-MX"/>
        </w:rPr>
        <w:t xml:space="preserve"> </w:t>
      </w:r>
      <w:r w:rsidR="00916B62" w:rsidRPr="005E296A">
        <w:rPr>
          <w:rFonts w:ascii="Times New Roman" w:eastAsia="Times New Roman" w:hAnsi="Times New Roman" w:cs="Times New Roman"/>
          <w:bCs/>
          <w:iCs/>
          <w:sz w:val="24"/>
          <w:szCs w:val="27"/>
          <w:lang w:eastAsia="es-MX"/>
        </w:rPr>
        <w:t>para los académicos</w:t>
      </w:r>
      <w:r w:rsidR="0084617A" w:rsidRPr="005E296A">
        <w:rPr>
          <w:rFonts w:ascii="Times New Roman" w:eastAsia="Times New Roman" w:hAnsi="Times New Roman" w:cs="Times New Roman"/>
          <w:bCs/>
          <w:iCs/>
          <w:sz w:val="24"/>
          <w:szCs w:val="27"/>
          <w:lang w:eastAsia="es-MX"/>
        </w:rPr>
        <w:t>, no</w:t>
      </w:r>
      <w:r w:rsidR="00E1481A" w:rsidRPr="005E296A">
        <w:rPr>
          <w:rFonts w:ascii="Times New Roman" w:eastAsia="Times New Roman" w:hAnsi="Times New Roman" w:cs="Times New Roman"/>
          <w:bCs/>
          <w:iCs/>
          <w:sz w:val="24"/>
          <w:szCs w:val="27"/>
          <w:lang w:eastAsia="es-MX"/>
        </w:rPr>
        <w:t xml:space="preserve"> </w:t>
      </w:r>
      <w:r w:rsidR="00CA199F" w:rsidRPr="005E296A">
        <w:rPr>
          <w:rFonts w:ascii="Times New Roman" w:eastAsia="Times New Roman" w:hAnsi="Times New Roman" w:cs="Times New Roman"/>
          <w:bCs/>
          <w:iCs/>
          <w:sz w:val="24"/>
          <w:szCs w:val="27"/>
          <w:lang w:eastAsia="es-MX"/>
        </w:rPr>
        <w:t>necesariamente</w:t>
      </w:r>
      <w:r w:rsidR="00E1481A" w:rsidRPr="005E296A">
        <w:rPr>
          <w:rFonts w:ascii="Times New Roman" w:eastAsia="Times New Roman" w:hAnsi="Times New Roman" w:cs="Times New Roman"/>
          <w:bCs/>
          <w:iCs/>
          <w:sz w:val="24"/>
          <w:szCs w:val="27"/>
          <w:lang w:eastAsia="es-MX"/>
        </w:rPr>
        <w:t xml:space="preserve"> </w:t>
      </w:r>
      <w:r w:rsidRPr="005E296A">
        <w:rPr>
          <w:rFonts w:ascii="Times New Roman" w:eastAsia="Times New Roman" w:hAnsi="Times New Roman" w:cs="Times New Roman"/>
          <w:bCs/>
          <w:iCs/>
          <w:sz w:val="24"/>
          <w:szCs w:val="27"/>
          <w:lang w:eastAsia="es-MX"/>
        </w:rPr>
        <w:t xml:space="preserve">porque </w:t>
      </w:r>
      <w:r w:rsidR="00CA199F" w:rsidRPr="005E296A">
        <w:rPr>
          <w:rFonts w:ascii="Times New Roman" w:eastAsia="Times New Roman" w:hAnsi="Times New Roman" w:cs="Times New Roman"/>
          <w:bCs/>
          <w:iCs/>
          <w:sz w:val="24"/>
          <w:szCs w:val="27"/>
          <w:lang w:eastAsia="es-MX"/>
        </w:rPr>
        <w:t>ayude a mejorar</w:t>
      </w:r>
      <w:r w:rsidRPr="005E296A">
        <w:rPr>
          <w:rFonts w:ascii="Times New Roman" w:eastAsia="Times New Roman" w:hAnsi="Times New Roman" w:cs="Times New Roman"/>
          <w:bCs/>
          <w:iCs/>
          <w:sz w:val="24"/>
          <w:szCs w:val="27"/>
          <w:lang w:eastAsia="es-MX"/>
        </w:rPr>
        <w:t xml:space="preserve"> o</w:t>
      </w:r>
      <w:r w:rsidR="00CA199F" w:rsidRPr="005E296A">
        <w:rPr>
          <w:rFonts w:ascii="Times New Roman" w:eastAsia="Times New Roman" w:hAnsi="Times New Roman" w:cs="Times New Roman"/>
          <w:bCs/>
          <w:iCs/>
          <w:sz w:val="24"/>
          <w:szCs w:val="27"/>
          <w:lang w:eastAsia="es-MX"/>
        </w:rPr>
        <w:t xml:space="preserve"> </w:t>
      </w:r>
      <w:r w:rsidRPr="005E296A">
        <w:rPr>
          <w:rFonts w:ascii="Times New Roman" w:eastAsia="Times New Roman" w:hAnsi="Times New Roman" w:cs="Times New Roman"/>
          <w:bCs/>
          <w:iCs/>
          <w:sz w:val="24"/>
          <w:szCs w:val="27"/>
          <w:lang w:eastAsia="es-MX"/>
        </w:rPr>
        <w:t>increment</w:t>
      </w:r>
      <w:r w:rsidR="00CA199F" w:rsidRPr="005E296A">
        <w:rPr>
          <w:rFonts w:ascii="Times New Roman" w:eastAsia="Times New Roman" w:hAnsi="Times New Roman" w:cs="Times New Roman"/>
          <w:bCs/>
          <w:iCs/>
          <w:sz w:val="24"/>
          <w:szCs w:val="27"/>
          <w:lang w:eastAsia="es-MX"/>
        </w:rPr>
        <w:t>ar</w:t>
      </w:r>
      <w:r w:rsidRPr="005E296A">
        <w:rPr>
          <w:rFonts w:ascii="Times New Roman" w:eastAsia="Times New Roman" w:hAnsi="Times New Roman" w:cs="Times New Roman"/>
          <w:bCs/>
          <w:iCs/>
          <w:sz w:val="24"/>
          <w:szCs w:val="27"/>
          <w:lang w:eastAsia="es-MX"/>
        </w:rPr>
        <w:t xml:space="preserve"> </w:t>
      </w:r>
      <w:r w:rsidR="00CA199F" w:rsidRPr="005E296A">
        <w:rPr>
          <w:rFonts w:ascii="Times New Roman" w:eastAsia="Times New Roman" w:hAnsi="Times New Roman" w:cs="Times New Roman"/>
          <w:bCs/>
          <w:iCs/>
          <w:sz w:val="24"/>
          <w:szCs w:val="27"/>
          <w:lang w:eastAsia="es-MX"/>
        </w:rPr>
        <w:t>la</w:t>
      </w:r>
      <w:r w:rsidRPr="005E296A">
        <w:rPr>
          <w:rFonts w:ascii="Times New Roman" w:eastAsia="Times New Roman" w:hAnsi="Times New Roman" w:cs="Times New Roman"/>
          <w:bCs/>
          <w:iCs/>
          <w:sz w:val="24"/>
          <w:szCs w:val="27"/>
          <w:lang w:eastAsia="es-MX"/>
        </w:rPr>
        <w:t xml:space="preserve"> productividad, sino porque les ayuda a nivelar sus ingresos económicos</w:t>
      </w:r>
      <w:r w:rsidR="00916B62" w:rsidRPr="005E296A">
        <w:rPr>
          <w:rFonts w:ascii="Times New Roman" w:eastAsia="Times New Roman" w:hAnsi="Times New Roman" w:cs="Times New Roman"/>
          <w:bCs/>
          <w:iCs/>
          <w:sz w:val="24"/>
          <w:szCs w:val="27"/>
          <w:lang w:eastAsia="es-MX"/>
        </w:rPr>
        <w:t xml:space="preserve"> y compensar en alguna medida </w:t>
      </w:r>
      <w:r w:rsidR="00CA199F" w:rsidRPr="005E296A">
        <w:rPr>
          <w:rFonts w:ascii="Times New Roman" w:eastAsia="Times New Roman" w:hAnsi="Times New Roman" w:cs="Times New Roman"/>
          <w:bCs/>
          <w:iCs/>
          <w:sz w:val="24"/>
          <w:szCs w:val="27"/>
          <w:lang w:eastAsia="es-MX"/>
        </w:rPr>
        <w:t>el</w:t>
      </w:r>
      <w:r w:rsidR="00916B62" w:rsidRPr="005E296A">
        <w:rPr>
          <w:rFonts w:ascii="Times New Roman" w:eastAsia="Times New Roman" w:hAnsi="Times New Roman" w:cs="Times New Roman"/>
          <w:bCs/>
          <w:iCs/>
          <w:sz w:val="24"/>
          <w:szCs w:val="27"/>
          <w:lang w:eastAsia="es-MX"/>
        </w:rPr>
        <w:t xml:space="preserve"> salario (H</w:t>
      </w:r>
      <w:r w:rsidR="00CA199F" w:rsidRPr="005E296A">
        <w:rPr>
          <w:rFonts w:ascii="Times New Roman" w:eastAsia="Times New Roman" w:hAnsi="Times New Roman" w:cs="Times New Roman"/>
          <w:bCs/>
          <w:iCs/>
          <w:sz w:val="24"/>
          <w:szCs w:val="27"/>
          <w:lang w:eastAsia="es-MX"/>
        </w:rPr>
        <w:t xml:space="preserve">eras, 2005); es precisamente </w:t>
      </w:r>
      <w:r w:rsidR="00916B62" w:rsidRPr="005E296A">
        <w:rPr>
          <w:rFonts w:ascii="Times New Roman" w:eastAsia="Times New Roman" w:hAnsi="Times New Roman" w:cs="Times New Roman"/>
          <w:bCs/>
          <w:iCs/>
          <w:sz w:val="24"/>
          <w:szCs w:val="27"/>
          <w:lang w:eastAsia="es-MX"/>
        </w:rPr>
        <w:t xml:space="preserve">el manejo de estos recursos donde </w:t>
      </w:r>
      <w:r w:rsidR="00CA199F" w:rsidRPr="005E296A">
        <w:rPr>
          <w:rFonts w:ascii="Times New Roman" w:eastAsia="Times New Roman" w:hAnsi="Times New Roman" w:cs="Times New Roman"/>
          <w:bCs/>
          <w:iCs/>
          <w:sz w:val="24"/>
          <w:szCs w:val="27"/>
          <w:lang w:eastAsia="es-MX"/>
        </w:rPr>
        <w:t xml:space="preserve">las universidades </w:t>
      </w:r>
      <w:r w:rsidR="00916B62" w:rsidRPr="005E296A">
        <w:rPr>
          <w:rFonts w:ascii="Times New Roman" w:eastAsia="Times New Roman" w:hAnsi="Times New Roman" w:cs="Times New Roman"/>
          <w:bCs/>
          <w:iCs/>
          <w:sz w:val="24"/>
          <w:szCs w:val="27"/>
          <w:lang w:eastAsia="es-MX"/>
        </w:rPr>
        <w:t xml:space="preserve">tienen </w:t>
      </w:r>
      <w:r w:rsidR="00CA199F" w:rsidRPr="005E296A">
        <w:rPr>
          <w:rFonts w:ascii="Times New Roman" w:eastAsia="Times New Roman" w:hAnsi="Times New Roman" w:cs="Times New Roman"/>
          <w:bCs/>
          <w:iCs/>
          <w:sz w:val="24"/>
          <w:szCs w:val="27"/>
          <w:lang w:eastAsia="es-MX"/>
        </w:rPr>
        <w:t xml:space="preserve">el </w:t>
      </w:r>
      <w:r w:rsidR="00916B62" w:rsidRPr="005E296A">
        <w:rPr>
          <w:rFonts w:ascii="Times New Roman" w:eastAsia="Times New Roman" w:hAnsi="Times New Roman" w:cs="Times New Roman"/>
          <w:bCs/>
          <w:iCs/>
          <w:sz w:val="24"/>
          <w:szCs w:val="27"/>
          <w:lang w:eastAsia="es-MX"/>
        </w:rPr>
        <w:t>control.</w:t>
      </w:r>
      <w:r w:rsidRPr="005E296A">
        <w:rPr>
          <w:rFonts w:ascii="Times New Roman" w:eastAsia="Times New Roman" w:hAnsi="Times New Roman" w:cs="Times New Roman"/>
          <w:bCs/>
          <w:iCs/>
          <w:sz w:val="24"/>
          <w:szCs w:val="27"/>
          <w:lang w:eastAsia="es-MX"/>
        </w:rPr>
        <w:t xml:space="preserve"> </w:t>
      </w:r>
      <w:r w:rsidR="00916B62" w:rsidRPr="005E296A">
        <w:rPr>
          <w:rFonts w:ascii="Times New Roman" w:eastAsia="Times New Roman" w:hAnsi="Times New Roman" w:cs="Times New Roman"/>
          <w:bCs/>
          <w:iCs/>
          <w:sz w:val="24"/>
          <w:szCs w:val="27"/>
          <w:lang w:eastAsia="es-MX"/>
        </w:rPr>
        <w:t xml:space="preserve">Esto crea la necesidad de una revisión </w:t>
      </w:r>
      <w:r w:rsidR="00916B62" w:rsidRPr="005E296A">
        <w:rPr>
          <w:rFonts w:ascii="Times New Roman" w:eastAsia="Times New Roman" w:hAnsi="Times New Roman" w:cs="Times New Roman"/>
          <w:bCs/>
          <w:iCs/>
          <w:sz w:val="24"/>
          <w:szCs w:val="27"/>
          <w:lang w:eastAsia="es-MX"/>
        </w:rPr>
        <w:lastRenderedPageBreak/>
        <w:t>profunda a nivel general de este programa en términos de su aportación al mejoramiento del desempeño docente.</w:t>
      </w:r>
    </w:p>
    <w:p w:rsidR="003C3459" w:rsidRPr="005E296A" w:rsidRDefault="00916B62" w:rsidP="005E296A">
      <w:pPr>
        <w:spacing w:before="240" w:after="240" w:line="360" w:lineRule="auto"/>
        <w:jc w:val="both"/>
        <w:rPr>
          <w:rFonts w:ascii="Times New Roman" w:eastAsia="Times New Roman" w:hAnsi="Times New Roman" w:cs="Times New Roman"/>
          <w:bCs/>
          <w:iCs/>
          <w:sz w:val="24"/>
          <w:szCs w:val="27"/>
          <w:lang w:eastAsia="es-MX"/>
        </w:rPr>
      </w:pPr>
      <w:r w:rsidRPr="005E296A">
        <w:rPr>
          <w:rFonts w:ascii="Times New Roman" w:eastAsia="Times New Roman" w:hAnsi="Times New Roman" w:cs="Times New Roman"/>
          <w:bCs/>
          <w:iCs/>
          <w:sz w:val="24"/>
          <w:szCs w:val="27"/>
          <w:lang w:eastAsia="es-MX"/>
        </w:rPr>
        <w:t>De acuerdo</w:t>
      </w:r>
      <w:r w:rsidR="00502FB5" w:rsidRPr="005E296A">
        <w:rPr>
          <w:rFonts w:ascii="Times New Roman" w:eastAsia="Times New Roman" w:hAnsi="Times New Roman" w:cs="Times New Roman"/>
          <w:bCs/>
          <w:iCs/>
          <w:sz w:val="24"/>
          <w:szCs w:val="27"/>
          <w:lang w:eastAsia="es-MX"/>
        </w:rPr>
        <w:t xml:space="preserve"> con la visión de Gil Antón (2002), </w:t>
      </w:r>
      <w:r w:rsidRPr="005E296A">
        <w:rPr>
          <w:rFonts w:ascii="Times New Roman" w:eastAsia="Times New Roman" w:hAnsi="Times New Roman" w:cs="Times New Roman"/>
          <w:bCs/>
          <w:iCs/>
          <w:sz w:val="24"/>
          <w:szCs w:val="27"/>
          <w:lang w:eastAsia="es-MX"/>
        </w:rPr>
        <w:t>c</w:t>
      </w:r>
      <w:r w:rsidR="00502FB5" w:rsidRPr="005E296A">
        <w:rPr>
          <w:rFonts w:ascii="Times New Roman" w:eastAsia="Times New Roman" w:hAnsi="Times New Roman" w:cs="Times New Roman"/>
          <w:bCs/>
          <w:iCs/>
          <w:sz w:val="24"/>
          <w:szCs w:val="27"/>
          <w:lang w:eastAsia="es-MX"/>
        </w:rPr>
        <w:t>ada vez más la lógica para obtener mejores remuneraciones orienta a los académicos al cálculo individual de sus actividades y las instituciones esperan que engrande</w:t>
      </w:r>
      <w:r w:rsidR="0084617A" w:rsidRPr="005E296A">
        <w:rPr>
          <w:rFonts w:ascii="Times New Roman" w:eastAsia="Times New Roman" w:hAnsi="Times New Roman" w:cs="Times New Roman"/>
          <w:bCs/>
          <w:iCs/>
          <w:sz w:val="24"/>
          <w:szCs w:val="27"/>
          <w:lang w:eastAsia="es-MX"/>
        </w:rPr>
        <w:t>zcan</w:t>
      </w:r>
      <w:r w:rsidR="00502FB5" w:rsidRPr="005E296A">
        <w:rPr>
          <w:rFonts w:ascii="Times New Roman" w:eastAsia="Times New Roman" w:hAnsi="Times New Roman" w:cs="Times New Roman"/>
          <w:bCs/>
          <w:iCs/>
          <w:sz w:val="24"/>
          <w:szCs w:val="27"/>
          <w:lang w:eastAsia="es-MX"/>
        </w:rPr>
        <w:t xml:space="preserve"> los indicadores con los que son evaluadas; sin embargo, al mismo tiempo, las universidades requieren que sus académicos trabajen de manera conjunta para enfrentar los nuevos retos de la educación superior </w:t>
      </w:r>
      <w:r w:rsidR="00E1481A" w:rsidRPr="005E296A">
        <w:rPr>
          <w:rFonts w:ascii="Times New Roman" w:eastAsia="Times New Roman" w:hAnsi="Times New Roman" w:cs="Times New Roman"/>
          <w:bCs/>
          <w:iCs/>
          <w:sz w:val="24"/>
          <w:szCs w:val="27"/>
          <w:lang w:eastAsia="es-MX"/>
        </w:rPr>
        <w:t>y particularmente d</w:t>
      </w:r>
      <w:r w:rsidR="00502FB5" w:rsidRPr="005E296A">
        <w:rPr>
          <w:rFonts w:ascii="Times New Roman" w:eastAsia="Times New Roman" w:hAnsi="Times New Roman" w:cs="Times New Roman"/>
          <w:bCs/>
          <w:iCs/>
          <w:sz w:val="24"/>
          <w:szCs w:val="27"/>
          <w:lang w:eastAsia="es-MX"/>
        </w:rPr>
        <w:t>el aprendizaje de los estudiantes.</w:t>
      </w:r>
      <w:r w:rsidR="003C3459" w:rsidRPr="005E296A">
        <w:rPr>
          <w:rFonts w:ascii="Times New Roman" w:eastAsia="Times New Roman" w:hAnsi="Times New Roman" w:cs="Times New Roman"/>
          <w:bCs/>
          <w:iCs/>
          <w:sz w:val="24"/>
          <w:szCs w:val="27"/>
          <w:lang w:eastAsia="es-MX"/>
        </w:rPr>
        <w:t xml:space="preserve"> Esto pone en la mesa</w:t>
      </w:r>
      <w:r w:rsidR="00E1481A" w:rsidRPr="005E296A">
        <w:rPr>
          <w:rFonts w:ascii="Times New Roman" w:eastAsia="Times New Roman" w:hAnsi="Times New Roman" w:cs="Times New Roman"/>
          <w:bCs/>
          <w:iCs/>
          <w:sz w:val="24"/>
          <w:szCs w:val="27"/>
          <w:lang w:eastAsia="es-MX"/>
        </w:rPr>
        <w:t xml:space="preserve"> de debate,</w:t>
      </w:r>
      <w:r w:rsidR="003C3459" w:rsidRPr="005E296A">
        <w:rPr>
          <w:rFonts w:ascii="Times New Roman" w:eastAsia="Times New Roman" w:hAnsi="Times New Roman" w:cs="Times New Roman"/>
          <w:bCs/>
          <w:iCs/>
          <w:sz w:val="24"/>
          <w:szCs w:val="27"/>
          <w:lang w:eastAsia="es-MX"/>
        </w:rPr>
        <w:t xml:space="preserve"> la necesidad y el momento de avanzar hacia un modo de regulación del trabajo académico distinto que favorezca y </w:t>
      </w:r>
      <w:r w:rsidR="00E1481A" w:rsidRPr="005E296A">
        <w:rPr>
          <w:rFonts w:ascii="Times New Roman" w:eastAsia="Times New Roman" w:hAnsi="Times New Roman" w:cs="Times New Roman"/>
          <w:bCs/>
          <w:iCs/>
          <w:sz w:val="24"/>
          <w:szCs w:val="27"/>
          <w:lang w:eastAsia="es-MX"/>
        </w:rPr>
        <w:t>demuestre la</w:t>
      </w:r>
      <w:r w:rsidR="003C3459" w:rsidRPr="005E296A">
        <w:rPr>
          <w:rFonts w:ascii="Times New Roman" w:eastAsia="Times New Roman" w:hAnsi="Times New Roman" w:cs="Times New Roman"/>
          <w:bCs/>
          <w:iCs/>
          <w:sz w:val="24"/>
          <w:szCs w:val="27"/>
          <w:lang w:eastAsia="es-MX"/>
        </w:rPr>
        <w:t xml:space="preserve"> capa</w:t>
      </w:r>
      <w:r w:rsidR="00E1481A" w:rsidRPr="005E296A">
        <w:rPr>
          <w:rFonts w:ascii="Times New Roman" w:eastAsia="Times New Roman" w:hAnsi="Times New Roman" w:cs="Times New Roman"/>
          <w:bCs/>
          <w:iCs/>
          <w:sz w:val="24"/>
          <w:szCs w:val="27"/>
          <w:lang w:eastAsia="es-MX"/>
        </w:rPr>
        <w:t>cidad</w:t>
      </w:r>
      <w:r w:rsidR="003C3459" w:rsidRPr="005E296A">
        <w:rPr>
          <w:rFonts w:ascii="Times New Roman" w:eastAsia="Times New Roman" w:hAnsi="Times New Roman" w:cs="Times New Roman"/>
          <w:bCs/>
          <w:iCs/>
          <w:sz w:val="24"/>
          <w:szCs w:val="27"/>
          <w:lang w:eastAsia="es-MX"/>
        </w:rPr>
        <w:t xml:space="preserve"> de impulsar el desarrollo de la educación superior. </w:t>
      </w:r>
      <w:r w:rsidR="00E1481A" w:rsidRPr="005E296A">
        <w:rPr>
          <w:rFonts w:ascii="Times New Roman" w:eastAsia="Times New Roman" w:hAnsi="Times New Roman" w:cs="Times New Roman"/>
          <w:bCs/>
          <w:iCs/>
          <w:sz w:val="24"/>
          <w:szCs w:val="27"/>
          <w:lang w:eastAsia="es-MX"/>
        </w:rPr>
        <w:t>Por el contrario</w:t>
      </w:r>
      <w:r w:rsidR="003C3459" w:rsidRPr="005E296A">
        <w:rPr>
          <w:rFonts w:ascii="Times New Roman" w:eastAsia="Times New Roman" w:hAnsi="Times New Roman" w:cs="Times New Roman"/>
          <w:bCs/>
          <w:iCs/>
          <w:sz w:val="24"/>
          <w:szCs w:val="27"/>
          <w:lang w:eastAsia="es-MX"/>
        </w:rPr>
        <w:t>, las universidades aparecen conformes por la capacidad de control que tienen sobre el trabajo académico y las comunidades académicas</w:t>
      </w:r>
      <w:r w:rsidR="0084617A" w:rsidRPr="005E296A">
        <w:rPr>
          <w:rFonts w:ascii="Times New Roman" w:eastAsia="Times New Roman" w:hAnsi="Times New Roman" w:cs="Times New Roman"/>
          <w:bCs/>
          <w:iCs/>
          <w:sz w:val="24"/>
          <w:szCs w:val="27"/>
          <w:lang w:eastAsia="es-MX"/>
        </w:rPr>
        <w:t>,</w:t>
      </w:r>
      <w:r w:rsidR="00E1481A" w:rsidRPr="005E296A">
        <w:rPr>
          <w:rFonts w:ascii="Times New Roman" w:eastAsia="Times New Roman" w:hAnsi="Times New Roman" w:cs="Times New Roman"/>
          <w:bCs/>
          <w:iCs/>
          <w:sz w:val="24"/>
          <w:szCs w:val="27"/>
          <w:lang w:eastAsia="es-MX"/>
        </w:rPr>
        <w:t xml:space="preserve"> quienes agradecen una</w:t>
      </w:r>
      <w:r w:rsidR="003C3459" w:rsidRPr="005E296A">
        <w:rPr>
          <w:rFonts w:ascii="Times New Roman" w:eastAsia="Times New Roman" w:hAnsi="Times New Roman" w:cs="Times New Roman"/>
          <w:bCs/>
          <w:iCs/>
          <w:sz w:val="24"/>
          <w:szCs w:val="27"/>
          <w:lang w:eastAsia="es-MX"/>
        </w:rPr>
        <w:t xml:space="preserve"> generosidad económica ante un sistema de evaluación que ha sabido asimilar y reaprender </w:t>
      </w:r>
      <w:r w:rsidR="00F06046" w:rsidRPr="005E296A">
        <w:rPr>
          <w:rFonts w:ascii="Times New Roman" w:eastAsia="Times New Roman" w:hAnsi="Times New Roman" w:cs="Times New Roman"/>
          <w:bCs/>
          <w:iCs/>
          <w:sz w:val="24"/>
          <w:szCs w:val="27"/>
          <w:lang w:eastAsia="es-MX"/>
        </w:rPr>
        <w:t>año con año</w:t>
      </w:r>
      <w:r w:rsidR="003C3459" w:rsidRPr="005E296A">
        <w:rPr>
          <w:rFonts w:ascii="Times New Roman" w:eastAsia="Times New Roman" w:hAnsi="Times New Roman" w:cs="Times New Roman"/>
          <w:bCs/>
          <w:iCs/>
          <w:sz w:val="24"/>
          <w:szCs w:val="27"/>
          <w:lang w:eastAsia="es-MX"/>
        </w:rPr>
        <w:t xml:space="preserve"> para mantener</w:t>
      </w:r>
      <w:r w:rsidR="0084617A" w:rsidRPr="005E296A">
        <w:rPr>
          <w:rFonts w:ascii="Times New Roman" w:eastAsia="Times New Roman" w:hAnsi="Times New Roman" w:cs="Times New Roman"/>
          <w:bCs/>
          <w:iCs/>
          <w:sz w:val="24"/>
          <w:szCs w:val="27"/>
          <w:lang w:eastAsia="es-MX"/>
        </w:rPr>
        <w:t xml:space="preserve"> e</w:t>
      </w:r>
      <w:r w:rsidR="003C3459" w:rsidRPr="005E296A">
        <w:rPr>
          <w:rFonts w:ascii="Times New Roman" w:eastAsia="Times New Roman" w:hAnsi="Times New Roman" w:cs="Times New Roman"/>
          <w:bCs/>
          <w:iCs/>
          <w:sz w:val="24"/>
          <w:szCs w:val="27"/>
          <w:lang w:eastAsia="es-MX"/>
        </w:rPr>
        <w:t xml:space="preserve">l nivel de exigencia.   </w:t>
      </w:r>
    </w:p>
    <w:p w:rsidR="00844ED7" w:rsidRPr="005E296A" w:rsidRDefault="0084617A" w:rsidP="005E296A">
      <w:pPr>
        <w:spacing w:line="360" w:lineRule="auto"/>
        <w:jc w:val="both"/>
        <w:rPr>
          <w:rFonts w:ascii="Times New Roman" w:hAnsi="Times New Roman" w:cs="Times New Roman"/>
          <w:sz w:val="24"/>
          <w:szCs w:val="24"/>
        </w:rPr>
      </w:pPr>
      <w:r w:rsidRPr="005E296A">
        <w:rPr>
          <w:rFonts w:ascii="Times New Roman" w:hAnsi="Times New Roman" w:cs="Times New Roman"/>
          <w:sz w:val="24"/>
          <w:szCs w:val="24"/>
        </w:rPr>
        <w:t>Es</w:t>
      </w:r>
      <w:r w:rsidR="00844ED7" w:rsidRPr="005E296A">
        <w:rPr>
          <w:rFonts w:ascii="Times New Roman" w:hAnsi="Times New Roman" w:cs="Times New Roman"/>
          <w:sz w:val="24"/>
          <w:szCs w:val="24"/>
        </w:rPr>
        <w:t xml:space="preserve"> imposible mejorar el trabajo académico hasta que las políticas educativas prom</w:t>
      </w:r>
      <w:r w:rsidRPr="005E296A">
        <w:rPr>
          <w:rFonts w:ascii="Times New Roman" w:hAnsi="Times New Roman" w:cs="Times New Roman"/>
          <w:sz w:val="24"/>
          <w:szCs w:val="24"/>
        </w:rPr>
        <w:t>uevan</w:t>
      </w:r>
      <w:r w:rsidR="00844ED7" w:rsidRPr="005E296A">
        <w:rPr>
          <w:rFonts w:ascii="Times New Roman" w:hAnsi="Times New Roman" w:cs="Times New Roman"/>
          <w:sz w:val="24"/>
          <w:szCs w:val="24"/>
        </w:rPr>
        <w:t xml:space="preserve"> el desempeño autónomo y la toma de responsabilidad, para lo cual se requiere de una evaluación que fortalezca la capacidad de desempeño de los docentes.</w:t>
      </w:r>
    </w:p>
    <w:p w:rsidR="00883825" w:rsidRDefault="0084617A" w:rsidP="005E296A">
      <w:pPr>
        <w:spacing w:before="240" w:after="240" w:line="360" w:lineRule="auto"/>
        <w:jc w:val="both"/>
        <w:rPr>
          <w:rFonts w:ascii="Times New Roman" w:hAnsi="Times New Roman" w:cs="Times New Roman"/>
          <w:sz w:val="24"/>
          <w:szCs w:val="24"/>
        </w:rPr>
      </w:pPr>
      <w:r w:rsidRPr="005E296A">
        <w:rPr>
          <w:rFonts w:ascii="Times New Roman" w:eastAsia="Times New Roman" w:hAnsi="Times New Roman" w:cs="Times New Roman"/>
          <w:bCs/>
          <w:iCs/>
          <w:sz w:val="24"/>
          <w:szCs w:val="27"/>
          <w:lang w:eastAsia="es-MX"/>
        </w:rPr>
        <w:t>De acuerdo con</w:t>
      </w:r>
      <w:r w:rsidR="00883825" w:rsidRPr="005E296A">
        <w:rPr>
          <w:rFonts w:ascii="Times New Roman" w:eastAsia="Times New Roman" w:hAnsi="Times New Roman" w:cs="Times New Roman"/>
          <w:bCs/>
          <w:iCs/>
          <w:sz w:val="24"/>
          <w:szCs w:val="27"/>
          <w:lang w:eastAsia="es-MX"/>
        </w:rPr>
        <w:t xml:space="preserve"> Brunner (2005), las universidades exitosas s</w:t>
      </w:r>
      <w:r w:rsidRPr="005E296A">
        <w:rPr>
          <w:rFonts w:ascii="Times New Roman" w:eastAsia="Times New Roman" w:hAnsi="Times New Roman" w:cs="Times New Roman"/>
          <w:bCs/>
          <w:iCs/>
          <w:sz w:val="24"/>
          <w:szCs w:val="27"/>
          <w:lang w:eastAsia="es-MX"/>
        </w:rPr>
        <w:t>on</w:t>
      </w:r>
      <w:r w:rsidR="00883825" w:rsidRPr="005E296A">
        <w:rPr>
          <w:rFonts w:ascii="Times New Roman" w:eastAsia="Times New Roman" w:hAnsi="Times New Roman" w:cs="Times New Roman"/>
          <w:bCs/>
          <w:iCs/>
          <w:sz w:val="24"/>
          <w:szCs w:val="27"/>
          <w:lang w:eastAsia="es-MX"/>
        </w:rPr>
        <w:t xml:space="preserve"> aquellas que asum</w:t>
      </w:r>
      <w:r w:rsidRPr="005E296A">
        <w:rPr>
          <w:rFonts w:ascii="Times New Roman" w:eastAsia="Times New Roman" w:hAnsi="Times New Roman" w:cs="Times New Roman"/>
          <w:bCs/>
          <w:iCs/>
          <w:sz w:val="24"/>
          <w:szCs w:val="27"/>
          <w:lang w:eastAsia="es-MX"/>
        </w:rPr>
        <w:t>e</w:t>
      </w:r>
      <w:r w:rsidR="00883825" w:rsidRPr="005E296A">
        <w:rPr>
          <w:rFonts w:ascii="Times New Roman" w:eastAsia="Times New Roman" w:hAnsi="Times New Roman" w:cs="Times New Roman"/>
          <w:bCs/>
          <w:iCs/>
          <w:sz w:val="24"/>
          <w:szCs w:val="27"/>
          <w:lang w:eastAsia="es-MX"/>
        </w:rPr>
        <w:t>n riesgos, gener</w:t>
      </w:r>
      <w:r w:rsidRPr="005E296A">
        <w:rPr>
          <w:rFonts w:ascii="Times New Roman" w:eastAsia="Times New Roman" w:hAnsi="Times New Roman" w:cs="Times New Roman"/>
          <w:bCs/>
          <w:iCs/>
          <w:sz w:val="24"/>
          <w:szCs w:val="27"/>
          <w:lang w:eastAsia="es-MX"/>
        </w:rPr>
        <w:t>a</w:t>
      </w:r>
      <w:r w:rsidR="00883825" w:rsidRPr="005E296A">
        <w:rPr>
          <w:rFonts w:ascii="Times New Roman" w:eastAsia="Times New Roman" w:hAnsi="Times New Roman" w:cs="Times New Roman"/>
          <w:bCs/>
          <w:iCs/>
          <w:sz w:val="24"/>
          <w:szCs w:val="27"/>
          <w:lang w:eastAsia="es-MX"/>
        </w:rPr>
        <w:t>n cambio</w:t>
      </w:r>
      <w:r w:rsidRPr="005E296A">
        <w:rPr>
          <w:rFonts w:ascii="Times New Roman" w:eastAsia="Times New Roman" w:hAnsi="Times New Roman" w:cs="Times New Roman"/>
          <w:bCs/>
          <w:iCs/>
          <w:sz w:val="24"/>
          <w:szCs w:val="27"/>
          <w:lang w:eastAsia="es-MX"/>
        </w:rPr>
        <w:t>s</w:t>
      </w:r>
      <w:r w:rsidR="00883825" w:rsidRPr="005E296A">
        <w:rPr>
          <w:rFonts w:ascii="Times New Roman" w:eastAsia="Times New Roman" w:hAnsi="Times New Roman" w:cs="Times New Roman"/>
          <w:bCs/>
          <w:iCs/>
          <w:sz w:val="24"/>
          <w:szCs w:val="27"/>
          <w:lang w:eastAsia="es-MX"/>
        </w:rPr>
        <w:t xml:space="preserve"> y persist</w:t>
      </w:r>
      <w:r w:rsidRPr="005E296A">
        <w:rPr>
          <w:rFonts w:ascii="Times New Roman" w:eastAsia="Times New Roman" w:hAnsi="Times New Roman" w:cs="Times New Roman"/>
          <w:bCs/>
          <w:iCs/>
          <w:sz w:val="24"/>
          <w:szCs w:val="27"/>
          <w:lang w:eastAsia="es-MX"/>
        </w:rPr>
        <w:t>e</w:t>
      </w:r>
      <w:r w:rsidR="00883825" w:rsidRPr="005E296A">
        <w:rPr>
          <w:rFonts w:ascii="Times New Roman" w:eastAsia="Times New Roman" w:hAnsi="Times New Roman" w:cs="Times New Roman"/>
          <w:bCs/>
          <w:iCs/>
          <w:sz w:val="24"/>
          <w:szCs w:val="27"/>
          <w:lang w:eastAsia="es-MX"/>
        </w:rPr>
        <w:t>n en la voluntad transformadora</w:t>
      </w:r>
      <w:r w:rsidR="00E1481A" w:rsidRPr="005E296A">
        <w:rPr>
          <w:rFonts w:ascii="Times New Roman" w:eastAsia="Times New Roman" w:hAnsi="Times New Roman" w:cs="Times New Roman"/>
          <w:bCs/>
          <w:iCs/>
          <w:sz w:val="24"/>
          <w:szCs w:val="27"/>
          <w:lang w:eastAsia="es-MX"/>
        </w:rPr>
        <w:t>,</w:t>
      </w:r>
      <w:r w:rsidR="00883825" w:rsidRPr="005E296A">
        <w:rPr>
          <w:rFonts w:ascii="Times New Roman" w:eastAsia="Times New Roman" w:hAnsi="Times New Roman" w:cs="Times New Roman"/>
          <w:bCs/>
          <w:iCs/>
          <w:sz w:val="24"/>
          <w:szCs w:val="27"/>
          <w:lang w:eastAsia="es-MX"/>
        </w:rPr>
        <w:t xml:space="preserve"> renovando en el camino su cultura </w:t>
      </w:r>
      <w:r w:rsidR="00E1481A" w:rsidRPr="005E296A">
        <w:rPr>
          <w:rFonts w:ascii="Times New Roman" w:eastAsia="Times New Roman" w:hAnsi="Times New Roman" w:cs="Times New Roman"/>
          <w:bCs/>
          <w:iCs/>
          <w:sz w:val="24"/>
          <w:szCs w:val="27"/>
          <w:lang w:eastAsia="es-MX"/>
        </w:rPr>
        <w:t>de organización</w:t>
      </w:r>
      <w:r w:rsidR="00883825" w:rsidRPr="005E296A">
        <w:rPr>
          <w:rFonts w:ascii="Times New Roman" w:eastAsia="Times New Roman" w:hAnsi="Times New Roman" w:cs="Times New Roman"/>
          <w:bCs/>
          <w:iCs/>
          <w:sz w:val="24"/>
          <w:szCs w:val="27"/>
          <w:lang w:eastAsia="es-MX"/>
        </w:rPr>
        <w:t>.</w:t>
      </w:r>
      <w:r w:rsidR="00883825" w:rsidRPr="005E296A">
        <w:rPr>
          <w:rFonts w:ascii="Times New Roman" w:hAnsi="Times New Roman" w:cs="Times New Roman"/>
          <w:sz w:val="24"/>
          <w:szCs w:val="24"/>
        </w:rPr>
        <w:t xml:space="preserve"> En ese sentido, lograr mejorar el trabajo académico requiere de una evaluación con voluntad de cambio que fortalezca </w:t>
      </w:r>
      <w:r w:rsidR="00E1481A" w:rsidRPr="005E296A">
        <w:rPr>
          <w:rFonts w:ascii="Times New Roman" w:hAnsi="Times New Roman" w:cs="Times New Roman"/>
          <w:sz w:val="24"/>
          <w:szCs w:val="24"/>
        </w:rPr>
        <w:t xml:space="preserve">significativamente </w:t>
      </w:r>
      <w:r w:rsidR="00883825" w:rsidRPr="005E296A">
        <w:rPr>
          <w:rFonts w:ascii="Times New Roman" w:hAnsi="Times New Roman" w:cs="Times New Roman"/>
          <w:sz w:val="24"/>
          <w:szCs w:val="24"/>
        </w:rPr>
        <w:t>la capacidad de desempeño del docente.</w:t>
      </w:r>
    </w:p>
    <w:p w:rsidR="008C6383" w:rsidRDefault="008C6383" w:rsidP="005E296A">
      <w:pPr>
        <w:spacing w:before="240" w:after="240" w:line="360" w:lineRule="auto"/>
        <w:jc w:val="both"/>
        <w:rPr>
          <w:rFonts w:ascii="Times New Roman" w:hAnsi="Times New Roman" w:cs="Times New Roman"/>
          <w:sz w:val="24"/>
          <w:szCs w:val="24"/>
        </w:rPr>
      </w:pPr>
    </w:p>
    <w:p w:rsidR="008C6383" w:rsidRDefault="008C6383" w:rsidP="005E296A">
      <w:pPr>
        <w:spacing w:before="240" w:after="240" w:line="360" w:lineRule="auto"/>
        <w:jc w:val="both"/>
        <w:rPr>
          <w:rFonts w:ascii="Times New Roman" w:hAnsi="Times New Roman" w:cs="Times New Roman"/>
          <w:sz w:val="24"/>
          <w:szCs w:val="24"/>
        </w:rPr>
      </w:pPr>
    </w:p>
    <w:p w:rsidR="008C6383" w:rsidRDefault="008C6383" w:rsidP="005E296A">
      <w:pPr>
        <w:spacing w:before="240" w:after="240" w:line="360" w:lineRule="auto"/>
        <w:jc w:val="both"/>
        <w:rPr>
          <w:rFonts w:ascii="Times New Roman" w:hAnsi="Times New Roman" w:cs="Times New Roman"/>
          <w:sz w:val="24"/>
          <w:szCs w:val="24"/>
        </w:rPr>
      </w:pPr>
    </w:p>
    <w:p w:rsidR="008C6383" w:rsidRPr="00533365" w:rsidRDefault="008C6383" w:rsidP="005E296A">
      <w:pPr>
        <w:spacing w:before="240" w:after="240" w:line="360" w:lineRule="auto"/>
        <w:jc w:val="both"/>
        <w:rPr>
          <w:rFonts w:ascii="Arial" w:eastAsia="Times New Roman" w:hAnsi="Arial" w:cs="Arial"/>
          <w:bCs/>
          <w:iCs/>
          <w:sz w:val="24"/>
          <w:szCs w:val="27"/>
          <w:lang w:eastAsia="es-MX"/>
        </w:rPr>
      </w:pPr>
    </w:p>
    <w:p w:rsidR="007A38FA" w:rsidRPr="005E296A" w:rsidRDefault="005E296A" w:rsidP="008C6383">
      <w:pPr>
        <w:spacing w:before="240" w:after="240"/>
        <w:jc w:val="both"/>
        <w:rPr>
          <w:rFonts w:ascii="Calibri" w:eastAsia="Times New Roman" w:hAnsi="Calibri" w:cs="Calibri"/>
          <w:color w:val="7030A0"/>
          <w:sz w:val="28"/>
          <w:szCs w:val="28"/>
          <w:lang w:val="es-ES" w:eastAsia="es-ES"/>
        </w:rPr>
      </w:pPr>
      <w:r w:rsidRPr="005E296A">
        <w:rPr>
          <w:rFonts w:ascii="Calibri" w:eastAsia="Times New Roman" w:hAnsi="Calibri" w:cs="Calibri"/>
          <w:color w:val="7030A0"/>
          <w:sz w:val="28"/>
          <w:szCs w:val="28"/>
          <w:lang w:val="es-ES" w:eastAsia="es-ES"/>
        </w:rPr>
        <w:lastRenderedPageBreak/>
        <w:t>Bibliografía</w:t>
      </w:r>
    </w:p>
    <w:p w:rsidR="0081682C" w:rsidRPr="005E296A" w:rsidRDefault="0081682C" w:rsidP="005E296A">
      <w:pPr>
        <w:spacing w:before="240" w:after="240" w:line="360" w:lineRule="auto"/>
        <w:ind w:left="709" w:hanging="709"/>
        <w:jc w:val="both"/>
        <w:rPr>
          <w:rFonts w:ascii="Times New Roman" w:eastAsia="Times New Roman" w:hAnsi="Times New Roman" w:cs="Times New Roman"/>
          <w:bCs/>
          <w:iCs/>
          <w:color w:val="000000" w:themeColor="text1"/>
          <w:sz w:val="24"/>
          <w:szCs w:val="27"/>
          <w:lang w:eastAsia="es-MX"/>
        </w:rPr>
      </w:pPr>
      <w:r w:rsidRPr="005E296A">
        <w:rPr>
          <w:rFonts w:ascii="Times New Roman" w:eastAsia="Times New Roman" w:hAnsi="Times New Roman" w:cs="Times New Roman"/>
          <w:bCs/>
          <w:iCs/>
          <w:color w:val="000000" w:themeColor="text1"/>
          <w:sz w:val="24"/>
          <w:szCs w:val="27"/>
          <w:lang w:eastAsia="es-MX"/>
        </w:rPr>
        <w:t xml:space="preserve">Berman, Paul (1993). El estudio de la macro y micro implementación. En  Aguilar, L. </w:t>
      </w:r>
      <w:r w:rsidRPr="005E296A">
        <w:rPr>
          <w:rFonts w:ascii="Times New Roman" w:eastAsia="Times New Roman" w:hAnsi="Times New Roman" w:cs="Times New Roman"/>
          <w:bCs/>
          <w:i/>
          <w:iCs/>
          <w:color w:val="000000" w:themeColor="text1"/>
          <w:sz w:val="24"/>
          <w:szCs w:val="27"/>
          <w:lang w:eastAsia="es-MX"/>
        </w:rPr>
        <w:t xml:space="preserve">La implementación de las políticas, </w:t>
      </w:r>
      <w:r w:rsidRPr="005E296A">
        <w:rPr>
          <w:rFonts w:ascii="Times New Roman" w:eastAsia="Times New Roman" w:hAnsi="Times New Roman" w:cs="Times New Roman"/>
          <w:bCs/>
          <w:iCs/>
          <w:color w:val="000000" w:themeColor="text1"/>
          <w:sz w:val="24"/>
          <w:szCs w:val="27"/>
          <w:lang w:eastAsia="es-MX"/>
        </w:rPr>
        <w:t>México: Porrúa, pp. 281-321.</w:t>
      </w:r>
    </w:p>
    <w:p w:rsidR="0081682C" w:rsidRPr="005E296A" w:rsidRDefault="0081682C" w:rsidP="005E296A">
      <w:pPr>
        <w:spacing w:before="240" w:after="240" w:line="360" w:lineRule="auto"/>
        <w:ind w:left="709" w:hanging="709"/>
        <w:jc w:val="both"/>
        <w:rPr>
          <w:rStyle w:val="Hipervnculo"/>
          <w:rFonts w:ascii="Times New Roman" w:eastAsia="Times New Roman" w:hAnsi="Times New Roman" w:cs="Times New Roman"/>
          <w:bCs/>
          <w:iCs/>
          <w:color w:val="000000" w:themeColor="text1"/>
          <w:sz w:val="24"/>
          <w:szCs w:val="27"/>
          <w:u w:val="none"/>
          <w:lang w:eastAsia="es-MX"/>
        </w:rPr>
      </w:pPr>
      <w:r w:rsidRPr="005E296A">
        <w:rPr>
          <w:rFonts w:ascii="Times New Roman" w:eastAsia="Times New Roman" w:hAnsi="Times New Roman" w:cs="Times New Roman"/>
          <w:bCs/>
          <w:iCs/>
          <w:color w:val="000000" w:themeColor="text1"/>
          <w:sz w:val="24"/>
          <w:szCs w:val="27"/>
          <w:lang w:eastAsia="es-MX"/>
        </w:rPr>
        <w:t xml:space="preserve">Brunner, José Joaquín (2005). Transformaciones de la Universidad Pública. Revista de Sociología, Universidad de Chile, 19, 31-49. Recuperado de </w:t>
      </w:r>
      <w:hyperlink r:id="rId11" w:history="1">
        <w:r w:rsidRPr="005E296A">
          <w:rPr>
            <w:rStyle w:val="Hipervnculo"/>
            <w:rFonts w:ascii="Times New Roman" w:eastAsia="Times New Roman" w:hAnsi="Times New Roman" w:cs="Times New Roman"/>
            <w:bCs/>
            <w:iCs/>
            <w:color w:val="000000" w:themeColor="text1"/>
            <w:sz w:val="24"/>
            <w:szCs w:val="27"/>
            <w:u w:val="none"/>
            <w:lang w:eastAsia="es-MX"/>
          </w:rPr>
          <w:t>http://www.facso.uchile.cl/publicaciones/sociologia/articulos/19/1902-Brunner.pdf</w:t>
        </w:r>
      </w:hyperlink>
    </w:p>
    <w:p w:rsidR="0081682C" w:rsidRPr="005E296A" w:rsidRDefault="0081682C" w:rsidP="005E296A">
      <w:pPr>
        <w:spacing w:before="240" w:after="240" w:line="360" w:lineRule="auto"/>
        <w:ind w:left="709" w:hanging="709"/>
        <w:jc w:val="both"/>
        <w:rPr>
          <w:rFonts w:ascii="Times New Roman" w:eastAsia="Times New Roman" w:hAnsi="Times New Roman" w:cs="Times New Roman"/>
          <w:bCs/>
          <w:iCs/>
          <w:color w:val="000000" w:themeColor="text1"/>
          <w:sz w:val="24"/>
          <w:szCs w:val="27"/>
          <w:lang w:eastAsia="es-MX"/>
        </w:rPr>
      </w:pPr>
      <w:r w:rsidRPr="005E296A">
        <w:rPr>
          <w:rFonts w:ascii="Times New Roman" w:hAnsi="Times New Roman" w:cs="Times New Roman"/>
          <w:noProof/>
          <w:color w:val="000000" w:themeColor="text1"/>
          <w:sz w:val="24"/>
          <w:szCs w:val="24"/>
          <w:lang w:val="en-US"/>
        </w:rPr>
        <w:t xml:space="preserve">Cerych, Ladislav y Sabatier, Paul (1986). </w:t>
      </w:r>
      <w:r w:rsidRPr="005E296A">
        <w:rPr>
          <w:rFonts w:ascii="Times New Roman" w:hAnsi="Times New Roman" w:cs="Times New Roman"/>
          <w:i/>
          <w:iCs/>
          <w:noProof/>
          <w:color w:val="000000" w:themeColor="text1"/>
          <w:sz w:val="24"/>
          <w:szCs w:val="24"/>
          <w:lang w:val="en-US"/>
        </w:rPr>
        <w:t>Great expectations and mixed performances The implementation of the higher education reforms in europe.</w:t>
      </w:r>
      <w:r w:rsidRPr="005E296A">
        <w:rPr>
          <w:rFonts w:ascii="Times New Roman" w:hAnsi="Times New Roman" w:cs="Times New Roman"/>
          <w:noProof/>
          <w:color w:val="000000" w:themeColor="text1"/>
          <w:sz w:val="24"/>
          <w:szCs w:val="24"/>
          <w:lang w:val="en-US"/>
        </w:rPr>
        <w:t xml:space="preserve"> </w:t>
      </w:r>
      <w:r w:rsidRPr="005E296A">
        <w:rPr>
          <w:rFonts w:ascii="Times New Roman" w:hAnsi="Times New Roman" w:cs="Times New Roman"/>
          <w:noProof/>
          <w:color w:val="000000" w:themeColor="text1"/>
          <w:sz w:val="24"/>
          <w:szCs w:val="24"/>
        </w:rPr>
        <w:t>Stok-On-Trent: Trentham Books.</w:t>
      </w:r>
    </w:p>
    <w:p w:rsidR="0081682C" w:rsidRPr="005E296A" w:rsidRDefault="0081682C" w:rsidP="005E296A">
      <w:pPr>
        <w:spacing w:before="240" w:after="240" w:line="360" w:lineRule="auto"/>
        <w:ind w:left="709" w:hanging="709"/>
        <w:jc w:val="both"/>
        <w:rPr>
          <w:rFonts w:ascii="Times New Roman" w:hAnsi="Times New Roman" w:cs="Times New Roman"/>
          <w:color w:val="000000" w:themeColor="text1"/>
          <w:sz w:val="24"/>
        </w:rPr>
      </w:pPr>
      <w:r w:rsidRPr="005E296A">
        <w:rPr>
          <w:rFonts w:ascii="Times New Roman" w:hAnsi="Times New Roman" w:cs="Times New Roman"/>
          <w:color w:val="000000" w:themeColor="text1"/>
          <w:sz w:val="24"/>
        </w:rPr>
        <w:t xml:space="preserve">Comas-Rodríguez, Oscar y Rivera, Alicia (2011). La docencia universitaria frente a los estímulos económicos. </w:t>
      </w:r>
      <w:r w:rsidRPr="005E296A">
        <w:rPr>
          <w:rFonts w:ascii="Times New Roman" w:hAnsi="Times New Roman" w:cs="Times New Roman"/>
          <w:i/>
          <w:color w:val="000000" w:themeColor="text1"/>
          <w:sz w:val="24"/>
        </w:rPr>
        <w:t>Educação, Sociedade &amp; Culturas</w:t>
      </w:r>
      <w:r w:rsidRPr="005E296A">
        <w:rPr>
          <w:rFonts w:ascii="Times New Roman" w:hAnsi="Times New Roman" w:cs="Times New Roman"/>
          <w:color w:val="000000" w:themeColor="text1"/>
          <w:sz w:val="24"/>
        </w:rPr>
        <w:t xml:space="preserve">, 32, 41-54. </w:t>
      </w:r>
      <w:hyperlink r:id="rId12" w:history="1">
        <w:r w:rsidRPr="005E296A">
          <w:rPr>
            <w:rStyle w:val="Hipervnculo"/>
            <w:rFonts w:ascii="Times New Roman" w:hAnsi="Times New Roman" w:cs="Times New Roman"/>
            <w:color w:val="000000" w:themeColor="text1"/>
            <w:sz w:val="24"/>
            <w:u w:val="none"/>
          </w:rPr>
          <w:t>http://www.fpce.up.pt/ciie/revistaesc/ESC32/Artigos_32_Comas-RodRiguez.pdf</w:t>
        </w:r>
      </w:hyperlink>
    </w:p>
    <w:p w:rsidR="0081682C" w:rsidRPr="005E296A" w:rsidRDefault="0081682C" w:rsidP="005E296A">
      <w:pPr>
        <w:spacing w:before="240" w:after="240" w:line="360" w:lineRule="auto"/>
        <w:ind w:left="709" w:hanging="709"/>
        <w:jc w:val="both"/>
        <w:rPr>
          <w:rStyle w:val="Hipervnculo"/>
          <w:rFonts w:ascii="Times New Roman" w:eastAsia="Times New Roman" w:hAnsi="Times New Roman" w:cs="Times New Roman"/>
          <w:bCs/>
          <w:iCs/>
          <w:color w:val="000000" w:themeColor="text1"/>
          <w:sz w:val="24"/>
          <w:szCs w:val="27"/>
          <w:u w:val="none"/>
          <w:lang w:eastAsia="es-MX"/>
        </w:rPr>
      </w:pPr>
      <w:r w:rsidRPr="005E296A">
        <w:rPr>
          <w:rFonts w:ascii="Times New Roman" w:eastAsia="Times New Roman" w:hAnsi="Times New Roman" w:cs="Times New Roman"/>
          <w:bCs/>
          <w:iCs/>
          <w:color w:val="000000" w:themeColor="text1"/>
          <w:sz w:val="24"/>
          <w:szCs w:val="27"/>
          <w:lang w:eastAsia="es-MX"/>
        </w:rPr>
        <w:t xml:space="preserve">Cordero, Graciela y Backhoff, Eduardo (2002). Problemas metodológicos del desempeño académico asociado a los programas de estímulos. </w:t>
      </w:r>
      <w:r w:rsidRPr="005E296A">
        <w:rPr>
          <w:rFonts w:ascii="Times New Roman" w:eastAsia="Times New Roman" w:hAnsi="Times New Roman" w:cs="Times New Roman"/>
          <w:bCs/>
          <w:i/>
          <w:iCs/>
          <w:color w:val="000000" w:themeColor="text1"/>
          <w:sz w:val="24"/>
          <w:szCs w:val="27"/>
          <w:lang w:eastAsia="es-MX"/>
        </w:rPr>
        <w:t>Revista de la Educación Superior</w:t>
      </w:r>
      <w:r w:rsidRPr="005E296A">
        <w:rPr>
          <w:rFonts w:ascii="Times New Roman" w:eastAsia="Times New Roman" w:hAnsi="Times New Roman" w:cs="Times New Roman"/>
          <w:bCs/>
          <w:iCs/>
          <w:color w:val="000000" w:themeColor="text1"/>
          <w:sz w:val="24"/>
          <w:szCs w:val="27"/>
          <w:lang w:eastAsia="es-MX"/>
        </w:rPr>
        <w:t xml:space="preserve">, 1(123), 5-20. Recuperado de </w:t>
      </w:r>
      <w:hyperlink r:id="rId13" w:history="1">
        <w:r w:rsidRPr="005E296A">
          <w:rPr>
            <w:rStyle w:val="Hipervnculo"/>
            <w:rFonts w:ascii="Times New Roman" w:eastAsia="Times New Roman" w:hAnsi="Times New Roman" w:cs="Times New Roman"/>
            <w:bCs/>
            <w:iCs/>
            <w:color w:val="000000" w:themeColor="text1"/>
            <w:sz w:val="24"/>
            <w:szCs w:val="27"/>
            <w:u w:val="none"/>
            <w:lang w:eastAsia="es-MX"/>
          </w:rPr>
          <w:t>http://publicaciones.anuies.mx/pdfs/revista/Revista123_S1A1ES.pdf</w:t>
        </w:r>
      </w:hyperlink>
    </w:p>
    <w:p w:rsidR="0081682C" w:rsidRPr="005E296A" w:rsidRDefault="0081682C" w:rsidP="005E296A">
      <w:pPr>
        <w:spacing w:before="240" w:after="240" w:line="360" w:lineRule="auto"/>
        <w:ind w:left="709" w:hanging="709"/>
        <w:jc w:val="both"/>
        <w:rPr>
          <w:rStyle w:val="Hipervnculo"/>
          <w:rFonts w:ascii="Times New Roman" w:eastAsia="Times New Roman" w:hAnsi="Times New Roman" w:cs="Times New Roman"/>
          <w:bCs/>
          <w:iCs/>
          <w:color w:val="000000" w:themeColor="text1"/>
          <w:sz w:val="24"/>
          <w:szCs w:val="27"/>
          <w:u w:val="none"/>
          <w:lang w:eastAsia="es-MX"/>
        </w:rPr>
      </w:pPr>
      <w:r w:rsidRPr="005E296A">
        <w:rPr>
          <w:rFonts w:ascii="Times New Roman" w:eastAsia="Times New Roman" w:hAnsi="Times New Roman" w:cs="Times New Roman"/>
          <w:bCs/>
          <w:iCs/>
          <w:color w:val="000000" w:themeColor="text1"/>
          <w:sz w:val="24"/>
          <w:szCs w:val="27"/>
          <w:lang w:eastAsia="es-MX"/>
        </w:rPr>
        <w:t xml:space="preserve">Díaz Barriga, Ángel (1996). Los programas de evaluación (estímulos al rendimiento académico) en la comunidad de investigadores. Un estudio en la UNAM. </w:t>
      </w:r>
      <w:r w:rsidRPr="005E296A">
        <w:rPr>
          <w:rFonts w:ascii="Times New Roman" w:eastAsia="Times New Roman" w:hAnsi="Times New Roman" w:cs="Times New Roman"/>
          <w:bCs/>
          <w:i/>
          <w:iCs/>
          <w:color w:val="000000" w:themeColor="text1"/>
          <w:sz w:val="24"/>
          <w:szCs w:val="27"/>
          <w:lang w:eastAsia="es-MX"/>
        </w:rPr>
        <w:t>Revista Mexicana de Investigación Educativa</w:t>
      </w:r>
      <w:r w:rsidRPr="005E296A">
        <w:rPr>
          <w:rFonts w:ascii="Times New Roman" w:eastAsia="Times New Roman" w:hAnsi="Times New Roman" w:cs="Times New Roman"/>
          <w:bCs/>
          <w:iCs/>
          <w:color w:val="000000" w:themeColor="text1"/>
          <w:sz w:val="24"/>
          <w:szCs w:val="27"/>
          <w:lang w:eastAsia="es-MX"/>
        </w:rPr>
        <w:t xml:space="preserve">, 1 (2), 408-423. Recuperado de </w:t>
      </w:r>
      <w:hyperlink r:id="rId14" w:history="1">
        <w:r w:rsidRPr="005E296A">
          <w:rPr>
            <w:rStyle w:val="Hipervnculo"/>
            <w:rFonts w:ascii="Times New Roman" w:eastAsia="Times New Roman" w:hAnsi="Times New Roman" w:cs="Times New Roman"/>
            <w:bCs/>
            <w:iCs/>
            <w:color w:val="000000" w:themeColor="text1"/>
            <w:sz w:val="24"/>
            <w:szCs w:val="27"/>
            <w:u w:val="none"/>
            <w:lang w:eastAsia="es-MX"/>
          </w:rPr>
          <w:t>http://www.redalyc.org/pdf/140/14000209.pdf</w:t>
        </w:r>
      </w:hyperlink>
    </w:p>
    <w:p w:rsidR="0081682C" w:rsidRPr="005E296A" w:rsidRDefault="0081682C" w:rsidP="005E296A">
      <w:pPr>
        <w:spacing w:before="240" w:after="240" w:line="360" w:lineRule="auto"/>
        <w:ind w:left="709" w:hanging="709"/>
        <w:jc w:val="both"/>
        <w:rPr>
          <w:rFonts w:ascii="Times New Roman" w:eastAsia="Times New Roman" w:hAnsi="Times New Roman" w:cs="Times New Roman"/>
          <w:bCs/>
          <w:iCs/>
          <w:color w:val="000000" w:themeColor="text1"/>
          <w:sz w:val="24"/>
          <w:szCs w:val="27"/>
          <w:lang w:eastAsia="es-MX"/>
        </w:rPr>
      </w:pPr>
      <w:r w:rsidRPr="005E296A">
        <w:rPr>
          <w:rFonts w:ascii="Times New Roman" w:eastAsia="Times New Roman" w:hAnsi="Times New Roman" w:cs="Times New Roman"/>
          <w:bCs/>
          <w:iCs/>
          <w:color w:val="000000" w:themeColor="text1"/>
          <w:sz w:val="24"/>
          <w:szCs w:val="27"/>
          <w:lang w:eastAsia="es-MX"/>
        </w:rPr>
        <w:t xml:space="preserve">Díaz Barriga, Ángel (2006). Evaluación de la educación superior. Entre la compulsividad y el conformismo. En Todd, L. y Arredondo, V. </w:t>
      </w:r>
      <w:r w:rsidRPr="005E296A">
        <w:rPr>
          <w:rFonts w:ascii="Times New Roman" w:eastAsia="Times New Roman" w:hAnsi="Times New Roman" w:cs="Times New Roman"/>
          <w:bCs/>
          <w:i/>
          <w:iCs/>
          <w:color w:val="000000" w:themeColor="text1"/>
          <w:sz w:val="24"/>
          <w:szCs w:val="27"/>
          <w:lang w:eastAsia="es-MX"/>
        </w:rPr>
        <w:t>La educación que México necesita. Visión de expertos</w:t>
      </w:r>
      <w:r w:rsidRPr="005E296A">
        <w:rPr>
          <w:rFonts w:ascii="Times New Roman" w:eastAsia="Times New Roman" w:hAnsi="Times New Roman" w:cs="Times New Roman"/>
          <w:bCs/>
          <w:iCs/>
          <w:color w:val="000000" w:themeColor="text1"/>
          <w:sz w:val="24"/>
          <w:szCs w:val="27"/>
          <w:lang w:eastAsia="es-MX"/>
        </w:rPr>
        <w:t>. México: Centro de Altos Estudios e Investigación Pedagógica, pp. 43-58.</w:t>
      </w:r>
    </w:p>
    <w:p w:rsidR="0081682C" w:rsidRPr="005E296A" w:rsidRDefault="0081682C" w:rsidP="005E296A">
      <w:pPr>
        <w:spacing w:before="240" w:after="240" w:line="360" w:lineRule="auto"/>
        <w:ind w:left="709" w:hanging="709"/>
        <w:jc w:val="both"/>
        <w:rPr>
          <w:rStyle w:val="Hipervnculo"/>
          <w:rFonts w:ascii="Times New Roman" w:eastAsia="Times New Roman" w:hAnsi="Times New Roman" w:cs="Times New Roman"/>
          <w:bCs/>
          <w:iCs/>
          <w:color w:val="000000" w:themeColor="text1"/>
          <w:sz w:val="24"/>
          <w:szCs w:val="27"/>
          <w:u w:val="none"/>
          <w:lang w:eastAsia="es-MX"/>
        </w:rPr>
      </w:pPr>
      <w:r w:rsidRPr="005E296A">
        <w:rPr>
          <w:rFonts w:ascii="Times New Roman" w:eastAsia="Times New Roman" w:hAnsi="Times New Roman" w:cs="Times New Roman"/>
          <w:bCs/>
          <w:iCs/>
          <w:color w:val="000000" w:themeColor="text1"/>
          <w:sz w:val="24"/>
          <w:szCs w:val="27"/>
          <w:lang w:eastAsia="es-MX"/>
        </w:rPr>
        <w:t xml:space="preserve">Gil Antón, Manuel (2002). Amor de Ciudad Grande: una visión general del espacio para el trabajo académico en México. </w:t>
      </w:r>
      <w:r w:rsidRPr="005E296A">
        <w:rPr>
          <w:rFonts w:ascii="Times New Roman" w:eastAsia="Times New Roman" w:hAnsi="Times New Roman" w:cs="Times New Roman"/>
          <w:bCs/>
          <w:i/>
          <w:iCs/>
          <w:color w:val="000000" w:themeColor="text1"/>
          <w:sz w:val="24"/>
          <w:szCs w:val="27"/>
          <w:lang w:eastAsia="es-MX"/>
        </w:rPr>
        <w:t>Sociológica</w:t>
      </w:r>
      <w:r w:rsidRPr="005E296A">
        <w:rPr>
          <w:rFonts w:ascii="Times New Roman" w:eastAsia="Times New Roman" w:hAnsi="Times New Roman" w:cs="Times New Roman"/>
          <w:bCs/>
          <w:iCs/>
          <w:color w:val="000000" w:themeColor="text1"/>
          <w:sz w:val="24"/>
          <w:szCs w:val="27"/>
          <w:lang w:eastAsia="es-MX"/>
        </w:rPr>
        <w:t xml:space="preserve">, 17(49), 93-130. Recuperado de </w:t>
      </w:r>
      <w:hyperlink r:id="rId15" w:history="1">
        <w:r w:rsidRPr="005E296A">
          <w:rPr>
            <w:rStyle w:val="Hipervnculo"/>
            <w:rFonts w:ascii="Times New Roman" w:eastAsia="Times New Roman" w:hAnsi="Times New Roman" w:cs="Times New Roman"/>
            <w:bCs/>
            <w:iCs/>
            <w:color w:val="000000" w:themeColor="text1"/>
            <w:sz w:val="24"/>
            <w:szCs w:val="27"/>
            <w:u w:val="none"/>
            <w:lang w:eastAsia="es-MX"/>
          </w:rPr>
          <w:t>http://www.redalyc.org/pdf/3050/305026562005.pdf</w:t>
        </w:r>
      </w:hyperlink>
    </w:p>
    <w:p w:rsidR="0081682C" w:rsidRPr="005E296A" w:rsidRDefault="0081682C" w:rsidP="005E296A">
      <w:pPr>
        <w:spacing w:before="240" w:after="240" w:line="360" w:lineRule="auto"/>
        <w:ind w:left="709" w:hanging="709"/>
        <w:jc w:val="both"/>
        <w:rPr>
          <w:rStyle w:val="Hipervnculo"/>
          <w:rFonts w:ascii="Times New Roman" w:eastAsia="Times New Roman" w:hAnsi="Times New Roman" w:cs="Times New Roman"/>
          <w:bCs/>
          <w:iCs/>
          <w:color w:val="000000" w:themeColor="text1"/>
          <w:sz w:val="24"/>
          <w:szCs w:val="27"/>
          <w:u w:val="none"/>
          <w:lang w:eastAsia="es-MX"/>
        </w:rPr>
      </w:pPr>
      <w:r w:rsidRPr="005E296A">
        <w:rPr>
          <w:rFonts w:ascii="Times New Roman" w:eastAsia="Times New Roman" w:hAnsi="Times New Roman" w:cs="Times New Roman"/>
          <w:bCs/>
          <w:iCs/>
          <w:color w:val="000000" w:themeColor="text1"/>
          <w:sz w:val="24"/>
          <w:szCs w:val="27"/>
          <w:lang w:eastAsia="es-MX"/>
        </w:rPr>
        <w:lastRenderedPageBreak/>
        <w:t xml:space="preserve">Heras, Leticia (2005). La política de educación superior en México: Los programas de estímulos a profesores e investigadores. </w:t>
      </w:r>
      <w:r w:rsidRPr="005E296A">
        <w:rPr>
          <w:rFonts w:ascii="Times New Roman" w:eastAsia="Times New Roman" w:hAnsi="Times New Roman" w:cs="Times New Roman"/>
          <w:bCs/>
          <w:i/>
          <w:iCs/>
          <w:color w:val="000000" w:themeColor="text1"/>
          <w:sz w:val="24"/>
          <w:szCs w:val="27"/>
          <w:lang w:eastAsia="es-MX"/>
        </w:rPr>
        <w:t>Educere</w:t>
      </w:r>
      <w:r w:rsidRPr="005E296A">
        <w:rPr>
          <w:rFonts w:ascii="Times New Roman" w:eastAsia="Times New Roman" w:hAnsi="Times New Roman" w:cs="Times New Roman"/>
          <w:bCs/>
          <w:iCs/>
          <w:color w:val="000000" w:themeColor="text1"/>
          <w:sz w:val="24"/>
          <w:szCs w:val="27"/>
          <w:lang w:eastAsia="es-MX"/>
        </w:rPr>
        <w:t xml:space="preserve">, 9(29), pp. 207-215. Recuperado de </w:t>
      </w:r>
      <w:hyperlink r:id="rId16" w:history="1">
        <w:r w:rsidRPr="005E296A">
          <w:rPr>
            <w:rStyle w:val="Hipervnculo"/>
            <w:rFonts w:ascii="Times New Roman" w:eastAsia="Times New Roman" w:hAnsi="Times New Roman" w:cs="Times New Roman"/>
            <w:bCs/>
            <w:iCs/>
            <w:color w:val="000000" w:themeColor="text1"/>
            <w:sz w:val="24"/>
            <w:szCs w:val="27"/>
            <w:u w:val="none"/>
            <w:lang w:eastAsia="es-MX"/>
          </w:rPr>
          <w:t>http://www.redalyc.org/pdf/356/35602909.pdf</w:t>
        </w:r>
      </w:hyperlink>
    </w:p>
    <w:p w:rsidR="0081682C" w:rsidRPr="005E296A" w:rsidRDefault="0081682C" w:rsidP="005E296A">
      <w:pPr>
        <w:spacing w:before="240" w:after="240" w:line="360" w:lineRule="auto"/>
        <w:ind w:left="709" w:hanging="709"/>
        <w:jc w:val="both"/>
        <w:rPr>
          <w:rStyle w:val="Hipervnculo"/>
          <w:rFonts w:ascii="Times New Roman" w:eastAsia="Times New Roman" w:hAnsi="Times New Roman" w:cs="Times New Roman"/>
          <w:bCs/>
          <w:iCs/>
          <w:color w:val="000000" w:themeColor="text1"/>
          <w:sz w:val="24"/>
          <w:szCs w:val="27"/>
          <w:u w:val="none"/>
          <w:lang w:eastAsia="es-MX"/>
        </w:rPr>
      </w:pPr>
      <w:r w:rsidRPr="005E296A">
        <w:rPr>
          <w:rFonts w:ascii="Times New Roman" w:eastAsia="Times New Roman" w:hAnsi="Times New Roman" w:cs="Times New Roman"/>
          <w:bCs/>
          <w:iCs/>
          <w:color w:val="000000" w:themeColor="text1"/>
          <w:sz w:val="24"/>
          <w:szCs w:val="27"/>
          <w:lang w:eastAsia="es-MX"/>
        </w:rPr>
        <w:t xml:space="preserve">Ibarra Colado, Eduardo (2009). Impacto de la evaluación en la educación superior mexicana: Valoración y debates. </w:t>
      </w:r>
      <w:r w:rsidRPr="005E296A">
        <w:rPr>
          <w:rFonts w:ascii="Times New Roman" w:eastAsia="Times New Roman" w:hAnsi="Times New Roman" w:cs="Times New Roman"/>
          <w:bCs/>
          <w:i/>
          <w:iCs/>
          <w:color w:val="000000" w:themeColor="text1"/>
          <w:sz w:val="24"/>
          <w:szCs w:val="27"/>
          <w:lang w:eastAsia="es-MX"/>
        </w:rPr>
        <w:t>Revista de la Educación Superior</w:t>
      </w:r>
      <w:r w:rsidRPr="005E296A">
        <w:rPr>
          <w:rFonts w:ascii="Times New Roman" w:eastAsia="Times New Roman" w:hAnsi="Times New Roman" w:cs="Times New Roman"/>
          <w:bCs/>
          <w:iCs/>
          <w:color w:val="000000" w:themeColor="text1"/>
          <w:sz w:val="24"/>
          <w:szCs w:val="27"/>
          <w:lang w:eastAsia="es-MX"/>
        </w:rPr>
        <w:t xml:space="preserve">, 38 (149), 173-182. Recuperado de </w:t>
      </w:r>
      <w:hyperlink r:id="rId17" w:history="1">
        <w:r w:rsidRPr="005E296A">
          <w:rPr>
            <w:rStyle w:val="Hipervnculo"/>
            <w:rFonts w:ascii="Times New Roman" w:eastAsia="Times New Roman" w:hAnsi="Times New Roman" w:cs="Times New Roman"/>
            <w:bCs/>
            <w:iCs/>
            <w:color w:val="000000" w:themeColor="text1"/>
            <w:sz w:val="24"/>
            <w:szCs w:val="27"/>
            <w:u w:val="none"/>
            <w:lang w:eastAsia="es-MX"/>
          </w:rPr>
          <w:t>http://www.scielo.org.mx/pdf/resu/v38n149/v38n149a9.pdf</w:t>
        </w:r>
      </w:hyperlink>
    </w:p>
    <w:p w:rsidR="0081682C" w:rsidRPr="005E296A" w:rsidRDefault="0081682C" w:rsidP="005E296A">
      <w:pPr>
        <w:spacing w:before="240" w:after="240" w:line="360" w:lineRule="auto"/>
        <w:ind w:left="709" w:hanging="709"/>
        <w:jc w:val="both"/>
        <w:rPr>
          <w:rFonts w:ascii="Times New Roman" w:eastAsia="Times New Roman" w:hAnsi="Times New Roman" w:cs="Times New Roman"/>
          <w:bCs/>
          <w:iCs/>
          <w:color w:val="000000" w:themeColor="text1"/>
          <w:sz w:val="24"/>
          <w:szCs w:val="27"/>
          <w:lang w:eastAsia="es-MX"/>
        </w:rPr>
      </w:pPr>
      <w:r w:rsidRPr="005E296A">
        <w:rPr>
          <w:rFonts w:ascii="Times New Roman" w:eastAsia="Times New Roman" w:hAnsi="Times New Roman" w:cs="Times New Roman"/>
          <w:bCs/>
          <w:iCs/>
          <w:color w:val="000000" w:themeColor="text1"/>
          <w:sz w:val="24"/>
          <w:szCs w:val="27"/>
          <w:lang w:eastAsia="es-MX"/>
        </w:rPr>
        <w:t>Ibarra Colado, Eduardo y Porter, Luis (2007). Costos de la evaluación en escenarios de continuidad: Lecciones mexicanas sobre las disputas con los mercaderes del templo del saber</w:t>
      </w:r>
      <w:r w:rsidRPr="005E296A">
        <w:rPr>
          <w:rFonts w:ascii="Times New Roman" w:eastAsia="Times New Roman" w:hAnsi="Times New Roman" w:cs="Times New Roman"/>
          <w:bCs/>
          <w:i/>
          <w:iCs/>
          <w:color w:val="000000" w:themeColor="text1"/>
          <w:sz w:val="24"/>
          <w:szCs w:val="27"/>
          <w:lang w:eastAsia="es-MX"/>
        </w:rPr>
        <w:t>. Espacio Abierto</w:t>
      </w:r>
      <w:r w:rsidRPr="005E296A">
        <w:rPr>
          <w:rFonts w:ascii="Times New Roman" w:eastAsia="Times New Roman" w:hAnsi="Times New Roman" w:cs="Times New Roman"/>
          <w:bCs/>
          <w:iCs/>
          <w:color w:val="000000" w:themeColor="text1"/>
          <w:sz w:val="24"/>
          <w:szCs w:val="27"/>
          <w:lang w:eastAsia="es-MX"/>
        </w:rPr>
        <w:t xml:space="preserve">, 16(1), 61-88. Recuperado de </w:t>
      </w:r>
      <w:hyperlink r:id="rId18" w:history="1">
        <w:r w:rsidRPr="005E296A">
          <w:rPr>
            <w:rStyle w:val="Hipervnculo"/>
            <w:rFonts w:ascii="Times New Roman" w:eastAsia="Times New Roman" w:hAnsi="Times New Roman" w:cs="Times New Roman"/>
            <w:bCs/>
            <w:iCs/>
            <w:color w:val="000000" w:themeColor="text1"/>
            <w:sz w:val="24"/>
            <w:szCs w:val="27"/>
            <w:u w:val="none"/>
            <w:lang w:eastAsia="es-MX"/>
          </w:rPr>
          <w:t>http://www.redalyc.org/pdf/122/12216103.pdf</w:t>
        </w:r>
      </w:hyperlink>
    </w:p>
    <w:p w:rsidR="0081682C" w:rsidRPr="005E296A" w:rsidRDefault="0081682C" w:rsidP="005E296A">
      <w:pPr>
        <w:spacing w:before="240" w:after="240" w:line="360" w:lineRule="auto"/>
        <w:ind w:left="709" w:hanging="709"/>
        <w:jc w:val="both"/>
        <w:rPr>
          <w:rFonts w:ascii="Times New Roman" w:eastAsia="Times New Roman" w:hAnsi="Times New Roman" w:cs="Times New Roman"/>
          <w:bCs/>
          <w:iCs/>
          <w:color w:val="000000" w:themeColor="text1"/>
          <w:sz w:val="24"/>
          <w:szCs w:val="27"/>
          <w:lang w:eastAsia="es-MX"/>
        </w:rPr>
      </w:pPr>
      <w:r w:rsidRPr="005E296A">
        <w:rPr>
          <w:rFonts w:ascii="Times New Roman" w:eastAsia="Times New Roman" w:hAnsi="Times New Roman" w:cs="Times New Roman"/>
          <w:bCs/>
          <w:iCs/>
          <w:color w:val="000000" w:themeColor="text1"/>
          <w:sz w:val="24"/>
          <w:szCs w:val="27"/>
          <w:lang w:eastAsia="es-MX"/>
        </w:rPr>
        <w:t xml:space="preserve">Ibarra Colado, Eduardo y Rondero, Norma (2008). Regulación del trabajo académico y deshomologación salarial: balance general de sus ejes problemáticos. En Bertussi, T. y González, G. (Coord.), </w:t>
      </w:r>
      <w:r w:rsidRPr="005E296A">
        <w:rPr>
          <w:rFonts w:ascii="Times New Roman" w:eastAsia="Times New Roman" w:hAnsi="Times New Roman" w:cs="Times New Roman"/>
          <w:bCs/>
          <w:i/>
          <w:iCs/>
          <w:color w:val="000000" w:themeColor="text1"/>
          <w:sz w:val="24"/>
          <w:szCs w:val="27"/>
          <w:lang w:eastAsia="es-MX"/>
        </w:rPr>
        <w:t>Anuario Educativo Mexicano: visión retrospectiva, año 2005,</w:t>
      </w:r>
      <w:r w:rsidRPr="005E296A">
        <w:rPr>
          <w:rFonts w:ascii="Times New Roman" w:eastAsia="Times New Roman" w:hAnsi="Times New Roman" w:cs="Times New Roman"/>
          <w:bCs/>
          <w:iCs/>
          <w:color w:val="000000" w:themeColor="text1"/>
          <w:sz w:val="24"/>
          <w:szCs w:val="27"/>
          <w:lang w:eastAsia="es-MX"/>
        </w:rPr>
        <w:t xml:space="preserve"> México: UPN/Miguel Ángel Porrúa, pp. 569-603.</w:t>
      </w:r>
    </w:p>
    <w:p w:rsidR="0081682C" w:rsidRPr="005E296A" w:rsidRDefault="0081682C" w:rsidP="005E296A">
      <w:pPr>
        <w:spacing w:before="240" w:after="240" w:line="360" w:lineRule="auto"/>
        <w:ind w:left="709" w:hanging="709"/>
        <w:jc w:val="both"/>
        <w:rPr>
          <w:rFonts w:ascii="Times New Roman" w:eastAsia="Times New Roman" w:hAnsi="Times New Roman" w:cs="Times New Roman"/>
          <w:bCs/>
          <w:iCs/>
          <w:color w:val="000000" w:themeColor="text1"/>
          <w:sz w:val="24"/>
          <w:szCs w:val="27"/>
          <w:lang w:eastAsia="es-MX"/>
        </w:rPr>
      </w:pPr>
      <w:r w:rsidRPr="005E296A">
        <w:rPr>
          <w:rFonts w:ascii="Times New Roman" w:eastAsia="Times New Roman" w:hAnsi="Times New Roman" w:cs="Times New Roman"/>
          <w:bCs/>
          <w:iCs/>
          <w:color w:val="000000" w:themeColor="text1"/>
          <w:sz w:val="24"/>
          <w:szCs w:val="27"/>
          <w:lang w:eastAsia="es-MX"/>
        </w:rPr>
        <w:t xml:space="preserve">Patrón, Roger y Cisneros, Edith (2014). Los sistemas de estímulos académicos y la evaluación de la docencia: experiencia de dos universidades. </w:t>
      </w:r>
      <w:r w:rsidRPr="005E296A">
        <w:rPr>
          <w:rFonts w:ascii="Times New Roman" w:eastAsia="Times New Roman" w:hAnsi="Times New Roman" w:cs="Times New Roman"/>
          <w:bCs/>
          <w:i/>
          <w:iCs/>
          <w:color w:val="000000" w:themeColor="text1"/>
          <w:sz w:val="24"/>
          <w:szCs w:val="27"/>
          <w:lang w:eastAsia="es-MX"/>
        </w:rPr>
        <w:t>Revista Iberoamericana de Evaluación Educativa</w:t>
      </w:r>
      <w:r w:rsidRPr="005E296A">
        <w:rPr>
          <w:rFonts w:ascii="Times New Roman" w:eastAsia="Times New Roman" w:hAnsi="Times New Roman" w:cs="Times New Roman"/>
          <w:bCs/>
          <w:iCs/>
          <w:color w:val="000000" w:themeColor="text1"/>
          <w:sz w:val="24"/>
          <w:szCs w:val="27"/>
          <w:lang w:eastAsia="es-MX"/>
        </w:rPr>
        <w:t>, 7(2), 85-95.</w:t>
      </w:r>
    </w:p>
    <w:p w:rsidR="0081682C" w:rsidRPr="005E296A" w:rsidRDefault="0081682C" w:rsidP="005E296A">
      <w:pPr>
        <w:spacing w:before="240" w:after="240" w:line="360" w:lineRule="auto"/>
        <w:ind w:left="709" w:hanging="709"/>
        <w:jc w:val="both"/>
        <w:rPr>
          <w:rFonts w:ascii="Times New Roman" w:eastAsia="Times New Roman" w:hAnsi="Times New Roman" w:cs="Times New Roman"/>
          <w:bCs/>
          <w:iCs/>
          <w:color w:val="000000" w:themeColor="text1"/>
          <w:sz w:val="24"/>
          <w:szCs w:val="27"/>
          <w:lang w:eastAsia="es-MX"/>
        </w:rPr>
      </w:pPr>
      <w:r w:rsidRPr="005E296A">
        <w:rPr>
          <w:rFonts w:ascii="Times New Roman" w:eastAsia="Times New Roman" w:hAnsi="Times New Roman" w:cs="Times New Roman"/>
          <w:bCs/>
          <w:iCs/>
          <w:color w:val="000000" w:themeColor="text1"/>
          <w:sz w:val="24"/>
          <w:szCs w:val="27"/>
          <w:lang w:eastAsia="es-MX"/>
        </w:rPr>
        <w:t xml:space="preserve">Rondero, Norma (2007). Impacto de las becas y estímulos en la producción del trabajo académico: el caso de la Universidad Autónoma Metropolitana. Revista Sociológica, 22 (65), 103-128. Recuperado de </w:t>
      </w:r>
      <w:hyperlink r:id="rId19" w:history="1">
        <w:r w:rsidRPr="005E296A">
          <w:rPr>
            <w:rStyle w:val="Hipervnculo"/>
            <w:rFonts w:ascii="Times New Roman" w:eastAsia="Times New Roman" w:hAnsi="Times New Roman" w:cs="Times New Roman"/>
            <w:bCs/>
            <w:iCs/>
            <w:color w:val="000000" w:themeColor="text1"/>
            <w:sz w:val="24"/>
            <w:szCs w:val="27"/>
            <w:u w:val="none"/>
            <w:lang w:eastAsia="es-MX"/>
          </w:rPr>
          <w:t>http://www.revistasociologica.com.mx/pdf/6505.pdf</w:t>
        </w:r>
      </w:hyperlink>
    </w:p>
    <w:p w:rsidR="00AE4B68" w:rsidRPr="00533365" w:rsidRDefault="0081682C" w:rsidP="008D1E31">
      <w:pPr>
        <w:spacing w:before="240" w:after="240" w:line="360" w:lineRule="auto"/>
        <w:ind w:left="709" w:hanging="709"/>
        <w:jc w:val="both"/>
        <w:rPr>
          <w:rFonts w:ascii="Arial" w:eastAsia="Times New Roman" w:hAnsi="Arial" w:cs="Arial"/>
          <w:bCs/>
          <w:iCs/>
          <w:sz w:val="24"/>
          <w:szCs w:val="27"/>
          <w:lang w:eastAsia="es-MX"/>
        </w:rPr>
      </w:pPr>
      <w:r w:rsidRPr="005E296A">
        <w:rPr>
          <w:rFonts w:ascii="Times New Roman" w:eastAsia="Times New Roman" w:hAnsi="Times New Roman" w:cs="Times New Roman"/>
          <w:bCs/>
          <w:iCs/>
          <w:color w:val="000000" w:themeColor="text1"/>
          <w:sz w:val="24"/>
          <w:szCs w:val="27"/>
          <w:lang w:eastAsia="es-MX"/>
        </w:rPr>
        <w:t xml:space="preserve">Silva, César (2007). Evaluación y burocracia: medir igual a los diferentes. </w:t>
      </w:r>
      <w:r w:rsidRPr="005E296A">
        <w:rPr>
          <w:rFonts w:ascii="Times New Roman" w:eastAsia="Times New Roman" w:hAnsi="Times New Roman" w:cs="Times New Roman"/>
          <w:bCs/>
          <w:i/>
          <w:iCs/>
          <w:color w:val="000000" w:themeColor="text1"/>
          <w:sz w:val="24"/>
          <w:szCs w:val="27"/>
          <w:lang w:eastAsia="es-MX"/>
        </w:rPr>
        <w:t>Revista de la Educación Superior</w:t>
      </w:r>
      <w:r w:rsidRPr="005E296A">
        <w:rPr>
          <w:rFonts w:ascii="Times New Roman" w:eastAsia="Times New Roman" w:hAnsi="Times New Roman" w:cs="Times New Roman"/>
          <w:bCs/>
          <w:iCs/>
          <w:color w:val="000000" w:themeColor="text1"/>
          <w:sz w:val="24"/>
          <w:szCs w:val="27"/>
          <w:lang w:eastAsia="es-MX"/>
        </w:rPr>
        <w:t xml:space="preserve">, 36 (143), 7-24. Recuperado de </w:t>
      </w:r>
      <w:hyperlink r:id="rId20" w:history="1">
        <w:r w:rsidRPr="005E296A">
          <w:rPr>
            <w:rStyle w:val="Hipervnculo"/>
            <w:rFonts w:ascii="Times New Roman" w:eastAsia="Times New Roman" w:hAnsi="Times New Roman" w:cs="Times New Roman"/>
            <w:bCs/>
            <w:iCs/>
            <w:color w:val="000000" w:themeColor="text1"/>
            <w:sz w:val="24"/>
            <w:szCs w:val="27"/>
            <w:u w:val="none"/>
            <w:lang w:eastAsia="es-MX"/>
          </w:rPr>
          <w:t>http://www.scielo.org.mx/pdf/resu/v36n143/v36n143a1.pdf</w:t>
        </w:r>
      </w:hyperlink>
    </w:p>
    <w:sectPr w:rsidR="00AE4B68" w:rsidRPr="00533365">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BED" w:rsidRDefault="00E33BED" w:rsidP="00A3522D">
      <w:pPr>
        <w:spacing w:after="0" w:line="240" w:lineRule="auto"/>
      </w:pPr>
      <w:r>
        <w:separator/>
      </w:r>
    </w:p>
  </w:endnote>
  <w:endnote w:type="continuationSeparator" w:id="0">
    <w:p w:rsidR="00E33BED" w:rsidRDefault="00E33BED" w:rsidP="00A3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71471"/>
      <w:docPartObj>
        <w:docPartGallery w:val="Page Numbers (Bottom of Page)"/>
        <w:docPartUnique/>
      </w:docPartObj>
    </w:sdtPr>
    <w:sdtEndPr/>
    <w:sdtContent>
      <w:p w:rsidR="003C233E" w:rsidRDefault="00E33BED" w:rsidP="005E296A">
        <w:pPr>
          <w:pStyle w:val="Piedepgina"/>
          <w:jc w:val="center"/>
        </w:pPr>
        <w:sdt>
          <w:sdtPr>
            <w:rPr>
              <w:b/>
            </w:rPr>
            <w:id w:val="-741955246"/>
            <w:docPartObj>
              <w:docPartGallery w:val="Page Numbers (Bottom of Page)"/>
              <w:docPartUnique/>
            </w:docPartObj>
          </w:sdtPr>
          <w:sdtEndPr/>
          <w:sdtContent>
            <w:r w:rsidR="005E296A" w:rsidRPr="00CF3943">
              <w:rPr>
                <w:b/>
              </w:rPr>
              <w:t>Vol. 7, Núm. 13                   Julio - Diciembre 2016           RIDE</w:t>
            </w:r>
          </w:sdtContent>
        </w:sdt>
      </w:p>
    </w:sdtContent>
  </w:sdt>
  <w:p w:rsidR="003C233E" w:rsidRDefault="003C23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BED" w:rsidRDefault="00E33BED" w:rsidP="00A3522D">
      <w:pPr>
        <w:spacing w:after="0" w:line="240" w:lineRule="auto"/>
      </w:pPr>
      <w:r>
        <w:separator/>
      </w:r>
    </w:p>
  </w:footnote>
  <w:footnote w:type="continuationSeparator" w:id="0">
    <w:p w:rsidR="00E33BED" w:rsidRDefault="00E33BED" w:rsidP="00A35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96A" w:rsidRDefault="005E296A" w:rsidP="005E296A">
    <w:pPr>
      <w:pStyle w:val="Encabezado"/>
      <w:jc w:val="center"/>
    </w:pPr>
    <w:r w:rsidRPr="00CF3943">
      <w:rPr>
        <w:b/>
        <w:i/>
      </w:rPr>
      <w:t>Revista Iberoamericana para la Investigación y el Desarrollo Educativo</w:t>
    </w:r>
    <w:r w:rsidRPr="00CF3943">
      <w:rPr>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4A66"/>
    <w:multiLevelType w:val="multilevel"/>
    <w:tmpl w:val="FE52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90D22"/>
    <w:multiLevelType w:val="multilevel"/>
    <w:tmpl w:val="E3A4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51E77"/>
    <w:multiLevelType w:val="multilevel"/>
    <w:tmpl w:val="EB80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045FF"/>
    <w:multiLevelType w:val="hybridMultilevel"/>
    <w:tmpl w:val="11ECD9F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A82892"/>
    <w:multiLevelType w:val="multilevel"/>
    <w:tmpl w:val="6608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E16CCC"/>
    <w:multiLevelType w:val="multilevel"/>
    <w:tmpl w:val="4BAC8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6400F"/>
    <w:multiLevelType w:val="multilevel"/>
    <w:tmpl w:val="94A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428A8"/>
    <w:multiLevelType w:val="hybridMultilevel"/>
    <w:tmpl w:val="FDE4C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AE4D6E"/>
    <w:multiLevelType w:val="multilevel"/>
    <w:tmpl w:val="75F0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1A3BB6"/>
    <w:multiLevelType w:val="multilevel"/>
    <w:tmpl w:val="EC38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140FE4"/>
    <w:multiLevelType w:val="multilevel"/>
    <w:tmpl w:val="B5700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9E36F3"/>
    <w:multiLevelType w:val="multilevel"/>
    <w:tmpl w:val="94A4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804C65"/>
    <w:multiLevelType w:val="multilevel"/>
    <w:tmpl w:val="223E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63176E"/>
    <w:multiLevelType w:val="multilevel"/>
    <w:tmpl w:val="00D4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084B7B"/>
    <w:multiLevelType w:val="multilevel"/>
    <w:tmpl w:val="E86A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6696E"/>
    <w:multiLevelType w:val="hybridMultilevel"/>
    <w:tmpl w:val="FF96D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10"/>
  </w:num>
  <w:num w:numId="5">
    <w:abstractNumId w:val="13"/>
  </w:num>
  <w:num w:numId="6">
    <w:abstractNumId w:val="6"/>
  </w:num>
  <w:num w:numId="7">
    <w:abstractNumId w:val="4"/>
  </w:num>
  <w:num w:numId="8">
    <w:abstractNumId w:val="1"/>
  </w:num>
  <w:num w:numId="9">
    <w:abstractNumId w:val="12"/>
  </w:num>
  <w:num w:numId="10">
    <w:abstractNumId w:val="14"/>
  </w:num>
  <w:num w:numId="11">
    <w:abstractNumId w:val="0"/>
  </w:num>
  <w:num w:numId="12">
    <w:abstractNumId w:val="9"/>
  </w:num>
  <w:num w:numId="13">
    <w:abstractNumId w:val="2"/>
  </w:num>
  <w:num w:numId="14">
    <w:abstractNumId w:val="5"/>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80C"/>
    <w:rsid w:val="00001079"/>
    <w:rsid w:val="0002403A"/>
    <w:rsid w:val="00034002"/>
    <w:rsid w:val="000345C4"/>
    <w:rsid w:val="00046A98"/>
    <w:rsid w:val="00051BC7"/>
    <w:rsid w:val="000A0F5C"/>
    <w:rsid w:val="000B3828"/>
    <w:rsid w:val="000D45C7"/>
    <w:rsid w:val="000F0178"/>
    <w:rsid w:val="0011536B"/>
    <w:rsid w:val="00122470"/>
    <w:rsid w:val="00142D41"/>
    <w:rsid w:val="001542CA"/>
    <w:rsid w:val="001668CC"/>
    <w:rsid w:val="001672D7"/>
    <w:rsid w:val="00176DE0"/>
    <w:rsid w:val="00181157"/>
    <w:rsid w:val="001818FD"/>
    <w:rsid w:val="001A1D45"/>
    <w:rsid w:val="001A4796"/>
    <w:rsid w:val="001B3DDF"/>
    <w:rsid w:val="00200049"/>
    <w:rsid w:val="002464C6"/>
    <w:rsid w:val="00255D65"/>
    <w:rsid w:val="0026427E"/>
    <w:rsid w:val="0029001E"/>
    <w:rsid w:val="00294AA6"/>
    <w:rsid w:val="00297140"/>
    <w:rsid w:val="002F130F"/>
    <w:rsid w:val="00340124"/>
    <w:rsid w:val="0034229E"/>
    <w:rsid w:val="00350989"/>
    <w:rsid w:val="003511D8"/>
    <w:rsid w:val="003855C8"/>
    <w:rsid w:val="003B2782"/>
    <w:rsid w:val="003C232D"/>
    <w:rsid w:val="003C233E"/>
    <w:rsid w:val="003C3459"/>
    <w:rsid w:val="003C39E7"/>
    <w:rsid w:val="003C5977"/>
    <w:rsid w:val="003E7A43"/>
    <w:rsid w:val="00406960"/>
    <w:rsid w:val="00444F1A"/>
    <w:rsid w:val="00466726"/>
    <w:rsid w:val="004B3782"/>
    <w:rsid w:val="004B490F"/>
    <w:rsid w:val="004D0DAF"/>
    <w:rsid w:val="004D738A"/>
    <w:rsid w:val="004E68F4"/>
    <w:rsid w:val="00502FB5"/>
    <w:rsid w:val="00533365"/>
    <w:rsid w:val="005344E8"/>
    <w:rsid w:val="00565602"/>
    <w:rsid w:val="0057291B"/>
    <w:rsid w:val="005B0E72"/>
    <w:rsid w:val="005C19E6"/>
    <w:rsid w:val="005E296A"/>
    <w:rsid w:val="005E34D4"/>
    <w:rsid w:val="005F59E2"/>
    <w:rsid w:val="00604CB1"/>
    <w:rsid w:val="00620D55"/>
    <w:rsid w:val="006525ED"/>
    <w:rsid w:val="00666F34"/>
    <w:rsid w:val="00681487"/>
    <w:rsid w:val="00691236"/>
    <w:rsid w:val="006C5C19"/>
    <w:rsid w:val="006D344E"/>
    <w:rsid w:val="006E31D4"/>
    <w:rsid w:val="006F1301"/>
    <w:rsid w:val="00700619"/>
    <w:rsid w:val="00700F6C"/>
    <w:rsid w:val="0071301A"/>
    <w:rsid w:val="00717062"/>
    <w:rsid w:val="007238E9"/>
    <w:rsid w:val="00725399"/>
    <w:rsid w:val="0075146E"/>
    <w:rsid w:val="0076255F"/>
    <w:rsid w:val="007A38FA"/>
    <w:rsid w:val="007D1A2A"/>
    <w:rsid w:val="007E6C6F"/>
    <w:rsid w:val="00813A65"/>
    <w:rsid w:val="0081682C"/>
    <w:rsid w:val="00844ED7"/>
    <w:rsid w:val="0084617A"/>
    <w:rsid w:val="00861695"/>
    <w:rsid w:val="0086226B"/>
    <w:rsid w:val="00883825"/>
    <w:rsid w:val="008A1460"/>
    <w:rsid w:val="008C0EDD"/>
    <w:rsid w:val="008C23F6"/>
    <w:rsid w:val="008C6383"/>
    <w:rsid w:val="008D03DD"/>
    <w:rsid w:val="008D086C"/>
    <w:rsid w:val="008D1E31"/>
    <w:rsid w:val="008D62BF"/>
    <w:rsid w:val="008E3570"/>
    <w:rsid w:val="008F375F"/>
    <w:rsid w:val="00916B62"/>
    <w:rsid w:val="00960D57"/>
    <w:rsid w:val="00993E74"/>
    <w:rsid w:val="009A3E8D"/>
    <w:rsid w:val="009A5AAD"/>
    <w:rsid w:val="009C5E4F"/>
    <w:rsid w:val="00A0518A"/>
    <w:rsid w:val="00A05E89"/>
    <w:rsid w:val="00A16712"/>
    <w:rsid w:val="00A16803"/>
    <w:rsid w:val="00A25639"/>
    <w:rsid w:val="00A3522D"/>
    <w:rsid w:val="00A376FA"/>
    <w:rsid w:val="00A37DAB"/>
    <w:rsid w:val="00A7371F"/>
    <w:rsid w:val="00A81D3B"/>
    <w:rsid w:val="00A967B4"/>
    <w:rsid w:val="00AA0779"/>
    <w:rsid w:val="00AA7A0E"/>
    <w:rsid w:val="00AB048D"/>
    <w:rsid w:val="00AB2558"/>
    <w:rsid w:val="00AC4DB4"/>
    <w:rsid w:val="00AD60E1"/>
    <w:rsid w:val="00AE4B68"/>
    <w:rsid w:val="00AE6C7A"/>
    <w:rsid w:val="00B027B9"/>
    <w:rsid w:val="00B04FF7"/>
    <w:rsid w:val="00B12ECE"/>
    <w:rsid w:val="00B155FB"/>
    <w:rsid w:val="00B446AD"/>
    <w:rsid w:val="00B47ECE"/>
    <w:rsid w:val="00B51E1A"/>
    <w:rsid w:val="00B66335"/>
    <w:rsid w:val="00B75F4E"/>
    <w:rsid w:val="00B84188"/>
    <w:rsid w:val="00B934D3"/>
    <w:rsid w:val="00BC5553"/>
    <w:rsid w:val="00BD44AF"/>
    <w:rsid w:val="00BE080C"/>
    <w:rsid w:val="00BE1B71"/>
    <w:rsid w:val="00C2223B"/>
    <w:rsid w:val="00C37C32"/>
    <w:rsid w:val="00C8797D"/>
    <w:rsid w:val="00CA199F"/>
    <w:rsid w:val="00CA4101"/>
    <w:rsid w:val="00CB21DC"/>
    <w:rsid w:val="00D17A75"/>
    <w:rsid w:val="00D312AF"/>
    <w:rsid w:val="00D41959"/>
    <w:rsid w:val="00D6610C"/>
    <w:rsid w:val="00D80ABF"/>
    <w:rsid w:val="00D95F39"/>
    <w:rsid w:val="00DB00D9"/>
    <w:rsid w:val="00DD6155"/>
    <w:rsid w:val="00DF3A07"/>
    <w:rsid w:val="00E1481A"/>
    <w:rsid w:val="00E33BED"/>
    <w:rsid w:val="00E3590B"/>
    <w:rsid w:val="00E81947"/>
    <w:rsid w:val="00E84599"/>
    <w:rsid w:val="00EB2160"/>
    <w:rsid w:val="00F0027F"/>
    <w:rsid w:val="00F06046"/>
    <w:rsid w:val="00F17B6C"/>
    <w:rsid w:val="00F402D5"/>
    <w:rsid w:val="00F42C80"/>
    <w:rsid w:val="00F570F0"/>
    <w:rsid w:val="00F70FCF"/>
    <w:rsid w:val="00F71F3B"/>
    <w:rsid w:val="00FA5372"/>
    <w:rsid w:val="00FB3819"/>
    <w:rsid w:val="00FD58C0"/>
    <w:rsid w:val="00FE69FE"/>
    <w:rsid w:val="00FF02EF"/>
    <w:rsid w:val="00FF2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40EB3-E79A-4C51-A247-F26F6263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D62BF"/>
    <w:pPr>
      <w:keepNext/>
      <w:keepLines/>
      <w:spacing w:before="240" w:after="240" w:line="360" w:lineRule="auto"/>
      <w:outlineLvl w:val="1"/>
    </w:pPr>
    <w:rPr>
      <w:rFonts w:ascii="Arial" w:eastAsiaTheme="majorEastAsia" w:hAnsi="Arial" w:cstheme="majorBidi"/>
      <w:b/>
      <w:bCs/>
      <w:sz w:val="24"/>
      <w:szCs w:val="26"/>
    </w:rPr>
  </w:style>
  <w:style w:type="paragraph" w:styleId="Ttulo3">
    <w:name w:val="heading 3"/>
    <w:basedOn w:val="Normal"/>
    <w:next w:val="Normal"/>
    <w:link w:val="Ttulo3Car"/>
    <w:uiPriority w:val="9"/>
    <w:unhideWhenUsed/>
    <w:qFormat/>
    <w:rsid w:val="00D95F39"/>
    <w:pPr>
      <w:keepNext/>
      <w:keepLines/>
      <w:spacing w:before="200" w:after="240" w:line="360" w:lineRule="auto"/>
      <w:ind w:left="720" w:hanging="720"/>
      <w:jc w:val="both"/>
      <w:outlineLvl w:val="2"/>
    </w:pPr>
    <w:rPr>
      <w:rFonts w:ascii="Times New Roman" w:eastAsiaTheme="majorEastAsia" w:hAnsi="Times New Roman" w:cstheme="majorBidi"/>
      <w:b/>
      <w:bCs/>
      <w:sz w:val="24"/>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08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080C"/>
    <w:rPr>
      <w:rFonts w:ascii="Tahoma" w:hAnsi="Tahoma" w:cs="Tahoma"/>
      <w:sz w:val="16"/>
      <w:szCs w:val="16"/>
    </w:rPr>
  </w:style>
  <w:style w:type="character" w:customStyle="1" w:styleId="Ttulo3Car">
    <w:name w:val="Título 3 Car"/>
    <w:basedOn w:val="Fuentedeprrafopredeter"/>
    <w:link w:val="Ttulo3"/>
    <w:uiPriority w:val="9"/>
    <w:rsid w:val="00D95F39"/>
    <w:rPr>
      <w:rFonts w:ascii="Times New Roman" w:eastAsiaTheme="majorEastAsia" w:hAnsi="Times New Roman" w:cstheme="majorBidi"/>
      <w:b/>
      <w:bCs/>
      <w:sz w:val="24"/>
      <w:lang w:val="es-US"/>
    </w:rPr>
  </w:style>
  <w:style w:type="paragraph" w:styleId="Descripcin">
    <w:name w:val="caption"/>
    <w:basedOn w:val="Normal"/>
    <w:next w:val="Normal"/>
    <w:uiPriority w:val="35"/>
    <w:unhideWhenUsed/>
    <w:qFormat/>
    <w:rsid w:val="00D95F39"/>
    <w:pPr>
      <w:spacing w:line="240" w:lineRule="auto"/>
      <w:ind w:left="720" w:hanging="720"/>
      <w:jc w:val="both"/>
    </w:pPr>
    <w:rPr>
      <w:rFonts w:ascii="Arial" w:hAnsi="Arial"/>
      <w:b/>
      <w:bCs/>
      <w:color w:val="4F81BD" w:themeColor="accent1"/>
      <w:sz w:val="18"/>
      <w:szCs w:val="18"/>
      <w:lang w:val="es-US"/>
    </w:rPr>
  </w:style>
  <w:style w:type="table" w:styleId="Tablaconcuadrcula">
    <w:name w:val="Table Grid"/>
    <w:basedOn w:val="Tablanormal"/>
    <w:uiPriority w:val="59"/>
    <w:rsid w:val="00D95F39"/>
    <w:pPr>
      <w:spacing w:after="0" w:line="240" w:lineRule="auto"/>
      <w:ind w:left="720" w:hanging="720"/>
      <w:jc w:val="both"/>
    </w:pPr>
    <w:rPr>
      <w:rFonts w:ascii="Arial" w:hAnsi="Arial"/>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D62BF"/>
    <w:rPr>
      <w:rFonts w:ascii="Arial" w:eastAsiaTheme="majorEastAsia" w:hAnsi="Arial" w:cstheme="majorBidi"/>
      <w:b/>
      <w:bCs/>
      <w:sz w:val="24"/>
      <w:szCs w:val="26"/>
    </w:rPr>
  </w:style>
  <w:style w:type="paragraph" w:styleId="Prrafodelista">
    <w:name w:val="List Paragraph"/>
    <w:basedOn w:val="Normal"/>
    <w:uiPriority w:val="34"/>
    <w:qFormat/>
    <w:rsid w:val="000D45C7"/>
    <w:pPr>
      <w:ind w:left="720"/>
      <w:contextualSpacing/>
    </w:pPr>
  </w:style>
  <w:style w:type="paragraph" w:styleId="NormalWeb">
    <w:name w:val="Normal (Web)"/>
    <w:basedOn w:val="Normal"/>
    <w:uiPriority w:val="99"/>
    <w:semiHidden/>
    <w:unhideWhenUsed/>
    <w:rsid w:val="00960D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960D57"/>
    <w:rPr>
      <w:i/>
      <w:iCs/>
    </w:rPr>
  </w:style>
  <w:style w:type="character" w:styleId="Hipervnculo">
    <w:name w:val="Hyperlink"/>
    <w:basedOn w:val="Fuentedeprrafopredeter"/>
    <w:uiPriority w:val="99"/>
    <w:unhideWhenUsed/>
    <w:rsid w:val="00960D57"/>
    <w:rPr>
      <w:color w:val="0000FF"/>
      <w:u w:val="single"/>
    </w:rPr>
  </w:style>
  <w:style w:type="paragraph" w:styleId="HTMLconformatoprevio">
    <w:name w:val="HTML Preformatted"/>
    <w:basedOn w:val="Normal"/>
    <w:link w:val="HTMLconformatoprevioCar"/>
    <w:uiPriority w:val="99"/>
    <w:semiHidden/>
    <w:unhideWhenUsed/>
    <w:rsid w:val="0040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406960"/>
    <w:rPr>
      <w:rFonts w:ascii="Courier New" w:eastAsia="Times New Roman" w:hAnsi="Courier New" w:cs="Courier New"/>
      <w:sz w:val="20"/>
      <w:szCs w:val="20"/>
      <w:lang w:eastAsia="es-MX"/>
    </w:rPr>
  </w:style>
  <w:style w:type="character" w:styleId="Hipervnculovisitado">
    <w:name w:val="FollowedHyperlink"/>
    <w:basedOn w:val="Fuentedeprrafopredeter"/>
    <w:uiPriority w:val="99"/>
    <w:semiHidden/>
    <w:unhideWhenUsed/>
    <w:rsid w:val="00AA7A0E"/>
    <w:rPr>
      <w:color w:val="800080" w:themeColor="followedHyperlink"/>
      <w:u w:val="single"/>
    </w:rPr>
  </w:style>
  <w:style w:type="paragraph" w:styleId="Encabezado">
    <w:name w:val="header"/>
    <w:basedOn w:val="Normal"/>
    <w:link w:val="EncabezadoCar"/>
    <w:uiPriority w:val="99"/>
    <w:unhideWhenUsed/>
    <w:rsid w:val="00A352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22D"/>
  </w:style>
  <w:style w:type="paragraph" w:styleId="Piedepgina">
    <w:name w:val="footer"/>
    <w:basedOn w:val="Normal"/>
    <w:link w:val="PiedepginaCar"/>
    <w:uiPriority w:val="99"/>
    <w:unhideWhenUsed/>
    <w:rsid w:val="00A352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22D"/>
  </w:style>
  <w:style w:type="paragraph" w:styleId="Textonotapie">
    <w:name w:val="footnote text"/>
    <w:basedOn w:val="Normal"/>
    <w:link w:val="TextonotapieCar"/>
    <w:uiPriority w:val="99"/>
    <w:semiHidden/>
    <w:unhideWhenUsed/>
    <w:rsid w:val="00DD61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6155"/>
    <w:rPr>
      <w:sz w:val="20"/>
      <w:szCs w:val="20"/>
    </w:rPr>
  </w:style>
  <w:style w:type="character" w:styleId="Refdenotaalpie">
    <w:name w:val="footnote reference"/>
    <w:basedOn w:val="Fuentedeprrafopredeter"/>
    <w:uiPriority w:val="99"/>
    <w:semiHidden/>
    <w:unhideWhenUsed/>
    <w:rsid w:val="00DD6155"/>
    <w:rPr>
      <w:vertAlign w:val="superscript"/>
    </w:rPr>
  </w:style>
  <w:style w:type="paragraph" w:styleId="Bibliografa">
    <w:name w:val="Bibliography"/>
    <w:basedOn w:val="Normal"/>
    <w:next w:val="Normal"/>
    <w:uiPriority w:val="37"/>
    <w:unhideWhenUsed/>
    <w:rsid w:val="004D0DAF"/>
    <w:pPr>
      <w:ind w:left="720" w:hanging="720"/>
      <w:jc w:val="both"/>
    </w:pPr>
    <w:rPr>
      <w:rFonts w:ascii="Arial" w:hAnsi="Arial"/>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37118">
      <w:bodyDiv w:val="1"/>
      <w:marLeft w:val="0"/>
      <w:marRight w:val="0"/>
      <w:marTop w:val="0"/>
      <w:marBottom w:val="0"/>
      <w:divBdr>
        <w:top w:val="none" w:sz="0" w:space="0" w:color="auto"/>
        <w:left w:val="none" w:sz="0" w:space="0" w:color="auto"/>
        <w:bottom w:val="none" w:sz="0" w:space="0" w:color="auto"/>
        <w:right w:val="none" w:sz="0" w:space="0" w:color="auto"/>
      </w:divBdr>
    </w:div>
    <w:div w:id="1055422994">
      <w:bodyDiv w:val="1"/>
      <w:marLeft w:val="0"/>
      <w:marRight w:val="0"/>
      <w:marTop w:val="0"/>
      <w:marBottom w:val="0"/>
      <w:divBdr>
        <w:top w:val="none" w:sz="0" w:space="0" w:color="auto"/>
        <w:left w:val="none" w:sz="0" w:space="0" w:color="auto"/>
        <w:bottom w:val="none" w:sz="0" w:space="0" w:color="auto"/>
        <w:right w:val="none" w:sz="0" w:space="0" w:color="auto"/>
      </w:divBdr>
    </w:div>
    <w:div w:id="1469013288">
      <w:bodyDiv w:val="1"/>
      <w:marLeft w:val="0"/>
      <w:marRight w:val="0"/>
      <w:marTop w:val="0"/>
      <w:marBottom w:val="0"/>
      <w:divBdr>
        <w:top w:val="none" w:sz="0" w:space="0" w:color="auto"/>
        <w:left w:val="none" w:sz="0" w:space="0" w:color="auto"/>
        <w:bottom w:val="none" w:sz="0" w:space="0" w:color="auto"/>
        <w:right w:val="none" w:sz="0" w:space="0" w:color="auto"/>
      </w:divBdr>
      <w:divsChild>
        <w:div w:id="1659453600">
          <w:marLeft w:val="0"/>
          <w:marRight w:val="0"/>
          <w:marTop w:val="0"/>
          <w:marBottom w:val="0"/>
          <w:divBdr>
            <w:top w:val="none" w:sz="0" w:space="0" w:color="auto"/>
            <w:left w:val="none" w:sz="0" w:space="0" w:color="auto"/>
            <w:bottom w:val="none" w:sz="0" w:space="0" w:color="auto"/>
            <w:right w:val="none" w:sz="0" w:space="0" w:color="auto"/>
          </w:divBdr>
        </w:div>
      </w:divsChild>
    </w:div>
    <w:div w:id="1572616275">
      <w:bodyDiv w:val="1"/>
      <w:marLeft w:val="0"/>
      <w:marRight w:val="0"/>
      <w:marTop w:val="0"/>
      <w:marBottom w:val="0"/>
      <w:divBdr>
        <w:top w:val="none" w:sz="0" w:space="0" w:color="auto"/>
        <w:left w:val="none" w:sz="0" w:space="0" w:color="auto"/>
        <w:bottom w:val="none" w:sz="0" w:space="0" w:color="auto"/>
        <w:right w:val="none" w:sz="0" w:space="0" w:color="auto"/>
      </w:divBdr>
      <w:divsChild>
        <w:div w:id="700201401">
          <w:marLeft w:val="0"/>
          <w:marRight w:val="0"/>
          <w:marTop w:val="0"/>
          <w:marBottom w:val="0"/>
          <w:divBdr>
            <w:top w:val="none" w:sz="0" w:space="0" w:color="auto"/>
            <w:left w:val="none" w:sz="0" w:space="0" w:color="auto"/>
            <w:bottom w:val="none" w:sz="0" w:space="0" w:color="auto"/>
            <w:right w:val="none" w:sz="0" w:space="0" w:color="auto"/>
          </w:divBdr>
        </w:div>
        <w:div w:id="2039162913">
          <w:marLeft w:val="0"/>
          <w:marRight w:val="0"/>
          <w:marTop w:val="0"/>
          <w:marBottom w:val="0"/>
          <w:divBdr>
            <w:top w:val="none" w:sz="0" w:space="0" w:color="auto"/>
            <w:left w:val="none" w:sz="0" w:space="0" w:color="auto"/>
            <w:bottom w:val="none" w:sz="0" w:space="0" w:color="auto"/>
            <w:right w:val="none" w:sz="0" w:space="0" w:color="auto"/>
          </w:divBdr>
        </w:div>
        <w:div w:id="434329845">
          <w:marLeft w:val="0"/>
          <w:marRight w:val="0"/>
          <w:marTop w:val="0"/>
          <w:marBottom w:val="0"/>
          <w:divBdr>
            <w:top w:val="none" w:sz="0" w:space="0" w:color="auto"/>
            <w:left w:val="none" w:sz="0" w:space="0" w:color="auto"/>
            <w:bottom w:val="none" w:sz="0" w:space="0" w:color="auto"/>
            <w:right w:val="none" w:sz="0" w:space="0" w:color="auto"/>
          </w:divBdr>
        </w:div>
      </w:divsChild>
    </w:div>
    <w:div w:id="1780484763">
      <w:bodyDiv w:val="1"/>
      <w:marLeft w:val="0"/>
      <w:marRight w:val="0"/>
      <w:marTop w:val="0"/>
      <w:marBottom w:val="0"/>
      <w:divBdr>
        <w:top w:val="none" w:sz="0" w:space="0" w:color="auto"/>
        <w:left w:val="none" w:sz="0" w:space="0" w:color="auto"/>
        <w:bottom w:val="none" w:sz="0" w:space="0" w:color="auto"/>
        <w:right w:val="none" w:sz="0" w:space="0" w:color="auto"/>
      </w:divBdr>
      <w:divsChild>
        <w:div w:id="1872183183">
          <w:marLeft w:val="0"/>
          <w:marRight w:val="0"/>
          <w:marTop w:val="0"/>
          <w:marBottom w:val="0"/>
          <w:divBdr>
            <w:top w:val="none" w:sz="0" w:space="0" w:color="auto"/>
            <w:left w:val="none" w:sz="0" w:space="0" w:color="auto"/>
            <w:bottom w:val="none" w:sz="0" w:space="0" w:color="auto"/>
            <w:right w:val="none" w:sz="0" w:space="0" w:color="auto"/>
          </w:divBdr>
        </w:div>
        <w:div w:id="1928344088">
          <w:marLeft w:val="0"/>
          <w:marRight w:val="0"/>
          <w:marTop w:val="0"/>
          <w:marBottom w:val="0"/>
          <w:divBdr>
            <w:top w:val="none" w:sz="0" w:space="0" w:color="auto"/>
            <w:left w:val="none" w:sz="0" w:space="0" w:color="auto"/>
            <w:bottom w:val="none" w:sz="0" w:space="0" w:color="auto"/>
            <w:right w:val="none" w:sz="0" w:space="0" w:color="auto"/>
          </w:divBdr>
        </w:div>
      </w:divsChild>
    </w:div>
    <w:div w:id="1796019521">
      <w:bodyDiv w:val="1"/>
      <w:marLeft w:val="0"/>
      <w:marRight w:val="0"/>
      <w:marTop w:val="0"/>
      <w:marBottom w:val="0"/>
      <w:divBdr>
        <w:top w:val="none" w:sz="0" w:space="0" w:color="auto"/>
        <w:left w:val="none" w:sz="0" w:space="0" w:color="auto"/>
        <w:bottom w:val="none" w:sz="0" w:space="0" w:color="auto"/>
        <w:right w:val="none" w:sz="0" w:space="0" w:color="auto"/>
      </w:divBdr>
      <w:divsChild>
        <w:div w:id="997611342">
          <w:marLeft w:val="0"/>
          <w:marRight w:val="0"/>
          <w:marTop w:val="0"/>
          <w:marBottom w:val="0"/>
          <w:divBdr>
            <w:top w:val="none" w:sz="0" w:space="0" w:color="auto"/>
            <w:left w:val="none" w:sz="0" w:space="0" w:color="auto"/>
            <w:bottom w:val="none" w:sz="0" w:space="0" w:color="auto"/>
            <w:right w:val="none" w:sz="0" w:space="0" w:color="auto"/>
          </w:divBdr>
        </w:div>
        <w:div w:id="1675064261">
          <w:marLeft w:val="0"/>
          <w:marRight w:val="0"/>
          <w:marTop w:val="0"/>
          <w:marBottom w:val="0"/>
          <w:divBdr>
            <w:top w:val="none" w:sz="0" w:space="0" w:color="auto"/>
            <w:left w:val="none" w:sz="0" w:space="0" w:color="auto"/>
            <w:bottom w:val="none" w:sz="0" w:space="0" w:color="auto"/>
            <w:right w:val="none" w:sz="0" w:space="0" w:color="auto"/>
          </w:divBdr>
        </w:div>
      </w:divsChild>
    </w:div>
    <w:div w:id="1844278652">
      <w:bodyDiv w:val="1"/>
      <w:marLeft w:val="0"/>
      <w:marRight w:val="0"/>
      <w:marTop w:val="0"/>
      <w:marBottom w:val="0"/>
      <w:divBdr>
        <w:top w:val="none" w:sz="0" w:space="0" w:color="auto"/>
        <w:left w:val="none" w:sz="0" w:space="0" w:color="auto"/>
        <w:bottom w:val="none" w:sz="0" w:space="0" w:color="auto"/>
        <w:right w:val="none" w:sz="0" w:space="0" w:color="auto"/>
      </w:divBdr>
      <w:divsChild>
        <w:div w:id="441417295">
          <w:marLeft w:val="0"/>
          <w:marRight w:val="0"/>
          <w:marTop w:val="0"/>
          <w:marBottom w:val="0"/>
          <w:divBdr>
            <w:top w:val="none" w:sz="0" w:space="0" w:color="auto"/>
            <w:left w:val="none" w:sz="0" w:space="0" w:color="auto"/>
            <w:bottom w:val="none" w:sz="0" w:space="0" w:color="auto"/>
            <w:right w:val="none" w:sz="0" w:space="0" w:color="auto"/>
          </w:divBdr>
        </w:div>
        <w:div w:id="1072584357">
          <w:marLeft w:val="0"/>
          <w:marRight w:val="0"/>
          <w:marTop w:val="0"/>
          <w:marBottom w:val="0"/>
          <w:divBdr>
            <w:top w:val="none" w:sz="0" w:space="0" w:color="auto"/>
            <w:left w:val="none" w:sz="0" w:space="0" w:color="auto"/>
            <w:bottom w:val="none" w:sz="0" w:space="0" w:color="auto"/>
            <w:right w:val="none" w:sz="0" w:space="0" w:color="auto"/>
          </w:divBdr>
        </w:div>
        <w:div w:id="272399192">
          <w:marLeft w:val="0"/>
          <w:marRight w:val="0"/>
          <w:marTop w:val="0"/>
          <w:marBottom w:val="0"/>
          <w:divBdr>
            <w:top w:val="none" w:sz="0" w:space="0" w:color="auto"/>
            <w:left w:val="none" w:sz="0" w:space="0" w:color="auto"/>
            <w:bottom w:val="none" w:sz="0" w:space="0" w:color="auto"/>
            <w:right w:val="none" w:sz="0" w:space="0" w:color="auto"/>
          </w:divBdr>
        </w:div>
        <w:div w:id="355540853">
          <w:marLeft w:val="0"/>
          <w:marRight w:val="0"/>
          <w:marTop w:val="0"/>
          <w:marBottom w:val="0"/>
          <w:divBdr>
            <w:top w:val="none" w:sz="0" w:space="0" w:color="auto"/>
            <w:left w:val="none" w:sz="0" w:space="0" w:color="auto"/>
            <w:bottom w:val="none" w:sz="0" w:space="0" w:color="auto"/>
            <w:right w:val="none" w:sz="0" w:space="0" w:color="auto"/>
          </w:divBdr>
        </w:div>
      </w:divsChild>
    </w:div>
    <w:div w:id="1898469005">
      <w:bodyDiv w:val="1"/>
      <w:marLeft w:val="0"/>
      <w:marRight w:val="0"/>
      <w:marTop w:val="0"/>
      <w:marBottom w:val="0"/>
      <w:divBdr>
        <w:top w:val="none" w:sz="0" w:space="0" w:color="auto"/>
        <w:left w:val="none" w:sz="0" w:space="0" w:color="auto"/>
        <w:bottom w:val="none" w:sz="0" w:space="0" w:color="auto"/>
        <w:right w:val="none" w:sz="0" w:space="0" w:color="auto"/>
      </w:divBdr>
      <w:divsChild>
        <w:div w:id="595401559">
          <w:marLeft w:val="0"/>
          <w:marRight w:val="0"/>
          <w:marTop w:val="0"/>
          <w:marBottom w:val="0"/>
          <w:divBdr>
            <w:top w:val="none" w:sz="0" w:space="0" w:color="auto"/>
            <w:left w:val="none" w:sz="0" w:space="0" w:color="auto"/>
            <w:bottom w:val="none" w:sz="0" w:space="0" w:color="auto"/>
            <w:right w:val="none" w:sz="0" w:space="0" w:color="auto"/>
          </w:divBdr>
        </w:div>
        <w:div w:id="1857571379">
          <w:marLeft w:val="0"/>
          <w:marRight w:val="0"/>
          <w:marTop w:val="0"/>
          <w:marBottom w:val="0"/>
          <w:divBdr>
            <w:top w:val="none" w:sz="0" w:space="0" w:color="auto"/>
            <w:left w:val="none" w:sz="0" w:space="0" w:color="auto"/>
            <w:bottom w:val="none" w:sz="0" w:space="0" w:color="auto"/>
            <w:right w:val="none" w:sz="0" w:space="0" w:color="auto"/>
          </w:divBdr>
        </w:div>
        <w:div w:id="754857292">
          <w:marLeft w:val="0"/>
          <w:marRight w:val="0"/>
          <w:marTop w:val="0"/>
          <w:marBottom w:val="0"/>
          <w:divBdr>
            <w:top w:val="none" w:sz="0" w:space="0" w:color="auto"/>
            <w:left w:val="none" w:sz="0" w:space="0" w:color="auto"/>
            <w:bottom w:val="none" w:sz="0" w:space="0" w:color="auto"/>
            <w:right w:val="none" w:sz="0" w:space="0" w:color="auto"/>
          </w:divBdr>
        </w:div>
        <w:div w:id="1149051606">
          <w:marLeft w:val="0"/>
          <w:marRight w:val="0"/>
          <w:marTop w:val="0"/>
          <w:marBottom w:val="0"/>
          <w:divBdr>
            <w:top w:val="none" w:sz="0" w:space="0" w:color="auto"/>
            <w:left w:val="none" w:sz="0" w:space="0" w:color="auto"/>
            <w:bottom w:val="none" w:sz="0" w:space="0" w:color="auto"/>
            <w:right w:val="none" w:sz="0" w:space="0" w:color="auto"/>
          </w:divBdr>
        </w:div>
      </w:divsChild>
    </w:div>
    <w:div w:id="19210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acastilloochoa@gmail.com" TargetMode="External"/><Relationship Id="rId13" Type="http://schemas.openxmlformats.org/officeDocument/2006/relationships/hyperlink" Target="http://publicaciones.anuies.mx/pdfs/revista/Revista123_S1A1ES.pdf" TargetMode="External"/><Relationship Id="rId18" Type="http://schemas.openxmlformats.org/officeDocument/2006/relationships/hyperlink" Target="http://www.redalyc.org/pdf/122/1221610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pce.up.pt/ciie/revistaesc/ESC32/Artigos_32_Comas-RodRiguez.pdf" TargetMode="External"/><Relationship Id="rId17" Type="http://schemas.openxmlformats.org/officeDocument/2006/relationships/hyperlink" Target="http://www.scielo.org.mx/pdf/resu/v38n149/v38n149a9.pdf" TargetMode="External"/><Relationship Id="rId2" Type="http://schemas.openxmlformats.org/officeDocument/2006/relationships/numbering" Target="numbering.xml"/><Relationship Id="rId16" Type="http://schemas.openxmlformats.org/officeDocument/2006/relationships/hyperlink" Target="http://www.redalyc.org/pdf/356/35602909.pdf" TargetMode="External"/><Relationship Id="rId20" Type="http://schemas.openxmlformats.org/officeDocument/2006/relationships/hyperlink" Target="http://www.scielo.org.mx/pdf/resu/v36n143/v36n143a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so.uchile.cl/publicaciones/sociologia/articulos/19/1902-Brunner.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dalyc.org/pdf/3050/305026562005.pdf"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revistasociologica.com.mx/pdf/6505.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redalyc.org/pdf/140/14000209.pdf"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PEDPD%20gr&#225;fic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EDPD%20gr&#225;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Pt>
            <c:idx val="0"/>
            <c:marker>
              <c:spPr>
                <a:solidFill>
                  <a:srgbClr val="FF0000"/>
                </a:solidFill>
              </c:spPr>
            </c:marker>
            <c:bubble3D val="0"/>
            <c:extLst>
              <c:ext xmlns:c16="http://schemas.microsoft.com/office/drawing/2014/chart" uri="{C3380CC4-5D6E-409C-BE32-E72D297353CC}">
                <c16:uniqueId val="{00000000-C71B-44F2-A6FA-F3EAE9B72208}"/>
              </c:ext>
            </c:extLst>
          </c:dPt>
          <c:dPt>
            <c:idx val="1"/>
            <c:marker>
              <c:spPr>
                <a:solidFill>
                  <a:srgbClr val="FF0000"/>
                </a:solidFill>
              </c:spPr>
            </c:marker>
            <c:bubble3D val="0"/>
            <c:extLst>
              <c:ext xmlns:c16="http://schemas.microsoft.com/office/drawing/2014/chart" uri="{C3380CC4-5D6E-409C-BE32-E72D297353CC}">
                <c16:uniqueId val="{00000001-C71B-44F2-A6FA-F3EAE9B72208}"/>
              </c:ext>
            </c:extLst>
          </c:dPt>
          <c:dPt>
            <c:idx val="2"/>
            <c:marker>
              <c:spPr>
                <a:solidFill>
                  <a:srgbClr val="00B050"/>
                </a:solidFill>
              </c:spPr>
            </c:marker>
            <c:bubble3D val="0"/>
            <c:extLst>
              <c:ext xmlns:c16="http://schemas.microsoft.com/office/drawing/2014/chart" uri="{C3380CC4-5D6E-409C-BE32-E72D297353CC}">
                <c16:uniqueId val="{00000002-C71B-44F2-A6FA-F3EAE9B72208}"/>
              </c:ext>
            </c:extLst>
          </c:dPt>
          <c:dPt>
            <c:idx val="3"/>
            <c:marker>
              <c:spPr>
                <a:solidFill>
                  <a:srgbClr val="00B050"/>
                </a:solidFill>
              </c:spPr>
            </c:marker>
            <c:bubble3D val="0"/>
            <c:extLst>
              <c:ext xmlns:c16="http://schemas.microsoft.com/office/drawing/2014/chart" uri="{C3380CC4-5D6E-409C-BE32-E72D297353CC}">
                <c16:uniqueId val="{00000003-C71B-44F2-A6FA-F3EAE9B72208}"/>
              </c:ext>
            </c:extLst>
          </c:dPt>
          <c:dPt>
            <c:idx val="4"/>
            <c:marker>
              <c:spPr>
                <a:solidFill>
                  <a:srgbClr val="00B050"/>
                </a:solidFill>
              </c:spPr>
            </c:marker>
            <c:bubble3D val="0"/>
            <c:extLst>
              <c:ext xmlns:c16="http://schemas.microsoft.com/office/drawing/2014/chart" uri="{C3380CC4-5D6E-409C-BE32-E72D297353CC}">
                <c16:uniqueId val="{00000004-C71B-44F2-A6FA-F3EAE9B72208}"/>
              </c:ext>
            </c:extLst>
          </c:dPt>
          <c:dPt>
            <c:idx val="5"/>
            <c:marker>
              <c:spPr>
                <a:solidFill>
                  <a:srgbClr val="00B050"/>
                </a:solidFill>
              </c:spPr>
            </c:marker>
            <c:bubble3D val="0"/>
            <c:extLst>
              <c:ext xmlns:c16="http://schemas.microsoft.com/office/drawing/2014/chart" uri="{C3380CC4-5D6E-409C-BE32-E72D297353CC}">
                <c16:uniqueId val="{00000005-C71B-44F2-A6FA-F3EAE9B72208}"/>
              </c:ext>
            </c:extLst>
          </c:dPt>
          <c:dPt>
            <c:idx val="6"/>
            <c:marker>
              <c:spPr>
                <a:solidFill>
                  <a:srgbClr val="FF0000"/>
                </a:solidFill>
              </c:spPr>
            </c:marker>
            <c:bubble3D val="0"/>
            <c:extLst>
              <c:ext xmlns:c16="http://schemas.microsoft.com/office/drawing/2014/chart" uri="{C3380CC4-5D6E-409C-BE32-E72D297353CC}">
                <c16:uniqueId val="{00000006-C71B-44F2-A6FA-F3EAE9B72208}"/>
              </c:ext>
            </c:extLst>
          </c:dPt>
          <c:dPt>
            <c:idx val="7"/>
            <c:marker>
              <c:spPr>
                <a:solidFill>
                  <a:srgbClr val="FF0000"/>
                </a:solidFill>
              </c:spPr>
            </c:marker>
            <c:bubble3D val="0"/>
            <c:extLst>
              <c:ext xmlns:c16="http://schemas.microsoft.com/office/drawing/2014/chart" uri="{C3380CC4-5D6E-409C-BE32-E72D297353CC}">
                <c16:uniqueId val="{00000007-C71B-44F2-A6FA-F3EAE9B72208}"/>
              </c:ext>
            </c:extLst>
          </c:dPt>
          <c:dPt>
            <c:idx val="8"/>
            <c:marker>
              <c:spPr>
                <a:solidFill>
                  <a:srgbClr val="00B050"/>
                </a:solidFill>
              </c:spPr>
            </c:marker>
            <c:bubble3D val="0"/>
            <c:extLst>
              <c:ext xmlns:c16="http://schemas.microsoft.com/office/drawing/2014/chart" uri="{C3380CC4-5D6E-409C-BE32-E72D297353CC}">
                <c16:uniqueId val="{00000008-C71B-44F2-A6FA-F3EAE9B72208}"/>
              </c:ext>
            </c:extLst>
          </c:dPt>
          <c:dPt>
            <c:idx val="9"/>
            <c:marker>
              <c:spPr>
                <a:solidFill>
                  <a:srgbClr val="00B050"/>
                </a:solidFill>
              </c:spPr>
            </c:marker>
            <c:bubble3D val="0"/>
            <c:extLst>
              <c:ext xmlns:c16="http://schemas.microsoft.com/office/drawing/2014/chart" uri="{C3380CC4-5D6E-409C-BE32-E72D297353CC}">
                <c16:uniqueId val="{00000009-C71B-44F2-A6FA-F3EAE9B72208}"/>
              </c:ext>
            </c:extLst>
          </c:dPt>
          <c:dPt>
            <c:idx val="10"/>
            <c:marker>
              <c:spPr>
                <a:solidFill>
                  <a:srgbClr val="FF0000"/>
                </a:solidFill>
              </c:spPr>
            </c:marker>
            <c:bubble3D val="0"/>
            <c:extLst>
              <c:ext xmlns:c16="http://schemas.microsoft.com/office/drawing/2014/chart" uri="{C3380CC4-5D6E-409C-BE32-E72D297353CC}">
                <c16:uniqueId val="{0000000A-C71B-44F2-A6FA-F3EAE9B72208}"/>
              </c:ext>
            </c:extLst>
          </c:dPt>
          <c:dLbls>
            <c:dLbl>
              <c:idx val="0"/>
              <c:layout>
                <c:manualLayout>
                  <c:x val="-4.7222222222222221E-2"/>
                  <c:y val="-3.81944444444444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1B-44F2-A6FA-F3EAE9B72208}"/>
                </c:ext>
              </c:extLst>
            </c:dLbl>
            <c:dLbl>
              <c:idx val="1"/>
              <c:layout>
                <c:manualLayout>
                  <c:x val="-4.583333333333333E-2"/>
                  <c:y val="3.5185185185185187E-2"/>
                </c:manualLayout>
              </c:layout>
              <c:spPr/>
              <c:txPr>
                <a:bodyPr/>
                <a:lstStyle/>
                <a:p>
                  <a:pPr>
                    <a:defRPr sz="800">
                      <a:latin typeface="Times New Roman" pitchFamily="18" charset="0"/>
                      <a:cs typeface="Times New Roman" pitchFamily="18" charset="0"/>
                    </a:defRPr>
                  </a:pPr>
                  <a:endParaRPr lang="es-MX"/>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1B-44F2-A6FA-F3EAE9B72208}"/>
                </c:ext>
              </c:extLst>
            </c:dLbl>
            <c:dLbl>
              <c:idx val="2"/>
              <c:layout>
                <c:manualLayout>
                  <c:x val="-4.7222222222222221E-2"/>
                  <c:y val="4.05092592592592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1B-44F2-A6FA-F3EAE9B72208}"/>
                </c:ext>
              </c:extLst>
            </c:dLbl>
            <c:dLbl>
              <c:idx val="3"/>
              <c:layout>
                <c:manualLayout>
                  <c:x val="-4.7222222222222221E-2"/>
                  <c:y val="4.05092592592592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1B-44F2-A6FA-F3EAE9B72208}"/>
                </c:ext>
              </c:extLst>
            </c:dLbl>
            <c:dLbl>
              <c:idx val="5"/>
              <c:layout>
                <c:manualLayout>
                  <c:x val="-4.7222222222222221E-2"/>
                  <c:y val="4.51388888888888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1B-44F2-A6FA-F3EAE9B72208}"/>
                </c:ext>
              </c:extLst>
            </c:dLbl>
            <c:dLbl>
              <c:idx val="6"/>
              <c:layout>
                <c:manualLayout>
                  <c:x val="-5.1388888888888887E-2"/>
                  <c:y val="-3.2870370370370362E-2"/>
                </c:manualLayout>
              </c:layout>
              <c:spPr/>
              <c:txPr>
                <a:bodyPr/>
                <a:lstStyle/>
                <a:p>
                  <a:pPr>
                    <a:defRPr sz="1200">
                      <a:latin typeface="Times New Roman" pitchFamily="18" charset="0"/>
                      <a:cs typeface="Times New Roman" pitchFamily="18" charset="0"/>
                    </a:defRPr>
                  </a:pPr>
                  <a:endParaRPr lang="es-MX"/>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71B-44F2-A6FA-F3EAE9B72208}"/>
                </c:ext>
              </c:extLst>
            </c:dLbl>
            <c:dLbl>
              <c:idx val="7"/>
              <c:layout>
                <c:manualLayout>
                  <c:x val="-4.7222222222222221E-2"/>
                  <c:y val="3.5879629629629629E-2"/>
                </c:manualLayout>
              </c:layout>
              <c:spPr/>
              <c:txPr>
                <a:bodyPr/>
                <a:lstStyle/>
                <a:p>
                  <a:pPr>
                    <a:defRPr sz="800">
                      <a:latin typeface="Times New Roman" pitchFamily="18" charset="0"/>
                      <a:cs typeface="Times New Roman" pitchFamily="18" charset="0"/>
                    </a:defRPr>
                  </a:pPr>
                  <a:endParaRPr lang="es-MX"/>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1B-44F2-A6FA-F3EAE9B72208}"/>
                </c:ext>
              </c:extLst>
            </c:dLbl>
            <c:dLbl>
              <c:idx val="9"/>
              <c:layout>
                <c:manualLayout>
                  <c:x val="-4.7222222222222221E-2"/>
                  <c:y val="4.513888888888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1B-44F2-A6FA-F3EAE9B72208}"/>
                </c:ext>
              </c:extLst>
            </c:dLbl>
            <c:dLbl>
              <c:idx val="10"/>
              <c:layout>
                <c:manualLayout>
                  <c:x val="-3.8888013998250218E-2"/>
                  <c:y val="-4.74537037037037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71B-44F2-A6FA-F3EAE9B72208}"/>
                </c:ext>
              </c:extLst>
            </c:dLbl>
            <c:spPr>
              <a:noFill/>
              <a:ln>
                <a:noFill/>
              </a:ln>
              <a:effectLst/>
            </c:spPr>
            <c:txPr>
              <a:bodyPr/>
              <a:lstStyle/>
              <a:p>
                <a:pPr>
                  <a:defRPr>
                    <a:latin typeface="Times New Roman" pitchFamily="18" charset="0"/>
                    <a:cs typeface="Times New Roman" pitchFamily="18" charset="0"/>
                  </a:defRPr>
                </a:pPr>
                <a:endParaRPr lang="es-MX"/>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Hoja1!$K$3:$K$13</c:f>
              <c:strCache>
                <c:ptCount val="11"/>
                <c:pt idx="0">
                  <c:v>2005 -2006</c:v>
                </c:pt>
                <c:pt idx="1">
                  <c:v>2006-2007</c:v>
                </c:pt>
                <c:pt idx="2">
                  <c:v>2007-2008</c:v>
                </c:pt>
                <c:pt idx="3">
                  <c:v>2008-2009</c:v>
                </c:pt>
                <c:pt idx="4">
                  <c:v>2009-2010</c:v>
                </c:pt>
                <c:pt idx="5">
                  <c:v>2010-2011</c:v>
                </c:pt>
                <c:pt idx="6">
                  <c:v>2011-2012</c:v>
                </c:pt>
                <c:pt idx="7">
                  <c:v>2012-2013</c:v>
                </c:pt>
                <c:pt idx="8">
                  <c:v>2013-2014</c:v>
                </c:pt>
                <c:pt idx="9">
                  <c:v>2014-2015</c:v>
                </c:pt>
                <c:pt idx="10">
                  <c:v>2015-2016</c:v>
                </c:pt>
              </c:strCache>
            </c:strRef>
          </c:cat>
          <c:val>
            <c:numRef>
              <c:f>Hoja1!$T$3:$T$13</c:f>
              <c:numCache>
                <c:formatCode>General</c:formatCode>
                <c:ptCount val="11"/>
                <c:pt idx="0">
                  <c:v>523</c:v>
                </c:pt>
                <c:pt idx="1">
                  <c:v>401</c:v>
                </c:pt>
                <c:pt idx="2">
                  <c:v>459</c:v>
                </c:pt>
                <c:pt idx="3">
                  <c:v>454</c:v>
                </c:pt>
                <c:pt idx="4">
                  <c:v>501</c:v>
                </c:pt>
                <c:pt idx="5">
                  <c:v>516</c:v>
                </c:pt>
                <c:pt idx="6">
                  <c:v>545</c:v>
                </c:pt>
                <c:pt idx="7">
                  <c:v>453</c:v>
                </c:pt>
                <c:pt idx="8">
                  <c:v>479</c:v>
                </c:pt>
                <c:pt idx="9">
                  <c:v>482</c:v>
                </c:pt>
                <c:pt idx="10">
                  <c:v>490</c:v>
                </c:pt>
              </c:numCache>
            </c:numRef>
          </c:val>
          <c:smooth val="0"/>
          <c:extLst>
            <c:ext xmlns:c16="http://schemas.microsoft.com/office/drawing/2014/chart" uri="{C3380CC4-5D6E-409C-BE32-E72D297353CC}">
              <c16:uniqueId val="{0000000B-C71B-44F2-A6FA-F3EAE9B72208}"/>
            </c:ext>
          </c:extLst>
        </c:ser>
        <c:dLbls>
          <c:showLegendKey val="0"/>
          <c:showVal val="1"/>
          <c:showCatName val="0"/>
          <c:showSerName val="0"/>
          <c:showPercent val="0"/>
          <c:showBubbleSize val="0"/>
        </c:dLbls>
        <c:marker val="1"/>
        <c:smooth val="0"/>
        <c:axId val="221203840"/>
        <c:axId val="221213824"/>
      </c:lineChart>
      <c:catAx>
        <c:axId val="22120384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s-MX"/>
          </a:p>
        </c:txPr>
        <c:crossAx val="221213824"/>
        <c:crosses val="autoZero"/>
        <c:auto val="1"/>
        <c:lblAlgn val="ctr"/>
        <c:lblOffset val="100"/>
        <c:noMultiLvlLbl val="0"/>
      </c:catAx>
      <c:valAx>
        <c:axId val="221213824"/>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s-MX"/>
          </a:p>
        </c:txPr>
        <c:crossAx val="221203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Hoja1!$C$18</c:f>
              <c:strCache>
                <c:ptCount val="1"/>
                <c:pt idx="0">
                  <c:v>Nivel 1</c:v>
                </c:pt>
              </c:strCache>
            </c:strRef>
          </c:tx>
          <c:spPr>
            <a:solidFill>
              <a:srgbClr val="00B0F0"/>
            </a:solidFill>
            <a:ln>
              <a:noFill/>
            </a:ln>
            <a:effectLst/>
            <a:sp3d/>
          </c:spPr>
          <c:invertIfNegative val="0"/>
          <c:dLbls>
            <c:dLbl>
              <c:idx val="0"/>
              <c:tx>
                <c:rich>
                  <a:bodyPr/>
                  <a:lstStyle/>
                  <a:p>
                    <a:r>
                      <a:rPr lang="en-US"/>
                      <a:t>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9B-4728-8AD4-4D31F9E0DBD5}"/>
                </c:ext>
              </c:extLst>
            </c:dLbl>
            <c:dLbl>
              <c:idx val="2"/>
              <c:tx>
                <c:rich>
                  <a:bodyPr/>
                  <a:lstStyle/>
                  <a:p>
                    <a:r>
                      <a:rPr lang="en-US"/>
                      <a:t>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9B-4728-8AD4-4D31F9E0DBD5}"/>
                </c:ext>
              </c:extLst>
            </c:dLbl>
            <c:dLbl>
              <c:idx val="3"/>
              <c:tx>
                <c:rich>
                  <a:bodyPr/>
                  <a:lstStyle/>
                  <a:p>
                    <a:r>
                      <a:rPr lang="en-US"/>
                      <a:t>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9B-4728-8AD4-4D31F9E0DBD5}"/>
                </c:ext>
              </c:extLst>
            </c:dLbl>
            <c:dLbl>
              <c:idx val="5"/>
              <c:tx>
                <c:rich>
                  <a:bodyPr/>
                  <a:lstStyle/>
                  <a:p>
                    <a:r>
                      <a:rPr lang="en-US"/>
                      <a:t>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9B-4728-8AD4-4D31F9E0DBD5}"/>
                </c:ext>
              </c:extLst>
            </c:dLbl>
            <c:dLbl>
              <c:idx val="8"/>
              <c:tx>
                <c:rich>
                  <a:bodyPr/>
                  <a:lstStyle/>
                  <a:p>
                    <a:r>
                      <a:rPr lang="en-US"/>
                      <a:t>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9B-4728-8AD4-4D31F9E0DBD5}"/>
                </c:ext>
              </c:extLst>
            </c:dLbl>
            <c:dLbl>
              <c:idx val="9"/>
              <c:tx>
                <c:rich>
                  <a:bodyPr/>
                  <a:lstStyle/>
                  <a:p>
                    <a:r>
                      <a:rPr lang="en-US"/>
                      <a:t>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9B-4728-8AD4-4D31F9E0DBD5}"/>
                </c:ext>
              </c:extLst>
            </c:dLbl>
            <c:dLbl>
              <c:idx val="10"/>
              <c:tx>
                <c:rich>
                  <a:bodyPr/>
                  <a:lstStyle/>
                  <a:p>
                    <a:r>
                      <a:rPr lang="en-US"/>
                      <a:t>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9B-4728-8AD4-4D31F9E0DB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Hoja1!$B$19:$B$29</c:f>
              <c:strCache>
                <c:ptCount val="11"/>
                <c:pt idx="0">
                  <c:v>2005 -2006</c:v>
                </c:pt>
                <c:pt idx="1">
                  <c:v>2006-2007</c:v>
                </c:pt>
                <c:pt idx="2">
                  <c:v>2007-2008</c:v>
                </c:pt>
                <c:pt idx="3">
                  <c:v>2008-2009</c:v>
                </c:pt>
                <c:pt idx="4">
                  <c:v>2009-2010</c:v>
                </c:pt>
                <c:pt idx="5">
                  <c:v>2010-2011</c:v>
                </c:pt>
                <c:pt idx="6">
                  <c:v>2011-2012</c:v>
                </c:pt>
                <c:pt idx="7">
                  <c:v>2012-2013</c:v>
                </c:pt>
                <c:pt idx="8">
                  <c:v>2013-2014</c:v>
                </c:pt>
                <c:pt idx="9">
                  <c:v>2014-2015</c:v>
                </c:pt>
                <c:pt idx="10">
                  <c:v>2015-2016</c:v>
                </c:pt>
              </c:strCache>
            </c:strRef>
          </c:cat>
          <c:val>
            <c:numRef>
              <c:f>Hoja1!$C$19:$C$29</c:f>
              <c:numCache>
                <c:formatCode>0%</c:formatCode>
                <c:ptCount val="11"/>
                <c:pt idx="0">
                  <c:v>8.4130019120458893E-2</c:v>
                </c:pt>
                <c:pt idx="1">
                  <c:v>2.9925187032418952E-2</c:v>
                </c:pt>
                <c:pt idx="2">
                  <c:v>4.5751633986928102E-2</c:v>
                </c:pt>
                <c:pt idx="3">
                  <c:v>5.0660792951541848E-2</c:v>
                </c:pt>
                <c:pt idx="4">
                  <c:v>5.3892215568862277E-2</c:v>
                </c:pt>
                <c:pt idx="5">
                  <c:v>4.8449612403100778E-2</c:v>
                </c:pt>
                <c:pt idx="6">
                  <c:v>8.8073394495412849E-2</c:v>
                </c:pt>
                <c:pt idx="7">
                  <c:v>6.6225165562913912E-2</c:v>
                </c:pt>
                <c:pt idx="8">
                  <c:v>5.2192066805845511E-2</c:v>
                </c:pt>
                <c:pt idx="9">
                  <c:v>5.3941908713692949E-2</c:v>
                </c:pt>
                <c:pt idx="10">
                  <c:v>4.8979591836734691E-2</c:v>
                </c:pt>
              </c:numCache>
            </c:numRef>
          </c:val>
          <c:extLst>
            <c:ext xmlns:c16="http://schemas.microsoft.com/office/drawing/2014/chart" uri="{C3380CC4-5D6E-409C-BE32-E72D297353CC}">
              <c16:uniqueId val="{00000007-129B-4728-8AD4-4D31F9E0DBD5}"/>
            </c:ext>
          </c:extLst>
        </c:ser>
        <c:ser>
          <c:idx val="1"/>
          <c:order val="1"/>
          <c:tx>
            <c:strRef>
              <c:f>Hoja1!$D$18</c:f>
              <c:strCache>
                <c:ptCount val="1"/>
                <c:pt idx="0">
                  <c:v>Nivel 2</c:v>
                </c:pt>
              </c:strCache>
            </c:strRef>
          </c:tx>
          <c:spPr>
            <a:solidFill>
              <a:srgbClr val="7030A0"/>
            </a:solidFill>
            <a:ln>
              <a:noFill/>
            </a:ln>
            <a:effectLst/>
            <a:sp3d/>
          </c:spPr>
          <c:invertIfNegative val="0"/>
          <c:dLbls>
            <c:dLbl>
              <c:idx val="0"/>
              <c:tx>
                <c:rich>
                  <a:bodyPr/>
                  <a:lstStyle/>
                  <a:p>
                    <a:r>
                      <a:rPr lang="en-US"/>
                      <a:t>12 %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9B-4728-8AD4-4D31F9E0DBD5}"/>
                </c:ext>
              </c:extLst>
            </c:dLbl>
            <c:dLbl>
              <c:idx val="1"/>
              <c:tx>
                <c:rich>
                  <a:bodyPr/>
                  <a:lstStyle/>
                  <a:p>
                    <a:r>
                      <a:rPr lang="en-US"/>
                      <a:t>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29B-4728-8AD4-4D31F9E0DBD5}"/>
                </c:ext>
              </c:extLst>
            </c:dLbl>
            <c:dLbl>
              <c:idx val="2"/>
              <c:tx>
                <c:rich>
                  <a:bodyPr/>
                  <a:lstStyle/>
                  <a:p>
                    <a:r>
                      <a:rPr lang="en-US"/>
                      <a:t>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29B-4728-8AD4-4D31F9E0DBD5}"/>
                </c:ext>
              </c:extLst>
            </c:dLbl>
            <c:dLbl>
              <c:idx val="3"/>
              <c:tx>
                <c:rich>
                  <a:bodyPr/>
                  <a:lstStyle/>
                  <a:p>
                    <a:r>
                      <a:rPr lang="en-US"/>
                      <a:t>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29B-4728-8AD4-4D31F9E0DBD5}"/>
                </c:ext>
              </c:extLst>
            </c:dLbl>
            <c:dLbl>
              <c:idx val="6"/>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29B-4728-8AD4-4D31F9E0DBD5}"/>
                </c:ext>
              </c:extLst>
            </c:dLbl>
            <c:dLbl>
              <c:idx val="8"/>
              <c:tx>
                <c:rich>
                  <a:bodyPr/>
                  <a:lstStyle/>
                  <a:p>
                    <a:r>
                      <a:rPr lang="en-US"/>
                      <a:t>14 %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29B-4728-8AD4-4D31F9E0DBD5}"/>
                </c:ext>
              </c:extLst>
            </c:dLbl>
            <c:dLbl>
              <c:idx val="9"/>
              <c:tx>
                <c:rich>
                  <a:bodyPr/>
                  <a:lstStyle/>
                  <a:p>
                    <a:r>
                      <a:rPr lang="en-US"/>
                      <a:t>12 %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29B-4728-8AD4-4D31F9E0DBD5}"/>
                </c:ext>
              </c:extLst>
            </c:dLbl>
            <c:dLbl>
              <c:idx val="10"/>
              <c:tx>
                <c:rich>
                  <a:bodyPr/>
                  <a:lstStyle/>
                  <a:p>
                    <a:r>
                      <a:rPr lang="en-US"/>
                      <a:t>14 %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29B-4728-8AD4-4D31F9E0DB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Hoja1!$B$19:$B$29</c:f>
              <c:strCache>
                <c:ptCount val="11"/>
                <c:pt idx="0">
                  <c:v>2005 -2006</c:v>
                </c:pt>
                <c:pt idx="1">
                  <c:v>2006-2007</c:v>
                </c:pt>
                <c:pt idx="2">
                  <c:v>2007-2008</c:v>
                </c:pt>
                <c:pt idx="3">
                  <c:v>2008-2009</c:v>
                </c:pt>
                <c:pt idx="4">
                  <c:v>2009-2010</c:v>
                </c:pt>
                <c:pt idx="5">
                  <c:v>2010-2011</c:v>
                </c:pt>
                <c:pt idx="6">
                  <c:v>2011-2012</c:v>
                </c:pt>
                <c:pt idx="7">
                  <c:v>2012-2013</c:v>
                </c:pt>
                <c:pt idx="8">
                  <c:v>2013-2014</c:v>
                </c:pt>
                <c:pt idx="9">
                  <c:v>2014-2015</c:v>
                </c:pt>
                <c:pt idx="10">
                  <c:v>2015-2016</c:v>
                </c:pt>
              </c:strCache>
            </c:strRef>
          </c:cat>
          <c:val>
            <c:numRef>
              <c:f>Hoja1!$D$19:$D$29</c:f>
              <c:numCache>
                <c:formatCode>0%</c:formatCode>
                <c:ptCount val="11"/>
                <c:pt idx="0">
                  <c:v>0.12237093690248566</c:v>
                </c:pt>
                <c:pt idx="1">
                  <c:v>8.2294264339152115E-2</c:v>
                </c:pt>
                <c:pt idx="2">
                  <c:v>9.1503267973856203E-2</c:v>
                </c:pt>
                <c:pt idx="3">
                  <c:v>8.8105726872246701E-2</c:v>
                </c:pt>
                <c:pt idx="4">
                  <c:v>7.3852295409181631E-2</c:v>
                </c:pt>
                <c:pt idx="5">
                  <c:v>7.5581395348837205E-2</c:v>
                </c:pt>
                <c:pt idx="6">
                  <c:v>0.15045871559633028</c:v>
                </c:pt>
                <c:pt idx="7">
                  <c:v>0.12582781456953643</c:v>
                </c:pt>
                <c:pt idx="8">
                  <c:v>0.13778705636743216</c:v>
                </c:pt>
                <c:pt idx="9">
                  <c:v>0.12448132780082988</c:v>
                </c:pt>
                <c:pt idx="10">
                  <c:v>0.14081632653061224</c:v>
                </c:pt>
              </c:numCache>
            </c:numRef>
          </c:val>
          <c:extLst>
            <c:ext xmlns:c16="http://schemas.microsoft.com/office/drawing/2014/chart" uri="{C3380CC4-5D6E-409C-BE32-E72D297353CC}">
              <c16:uniqueId val="{00000010-129B-4728-8AD4-4D31F9E0DBD5}"/>
            </c:ext>
          </c:extLst>
        </c:ser>
        <c:ser>
          <c:idx val="2"/>
          <c:order val="2"/>
          <c:tx>
            <c:strRef>
              <c:f>Hoja1!$E$18</c:f>
              <c:strCache>
                <c:ptCount val="1"/>
                <c:pt idx="0">
                  <c:v>Nivel 3</c:v>
                </c:pt>
              </c:strCache>
            </c:strRef>
          </c:tx>
          <c:spPr>
            <a:solidFill>
              <a:srgbClr val="00B050"/>
            </a:solidFill>
            <a:ln>
              <a:noFill/>
            </a:ln>
            <a:effectLst/>
            <a:sp3d/>
          </c:spPr>
          <c:invertIfNegative val="0"/>
          <c:dLbls>
            <c:dLbl>
              <c:idx val="0"/>
              <c:tx>
                <c:rich>
                  <a:bodyPr/>
                  <a:lstStyle/>
                  <a:p>
                    <a:r>
                      <a:rPr lang="en-US"/>
                      <a:t>17 %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29B-4728-8AD4-4D31F9E0DBD5}"/>
                </c:ext>
              </c:extLst>
            </c:dLbl>
            <c:dLbl>
              <c:idx val="1"/>
              <c:tx>
                <c:rich>
                  <a:bodyPr/>
                  <a:lstStyle/>
                  <a:p>
                    <a:r>
                      <a:rPr lang="en-US"/>
                      <a:t>13 %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29B-4728-8AD4-4D31F9E0DBD5}"/>
                </c:ext>
              </c:extLst>
            </c:dLbl>
            <c:dLbl>
              <c:idx val="2"/>
              <c:tx>
                <c:rich>
                  <a:bodyPr/>
                  <a:lstStyle/>
                  <a:p>
                    <a:r>
                      <a:rPr lang="en-US"/>
                      <a:t>14 %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29B-4728-8AD4-4D31F9E0DBD5}"/>
                </c:ext>
              </c:extLst>
            </c:dLbl>
            <c:dLbl>
              <c:idx val="4"/>
              <c:tx>
                <c:rich>
                  <a:bodyPr/>
                  <a:lstStyle/>
                  <a:p>
                    <a:r>
                      <a:rPr lang="en-US"/>
                      <a:t>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29B-4728-8AD4-4D31F9E0DBD5}"/>
                </c:ext>
              </c:extLst>
            </c:dLbl>
            <c:dLbl>
              <c:idx val="5"/>
              <c:tx>
                <c:rich>
                  <a:bodyPr/>
                  <a:lstStyle/>
                  <a:p>
                    <a:r>
                      <a:rPr lang="en-US"/>
                      <a:t>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29B-4728-8AD4-4D31F9E0DBD5}"/>
                </c:ext>
              </c:extLst>
            </c:dLbl>
            <c:dLbl>
              <c:idx val="6"/>
              <c:tx>
                <c:rich>
                  <a:bodyPr/>
                  <a:lstStyle/>
                  <a:p>
                    <a:r>
                      <a:rPr lang="en-US"/>
                      <a:t>22 %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29B-4728-8AD4-4D31F9E0DBD5}"/>
                </c:ext>
              </c:extLst>
            </c:dLbl>
            <c:dLbl>
              <c:idx val="7"/>
              <c:tx>
                <c:rich>
                  <a:bodyPr/>
                  <a:lstStyle/>
                  <a:p>
                    <a:r>
                      <a:rPr lang="en-US"/>
                      <a:t>20 %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29B-4728-8AD4-4D31F9E0DBD5}"/>
                </c:ext>
              </c:extLst>
            </c:dLbl>
            <c:dLbl>
              <c:idx val="8"/>
              <c:tx>
                <c:rich>
                  <a:bodyPr/>
                  <a:lstStyle/>
                  <a:p>
                    <a:r>
                      <a:rPr lang="en-US"/>
                      <a:t>20 %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29B-4728-8AD4-4D31F9E0DBD5}"/>
                </c:ext>
              </c:extLst>
            </c:dLbl>
            <c:dLbl>
              <c:idx val="9"/>
              <c:tx>
                <c:rich>
                  <a:bodyPr/>
                  <a:lstStyle/>
                  <a:p>
                    <a:r>
                      <a:rPr lang="en-US"/>
                      <a:t>23 %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29B-4728-8AD4-4D31F9E0DBD5}"/>
                </c:ext>
              </c:extLst>
            </c:dLbl>
            <c:dLbl>
              <c:idx val="10"/>
              <c:tx>
                <c:rich>
                  <a:bodyPr/>
                  <a:lstStyle/>
                  <a:p>
                    <a:r>
                      <a:rPr lang="en-US"/>
                      <a:t>21 %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29B-4728-8AD4-4D31F9E0DB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Hoja1!$B$19:$B$29</c:f>
              <c:strCache>
                <c:ptCount val="11"/>
                <c:pt idx="0">
                  <c:v>2005 -2006</c:v>
                </c:pt>
                <c:pt idx="1">
                  <c:v>2006-2007</c:v>
                </c:pt>
                <c:pt idx="2">
                  <c:v>2007-2008</c:v>
                </c:pt>
                <c:pt idx="3">
                  <c:v>2008-2009</c:v>
                </c:pt>
                <c:pt idx="4">
                  <c:v>2009-2010</c:v>
                </c:pt>
                <c:pt idx="5">
                  <c:v>2010-2011</c:v>
                </c:pt>
                <c:pt idx="6">
                  <c:v>2011-2012</c:v>
                </c:pt>
                <c:pt idx="7">
                  <c:v>2012-2013</c:v>
                </c:pt>
                <c:pt idx="8">
                  <c:v>2013-2014</c:v>
                </c:pt>
                <c:pt idx="9">
                  <c:v>2014-2015</c:v>
                </c:pt>
                <c:pt idx="10">
                  <c:v>2015-2016</c:v>
                </c:pt>
              </c:strCache>
            </c:strRef>
          </c:cat>
          <c:val>
            <c:numRef>
              <c:f>Hoja1!$E$19:$E$29</c:f>
              <c:numCache>
                <c:formatCode>0%</c:formatCode>
                <c:ptCount val="11"/>
                <c:pt idx="0">
                  <c:v>0.17399617590822181</c:v>
                </c:pt>
                <c:pt idx="1">
                  <c:v>0.12967581047381546</c:v>
                </c:pt>
                <c:pt idx="2">
                  <c:v>0.13507625272331156</c:v>
                </c:pt>
                <c:pt idx="3">
                  <c:v>0.1277533039647577</c:v>
                </c:pt>
                <c:pt idx="4">
                  <c:v>8.7824351297405193E-2</c:v>
                </c:pt>
                <c:pt idx="5">
                  <c:v>8.5271317829457363E-2</c:v>
                </c:pt>
                <c:pt idx="6">
                  <c:v>0.22201834862385322</c:v>
                </c:pt>
                <c:pt idx="7">
                  <c:v>0.20309050772626933</c:v>
                </c:pt>
                <c:pt idx="8">
                  <c:v>0.19624217118997914</c:v>
                </c:pt>
                <c:pt idx="9">
                  <c:v>0.23443983402489627</c:v>
                </c:pt>
                <c:pt idx="10">
                  <c:v>0.20612244897959184</c:v>
                </c:pt>
              </c:numCache>
            </c:numRef>
          </c:val>
          <c:extLst>
            <c:ext xmlns:c16="http://schemas.microsoft.com/office/drawing/2014/chart" uri="{C3380CC4-5D6E-409C-BE32-E72D297353CC}">
              <c16:uniqueId val="{0000001B-129B-4728-8AD4-4D31F9E0DBD5}"/>
            </c:ext>
          </c:extLst>
        </c:ser>
        <c:ser>
          <c:idx val="3"/>
          <c:order val="3"/>
          <c:tx>
            <c:strRef>
              <c:f>Hoja1!$F$18</c:f>
              <c:strCache>
                <c:ptCount val="1"/>
                <c:pt idx="0">
                  <c:v>Nivel 4</c:v>
                </c:pt>
              </c:strCache>
            </c:strRef>
          </c:tx>
          <c:spPr>
            <a:solidFill>
              <a:srgbClr val="FFC000"/>
            </a:solidFill>
            <a:ln>
              <a:noFill/>
            </a:ln>
            <a:effectLst/>
            <a:sp3d/>
          </c:spPr>
          <c:invertIfNegative val="0"/>
          <c:dLbls>
            <c:dLbl>
              <c:idx val="0"/>
              <c:tx>
                <c:rich>
                  <a:bodyPr/>
                  <a:lstStyle/>
                  <a:p>
                    <a:r>
                      <a:rPr lang="en-US"/>
                      <a:t>23 %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29B-4728-8AD4-4D31F9E0DBD5}"/>
                </c:ext>
              </c:extLst>
            </c:dLbl>
            <c:dLbl>
              <c:idx val="1"/>
              <c:tx>
                <c:rich>
                  <a:bodyPr/>
                  <a:lstStyle/>
                  <a:p>
                    <a:r>
                      <a:rPr lang="en-US"/>
                      <a:t>26 %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29B-4728-8AD4-4D31F9E0DBD5}"/>
                </c:ext>
              </c:extLst>
            </c:dLbl>
            <c:dLbl>
              <c:idx val="2"/>
              <c:tx>
                <c:rich>
                  <a:bodyPr/>
                  <a:lstStyle/>
                  <a:p>
                    <a:r>
                      <a:rPr lang="en-US"/>
                      <a:t>25 %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29B-4728-8AD4-4D31F9E0DBD5}"/>
                </c:ext>
              </c:extLst>
            </c:dLbl>
            <c:dLbl>
              <c:idx val="3"/>
              <c:tx>
                <c:rich>
                  <a:bodyPr/>
                  <a:lstStyle/>
                  <a:p>
                    <a:r>
                      <a:rPr lang="en-US"/>
                      <a:t>26 %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129B-4728-8AD4-4D31F9E0DBD5}"/>
                </c:ext>
              </c:extLst>
            </c:dLbl>
            <c:dLbl>
              <c:idx val="4"/>
              <c:tx>
                <c:rich>
                  <a:bodyPr/>
                  <a:lstStyle/>
                  <a:p>
                    <a:r>
                      <a:rPr lang="en-US"/>
                      <a:t>25 %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129B-4728-8AD4-4D31F9E0DBD5}"/>
                </c:ext>
              </c:extLst>
            </c:dLbl>
            <c:dLbl>
              <c:idx val="5"/>
              <c:tx>
                <c:rich>
                  <a:bodyPr/>
                  <a:lstStyle/>
                  <a:p>
                    <a:r>
                      <a:rPr lang="en-US"/>
                      <a:t>25 %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129B-4728-8AD4-4D31F9E0DBD5}"/>
                </c:ext>
              </c:extLst>
            </c:dLbl>
            <c:dLbl>
              <c:idx val="6"/>
              <c:layout>
                <c:manualLayout>
                  <c:x val="1.0459232793038543E-2"/>
                  <c:y val="1.453095230140536E-2"/>
                </c:manualLayout>
              </c:layout>
              <c:tx>
                <c:rich>
                  <a:bodyPr/>
                  <a:lstStyle/>
                  <a:p>
                    <a:r>
                      <a:rPr lang="en-US"/>
                      <a:t>30 %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29B-4728-8AD4-4D31F9E0DBD5}"/>
                </c:ext>
              </c:extLst>
            </c:dLbl>
            <c:dLbl>
              <c:idx val="7"/>
              <c:tx>
                <c:rich>
                  <a:bodyPr/>
                  <a:lstStyle/>
                  <a:p>
                    <a:r>
                      <a:rPr lang="en-US"/>
                      <a:t>26 %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29B-4728-8AD4-4D31F9E0DBD5}"/>
                </c:ext>
              </c:extLst>
            </c:dLbl>
            <c:dLbl>
              <c:idx val="8"/>
              <c:tx>
                <c:rich>
                  <a:bodyPr/>
                  <a:lstStyle/>
                  <a:p>
                    <a:r>
                      <a:rPr lang="en-US"/>
                      <a:t>27 %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29B-4728-8AD4-4D31F9E0DBD5}"/>
                </c:ext>
              </c:extLst>
            </c:dLbl>
            <c:dLbl>
              <c:idx val="9"/>
              <c:tx>
                <c:rich>
                  <a:bodyPr/>
                  <a:lstStyle/>
                  <a:p>
                    <a:r>
                      <a:rPr lang="en-US"/>
                      <a:t>25 %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29B-4728-8AD4-4D31F9E0DBD5}"/>
                </c:ext>
              </c:extLst>
            </c:dLbl>
            <c:dLbl>
              <c:idx val="10"/>
              <c:tx>
                <c:rich>
                  <a:bodyPr/>
                  <a:lstStyle/>
                  <a:p>
                    <a:r>
                      <a:rPr lang="en-US"/>
                      <a:t>29 %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129B-4728-8AD4-4D31F9E0DB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Hoja1!$B$19:$B$29</c:f>
              <c:strCache>
                <c:ptCount val="11"/>
                <c:pt idx="0">
                  <c:v>2005 -2006</c:v>
                </c:pt>
                <c:pt idx="1">
                  <c:v>2006-2007</c:v>
                </c:pt>
                <c:pt idx="2">
                  <c:v>2007-2008</c:v>
                </c:pt>
                <c:pt idx="3">
                  <c:v>2008-2009</c:v>
                </c:pt>
                <c:pt idx="4">
                  <c:v>2009-2010</c:v>
                </c:pt>
                <c:pt idx="5">
                  <c:v>2010-2011</c:v>
                </c:pt>
                <c:pt idx="6">
                  <c:v>2011-2012</c:v>
                </c:pt>
                <c:pt idx="7">
                  <c:v>2012-2013</c:v>
                </c:pt>
                <c:pt idx="8">
                  <c:v>2013-2014</c:v>
                </c:pt>
                <c:pt idx="9">
                  <c:v>2014-2015</c:v>
                </c:pt>
                <c:pt idx="10">
                  <c:v>2015-2016</c:v>
                </c:pt>
              </c:strCache>
            </c:strRef>
          </c:cat>
          <c:val>
            <c:numRef>
              <c:f>Hoja1!$F$19:$F$29</c:f>
              <c:numCache>
                <c:formatCode>0%</c:formatCode>
                <c:ptCount val="11"/>
                <c:pt idx="0">
                  <c:v>0.2332695984703633</c:v>
                </c:pt>
                <c:pt idx="1">
                  <c:v>0.26184538653366585</c:v>
                </c:pt>
                <c:pt idx="2">
                  <c:v>0.24618736383442266</c:v>
                </c:pt>
                <c:pt idx="3">
                  <c:v>0.25550660792951541</c:v>
                </c:pt>
                <c:pt idx="4">
                  <c:v>0.25149700598802394</c:v>
                </c:pt>
                <c:pt idx="5">
                  <c:v>0.24612403100775193</c:v>
                </c:pt>
                <c:pt idx="6">
                  <c:v>0.30275229357798167</c:v>
                </c:pt>
                <c:pt idx="7">
                  <c:v>0.26490066225165565</c:v>
                </c:pt>
                <c:pt idx="8">
                  <c:v>0.26931106471816285</c:v>
                </c:pt>
                <c:pt idx="9">
                  <c:v>0.24896265560165975</c:v>
                </c:pt>
                <c:pt idx="10">
                  <c:v>0.28979591836734692</c:v>
                </c:pt>
              </c:numCache>
            </c:numRef>
          </c:val>
          <c:extLst>
            <c:ext xmlns:c16="http://schemas.microsoft.com/office/drawing/2014/chart" uri="{C3380CC4-5D6E-409C-BE32-E72D297353CC}">
              <c16:uniqueId val="{00000027-129B-4728-8AD4-4D31F9E0DBD5}"/>
            </c:ext>
          </c:extLst>
        </c:ser>
        <c:ser>
          <c:idx val="4"/>
          <c:order val="4"/>
          <c:tx>
            <c:strRef>
              <c:f>Hoja1!$G$18</c:f>
              <c:strCache>
                <c:ptCount val="1"/>
                <c:pt idx="0">
                  <c:v>Nivel 5</c:v>
                </c:pt>
              </c:strCache>
            </c:strRef>
          </c:tx>
          <c:spPr>
            <a:solidFill>
              <a:srgbClr val="FF0000"/>
            </a:solidFill>
            <a:ln>
              <a:noFill/>
            </a:ln>
            <a:effectLst/>
            <a:sp3d/>
          </c:spPr>
          <c:invertIfNegative val="0"/>
          <c:dLbls>
            <c:dLbl>
              <c:idx val="0"/>
              <c:tx>
                <c:rich>
                  <a:bodyPr/>
                  <a:lstStyle/>
                  <a:p>
                    <a:r>
                      <a:rPr lang="en-US"/>
                      <a:t>26 %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129B-4728-8AD4-4D31F9E0DBD5}"/>
                </c:ext>
              </c:extLst>
            </c:dLbl>
            <c:dLbl>
              <c:idx val="1"/>
              <c:tx>
                <c:rich>
                  <a:bodyPr/>
                  <a:lstStyle/>
                  <a:p>
                    <a:r>
                      <a:rPr lang="en-US"/>
                      <a:t>31 %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129B-4728-8AD4-4D31F9E0DBD5}"/>
                </c:ext>
              </c:extLst>
            </c:dLbl>
            <c:dLbl>
              <c:idx val="2"/>
              <c:tx>
                <c:rich>
                  <a:bodyPr/>
                  <a:lstStyle/>
                  <a:p>
                    <a:r>
                      <a:rPr lang="en-US"/>
                      <a:t>32 %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129B-4728-8AD4-4D31F9E0DBD5}"/>
                </c:ext>
              </c:extLst>
            </c:dLbl>
            <c:dLbl>
              <c:idx val="3"/>
              <c:tx>
                <c:rich>
                  <a:bodyPr/>
                  <a:lstStyle/>
                  <a:p>
                    <a:r>
                      <a:rPr lang="en-US"/>
                      <a:t>34 %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129B-4728-8AD4-4D31F9E0DBD5}"/>
                </c:ext>
              </c:extLst>
            </c:dLbl>
            <c:dLbl>
              <c:idx val="6"/>
              <c:tx>
                <c:rich>
                  <a:bodyPr/>
                  <a:lstStyle/>
                  <a:p>
                    <a:r>
                      <a:rPr lang="en-US"/>
                      <a:t>18 %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129B-4728-8AD4-4D31F9E0DBD5}"/>
                </c:ext>
              </c:extLst>
            </c:dLbl>
            <c:dLbl>
              <c:idx val="7"/>
              <c:tx>
                <c:rich>
                  <a:bodyPr/>
                  <a:lstStyle/>
                  <a:p>
                    <a:r>
                      <a:rPr lang="en-US"/>
                      <a:t>24 %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129B-4728-8AD4-4D31F9E0DBD5}"/>
                </c:ext>
              </c:extLst>
            </c:dLbl>
            <c:dLbl>
              <c:idx val="9"/>
              <c:tx>
                <c:rich>
                  <a:bodyPr/>
                  <a:lstStyle/>
                  <a:p>
                    <a:r>
                      <a:rPr lang="en-US"/>
                      <a:t>22 %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129B-4728-8AD4-4D31F9E0DBD5}"/>
                </c:ext>
              </c:extLst>
            </c:dLbl>
            <c:dLbl>
              <c:idx val="10"/>
              <c:layout>
                <c:manualLayout>
                  <c:x val="2.7196652719665274E-2"/>
                  <c:y val="1.1626217119604709E-2"/>
                </c:manualLayout>
              </c:layout>
              <c:tx>
                <c:rich>
                  <a:bodyPr/>
                  <a:lstStyle/>
                  <a:p>
                    <a:r>
                      <a:rPr lang="en-US"/>
                      <a:t>20 %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129B-4728-8AD4-4D31F9E0DB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Hoja1!$B$19:$B$29</c:f>
              <c:strCache>
                <c:ptCount val="11"/>
                <c:pt idx="0">
                  <c:v>2005 -2006</c:v>
                </c:pt>
                <c:pt idx="1">
                  <c:v>2006-2007</c:v>
                </c:pt>
                <c:pt idx="2">
                  <c:v>2007-2008</c:v>
                </c:pt>
                <c:pt idx="3">
                  <c:v>2008-2009</c:v>
                </c:pt>
                <c:pt idx="4">
                  <c:v>2009-2010</c:v>
                </c:pt>
                <c:pt idx="5">
                  <c:v>2010-2011</c:v>
                </c:pt>
                <c:pt idx="6">
                  <c:v>2011-2012</c:v>
                </c:pt>
                <c:pt idx="7">
                  <c:v>2012-2013</c:v>
                </c:pt>
                <c:pt idx="8">
                  <c:v>2013-2014</c:v>
                </c:pt>
                <c:pt idx="9">
                  <c:v>2014-2015</c:v>
                </c:pt>
                <c:pt idx="10">
                  <c:v>2015-2016</c:v>
                </c:pt>
              </c:strCache>
            </c:strRef>
          </c:cat>
          <c:val>
            <c:numRef>
              <c:f>Hoja1!$G$19:$G$29</c:f>
              <c:numCache>
                <c:formatCode>0%</c:formatCode>
                <c:ptCount val="11"/>
                <c:pt idx="0">
                  <c:v>0.25812619502868067</c:v>
                </c:pt>
                <c:pt idx="1">
                  <c:v>0.30922693266832918</c:v>
                </c:pt>
                <c:pt idx="2">
                  <c:v>0.31808278867102396</c:v>
                </c:pt>
                <c:pt idx="3">
                  <c:v>0.33920704845814981</c:v>
                </c:pt>
                <c:pt idx="4">
                  <c:v>0.38123752495009983</c:v>
                </c:pt>
                <c:pt idx="5">
                  <c:v>0.38953488372093026</c:v>
                </c:pt>
                <c:pt idx="6">
                  <c:v>0.1761467889908257</c:v>
                </c:pt>
                <c:pt idx="7">
                  <c:v>0.24061810154525387</c:v>
                </c:pt>
                <c:pt idx="8">
                  <c:v>0.21085594989561587</c:v>
                </c:pt>
                <c:pt idx="9">
                  <c:v>0.21784232365145229</c:v>
                </c:pt>
                <c:pt idx="10">
                  <c:v>0.2</c:v>
                </c:pt>
              </c:numCache>
            </c:numRef>
          </c:val>
          <c:extLst>
            <c:ext xmlns:c16="http://schemas.microsoft.com/office/drawing/2014/chart" uri="{C3380CC4-5D6E-409C-BE32-E72D297353CC}">
              <c16:uniqueId val="{00000030-129B-4728-8AD4-4D31F9E0DBD5}"/>
            </c:ext>
          </c:extLst>
        </c:ser>
        <c:ser>
          <c:idx val="5"/>
          <c:order val="5"/>
          <c:tx>
            <c:strRef>
              <c:f>Hoja1!$H$18</c:f>
              <c:strCache>
                <c:ptCount val="1"/>
                <c:pt idx="0">
                  <c:v>Nivel 6</c:v>
                </c:pt>
              </c:strCache>
            </c:strRef>
          </c:tx>
          <c:spPr>
            <a:solidFill>
              <a:schemeClr val="accent6"/>
            </a:solidFill>
            <a:ln>
              <a:noFill/>
            </a:ln>
            <a:effectLst/>
            <a:sp3d/>
          </c:spPr>
          <c:invertIfNegative val="0"/>
          <c:dLbls>
            <c:dLbl>
              <c:idx val="0"/>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129B-4728-8AD4-4D31F9E0DBD5}"/>
                </c:ext>
              </c:extLst>
            </c:dLbl>
            <c:dLbl>
              <c:idx val="1"/>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129B-4728-8AD4-4D31F9E0DBD5}"/>
                </c:ext>
              </c:extLst>
            </c:dLbl>
            <c:dLbl>
              <c:idx val="2"/>
              <c:tx>
                <c:rich>
                  <a:bodyPr/>
                  <a:lstStyle/>
                  <a:p>
                    <a:r>
                      <a:rPr lang="en-US"/>
                      <a:t>12 %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129B-4728-8AD4-4D31F9E0DBD5}"/>
                </c:ext>
              </c:extLst>
            </c:dLbl>
            <c:dLbl>
              <c:idx val="3"/>
              <c:tx>
                <c:rich>
                  <a:bodyPr/>
                  <a:lstStyle/>
                  <a:p>
                    <a:r>
                      <a:rPr lang="en-US"/>
                      <a:t>12 %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129B-4728-8AD4-4D31F9E0DBD5}"/>
                </c:ext>
              </c:extLst>
            </c:dLbl>
            <c:dLbl>
              <c:idx val="4"/>
              <c:tx>
                <c:rich>
                  <a:bodyPr/>
                  <a:lstStyle/>
                  <a:p>
                    <a:r>
                      <a:rPr lang="en-US"/>
                      <a:t>13 %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129B-4728-8AD4-4D31F9E0DBD5}"/>
                </c:ext>
              </c:extLst>
            </c:dLbl>
            <c:dLbl>
              <c:idx val="5"/>
              <c:tx>
                <c:rich>
                  <a:bodyPr/>
                  <a:lstStyle/>
                  <a:p>
                    <a:r>
                      <a:rPr lang="en-US"/>
                      <a:t>13 %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129B-4728-8AD4-4D31F9E0DBD5}"/>
                </c:ext>
              </c:extLst>
            </c:dLbl>
            <c:dLbl>
              <c:idx val="9"/>
              <c:tx>
                <c:rich>
                  <a:bodyPr/>
                  <a:lstStyle/>
                  <a:p>
                    <a:r>
                      <a:rPr lang="en-US"/>
                      <a:t>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129B-4728-8AD4-4D31F9E0DBD5}"/>
                </c:ext>
              </c:extLst>
            </c:dLbl>
            <c:dLbl>
              <c:idx val="10"/>
              <c:tx>
                <c:rich>
                  <a:bodyPr/>
                  <a:lstStyle/>
                  <a:p>
                    <a:r>
                      <a:rPr lang="en-US"/>
                      <a:t>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129B-4728-8AD4-4D31F9E0DB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Hoja1!$B$19:$B$29</c:f>
              <c:strCache>
                <c:ptCount val="11"/>
                <c:pt idx="0">
                  <c:v>2005 -2006</c:v>
                </c:pt>
                <c:pt idx="1">
                  <c:v>2006-2007</c:v>
                </c:pt>
                <c:pt idx="2">
                  <c:v>2007-2008</c:v>
                </c:pt>
                <c:pt idx="3">
                  <c:v>2008-2009</c:v>
                </c:pt>
                <c:pt idx="4">
                  <c:v>2009-2010</c:v>
                </c:pt>
                <c:pt idx="5">
                  <c:v>2010-2011</c:v>
                </c:pt>
                <c:pt idx="6">
                  <c:v>2011-2012</c:v>
                </c:pt>
                <c:pt idx="7">
                  <c:v>2012-2013</c:v>
                </c:pt>
                <c:pt idx="8">
                  <c:v>2013-2014</c:v>
                </c:pt>
                <c:pt idx="9">
                  <c:v>2014-2015</c:v>
                </c:pt>
                <c:pt idx="10">
                  <c:v>2015-2016</c:v>
                </c:pt>
              </c:strCache>
            </c:strRef>
          </c:cat>
          <c:val>
            <c:numRef>
              <c:f>Hoja1!$H$19:$H$29</c:f>
              <c:numCache>
                <c:formatCode>0%</c:formatCode>
                <c:ptCount val="11"/>
                <c:pt idx="0">
                  <c:v>0.10325047801147227</c:v>
                </c:pt>
                <c:pt idx="1">
                  <c:v>0.14962593516209477</c:v>
                </c:pt>
                <c:pt idx="2">
                  <c:v>0.12200435729847495</c:v>
                </c:pt>
                <c:pt idx="3">
                  <c:v>0.12334801762114538</c:v>
                </c:pt>
                <c:pt idx="4">
                  <c:v>0.12574850299401197</c:v>
                </c:pt>
                <c:pt idx="5">
                  <c:v>0.13178294573643412</c:v>
                </c:pt>
                <c:pt idx="6">
                  <c:v>4.9541284403669728E-2</c:v>
                </c:pt>
                <c:pt idx="7">
                  <c:v>8.6092715231788075E-2</c:v>
                </c:pt>
                <c:pt idx="8">
                  <c:v>0.11899791231732777</c:v>
                </c:pt>
                <c:pt idx="9">
                  <c:v>8.9211618257261413E-2</c:v>
                </c:pt>
                <c:pt idx="10">
                  <c:v>8.1632653061224483E-2</c:v>
                </c:pt>
              </c:numCache>
            </c:numRef>
          </c:val>
          <c:extLst>
            <c:ext xmlns:c16="http://schemas.microsoft.com/office/drawing/2014/chart" uri="{C3380CC4-5D6E-409C-BE32-E72D297353CC}">
              <c16:uniqueId val="{00000039-129B-4728-8AD4-4D31F9E0DBD5}"/>
            </c:ext>
          </c:extLst>
        </c:ser>
        <c:ser>
          <c:idx val="6"/>
          <c:order val="6"/>
          <c:tx>
            <c:strRef>
              <c:f>Hoja1!$I$18</c:f>
              <c:strCache>
                <c:ptCount val="1"/>
                <c:pt idx="0">
                  <c:v>Nivel 7</c:v>
                </c:pt>
              </c:strCache>
            </c:strRef>
          </c:tx>
          <c:spPr>
            <a:solidFill>
              <a:srgbClr val="002060"/>
            </a:solidFill>
            <a:ln>
              <a:noFill/>
            </a:ln>
            <a:effectLst/>
            <a:sp3d/>
          </c:spPr>
          <c:invertIfNegative val="0"/>
          <c:dLbls>
            <c:dLbl>
              <c:idx val="0"/>
              <c:tx>
                <c:rich>
                  <a:bodyPr/>
                  <a:lstStyle/>
                  <a:p>
                    <a:r>
                      <a:rPr lang="en-US"/>
                      <a:t>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129B-4728-8AD4-4D31F9E0DBD5}"/>
                </c:ext>
              </c:extLst>
            </c:dLbl>
            <c:dLbl>
              <c:idx val="1"/>
              <c:tx>
                <c:rich>
                  <a:bodyPr/>
                  <a:lstStyle/>
                  <a:p>
                    <a:r>
                      <a:rPr lang="en-US"/>
                      <a:t>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129B-4728-8AD4-4D31F9E0DBD5}"/>
                </c:ext>
              </c:extLst>
            </c:dLbl>
            <c:dLbl>
              <c:idx val="2"/>
              <c:tx>
                <c:rich>
                  <a:bodyPr/>
                  <a:lstStyle/>
                  <a:p>
                    <a:r>
                      <a:rPr lang="en-US"/>
                      <a:t>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129B-4728-8AD4-4D31F9E0DBD5}"/>
                </c:ext>
              </c:extLst>
            </c:dLbl>
            <c:dLbl>
              <c:idx val="4"/>
              <c:tx>
                <c:rich>
                  <a:bodyPr/>
                  <a:lstStyle/>
                  <a:p>
                    <a:r>
                      <a:rPr lang="en-US"/>
                      <a:t>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129B-4728-8AD4-4D31F9E0DBD5}"/>
                </c:ext>
              </c:extLst>
            </c:dLbl>
            <c:dLbl>
              <c:idx val="5"/>
              <c:tx>
                <c:rich>
                  <a:bodyPr/>
                  <a:lstStyle/>
                  <a:p>
                    <a:r>
                      <a:rPr lang="en-US"/>
                      <a:t>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129B-4728-8AD4-4D31F9E0DBD5}"/>
                </c:ext>
              </c:extLst>
            </c:dLbl>
            <c:dLbl>
              <c:idx val="6"/>
              <c:tx>
                <c:rich>
                  <a:bodyPr/>
                  <a:lstStyle/>
                  <a:p>
                    <a:r>
                      <a:rPr lang="en-US"/>
                      <a:t>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129B-4728-8AD4-4D31F9E0DBD5}"/>
                </c:ext>
              </c:extLst>
            </c:dLbl>
            <c:dLbl>
              <c:idx val="7"/>
              <c:tx>
                <c:rich>
                  <a:bodyPr/>
                  <a:lstStyle/>
                  <a:p>
                    <a:r>
                      <a:rPr lang="en-US"/>
                      <a:t>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129B-4728-8AD4-4D31F9E0DBD5}"/>
                </c:ext>
              </c:extLst>
            </c:dLbl>
            <c:dLbl>
              <c:idx val="8"/>
              <c:tx>
                <c:rich>
                  <a:bodyPr/>
                  <a:lstStyle/>
                  <a:p>
                    <a:r>
                      <a:rPr lang="en-US"/>
                      <a:t>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129B-4728-8AD4-4D31F9E0DBD5}"/>
                </c:ext>
              </c:extLst>
            </c:dLbl>
            <c:dLbl>
              <c:idx val="10"/>
              <c:tx>
                <c:rich>
                  <a:bodyPr/>
                  <a:lstStyle/>
                  <a:p>
                    <a:r>
                      <a:rPr lang="en-US"/>
                      <a:t>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129B-4728-8AD4-4D31F9E0DB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Hoja1!$B$19:$B$29</c:f>
              <c:strCache>
                <c:ptCount val="11"/>
                <c:pt idx="0">
                  <c:v>2005 -2006</c:v>
                </c:pt>
                <c:pt idx="1">
                  <c:v>2006-2007</c:v>
                </c:pt>
                <c:pt idx="2">
                  <c:v>2007-2008</c:v>
                </c:pt>
                <c:pt idx="3">
                  <c:v>2008-2009</c:v>
                </c:pt>
                <c:pt idx="4">
                  <c:v>2009-2010</c:v>
                </c:pt>
                <c:pt idx="5">
                  <c:v>2010-2011</c:v>
                </c:pt>
                <c:pt idx="6">
                  <c:v>2011-2012</c:v>
                </c:pt>
                <c:pt idx="7">
                  <c:v>2012-2013</c:v>
                </c:pt>
                <c:pt idx="8">
                  <c:v>2013-2014</c:v>
                </c:pt>
                <c:pt idx="9">
                  <c:v>2014-2015</c:v>
                </c:pt>
                <c:pt idx="10">
                  <c:v>2015-2016</c:v>
                </c:pt>
              </c:strCache>
            </c:strRef>
          </c:cat>
          <c:val>
            <c:numRef>
              <c:f>Hoja1!$I$19:$I$29</c:f>
              <c:numCache>
                <c:formatCode>0%</c:formatCode>
                <c:ptCount val="11"/>
                <c:pt idx="0">
                  <c:v>2.4856596558317401E-2</c:v>
                </c:pt>
                <c:pt idx="1">
                  <c:v>3.7406483790523692E-2</c:v>
                </c:pt>
                <c:pt idx="2">
                  <c:v>4.1394335511982572E-2</c:v>
                </c:pt>
                <c:pt idx="3">
                  <c:v>1.5418502202643172E-2</c:v>
                </c:pt>
                <c:pt idx="4">
                  <c:v>2.5948103792415168E-2</c:v>
                </c:pt>
                <c:pt idx="5">
                  <c:v>2.3255813953488372E-2</c:v>
                </c:pt>
                <c:pt idx="6">
                  <c:v>1.1009174311926606E-2</c:v>
                </c:pt>
                <c:pt idx="7">
                  <c:v>1.3245033112582781E-2</c:v>
                </c:pt>
                <c:pt idx="8">
                  <c:v>1.4613778705636743E-2</c:v>
                </c:pt>
                <c:pt idx="9">
                  <c:v>3.1120331950207469E-2</c:v>
                </c:pt>
                <c:pt idx="10">
                  <c:v>3.2653061224489799E-2</c:v>
                </c:pt>
              </c:numCache>
            </c:numRef>
          </c:val>
          <c:extLst>
            <c:ext xmlns:c16="http://schemas.microsoft.com/office/drawing/2014/chart" uri="{C3380CC4-5D6E-409C-BE32-E72D297353CC}">
              <c16:uniqueId val="{00000043-129B-4728-8AD4-4D31F9E0DBD5}"/>
            </c:ext>
          </c:extLst>
        </c:ser>
        <c:dLbls>
          <c:showLegendKey val="0"/>
          <c:showVal val="1"/>
          <c:showCatName val="0"/>
          <c:showSerName val="0"/>
          <c:showPercent val="0"/>
          <c:showBubbleSize val="0"/>
        </c:dLbls>
        <c:gapWidth val="150"/>
        <c:shape val="box"/>
        <c:axId val="221814144"/>
        <c:axId val="221971584"/>
        <c:axId val="0"/>
      </c:bar3DChart>
      <c:catAx>
        <c:axId val="22181414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221971584"/>
        <c:crosses val="autoZero"/>
        <c:auto val="1"/>
        <c:lblAlgn val="ctr"/>
        <c:lblOffset val="100"/>
        <c:noMultiLvlLbl val="0"/>
      </c:catAx>
      <c:valAx>
        <c:axId val="2219715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22181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Rev07</b:Tag>
    <b:SourceType>JournalArticle</b:SourceType>
    <b:Guid>{D52FA35C-97BB-4CC8-8114-F74A136A28E3}</b:Guid>
    <b:Author>
      <b:Author>
        <b:NameList>
          <b:Person>
            <b:Last>Revuelta</b:Last>
            <b:First>Benjamin</b:First>
          </b:Person>
        </b:NameList>
      </b:Author>
    </b:Author>
    <b:Title>La implementacion de políticas públicas</b:Title>
    <b:Year>2007</b:Year>
    <b:City>Universidad de La Sabana. Chía, Colombia</b:City>
    <b:Publisher>Díkaion</b:Publisher>
    <b:JournalName>Universidad de La Sabana. Chía, Colombia</b:JournalName>
    <b:Pages>135'156</b:Pages>
    <b:RefOrder>57</b:RefOrder>
  </b:Source>
  <b:Source>
    <b:Tag>Sun09</b:Tag>
    <b:SourceType>BookSection</b:SourceType>
    <b:Guid>{A65CCB5A-BBDF-461D-BD2E-29160193D972}</b:Guid>
    <b:Title>Las nuevas tecnologías de la información y la comunicación (TIC) en la educación: desafíos para las políticas públicas en América Latina</b:Title>
    <b:Year>2009</b:Year>
    <b:Publisher>Fundación Santillana</b:Publisher>
    <b:Author>
      <b:Author>
        <b:NameList>
          <b:Person>
            <b:Last>Sunkel</b:Last>
            <b:First>Guillermo</b:First>
          </b:Person>
        </b:NameList>
      </b:Author>
    </b:Author>
    <b:BookTitle>Las tecnologías de la información y la comunicación en la educación: retos y posibilidades</b:BookTitle>
    <b:Pages>117-120</b:Pages>
    <b:City>XXII Semana Monográfica de laEducación</b:City>
    <b:RefOrder>58</b:RefOrder>
  </b:Source>
  <b:Source>
    <b:Tag>Sal10</b:Tag>
    <b:SourceType>JournalArticle</b:SourceType>
    <b:Guid>{6A601DAB-A392-4DE7-987C-05B173A031FB}</b:Guid>
    <b:Title>Diseño de politicas docentes para la adopción de la enseñanza virtual: El caso de un departamento universitario</b:Title>
    <b:JournalName>EDUTEC, Revista Electrónica de Tecnología Educativa</b:JournalName>
    <b:Year>2010</b:Year>
    <b:Pages>Núm. 33</b:Pages>
    <b:Author>
      <b:Author>
        <b:NameList>
          <b:Person>
            <b:Last>Salinas</b:Last>
            <b:First>María Isabel</b:First>
          </b:Person>
        </b:NameList>
      </b:Author>
    </b:Author>
    <b:RefOrder>37</b:RefOrder>
  </b:Source>
  <b:Source>
    <b:Tag>Tel07</b:Tag>
    <b:SourceType>JournalArticle</b:SourceType>
    <b:Guid>{77589A63-FB5A-42C0-81C0-51B0CFF58DDC}</b:Guid>
    <b:Title>Las tecnologías de la información y comunicaciones (TIC) y la brecha digital: su impacto en la sociedad de México</b:Title>
    <b:Year>2007</b:Year>
    <b:Author>
      <b:Author>
        <b:NameList>
          <b:Person>
            <b:Last>Tello Leal</b:Last>
            <b:First>Edgar</b:First>
          </b:Person>
        </b:NameList>
      </b:Author>
    </b:Author>
    <b:JournalName>Revista de Universidad y Sociedad del Conocimiento</b:JournalName>
    <b:RefOrder>59</b:RefOrder>
  </b:Source>
  <b:Source>
    <b:Tag>Jen09</b:Tag>
    <b:SourceType>JournalArticle</b:SourceType>
    <b:Guid>{31519EE7-E27A-4FAF-9D45-9C9331850222}</b:Guid>
    <b:Title>Un caso de estudio sobre la brecha digital en la educación superior</b:Title>
    <b:JournalName>II Conferencia Internacional sobre Brecha Digital e Inclusión Social</b:JournalName>
    <b:Year>2009</b:Year>
    <b:Pages>Madrid, España</b:Pages>
    <b:Author>
      <b:Author>
        <b:NameList>
          <b:Person>
            <b:Last>Jenkins</b:Last>
            <b:First>Marcelo</b:First>
          </b:Person>
          <b:Person>
            <b:Last>Loría</b:Last>
            <b:First>Luis</b:First>
          </b:Person>
        </b:NameList>
      </b:Author>
    </b:Author>
    <b:RefOrder>50</b:RefOrder>
  </b:Source>
  <b:Source>
    <b:Tag>Int00</b:Tag>
    <b:SourceType>JournalArticle</b:SourceType>
    <b:Guid>{ED31D54B-572C-479F-A237-A3B2FFEF4B5C}</b:Guid>
    <b:Author>
      <b:Author>
        <b:NameList>
          <b:Person>
            <b:Last>International Society for Technology in Education</b:Last>
          </b:Person>
        </b:NameList>
      </b:Author>
    </b:Author>
    <b:Title>National educational technology standards for teachers</b:Title>
    <b:Year>2000</b:Year>
    <b:RefOrder>60</b:RefOrder>
  </b:Source>
  <b:Source>
    <b:Tag>MarcadorDePosición3</b:Tag>
    <b:SourceType>Book</b:SourceType>
    <b:Guid>{1190F79A-6EC7-4562-B51E-2FE530A06024}</b:Guid>
    <b:Author>
      <b:Author>
        <b:NameList>
          <b:Person>
            <b:Last>Brunner</b:Last>
          </b:Person>
        </b:NameList>
      </b:Author>
    </b:Author>
    <b:Title>Educación y escenarios de futuro: Nuevas tecnologías y sociedad de la información</b:Title>
    <b:Year>2000</b:Year>
    <b:City>Santiago de Chile</b:City>
    <b:Publisher>PREAL</b:Publisher>
    <b:RefOrder>3</b:RefOrder>
  </b:Source>
  <b:Source>
    <b:Tag>Bru05</b:Tag>
    <b:SourceType>JournalArticle</b:SourceType>
    <b:Guid>{1E37C667-5E8F-4D0F-9015-A82743EB7F4A}</b:Guid>
    <b:Author>
      <b:Author>
        <b:NameList>
          <b:Person>
            <b:Last>Brunner</b:Last>
            <b:Middle>Joaquin</b:Middle>
            <b:First>Jose</b:First>
          </b:Person>
        </b:NameList>
      </b:Author>
    </b:Author>
    <b:Title>Transformaciones de la Universidad Pública</b:Title>
    <b:Year>2005</b:Year>
    <b:JournalName>Revista de Sociología, Universidad de Chile, N° 19</b:JournalName>
    <b:RefOrder>61</b:RefOrder>
  </b:Source>
  <b:Source>
    <b:Tag>Vai04</b:Tag>
    <b:SourceType>Book</b:SourceType>
    <b:Guid>{BC45A7F9-0900-4374-ABA5-04B0B2CD5384}</b:Guid>
    <b:Author>
      <b:Author>
        <b:NameList>
          <b:Person>
            <b:Last>Vaillant</b:Last>
            <b:First>D.</b:First>
          </b:Person>
        </b:NameList>
      </b:Author>
    </b:Author>
    <b:Title>Construcción de la profesión docente en América Latina. Tendencias, temas y debates</b:Title>
    <b:Year>2004</b:Year>
    <b:City>PREAL, Documento de Trabajo núm. 31, Chile.</b:City>
    <b:RefOrder>62</b:RefOrder>
  </b:Source>
  <b:Source>
    <b:Tag>AMI06</b:Tag>
    <b:SourceType>Book</b:SourceType>
    <b:Guid>{CEA2808F-CDF5-4AF4-B07C-831093F97326}</b:Guid>
    <b:Title>Visión México 2020. Politicas públicas en materia de tecnologías de información y comunicaciones para impulsar la competitividad en México</b:Title>
    <b:Year>2006</b:Year>
    <b:City>México</b:City>
    <b:Author>
      <b:Author>
        <b:NameList>
          <b:Person>
            <b:Last>AMITI</b:Last>
          </b:Person>
        </b:NameList>
      </b:Author>
    </b:Author>
    <b:RefOrder>63</b:RefOrder>
  </b:Source>
  <b:Source>
    <b:Tag>Ber93</b:Tag>
    <b:SourceType>BookSection</b:SourceType>
    <b:Guid>{10C648D0-B6E7-44EE-BC2F-78919FF9B221}</b:Guid>
    <b:Author>
      <b:Author>
        <b:NameList>
          <b:Person>
            <b:Last>Berman</b:Last>
            <b:First>Paul</b:First>
          </b:Person>
        </b:NameList>
      </b:Author>
      <b:BookAuthor>
        <b:NameList>
          <b:Person>
            <b:Last>Aguilar</b:Last>
            <b:First>Luis</b:First>
          </b:Person>
        </b:NameList>
      </b:BookAuthor>
    </b:Author>
    <b:Title>El estudio de la macro y micro implementación</b:Title>
    <b:Year>1993</b:Year>
    <b:BookTitle>Antología de política pública</b:BookTitle>
    <b:City>México</b:City>
    <b:Publisher>Porrúa</b:Publisher>
    <b:RefOrder>64</b:RefOrder>
  </b:Source>
  <b:Source>
    <b:Tag>Cer86</b:Tag>
    <b:SourceType>Book</b:SourceType>
    <b:Guid>{035ACCD2-C44C-46EF-9355-724A50993618}</b:Guid>
    <b:Author>
      <b:Author>
        <b:NameList>
          <b:Person>
            <b:Last>Cerych</b:Last>
          </b:Person>
          <b:Person>
            <b:Last>Sabatier</b:Last>
          </b:Person>
        </b:NameList>
      </b:Author>
    </b:Author>
    <b:Title>Great expectations and mixed performans The implementation of the higher education reforms in europe.</b:Title>
    <b:Year>1986</b:Year>
    <b:Publisher>Stok-ontrent. Bemrose Press</b:Publisher>
    <b:RefOrder>65</b:RefOrder>
  </b:Source>
</b:Sources>
</file>

<file path=customXml/itemProps1.xml><?xml version="1.0" encoding="utf-8"?>
<ds:datastoreItem xmlns:ds="http://schemas.openxmlformats.org/officeDocument/2006/customXml" ds:itemID="{49E4A3E7-70A9-4630-9162-08C1F93C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17</Pages>
  <Words>5136</Words>
  <Characters>28251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egonzalezb</dc:creator>
  <cp:lastModifiedBy>FRANCISCO</cp:lastModifiedBy>
  <cp:revision>42</cp:revision>
  <cp:lastPrinted>2016-10-29T23:06:00Z</cp:lastPrinted>
  <dcterms:created xsi:type="dcterms:W3CDTF">2016-09-27T01:57:00Z</dcterms:created>
  <dcterms:modified xsi:type="dcterms:W3CDTF">2017-03-23T19:55:00Z</dcterms:modified>
</cp:coreProperties>
</file>