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983DC2" w14:textId="3A5EF9E9" w:rsidR="005E4BA3" w:rsidRPr="00B8195F" w:rsidRDefault="00B8195F" w:rsidP="005E4BA3">
      <w:pPr>
        <w:pStyle w:val="NormalWeb"/>
        <w:spacing w:before="240" w:beforeAutospacing="0" w:after="240" w:afterAutospacing="0" w:line="360" w:lineRule="auto"/>
        <w:jc w:val="right"/>
        <w:rPr>
          <w:b/>
          <w:bCs/>
          <w:i/>
          <w:iCs/>
          <w:color w:val="000000" w:themeColor="text1"/>
        </w:rPr>
      </w:pPr>
      <w:r w:rsidRPr="00B8195F">
        <w:rPr>
          <w:b/>
          <w:bCs/>
          <w:i/>
          <w:iCs/>
          <w:color w:val="000000" w:themeColor="text1"/>
        </w:rPr>
        <w:t>https://doi.org/10.23913/ride.v16i31.2663</w:t>
      </w:r>
    </w:p>
    <w:p w14:paraId="037BCD1B" w14:textId="15457762" w:rsidR="005E4BA3" w:rsidRDefault="005E4BA3" w:rsidP="005E4BA3">
      <w:pPr>
        <w:pStyle w:val="NormalWeb"/>
        <w:spacing w:before="240" w:beforeAutospacing="0" w:after="240" w:afterAutospacing="0" w:line="360" w:lineRule="auto"/>
        <w:jc w:val="right"/>
        <w:rPr>
          <w:rStyle w:val="Textoennegrita"/>
          <w:rFonts w:asciiTheme="minorHAnsi" w:hAnsiTheme="minorHAnsi" w:cstheme="minorHAnsi"/>
          <w:sz w:val="32"/>
          <w:szCs w:val="32"/>
        </w:rPr>
      </w:pPr>
      <w:r w:rsidRPr="00693E3A">
        <w:rPr>
          <w:b/>
          <w:bCs/>
          <w:i/>
          <w:iCs/>
          <w:color w:val="000000" w:themeColor="text1"/>
        </w:rPr>
        <w:t>Artículos científicos</w:t>
      </w:r>
    </w:p>
    <w:p w14:paraId="029EDA0F" w14:textId="31862D12" w:rsidR="00BA2B09" w:rsidRDefault="00BA2B09" w:rsidP="00352317">
      <w:pPr>
        <w:pStyle w:val="NormalWeb"/>
        <w:spacing w:before="0" w:beforeAutospacing="0" w:after="0" w:afterAutospacing="0" w:line="276" w:lineRule="auto"/>
        <w:jc w:val="right"/>
        <w:rPr>
          <w:rStyle w:val="Textoennegrita"/>
          <w:rFonts w:asciiTheme="minorHAnsi" w:hAnsiTheme="minorHAnsi" w:cstheme="minorHAnsi"/>
          <w:sz w:val="32"/>
          <w:szCs w:val="32"/>
        </w:rPr>
      </w:pPr>
      <w:r w:rsidRPr="00BA2B09">
        <w:rPr>
          <w:rStyle w:val="Textoennegrita"/>
          <w:rFonts w:asciiTheme="minorHAnsi" w:hAnsiTheme="minorHAnsi" w:cstheme="minorHAnsi"/>
          <w:sz w:val="32"/>
          <w:szCs w:val="32"/>
        </w:rPr>
        <w:t>Beneficios reportados de la realidad virtual y la realidad aumentada en la educación superior: una revisión sistemática</w:t>
      </w:r>
    </w:p>
    <w:p w14:paraId="25C3C514" w14:textId="5C84A75B" w:rsidR="00416EAE" w:rsidRDefault="005E4BA3" w:rsidP="00C9250E">
      <w:pPr>
        <w:spacing w:after="0" w:line="276" w:lineRule="auto"/>
        <w:jc w:val="right"/>
        <w:rPr>
          <w:rStyle w:val="Textoennegrita"/>
          <w:rFonts w:eastAsia="Times New Roman" w:cstheme="minorHAnsi"/>
          <w:i/>
          <w:sz w:val="28"/>
          <w:szCs w:val="28"/>
          <w:lang w:val="en-US" w:eastAsia="es-MX"/>
        </w:rPr>
      </w:pPr>
      <w:r w:rsidRPr="00B8195F">
        <w:rPr>
          <w:rStyle w:val="Textoennegrita"/>
          <w:rFonts w:eastAsia="Times New Roman" w:cstheme="minorHAnsi"/>
          <w:i/>
          <w:sz w:val="28"/>
          <w:szCs w:val="28"/>
          <w:lang w:val="en-US" w:eastAsia="es-MX"/>
        </w:rPr>
        <w:br/>
      </w:r>
      <w:r w:rsidR="00BA2B09" w:rsidRPr="00BA2B09">
        <w:rPr>
          <w:rStyle w:val="Textoennegrita"/>
          <w:rFonts w:eastAsia="Times New Roman" w:cstheme="minorHAnsi"/>
          <w:i/>
          <w:sz w:val="28"/>
          <w:szCs w:val="28"/>
          <w:lang w:val="en-US" w:eastAsia="es-MX"/>
        </w:rPr>
        <w:t>Reported benefits of virtual reality and augmented reality in higher education: a systematic review</w:t>
      </w:r>
    </w:p>
    <w:p w14:paraId="32CAD822" w14:textId="68153AED" w:rsidR="005E4BA3" w:rsidRPr="005E4BA3" w:rsidRDefault="005E4BA3" w:rsidP="00C9250E">
      <w:pPr>
        <w:spacing w:after="0" w:line="276" w:lineRule="auto"/>
        <w:jc w:val="right"/>
        <w:rPr>
          <w:rStyle w:val="Textoennegrita"/>
          <w:rFonts w:eastAsia="Times New Roman" w:cstheme="minorHAnsi"/>
          <w:i/>
          <w:sz w:val="28"/>
          <w:szCs w:val="28"/>
          <w:lang w:eastAsia="es-MX"/>
        </w:rPr>
      </w:pPr>
      <w:r w:rsidRPr="00B8195F">
        <w:rPr>
          <w:rStyle w:val="Textoennegrita"/>
          <w:rFonts w:eastAsia="Times New Roman" w:cstheme="minorHAnsi"/>
          <w:i/>
          <w:sz w:val="28"/>
          <w:szCs w:val="28"/>
          <w:lang w:val="en-US" w:eastAsia="es-MX"/>
        </w:rPr>
        <w:br/>
      </w:r>
      <w:proofErr w:type="spellStart"/>
      <w:r w:rsidRPr="005E4BA3">
        <w:rPr>
          <w:rStyle w:val="Textoennegrita"/>
          <w:rFonts w:eastAsia="Times New Roman" w:cstheme="minorHAnsi"/>
          <w:i/>
          <w:sz w:val="28"/>
          <w:szCs w:val="28"/>
          <w:lang w:eastAsia="es-MX"/>
        </w:rPr>
        <w:t>Benefícios</w:t>
      </w:r>
      <w:proofErr w:type="spellEnd"/>
      <w:r w:rsidRPr="005E4BA3">
        <w:rPr>
          <w:rStyle w:val="Textoennegrita"/>
          <w:rFonts w:eastAsia="Times New Roman" w:cstheme="minorHAnsi"/>
          <w:i/>
          <w:sz w:val="28"/>
          <w:szCs w:val="28"/>
          <w:lang w:eastAsia="es-MX"/>
        </w:rPr>
        <w:t xml:space="preserve"> relatados da </w:t>
      </w:r>
      <w:proofErr w:type="spellStart"/>
      <w:r w:rsidRPr="005E4BA3">
        <w:rPr>
          <w:rStyle w:val="Textoennegrita"/>
          <w:rFonts w:eastAsia="Times New Roman" w:cstheme="minorHAnsi"/>
          <w:i/>
          <w:sz w:val="28"/>
          <w:szCs w:val="28"/>
          <w:lang w:eastAsia="es-MX"/>
        </w:rPr>
        <w:t>realidade</w:t>
      </w:r>
      <w:proofErr w:type="spellEnd"/>
      <w:r w:rsidRPr="005E4BA3">
        <w:rPr>
          <w:rStyle w:val="Textoennegrita"/>
          <w:rFonts w:eastAsia="Times New Roman" w:cstheme="minorHAnsi"/>
          <w:i/>
          <w:sz w:val="28"/>
          <w:szCs w:val="28"/>
          <w:lang w:eastAsia="es-MX"/>
        </w:rPr>
        <w:t xml:space="preserve"> virtual </w:t>
      </w:r>
      <w:proofErr w:type="gramStart"/>
      <w:r w:rsidRPr="005E4BA3">
        <w:rPr>
          <w:rStyle w:val="Textoennegrita"/>
          <w:rFonts w:eastAsia="Times New Roman" w:cstheme="minorHAnsi"/>
          <w:i/>
          <w:sz w:val="28"/>
          <w:szCs w:val="28"/>
          <w:lang w:eastAsia="es-MX"/>
        </w:rPr>
        <w:t>e</w:t>
      </w:r>
      <w:proofErr w:type="gramEnd"/>
      <w:r w:rsidRPr="005E4BA3">
        <w:rPr>
          <w:rStyle w:val="Textoennegrita"/>
          <w:rFonts w:eastAsia="Times New Roman" w:cstheme="minorHAnsi"/>
          <w:i/>
          <w:sz w:val="28"/>
          <w:szCs w:val="28"/>
          <w:lang w:eastAsia="es-MX"/>
        </w:rPr>
        <w:t xml:space="preserve"> da </w:t>
      </w:r>
      <w:proofErr w:type="spellStart"/>
      <w:r w:rsidRPr="005E4BA3">
        <w:rPr>
          <w:rStyle w:val="Textoennegrita"/>
          <w:rFonts w:eastAsia="Times New Roman" w:cstheme="minorHAnsi"/>
          <w:i/>
          <w:sz w:val="28"/>
          <w:szCs w:val="28"/>
          <w:lang w:eastAsia="es-MX"/>
        </w:rPr>
        <w:t>realidade</w:t>
      </w:r>
      <w:proofErr w:type="spellEnd"/>
      <w:r w:rsidRPr="005E4BA3">
        <w:rPr>
          <w:rStyle w:val="Textoennegrita"/>
          <w:rFonts w:eastAsia="Times New Roman" w:cstheme="minorHAnsi"/>
          <w:i/>
          <w:sz w:val="28"/>
          <w:szCs w:val="28"/>
          <w:lang w:eastAsia="es-MX"/>
        </w:rPr>
        <w:t xml:space="preserve"> aumentada no </w:t>
      </w:r>
      <w:proofErr w:type="spellStart"/>
      <w:r w:rsidRPr="005E4BA3">
        <w:rPr>
          <w:rStyle w:val="Textoennegrita"/>
          <w:rFonts w:eastAsia="Times New Roman" w:cstheme="minorHAnsi"/>
          <w:i/>
          <w:sz w:val="28"/>
          <w:szCs w:val="28"/>
          <w:lang w:eastAsia="es-MX"/>
        </w:rPr>
        <w:t>ensino</w:t>
      </w:r>
      <w:proofErr w:type="spellEnd"/>
      <w:r w:rsidRPr="005E4BA3">
        <w:rPr>
          <w:rStyle w:val="Textoennegrita"/>
          <w:rFonts w:eastAsia="Times New Roman" w:cstheme="minorHAnsi"/>
          <w:i/>
          <w:sz w:val="28"/>
          <w:szCs w:val="28"/>
          <w:lang w:eastAsia="es-MX"/>
        </w:rPr>
        <w:t xml:space="preserve"> superior: </w:t>
      </w:r>
      <w:proofErr w:type="spellStart"/>
      <w:r w:rsidRPr="005E4BA3">
        <w:rPr>
          <w:rStyle w:val="Textoennegrita"/>
          <w:rFonts w:eastAsia="Times New Roman" w:cstheme="minorHAnsi"/>
          <w:i/>
          <w:sz w:val="28"/>
          <w:szCs w:val="28"/>
          <w:lang w:eastAsia="es-MX"/>
        </w:rPr>
        <w:t>uma</w:t>
      </w:r>
      <w:proofErr w:type="spellEnd"/>
      <w:r w:rsidRPr="005E4BA3">
        <w:rPr>
          <w:rStyle w:val="Textoennegrita"/>
          <w:rFonts w:eastAsia="Times New Roman" w:cstheme="minorHAnsi"/>
          <w:i/>
          <w:sz w:val="28"/>
          <w:szCs w:val="28"/>
          <w:lang w:eastAsia="es-MX"/>
        </w:rPr>
        <w:t xml:space="preserve"> </w:t>
      </w:r>
      <w:proofErr w:type="spellStart"/>
      <w:r w:rsidRPr="005E4BA3">
        <w:rPr>
          <w:rStyle w:val="Textoennegrita"/>
          <w:rFonts w:eastAsia="Times New Roman" w:cstheme="minorHAnsi"/>
          <w:i/>
          <w:sz w:val="28"/>
          <w:szCs w:val="28"/>
          <w:lang w:eastAsia="es-MX"/>
        </w:rPr>
        <w:t>revisão</w:t>
      </w:r>
      <w:proofErr w:type="spellEnd"/>
      <w:r w:rsidRPr="005E4BA3">
        <w:rPr>
          <w:rStyle w:val="Textoennegrita"/>
          <w:rFonts w:eastAsia="Times New Roman" w:cstheme="minorHAnsi"/>
          <w:i/>
          <w:sz w:val="28"/>
          <w:szCs w:val="28"/>
          <w:lang w:eastAsia="es-MX"/>
        </w:rPr>
        <w:t xml:space="preserve"> sistemática</w:t>
      </w:r>
    </w:p>
    <w:p w14:paraId="1B25BD1F" w14:textId="77777777" w:rsidR="00BA2B09" w:rsidRPr="005E4BA3" w:rsidRDefault="00BA2B09" w:rsidP="005E4BA3">
      <w:pPr>
        <w:spacing w:after="0" w:line="360" w:lineRule="auto"/>
        <w:jc w:val="right"/>
        <w:rPr>
          <w:rFonts w:ascii="Times New Roman" w:hAnsi="Times New Roman" w:cs="Times New Roman"/>
          <w:b/>
          <w:sz w:val="24"/>
          <w:szCs w:val="24"/>
        </w:rPr>
      </w:pPr>
    </w:p>
    <w:p w14:paraId="158589DC" w14:textId="77777777" w:rsidR="00416EAE" w:rsidRPr="00352317" w:rsidRDefault="00416EAE" w:rsidP="00C9250E">
      <w:pPr>
        <w:spacing w:after="0" w:line="276" w:lineRule="auto"/>
        <w:jc w:val="right"/>
        <w:rPr>
          <w:rFonts w:cstheme="minorHAnsi"/>
          <w:b/>
          <w:sz w:val="24"/>
          <w:szCs w:val="24"/>
          <w:lang w:val="es-ES"/>
        </w:rPr>
      </w:pPr>
      <w:r w:rsidRPr="00352317">
        <w:rPr>
          <w:rFonts w:cstheme="minorHAnsi"/>
          <w:b/>
          <w:sz w:val="24"/>
          <w:szCs w:val="24"/>
          <w:lang w:val="es-ES"/>
        </w:rPr>
        <w:t>Jesús Antonio Zepeda Llamas</w:t>
      </w:r>
    </w:p>
    <w:p w14:paraId="7B08D5E9" w14:textId="5897B1E5" w:rsidR="00C9250E" w:rsidRPr="00C9250E" w:rsidRDefault="00416EAE" w:rsidP="00C9250E">
      <w:pPr>
        <w:spacing w:after="0" w:line="276" w:lineRule="auto"/>
        <w:jc w:val="right"/>
        <w:rPr>
          <w:rFonts w:ascii="Times New Roman" w:hAnsi="Times New Roman" w:cs="Times New Roman"/>
          <w:sz w:val="24"/>
          <w:szCs w:val="24"/>
          <w:lang w:val="es-ES"/>
        </w:rPr>
      </w:pPr>
      <w:r w:rsidRPr="00C9250E">
        <w:rPr>
          <w:rFonts w:ascii="Times New Roman" w:hAnsi="Times New Roman" w:cs="Times New Roman"/>
          <w:sz w:val="24"/>
          <w:szCs w:val="24"/>
          <w:lang w:val="es-ES"/>
        </w:rPr>
        <w:t>Centro de Investigación en Alimentación y Desarrollo A.C.</w:t>
      </w:r>
      <w:r w:rsidR="00352317">
        <w:rPr>
          <w:rFonts w:ascii="Times New Roman" w:hAnsi="Times New Roman" w:cs="Times New Roman"/>
          <w:sz w:val="24"/>
          <w:szCs w:val="24"/>
          <w:lang w:val="es-ES"/>
        </w:rPr>
        <w:t>, México</w:t>
      </w:r>
      <w:r w:rsidRPr="00C9250E">
        <w:rPr>
          <w:rFonts w:ascii="Times New Roman" w:hAnsi="Times New Roman" w:cs="Times New Roman"/>
          <w:sz w:val="24"/>
          <w:szCs w:val="24"/>
          <w:lang w:val="es-ES"/>
        </w:rPr>
        <w:t xml:space="preserve"> </w:t>
      </w:r>
      <w:r w:rsidRPr="00352317">
        <w:rPr>
          <w:rFonts w:cstheme="minorHAnsi"/>
          <w:color w:val="FF0000"/>
          <w:sz w:val="24"/>
          <w:szCs w:val="24"/>
          <w:lang w:val="es-ES"/>
        </w:rPr>
        <w:t>jzeped</w:t>
      </w:r>
      <w:r w:rsidR="00352317" w:rsidRPr="00352317">
        <w:rPr>
          <w:rFonts w:cstheme="minorHAnsi"/>
          <w:color w:val="FF0000"/>
          <w:sz w:val="24"/>
          <w:szCs w:val="24"/>
          <w:lang w:val="es-ES"/>
        </w:rPr>
        <w:t>a423@estudiantes.ciad.mx</w:t>
      </w:r>
      <w:r w:rsidRPr="00C9250E">
        <w:rPr>
          <w:rFonts w:ascii="Times New Roman" w:hAnsi="Times New Roman" w:cs="Times New Roman"/>
          <w:sz w:val="24"/>
          <w:szCs w:val="24"/>
          <w:lang w:val="es-ES"/>
        </w:rPr>
        <w:t xml:space="preserve"> </w:t>
      </w:r>
    </w:p>
    <w:p w14:paraId="3F066828" w14:textId="69416D01" w:rsidR="00416EAE" w:rsidRPr="00352317" w:rsidRDefault="00B8195F" w:rsidP="00C9250E">
      <w:pPr>
        <w:spacing w:after="0" w:line="276" w:lineRule="auto"/>
        <w:jc w:val="right"/>
        <w:rPr>
          <w:rFonts w:ascii="Times New Roman" w:hAnsi="Times New Roman" w:cs="Times New Roman"/>
          <w:sz w:val="24"/>
          <w:szCs w:val="24"/>
          <w:lang w:val="es-ES"/>
        </w:rPr>
      </w:pPr>
      <w:hyperlink r:id="rId8" w:history="1">
        <w:r w:rsidR="00352317" w:rsidRPr="00352317">
          <w:rPr>
            <w:rStyle w:val="Hipervnculo"/>
            <w:rFonts w:ascii="Times New Roman" w:hAnsi="Times New Roman" w:cs="Times New Roman"/>
            <w:color w:val="000000" w:themeColor="text1"/>
            <w:sz w:val="24"/>
            <w:szCs w:val="24"/>
            <w:u w:val="none"/>
            <w:lang w:val="es-ES"/>
          </w:rPr>
          <w:t>https://orcid.org/0009-0009-7775-5958</w:t>
        </w:r>
      </w:hyperlink>
    </w:p>
    <w:p w14:paraId="743C7D7A" w14:textId="77777777" w:rsidR="00352317" w:rsidRPr="00C9250E" w:rsidRDefault="00352317" w:rsidP="00C9250E">
      <w:pPr>
        <w:spacing w:after="0" w:line="276" w:lineRule="auto"/>
        <w:jc w:val="right"/>
        <w:rPr>
          <w:rFonts w:ascii="Times New Roman" w:hAnsi="Times New Roman" w:cs="Times New Roman"/>
          <w:sz w:val="24"/>
          <w:szCs w:val="24"/>
          <w:lang w:val="es-ES"/>
        </w:rPr>
      </w:pPr>
    </w:p>
    <w:p w14:paraId="0AB69AFE" w14:textId="6A38159E" w:rsidR="00416EAE" w:rsidRPr="00352317" w:rsidRDefault="00416EAE" w:rsidP="00C9250E">
      <w:pPr>
        <w:spacing w:after="0" w:line="276" w:lineRule="auto"/>
        <w:jc w:val="right"/>
        <w:rPr>
          <w:rFonts w:cstheme="minorHAnsi"/>
          <w:b/>
          <w:sz w:val="24"/>
          <w:szCs w:val="24"/>
          <w:lang w:val="es-ES"/>
        </w:rPr>
      </w:pPr>
      <w:r w:rsidRPr="00352317">
        <w:rPr>
          <w:rFonts w:cstheme="minorHAnsi"/>
          <w:b/>
          <w:sz w:val="24"/>
          <w:szCs w:val="24"/>
          <w:lang w:val="es-ES"/>
        </w:rPr>
        <w:t>Jorge Inés León Balderrama</w:t>
      </w:r>
      <w:r w:rsidR="00352317">
        <w:rPr>
          <w:rFonts w:cstheme="minorHAnsi"/>
          <w:b/>
          <w:sz w:val="24"/>
          <w:szCs w:val="24"/>
          <w:lang w:val="es-ES"/>
        </w:rPr>
        <w:t>*</w:t>
      </w:r>
    </w:p>
    <w:p w14:paraId="315A0440" w14:textId="77777777" w:rsidR="00352317" w:rsidRPr="00352317" w:rsidRDefault="00352317" w:rsidP="00C9250E">
      <w:pPr>
        <w:spacing w:after="0" w:line="276" w:lineRule="auto"/>
        <w:jc w:val="right"/>
        <w:rPr>
          <w:rFonts w:ascii="Times New Roman" w:hAnsi="Times New Roman" w:cs="Times New Roman"/>
          <w:sz w:val="24"/>
          <w:szCs w:val="24"/>
          <w:lang w:val="es-ES"/>
        </w:rPr>
      </w:pPr>
      <w:r w:rsidRPr="00352317">
        <w:rPr>
          <w:rFonts w:ascii="Times New Roman" w:hAnsi="Times New Roman" w:cs="Times New Roman"/>
          <w:sz w:val="24"/>
          <w:szCs w:val="24"/>
          <w:lang w:val="es-ES"/>
        </w:rPr>
        <w:t xml:space="preserve">Centro de Investigación en Alimentación y Desarrollo A.C., México </w:t>
      </w:r>
    </w:p>
    <w:p w14:paraId="6E52F5D3" w14:textId="77777777" w:rsidR="00352317" w:rsidRDefault="00B8195F" w:rsidP="00352317">
      <w:pPr>
        <w:spacing w:after="0" w:line="276" w:lineRule="auto"/>
        <w:jc w:val="right"/>
        <w:rPr>
          <w:rFonts w:cstheme="minorHAnsi"/>
          <w:color w:val="FF0000"/>
          <w:sz w:val="24"/>
          <w:szCs w:val="24"/>
          <w:lang w:val="es-ES"/>
        </w:rPr>
      </w:pPr>
      <w:hyperlink r:id="rId9" w:history="1">
        <w:r w:rsidR="00416EAE" w:rsidRPr="00352317">
          <w:rPr>
            <w:rFonts w:cstheme="minorHAnsi"/>
            <w:color w:val="FF0000"/>
            <w:sz w:val="24"/>
            <w:szCs w:val="24"/>
          </w:rPr>
          <w:t>jleon@ciad.mx</w:t>
        </w:r>
      </w:hyperlink>
    </w:p>
    <w:p w14:paraId="1A64A75E" w14:textId="009EF5FD" w:rsidR="00416EAE" w:rsidRPr="00352317" w:rsidRDefault="00B8195F" w:rsidP="00352317">
      <w:pPr>
        <w:spacing w:after="0" w:line="276" w:lineRule="auto"/>
        <w:jc w:val="right"/>
        <w:rPr>
          <w:rStyle w:val="Hipervnculo"/>
          <w:rFonts w:ascii="Times New Roman" w:hAnsi="Times New Roman" w:cs="Times New Roman"/>
          <w:color w:val="000000" w:themeColor="text1"/>
          <w:sz w:val="24"/>
          <w:szCs w:val="24"/>
          <w:u w:val="none"/>
          <w:lang w:val="es-ES"/>
        </w:rPr>
      </w:pPr>
      <w:hyperlink r:id="rId10" w:history="1">
        <w:r w:rsidR="00352317" w:rsidRPr="00352317">
          <w:rPr>
            <w:rStyle w:val="Hipervnculo"/>
            <w:rFonts w:ascii="Times New Roman" w:hAnsi="Times New Roman" w:cs="Times New Roman"/>
            <w:color w:val="000000" w:themeColor="text1"/>
            <w:sz w:val="24"/>
            <w:szCs w:val="24"/>
            <w:u w:val="none"/>
            <w:lang w:val="es-ES"/>
          </w:rPr>
          <w:t>https://orcid.org/0000-0001-5550-6162</w:t>
        </w:r>
      </w:hyperlink>
    </w:p>
    <w:p w14:paraId="46BCBBC7" w14:textId="77777777" w:rsidR="00352317" w:rsidRPr="00352317" w:rsidRDefault="00352317" w:rsidP="00352317">
      <w:pPr>
        <w:spacing w:after="0" w:line="276" w:lineRule="auto"/>
        <w:jc w:val="right"/>
        <w:rPr>
          <w:rStyle w:val="Hipervnculo"/>
          <w:rFonts w:ascii="Times New Roman" w:hAnsi="Times New Roman" w:cs="Times New Roman"/>
          <w:color w:val="000000" w:themeColor="text1"/>
          <w:u w:val="none"/>
        </w:rPr>
      </w:pPr>
    </w:p>
    <w:p w14:paraId="5C26A16B" w14:textId="0BF73548" w:rsidR="00416EAE" w:rsidRPr="00352317" w:rsidRDefault="00416EAE" w:rsidP="00C9250E">
      <w:pPr>
        <w:spacing w:after="0" w:line="276" w:lineRule="auto"/>
        <w:jc w:val="right"/>
        <w:rPr>
          <w:rFonts w:cstheme="minorHAnsi"/>
          <w:b/>
          <w:sz w:val="24"/>
          <w:szCs w:val="24"/>
          <w:lang w:val="es-ES"/>
        </w:rPr>
      </w:pPr>
      <w:r w:rsidRPr="00352317">
        <w:rPr>
          <w:rFonts w:cstheme="minorHAnsi"/>
          <w:b/>
          <w:sz w:val="24"/>
          <w:szCs w:val="24"/>
          <w:lang w:val="es-ES"/>
        </w:rPr>
        <w:t>Beatriz Arellano Grajales</w:t>
      </w:r>
    </w:p>
    <w:p w14:paraId="5C32B42A" w14:textId="6894ED5A" w:rsidR="00352317" w:rsidRPr="00352317" w:rsidRDefault="00352317" w:rsidP="00C9250E">
      <w:pPr>
        <w:spacing w:after="0" w:line="276" w:lineRule="auto"/>
        <w:jc w:val="right"/>
        <w:rPr>
          <w:rFonts w:cstheme="minorHAnsi"/>
          <w:color w:val="FF0000"/>
          <w:sz w:val="24"/>
          <w:szCs w:val="24"/>
        </w:rPr>
      </w:pPr>
      <w:r w:rsidRPr="00C9250E">
        <w:rPr>
          <w:rFonts w:ascii="Times New Roman" w:hAnsi="Times New Roman" w:cs="Times New Roman"/>
          <w:sz w:val="24"/>
          <w:szCs w:val="24"/>
          <w:lang w:val="es-ES"/>
        </w:rPr>
        <w:t>Centro de Investigación en Alimentación y Desarrollo A.C.</w:t>
      </w:r>
      <w:r>
        <w:rPr>
          <w:rFonts w:ascii="Times New Roman" w:hAnsi="Times New Roman" w:cs="Times New Roman"/>
          <w:sz w:val="24"/>
          <w:szCs w:val="24"/>
          <w:lang w:val="es-ES"/>
        </w:rPr>
        <w:t>, México</w:t>
      </w:r>
      <w:r w:rsidRPr="00C9250E">
        <w:rPr>
          <w:rFonts w:ascii="Times New Roman" w:hAnsi="Times New Roman" w:cs="Times New Roman"/>
          <w:sz w:val="24"/>
          <w:szCs w:val="24"/>
          <w:lang w:val="es-ES"/>
        </w:rPr>
        <w:t xml:space="preserve"> </w:t>
      </w:r>
      <w:hyperlink r:id="rId11" w:history="1">
        <w:r w:rsidRPr="00352317">
          <w:rPr>
            <w:rFonts w:cstheme="minorHAnsi"/>
            <w:color w:val="FF0000"/>
            <w:sz w:val="24"/>
            <w:szCs w:val="24"/>
          </w:rPr>
          <w:t>barellano424@estudiantes.ciad.mx</w:t>
        </w:r>
      </w:hyperlink>
    </w:p>
    <w:p w14:paraId="510B699A" w14:textId="7331C790" w:rsidR="00416EAE" w:rsidRPr="000D42E6" w:rsidRDefault="00B8195F" w:rsidP="00C9250E">
      <w:pPr>
        <w:spacing w:after="0" w:line="276" w:lineRule="auto"/>
        <w:jc w:val="right"/>
        <w:rPr>
          <w:rStyle w:val="Hipervnculo"/>
          <w:rFonts w:ascii="Times New Roman" w:hAnsi="Times New Roman" w:cs="Times New Roman"/>
          <w:color w:val="000000" w:themeColor="text1"/>
          <w:sz w:val="24"/>
          <w:szCs w:val="24"/>
          <w:u w:val="none"/>
          <w:lang w:val="es-ES"/>
        </w:rPr>
      </w:pPr>
      <w:hyperlink r:id="rId12" w:history="1">
        <w:r w:rsidR="000D42E6" w:rsidRPr="000D42E6">
          <w:rPr>
            <w:rStyle w:val="Hipervnculo"/>
            <w:rFonts w:ascii="Times New Roman" w:hAnsi="Times New Roman" w:cs="Times New Roman"/>
            <w:color w:val="000000" w:themeColor="text1"/>
            <w:sz w:val="24"/>
            <w:szCs w:val="24"/>
            <w:u w:val="none"/>
            <w:lang w:val="es-ES"/>
          </w:rPr>
          <w:t>http://orcid.org/0009-0008-2326-1584</w:t>
        </w:r>
      </w:hyperlink>
    </w:p>
    <w:p w14:paraId="7688E12A" w14:textId="77777777" w:rsidR="000D42E6" w:rsidRDefault="000D42E6" w:rsidP="00C9250E">
      <w:pPr>
        <w:spacing w:after="0" w:line="276" w:lineRule="auto"/>
        <w:jc w:val="right"/>
        <w:rPr>
          <w:rStyle w:val="Hipervnculo"/>
          <w:color w:val="000000" w:themeColor="text1"/>
          <w:sz w:val="24"/>
          <w:szCs w:val="24"/>
          <w:u w:val="none"/>
        </w:rPr>
      </w:pPr>
    </w:p>
    <w:p w14:paraId="42E8054A" w14:textId="77777777" w:rsidR="000D42E6" w:rsidRDefault="000D42E6" w:rsidP="000D42E6">
      <w:pPr>
        <w:spacing w:after="0"/>
        <w:jc w:val="right"/>
        <w:rPr>
          <w:rFonts w:ascii="Times New Roman" w:hAnsi="Times New Roman" w:cs="Times New Roman"/>
          <w:sz w:val="24"/>
          <w:szCs w:val="24"/>
        </w:rPr>
      </w:pPr>
      <w:r w:rsidRPr="00517B86">
        <w:rPr>
          <w:rFonts w:ascii="Times New Roman" w:hAnsi="Times New Roman" w:cs="Times New Roman"/>
          <w:sz w:val="24"/>
          <w:szCs w:val="24"/>
        </w:rPr>
        <w:t>*Autor para correspondencia</w:t>
      </w:r>
    </w:p>
    <w:p w14:paraId="57C1DA7E" w14:textId="77777777" w:rsidR="000D42E6" w:rsidRPr="00352317" w:rsidRDefault="000D42E6" w:rsidP="00C9250E">
      <w:pPr>
        <w:spacing w:after="0" w:line="276" w:lineRule="auto"/>
        <w:jc w:val="right"/>
        <w:rPr>
          <w:rStyle w:val="Hipervnculo"/>
          <w:color w:val="000000" w:themeColor="text1"/>
          <w:sz w:val="24"/>
          <w:szCs w:val="24"/>
          <w:u w:val="none"/>
        </w:rPr>
      </w:pPr>
    </w:p>
    <w:p w14:paraId="09AB5CBA" w14:textId="77777777" w:rsidR="00B8195F" w:rsidRDefault="00B8195F" w:rsidP="005E4BA3">
      <w:pPr>
        <w:pStyle w:val="NormalWeb"/>
        <w:spacing w:before="0" w:beforeAutospacing="0" w:after="0" w:afterAutospacing="0" w:line="360" w:lineRule="auto"/>
        <w:jc w:val="both"/>
        <w:rPr>
          <w:rStyle w:val="Textoennegrita"/>
          <w:rFonts w:asciiTheme="minorHAnsi" w:hAnsiTheme="minorHAnsi" w:cstheme="minorHAnsi"/>
          <w:sz w:val="28"/>
          <w:szCs w:val="28"/>
        </w:rPr>
      </w:pPr>
    </w:p>
    <w:p w14:paraId="3A99FD9D" w14:textId="77777777" w:rsidR="00B8195F" w:rsidRDefault="00B8195F" w:rsidP="005E4BA3">
      <w:pPr>
        <w:pStyle w:val="NormalWeb"/>
        <w:spacing w:before="0" w:beforeAutospacing="0" w:after="0" w:afterAutospacing="0" w:line="360" w:lineRule="auto"/>
        <w:jc w:val="both"/>
        <w:rPr>
          <w:rStyle w:val="Textoennegrita"/>
          <w:rFonts w:asciiTheme="minorHAnsi" w:hAnsiTheme="minorHAnsi" w:cstheme="minorHAnsi"/>
          <w:sz w:val="28"/>
          <w:szCs w:val="28"/>
        </w:rPr>
      </w:pPr>
    </w:p>
    <w:p w14:paraId="51C65A06" w14:textId="77777777" w:rsidR="00B8195F" w:rsidRDefault="00B8195F" w:rsidP="005E4BA3">
      <w:pPr>
        <w:pStyle w:val="NormalWeb"/>
        <w:spacing w:before="0" w:beforeAutospacing="0" w:after="0" w:afterAutospacing="0" w:line="360" w:lineRule="auto"/>
        <w:jc w:val="both"/>
        <w:rPr>
          <w:rStyle w:val="Textoennegrita"/>
          <w:rFonts w:asciiTheme="minorHAnsi" w:hAnsiTheme="minorHAnsi" w:cstheme="minorHAnsi"/>
          <w:sz w:val="28"/>
          <w:szCs w:val="28"/>
        </w:rPr>
      </w:pPr>
    </w:p>
    <w:p w14:paraId="444520CA" w14:textId="77777777" w:rsidR="00B8195F" w:rsidRDefault="00B8195F" w:rsidP="005E4BA3">
      <w:pPr>
        <w:pStyle w:val="NormalWeb"/>
        <w:spacing w:before="0" w:beforeAutospacing="0" w:after="0" w:afterAutospacing="0" w:line="360" w:lineRule="auto"/>
        <w:jc w:val="both"/>
        <w:rPr>
          <w:rStyle w:val="Textoennegrita"/>
          <w:rFonts w:asciiTheme="minorHAnsi" w:hAnsiTheme="minorHAnsi" w:cstheme="minorHAnsi"/>
          <w:sz w:val="28"/>
          <w:szCs w:val="28"/>
        </w:rPr>
      </w:pPr>
    </w:p>
    <w:p w14:paraId="65818562" w14:textId="77777777" w:rsidR="00B8195F" w:rsidRDefault="00B8195F" w:rsidP="005E4BA3">
      <w:pPr>
        <w:pStyle w:val="NormalWeb"/>
        <w:spacing w:before="0" w:beforeAutospacing="0" w:after="0" w:afterAutospacing="0" w:line="360" w:lineRule="auto"/>
        <w:jc w:val="both"/>
        <w:rPr>
          <w:rStyle w:val="Textoennegrita"/>
          <w:rFonts w:asciiTheme="minorHAnsi" w:hAnsiTheme="minorHAnsi" w:cstheme="minorHAnsi"/>
          <w:sz w:val="28"/>
          <w:szCs w:val="28"/>
        </w:rPr>
      </w:pPr>
    </w:p>
    <w:p w14:paraId="199E7879" w14:textId="77777777" w:rsidR="00B8195F" w:rsidRDefault="00B8195F" w:rsidP="005E4BA3">
      <w:pPr>
        <w:pStyle w:val="NormalWeb"/>
        <w:spacing w:before="0" w:beforeAutospacing="0" w:after="0" w:afterAutospacing="0" w:line="360" w:lineRule="auto"/>
        <w:jc w:val="both"/>
        <w:rPr>
          <w:rStyle w:val="Textoennegrita"/>
          <w:rFonts w:asciiTheme="minorHAnsi" w:hAnsiTheme="minorHAnsi" w:cstheme="minorHAnsi"/>
          <w:sz w:val="28"/>
          <w:szCs w:val="28"/>
        </w:rPr>
      </w:pPr>
    </w:p>
    <w:p w14:paraId="7A6148B0" w14:textId="34E6E9A7" w:rsidR="001A385B" w:rsidRPr="00121403" w:rsidRDefault="001A385B" w:rsidP="005E4BA3">
      <w:pPr>
        <w:pStyle w:val="NormalWeb"/>
        <w:spacing w:before="0" w:beforeAutospacing="0" w:after="0" w:afterAutospacing="0" w:line="360" w:lineRule="auto"/>
        <w:jc w:val="both"/>
        <w:rPr>
          <w:rStyle w:val="Textoennegrita"/>
          <w:rFonts w:asciiTheme="minorHAnsi" w:hAnsiTheme="minorHAnsi" w:cstheme="minorHAnsi"/>
          <w:sz w:val="28"/>
          <w:szCs w:val="28"/>
        </w:rPr>
      </w:pPr>
      <w:r w:rsidRPr="00121403">
        <w:rPr>
          <w:rStyle w:val="Textoennegrita"/>
          <w:rFonts w:asciiTheme="minorHAnsi" w:hAnsiTheme="minorHAnsi" w:cstheme="minorHAnsi"/>
          <w:sz w:val="28"/>
          <w:szCs w:val="28"/>
        </w:rPr>
        <w:lastRenderedPageBreak/>
        <w:t>Resumen</w:t>
      </w:r>
    </w:p>
    <w:p w14:paraId="51AFC31C" w14:textId="0F252306" w:rsidR="00AC750E" w:rsidRDefault="00F03923" w:rsidP="006E2A30">
      <w:pPr>
        <w:spacing w:after="0" w:line="360" w:lineRule="auto"/>
        <w:jc w:val="both"/>
        <w:rPr>
          <w:rFonts w:ascii="Times New Roman" w:eastAsia="Times New Roman" w:hAnsi="Times New Roman" w:cs="Times New Roman"/>
          <w:color w:val="000000" w:themeColor="text1"/>
          <w:sz w:val="24"/>
          <w:szCs w:val="24"/>
          <w:shd w:val="clear" w:color="auto" w:fill="FFFFFF"/>
        </w:rPr>
      </w:pPr>
      <w:r w:rsidRPr="001E205D">
        <w:rPr>
          <w:rFonts w:ascii="Times New Roman" w:eastAsia="Times New Roman" w:hAnsi="Times New Roman" w:cs="Times New Roman"/>
          <w:color w:val="000000" w:themeColor="text1"/>
          <w:sz w:val="24"/>
          <w:szCs w:val="24"/>
          <w:shd w:val="clear" w:color="auto" w:fill="FFFFFF"/>
        </w:rPr>
        <w:t xml:space="preserve">Las tecnologías inmersivas (TI) como la Realidad Virtual (RV) y la </w:t>
      </w:r>
      <w:r w:rsidR="00706820">
        <w:rPr>
          <w:rFonts w:ascii="Times New Roman" w:eastAsia="Times New Roman" w:hAnsi="Times New Roman" w:cs="Times New Roman"/>
          <w:color w:val="000000" w:themeColor="text1"/>
          <w:sz w:val="24"/>
          <w:szCs w:val="24"/>
          <w:shd w:val="clear" w:color="auto" w:fill="FFFFFF"/>
        </w:rPr>
        <w:t xml:space="preserve">Realidad </w:t>
      </w:r>
      <w:r w:rsidRPr="001E205D">
        <w:rPr>
          <w:rFonts w:ascii="Times New Roman" w:eastAsia="Times New Roman" w:hAnsi="Times New Roman" w:cs="Times New Roman"/>
          <w:color w:val="000000" w:themeColor="text1"/>
          <w:sz w:val="24"/>
          <w:szCs w:val="24"/>
          <w:shd w:val="clear" w:color="auto" w:fill="FFFFFF"/>
        </w:rPr>
        <w:t xml:space="preserve">Aumentada (RA) </w:t>
      </w:r>
      <w:r w:rsidR="003C4BC6">
        <w:rPr>
          <w:rFonts w:ascii="Times New Roman" w:eastAsia="Times New Roman" w:hAnsi="Times New Roman" w:cs="Times New Roman"/>
          <w:color w:val="000000" w:themeColor="text1"/>
          <w:sz w:val="24"/>
          <w:szCs w:val="24"/>
          <w:shd w:val="clear" w:color="auto" w:fill="FFFFFF"/>
        </w:rPr>
        <w:t xml:space="preserve">han cobrado creciente importancia </w:t>
      </w:r>
      <w:r w:rsidRPr="001E205D">
        <w:rPr>
          <w:rFonts w:ascii="Times New Roman" w:eastAsia="Times New Roman" w:hAnsi="Times New Roman" w:cs="Times New Roman"/>
          <w:color w:val="000000" w:themeColor="text1"/>
          <w:sz w:val="24"/>
          <w:szCs w:val="24"/>
          <w:shd w:val="clear" w:color="auto" w:fill="FFFFFF"/>
        </w:rPr>
        <w:t xml:space="preserve">como </w:t>
      </w:r>
      <w:r w:rsidR="003C4BC6">
        <w:rPr>
          <w:rFonts w:ascii="Times New Roman" w:eastAsia="Times New Roman" w:hAnsi="Times New Roman" w:cs="Times New Roman"/>
          <w:color w:val="000000" w:themeColor="text1"/>
          <w:sz w:val="24"/>
          <w:szCs w:val="24"/>
          <w:shd w:val="clear" w:color="auto" w:fill="FFFFFF"/>
        </w:rPr>
        <w:t>herramientas</w:t>
      </w:r>
      <w:r w:rsidRPr="001E205D">
        <w:rPr>
          <w:rFonts w:ascii="Times New Roman" w:eastAsia="Times New Roman" w:hAnsi="Times New Roman" w:cs="Times New Roman"/>
          <w:color w:val="000000" w:themeColor="text1"/>
          <w:sz w:val="24"/>
          <w:szCs w:val="24"/>
          <w:shd w:val="clear" w:color="auto" w:fill="FFFFFF"/>
        </w:rPr>
        <w:t xml:space="preserve"> </w:t>
      </w:r>
      <w:r w:rsidR="003E31B8" w:rsidRPr="001E205D">
        <w:rPr>
          <w:rFonts w:ascii="Times New Roman" w:eastAsia="Times New Roman" w:hAnsi="Times New Roman" w:cs="Times New Roman"/>
          <w:color w:val="000000" w:themeColor="text1"/>
          <w:sz w:val="24"/>
          <w:szCs w:val="24"/>
          <w:shd w:val="clear" w:color="auto" w:fill="FFFFFF"/>
        </w:rPr>
        <w:t xml:space="preserve">que </w:t>
      </w:r>
      <w:r w:rsidRPr="001E205D">
        <w:rPr>
          <w:rFonts w:ascii="Times New Roman" w:eastAsia="Times New Roman" w:hAnsi="Times New Roman" w:cs="Times New Roman"/>
          <w:color w:val="000000" w:themeColor="text1"/>
          <w:sz w:val="24"/>
          <w:szCs w:val="24"/>
          <w:shd w:val="clear" w:color="auto" w:fill="FFFFFF"/>
        </w:rPr>
        <w:t xml:space="preserve">pueden </w:t>
      </w:r>
      <w:r w:rsidR="003C4BC6">
        <w:rPr>
          <w:rFonts w:ascii="Times New Roman" w:eastAsia="Times New Roman" w:hAnsi="Times New Roman" w:cs="Times New Roman"/>
          <w:color w:val="000000" w:themeColor="text1"/>
          <w:sz w:val="24"/>
          <w:szCs w:val="24"/>
          <w:shd w:val="clear" w:color="auto" w:fill="FFFFFF"/>
        </w:rPr>
        <w:t xml:space="preserve">potenciar los procesos de </w:t>
      </w:r>
      <w:r w:rsidR="003C4BC6" w:rsidRPr="003C4BC6">
        <w:rPr>
          <w:rFonts w:ascii="Times New Roman" w:eastAsia="Times New Roman" w:hAnsi="Times New Roman" w:cs="Times New Roman"/>
          <w:color w:val="000000" w:themeColor="text1"/>
          <w:sz w:val="24"/>
          <w:szCs w:val="24"/>
          <w:shd w:val="clear" w:color="auto" w:fill="FFFFFF"/>
        </w:rPr>
        <w:t>enseñanza-aprendizaje</w:t>
      </w:r>
      <w:r w:rsidR="003C4BC6">
        <w:rPr>
          <w:rFonts w:ascii="Times New Roman" w:eastAsia="Times New Roman" w:hAnsi="Times New Roman" w:cs="Times New Roman"/>
          <w:color w:val="000000" w:themeColor="text1"/>
          <w:sz w:val="24"/>
          <w:szCs w:val="24"/>
          <w:shd w:val="clear" w:color="auto" w:fill="FFFFFF"/>
        </w:rPr>
        <w:t xml:space="preserve"> en </w:t>
      </w:r>
      <w:r w:rsidRPr="001E205D">
        <w:rPr>
          <w:rFonts w:ascii="Times New Roman" w:eastAsia="Times New Roman" w:hAnsi="Times New Roman" w:cs="Times New Roman"/>
          <w:color w:val="000000" w:themeColor="text1"/>
          <w:sz w:val="24"/>
          <w:szCs w:val="24"/>
          <w:shd w:val="clear" w:color="auto" w:fill="FFFFFF"/>
        </w:rPr>
        <w:t>la educación superior</w:t>
      </w:r>
      <w:r w:rsidR="00C0714C">
        <w:rPr>
          <w:rFonts w:ascii="Times New Roman" w:eastAsia="Times New Roman" w:hAnsi="Times New Roman" w:cs="Times New Roman"/>
          <w:color w:val="000000" w:themeColor="text1"/>
          <w:sz w:val="24"/>
          <w:szCs w:val="24"/>
          <w:shd w:val="clear" w:color="auto" w:fill="FFFFFF"/>
        </w:rPr>
        <w:t xml:space="preserve">. </w:t>
      </w:r>
      <w:r w:rsidR="003C4BC6">
        <w:rPr>
          <w:rFonts w:ascii="Times New Roman" w:eastAsia="Times New Roman" w:hAnsi="Times New Roman" w:cs="Times New Roman"/>
          <w:color w:val="000000" w:themeColor="text1"/>
          <w:sz w:val="24"/>
          <w:szCs w:val="24"/>
          <w:shd w:val="clear" w:color="auto" w:fill="FFFFFF"/>
        </w:rPr>
        <w:t>Su capacidad de recrea</w:t>
      </w:r>
      <w:r w:rsidR="00BF3078">
        <w:rPr>
          <w:rFonts w:ascii="Times New Roman" w:eastAsia="Times New Roman" w:hAnsi="Times New Roman" w:cs="Times New Roman"/>
          <w:color w:val="000000" w:themeColor="text1"/>
          <w:sz w:val="24"/>
          <w:szCs w:val="24"/>
          <w:shd w:val="clear" w:color="auto" w:fill="FFFFFF"/>
        </w:rPr>
        <w:t>r</w:t>
      </w:r>
      <w:r w:rsidR="003C4BC6">
        <w:rPr>
          <w:rFonts w:ascii="Times New Roman" w:eastAsia="Times New Roman" w:hAnsi="Times New Roman" w:cs="Times New Roman"/>
          <w:color w:val="000000" w:themeColor="text1"/>
          <w:sz w:val="24"/>
          <w:szCs w:val="24"/>
          <w:shd w:val="clear" w:color="auto" w:fill="FFFFFF"/>
        </w:rPr>
        <w:t xml:space="preserve"> escenarios complejos a través de simulaciones apoya </w:t>
      </w:r>
      <w:r w:rsidR="000409BF">
        <w:rPr>
          <w:rFonts w:ascii="Times New Roman" w:eastAsia="Times New Roman" w:hAnsi="Times New Roman" w:cs="Times New Roman"/>
          <w:color w:val="000000" w:themeColor="text1"/>
          <w:sz w:val="24"/>
          <w:szCs w:val="24"/>
          <w:shd w:val="clear" w:color="auto" w:fill="FFFFFF"/>
        </w:rPr>
        <w:t xml:space="preserve">la </w:t>
      </w:r>
      <w:r w:rsidR="00C3375F">
        <w:rPr>
          <w:rFonts w:ascii="Times New Roman" w:eastAsia="Times New Roman" w:hAnsi="Times New Roman" w:cs="Times New Roman"/>
          <w:color w:val="000000" w:themeColor="text1"/>
          <w:sz w:val="24"/>
          <w:szCs w:val="24"/>
          <w:shd w:val="clear" w:color="auto" w:fill="FFFFFF"/>
        </w:rPr>
        <w:t xml:space="preserve">formación </w:t>
      </w:r>
      <w:r w:rsidR="003C4BC6">
        <w:rPr>
          <w:rFonts w:ascii="Times New Roman" w:eastAsia="Times New Roman" w:hAnsi="Times New Roman" w:cs="Times New Roman"/>
          <w:color w:val="000000" w:themeColor="text1"/>
          <w:sz w:val="24"/>
          <w:szCs w:val="24"/>
          <w:shd w:val="clear" w:color="auto" w:fill="FFFFFF"/>
        </w:rPr>
        <w:t xml:space="preserve">práctica y </w:t>
      </w:r>
      <w:r w:rsidRPr="001E205D">
        <w:rPr>
          <w:rFonts w:ascii="Times New Roman" w:eastAsia="Times New Roman" w:hAnsi="Times New Roman" w:cs="Times New Roman"/>
          <w:color w:val="000000" w:themeColor="text1"/>
          <w:sz w:val="24"/>
          <w:szCs w:val="24"/>
          <w:shd w:val="clear" w:color="auto" w:fill="FFFFFF"/>
        </w:rPr>
        <w:t xml:space="preserve">fomenta la motivación del alumnado, especialmente en áreas como la medicina, </w:t>
      </w:r>
      <w:r w:rsidR="0027253F">
        <w:rPr>
          <w:rFonts w:ascii="Times New Roman" w:eastAsia="Times New Roman" w:hAnsi="Times New Roman" w:cs="Times New Roman"/>
          <w:color w:val="000000" w:themeColor="text1"/>
          <w:sz w:val="24"/>
          <w:szCs w:val="24"/>
          <w:shd w:val="clear" w:color="auto" w:fill="FFFFFF"/>
        </w:rPr>
        <w:t xml:space="preserve">las </w:t>
      </w:r>
      <w:r w:rsidRPr="001E205D">
        <w:rPr>
          <w:rFonts w:ascii="Times New Roman" w:eastAsia="Times New Roman" w:hAnsi="Times New Roman" w:cs="Times New Roman"/>
          <w:color w:val="000000" w:themeColor="text1"/>
          <w:sz w:val="24"/>
          <w:szCs w:val="24"/>
          <w:shd w:val="clear" w:color="auto" w:fill="FFFFFF"/>
        </w:rPr>
        <w:t>ingenierías y</w:t>
      </w:r>
      <w:r w:rsidR="0027253F">
        <w:rPr>
          <w:rFonts w:ascii="Times New Roman" w:eastAsia="Times New Roman" w:hAnsi="Times New Roman" w:cs="Times New Roman"/>
          <w:color w:val="000000" w:themeColor="text1"/>
          <w:sz w:val="24"/>
          <w:szCs w:val="24"/>
          <w:shd w:val="clear" w:color="auto" w:fill="FFFFFF"/>
        </w:rPr>
        <w:t xml:space="preserve"> las</w:t>
      </w:r>
      <w:r w:rsidRPr="001E205D">
        <w:rPr>
          <w:rFonts w:ascii="Times New Roman" w:eastAsia="Times New Roman" w:hAnsi="Times New Roman" w:cs="Times New Roman"/>
          <w:color w:val="000000" w:themeColor="text1"/>
          <w:sz w:val="24"/>
          <w:szCs w:val="24"/>
          <w:shd w:val="clear" w:color="auto" w:fill="FFFFFF"/>
        </w:rPr>
        <w:t xml:space="preserve"> ciencias naturales. </w:t>
      </w:r>
      <w:r w:rsidR="007626E3" w:rsidRPr="007626E3">
        <w:rPr>
          <w:rFonts w:ascii="Times New Roman" w:eastAsia="Times New Roman" w:hAnsi="Times New Roman" w:cs="Times New Roman"/>
          <w:color w:val="000000" w:themeColor="text1"/>
          <w:sz w:val="24"/>
          <w:szCs w:val="24"/>
          <w:shd w:val="clear" w:color="auto" w:fill="FFFFFF"/>
        </w:rPr>
        <w:t>El objetivo de este artículo es analizar de qué manera las aplicaciones de RV y RA influyen en las distintas dimensiones del aprendizaje en educación superior, identificando sus beneficios, limitaciones y perspectivas de aplicación</w:t>
      </w:r>
      <w:r w:rsidR="007626E3">
        <w:rPr>
          <w:rFonts w:ascii="Times New Roman" w:eastAsia="Times New Roman" w:hAnsi="Times New Roman" w:cs="Times New Roman"/>
          <w:color w:val="000000" w:themeColor="text1"/>
          <w:sz w:val="24"/>
          <w:szCs w:val="24"/>
          <w:shd w:val="clear" w:color="auto" w:fill="FFFFFF"/>
        </w:rPr>
        <w:t xml:space="preserve">. Dado el </w:t>
      </w:r>
      <w:r w:rsidRPr="001E205D">
        <w:rPr>
          <w:rFonts w:ascii="Times New Roman" w:eastAsia="Times New Roman" w:hAnsi="Times New Roman" w:cs="Times New Roman"/>
          <w:color w:val="000000" w:themeColor="text1"/>
          <w:sz w:val="24"/>
          <w:szCs w:val="24"/>
          <w:shd w:val="clear" w:color="auto" w:fill="FFFFFF"/>
        </w:rPr>
        <w:t xml:space="preserve">carácter heterogéneo de la evidencia empírica </w:t>
      </w:r>
      <w:r w:rsidR="007626E3">
        <w:rPr>
          <w:rFonts w:ascii="Times New Roman" w:eastAsia="Times New Roman" w:hAnsi="Times New Roman" w:cs="Times New Roman"/>
          <w:color w:val="000000" w:themeColor="text1"/>
          <w:sz w:val="24"/>
          <w:szCs w:val="24"/>
          <w:shd w:val="clear" w:color="auto" w:fill="FFFFFF"/>
        </w:rPr>
        <w:t xml:space="preserve">sobre el tema, </w:t>
      </w:r>
      <w:r w:rsidRPr="001E205D">
        <w:rPr>
          <w:rFonts w:ascii="Times New Roman" w:eastAsia="Times New Roman" w:hAnsi="Times New Roman" w:cs="Times New Roman"/>
          <w:color w:val="000000" w:themeColor="text1"/>
          <w:sz w:val="24"/>
          <w:szCs w:val="24"/>
          <w:shd w:val="clear" w:color="auto" w:fill="FFFFFF"/>
        </w:rPr>
        <w:t>se realizó una revisión sistemática (PRISMA</w:t>
      </w:r>
      <w:r w:rsidR="006523DF">
        <w:rPr>
          <w:rFonts w:ascii="Times New Roman" w:eastAsia="Times New Roman" w:hAnsi="Times New Roman" w:cs="Times New Roman"/>
          <w:color w:val="000000" w:themeColor="text1"/>
          <w:sz w:val="24"/>
          <w:szCs w:val="24"/>
          <w:shd w:val="clear" w:color="auto" w:fill="FFFFFF"/>
        </w:rPr>
        <w:t xml:space="preserve"> 2020</w:t>
      </w:r>
      <w:r w:rsidRPr="001E205D">
        <w:rPr>
          <w:rFonts w:ascii="Times New Roman" w:eastAsia="Times New Roman" w:hAnsi="Times New Roman" w:cs="Times New Roman"/>
          <w:color w:val="000000" w:themeColor="text1"/>
          <w:sz w:val="24"/>
          <w:szCs w:val="24"/>
          <w:shd w:val="clear" w:color="auto" w:fill="FFFFFF"/>
        </w:rPr>
        <w:t xml:space="preserve">) de 21 </w:t>
      </w:r>
      <w:r w:rsidR="00F50F79">
        <w:rPr>
          <w:rFonts w:ascii="Times New Roman" w:eastAsia="Times New Roman" w:hAnsi="Times New Roman" w:cs="Times New Roman"/>
          <w:color w:val="000000" w:themeColor="text1"/>
          <w:sz w:val="24"/>
          <w:szCs w:val="24"/>
          <w:shd w:val="clear" w:color="auto" w:fill="FFFFFF"/>
        </w:rPr>
        <w:t xml:space="preserve">estudios experimentales y cuasi </w:t>
      </w:r>
      <w:r w:rsidRPr="001E205D">
        <w:rPr>
          <w:rFonts w:ascii="Times New Roman" w:eastAsia="Times New Roman" w:hAnsi="Times New Roman" w:cs="Times New Roman"/>
          <w:color w:val="000000" w:themeColor="text1"/>
          <w:sz w:val="24"/>
          <w:szCs w:val="24"/>
          <w:shd w:val="clear" w:color="auto" w:fill="FFFFFF"/>
        </w:rPr>
        <w:t xml:space="preserve">experimentales </w:t>
      </w:r>
      <w:r w:rsidR="007626E3">
        <w:rPr>
          <w:rFonts w:ascii="Times New Roman" w:eastAsia="Times New Roman" w:hAnsi="Times New Roman" w:cs="Times New Roman"/>
          <w:color w:val="000000" w:themeColor="text1"/>
          <w:sz w:val="24"/>
          <w:szCs w:val="24"/>
          <w:shd w:val="clear" w:color="auto" w:fill="FFFFFF"/>
        </w:rPr>
        <w:t xml:space="preserve">publicados entre 2017 y </w:t>
      </w:r>
      <w:r w:rsidR="002D56BF" w:rsidRPr="002D56BF">
        <w:rPr>
          <w:rFonts w:ascii="Times New Roman" w:eastAsia="Times New Roman" w:hAnsi="Times New Roman" w:cs="Times New Roman"/>
          <w:color w:val="000000" w:themeColor="text1"/>
          <w:sz w:val="24"/>
          <w:szCs w:val="24"/>
          <w:shd w:val="clear" w:color="auto" w:fill="FFFFFF"/>
        </w:rPr>
        <w:t>2024</w:t>
      </w:r>
      <w:r w:rsidR="007626E3">
        <w:rPr>
          <w:rFonts w:ascii="Times New Roman" w:eastAsia="Times New Roman" w:hAnsi="Times New Roman" w:cs="Times New Roman"/>
          <w:color w:val="000000" w:themeColor="text1"/>
          <w:sz w:val="24"/>
          <w:szCs w:val="24"/>
          <w:shd w:val="clear" w:color="auto" w:fill="FFFFFF"/>
        </w:rPr>
        <w:t>, consultando las bases de datos</w:t>
      </w:r>
      <w:r w:rsidRPr="001E205D">
        <w:rPr>
          <w:rFonts w:ascii="Times New Roman" w:eastAsia="Times New Roman" w:hAnsi="Times New Roman" w:cs="Times New Roman"/>
          <w:color w:val="000000" w:themeColor="text1"/>
          <w:sz w:val="24"/>
          <w:szCs w:val="24"/>
          <w:shd w:val="clear" w:color="auto" w:fill="FFFFFF"/>
        </w:rPr>
        <w:t xml:space="preserve"> </w:t>
      </w:r>
      <w:proofErr w:type="spellStart"/>
      <w:r w:rsidRPr="001E205D">
        <w:rPr>
          <w:rFonts w:ascii="Times New Roman" w:eastAsia="Times New Roman" w:hAnsi="Times New Roman" w:cs="Times New Roman"/>
          <w:color w:val="000000" w:themeColor="text1"/>
          <w:sz w:val="24"/>
          <w:szCs w:val="24"/>
          <w:shd w:val="clear" w:color="auto" w:fill="FFFFFF"/>
        </w:rPr>
        <w:t>Scopus</w:t>
      </w:r>
      <w:proofErr w:type="spellEnd"/>
      <w:r w:rsidRPr="001E205D">
        <w:rPr>
          <w:rFonts w:ascii="Times New Roman" w:eastAsia="Times New Roman" w:hAnsi="Times New Roman" w:cs="Times New Roman"/>
          <w:color w:val="000000" w:themeColor="text1"/>
          <w:sz w:val="24"/>
          <w:szCs w:val="24"/>
          <w:shd w:val="clear" w:color="auto" w:fill="FFFFFF"/>
        </w:rPr>
        <w:t xml:space="preserve">, Web </w:t>
      </w:r>
      <w:proofErr w:type="spellStart"/>
      <w:r w:rsidRPr="001E205D">
        <w:rPr>
          <w:rFonts w:ascii="Times New Roman" w:eastAsia="Times New Roman" w:hAnsi="Times New Roman" w:cs="Times New Roman"/>
          <w:color w:val="000000" w:themeColor="text1"/>
          <w:sz w:val="24"/>
          <w:szCs w:val="24"/>
          <w:shd w:val="clear" w:color="auto" w:fill="FFFFFF"/>
        </w:rPr>
        <w:t>of</w:t>
      </w:r>
      <w:proofErr w:type="spellEnd"/>
      <w:r w:rsidRPr="001E205D">
        <w:rPr>
          <w:rFonts w:ascii="Times New Roman" w:eastAsia="Times New Roman" w:hAnsi="Times New Roman" w:cs="Times New Roman"/>
          <w:color w:val="000000" w:themeColor="text1"/>
          <w:sz w:val="24"/>
          <w:szCs w:val="24"/>
          <w:shd w:val="clear" w:color="auto" w:fill="FFFFFF"/>
        </w:rPr>
        <w:t xml:space="preserve"> </w:t>
      </w:r>
      <w:proofErr w:type="spellStart"/>
      <w:r w:rsidRPr="001E205D">
        <w:rPr>
          <w:rFonts w:ascii="Times New Roman" w:eastAsia="Times New Roman" w:hAnsi="Times New Roman" w:cs="Times New Roman"/>
          <w:color w:val="000000" w:themeColor="text1"/>
          <w:sz w:val="24"/>
          <w:szCs w:val="24"/>
          <w:shd w:val="clear" w:color="auto" w:fill="FFFFFF"/>
        </w:rPr>
        <w:t>Science</w:t>
      </w:r>
      <w:proofErr w:type="spellEnd"/>
      <w:r w:rsidRPr="001E205D">
        <w:rPr>
          <w:rFonts w:ascii="Times New Roman" w:eastAsia="Times New Roman" w:hAnsi="Times New Roman" w:cs="Times New Roman"/>
          <w:color w:val="000000" w:themeColor="text1"/>
          <w:sz w:val="24"/>
          <w:szCs w:val="24"/>
          <w:shd w:val="clear" w:color="auto" w:fill="FFFFFF"/>
        </w:rPr>
        <w:t xml:space="preserve"> y </w:t>
      </w:r>
      <w:proofErr w:type="spellStart"/>
      <w:r w:rsidRPr="001E205D">
        <w:rPr>
          <w:rFonts w:ascii="Times New Roman" w:eastAsia="Times New Roman" w:hAnsi="Times New Roman" w:cs="Times New Roman"/>
          <w:color w:val="000000" w:themeColor="text1"/>
          <w:sz w:val="24"/>
          <w:szCs w:val="24"/>
          <w:shd w:val="clear" w:color="auto" w:fill="FFFFFF"/>
        </w:rPr>
        <w:t>EBSCO</w:t>
      </w:r>
      <w:r w:rsidR="007C29CF">
        <w:rPr>
          <w:rFonts w:ascii="Times New Roman" w:eastAsia="Times New Roman" w:hAnsi="Times New Roman" w:cs="Times New Roman"/>
          <w:color w:val="000000" w:themeColor="text1"/>
          <w:sz w:val="24"/>
          <w:szCs w:val="24"/>
          <w:shd w:val="clear" w:color="auto" w:fill="FFFFFF"/>
        </w:rPr>
        <w:t>host</w:t>
      </w:r>
      <w:proofErr w:type="spellEnd"/>
      <w:r w:rsidRPr="001E205D">
        <w:rPr>
          <w:rFonts w:ascii="Times New Roman" w:eastAsia="Times New Roman" w:hAnsi="Times New Roman" w:cs="Times New Roman"/>
          <w:color w:val="000000" w:themeColor="text1"/>
          <w:sz w:val="24"/>
          <w:szCs w:val="24"/>
          <w:shd w:val="clear" w:color="auto" w:fill="FFFFFF"/>
        </w:rPr>
        <w:t xml:space="preserve">. Los resultados muestran que los estudiantes registran una mejora </w:t>
      </w:r>
      <w:r w:rsidR="005E1958">
        <w:rPr>
          <w:rFonts w:ascii="Times New Roman" w:eastAsia="Times New Roman" w:hAnsi="Times New Roman" w:cs="Times New Roman"/>
          <w:color w:val="000000" w:themeColor="text1"/>
          <w:sz w:val="24"/>
          <w:szCs w:val="24"/>
          <w:shd w:val="clear" w:color="auto" w:fill="FFFFFF"/>
        </w:rPr>
        <w:t>sustancial</w:t>
      </w:r>
      <w:r w:rsidRPr="001E205D">
        <w:rPr>
          <w:rFonts w:ascii="Times New Roman" w:eastAsia="Times New Roman" w:hAnsi="Times New Roman" w:cs="Times New Roman"/>
          <w:color w:val="000000" w:themeColor="text1"/>
          <w:sz w:val="24"/>
          <w:szCs w:val="24"/>
          <w:shd w:val="clear" w:color="auto" w:fill="FFFFFF"/>
        </w:rPr>
        <w:t xml:space="preserve"> en el aprendizaje conceptual, la retención de información</w:t>
      </w:r>
      <w:r w:rsidR="007626E3">
        <w:rPr>
          <w:rFonts w:ascii="Times New Roman" w:eastAsia="Times New Roman" w:hAnsi="Times New Roman" w:cs="Times New Roman"/>
          <w:color w:val="000000" w:themeColor="text1"/>
          <w:sz w:val="24"/>
          <w:szCs w:val="24"/>
          <w:shd w:val="clear" w:color="auto" w:fill="FFFFFF"/>
        </w:rPr>
        <w:t>, l</w:t>
      </w:r>
      <w:r w:rsidRPr="001E205D">
        <w:rPr>
          <w:rFonts w:ascii="Times New Roman" w:eastAsia="Times New Roman" w:hAnsi="Times New Roman" w:cs="Times New Roman"/>
          <w:color w:val="000000" w:themeColor="text1"/>
          <w:sz w:val="24"/>
          <w:szCs w:val="24"/>
          <w:shd w:val="clear" w:color="auto" w:fill="FFFFFF"/>
        </w:rPr>
        <w:t xml:space="preserve">a transferencia de habilidades, </w:t>
      </w:r>
      <w:r w:rsidR="007626E3">
        <w:rPr>
          <w:rFonts w:ascii="Times New Roman" w:eastAsia="Times New Roman" w:hAnsi="Times New Roman" w:cs="Times New Roman"/>
          <w:color w:val="000000" w:themeColor="text1"/>
          <w:sz w:val="24"/>
          <w:szCs w:val="24"/>
          <w:shd w:val="clear" w:color="auto" w:fill="FFFFFF"/>
        </w:rPr>
        <w:t>el</w:t>
      </w:r>
      <w:r w:rsidRPr="001E205D">
        <w:rPr>
          <w:rFonts w:ascii="Times New Roman" w:eastAsia="Times New Roman" w:hAnsi="Times New Roman" w:cs="Times New Roman"/>
          <w:color w:val="000000" w:themeColor="text1"/>
          <w:sz w:val="24"/>
          <w:szCs w:val="24"/>
          <w:shd w:val="clear" w:color="auto" w:fill="FFFFFF"/>
        </w:rPr>
        <w:t xml:space="preserve"> compromiso estudiantil</w:t>
      </w:r>
      <w:r w:rsidR="007626E3">
        <w:rPr>
          <w:rFonts w:ascii="Times New Roman" w:eastAsia="Times New Roman" w:hAnsi="Times New Roman" w:cs="Times New Roman"/>
          <w:color w:val="000000" w:themeColor="text1"/>
          <w:sz w:val="24"/>
          <w:szCs w:val="24"/>
          <w:shd w:val="clear" w:color="auto" w:fill="FFFFFF"/>
        </w:rPr>
        <w:t xml:space="preserve">, así como </w:t>
      </w:r>
      <w:r w:rsidR="007626E3" w:rsidRPr="007626E3">
        <w:rPr>
          <w:rFonts w:ascii="Times New Roman" w:eastAsia="Times New Roman" w:hAnsi="Times New Roman" w:cs="Times New Roman"/>
          <w:color w:val="000000" w:themeColor="text1"/>
          <w:sz w:val="24"/>
          <w:szCs w:val="24"/>
          <w:shd w:val="clear" w:color="auto" w:fill="FFFFFF"/>
        </w:rPr>
        <w:t>beneficios en el trabajo colaborativo y la empatía, particularmente en contextos médicos y de ciencias sociales</w:t>
      </w:r>
      <w:r w:rsidRPr="001E205D">
        <w:rPr>
          <w:rFonts w:ascii="Times New Roman" w:eastAsia="Times New Roman" w:hAnsi="Times New Roman" w:cs="Times New Roman"/>
          <w:color w:val="000000" w:themeColor="text1"/>
          <w:sz w:val="24"/>
          <w:szCs w:val="24"/>
          <w:shd w:val="clear" w:color="auto" w:fill="FFFFFF"/>
        </w:rPr>
        <w:t xml:space="preserve">. </w:t>
      </w:r>
      <w:r w:rsidR="007626E3">
        <w:rPr>
          <w:rFonts w:ascii="Times New Roman" w:eastAsia="Times New Roman" w:hAnsi="Times New Roman" w:cs="Times New Roman"/>
          <w:color w:val="000000" w:themeColor="text1"/>
          <w:sz w:val="24"/>
          <w:szCs w:val="24"/>
          <w:shd w:val="clear" w:color="auto" w:fill="FFFFFF"/>
        </w:rPr>
        <w:t xml:space="preserve">Aunque persisten </w:t>
      </w:r>
      <w:r w:rsidRPr="001E205D">
        <w:rPr>
          <w:rFonts w:ascii="Times New Roman" w:eastAsia="Times New Roman" w:hAnsi="Times New Roman" w:cs="Times New Roman"/>
          <w:color w:val="000000" w:themeColor="text1"/>
          <w:sz w:val="24"/>
          <w:szCs w:val="24"/>
          <w:shd w:val="clear" w:color="auto" w:fill="FFFFFF"/>
        </w:rPr>
        <w:t xml:space="preserve">limitaciones </w:t>
      </w:r>
      <w:r w:rsidR="007626E3">
        <w:rPr>
          <w:rFonts w:ascii="Times New Roman" w:eastAsia="Times New Roman" w:hAnsi="Times New Roman" w:cs="Times New Roman"/>
          <w:color w:val="000000" w:themeColor="text1"/>
          <w:sz w:val="24"/>
          <w:szCs w:val="24"/>
          <w:shd w:val="clear" w:color="auto" w:fill="FFFFFF"/>
        </w:rPr>
        <w:t xml:space="preserve">provenientes de la </w:t>
      </w:r>
      <w:r w:rsidRPr="001E205D">
        <w:rPr>
          <w:rFonts w:ascii="Times New Roman" w:eastAsia="Times New Roman" w:hAnsi="Times New Roman" w:cs="Times New Roman"/>
          <w:color w:val="000000" w:themeColor="text1"/>
          <w:sz w:val="24"/>
          <w:szCs w:val="24"/>
          <w:shd w:val="clear" w:color="auto" w:fill="FFFFFF"/>
        </w:rPr>
        <w:t xml:space="preserve">corta duración de los estudios y su </w:t>
      </w:r>
      <w:r w:rsidR="00AC750E">
        <w:rPr>
          <w:rFonts w:ascii="Times New Roman" w:eastAsia="Times New Roman" w:hAnsi="Times New Roman" w:cs="Times New Roman"/>
          <w:color w:val="000000" w:themeColor="text1"/>
          <w:sz w:val="24"/>
          <w:szCs w:val="24"/>
          <w:shd w:val="clear" w:color="auto" w:fill="FFFFFF"/>
        </w:rPr>
        <w:t>concentración</w:t>
      </w:r>
      <w:r w:rsidRPr="001E205D">
        <w:rPr>
          <w:rFonts w:ascii="Times New Roman" w:eastAsia="Times New Roman" w:hAnsi="Times New Roman" w:cs="Times New Roman"/>
          <w:color w:val="000000" w:themeColor="text1"/>
          <w:sz w:val="24"/>
          <w:szCs w:val="24"/>
          <w:shd w:val="clear" w:color="auto" w:fill="FFFFFF"/>
        </w:rPr>
        <w:t xml:space="preserve"> en países desarrollados, se concluye que la RV y la RA presentan un alto potencial </w:t>
      </w:r>
      <w:r w:rsidR="00BF3078">
        <w:rPr>
          <w:rFonts w:ascii="Times New Roman" w:eastAsia="Times New Roman" w:hAnsi="Times New Roman" w:cs="Times New Roman"/>
          <w:color w:val="000000" w:themeColor="text1"/>
          <w:sz w:val="24"/>
          <w:szCs w:val="24"/>
          <w:shd w:val="clear" w:color="auto" w:fill="FFFFFF"/>
        </w:rPr>
        <w:t xml:space="preserve">transformador </w:t>
      </w:r>
      <w:r w:rsidR="00AC750E">
        <w:rPr>
          <w:rFonts w:ascii="Times New Roman" w:eastAsia="Times New Roman" w:hAnsi="Times New Roman" w:cs="Times New Roman"/>
          <w:color w:val="000000" w:themeColor="text1"/>
          <w:sz w:val="24"/>
          <w:szCs w:val="24"/>
          <w:shd w:val="clear" w:color="auto" w:fill="FFFFFF"/>
        </w:rPr>
        <w:t>para</w:t>
      </w:r>
      <w:r w:rsidR="00BF3078">
        <w:rPr>
          <w:rFonts w:ascii="Times New Roman" w:eastAsia="Times New Roman" w:hAnsi="Times New Roman" w:cs="Times New Roman"/>
          <w:color w:val="000000" w:themeColor="text1"/>
          <w:sz w:val="24"/>
          <w:szCs w:val="24"/>
          <w:shd w:val="clear" w:color="auto" w:fill="FFFFFF"/>
        </w:rPr>
        <w:t xml:space="preserve"> la educación superior, </w:t>
      </w:r>
      <w:r w:rsidR="00AC750E" w:rsidRPr="00AC750E">
        <w:rPr>
          <w:rFonts w:ascii="Times New Roman" w:eastAsia="Times New Roman" w:hAnsi="Times New Roman" w:cs="Times New Roman"/>
          <w:color w:val="000000" w:themeColor="text1"/>
          <w:sz w:val="24"/>
          <w:szCs w:val="24"/>
          <w:shd w:val="clear" w:color="auto" w:fill="FFFFFF"/>
        </w:rPr>
        <w:t xml:space="preserve">siempre que su implementación se </w:t>
      </w:r>
      <w:r w:rsidR="00AC750E">
        <w:rPr>
          <w:rFonts w:ascii="Times New Roman" w:eastAsia="Times New Roman" w:hAnsi="Times New Roman" w:cs="Times New Roman"/>
          <w:color w:val="000000" w:themeColor="text1"/>
          <w:sz w:val="24"/>
          <w:szCs w:val="24"/>
          <w:shd w:val="clear" w:color="auto" w:fill="FFFFFF"/>
        </w:rPr>
        <w:t>base</w:t>
      </w:r>
      <w:r w:rsidR="00AC750E" w:rsidRPr="00AC750E">
        <w:rPr>
          <w:rFonts w:ascii="Times New Roman" w:eastAsia="Times New Roman" w:hAnsi="Times New Roman" w:cs="Times New Roman"/>
          <w:color w:val="000000" w:themeColor="text1"/>
          <w:sz w:val="24"/>
          <w:szCs w:val="24"/>
          <w:shd w:val="clear" w:color="auto" w:fill="FFFFFF"/>
        </w:rPr>
        <w:t xml:space="preserve"> en investigación longitudinal, métricas comunes y una adecuada formación docente.</w:t>
      </w:r>
    </w:p>
    <w:p w14:paraId="7A6148B2" w14:textId="5EDCEC3A" w:rsidR="00186B01" w:rsidRPr="001E205D" w:rsidRDefault="00186B01" w:rsidP="006E2A30">
      <w:pPr>
        <w:spacing w:after="0" w:line="360" w:lineRule="auto"/>
        <w:jc w:val="both"/>
        <w:rPr>
          <w:rStyle w:val="Textoennegrita"/>
          <w:rFonts w:ascii="Times New Roman" w:eastAsia="Times New Roman" w:hAnsi="Times New Roman" w:cs="Times New Roman"/>
          <w:b w:val="0"/>
          <w:color w:val="000000" w:themeColor="text1"/>
          <w:sz w:val="24"/>
          <w:szCs w:val="24"/>
          <w:lang w:eastAsia="es-MX"/>
        </w:rPr>
      </w:pPr>
      <w:r w:rsidRPr="001E205D">
        <w:rPr>
          <w:rStyle w:val="Textoennegrita"/>
          <w:rFonts w:cstheme="minorHAnsi"/>
          <w:color w:val="000000" w:themeColor="text1"/>
          <w:sz w:val="28"/>
          <w:szCs w:val="28"/>
        </w:rPr>
        <w:t>Palabras clave:</w:t>
      </w:r>
      <w:r w:rsidRPr="001E205D">
        <w:rPr>
          <w:rStyle w:val="Textoennegrita"/>
          <w:rFonts w:ascii="Times New Roman" w:hAnsi="Times New Roman" w:cs="Times New Roman"/>
          <w:b w:val="0"/>
          <w:color w:val="000000" w:themeColor="text1"/>
          <w:sz w:val="24"/>
          <w:szCs w:val="24"/>
        </w:rPr>
        <w:t xml:space="preserve"> tecnologías de RV y RA, educación superior, aprendizaje, revisión.</w:t>
      </w:r>
    </w:p>
    <w:p w14:paraId="7A6148B3" w14:textId="77777777" w:rsidR="00D26397" w:rsidRPr="001E205D" w:rsidRDefault="00D26397" w:rsidP="006E2A30">
      <w:pPr>
        <w:pStyle w:val="NormalWeb"/>
        <w:spacing w:before="0" w:beforeAutospacing="0" w:after="0" w:afterAutospacing="0" w:line="360" w:lineRule="auto"/>
        <w:jc w:val="both"/>
        <w:rPr>
          <w:rStyle w:val="Textoennegrita"/>
          <w:b w:val="0"/>
          <w:color w:val="000000" w:themeColor="text1"/>
        </w:rPr>
      </w:pPr>
    </w:p>
    <w:p w14:paraId="7A6148B4" w14:textId="77777777" w:rsidR="00D26397" w:rsidRPr="001E205D" w:rsidRDefault="00D26397" w:rsidP="006E2A30">
      <w:pPr>
        <w:pStyle w:val="NormalWeb"/>
        <w:spacing w:before="0" w:beforeAutospacing="0" w:after="0" w:afterAutospacing="0" w:line="360" w:lineRule="auto"/>
        <w:jc w:val="both"/>
        <w:rPr>
          <w:rStyle w:val="Textoennegrita"/>
          <w:rFonts w:asciiTheme="minorHAnsi" w:hAnsiTheme="minorHAnsi" w:cstheme="minorHAnsi"/>
          <w:color w:val="000000" w:themeColor="text1"/>
          <w:sz w:val="28"/>
          <w:szCs w:val="28"/>
          <w:lang w:val="en-US"/>
        </w:rPr>
      </w:pPr>
      <w:r w:rsidRPr="001E205D">
        <w:rPr>
          <w:rStyle w:val="Textoennegrita"/>
          <w:rFonts w:asciiTheme="minorHAnsi" w:hAnsiTheme="minorHAnsi" w:cstheme="minorHAnsi"/>
          <w:color w:val="000000" w:themeColor="text1"/>
          <w:sz w:val="28"/>
          <w:szCs w:val="28"/>
          <w:lang w:val="en-US"/>
        </w:rPr>
        <w:t>Abstract</w:t>
      </w:r>
    </w:p>
    <w:p w14:paraId="222F5DFD" w14:textId="02F92D9F" w:rsidR="00E56F57" w:rsidRDefault="00E56F57" w:rsidP="006E2A30">
      <w:pPr>
        <w:pStyle w:val="NormalWeb"/>
        <w:spacing w:before="0" w:beforeAutospacing="0" w:after="0" w:afterAutospacing="0" w:line="360" w:lineRule="auto"/>
        <w:jc w:val="both"/>
        <w:rPr>
          <w:color w:val="000000" w:themeColor="text1"/>
          <w:lang w:val="en-US"/>
        </w:rPr>
      </w:pPr>
      <w:r w:rsidRPr="00E56F57">
        <w:rPr>
          <w:color w:val="000000" w:themeColor="text1"/>
          <w:lang w:val="en-US"/>
        </w:rPr>
        <w:t xml:space="preserve">Immersive technologies (ITs) such as Virtual Reality (VR) and Augmented Reality (AR) have gained increasing importance as tools that can enhance teaching-learning processes in higher education. Their ability to recreate complex scenarios through simulations supports practical training and fosters student motivation, especially in areas such as medicine, engineering, and natural sciences. The objective of this article is to analyze how VR and AR applications influence different dimensions of learning in higher education, identifying their benefits, limitations, and application prospects. Given the heterogeneous nature of the empirical evidence on the subject, a systematic review (PRISMA 2020) of 21 experimental and quasi-experimental studies published between 2017 and 2024 was conducted, consulting </w:t>
      </w:r>
      <w:r w:rsidRPr="00E56F57">
        <w:rPr>
          <w:color w:val="000000" w:themeColor="text1"/>
          <w:lang w:val="en-US"/>
        </w:rPr>
        <w:lastRenderedPageBreak/>
        <w:t xml:space="preserve">the Scopus, Web of Science, and EBSCOhost databases. The results show that students report substantial improvements in conceptual learning, information retention, skill transfer, student engagement, as well as benefits in collaborative work and empathy, particularly in medical and social science contexts. Although limitations persist due to the short duration of studies and their concentration in developed countries, it is concluded that VR and AR have significant transformative potential for higher education, </w:t>
      </w:r>
      <w:r w:rsidR="00C3343E">
        <w:rPr>
          <w:color w:val="000000" w:themeColor="text1"/>
          <w:lang w:val="en-US"/>
        </w:rPr>
        <w:t>as long as</w:t>
      </w:r>
      <w:r w:rsidRPr="00E56F57">
        <w:rPr>
          <w:color w:val="000000" w:themeColor="text1"/>
          <w:lang w:val="en-US"/>
        </w:rPr>
        <w:t xml:space="preserve"> their implementation is based on longitudinal research, common metrics, and adequate teacher training.</w:t>
      </w:r>
    </w:p>
    <w:p w14:paraId="7A6148B6" w14:textId="0E3580D7" w:rsidR="00D26397" w:rsidRPr="001E205D" w:rsidRDefault="00D26397" w:rsidP="006E2A30">
      <w:pPr>
        <w:pStyle w:val="NormalWeb"/>
        <w:spacing w:before="0" w:beforeAutospacing="0" w:after="0" w:afterAutospacing="0" w:line="360" w:lineRule="auto"/>
        <w:jc w:val="both"/>
        <w:rPr>
          <w:rStyle w:val="Textoennegrita"/>
          <w:b w:val="0"/>
          <w:color w:val="000000" w:themeColor="text1"/>
          <w:lang w:val="en-US"/>
        </w:rPr>
      </w:pPr>
      <w:r w:rsidRPr="001E205D">
        <w:rPr>
          <w:rStyle w:val="Textoennegrita"/>
          <w:rFonts w:asciiTheme="minorHAnsi" w:hAnsiTheme="minorHAnsi" w:cstheme="minorHAnsi"/>
          <w:color w:val="000000" w:themeColor="text1"/>
          <w:sz w:val="28"/>
          <w:szCs w:val="28"/>
          <w:lang w:val="en-US"/>
        </w:rPr>
        <w:t>Keywords:</w:t>
      </w:r>
      <w:r w:rsidRPr="001E205D">
        <w:rPr>
          <w:rStyle w:val="Textoennegrita"/>
          <w:b w:val="0"/>
          <w:color w:val="000000" w:themeColor="text1"/>
          <w:lang w:val="en-US"/>
        </w:rPr>
        <w:t xml:space="preserve"> VR and AR </w:t>
      </w:r>
      <w:r w:rsidR="002D56BF">
        <w:rPr>
          <w:rStyle w:val="Textoennegrita"/>
          <w:b w:val="0"/>
          <w:color w:val="000000" w:themeColor="text1"/>
          <w:lang w:val="en-US"/>
        </w:rPr>
        <w:t xml:space="preserve">technologies, higher education, </w:t>
      </w:r>
      <w:r w:rsidRPr="001E205D">
        <w:rPr>
          <w:rStyle w:val="Textoennegrita"/>
          <w:b w:val="0"/>
          <w:color w:val="000000" w:themeColor="text1"/>
          <w:lang w:val="en-US"/>
        </w:rPr>
        <w:t>learning, literature review.</w:t>
      </w:r>
    </w:p>
    <w:p w14:paraId="7A6148B7" w14:textId="77777777" w:rsidR="00D26397" w:rsidRDefault="00D26397" w:rsidP="00121403">
      <w:pPr>
        <w:pStyle w:val="NormalWeb"/>
        <w:spacing w:before="0" w:beforeAutospacing="0" w:after="120" w:afterAutospacing="0" w:line="360" w:lineRule="auto"/>
        <w:jc w:val="both"/>
        <w:rPr>
          <w:rStyle w:val="Textoennegrita"/>
          <w:lang w:val="en-US"/>
        </w:rPr>
      </w:pPr>
    </w:p>
    <w:p w14:paraId="48B364A7" w14:textId="03034F31" w:rsidR="005E4BA3" w:rsidRPr="00B8195F" w:rsidRDefault="005E4BA3" w:rsidP="005E4BA3">
      <w:pPr>
        <w:pStyle w:val="NormalWeb"/>
        <w:spacing w:before="0" w:beforeAutospacing="0" w:after="0" w:afterAutospacing="0" w:line="360" w:lineRule="auto"/>
        <w:jc w:val="both"/>
        <w:rPr>
          <w:rStyle w:val="Textoennegrita"/>
          <w:rFonts w:asciiTheme="minorHAnsi" w:hAnsiTheme="minorHAnsi" w:cstheme="minorHAnsi"/>
          <w:color w:val="000000" w:themeColor="text1"/>
          <w:sz w:val="28"/>
          <w:szCs w:val="28"/>
        </w:rPr>
      </w:pPr>
      <w:r w:rsidRPr="00B8195F">
        <w:rPr>
          <w:rStyle w:val="Textoennegrita"/>
          <w:rFonts w:asciiTheme="minorHAnsi" w:hAnsiTheme="minorHAnsi" w:cstheme="minorHAnsi"/>
          <w:color w:val="000000" w:themeColor="text1"/>
          <w:sz w:val="28"/>
          <w:szCs w:val="28"/>
        </w:rPr>
        <w:t>Resumo</w:t>
      </w:r>
    </w:p>
    <w:p w14:paraId="27DCDB9F" w14:textId="77777777" w:rsidR="005E4BA3" w:rsidRPr="00B8195F" w:rsidRDefault="005E4BA3" w:rsidP="005E4BA3">
      <w:pPr>
        <w:pStyle w:val="NormalWeb"/>
        <w:spacing w:before="0" w:beforeAutospacing="0" w:after="0" w:afterAutospacing="0" w:line="360" w:lineRule="auto"/>
        <w:jc w:val="both"/>
        <w:rPr>
          <w:color w:val="000000" w:themeColor="text1"/>
        </w:rPr>
      </w:pPr>
      <w:proofErr w:type="spellStart"/>
      <w:r w:rsidRPr="00B8195F">
        <w:rPr>
          <w:color w:val="000000" w:themeColor="text1"/>
        </w:rPr>
        <w:t>Tecnologias</w:t>
      </w:r>
      <w:proofErr w:type="spellEnd"/>
      <w:r w:rsidRPr="00B8195F">
        <w:rPr>
          <w:color w:val="000000" w:themeColor="text1"/>
        </w:rPr>
        <w:t xml:space="preserve"> </w:t>
      </w:r>
      <w:proofErr w:type="spellStart"/>
      <w:r w:rsidRPr="00B8195F">
        <w:rPr>
          <w:color w:val="000000" w:themeColor="text1"/>
        </w:rPr>
        <w:t>imersivas</w:t>
      </w:r>
      <w:proofErr w:type="spellEnd"/>
      <w:r w:rsidRPr="00B8195F">
        <w:rPr>
          <w:color w:val="000000" w:themeColor="text1"/>
        </w:rPr>
        <w:t xml:space="preserve"> (</w:t>
      </w:r>
      <w:proofErr w:type="spellStart"/>
      <w:r w:rsidRPr="00B8195F">
        <w:rPr>
          <w:color w:val="000000" w:themeColor="text1"/>
        </w:rPr>
        <w:t>TIs</w:t>
      </w:r>
      <w:proofErr w:type="spellEnd"/>
      <w:r w:rsidRPr="00B8195F">
        <w:rPr>
          <w:color w:val="000000" w:themeColor="text1"/>
        </w:rPr>
        <w:t xml:space="preserve">), como </w:t>
      </w:r>
      <w:proofErr w:type="spellStart"/>
      <w:r w:rsidRPr="00B8195F">
        <w:rPr>
          <w:color w:val="000000" w:themeColor="text1"/>
        </w:rPr>
        <w:t>Realidade</w:t>
      </w:r>
      <w:proofErr w:type="spellEnd"/>
      <w:r w:rsidRPr="00B8195F">
        <w:rPr>
          <w:color w:val="000000" w:themeColor="text1"/>
        </w:rPr>
        <w:t xml:space="preserve"> Virtual (RV) e </w:t>
      </w:r>
      <w:proofErr w:type="spellStart"/>
      <w:r w:rsidRPr="00B8195F">
        <w:rPr>
          <w:color w:val="000000" w:themeColor="text1"/>
        </w:rPr>
        <w:t>Realidade</w:t>
      </w:r>
      <w:proofErr w:type="spellEnd"/>
      <w:r w:rsidRPr="00B8195F">
        <w:rPr>
          <w:color w:val="000000" w:themeColor="text1"/>
        </w:rPr>
        <w:t xml:space="preserve"> Aumentada (RA), </w:t>
      </w:r>
      <w:proofErr w:type="spellStart"/>
      <w:r w:rsidRPr="00B8195F">
        <w:rPr>
          <w:color w:val="000000" w:themeColor="text1"/>
        </w:rPr>
        <w:t>têm</w:t>
      </w:r>
      <w:proofErr w:type="spellEnd"/>
      <w:r w:rsidRPr="00B8195F">
        <w:rPr>
          <w:color w:val="000000" w:themeColor="text1"/>
        </w:rPr>
        <w:t xml:space="preserve"> </w:t>
      </w:r>
      <w:proofErr w:type="spellStart"/>
      <w:r w:rsidRPr="00B8195F">
        <w:rPr>
          <w:color w:val="000000" w:themeColor="text1"/>
        </w:rPr>
        <w:t>ganhado</w:t>
      </w:r>
      <w:proofErr w:type="spellEnd"/>
      <w:r w:rsidRPr="00B8195F">
        <w:rPr>
          <w:color w:val="000000" w:themeColor="text1"/>
        </w:rPr>
        <w:t xml:space="preserve"> </w:t>
      </w:r>
      <w:proofErr w:type="spellStart"/>
      <w:r w:rsidRPr="00B8195F">
        <w:rPr>
          <w:color w:val="000000" w:themeColor="text1"/>
        </w:rPr>
        <w:t>crescente</w:t>
      </w:r>
      <w:proofErr w:type="spellEnd"/>
      <w:r w:rsidRPr="00B8195F">
        <w:rPr>
          <w:color w:val="000000" w:themeColor="text1"/>
        </w:rPr>
        <w:t xml:space="preserve"> </w:t>
      </w:r>
      <w:proofErr w:type="spellStart"/>
      <w:r w:rsidRPr="00B8195F">
        <w:rPr>
          <w:color w:val="000000" w:themeColor="text1"/>
        </w:rPr>
        <w:t>importância</w:t>
      </w:r>
      <w:proofErr w:type="spellEnd"/>
      <w:r w:rsidRPr="00B8195F">
        <w:rPr>
          <w:color w:val="000000" w:themeColor="text1"/>
        </w:rPr>
        <w:t xml:space="preserve"> como </w:t>
      </w:r>
      <w:proofErr w:type="spellStart"/>
      <w:r w:rsidRPr="00B8195F">
        <w:rPr>
          <w:color w:val="000000" w:themeColor="text1"/>
        </w:rPr>
        <w:t>ferramentas</w:t>
      </w:r>
      <w:proofErr w:type="spellEnd"/>
      <w:r w:rsidRPr="00B8195F">
        <w:rPr>
          <w:color w:val="000000" w:themeColor="text1"/>
        </w:rPr>
        <w:t xml:space="preserve"> que </w:t>
      </w:r>
      <w:proofErr w:type="spellStart"/>
      <w:r w:rsidRPr="00B8195F">
        <w:rPr>
          <w:color w:val="000000" w:themeColor="text1"/>
        </w:rPr>
        <w:t>podem</w:t>
      </w:r>
      <w:proofErr w:type="spellEnd"/>
      <w:r w:rsidRPr="00B8195F">
        <w:rPr>
          <w:color w:val="000000" w:themeColor="text1"/>
        </w:rPr>
        <w:t xml:space="preserve"> </w:t>
      </w:r>
      <w:proofErr w:type="spellStart"/>
      <w:r w:rsidRPr="00B8195F">
        <w:rPr>
          <w:color w:val="000000" w:themeColor="text1"/>
        </w:rPr>
        <w:t>aprimorar</w:t>
      </w:r>
      <w:proofErr w:type="spellEnd"/>
      <w:r w:rsidRPr="00B8195F">
        <w:rPr>
          <w:color w:val="000000" w:themeColor="text1"/>
        </w:rPr>
        <w:t xml:space="preserve"> os </w:t>
      </w:r>
      <w:proofErr w:type="spellStart"/>
      <w:r w:rsidRPr="00B8195F">
        <w:rPr>
          <w:color w:val="000000" w:themeColor="text1"/>
        </w:rPr>
        <w:t>processos</w:t>
      </w:r>
      <w:proofErr w:type="spellEnd"/>
      <w:r w:rsidRPr="00B8195F">
        <w:rPr>
          <w:color w:val="000000" w:themeColor="text1"/>
        </w:rPr>
        <w:t xml:space="preserve"> de </w:t>
      </w:r>
      <w:proofErr w:type="spellStart"/>
      <w:r w:rsidRPr="00B8195F">
        <w:rPr>
          <w:color w:val="000000" w:themeColor="text1"/>
        </w:rPr>
        <w:t>ensino</w:t>
      </w:r>
      <w:proofErr w:type="spellEnd"/>
      <w:r w:rsidRPr="00B8195F">
        <w:rPr>
          <w:color w:val="000000" w:themeColor="text1"/>
        </w:rPr>
        <w:t xml:space="preserve"> e </w:t>
      </w:r>
      <w:proofErr w:type="spellStart"/>
      <w:r w:rsidRPr="00B8195F">
        <w:rPr>
          <w:color w:val="000000" w:themeColor="text1"/>
        </w:rPr>
        <w:t>aprendizagem</w:t>
      </w:r>
      <w:proofErr w:type="spellEnd"/>
      <w:r w:rsidRPr="00B8195F">
        <w:rPr>
          <w:color w:val="000000" w:themeColor="text1"/>
        </w:rPr>
        <w:t xml:space="preserve"> no </w:t>
      </w:r>
      <w:proofErr w:type="spellStart"/>
      <w:r w:rsidRPr="00B8195F">
        <w:rPr>
          <w:color w:val="000000" w:themeColor="text1"/>
        </w:rPr>
        <w:t>ensino</w:t>
      </w:r>
      <w:proofErr w:type="spellEnd"/>
      <w:r w:rsidRPr="00B8195F">
        <w:rPr>
          <w:color w:val="000000" w:themeColor="text1"/>
        </w:rPr>
        <w:t xml:space="preserve"> superior. </w:t>
      </w:r>
      <w:proofErr w:type="spellStart"/>
      <w:r w:rsidRPr="00B8195F">
        <w:rPr>
          <w:color w:val="000000" w:themeColor="text1"/>
        </w:rPr>
        <w:t>Sua</w:t>
      </w:r>
      <w:proofErr w:type="spellEnd"/>
      <w:r w:rsidRPr="00B8195F">
        <w:rPr>
          <w:color w:val="000000" w:themeColor="text1"/>
        </w:rPr>
        <w:t xml:space="preserve"> </w:t>
      </w:r>
      <w:proofErr w:type="spellStart"/>
      <w:r w:rsidRPr="00B8195F">
        <w:rPr>
          <w:color w:val="000000" w:themeColor="text1"/>
        </w:rPr>
        <w:t>capacidade</w:t>
      </w:r>
      <w:proofErr w:type="spellEnd"/>
      <w:r w:rsidRPr="00B8195F">
        <w:rPr>
          <w:color w:val="000000" w:themeColor="text1"/>
        </w:rPr>
        <w:t xml:space="preserve"> de recriar </w:t>
      </w:r>
      <w:proofErr w:type="spellStart"/>
      <w:r w:rsidRPr="00B8195F">
        <w:rPr>
          <w:color w:val="000000" w:themeColor="text1"/>
        </w:rPr>
        <w:t>cenários</w:t>
      </w:r>
      <w:proofErr w:type="spellEnd"/>
      <w:r w:rsidRPr="00B8195F">
        <w:rPr>
          <w:color w:val="000000" w:themeColor="text1"/>
        </w:rPr>
        <w:t xml:space="preserve"> complexos por </w:t>
      </w:r>
      <w:proofErr w:type="spellStart"/>
      <w:r w:rsidRPr="00B8195F">
        <w:rPr>
          <w:color w:val="000000" w:themeColor="text1"/>
        </w:rPr>
        <w:t>meio</w:t>
      </w:r>
      <w:proofErr w:type="spellEnd"/>
      <w:r w:rsidRPr="00B8195F">
        <w:rPr>
          <w:color w:val="000000" w:themeColor="text1"/>
        </w:rPr>
        <w:t xml:space="preserve"> de </w:t>
      </w:r>
      <w:proofErr w:type="spellStart"/>
      <w:r w:rsidRPr="00B8195F">
        <w:rPr>
          <w:color w:val="000000" w:themeColor="text1"/>
        </w:rPr>
        <w:t>simulações</w:t>
      </w:r>
      <w:proofErr w:type="spellEnd"/>
      <w:r w:rsidRPr="00B8195F">
        <w:rPr>
          <w:color w:val="000000" w:themeColor="text1"/>
        </w:rPr>
        <w:t xml:space="preserve"> </w:t>
      </w:r>
      <w:proofErr w:type="spellStart"/>
      <w:r w:rsidRPr="00B8195F">
        <w:rPr>
          <w:color w:val="000000" w:themeColor="text1"/>
        </w:rPr>
        <w:t>apoia</w:t>
      </w:r>
      <w:proofErr w:type="spellEnd"/>
      <w:r w:rsidRPr="00B8195F">
        <w:rPr>
          <w:color w:val="000000" w:themeColor="text1"/>
        </w:rPr>
        <w:t xml:space="preserve"> o </w:t>
      </w:r>
      <w:proofErr w:type="spellStart"/>
      <w:r w:rsidRPr="00B8195F">
        <w:rPr>
          <w:color w:val="000000" w:themeColor="text1"/>
        </w:rPr>
        <w:t>treinamento</w:t>
      </w:r>
      <w:proofErr w:type="spellEnd"/>
      <w:r w:rsidRPr="00B8195F">
        <w:rPr>
          <w:color w:val="000000" w:themeColor="text1"/>
        </w:rPr>
        <w:t xml:space="preserve"> </w:t>
      </w:r>
      <w:proofErr w:type="spellStart"/>
      <w:r w:rsidRPr="00B8195F">
        <w:rPr>
          <w:color w:val="000000" w:themeColor="text1"/>
        </w:rPr>
        <w:t>prático</w:t>
      </w:r>
      <w:proofErr w:type="spellEnd"/>
      <w:r w:rsidRPr="00B8195F">
        <w:rPr>
          <w:color w:val="000000" w:themeColor="text1"/>
        </w:rPr>
        <w:t xml:space="preserve"> e fomenta a </w:t>
      </w:r>
      <w:proofErr w:type="spellStart"/>
      <w:r w:rsidRPr="00B8195F">
        <w:rPr>
          <w:color w:val="000000" w:themeColor="text1"/>
        </w:rPr>
        <w:t>motivação</w:t>
      </w:r>
      <w:proofErr w:type="spellEnd"/>
      <w:r w:rsidRPr="00B8195F">
        <w:rPr>
          <w:color w:val="000000" w:themeColor="text1"/>
        </w:rPr>
        <w:t xml:space="preserve"> dos </w:t>
      </w:r>
      <w:proofErr w:type="spellStart"/>
      <w:r w:rsidRPr="00B8195F">
        <w:rPr>
          <w:color w:val="000000" w:themeColor="text1"/>
        </w:rPr>
        <w:t>alunos</w:t>
      </w:r>
      <w:proofErr w:type="spellEnd"/>
      <w:r w:rsidRPr="00B8195F">
        <w:rPr>
          <w:color w:val="000000" w:themeColor="text1"/>
        </w:rPr>
        <w:t xml:space="preserve">, especialmente em áreas como medicina, </w:t>
      </w:r>
      <w:proofErr w:type="spellStart"/>
      <w:r w:rsidRPr="00B8195F">
        <w:rPr>
          <w:color w:val="000000" w:themeColor="text1"/>
        </w:rPr>
        <w:t>engenharia</w:t>
      </w:r>
      <w:proofErr w:type="spellEnd"/>
      <w:r w:rsidRPr="00B8195F">
        <w:rPr>
          <w:color w:val="000000" w:themeColor="text1"/>
        </w:rPr>
        <w:t xml:space="preserve"> e </w:t>
      </w:r>
      <w:proofErr w:type="spellStart"/>
      <w:r w:rsidRPr="00B8195F">
        <w:rPr>
          <w:color w:val="000000" w:themeColor="text1"/>
        </w:rPr>
        <w:t>ciências</w:t>
      </w:r>
      <w:proofErr w:type="spellEnd"/>
      <w:r w:rsidRPr="00B8195F">
        <w:rPr>
          <w:color w:val="000000" w:themeColor="text1"/>
        </w:rPr>
        <w:t xml:space="preserve"> </w:t>
      </w:r>
      <w:proofErr w:type="spellStart"/>
      <w:r w:rsidRPr="00B8195F">
        <w:rPr>
          <w:color w:val="000000" w:themeColor="text1"/>
        </w:rPr>
        <w:t>naturais</w:t>
      </w:r>
      <w:proofErr w:type="spellEnd"/>
      <w:r w:rsidRPr="00B8195F">
        <w:rPr>
          <w:color w:val="000000" w:themeColor="text1"/>
        </w:rPr>
        <w:t xml:space="preserve">. O objetivo </w:t>
      </w:r>
      <w:proofErr w:type="spellStart"/>
      <w:r w:rsidRPr="00B8195F">
        <w:rPr>
          <w:color w:val="000000" w:themeColor="text1"/>
        </w:rPr>
        <w:t>deste</w:t>
      </w:r>
      <w:proofErr w:type="spellEnd"/>
      <w:r w:rsidRPr="00B8195F">
        <w:rPr>
          <w:color w:val="000000" w:themeColor="text1"/>
        </w:rPr>
        <w:t xml:space="preserve"> artigo é </w:t>
      </w:r>
      <w:proofErr w:type="spellStart"/>
      <w:r w:rsidRPr="00B8195F">
        <w:rPr>
          <w:color w:val="000000" w:themeColor="text1"/>
        </w:rPr>
        <w:t>analisar</w:t>
      </w:r>
      <w:proofErr w:type="spellEnd"/>
      <w:r w:rsidRPr="00B8195F">
        <w:rPr>
          <w:color w:val="000000" w:themeColor="text1"/>
        </w:rPr>
        <w:t xml:space="preserve"> como as </w:t>
      </w:r>
      <w:proofErr w:type="spellStart"/>
      <w:r w:rsidRPr="00B8195F">
        <w:rPr>
          <w:color w:val="000000" w:themeColor="text1"/>
        </w:rPr>
        <w:t>aplicações</w:t>
      </w:r>
      <w:proofErr w:type="spellEnd"/>
      <w:r w:rsidRPr="00B8195F">
        <w:rPr>
          <w:color w:val="000000" w:themeColor="text1"/>
        </w:rPr>
        <w:t xml:space="preserve"> de RV e RA </w:t>
      </w:r>
      <w:proofErr w:type="spellStart"/>
      <w:r w:rsidRPr="00B8195F">
        <w:rPr>
          <w:color w:val="000000" w:themeColor="text1"/>
        </w:rPr>
        <w:t>influenciam</w:t>
      </w:r>
      <w:proofErr w:type="spellEnd"/>
      <w:r w:rsidRPr="00B8195F">
        <w:rPr>
          <w:color w:val="000000" w:themeColor="text1"/>
        </w:rPr>
        <w:t xml:space="preserve"> diferentes </w:t>
      </w:r>
      <w:proofErr w:type="spellStart"/>
      <w:r w:rsidRPr="00B8195F">
        <w:rPr>
          <w:color w:val="000000" w:themeColor="text1"/>
        </w:rPr>
        <w:t>dimensões</w:t>
      </w:r>
      <w:proofErr w:type="spellEnd"/>
      <w:r w:rsidRPr="00B8195F">
        <w:rPr>
          <w:color w:val="000000" w:themeColor="text1"/>
        </w:rPr>
        <w:t xml:space="preserve"> da </w:t>
      </w:r>
      <w:proofErr w:type="spellStart"/>
      <w:r w:rsidRPr="00B8195F">
        <w:rPr>
          <w:color w:val="000000" w:themeColor="text1"/>
        </w:rPr>
        <w:t>aprendizagem</w:t>
      </w:r>
      <w:proofErr w:type="spellEnd"/>
      <w:r w:rsidRPr="00B8195F">
        <w:rPr>
          <w:color w:val="000000" w:themeColor="text1"/>
        </w:rPr>
        <w:t xml:space="preserve"> no </w:t>
      </w:r>
      <w:proofErr w:type="spellStart"/>
      <w:r w:rsidRPr="00B8195F">
        <w:rPr>
          <w:color w:val="000000" w:themeColor="text1"/>
        </w:rPr>
        <w:t>ensino</w:t>
      </w:r>
      <w:proofErr w:type="spellEnd"/>
      <w:r w:rsidRPr="00B8195F">
        <w:rPr>
          <w:color w:val="000000" w:themeColor="text1"/>
        </w:rPr>
        <w:t xml:space="preserve"> superior, identificando </w:t>
      </w:r>
      <w:proofErr w:type="spellStart"/>
      <w:r w:rsidRPr="00B8195F">
        <w:rPr>
          <w:color w:val="000000" w:themeColor="text1"/>
        </w:rPr>
        <w:t>seus</w:t>
      </w:r>
      <w:proofErr w:type="spellEnd"/>
      <w:r w:rsidRPr="00B8195F">
        <w:rPr>
          <w:color w:val="000000" w:themeColor="text1"/>
        </w:rPr>
        <w:t xml:space="preserve"> </w:t>
      </w:r>
      <w:proofErr w:type="spellStart"/>
      <w:r w:rsidRPr="00B8195F">
        <w:rPr>
          <w:color w:val="000000" w:themeColor="text1"/>
        </w:rPr>
        <w:t>benefícios</w:t>
      </w:r>
      <w:proofErr w:type="spellEnd"/>
      <w:r w:rsidRPr="00B8195F">
        <w:rPr>
          <w:color w:val="000000" w:themeColor="text1"/>
        </w:rPr>
        <w:t xml:space="preserve">, </w:t>
      </w:r>
      <w:proofErr w:type="spellStart"/>
      <w:r w:rsidRPr="00B8195F">
        <w:rPr>
          <w:color w:val="000000" w:themeColor="text1"/>
        </w:rPr>
        <w:t>limitações</w:t>
      </w:r>
      <w:proofErr w:type="spellEnd"/>
      <w:r w:rsidRPr="00B8195F">
        <w:rPr>
          <w:color w:val="000000" w:themeColor="text1"/>
        </w:rPr>
        <w:t xml:space="preserve"> e perspectivas de </w:t>
      </w:r>
      <w:proofErr w:type="spellStart"/>
      <w:r w:rsidRPr="00B8195F">
        <w:rPr>
          <w:color w:val="000000" w:themeColor="text1"/>
        </w:rPr>
        <w:t>aplicação</w:t>
      </w:r>
      <w:proofErr w:type="spellEnd"/>
      <w:r w:rsidRPr="00B8195F">
        <w:rPr>
          <w:color w:val="000000" w:themeColor="text1"/>
        </w:rPr>
        <w:t xml:space="preserve">. Dada a </w:t>
      </w:r>
      <w:proofErr w:type="spellStart"/>
      <w:r w:rsidRPr="00B8195F">
        <w:rPr>
          <w:color w:val="000000" w:themeColor="text1"/>
        </w:rPr>
        <w:t>natureza</w:t>
      </w:r>
      <w:proofErr w:type="spellEnd"/>
      <w:r w:rsidRPr="00B8195F">
        <w:rPr>
          <w:color w:val="000000" w:themeColor="text1"/>
        </w:rPr>
        <w:t xml:space="preserve"> </w:t>
      </w:r>
      <w:proofErr w:type="spellStart"/>
      <w:r w:rsidRPr="00B8195F">
        <w:rPr>
          <w:color w:val="000000" w:themeColor="text1"/>
        </w:rPr>
        <w:t>heterogênea</w:t>
      </w:r>
      <w:proofErr w:type="spellEnd"/>
      <w:r w:rsidRPr="00B8195F">
        <w:rPr>
          <w:color w:val="000000" w:themeColor="text1"/>
        </w:rPr>
        <w:t xml:space="preserve"> das </w:t>
      </w:r>
      <w:proofErr w:type="spellStart"/>
      <w:r w:rsidRPr="00B8195F">
        <w:rPr>
          <w:color w:val="000000" w:themeColor="text1"/>
        </w:rPr>
        <w:t>evidências</w:t>
      </w:r>
      <w:proofErr w:type="spellEnd"/>
      <w:r w:rsidRPr="00B8195F">
        <w:rPr>
          <w:color w:val="000000" w:themeColor="text1"/>
        </w:rPr>
        <w:t xml:space="preserve"> empíricas sobre o tema, </w:t>
      </w:r>
      <w:proofErr w:type="spellStart"/>
      <w:r w:rsidRPr="00B8195F">
        <w:rPr>
          <w:color w:val="000000" w:themeColor="text1"/>
        </w:rPr>
        <w:t>foi</w:t>
      </w:r>
      <w:proofErr w:type="spellEnd"/>
      <w:r w:rsidRPr="00B8195F">
        <w:rPr>
          <w:color w:val="000000" w:themeColor="text1"/>
        </w:rPr>
        <w:t xml:space="preserve"> realizada </w:t>
      </w:r>
      <w:proofErr w:type="spellStart"/>
      <w:r w:rsidRPr="00B8195F">
        <w:rPr>
          <w:color w:val="000000" w:themeColor="text1"/>
        </w:rPr>
        <w:t>uma</w:t>
      </w:r>
      <w:proofErr w:type="spellEnd"/>
      <w:r w:rsidRPr="00B8195F">
        <w:rPr>
          <w:color w:val="000000" w:themeColor="text1"/>
        </w:rPr>
        <w:t xml:space="preserve"> </w:t>
      </w:r>
      <w:proofErr w:type="spellStart"/>
      <w:r w:rsidRPr="00B8195F">
        <w:rPr>
          <w:color w:val="000000" w:themeColor="text1"/>
        </w:rPr>
        <w:t>revisão</w:t>
      </w:r>
      <w:proofErr w:type="spellEnd"/>
      <w:r w:rsidRPr="00B8195F">
        <w:rPr>
          <w:color w:val="000000" w:themeColor="text1"/>
        </w:rPr>
        <w:t xml:space="preserve"> sistemática (PRISMA 2020) de 21 </w:t>
      </w:r>
      <w:proofErr w:type="spellStart"/>
      <w:r w:rsidRPr="00B8195F">
        <w:rPr>
          <w:color w:val="000000" w:themeColor="text1"/>
        </w:rPr>
        <w:t>estudos</w:t>
      </w:r>
      <w:proofErr w:type="spellEnd"/>
      <w:r w:rsidRPr="00B8195F">
        <w:rPr>
          <w:color w:val="000000" w:themeColor="text1"/>
        </w:rPr>
        <w:t xml:space="preserve"> </w:t>
      </w:r>
      <w:proofErr w:type="spellStart"/>
      <w:r w:rsidRPr="00B8195F">
        <w:rPr>
          <w:color w:val="000000" w:themeColor="text1"/>
        </w:rPr>
        <w:t>experimentais</w:t>
      </w:r>
      <w:proofErr w:type="spellEnd"/>
      <w:r w:rsidRPr="00B8195F">
        <w:rPr>
          <w:color w:val="000000" w:themeColor="text1"/>
        </w:rPr>
        <w:t xml:space="preserve"> e </w:t>
      </w:r>
      <w:proofErr w:type="spellStart"/>
      <w:r w:rsidRPr="00B8195F">
        <w:rPr>
          <w:color w:val="000000" w:themeColor="text1"/>
        </w:rPr>
        <w:t>quase</w:t>
      </w:r>
      <w:proofErr w:type="spellEnd"/>
      <w:r w:rsidRPr="00B8195F">
        <w:rPr>
          <w:color w:val="000000" w:themeColor="text1"/>
        </w:rPr>
        <w:t xml:space="preserve"> </w:t>
      </w:r>
      <w:proofErr w:type="spellStart"/>
      <w:r w:rsidRPr="00B8195F">
        <w:rPr>
          <w:color w:val="000000" w:themeColor="text1"/>
        </w:rPr>
        <w:t>experimentais</w:t>
      </w:r>
      <w:proofErr w:type="spellEnd"/>
      <w:r w:rsidRPr="00B8195F">
        <w:rPr>
          <w:color w:val="000000" w:themeColor="text1"/>
        </w:rPr>
        <w:t xml:space="preserve"> publicados entre 2017 e 2024, consultando as bases de dados </w:t>
      </w:r>
      <w:proofErr w:type="spellStart"/>
      <w:r w:rsidRPr="00B8195F">
        <w:rPr>
          <w:color w:val="000000" w:themeColor="text1"/>
        </w:rPr>
        <w:t>Scopus</w:t>
      </w:r>
      <w:proofErr w:type="spellEnd"/>
      <w:r w:rsidRPr="00B8195F">
        <w:rPr>
          <w:color w:val="000000" w:themeColor="text1"/>
        </w:rPr>
        <w:t xml:space="preserve">, Web </w:t>
      </w:r>
      <w:proofErr w:type="spellStart"/>
      <w:r w:rsidRPr="00B8195F">
        <w:rPr>
          <w:color w:val="000000" w:themeColor="text1"/>
        </w:rPr>
        <w:t>of</w:t>
      </w:r>
      <w:proofErr w:type="spellEnd"/>
      <w:r w:rsidRPr="00B8195F">
        <w:rPr>
          <w:color w:val="000000" w:themeColor="text1"/>
        </w:rPr>
        <w:t xml:space="preserve"> </w:t>
      </w:r>
      <w:proofErr w:type="spellStart"/>
      <w:r w:rsidRPr="00B8195F">
        <w:rPr>
          <w:color w:val="000000" w:themeColor="text1"/>
        </w:rPr>
        <w:t>Science</w:t>
      </w:r>
      <w:proofErr w:type="spellEnd"/>
      <w:r w:rsidRPr="00B8195F">
        <w:rPr>
          <w:color w:val="000000" w:themeColor="text1"/>
        </w:rPr>
        <w:t xml:space="preserve"> e </w:t>
      </w:r>
      <w:proofErr w:type="spellStart"/>
      <w:r w:rsidRPr="00B8195F">
        <w:rPr>
          <w:color w:val="000000" w:themeColor="text1"/>
        </w:rPr>
        <w:t>EBSCOhost</w:t>
      </w:r>
      <w:proofErr w:type="spellEnd"/>
      <w:r w:rsidRPr="00B8195F">
        <w:rPr>
          <w:color w:val="000000" w:themeColor="text1"/>
        </w:rPr>
        <w:t xml:space="preserve">. Os resultados </w:t>
      </w:r>
      <w:proofErr w:type="spellStart"/>
      <w:r w:rsidRPr="00B8195F">
        <w:rPr>
          <w:color w:val="000000" w:themeColor="text1"/>
        </w:rPr>
        <w:t>mostram</w:t>
      </w:r>
      <w:proofErr w:type="spellEnd"/>
      <w:r w:rsidRPr="00B8195F">
        <w:rPr>
          <w:color w:val="000000" w:themeColor="text1"/>
        </w:rPr>
        <w:t xml:space="preserve"> que os </w:t>
      </w:r>
      <w:proofErr w:type="spellStart"/>
      <w:r w:rsidRPr="00B8195F">
        <w:rPr>
          <w:color w:val="000000" w:themeColor="text1"/>
        </w:rPr>
        <w:t>alunos</w:t>
      </w:r>
      <w:proofErr w:type="spellEnd"/>
      <w:r w:rsidRPr="00B8195F">
        <w:rPr>
          <w:color w:val="000000" w:themeColor="text1"/>
        </w:rPr>
        <w:t xml:space="preserve"> </w:t>
      </w:r>
      <w:proofErr w:type="spellStart"/>
      <w:r w:rsidRPr="00B8195F">
        <w:rPr>
          <w:color w:val="000000" w:themeColor="text1"/>
        </w:rPr>
        <w:t>relatam</w:t>
      </w:r>
      <w:proofErr w:type="spellEnd"/>
      <w:r w:rsidRPr="00B8195F">
        <w:rPr>
          <w:color w:val="000000" w:themeColor="text1"/>
        </w:rPr>
        <w:t xml:space="preserve"> </w:t>
      </w:r>
      <w:proofErr w:type="spellStart"/>
      <w:r w:rsidRPr="00B8195F">
        <w:rPr>
          <w:color w:val="000000" w:themeColor="text1"/>
        </w:rPr>
        <w:t>melhorias</w:t>
      </w:r>
      <w:proofErr w:type="spellEnd"/>
      <w:r w:rsidRPr="00B8195F">
        <w:rPr>
          <w:color w:val="000000" w:themeColor="text1"/>
        </w:rPr>
        <w:t xml:space="preserve"> </w:t>
      </w:r>
      <w:proofErr w:type="spellStart"/>
      <w:r w:rsidRPr="00B8195F">
        <w:rPr>
          <w:color w:val="000000" w:themeColor="text1"/>
        </w:rPr>
        <w:t>substanciais</w:t>
      </w:r>
      <w:proofErr w:type="spellEnd"/>
      <w:r w:rsidRPr="00B8195F">
        <w:rPr>
          <w:color w:val="000000" w:themeColor="text1"/>
        </w:rPr>
        <w:t xml:space="preserve"> </w:t>
      </w:r>
      <w:proofErr w:type="spellStart"/>
      <w:r w:rsidRPr="00B8195F">
        <w:rPr>
          <w:color w:val="000000" w:themeColor="text1"/>
        </w:rPr>
        <w:t>na</w:t>
      </w:r>
      <w:proofErr w:type="spellEnd"/>
      <w:r w:rsidRPr="00B8195F">
        <w:rPr>
          <w:color w:val="000000" w:themeColor="text1"/>
        </w:rPr>
        <w:t xml:space="preserve"> </w:t>
      </w:r>
      <w:proofErr w:type="spellStart"/>
      <w:r w:rsidRPr="00B8195F">
        <w:rPr>
          <w:color w:val="000000" w:themeColor="text1"/>
        </w:rPr>
        <w:t>aprendizagem</w:t>
      </w:r>
      <w:proofErr w:type="spellEnd"/>
      <w:r w:rsidRPr="00B8195F">
        <w:rPr>
          <w:color w:val="000000" w:themeColor="text1"/>
        </w:rPr>
        <w:t xml:space="preserve"> </w:t>
      </w:r>
      <w:proofErr w:type="spellStart"/>
      <w:r w:rsidRPr="00B8195F">
        <w:rPr>
          <w:color w:val="000000" w:themeColor="text1"/>
        </w:rPr>
        <w:t>conceitual</w:t>
      </w:r>
      <w:proofErr w:type="spellEnd"/>
      <w:r w:rsidRPr="00B8195F">
        <w:rPr>
          <w:color w:val="000000" w:themeColor="text1"/>
        </w:rPr>
        <w:t xml:space="preserve">, </w:t>
      </w:r>
      <w:proofErr w:type="spellStart"/>
      <w:r w:rsidRPr="00B8195F">
        <w:rPr>
          <w:color w:val="000000" w:themeColor="text1"/>
        </w:rPr>
        <w:t>retenção</w:t>
      </w:r>
      <w:proofErr w:type="spellEnd"/>
      <w:r w:rsidRPr="00B8195F">
        <w:rPr>
          <w:color w:val="000000" w:themeColor="text1"/>
        </w:rPr>
        <w:t xml:space="preserve"> de </w:t>
      </w:r>
      <w:proofErr w:type="spellStart"/>
      <w:r w:rsidRPr="00B8195F">
        <w:rPr>
          <w:color w:val="000000" w:themeColor="text1"/>
        </w:rPr>
        <w:t>informações</w:t>
      </w:r>
      <w:proofErr w:type="spellEnd"/>
      <w:r w:rsidRPr="00B8195F">
        <w:rPr>
          <w:color w:val="000000" w:themeColor="text1"/>
        </w:rPr>
        <w:t xml:space="preserve">, </w:t>
      </w:r>
      <w:proofErr w:type="spellStart"/>
      <w:r w:rsidRPr="00B8195F">
        <w:rPr>
          <w:color w:val="000000" w:themeColor="text1"/>
        </w:rPr>
        <w:t>transferência</w:t>
      </w:r>
      <w:proofErr w:type="spellEnd"/>
      <w:r w:rsidRPr="00B8195F">
        <w:rPr>
          <w:color w:val="000000" w:themeColor="text1"/>
        </w:rPr>
        <w:t xml:space="preserve"> de habilidades, </w:t>
      </w:r>
      <w:proofErr w:type="spellStart"/>
      <w:r w:rsidRPr="00B8195F">
        <w:rPr>
          <w:color w:val="000000" w:themeColor="text1"/>
        </w:rPr>
        <w:t>engajamento</w:t>
      </w:r>
      <w:proofErr w:type="spellEnd"/>
      <w:r w:rsidRPr="00B8195F">
        <w:rPr>
          <w:color w:val="000000" w:themeColor="text1"/>
        </w:rPr>
        <w:t xml:space="preserve"> </w:t>
      </w:r>
      <w:proofErr w:type="spellStart"/>
      <w:r w:rsidRPr="00B8195F">
        <w:rPr>
          <w:color w:val="000000" w:themeColor="text1"/>
        </w:rPr>
        <w:t>estudantil</w:t>
      </w:r>
      <w:proofErr w:type="spellEnd"/>
      <w:r w:rsidRPr="00B8195F">
        <w:rPr>
          <w:color w:val="000000" w:themeColor="text1"/>
        </w:rPr>
        <w:t xml:space="preserve">, </w:t>
      </w:r>
      <w:proofErr w:type="spellStart"/>
      <w:r w:rsidRPr="00B8195F">
        <w:rPr>
          <w:color w:val="000000" w:themeColor="text1"/>
        </w:rPr>
        <w:t>bem</w:t>
      </w:r>
      <w:proofErr w:type="spellEnd"/>
      <w:r w:rsidRPr="00B8195F">
        <w:rPr>
          <w:color w:val="000000" w:themeColor="text1"/>
        </w:rPr>
        <w:t xml:space="preserve"> como </w:t>
      </w:r>
      <w:proofErr w:type="spellStart"/>
      <w:r w:rsidRPr="00B8195F">
        <w:rPr>
          <w:color w:val="000000" w:themeColor="text1"/>
        </w:rPr>
        <w:t>benefícios</w:t>
      </w:r>
      <w:proofErr w:type="spellEnd"/>
      <w:r w:rsidRPr="00B8195F">
        <w:rPr>
          <w:color w:val="000000" w:themeColor="text1"/>
        </w:rPr>
        <w:t xml:space="preserve"> no </w:t>
      </w:r>
      <w:proofErr w:type="spellStart"/>
      <w:r w:rsidRPr="00B8195F">
        <w:rPr>
          <w:color w:val="000000" w:themeColor="text1"/>
        </w:rPr>
        <w:t>trabalho</w:t>
      </w:r>
      <w:proofErr w:type="spellEnd"/>
      <w:r w:rsidRPr="00B8195F">
        <w:rPr>
          <w:color w:val="000000" w:themeColor="text1"/>
        </w:rPr>
        <w:t xml:space="preserve"> colaborativo e </w:t>
      </w:r>
      <w:proofErr w:type="spellStart"/>
      <w:r w:rsidRPr="00B8195F">
        <w:rPr>
          <w:color w:val="000000" w:themeColor="text1"/>
        </w:rPr>
        <w:t>na</w:t>
      </w:r>
      <w:proofErr w:type="spellEnd"/>
      <w:r w:rsidRPr="00B8195F">
        <w:rPr>
          <w:color w:val="000000" w:themeColor="text1"/>
        </w:rPr>
        <w:t xml:space="preserve"> </w:t>
      </w:r>
      <w:proofErr w:type="spellStart"/>
      <w:r w:rsidRPr="00B8195F">
        <w:rPr>
          <w:color w:val="000000" w:themeColor="text1"/>
        </w:rPr>
        <w:t>empatia</w:t>
      </w:r>
      <w:proofErr w:type="spellEnd"/>
      <w:r w:rsidRPr="00B8195F">
        <w:rPr>
          <w:color w:val="000000" w:themeColor="text1"/>
        </w:rPr>
        <w:t xml:space="preserve">, particularmente em contextos médicos e de </w:t>
      </w:r>
      <w:proofErr w:type="spellStart"/>
      <w:r w:rsidRPr="00B8195F">
        <w:rPr>
          <w:color w:val="000000" w:themeColor="text1"/>
        </w:rPr>
        <w:t>ciências</w:t>
      </w:r>
      <w:proofErr w:type="spellEnd"/>
      <w:r w:rsidRPr="00B8195F">
        <w:rPr>
          <w:color w:val="000000" w:themeColor="text1"/>
        </w:rPr>
        <w:t xml:space="preserve"> </w:t>
      </w:r>
      <w:proofErr w:type="spellStart"/>
      <w:r w:rsidRPr="00B8195F">
        <w:rPr>
          <w:color w:val="000000" w:themeColor="text1"/>
        </w:rPr>
        <w:t>sociais</w:t>
      </w:r>
      <w:proofErr w:type="spellEnd"/>
      <w:r w:rsidRPr="00B8195F">
        <w:rPr>
          <w:color w:val="000000" w:themeColor="text1"/>
        </w:rPr>
        <w:t xml:space="preserve">. </w:t>
      </w:r>
      <w:proofErr w:type="spellStart"/>
      <w:r w:rsidRPr="00B8195F">
        <w:rPr>
          <w:color w:val="000000" w:themeColor="text1"/>
        </w:rPr>
        <w:t>Embora</w:t>
      </w:r>
      <w:proofErr w:type="spellEnd"/>
      <w:r w:rsidRPr="00B8195F">
        <w:rPr>
          <w:color w:val="000000" w:themeColor="text1"/>
        </w:rPr>
        <w:t xml:space="preserve"> </w:t>
      </w:r>
      <w:proofErr w:type="spellStart"/>
      <w:r w:rsidRPr="00B8195F">
        <w:rPr>
          <w:color w:val="000000" w:themeColor="text1"/>
        </w:rPr>
        <w:t>persistam</w:t>
      </w:r>
      <w:proofErr w:type="spellEnd"/>
      <w:r w:rsidRPr="00B8195F">
        <w:rPr>
          <w:color w:val="000000" w:themeColor="text1"/>
        </w:rPr>
        <w:t xml:space="preserve"> </w:t>
      </w:r>
      <w:proofErr w:type="spellStart"/>
      <w:r w:rsidRPr="00B8195F">
        <w:rPr>
          <w:color w:val="000000" w:themeColor="text1"/>
        </w:rPr>
        <w:t>limitações</w:t>
      </w:r>
      <w:proofErr w:type="spellEnd"/>
      <w:r w:rsidRPr="00B8195F">
        <w:rPr>
          <w:color w:val="000000" w:themeColor="text1"/>
        </w:rPr>
        <w:t xml:space="preserve"> </w:t>
      </w:r>
      <w:proofErr w:type="spellStart"/>
      <w:r w:rsidRPr="00B8195F">
        <w:rPr>
          <w:color w:val="000000" w:themeColor="text1"/>
        </w:rPr>
        <w:t>devido</w:t>
      </w:r>
      <w:proofErr w:type="spellEnd"/>
      <w:r w:rsidRPr="00B8195F">
        <w:rPr>
          <w:color w:val="000000" w:themeColor="text1"/>
        </w:rPr>
        <w:t xml:space="preserve"> à curta </w:t>
      </w:r>
      <w:proofErr w:type="spellStart"/>
      <w:r w:rsidRPr="00B8195F">
        <w:rPr>
          <w:color w:val="000000" w:themeColor="text1"/>
        </w:rPr>
        <w:t>duração</w:t>
      </w:r>
      <w:proofErr w:type="spellEnd"/>
      <w:r w:rsidRPr="00B8195F">
        <w:rPr>
          <w:color w:val="000000" w:themeColor="text1"/>
        </w:rPr>
        <w:t xml:space="preserve"> dos </w:t>
      </w:r>
      <w:proofErr w:type="spellStart"/>
      <w:r w:rsidRPr="00B8195F">
        <w:rPr>
          <w:color w:val="000000" w:themeColor="text1"/>
        </w:rPr>
        <w:t>estudos</w:t>
      </w:r>
      <w:proofErr w:type="spellEnd"/>
      <w:r w:rsidRPr="00B8195F">
        <w:rPr>
          <w:color w:val="000000" w:themeColor="text1"/>
        </w:rPr>
        <w:t xml:space="preserve"> e à </w:t>
      </w:r>
      <w:proofErr w:type="spellStart"/>
      <w:r w:rsidRPr="00B8195F">
        <w:rPr>
          <w:color w:val="000000" w:themeColor="text1"/>
        </w:rPr>
        <w:t>sua</w:t>
      </w:r>
      <w:proofErr w:type="spellEnd"/>
      <w:r w:rsidRPr="00B8195F">
        <w:rPr>
          <w:color w:val="000000" w:themeColor="text1"/>
        </w:rPr>
        <w:t xml:space="preserve"> </w:t>
      </w:r>
      <w:proofErr w:type="spellStart"/>
      <w:r w:rsidRPr="00B8195F">
        <w:rPr>
          <w:color w:val="000000" w:themeColor="text1"/>
        </w:rPr>
        <w:t>concentração</w:t>
      </w:r>
      <w:proofErr w:type="spellEnd"/>
      <w:r w:rsidRPr="00B8195F">
        <w:rPr>
          <w:color w:val="000000" w:themeColor="text1"/>
        </w:rPr>
        <w:t xml:space="preserve"> em países </w:t>
      </w:r>
      <w:proofErr w:type="spellStart"/>
      <w:r w:rsidRPr="00B8195F">
        <w:rPr>
          <w:color w:val="000000" w:themeColor="text1"/>
        </w:rPr>
        <w:t>desenvolvidos</w:t>
      </w:r>
      <w:proofErr w:type="spellEnd"/>
      <w:r w:rsidRPr="00B8195F">
        <w:rPr>
          <w:color w:val="000000" w:themeColor="text1"/>
        </w:rPr>
        <w:t xml:space="preserve">, </w:t>
      </w:r>
      <w:proofErr w:type="spellStart"/>
      <w:r w:rsidRPr="00B8195F">
        <w:rPr>
          <w:color w:val="000000" w:themeColor="text1"/>
        </w:rPr>
        <w:t>conclui</w:t>
      </w:r>
      <w:proofErr w:type="spellEnd"/>
      <w:r w:rsidRPr="00B8195F">
        <w:rPr>
          <w:color w:val="000000" w:themeColor="text1"/>
        </w:rPr>
        <w:t>-</w:t>
      </w:r>
      <w:proofErr w:type="spellStart"/>
      <w:r w:rsidRPr="00B8195F">
        <w:rPr>
          <w:color w:val="000000" w:themeColor="text1"/>
        </w:rPr>
        <w:t>se</w:t>
      </w:r>
      <w:proofErr w:type="spellEnd"/>
      <w:r w:rsidRPr="00B8195F">
        <w:rPr>
          <w:color w:val="000000" w:themeColor="text1"/>
        </w:rPr>
        <w:t xml:space="preserve"> que a RV e a RA </w:t>
      </w:r>
      <w:proofErr w:type="spellStart"/>
      <w:r w:rsidRPr="00B8195F">
        <w:rPr>
          <w:color w:val="000000" w:themeColor="text1"/>
        </w:rPr>
        <w:t>têm</w:t>
      </w:r>
      <w:proofErr w:type="spellEnd"/>
      <w:r w:rsidRPr="00B8195F">
        <w:rPr>
          <w:color w:val="000000" w:themeColor="text1"/>
        </w:rPr>
        <w:t xml:space="preserve"> </w:t>
      </w:r>
      <w:proofErr w:type="spellStart"/>
      <w:r w:rsidRPr="00B8195F">
        <w:rPr>
          <w:color w:val="000000" w:themeColor="text1"/>
        </w:rPr>
        <w:t>um</w:t>
      </w:r>
      <w:proofErr w:type="spellEnd"/>
      <w:r w:rsidRPr="00B8195F">
        <w:rPr>
          <w:color w:val="000000" w:themeColor="text1"/>
        </w:rPr>
        <w:t xml:space="preserve"> potencial transformador significativo para o </w:t>
      </w:r>
      <w:proofErr w:type="spellStart"/>
      <w:r w:rsidRPr="00B8195F">
        <w:rPr>
          <w:color w:val="000000" w:themeColor="text1"/>
        </w:rPr>
        <w:t>ensino</w:t>
      </w:r>
      <w:proofErr w:type="spellEnd"/>
      <w:r w:rsidRPr="00B8195F">
        <w:rPr>
          <w:color w:val="000000" w:themeColor="text1"/>
        </w:rPr>
        <w:t xml:space="preserve"> superior, desde que </w:t>
      </w:r>
      <w:proofErr w:type="spellStart"/>
      <w:r w:rsidRPr="00B8195F">
        <w:rPr>
          <w:color w:val="000000" w:themeColor="text1"/>
        </w:rPr>
        <w:t>sua</w:t>
      </w:r>
      <w:proofErr w:type="spellEnd"/>
      <w:r w:rsidRPr="00B8195F">
        <w:rPr>
          <w:color w:val="000000" w:themeColor="text1"/>
        </w:rPr>
        <w:t xml:space="preserve"> </w:t>
      </w:r>
      <w:proofErr w:type="spellStart"/>
      <w:r w:rsidRPr="00B8195F">
        <w:rPr>
          <w:color w:val="000000" w:themeColor="text1"/>
        </w:rPr>
        <w:t>implementação</w:t>
      </w:r>
      <w:proofErr w:type="spellEnd"/>
      <w:r w:rsidRPr="00B8195F">
        <w:rPr>
          <w:color w:val="000000" w:themeColor="text1"/>
        </w:rPr>
        <w:t xml:space="preserve"> </w:t>
      </w:r>
      <w:proofErr w:type="spellStart"/>
      <w:r w:rsidRPr="00B8195F">
        <w:rPr>
          <w:color w:val="000000" w:themeColor="text1"/>
        </w:rPr>
        <w:t>seja</w:t>
      </w:r>
      <w:proofErr w:type="spellEnd"/>
      <w:r w:rsidRPr="00B8195F">
        <w:rPr>
          <w:color w:val="000000" w:themeColor="text1"/>
        </w:rPr>
        <w:t xml:space="preserve"> </w:t>
      </w:r>
      <w:proofErr w:type="spellStart"/>
      <w:r w:rsidRPr="00B8195F">
        <w:rPr>
          <w:color w:val="000000" w:themeColor="text1"/>
        </w:rPr>
        <w:t>baseada</w:t>
      </w:r>
      <w:proofErr w:type="spellEnd"/>
      <w:r w:rsidRPr="00B8195F">
        <w:rPr>
          <w:color w:val="000000" w:themeColor="text1"/>
        </w:rPr>
        <w:t xml:space="preserve"> em pesquisa longitudinal, métricas </w:t>
      </w:r>
      <w:proofErr w:type="spellStart"/>
      <w:r w:rsidRPr="00B8195F">
        <w:rPr>
          <w:color w:val="000000" w:themeColor="text1"/>
        </w:rPr>
        <w:t>comuns</w:t>
      </w:r>
      <w:proofErr w:type="spellEnd"/>
      <w:r w:rsidRPr="00B8195F">
        <w:rPr>
          <w:color w:val="000000" w:themeColor="text1"/>
        </w:rPr>
        <w:t xml:space="preserve"> e </w:t>
      </w:r>
      <w:proofErr w:type="spellStart"/>
      <w:r w:rsidRPr="00B8195F">
        <w:rPr>
          <w:color w:val="000000" w:themeColor="text1"/>
        </w:rPr>
        <w:t>treinamento</w:t>
      </w:r>
      <w:proofErr w:type="spellEnd"/>
      <w:r w:rsidRPr="00B8195F">
        <w:rPr>
          <w:color w:val="000000" w:themeColor="text1"/>
        </w:rPr>
        <w:t xml:space="preserve"> </w:t>
      </w:r>
      <w:proofErr w:type="spellStart"/>
      <w:r w:rsidRPr="00B8195F">
        <w:rPr>
          <w:color w:val="000000" w:themeColor="text1"/>
        </w:rPr>
        <w:t>adequado</w:t>
      </w:r>
      <w:proofErr w:type="spellEnd"/>
      <w:r w:rsidRPr="00B8195F">
        <w:rPr>
          <w:color w:val="000000" w:themeColor="text1"/>
        </w:rPr>
        <w:t xml:space="preserve"> dos </w:t>
      </w:r>
      <w:proofErr w:type="spellStart"/>
      <w:r w:rsidRPr="00B8195F">
        <w:rPr>
          <w:color w:val="000000" w:themeColor="text1"/>
        </w:rPr>
        <w:t>professores</w:t>
      </w:r>
      <w:proofErr w:type="spellEnd"/>
      <w:r w:rsidRPr="00B8195F">
        <w:rPr>
          <w:color w:val="000000" w:themeColor="text1"/>
        </w:rPr>
        <w:t>.</w:t>
      </w:r>
    </w:p>
    <w:p w14:paraId="7BB311DA" w14:textId="5EE230B0" w:rsidR="005E4BA3" w:rsidRPr="00B8195F" w:rsidRDefault="005E4BA3" w:rsidP="005E4BA3">
      <w:pPr>
        <w:pStyle w:val="NormalWeb"/>
        <w:spacing w:before="0" w:beforeAutospacing="0" w:after="0" w:afterAutospacing="0" w:line="360" w:lineRule="auto"/>
        <w:jc w:val="both"/>
        <w:rPr>
          <w:color w:val="000000" w:themeColor="text1"/>
        </w:rPr>
      </w:pPr>
      <w:proofErr w:type="spellStart"/>
      <w:r w:rsidRPr="00B8195F">
        <w:rPr>
          <w:rStyle w:val="Textoennegrita"/>
          <w:rFonts w:asciiTheme="minorHAnsi" w:hAnsiTheme="minorHAnsi" w:cstheme="minorHAnsi"/>
          <w:sz w:val="28"/>
          <w:szCs w:val="28"/>
        </w:rPr>
        <w:t>Palavras</w:t>
      </w:r>
      <w:proofErr w:type="spellEnd"/>
      <w:r w:rsidRPr="00B8195F">
        <w:rPr>
          <w:rStyle w:val="Textoennegrita"/>
          <w:rFonts w:asciiTheme="minorHAnsi" w:hAnsiTheme="minorHAnsi" w:cstheme="minorHAnsi"/>
          <w:sz w:val="28"/>
          <w:szCs w:val="28"/>
        </w:rPr>
        <w:t>-chave:</w:t>
      </w:r>
      <w:r w:rsidRPr="00B8195F">
        <w:rPr>
          <w:color w:val="000000" w:themeColor="text1"/>
        </w:rPr>
        <w:t xml:space="preserve"> </w:t>
      </w:r>
      <w:proofErr w:type="spellStart"/>
      <w:r w:rsidRPr="00B8195F">
        <w:rPr>
          <w:color w:val="000000" w:themeColor="text1"/>
        </w:rPr>
        <w:t>tecnologias</w:t>
      </w:r>
      <w:proofErr w:type="spellEnd"/>
      <w:r w:rsidRPr="00B8195F">
        <w:rPr>
          <w:color w:val="000000" w:themeColor="text1"/>
        </w:rPr>
        <w:t xml:space="preserve"> de RV e RA, </w:t>
      </w:r>
      <w:proofErr w:type="spellStart"/>
      <w:r w:rsidRPr="00B8195F">
        <w:rPr>
          <w:color w:val="000000" w:themeColor="text1"/>
        </w:rPr>
        <w:t>ensino</w:t>
      </w:r>
      <w:proofErr w:type="spellEnd"/>
      <w:r w:rsidRPr="00B8195F">
        <w:rPr>
          <w:color w:val="000000" w:themeColor="text1"/>
        </w:rPr>
        <w:t xml:space="preserve"> superior, </w:t>
      </w:r>
      <w:proofErr w:type="spellStart"/>
      <w:r w:rsidRPr="00B8195F">
        <w:rPr>
          <w:color w:val="000000" w:themeColor="text1"/>
        </w:rPr>
        <w:t>aprendizagem</w:t>
      </w:r>
      <w:proofErr w:type="spellEnd"/>
      <w:r w:rsidRPr="00B8195F">
        <w:rPr>
          <w:color w:val="000000" w:themeColor="text1"/>
        </w:rPr>
        <w:t xml:space="preserve">, </w:t>
      </w:r>
      <w:proofErr w:type="spellStart"/>
      <w:r w:rsidRPr="00B8195F">
        <w:rPr>
          <w:color w:val="000000" w:themeColor="text1"/>
        </w:rPr>
        <w:t>revisão</w:t>
      </w:r>
      <w:proofErr w:type="spellEnd"/>
      <w:r w:rsidRPr="00B8195F">
        <w:rPr>
          <w:color w:val="000000" w:themeColor="text1"/>
        </w:rPr>
        <w:t>.</w:t>
      </w:r>
    </w:p>
    <w:p w14:paraId="1F26298F" w14:textId="203B0F0E" w:rsidR="005E4BA3" w:rsidRPr="005E4BA3" w:rsidRDefault="005E4BA3" w:rsidP="005E4BA3">
      <w:pPr>
        <w:shd w:val="clear" w:color="auto" w:fill="FFFFFF"/>
        <w:tabs>
          <w:tab w:val="left" w:pos="916"/>
          <w:tab w:val="left" w:pos="1832"/>
          <w:tab w:val="left" w:pos="2748"/>
          <w:tab w:val="left" w:pos="3664"/>
          <w:tab w:val="left" w:pos="4580"/>
          <w:tab w:val="left" w:pos="5496"/>
          <w:tab w:val="left" w:pos="6412"/>
          <w:tab w:val="left" w:pos="7328"/>
          <w:tab w:val="left" w:pos="8244"/>
          <w:tab w:val="left" w:pos="8647"/>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Courier New"/>
          <w:color w:val="000000"/>
          <w:sz w:val="24"/>
          <w:szCs w:val="20"/>
          <w:lang w:eastAsia="es-MX"/>
        </w:rPr>
      </w:pPr>
      <w:r w:rsidRPr="005E4BA3">
        <w:rPr>
          <w:rFonts w:ascii="Times New Roman" w:eastAsia="Times New Roman" w:hAnsi="Times New Roman" w:cs="Courier New"/>
          <w:b/>
          <w:color w:val="000000"/>
          <w:sz w:val="24"/>
          <w:szCs w:val="20"/>
          <w:lang w:eastAsia="es-MX"/>
        </w:rPr>
        <w:t xml:space="preserve">Fecha Recepción: </w:t>
      </w:r>
      <w:r>
        <w:rPr>
          <w:rFonts w:ascii="Times New Roman" w:eastAsia="Times New Roman" w:hAnsi="Times New Roman" w:cs="Courier New"/>
          <w:color w:val="000000"/>
          <w:sz w:val="24"/>
          <w:szCs w:val="20"/>
          <w:lang w:eastAsia="es-MX"/>
        </w:rPr>
        <w:t>Julio</w:t>
      </w:r>
      <w:r w:rsidRPr="005E4BA3">
        <w:rPr>
          <w:rFonts w:ascii="Times New Roman" w:eastAsia="Times New Roman" w:hAnsi="Times New Roman" w:cs="Courier New"/>
          <w:color w:val="000000"/>
          <w:sz w:val="24"/>
          <w:szCs w:val="20"/>
          <w:lang w:eastAsia="es-MX"/>
        </w:rPr>
        <w:t xml:space="preserve"> 2025                                            </w:t>
      </w:r>
      <w:r w:rsidRPr="005E4BA3">
        <w:rPr>
          <w:rFonts w:ascii="Times New Roman" w:eastAsia="Times New Roman" w:hAnsi="Times New Roman" w:cs="Courier New"/>
          <w:b/>
          <w:color w:val="000000"/>
          <w:sz w:val="24"/>
          <w:szCs w:val="20"/>
          <w:lang w:eastAsia="es-MX"/>
        </w:rPr>
        <w:t xml:space="preserve">Fecha Aceptación: </w:t>
      </w:r>
      <w:proofErr w:type="gramStart"/>
      <w:r>
        <w:rPr>
          <w:rFonts w:ascii="Times New Roman" w:eastAsia="Times New Roman" w:hAnsi="Times New Roman" w:cs="Courier New"/>
          <w:color w:val="000000"/>
          <w:sz w:val="24"/>
          <w:szCs w:val="20"/>
          <w:lang w:eastAsia="es-MX"/>
        </w:rPr>
        <w:t>Octubre</w:t>
      </w:r>
      <w:proofErr w:type="gramEnd"/>
      <w:r w:rsidRPr="005E4BA3">
        <w:rPr>
          <w:rFonts w:ascii="Times New Roman" w:eastAsia="Times New Roman" w:hAnsi="Times New Roman" w:cs="Courier New"/>
          <w:color w:val="000000"/>
          <w:sz w:val="24"/>
          <w:szCs w:val="20"/>
          <w:lang w:eastAsia="es-MX"/>
        </w:rPr>
        <w:t xml:space="preserve"> 2025</w:t>
      </w:r>
    </w:p>
    <w:p w14:paraId="6317BD68" w14:textId="16151005" w:rsidR="005E4BA3" w:rsidRPr="005E4BA3" w:rsidRDefault="00B8195F" w:rsidP="005E4BA3">
      <w:pPr>
        <w:pStyle w:val="NormalWeb"/>
        <w:spacing w:before="0" w:beforeAutospacing="0" w:after="120" w:afterAutospacing="0" w:line="360" w:lineRule="auto"/>
        <w:jc w:val="both"/>
        <w:rPr>
          <w:color w:val="000000" w:themeColor="text1"/>
          <w:lang w:val="en-US"/>
        </w:rPr>
      </w:pPr>
      <w:r>
        <w:rPr>
          <w:rFonts w:ascii="Calibri" w:hAnsi="Calibri"/>
          <w:noProof/>
          <w:sz w:val="22"/>
          <w:szCs w:val="22"/>
          <w:lang w:eastAsia="en-US"/>
        </w:rPr>
        <w:pict w14:anchorId="38B55261">
          <v:rect id="_x0000_i1025" style="width:441.9pt;height:.05pt" o:hralign="center" o:hrstd="t" o:hr="t" fillcolor="#a0a0a0" stroked="f"/>
        </w:pict>
      </w:r>
    </w:p>
    <w:p w14:paraId="2DFE60F8" w14:textId="77777777" w:rsidR="00B8195F" w:rsidRDefault="00B8195F" w:rsidP="001E205D">
      <w:pPr>
        <w:spacing w:after="0" w:line="360" w:lineRule="auto"/>
        <w:jc w:val="center"/>
        <w:rPr>
          <w:rStyle w:val="Textoennegrita"/>
          <w:rFonts w:ascii="Times New Roman" w:hAnsi="Times New Roman" w:cs="Times New Roman"/>
          <w:sz w:val="32"/>
          <w:szCs w:val="32"/>
        </w:rPr>
      </w:pPr>
    </w:p>
    <w:p w14:paraId="7172A32C" w14:textId="6F807466" w:rsidR="001E205D" w:rsidRDefault="004D0E5D" w:rsidP="001E205D">
      <w:pPr>
        <w:spacing w:after="0" w:line="360" w:lineRule="auto"/>
        <w:jc w:val="center"/>
        <w:rPr>
          <w:rStyle w:val="Textoennegrita"/>
          <w:rFonts w:ascii="Times New Roman" w:hAnsi="Times New Roman" w:cs="Times New Roman"/>
          <w:sz w:val="32"/>
          <w:szCs w:val="32"/>
        </w:rPr>
      </w:pPr>
      <w:r w:rsidRPr="001E205D">
        <w:rPr>
          <w:rStyle w:val="Textoennegrita"/>
          <w:rFonts w:ascii="Times New Roman" w:hAnsi="Times New Roman" w:cs="Times New Roman"/>
          <w:sz w:val="32"/>
          <w:szCs w:val="32"/>
        </w:rPr>
        <w:lastRenderedPageBreak/>
        <w:t>Introducción</w:t>
      </w:r>
    </w:p>
    <w:p w14:paraId="73203E2F" w14:textId="1F5E6B67" w:rsidR="00F74D15" w:rsidRPr="00F74D15" w:rsidRDefault="00732C87" w:rsidP="001E205D">
      <w:pPr>
        <w:spacing w:after="0" w:line="360" w:lineRule="auto"/>
        <w:ind w:firstLine="567"/>
        <w:jc w:val="both"/>
        <w:rPr>
          <w:rFonts w:ascii="Times New Roman" w:eastAsia="Times New Roman" w:hAnsi="Times New Roman" w:cs="Times New Roman"/>
          <w:sz w:val="24"/>
          <w:szCs w:val="24"/>
          <w:lang w:eastAsia="es-MX"/>
        </w:rPr>
      </w:pPr>
      <w:r w:rsidRPr="009B780C">
        <w:rPr>
          <w:rFonts w:ascii="Times New Roman" w:eastAsia="Times New Roman" w:hAnsi="Times New Roman" w:cs="Times New Roman"/>
          <w:sz w:val="24"/>
          <w:szCs w:val="24"/>
          <w:lang w:eastAsia="es-MX"/>
        </w:rPr>
        <w:t xml:space="preserve">En los últimos años, la expansión de las </w:t>
      </w:r>
      <w:r w:rsidR="009449E6">
        <w:rPr>
          <w:rFonts w:ascii="Times New Roman" w:eastAsia="Times New Roman" w:hAnsi="Times New Roman" w:cs="Times New Roman"/>
          <w:sz w:val="24"/>
          <w:szCs w:val="24"/>
          <w:lang w:eastAsia="es-MX"/>
        </w:rPr>
        <w:t>TI</w:t>
      </w:r>
      <w:r w:rsidRPr="009B780C">
        <w:rPr>
          <w:rFonts w:ascii="Times New Roman" w:eastAsia="Times New Roman" w:hAnsi="Times New Roman" w:cs="Times New Roman"/>
          <w:sz w:val="24"/>
          <w:szCs w:val="24"/>
          <w:lang w:eastAsia="es-MX"/>
        </w:rPr>
        <w:t xml:space="preserve"> compuesta</w:t>
      </w:r>
      <w:r w:rsidR="009449E6">
        <w:rPr>
          <w:rFonts w:ascii="Times New Roman" w:eastAsia="Times New Roman" w:hAnsi="Times New Roman" w:cs="Times New Roman"/>
          <w:sz w:val="24"/>
          <w:szCs w:val="24"/>
          <w:lang w:eastAsia="es-MX"/>
        </w:rPr>
        <w:t>s</w:t>
      </w:r>
      <w:r w:rsidRPr="009B780C">
        <w:rPr>
          <w:rFonts w:ascii="Times New Roman" w:eastAsia="Times New Roman" w:hAnsi="Times New Roman" w:cs="Times New Roman"/>
          <w:sz w:val="24"/>
          <w:szCs w:val="24"/>
          <w:lang w:eastAsia="es-MX"/>
        </w:rPr>
        <w:t xml:space="preserve"> por la </w:t>
      </w:r>
      <w:r w:rsidR="009449E6">
        <w:rPr>
          <w:rFonts w:ascii="Times New Roman" w:eastAsia="Times New Roman" w:hAnsi="Times New Roman" w:cs="Times New Roman"/>
          <w:sz w:val="24"/>
          <w:szCs w:val="24"/>
          <w:lang w:eastAsia="es-MX"/>
        </w:rPr>
        <w:t>R</w:t>
      </w:r>
      <w:r w:rsidRPr="009B780C">
        <w:rPr>
          <w:rFonts w:ascii="Times New Roman" w:eastAsia="Times New Roman" w:hAnsi="Times New Roman" w:cs="Times New Roman"/>
          <w:sz w:val="24"/>
          <w:szCs w:val="24"/>
          <w:lang w:eastAsia="es-MX"/>
        </w:rPr>
        <w:t xml:space="preserve">V y </w:t>
      </w:r>
      <w:r w:rsidR="009449E6">
        <w:rPr>
          <w:rFonts w:ascii="Times New Roman" w:eastAsia="Times New Roman" w:hAnsi="Times New Roman" w:cs="Times New Roman"/>
          <w:sz w:val="24"/>
          <w:szCs w:val="24"/>
          <w:lang w:eastAsia="es-MX"/>
        </w:rPr>
        <w:t>la RA</w:t>
      </w:r>
      <w:r w:rsidRPr="009B780C">
        <w:rPr>
          <w:rFonts w:ascii="Times New Roman" w:eastAsia="Times New Roman" w:hAnsi="Times New Roman" w:cs="Times New Roman"/>
          <w:sz w:val="24"/>
          <w:szCs w:val="24"/>
          <w:lang w:eastAsia="es-MX"/>
        </w:rPr>
        <w:t xml:space="preserve"> </w:t>
      </w:r>
      <w:r w:rsidR="00B304BF" w:rsidRPr="009B780C">
        <w:rPr>
          <w:rFonts w:ascii="Times New Roman" w:eastAsia="Times New Roman" w:hAnsi="Times New Roman" w:cs="Times New Roman"/>
          <w:sz w:val="24"/>
          <w:szCs w:val="24"/>
          <w:lang w:eastAsia="es-MX"/>
        </w:rPr>
        <w:t>ha</w:t>
      </w:r>
      <w:r w:rsidRPr="009B780C">
        <w:rPr>
          <w:rFonts w:ascii="Times New Roman" w:eastAsia="Times New Roman" w:hAnsi="Times New Roman" w:cs="Times New Roman"/>
          <w:sz w:val="24"/>
          <w:szCs w:val="24"/>
          <w:lang w:eastAsia="es-MX"/>
        </w:rPr>
        <w:t xml:space="preserve"> supuesto un crecimiento exponencial de oportunidades en el ámbito de la educación </w:t>
      </w:r>
      <w:r w:rsidR="001B1D1E">
        <w:rPr>
          <w:rFonts w:ascii="Times New Roman" w:eastAsia="Times New Roman" w:hAnsi="Times New Roman" w:cs="Times New Roman"/>
          <w:sz w:val="24"/>
          <w:szCs w:val="24"/>
          <w:lang w:eastAsia="es-MX"/>
        </w:rPr>
        <w:t>superior</w:t>
      </w:r>
      <w:r w:rsidRPr="009B780C">
        <w:rPr>
          <w:rFonts w:ascii="Times New Roman" w:eastAsia="Times New Roman" w:hAnsi="Times New Roman" w:cs="Times New Roman"/>
          <w:sz w:val="24"/>
          <w:szCs w:val="24"/>
          <w:lang w:eastAsia="es-MX"/>
        </w:rPr>
        <w:t xml:space="preserve">. Los diferentes dispositivos actuales permiten </w:t>
      </w:r>
      <w:r w:rsidR="00356A48">
        <w:rPr>
          <w:rFonts w:ascii="Times New Roman" w:eastAsia="Times New Roman" w:hAnsi="Times New Roman" w:cs="Times New Roman"/>
          <w:sz w:val="24"/>
          <w:szCs w:val="24"/>
          <w:lang w:eastAsia="es-MX"/>
        </w:rPr>
        <w:t>crear</w:t>
      </w:r>
      <w:r w:rsidRPr="009B780C">
        <w:rPr>
          <w:rFonts w:ascii="Times New Roman" w:eastAsia="Times New Roman" w:hAnsi="Times New Roman" w:cs="Times New Roman"/>
          <w:sz w:val="24"/>
          <w:szCs w:val="24"/>
          <w:lang w:eastAsia="es-MX"/>
        </w:rPr>
        <w:t xml:space="preserve"> escenarios simulados, mostrar visualmente los procesos más complejos, enriquecer la experiencia en tiempo real y superponer elementos digitales </w:t>
      </w:r>
      <w:r w:rsidR="009053E9">
        <w:rPr>
          <w:rFonts w:ascii="Times New Roman" w:eastAsia="Times New Roman" w:hAnsi="Times New Roman" w:cs="Times New Roman"/>
          <w:sz w:val="24"/>
          <w:szCs w:val="24"/>
          <w:lang w:eastAsia="es-MX"/>
        </w:rPr>
        <w:t>a</w:t>
      </w:r>
      <w:r w:rsidRPr="009B780C">
        <w:rPr>
          <w:rFonts w:ascii="Times New Roman" w:eastAsia="Times New Roman" w:hAnsi="Times New Roman" w:cs="Times New Roman"/>
          <w:sz w:val="24"/>
          <w:szCs w:val="24"/>
          <w:lang w:eastAsia="es-MX"/>
        </w:rPr>
        <w:t xml:space="preserve"> la realidad (</w:t>
      </w:r>
      <w:proofErr w:type="spellStart"/>
      <w:r w:rsidRPr="009B780C">
        <w:rPr>
          <w:rFonts w:ascii="Times New Roman" w:eastAsia="Times New Roman" w:hAnsi="Times New Roman" w:cs="Times New Roman"/>
          <w:sz w:val="24"/>
          <w:szCs w:val="24"/>
          <w:lang w:eastAsia="es-MX"/>
        </w:rPr>
        <w:t>Radianti</w:t>
      </w:r>
      <w:proofErr w:type="spellEnd"/>
      <w:r w:rsidRPr="009B780C">
        <w:rPr>
          <w:rFonts w:ascii="Times New Roman" w:eastAsia="Times New Roman" w:hAnsi="Times New Roman" w:cs="Times New Roman"/>
          <w:sz w:val="24"/>
          <w:szCs w:val="24"/>
          <w:lang w:eastAsia="es-MX"/>
        </w:rPr>
        <w:t xml:space="preserve"> </w:t>
      </w:r>
      <w:r w:rsidRPr="009B780C">
        <w:rPr>
          <w:rFonts w:ascii="Times New Roman" w:eastAsia="Times New Roman" w:hAnsi="Times New Roman" w:cs="Times New Roman"/>
          <w:i/>
          <w:iCs/>
          <w:sz w:val="24"/>
          <w:szCs w:val="24"/>
          <w:lang w:eastAsia="es-MX"/>
        </w:rPr>
        <w:t xml:space="preserve">et al., </w:t>
      </w:r>
      <w:r w:rsidRPr="009B780C">
        <w:rPr>
          <w:rFonts w:ascii="Times New Roman" w:eastAsia="Times New Roman" w:hAnsi="Times New Roman" w:cs="Times New Roman"/>
          <w:sz w:val="24"/>
          <w:szCs w:val="24"/>
          <w:lang w:eastAsia="es-MX"/>
        </w:rPr>
        <w:t xml:space="preserve">2020). </w:t>
      </w:r>
      <w:r w:rsidR="00EC15F1">
        <w:rPr>
          <w:rFonts w:ascii="Times New Roman" w:eastAsia="Times New Roman" w:hAnsi="Times New Roman" w:cs="Times New Roman"/>
          <w:sz w:val="24"/>
          <w:szCs w:val="24"/>
          <w:lang w:eastAsia="es-MX"/>
        </w:rPr>
        <w:t>Gracias a esta p</w:t>
      </w:r>
      <w:r w:rsidRPr="009B780C">
        <w:rPr>
          <w:rFonts w:ascii="Times New Roman" w:eastAsia="Times New Roman" w:hAnsi="Times New Roman" w:cs="Times New Roman"/>
          <w:sz w:val="24"/>
          <w:szCs w:val="24"/>
          <w:lang w:eastAsia="es-MX"/>
        </w:rPr>
        <w:t xml:space="preserve">olivalencia </w:t>
      </w:r>
      <w:r w:rsidRPr="00B6542B">
        <w:rPr>
          <w:rFonts w:ascii="Times New Roman" w:eastAsia="Times New Roman" w:hAnsi="Times New Roman" w:cs="Times New Roman"/>
          <w:sz w:val="24"/>
          <w:szCs w:val="24"/>
          <w:lang w:eastAsia="es-MX"/>
        </w:rPr>
        <w:t>ha</w:t>
      </w:r>
      <w:r w:rsidR="00EC15F1" w:rsidRPr="00B6542B">
        <w:rPr>
          <w:rFonts w:ascii="Times New Roman" w:eastAsia="Times New Roman" w:hAnsi="Times New Roman" w:cs="Times New Roman"/>
          <w:sz w:val="24"/>
          <w:szCs w:val="24"/>
          <w:lang w:eastAsia="es-MX"/>
        </w:rPr>
        <w:t>n</w:t>
      </w:r>
      <w:r w:rsidRPr="00B6542B">
        <w:rPr>
          <w:rFonts w:ascii="Times New Roman" w:eastAsia="Times New Roman" w:hAnsi="Times New Roman" w:cs="Times New Roman"/>
          <w:sz w:val="24"/>
          <w:szCs w:val="24"/>
          <w:lang w:eastAsia="es-MX"/>
        </w:rPr>
        <w:t xml:space="preserve"> </w:t>
      </w:r>
      <w:r w:rsidR="00EC15F1" w:rsidRPr="00B6542B">
        <w:rPr>
          <w:rFonts w:ascii="Times New Roman" w:eastAsia="Times New Roman" w:hAnsi="Times New Roman" w:cs="Times New Roman"/>
          <w:sz w:val="24"/>
          <w:szCs w:val="24"/>
          <w:lang w:eastAsia="es-MX"/>
        </w:rPr>
        <w:t xml:space="preserve">surgido </w:t>
      </w:r>
      <w:r w:rsidRPr="009B780C">
        <w:rPr>
          <w:rFonts w:ascii="Times New Roman" w:eastAsia="Times New Roman" w:hAnsi="Times New Roman" w:cs="Times New Roman"/>
          <w:sz w:val="24"/>
          <w:szCs w:val="24"/>
          <w:lang w:eastAsia="es-MX"/>
        </w:rPr>
        <w:t>las estrategias didácticas encauzadas para</w:t>
      </w:r>
      <w:r w:rsidR="00EC15F1">
        <w:rPr>
          <w:rFonts w:ascii="Times New Roman" w:eastAsia="Times New Roman" w:hAnsi="Times New Roman" w:cs="Times New Roman"/>
          <w:sz w:val="24"/>
          <w:szCs w:val="24"/>
          <w:lang w:eastAsia="es-MX"/>
        </w:rPr>
        <w:t>,</w:t>
      </w:r>
      <w:r w:rsidRPr="009B780C">
        <w:rPr>
          <w:rFonts w:ascii="Times New Roman" w:eastAsia="Times New Roman" w:hAnsi="Times New Roman" w:cs="Times New Roman"/>
          <w:sz w:val="24"/>
          <w:szCs w:val="24"/>
          <w:lang w:eastAsia="es-MX"/>
        </w:rPr>
        <w:t xml:space="preserve"> por una parte</w:t>
      </w:r>
      <w:r w:rsidR="00EC15F1">
        <w:rPr>
          <w:rFonts w:ascii="Times New Roman" w:eastAsia="Times New Roman" w:hAnsi="Times New Roman" w:cs="Times New Roman"/>
          <w:sz w:val="24"/>
          <w:szCs w:val="24"/>
          <w:lang w:eastAsia="es-MX"/>
        </w:rPr>
        <w:t>,</w:t>
      </w:r>
      <w:r w:rsidRPr="009B780C">
        <w:rPr>
          <w:rFonts w:ascii="Times New Roman" w:eastAsia="Times New Roman" w:hAnsi="Times New Roman" w:cs="Times New Roman"/>
          <w:sz w:val="24"/>
          <w:szCs w:val="24"/>
          <w:lang w:eastAsia="es-MX"/>
        </w:rPr>
        <w:t xml:space="preserve"> elevar la comprensión conceptual y</w:t>
      </w:r>
      <w:r w:rsidR="001A3083">
        <w:rPr>
          <w:rFonts w:ascii="Times New Roman" w:eastAsia="Times New Roman" w:hAnsi="Times New Roman" w:cs="Times New Roman"/>
          <w:sz w:val="24"/>
          <w:szCs w:val="24"/>
          <w:lang w:eastAsia="es-MX"/>
        </w:rPr>
        <w:t>;</w:t>
      </w:r>
      <w:r w:rsidRPr="009B780C">
        <w:rPr>
          <w:rFonts w:ascii="Times New Roman" w:eastAsia="Times New Roman" w:hAnsi="Times New Roman" w:cs="Times New Roman"/>
          <w:sz w:val="24"/>
          <w:szCs w:val="24"/>
          <w:lang w:eastAsia="es-MX"/>
        </w:rPr>
        <w:t xml:space="preserve"> por otra</w:t>
      </w:r>
      <w:r w:rsidR="00EC15F1">
        <w:rPr>
          <w:rFonts w:ascii="Times New Roman" w:eastAsia="Times New Roman" w:hAnsi="Times New Roman" w:cs="Times New Roman"/>
          <w:sz w:val="24"/>
          <w:szCs w:val="24"/>
          <w:lang w:eastAsia="es-MX"/>
        </w:rPr>
        <w:t xml:space="preserve">, </w:t>
      </w:r>
      <w:r w:rsidRPr="009B780C">
        <w:rPr>
          <w:rFonts w:ascii="Times New Roman" w:eastAsia="Times New Roman" w:hAnsi="Times New Roman" w:cs="Times New Roman"/>
          <w:sz w:val="24"/>
          <w:szCs w:val="24"/>
          <w:lang w:eastAsia="es-MX"/>
        </w:rPr>
        <w:t>mejorar la motiv</w:t>
      </w:r>
      <w:r w:rsidR="002F4560">
        <w:rPr>
          <w:rFonts w:ascii="Times New Roman" w:eastAsia="Times New Roman" w:hAnsi="Times New Roman" w:cs="Times New Roman"/>
          <w:sz w:val="24"/>
          <w:szCs w:val="24"/>
          <w:lang w:eastAsia="es-MX"/>
        </w:rPr>
        <w:t>ación y la actitud del alumnado</w:t>
      </w:r>
      <w:r w:rsidRPr="00732C87">
        <w:rPr>
          <w:rFonts w:ascii="Times New Roman" w:eastAsia="Times New Roman" w:hAnsi="Times New Roman" w:cs="Times New Roman"/>
          <w:sz w:val="24"/>
          <w:szCs w:val="24"/>
          <w:lang w:eastAsia="es-MX"/>
        </w:rPr>
        <w:t xml:space="preserve"> </w:t>
      </w:r>
      <w:r w:rsidR="00F74D15" w:rsidRPr="00F74D15">
        <w:rPr>
          <w:rFonts w:ascii="Times New Roman" w:eastAsia="Times New Roman" w:hAnsi="Times New Roman" w:cs="Times New Roman"/>
          <w:sz w:val="24"/>
          <w:szCs w:val="24"/>
          <w:lang w:eastAsia="es-MX"/>
        </w:rPr>
        <w:t>(</w:t>
      </w:r>
      <w:proofErr w:type="spellStart"/>
      <w:r w:rsidR="00F74D15" w:rsidRPr="00F74D15">
        <w:rPr>
          <w:rFonts w:ascii="Times New Roman" w:eastAsia="Times New Roman" w:hAnsi="Times New Roman" w:cs="Times New Roman"/>
          <w:sz w:val="24"/>
          <w:szCs w:val="24"/>
          <w:lang w:eastAsia="es-MX"/>
        </w:rPr>
        <w:t>Ciloglu</w:t>
      </w:r>
      <w:proofErr w:type="spellEnd"/>
      <w:r w:rsidR="00F74D15" w:rsidRPr="00F74D15">
        <w:rPr>
          <w:rFonts w:ascii="Times New Roman" w:eastAsia="Times New Roman" w:hAnsi="Times New Roman" w:cs="Times New Roman"/>
          <w:sz w:val="24"/>
          <w:szCs w:val="24"/>
          <w:lang w:eastAsia="es-MX"/>
        </w:rPr>
        <w:t xml:space="preserve"> y </w:t>
      </w:r>
      <w:proofErr w:type="spellStart"/>
      <w:r w:rsidR="00F74D15" w:rsidRPr="00F74D15">
        <w:rPr>
          <w:rFonts w:ascii="Times New Roman" w:eastAsia="Times New Roman" w:hAnsi="Times New Roman" w:cs="Times New Roman"/>
          <w:sz w:val="24"/>
          <w:szCs w:val="24"/>
          <w:lang w:eastAsia="es-MX"/>
        </w:rPr>
        <w:t>Ustun</w:t>
      </w:r>
      <w:proofErr w:type="spellEnd"/>
      <w:r w:rsidR="00F74D15" w:rsidRPr="00F74D15">
        <w:rPr>
          <w:rFonts w:ascii="Times New Roman" w:eastAsia="Times New Roman" w:hAnsi="Times New Roman" w:cs="Times New Roman"/>
          <w:sz w:val="24"/>
          <w:szCs w:val="24"/>
          <w:lang w:eastAsia="es-MX"/>
        </w:rPr>
        <w:t>, 2023).</w:t>
      </w:r>
    </w:p>
    <w:p w14:paraId="4AD69E4C" w14:textId="7BCB54A1" w:rsidR="000F0766" w:rsidRDefault="008D079D" w:rsidP="000A685D">
      <w:pPr>
        <w:spacing w:after="0" w:line="360" w:lineRule="auto"/>
        <w:ind w:firstLine="567"/>
        <w:jc w:val="both"/>
        <w:rPr>
          <w:rFonts w:ascii="Times New Roman" w:eastAsia="Times New Roman" w:hAnsi="Times New Roman" w:cs="Times New Roman"/>
          <w:sz w:val="24"/>
          <w:szCs w:val="24"/>
          <w:lang w:eastAsia="es-MX"/>
        </w:rPr>
      </w:pPr>
      <w:r w:rsidRPr="008D079D">
        <w:rPr>
          <w:rFonts w:ascii="Times New Roman" w:eastAsia="Times New Roman" w:hAnsi="Times New Roman" w:cs="Times New Roman"/>
          <w:sz w:val="24"/>
          <w:szCs w:val="24"/>
          <w:lang w:eastAsia="es-MX"/>
        </w:rPr>
        <w:t xml:space="preserve">Numerosos informes científicos han documentado los beneficios de la </w:t>
      </w:r>
      <w:r w:rsidR="005D2B4E">
        <w:rPr>
          <w:rFonts w:ascii="Times New Roman" w:eastAsia="Times New Roman" w:hAnsi="Times New Roman" w:cs="Times New Roman"/>
          <w:sz w:val="24"/>
          <w:szCs w:val="24"/>
          <w:lang w:eastAsia="es-MX"/>
        </w:rPr>
        <w:t>RV</w:t>
      </w:r>
      <w:r w:rsidRPr="008D079D">
        <w:rPr>
          <w:rFonts w:ascii="Times New Roman" w:eastAsia="Times New Roman" w:hAnsi="Times New Roman" w:cs="Times New Roman"/>
          <w:sz w:val="24"/>
          <w:szCs w:val="24"/>
          <w:lang w:eastAsia="es-MX"/>
        </w:rPr>
        <w:t xml:space="preserve"> y la </w:t>
      </w:r>
      <w:r w:rsidR="005D2B4E">
        <w:rPr>
          <w:rFonts w:ascii="Times New Roman" w:eastAsia="Times New Roman" w:hAnsi="Times New Roman" w:cs="Times New Roman"/>
          <w:sz w:val="24"/>
          <w:szCs w:val="24"/>
          <w:lang w:eastAsia="es-MX"/>
        </w:rPr>
        <w:t>RA</w:t>
      </w:r>
      <w:r w:rsidRPr="008D079D">
        <w:rPr>
          <w:rFonts w:ascii="Times New Roman" w:eastAsia="Times New Roman" w:hAnsi="Times New Roman" w:cs="Times New Roman"/>
          <w:sz w:val="24"/>
          <w:szCs w:val="24"/>
          <w:lang w:eastAsia="es-MX"/>
        </w:rPr>
        <w:t xml:space="preserve"> en disciplinas como </w:t>
      </w:r>
      <w:r w:rsidR="00E37D72">
        <w:rPr>
          <w:rFonts w:ascii="Times New Roman" w:eastAsia="Times New Roman" w:hAnsi="Times New Roman" w:cs="Times New Roman"/>
          <w:sz w:val="24"/>
          <w:szCs w:val="24"/>
          <w:lang w:eastAsia="es-MX"/>
        </w:rPr>
        <w:t xml:space="preserve">la </w:t>
      </w:r>
      <w:r w:rsidRPr="008D079D">
        <w:rPr>
          <w:rFonts w:ascii="Times New Roman" w:eastAsia="Times New Roman" w:hAnsi="Times New Roman" w:cs="Times New Roman"/>
          <w:sz w:val="24"/>
          <w:szCs w:val="24"/>
          <w:lang w:eastAsia="es-MX"/>
        </w:rPr>
        <w:t xml:space="preserve">medicina, </w:t>
      </w:r>
      <w:r w:rsidR="00E37D72">
        <w:rPr>
          <w:rFonts w:ascii="Times New Roman" w:eastAsia="Times New Roman" w:hAnsi="Times New Roman" w:cs="Times New Roman"/>
          <w:sz w:val="24"/>
          <w:szCs w:val="24"/>
          <w:lang w:eastAsia="es-MX"/>
        </w:rPr>
        <w:t xml:space="preserve">las </w:t>
      </w:r>
      <w:r w:rsidRPr="008D079D">
        <w:rPr>
          <w:rFonts w:ascii="Times New Roman" w:eastAsia="Times New Roman" w:hAnsi="Times New Roman" w:cs="Times New Roman"/>
          <w:sz w:val="24"/>
          <w:szCs w:val="24"/>
          <w:lang w:eastAsia="es-MX"/>
        </w:rPr>
        <w:t>ingeniería</w:t>
      </w:r>
      <w:r w:rsidR="00E37D72">
        <w:rPr>
          <w:rFonts w:ascii="Times New Roman" w:eastAsia="Times New Roman" w:hAnsi="Times New Roman" w:cs="Times New Roman"/>
          <w:sz w:val="24"/>
          <w:szCs w:val="24"/>
          <w:lang w:eastAsia="es-MX"/>
        </w:rPr>
        <w:t>s</w:t>
      </w:r>
      <w:r w:rsidRPr="008D079D">
        <w:rPr>
          <w:rFonts w:ascii="Times New Roman" w:eastAsia="Times New Roman" w:hAnsi="Times New Roman" w:cs="Times New Roman"/>
          <w:sz w:val="24"/>
          <w:szCs w:val="24"/>
          <w:lang w:eastAsia="es-MX"/>
        </w:rPr>
        <w:t xml:space="preserve">, </w:t>
      </w:r>
      <w:r w:rsidR="00E37D72">
        <w:rPr>
          <w:rFonts w:ascii="Times New Roman" w:eastAsia="Times New Roman" w:hAnsi="Times New Roman" w:cs="Times New Roman"/>
          <w:sz w:val="24"/>
          <w:szCs w:val="24"/>
          <w:lang w:eastAsia="es-MX"/>
        </w:rPr>
        <w:t xml:space="preserve">las </w:t>
      </w:r>
      <w:r w:rsidRPr="008D079D">
        <w:rPr>
          <w:rFonts w:ascii="Times New Roman" w:eastAsia="Times New Roman" w:hAnsi="Times New Roman" w:cs="Times New Roman"/>
          <w:sz w:val="24"/>
          <w:szCs w:val="24"/>
          <w:lang w:eastAsia="es-MX"/>
        </w:rPr>
        <w:t xml:space="preserve">ciencias naturales y </w:t>
      </w:r>
      <w:r w:rsidR="00E37D72">
        <w:rPr>
          <w:rFonts w:ascii="Times New Roman" w:eastAsia="Times New Roman" w:hAnsi="Times New Roman" w:cs="Times New Roman"/>
          <w:sz w:val="24"/>
          <w:szCs w:val="24"/>
          <w:lang w:eastAsia="es-MX"/>
        </w:rPr>
        <w:t xml:space="preserve">la </w:t>
      </w:r>
      <w:r w:rsidRPr="008D079D">
        <w:rPr>
          <w:rFonts w:ascii="Times New Roman" w:eastAsia="Times New Roman" w:hAnsi="Times New Roman" w:cs="Times New Roman"/>
          <w:sz w:val="24"/>
          <w:szCs w:val="24"/>
          <w:lang w:eastAsia="es-MX"/>
        </w:rPr>
        <w:t xml:space="preserve">arquitectura, donde los </w:t>
      </w:r>
      <w:r w:rsidR="00E37D72">
        <w:rPr>
          <w:rFonts w:ascii="Times New Roman" w:eastAsia="Times New Roman" w:hAnsi="Times New Roman" w:cs="Times New Roman"/>
          <w:sz w:val="24"/>
          <w:szCs w:val="24"/>
          <w:lang w:eastAsia="es-MX"/>
        </w:rPr>
        <w:t>estudiantes</w:t>
      </w:r>
      <w:r w:rsidRPr="008D079D">
        <w:rPr>
          <w:rFonts w:ascii="Times New Roman" w:eastAsia="Times New Roman" w:hAnsi="Times New Roman" w:cs="Times New Roman"/>
          <w:sz w:val="24"/>
          <w:szCs w:val="24"/>
          <w:lang w:eastAsia="es-MX"/>
        </w:rPr>
        <w:t xml:space="preserve"> dependen de la representación espacial, la simulación práctica y la visualización detallada (</w:t>
      </w:r>
      <w:proofErr w:type="spellStart"/>
      <w:r w:rsidRPr="008D079D">
        <w:rPr>
          <w:rFonts w:ascii="Times New Roman" w:eastAsia="Times New Roman" w:hAnsi="Times New Roman" w:cs="Times New Roman"/>
          <w:sz w:val="24"/>
          <w:szCs w:val="24"/>
          <w:lang w:eastAsia="es-MX"/>
        </w:rPr>
        <w:t>Kalemkus</w:t>
      </w:r>
      <w:proofErr w:type="spellEnd"/>
      <w:r w:rsidRPr="008D079D">
        <w:rPr>
          <w:rFonts w:ascii="Times New Roman" w:eastAsia="Times New Roman" w:hAnsi="Times New Roman" w:cs="Times New Roman"/>
          <w:sz w:val="24"/>
          <w:szCs w:val="24"/>
          <w:lang w:eastAsia="es-MX"/>
        </w:rPr>
        <w:t xml:space="preserve"> y </w:t>
      </w:r>
      <w:proofErr w:type="spellStart"/>
      <w:r w:rsidRPr="008D079D">
        <w:rPr>
          <w:rFonts w:ascii="Times New Roman" w:eastAsia="Times New Roman" w:hAnsi="Times New Roman" w:cs="Times New Roman"/>
          <w:sz w:val="24"/>
          <w:szCs w:val="24"/>
          <w:lang w:eastAsia="es-MX"/>
        </w:rPr>
        <w:t>Kalemkus</w:t>
      </w:r>
      <w:proofErr w:type="spellEnd"/>
      <w:r w:rsidRPr="008D079D">
        <w:rPr>
          <w:rFonts w:ascii="Times New Roman" w:eastAsia="Times New Roman" w:hAnsi="Times New Roman" w:cs="Times New Roman"/>
          <w:sz w:val="24"/>
          <w:szCs w:val="24"/>
          <w:lang w:eastAsia="es-MX"/>
        </w:rPr>
        <w:t>, 2023).</w:t>
      </w:r>
    </w:p>
    <w:p w14:paraId="072F821B" w14:textId="6B98F07F" w:rsidR="008D079D" w:rsidRPr="008D079D" w:rsidRDefault="00804278" w:rsidP="000A685D">
      <w:pPr>
        <w:spacing w:after="0" w:line="360" w:lineRule="auto"/>
        <w:ind w:firstLine="567"/>
        <w:jc w:val="both"/>
        <w:rPr>
          <w:rFonts w:ascii="Times New Roman" w:eastAsia="Times New Roman" w:hAnsi="Times New Roman" w:cs="Times New Roman"/>
          <w:sz w:val="24"/>
          <w:szCs w:val="24"/>
          <w:lang w:eastAsia="es-MX"/>
        </w:rPr>
      </w:pPr>
      <w:r w:rsidRPr="00804278">
        <w:rPr>
          <w:rFonts w:ascii="Times New Roman" w:eastAsia="Times New Roman" w:hAnsi="Times New Roman" w:cs="Times New Roman"/>
          <w:sz w:val="24"/>
          <w:szCs w:val="24"/>
          <w:lang w:eastAsia="es-MX"/>
        </w:rPr>
        <w:t xml:space="preserve">Por otra parte, el estado actual de la cuestión, a partir de las últimas revisiones sistemáticas, señala que </w:t>
      </w:r>
      <w:r w:rsidR="004749AD">
        <w:rPr>
          <w:rFonts w:ascii="Times New Roman" w:eastAsia="Times New Roman" w:hAnsi="Times New Roman" w:cs="Times New Roman"/>
          <w:sz w:val="24"/>
          <w:szCs w:val="24"/>
          <w:lang w:eastAsia="es-MX"/>
        </w:rPr>
        <w:t>esta serie de tecnologías puede</w:t>
      </w:r>
      <w:r w:rsidRPr="00804278">
        <w:rPr>
          <w:rFonts w:ascii="Times New Roman" w:eastAsia="Times New Roman" w:hAnsi="Times New Roman" w:cs="Times New Roman"/>
          <w:sz w:val="24"/>
          <w:szCs w:val="24"/>
          <w:lang w:eastAsia="es-MX"/>
        </w:rPr>
        <w:t xml:space="preserve"> aumentar la motivación, la atención y la retención de contenidos, incrementar la interacción social o disminuir los riesgos inherentes a ciertos escenarios de trabajo presencial (Garzón </w:t>
      </w:r>
      <w:r w:rsidRPr="005C085C">
        <w:rPr>
          <w:rFonts w:ascii="Times New Roman" w:eastAsia="Times New Roman" w:hAnsi="Times New Roman" w:cs="Times New Roman"/>
          <w:i/>
          <w:sz w:val="24"/>
          <w:szCs w:val="24"/>
          <w:lang w:eastAsia="es-MX"/>
        </w:rPr>
        <w:t>et al</w:t>
      </w:r>
      <w:r w:rsidR="00BF70AD">
        <w:rPr>
          <w:rFonts w:ascii="Times New Roman" w:eastAsia="Times New Roman" w:hAnsi="Times New Roman" w:cs="Times New Roman"/>
          <w:i/>
          <w:sz w:val="24"/>
          <w:szCs w:val="24"/>
          <w:lang w:eastAsia="es-MX"/>
        </w:rPr>
        <w:t>.</w:t>
      </w:r>
      <w:r w:rsidRPr="00804278">
        <w:rPr>
          <w:rFonts w:ascii="Times New Roman" w:eastAsia="Times New Roman" w:hAnsi="Times New Roman" w:cs="Times New Roman"/>
          <w:sz w:val="24"/>
          <w:szCs w:val="24"/>
          <w:lang w:eastAsia="es-MX"/>
        </w:rPr>
        <w:t>, 2019).</w:t>
      </w:r>
    </w:p>
    <w:p w14:paraId="46636D08" w14:textId="25AE2836" w:rsidR="00984302" w:rsidRDefault="008D0358" w:rsidP="000A685D">
      <w:pPr>
        <w:spacing w:after="0" w:line="360" w:lineRule="auto"/>
        <w:ind w:firstLine="567"/>
        <w:jc w:val="both"/>
        <w:rPr>
          <w:rFonts w:ascii="Times New Roman" w:eastAsia="Times New Roman" w:hAnsi="Times New Roman" w:cs="Times New Roman"/>
          <w:sz w:val="24"/>
          <w:szCs w:val="24"/>
          <w:lang w:eastAsia="es-MX"/>
        </w:rPr>
      </w:pPr>
      <w:r w:rsidRPr="008D0358">
        <w:rPr>
          <w:rFonts w:ascii="Times New Roman" w:eastAsia="Times New Roman" w:hAnsi="Times New Roman" w:cs="Times New Roman"/>
          <w:sz w:val="24"/>
          <w:szCs w:val="24"/>
          <w:lang w:eastAsia="es-MX"/>
        </w:rPr>
        <w:t xml:space="preserve">Aunque la adopción de tecnologías digitales en las aulas se presenta </w:t>
      </w:r>
      <w:r w:rsidR="005B0B6A">
        <w:rPr>
          <w:rFonts w:ascii="Times New Roman" w:eastAsia="Times New Roman" w:hAnsi="Times New Roman" w:cs="Times New Roman"/>
          <w:sz w:val="24"/>
          <w:szCs w:val="24"/>
          <w:lang w:eastAsia="es-MX"/>
        </w:rPr>
        <w:t>de manera general</w:t>
      </w:r>
      <w:r w:rsidRPr="008D0358">
        <w:rPr>
          <w:rFonts w:ascii="Times New Roman" w:eastAsia="Times New Roman" w:hAnsi="Times New Roman" w:cs="Times New Roman"/>
          <w:sz w:val="24"/>
          <w:szCs w:val="24"/>
          <w:lang w:eastAsia="es-MX"/>
        </w:rPr>
        <w:t xml:space="preserve"> como un gran avance, la información rigurosa sobre su verdadero impacto sigue siendo </w:t>
      </w:r>
      <w:r w:rsidR="00AD190F" w:rsidRPr="00AD190F">
        <w:rPr>
          <w:rFonts w:ascii="Times New Roman" w:eastAsia="Times New Roman" w:hAnsi="Times New Roman" w:cs="Times New Roman"/>
          <w:sz w:val="24"/>
          <w:szCs w:val="24"/>
          <w:lang w:eastAsia="es-MX"/>
        </w:rPr>
        <w:t>dispersa e inconsistente</w:t>
      </w:r>
      <w:r w:rsidRPr="008D0358">
        <w:rPr>
          <w:rFonts w:ascii="Times New Roman" w:eastAsia="Times New Roman" w:hAnsi="Times New Roman" w:cs="Times New Roman"/>
          <w:sz w:val="24"/>
          <w:szCs w:val="24"/>
          <w:lang w:eastAsia="es-MX"/>
        </w:rPr>
        <w:t xml:space="preserve">, e incluso </w:t>
      </w:r>
      <w:r w:rsidR="00AD190F">
        <w:rPr>
          <w:rFonts w:ascii="Times New Roman" w:eastAsia="Times New Roman" w:hAnsi="Times New Roman" w:cs="Times New Roman"/>
          <w:sz w:val="24"/>
          <w:szCs w:val="24"/>
          <w:lang w:eastAsia="es-MX"/>
        </w:rPr>
        <w:t xml:space="preserve">con </w:t>
      </w:r>
      <w:r w:rsidR="00AD190F" w:rsidRPr="00AD190F">
        <w:rPr>
          <w:rFonts w:ascii="Times New Roman" w:eastAsia="Times New Roman" w:hAnsi="Times New Roman" w:cs="Times New Roman"/>
          <w:sz w:val="24"/>
          <w:szCs w:val="24"/>
          <w:lang w:eastAsia="es-MX"/>
        </w:rPr>
        <w:t>resultados contradictorios</w:t>
      </w:r>
      <w:r w:rsidRPr="008D0358">
        <w:rPr>
          <w:rFonts w:ascii="Times New Roman" w:eastAsia="Times New Roman" w:hAnsi="Times New Roman" w:cs="Times New Roman"/>
          <w:sz w:val="24"/>
          <w:szCs w:val="24"/>
          <w:lang w:eastAsia="es-MX"/>
        </w:rPr>
        <w:t xml:space="preserve">. En efecto, hay informes que </w:t>
      </w:r>
      <w:r w:rsidR="00AD190F">
        <w:rPr>
          <w:rFonts w:ascii="Times New Roman" w:eastAsia="Times New Roman" w:hAnsi="Times New Roman" w:cs="Times New Roman"/>
          <w:sz w:val="24"/>
          <w:szCs w:val="24"/>
          <w:lang w:eastAsia="es-MX"/>
        </w:rPr>
        <w:t>reportan</w:t>
      </w:r>
      <w:r w:rsidRPr="008D0358">
        <w:rPr>
          <w:rFonts w:ascii="Times New Roman" w:eastAsia="Times New Roman" w:hAnsi="Times New Roman" w:cs="Times New Roman"/>
          <w:sz w:val="24"/>
          <w:szCs w:val="24"/>
          <w:lang w:eastAsia="es-MX"/>
        </w:rPr>
        <w:t xml:space="preserve"> incrementos significativos en calificaciones y comprensión conceptual (</w:t>
      </w:r>
      <w:proofErr w:type="spellStart"/>
      <w:r w:rsidRPr="008D0358">
        <w:rPr>
          <w:rFonts w:ascii="Times New Roman" w:eastAsia="Times New Roman" w:hAnsi="Times New Roman" w:cs="Times New Roman"/>
          <w:sz w:val="24"/>
          <w:szCs w:val="24"/>
          <w:lang w:eastAsia="es-MX"/>
        </w:rPr>
        <w:t>Dilling</w:t>
      </w:r>
      <w:proofErr w:type="spellEnd"/>
      <w:r w:rsidRPr="008D0358">
        <w:rPr>
          <w:rFonts w:ascii="Times New Roman" w:eastAsia="Times New Roman" w:hAnsi="Times New Roman" w:cs="Times New Roman"/>
          <w:sz w:val="24"/>
          <w:szCs w:val="24"/>
          <w:lang w:eastAsia="es-MX"/>
        </w:rPr>
        <w:t xml:space="preserve"> y </w:t>
      </w:r>
      <w:proofErr w:type="spellStart"/>
      <w:r w:rsidRPr="008D0358">
        <w:rPr>
          <w:rFonts w:ascii="Times New Roman" w:eastAsia="Times New Roman" w:hAnsi="Times New Roman" w:cs="Times New Roman"/>
          <w:sz w:val="24"/>
          <w:szCs w:val="24"/>
          <w:lang w:eastAsia="es-MX"/>
        </w:rPr>
        <w:t>Witzke</w:t>
      </w:r>
      <w:proofErr w:type="spellEnd"/>
      <w:r w:rsidRPr="008D0358">
        <w:rPr>
          <w:rFonts w:ascii="Times New Roman" w:eastAsia="Times New Roman" w:hAnsi="Times New Roman" w:cs="Times New Roman"/>
          <w:sz w:val="24"/>
          <w:szCs w:val="24"/>
          <w:lang w:eastAsia="es-MX"/>
        </w:rPr>
        <w:t>, 202</w:t>
      </w:r>
      <w:r w:rsidR="00537D88">
        <w:rPr>
          <w:rFonts w:ascii="Times New Roman" w:eastAsia="Times New Roman" w:hAnsi="Times New Roman" w:cs="Times New Roman"/>
          <w:sz w:val="24"/>
          <w:szCs w:val="24"/>
          <w:lang w:eastAsia="es-MX"/>
        </w:rPr>
        <w:t>4</w:t>
      </w:r>
      <w:r w:rsidRPr="008D0358">
        <w:rPr>
          <w:rFonts w:ascii="Times New Roman" w:eastAsia="Times New Roman" w:hAnsi="Times New Roman" w:cs="Times New Roman"/>
          <w:sz w:val="24"/>
          <w:szCs w:val="24"/>
          <w:lang w:eastAsia="es-MX"/>
        </w:rPr>
        <w:t xml:space="preserve">), pero también estudios que solo detectan cambios positivos en la motivación, </w:t>
      </w:r>
      <w:r w:rsidR="00CD2F7A">
        <w:rPr>
          <w:rFonts w:ascii="Times New Roman" w:eastAsia="Times New Roman" w:hAnsi="Times New Roman" w:cs="Times New Roman"/>
          <w:sz w:val="24"/>
          <w:szCs w:val="24"/>
          <w:lang w:eastAsia="es-MX"/>
        </w:rPr>
        <w:t>las actitudes</w:t>
      </w:r>
      <w:r w:rsidRPr="008D0358">
        <w:rPr>
          <w:rFonts w:ascii="Times New Roman" w:eastAsia="Times New Roman" w:hAnsi="Times New Roman" w:cs="Times New Roman"/>
          <w:sz w:val="24"/>
          <w:szCs w:val="24"/>
          <w:lang w:eastAsia="es-MX"/>
        </w:rPr>
        <w:t xml:space="preserve"> o el sentido de pertenencia de los alumnos (Fabris </w:t>
      </w:r>
      <w:r w:rsidRPr="00345A83">
        <w:rPr>
          <w:rFonts w:ascii="Times New Roman" w:eastAsia="Times New Roman" w:hAnsi="Times New Roman" w:cs="Times New Roman"/>
          <w:i/>
          <w:sz w:val="24"/>
          <w:szCs w:val="24"/>
          <w:lang w:eastAsia="es-MX"/>
        </w:rPr>
        <w:t>et al</w:t>
      </w:r>
      <w:r w:rsidRPr="008D0358">
        <w:rPr>
          <w:rFonts w:ascii="Times New Roman" w:eastAsia="Times New Roman" w:hAnsi="Times New Roman" w:cs="Times New Roman"/>
          <w:sz w:val="24"/>
          <w:szCs w:val="24"/>
          <w:lang w:eastAsia="es-MX"/>
        </w:rPr>
        <w:t xml:space="preserve">., 2019). Esta misma mezcla de resultados sugiere que una revisión sistemática que agrupe y clasifique las intervenciones publicadas podría aportar orden, claridad y un mapa de evidencias accesibles. Al centrar </w:t>
      </w:r>
      <w:r w:rsidR="005B0B6A">
        <w:rPr>
          <w:rFonts w:ascii="Times New Roman" w:eastAsia="Times New Roman" w:hAnsi="Times New Roman" w:cs="Times New Roman"/>
          <w:sz w:val="24"/>
          <w:szCs w:val="24"/>
          <w:lang w:eastAsia="es-MX"/>
        </w:rPr>
        <w:t xml:space="preserve">la revisión en </w:t>
      </w:r>
      <w:r w:rsidR="002D047E">
        <w:rPr>
          <w:rFonts w:ascii="Times New Roman" w:eastAsia="Times New Roman" w:hAnsi="Times New Roman" w:cs="Times New Roman"/>
          <w:sz w:val="24"/>
          <w:szCs w:val="24"/>
          <w:lang w:eastAsia="es-MX"/>
        </w:rPr>
        <w:t xml:space="preserve">análisis </w:t>
      </w:r>
      <w:r w:rsidR="002D047E" w:rsidRPr="008D0358">
        <w:rPr>
          <w:rFonts w:ascii="Times New Roman" w:eastAsia="Times New Roman" w:hAnsi="Times New Roman" w:cs="Times New Roman"/>
          <w:sz w:val="24"/>
          <w:szCs w:val="24"/>
          <w:lang w:eastAsia="es-MX"/>
        </w:rPr>
        <w:t>experimentales</w:t>
      </w:r>
      <w:r w:rsidR="00F50F79">
        <w:rPr>
          <w:rFonts w:ascii="Times New Roman" w:eastAsia="Times New Roman" w:hAnsi="Times New Roman" w:cs="Times New Roman"/>
          <w:sz w:val="24"/>
          <w:szCs w:val="24"/>
          <w:lang w:eastAsia="es-MX"/>
        </w:rPr>
        <w:t xml:space="preserve"> y cuasi </w:t>
      </w:r>
      <w:r w:rsidRPr="008D0358">
        <w:rPr>
          <w:rFonts w:ascii="Times New Roman" w:eastAsia="Times New Roman" w:hAnsi="Times New Roman" w:cs="Times New Roman"/>
          <w:sz w:val="24"/>
          <w:szCs w:val="24"/>
          <w:lang w:eastAsia="es-MX"/>
        </w:rPr>
        <w:t>experimentales</w:t>
      </w:r>
      <w:r w:rsidR="005B0B6A">
        <w:rPr>
          <w:rFonts w:ascii="Times New Roman" w:eastAsia="Times New Roman" w:hAnsi="Times New Roman" w:cs="Times New Roman"/>
          <w:sz w:val="24"/>
          <w:szCs w:val="24"/>
          <w:lang w:eastAsia="es-MX"/>
        </w:rPr>
        <w:t xml:space="preserve"> mayoritariamente, se busca </w:t>
      </w:r>
      <w:r w:rsidRPr="008D0358">
        <w:rPr>
          <w:rFonts w:ascii="Times New Roman" w:eastAsia="Times New Roman" w:hAnsi="Times New Roman" w:cs="Times New Roman"/>
          <w:sz w:val="24"/>
          <w:szCs w:val="24"/>
          <w:lang w:eastAsia="es-MX"/>
        </w:rPr>
        <w:t xml:space="preserve">identificar tendencias metodológicas, </w:t>
      </w:r>
      <w:r w:rsidR="005D2998">
        <w:rPr>
          <w:rFonts w:ascii="Times New Roman" w:eastAsia="Times New Roman" w:hAnsi="Times New Roman" w:cs="Times New Roman"/>
          <w:sz w:val="24"/>
          <w:szCs w:val="24"/>
          <w:lang w:eastAsia="es-MX"/>
        </w:rPr>
        <w:t>áreas disciplinares</w:t>
      </w:r>
      <w:r w:rsidR="009B10FD">
        <w:rPr>
          <w:rFonts w:ascii="Times New Roman" w:eastAsia="Times New Roman" w:hAnsi="Times New Roman" w:cs="Times New Roman"/>
          <w:sz w:val="24"/>
          <w:szCs w:val="24"/>
          <w:lang w:eastAsia="es-MX"/>
        </w:rPr>
        <w:t xml:space="preserve">, tipos de efecto </w:t>
      </w:r>
      <w:r w:rsidR="00E5034F">
        <w:rPr>
          <w:rFonts w:ascii="Times New Roman" w:eastAsia="Times New Roman" w:hAnsi="Times New Roman" w:cs="Times New Roman"/>
          <w:sz w:val="24"/>
          <w:szCs w:val="24"/>
          <w:lang w:eastAsia="es-MX"/>
        </w:rPr>
        <w:t>(</w:t>
      </w:r>
      <w:r w:rsidRPr="008D0358">
        <w:rPr>
          <w:rFonts w:ascii="Times New Roman" w:eastAsia="Times New Roman" w:hAnsi="Times New Roman" w:cs="Times New Roman"/>
          <w:sz w:val="24"/>
          <w:szCs w:val="24"/>
          <w:lang w:eastAsia="es-MX"/>
        </w:rPr>
        <w:t>cogn</w:t>
      </w:r>
      <w:r w:rsidR="009B10FD">
        <w:rPr>
          <w:rFonts w:ascii="Times New Roman" w:eastAsia="Times New Roman" w:hAnsi="Times New Roman" w:cs="Times New Roman"/>
          <w:sz w:val="24"/>
          <w:szCs w:val="24"/>
          <w:lang w:eastAsia="es-MX"/>
        </w:rPr>
        <w:t>itivo, emocional o actitudinal</w:t>
      </w:r>
      <w:r w:rsidR="00E5034F">
        <w:rPr>
          <w:rFonts w:ascii="Times New Roman" w:eastAsia="Times New Roman" w:hAnsi="Times New Roman" w:cs="Times New Roman"/>
          <w:sz w:val="24"/>
          <w:szCs w:val="24"/>
          <w:lang w:eastAsia="es-MX"/>
        </w:rPr>
        <w:t>)</w:t>
      </w:r>
      <w:r w:rsidR="009B10FD">
        <w:rPr>
          <w:rFonts w:ascii="Times New Roman" w:eastAsia="Times New Roman" w:hAnsi="Times New Roman" w:cs="Times New Roman"/>
          <w:sz w:val="24"/>
          <w:szCs w:val="24"/>
          <w:lang w:eastAsia="es-MX"/>
        </w:rPr>
        <w:t xml:space="preserve"> </w:t>
      </w:r>
      <w:r w:rsidRPr="008D0358">
        <w:rPr>
          <w:rFonts w:ascii="Times New Roman" w:eastAsia="Times New Roman" w:hAnsi="Times New Roman" w:cs="Times New Roman"/>
          <w:sz w:val="24"/>
          <w:szCs w:val="24"/>
          <w:lang w:eastAsia="es-MX"/>
        </w:rPr>
        <w:t xml:space="preserve">y los huecos de información que aún persisten. </w:t>
      </w:r>
    </w:p>
    <w:p w14:paraId="65D1F7F9" w14:textId="1619772F" w:rsidR="00732C87" w:rsidRDefault="00732C87" w:rsidP="000A685D">
      <w:pPr>
        <w:pStyle w:val="NormalWeb"/>
        <w:spacing w:before="0" w:beforeAutospacing="0" w:after="0" w:afterAutospacing="0" w:line="360" w:lineRule="auto"/>
        <w:ind w:firstLine="567"/>
        <w:jc w:val="both"/>
        <w:rPr>
          <w:rFonts w:eastAsiaTheme="minorHAnsi"/>
          <w:lang w:eastAsia="en-US"/>
        </w:rPr>
      </w:pPr>
      <w:r w:rsidRPr="00B9790C">
        <w:rPr>
          <w:rFonts w:eastAsiaTheme="minorHAnsi"/>
          <w:lang w:eastAsia="en-US"/>
        </w:rPr>
        <w:t xml:space="preserve">Este trabajo realiza una revisión sistemática de la literatura empírica relacionada </w:t>
      </w:r>
      <w:r w:rsidR="007C419D" w:rsidRPr="00B9790C">
        <w:rPr>
          <w:rFonts w:eastAsiaTheme="minorHAnsi"/>
          <w:lang w:eastAsia="en-US"/>
        </w:rPr>
        <w:t xml:space="preserve">con la RV y la RA </w:t>
      </w:r>
      <w:r w:rsidRPr="00B9790C">
        <w:rPr>
          <w:rFonts w:eastAsiaTheme="minorHAnsi"/>
          <w:lang w:eastAsia="en-US"/>
        </w:rPr>
        <w:t xml:space="preserve">en entornos universitarios, </w:t>
      </w:r>
      <w:r w:rsidR="00B9790C">
        <w:rPr>
          <w:rFonts w:eastAsiaTheme="minorHAnsi"/>
          <w:lang w:eastAsia="en-US"/>
        </w:rPr>
        <w:t xml:space="preserve">y </w:t>
      </w:r>
      <w:r w:rsidRPr="00B9790C">
        <w:rPr>
          <w:rFonts w:eastAsiaTheme="minorHAnsi"/>
          <w:lang w:eastAsia="en-US"/>
        </w:rPr>
        <w:t>describ</w:t>
      </w:r>
      <w:r w:rsidR="00B9790C">
        <w:rPr>
          <w:rFonts w:eastAsiaTheme="minorHAnsi"/>
          <w:lang w:eastAsia="en-US"/>
        </w:rPr>
        <w:t>e</w:t>
      </w:r>
      <w:r w:rsidRPr="00B9790C">
        <w:rPr>
          <w:rFonts w:eastAsiaTheme="minorHAnsi"/>
          <w:lang w:eastAsia="en-US"/>
        </w:rPr>
        <w:t xml:space="preserve"> cada experiencia</w:t>
      </w:r>
      <w:r w:rsidRPr="009B780C">
        <w:rPr>
          <w:rFonts w:eastAsiaTheme="minorHAnsi"/>
          <w:lang w:eastAsia="en-US"/>
        </w:rPr>
        <w:t xml:space="preserve"> de acuerdo con el dispositivo, </w:t>
      </w:r>
      <w:r w:rsidR="00252AEE">
        <w:rPr>
          <w:rFonts w:eastAsiaTheme="minorHAnsi"/>
          <w:lang w:eastAsia="en-US"/>
        </w:rPr>
        <w:t xml:space="preserve">la </w:t>
      </w:r>
      <w:r w:rsidRPr="009B780C">
        <w:rPr>
          <w:rFonts w:eastAsiaTheme="minorHAnsi"/>
          <w:lang w:eastAsia="en-US"/>
        </w:rPr>
        <w:t xml:space="preserve">duración, </w:t>
      </w:r>
      <w:r w:rsidR="00252AEE">
        <w:rPr>
          <w:rFonts w:eastAsiaTheme="minorHAnsi"/>
          <w:lang w:eastAsia="en-US"/>
        </w:rPr>
        <w:t xml:space="preserve">el </w:t>
      </w:r>
      <w:r w:rsidRPr="009B780C">
        <w:rPr>
          <w:rFonts w:eastAsiaTheme="minorHAnsi"/>
          <w:lang w:eastAsia="en-US"/>
        </w:rPr>
        <w:t>número de participantes y las métricas u</w:t>
      </w:r>
      <w:r w:rsidR="00252AEE">
        <w:rPr>
          <w:rFonts w:eastAsiaTheme="minorHAnsi"/>
          <w:lang w:eastAsia="en-US"/>
        </w:rPr>
        <w:t>tilizadas</w:t>
      </w:r>
      <w:r w:rsidRPr="009B780C">
        <w:rPr>
          <w:rFonts w:eastAsiaTheme="minorHAnsi"/>
          <w:lang w:eastAsia="en-US"/>
        </w:rPr>
        <w:t xml:space="preserve"> para medir cambios cognitivos, emocionales, sociales y actitudinales. A partir de este análisis se plantean recomendaciones justificadas sobre la selección de tecnologías, la formación docente y la reconfiguración de los modelos didácticos</w:t>
      </w:r>
      <w:r w:rsidR="0007384C">
        <w:rPr>
          <w:rFonts w:eastAsiaTheme="minorHAnsi"/>
          <w:lang w:eastAsia="en-US"/>
        </w:rPr>
        <w:t xml:space="preserve">. Así mismo, </w:t>
      </w:r>
      <w:r w:rsidRPr="009B780C">
        <w:rPr>
          <w:rFonts w:eastAsiaTheme="minorHAnsi"/>
          <w:lang w:eastAsia="en-US"/>
        </w:rPr>
        <w:t xml:space="preserve">se identifican vacíos en la </w:t>
      </w:r>
      <w:r w:rsidRPr="009B780C">
        <w:rPr>
          <w:rFonts w:eastAsiaTheme="minorHAnsi"/>
          <w:lang w:eastAsia="en-US"/>
        </w:rPr>
        <w:lastRenderedPageBreak/>
        <w:t xml:space="preserve">investigación y se propone la dirección de futuras líneas de investigación, así como </w:t>
      </w:r>
      <w:r w:rsidR="0007384C" w:rsidRPr="0007384C">
        <w:rPr>
          <w:rFonts w:eastAsiaTheme="minorHAnsi"/>
          <w:lang w:eastAsia="en-US"/>
        </w:rPr>
        <w:t>acciones estratégicas institucionales</w:t>
      </w:r>
      <w:r w:rsidRPr="009B780C">
        <w:rPr>
          <w:rFonts w:eastAsiaTheme="minorHAnsi"/>
          <w:lang w:eastAsia="en-US"/>
        </w:rPr>
        <w:t>.</w:t>
      </w:r>
    </w:p>
    <w:p w14:paraId="36310A3C" w14:textId="4269BEB6" w:rsidR="00804278" w:rsidRDefault="00804278" w:rsidP="000A685D">
      <w:pPr>
        <w:pStyle w:val="NormalWeb"/>
        <w:spacing w:before="0" w:beforeAutospacing="0" w:after="0" w:afterAutospacing="0" w:line="360" w:lineRule="auto"/>
        <w:ind w:firstLine="567"/>
        <w:jc w:val="both"/>
      </w:pPr>
      <w:r w:rsidRPr="00BB38BB">
        <w:t xml:space="preserve">El documento está organizado en cinco </w:t>
      </w:r>
      <w:r w:rsidR="00E0050F">
        <w:t>secciones</w:t>
      </w:r>
      <w:r w:rsidRPr="00BB38BB">
        <w:t xml:space="preserve">. </w:t>
      </w:r>
      <w:r w:rsidRPr="009B780C">
        <w:t xml:space="preserve">Después de la introducción, se exponen las cuestiones metodológicas del estudio, particularmente la forma en que se definió la muestra de estudios a revisar y los procedimientos del análisis. </w:t>
      </w:r>
      <w:r w:rsidR="004F3347">
        <w:t>A continuación</w:t>
      </w:r>
      <w:r w:rsidR="00465E0B" w:rsidRPr="009B780C">
        <w:t xml:space="preserve">, se presentan los resultados de la revisión de la literatura, de acuerdo </w:t>
      </w:r>
      <w:r w:rsidR="00AD190F">
        <w:t xml:space="preserve">con el </w:t>
      </w:r>
      <w:r w:rsidR="00465E0B" w:rsidRPr="009B780C">
        <w:t xml:space="preserve">tipo de impacto, la disciplina y el procedimiento de evaluación. </w:t>
      </w:r>
      <w:r w:rsidR="00E0050F">
        <w:t xml:space="preserve">La sección </w:t>
      </w:r>
      <w:r w:rsidR="00465E0B" w:rsidRPr="009B780C">
        <w:t xml:space="preserve">de </w:t>
      </w:r>
      <w:r w:rsidR="009B780C">
        <w:t>discu</w:t>
      </w:r>
      <w:r w:rsidR="00465E0B" w:rsidRPr="009B780C">
        <w:t xml:space="preserve">sión </w:t>
      </w:r>
      <w:r w:rsidR="009B780C">
        <w:t>contrapone</w:t>
      </w:r>
      <w:r w:rsidR="00465E0B" w:rsidRPr="009B780C">
        <w:t xml:space="preserve"> las principales</w:t>
      </w:r>
      <w:r w:rsidR="00E0050F">
        <w:t xml:space="preserve"> </w:t>
      </w:r>
      <w:r w:rsidR="00465E0B" w:rsidRPr="009B780C">
        <w:t>tendencias, brechas y oportunidades señaladas por los artículos revisados y la literatura más reciente. A su vez, la</w:t>
      </w:r>
      <w:r w:rsidR="006F3CE0">
        <w:t>s</w:t>
      </w:r>
      <w:r w:rsidR="00465E0B" w:rsidRPr="009B780C">
        <w:t xml:space="preserve"> conclusi</w:t>
      </w:r>
      <w:r w:rsidR="006F3CE0">
        <w:t>ones</w:t>
      </w:r>
      <w:r w:rsidR="00465E0B" w:rsidRPr="009B780C">
        <w:t xml:space="preserve"> ofrece</w:t>
      </w:r>
      <w:r w:rsidR="006F3CE0">
        <w:t>n</w:t>
      </w:r>
      <w:r w:rsidR="00465E0B" w:rsidRPr="009B780C">
        <w:t xml:space="preserve"> un resumen de aportaciones, además de posibles vías para la investigación y las implicaciones prácticas para el uso de las TI en </w:t>
      </w:r>
      <w:r w:rsidR="00384016">
        <w:t>la educación superior</w:t>
      </w:r>
      <w:r w:rsidR="00465E0B" w:rsidRPr="009B780C">
        <w:t>.</w:t>
      </w:r>
    </w:p>
    <w:p w14:paraId="176FFE14" w14:textId="77777777" w:rsidR="000A685D" w:rsidRDefault="000A685D" w:rsidP="000A685D">
      <w:pPr>
        <w:pStyle w:val="NormalWeb"/>
        <w:spacing w:before="0" w:beforeAutospacing="0" w:after="0" w:afterAutospacing="0" w:line="360" w:lineRule="auto"/>
        <w:jc w:val="both"/>
        <w:rPr>
          <w:rFonts w:eastAsiaTheme="minorHAnsi"/>
          <w:b/>
          <w:lang w:eastAsia="en-US"/>
        </w:rPr>
      </w:pPr>
    </w:p>
    <w:p w14:paraId="7A6148BE" w14:textId="126273B8" w:rsidR="008D104B" w:rsidRPr="001E205D" w:rsidRDefault="00341B1E" w:rsidP="001E205D">
      <w:pPr>
        <w:pStyle w:val="NormalWeb"/>
        <w:spacing w:before="0" w:beforeAutospacing="0" w:after="0" w:afterAutospacing="0" w:line="360" w:lineRule="auto"/>
        <w:jc w:val="center"/>
        <w:rPr>
          <w:rFonts w:eastAsiaTheme="minorHAnsi"/>
          <w:b/>
          <w:sz w:val="32"/>
          <w:szCs w:val="32"/>
          <w:lang w:eastAsia="en-US"/>
        </w:rPr>
      </w:pPr>
      <w:r w:rsidRPr="00AA61EA">
        <w:rPr>
          <w:rFonts w:eastAsiaTheme="minorHAnsi"/>
          <w:b/>
          <w:sz w:val="32"/>
          <w:szCs w:val="32"/>
          <w:lang w:eastAsia="en-US"/>
        </w:rPr>
        <w:t>Metodología</w:t>
      </w:r>
    </w:p>
    <w:p w14:paraId="63653347" w14:textId="42D68841" w:rsidR="00C0060D" w:rsidRDefault="00465E0B" w:rsidP="001E205D">
      <w:pPr>
        <w:pStyle w:val="NormalWeb"/>
        <w:spacing w:before="0" w:beforeAutospacing="0" w:after="0" w:afterAutospacing="0" w:line="360" w:lineRule="auto"/>
        <w:ind w:firstLine="567"/>
        <w:jc w:val="both"/>
      </w:pPr>
      <w:r w:rsidRPr="0088789A">
        <w:t>El principal objetivo del estudio radica en la elaboración de una revisión de la literatura reciente sobre los efectos o beneficios que se derivan del uso de la RA y de la RV en el área de educación superior. Para ello, se sigu</w:t>
      </w:r>
      <w:r w:rsidR="00F922A9">
        <w:t>ió</w:t>
      </w:r>
      <w:r w:rsidRPr="0088789A">
        <w:t xml:space="preserve"> el conjunto de criterios que propone el protocolo PRISMA</w:t>
      </w:r>
      <w:r w:rsidR="00B55EF0">
        <w:t xml:space="preserve"> 2020</w:t>
      </w:r>
      <w:r w:rsidRPr="0088789A">
        <w:t xml:space="preserve">, que para Page et al. (2021) es uno de los </w:t>
      </w:r>
      <w:r w:rsidR="00191C8C" w:rsidRPr="0088789A">
        <w:t xml:space="preserve">estándares </w:t>
      </w:r>
      <w:r w:rsidRPr="0088789A">
        <w:t>mínimos que debe cumplir una revisión sistemática para extraer e interpretar la ciencia basada en la evidencia.</w:t>
      </w:r>
      <w:r>
        <w:t xml:space="preserve"> </w:t>
      </w:r>
      <w:r w:rsidR="00DF6F2F" w:rsidRPr="00BB38BB">
        <w:t xml:space="preserve">La decisión de llevar a cabo una revisión sistemática </w:t>
      </w:r>
      <w:r w:rsidR="00DF6F2F" w:rsidRPr="00AA61EA">
        <w:t>cualitativa</w:t>
      </w:r>
      <w:r w:rsidR="00DF6F2F" w:rsidRPr="00BB38BB">
        <w:t xml:space="preserve"> se debe principalmente a la necesidad de interpretar, en lugar de simplemente generalizar, los resultados con respecto a los efectos de estas herramientas sobre varias características del aprendizaje. Todos los estudios incluidos en el análisis </w:t>
      </w:r>
      <w:r w:rsidR="00AA61EA">
        <w:t>fueron</w:t>
      </w:r>
      <w:r w:rsidR="00DF6F2F" w:rsidRPr="00BB38BB">
        <w:t xml:space="preserve"> sujetos a varios criterios preestablecidos que garantiza</w:t>
      </w:r>
      <w:r w:rsidR="00191C8C">
        <w:t>ro</w:t>
      </w:r>
      <w:r w:rsidR="00DF6F2F" w:rsidRPr="00BB38BB">
        <w:t>n su relevancia y estándares metodológicos, y est</w:t>
      </w:r>
      <w:r w:rsidR="00AA61EA">
        <w:t>uvieron</w:t>
      </w:r>
      <w:r w:rsidR="00DF6F2F" w:rsidRPr="00BB38BB">
        <w:t xml:space="preserve"> alineados con l</w:t>
      </w:r>
      <w:r w:rsidR="000C7F1C">
        <w:t>os objetivos</w:t>
      </w:r>
      <w:r w:rsidR="00DF6F2F" w:rsidRPr="00BB38BB">
        <w:t xml:space="preserve"> de investigación </w:t>
      </w:r>
      <w:r w:rsidR="00C0060D" w:rsidRPr="00BB38BB">
        <w:t>(</w:t>
      </w:r>
      <w:r w:rsidR="00670F89">
        <w:t>Tabla 1</w:t>
      </w:r>
      <w:r w:rsidR="00C0060D" w:rsidRPr="00BB38BB">
        <w:t>).</w:t>
      </w:r>
    </w:p>
    <w:p w14:paraId="1D73831E" w14:textId="5CC55CA2" w:rsidR="00925306" w:rsidRDefault="00732C87" w:rsidP="000A685D">
      <w:pPr>
        <w:pStyle w:val="NormalWeb"/>
        <w:spacing w:before="0" w:beforeAutospacing="0" w:after="0" w:afterAutospacing="0" w:line="360" w:lineRule="auto"/>
        <w:ind w:firstLine="567"/>
        <w:jc w:val="both"/>
      </w:pPr>
      <w:r w:rsidRPr="0088789A">
        <w:t xml:space="preserve">La revisión de la literatura estuvo sustentada en artículos académicos obtenidos </w:t>
      </w:r>
      <w:r w:rsidR="00C714CC">
        <w:t xml:space="preserve">en búsquedas llevadas a cabo entre el 16 de abril y el 12 de mayo </w:t>
      </w:r>
      <w:r w:rsidRPr="0088789A">
        <w:t xml:space="preserve">desde tres bases de datos académicas: </w:t>
      </w:r>
      <w:proofErr w:type="spellStart"/>
      <w:r w:rsidRPr="0088789A">
        <w:t>Scopus</w:t>
      </w:r>
      <w:proofErr w:type="spellEnd"/>
      <w:r w:rsidRPr="0088789A">
        <w:t xml:space="preserve">, Web </w:t>
      </w:r>
      <w:proofErr w:type="spellStart"/>
      <w:r w:rsidRPr="0088789A">
        <w:t>of</w:t>
      </w:r>
      <w:proofErr w:type="spellEnd"/>
      <w:r w:rsidRPr="0088789A">
        <w:t xml:space="preserve"> </w:t>
      </w:r>
      <w:proofErr w:type="spellStart"/>
      <w:r w:rsidRPr="0088789A">
        <w:t>Science</w:t>
      </w:r>
      <w:proofErr w:type="spellEnd"/>
      <w:r w:rsidRPr="0088789A">
        <w:t xml:space="preserve"> y </w:t>
      </w:r>
      <w:proofErr w:type="spellStart"/>
      <w:r w:rsidRPr="0088789A">
        <w:t>EBSCO</w:t>
      </w:r>
      <w:r w:rsidR="007C29CF">
        <w:t>host</w:t>
      </w:r>
      <w:proofErr w:type="spellEnd"/>
      <w:r w:rsidR="00C714CC">
        <w:t>/</w:t>
      </w:r>
      <w:proofErr w:type="spellStart"/>
      <w:r w:rsidR="00C714CC">
        <w:t>Academic</w:t>
      </w:r>
      <w:proofErr w:type="spellEnd"/>
      <w:r w:rsidR="00C714CC">
        <w:t xml:space="preserve"> </w:t>
      </w:r>
      <w:proofErr w:type="spellStart"/>
      <w:r w:rsidR="00C714CC">
        <w:t>Search</w:t>
      </w:r>
      <w:proofErr w:type="spellEnd"/>
      <w:r w:rsidR="00C714CC">
        <w:t xml:space="preserve"> Ultimate</w:t>
      </w:r>
      <w:r w:rsidRPr="0088789A">
        <w:t>. Las cadenas de búsqueda se configuraron en los términos que se explicitan a continuación:</w:t>
      </w:r>
    </w:p>
    <w:p w14:paraId="2459F95F" w14:textId="4A836F9B" w:rsidR="00EF2474" w:rsidRDefault="00EF2474" w:rsidP="00EF2474">
      <w:pPr>
        <w:pStyle w:val="NormalWeb"/>
        <w:spacing w:before="0" w:beforeAutospacing="0" w:after="0" w:afterAutospacing="0" w:line="360" w:lineRule="auto"/>
        <w:ind w:left="567"/>
        <w:jc w:val="both"/>
        <w:rPr>
          <w:rFonts w:eastAsiaTheme="minorHAnsi"/>
          <w:i/>
          <w:lang w:val="en-US" w:eastAsia="en-US"/>
        </w:rPr>
      </w:pPr>
      <w:r w:rsidRPr="00EF2474">
        <w:rPr>
          <w:rFonts w:eastAsiaTheme="minorHAnsi"/>
          <w:i/>
          <w:lang w:val="en-US" w:eastAsia="en-US"/>
        </w:rPr>
        <w:t>("virtual reality" OR "augmented reality") AND (education OR "higher education" OR "tertiary education") AND (impact OR evaluation OR assessment) AND ("post-intervention" OR "learning outcomes" OR "educational effects")</w:t>
      </w:r>
    </w:p>
    <w:p w14:paraId="7267197E" w14:textId="77777777" w:rsidR="00B8195F" w:rsidRDefault="00B8195F" w:rsidP="00EF2474">
      <w:pPr>
        <w:pStyle w:val="NormalWeb"/>
        <w:spacing w:before="0" w:beforeAutospacing="0" w:after="0" w:afterAutospacing="0" w:line="360" w:lineRule="auto"/>
        <w:ind w:left="567"/>
        <w:jc w:val="both"/>
        <w:rPr>
          <w:rFonts w:eastAsiaTheme="minorHAnsi"/>
          <w:i/>
          <w:lang w:val="en-US" w:eastAsia="en-US"/>
        </w:rPr>
      </w:pPr>
    </w:p>
    <w:p w14:paraId="3979F6AA" w14:textId="79246E14" w:rsidR="00EF2474" w:rsidRDefault="00DD3E93" w:rsidP="00EF2474">
      <w:pPr>
        <w:pStyle w:val="NormalWeb"/>
        <w:spacing w:before="0" w:beforeAutospacing="0" w:after="0" w:afterAutospacing="0" w:line="360" w:lineRule="auto"/>
        <w:ind w:firstLine="567"/>
        <w:jc w:val="both"/>
      </w:pPr>
      <w:r w:rsidRPr="0088789A">
        <w:lastRenderedPageBreak/>
        <w:t>A la vez que se realizaban las búsquedas, se establecieron los siguientes dos filtros principales: 1) se incluye</w:t>
      </w:r>
      <w:r w:rsidR="00AA61EA">
        <w:t>ro</w:t>
      </w:r>
      <w:r w:rsidRPr="0088789A">
        <w:t>n solo artículos científicos escritos en inglés y español y 2) se restring</w:t>
      </w:r>
      <w:r w:rsidR="00AA61EA">
        <w:t>ió</w:t>
      </w:r>
      <w:r w:rsidRPr="0088789A">
        <w:t xml:space="preserve"> el rango de tiempo para solo tomar en cuenta aquellos publicados entre el 2017 y 2024. Para finalizar todos</w:t>
      </w:r>
      <w:r w:rsidR="00EF2474" w:rsidRPr="0088789A">
        <w:t xml:space="preserve"> los registros obtenidos se organiza</w:t>
      </w:r>
      <w:r w:rsidR="00AA61EA">
        <w:t>ro</w:t>
      </w:r>
      <w:r w:rsidRPr="0088789A">
        <w:t xml:space="preserve">n </w:t>
      </w:r>
      <w:r w:rsidR="00EF2474" w:rsidRPr="0088789A">
        <w:t>y limpia</w:t>
      </w:r>
      <w:r w:rsidR="00AA61EA">
        <w:t>ro</w:t>
      </w:r>
      <w:r w:rsidRPr="0088789A">
        <w:t>n</w:t>
      </w:r>
      <w:r w:rsidR="00EF2474" w:rsidRPr="0088789A">
        <w:t xml:space="preserve"> en hojas de cálculo y gestores bibliográficos, de modo que se eliminaron duplicados y </w:t>
      </w:r>
      <w:r w:rsidRPr="0088789A">
        <w:t>se estructur</w:t>
      </w:r>
      <w:r w:rsidR="00AA61EA">
        <w:t>aron</w:t>
      </w:r>
      <w:r w:rsidRPr="0088789A">
        <w:t xml:space="preserve"> las referencias.</w:t>
      </w:r>
      <w:r>
        <w:t xml:space="preserve"> </w:t>
      </w:r>
    </w:p>
    <w:p w14:paraId="279A7D26" w14:textId="77777777" w:rsidR="00EF2474" w:rsidRPr="00C10DF1" w:rsidRDefault="00EF2474" w:rsidP="00EF2474">
      <w:pPr>
        <w:pStyle w:val="NormalWeb"/>
        <w:spacing w:before="0" w:beforeAutospacing="0" w:after="0" w:afterAutospacing="0" w:line="360" w:lineRule="auto"/>
        <w:ind w:firstLine="567"/>
        <w:jc w:val="both"/>
      </w:pPr>
    </w:p>
    <w:p w14:paraId="7A6148C1" w14:textId="74AD8545" w:rsidR="0079377D" w:rsidRPr="00AF6F8D" w:rsidRDefault="00670F89" w:rsidP="00AF6F8D">
      <w:pPr>
        <w:spacing w:after="0" w:line="360" w:lineRule="auto"/>
        <w:jc w:val="center"/>
        <w:rPr>
          <w:rFonts w:ascii="Times New Roman" w:hAnsi="Times New Roman" w:cs="Times New Roman"/>
          <w:sz w:val="24"/>
          <w:szCs w:val="24"/>
        </w:rPr>
      </w:pPr>
      <w:r w:rsidRPr="00AF6F8D">
        <w:rPr>
          <w:rFonts w:ascii="Times New Roman" w:hAnsi="Times New Roman" w:cs="Times New Roman"/>
          <w:b/>
          <w:sz w:val="24"/>
          <w:szCs w:val="24"/>
        </w:rPr>
        <w:t>Tabla</w:t>
      </w:r>
      <w:r w:rsidR="00DB76C3" w:rsidRPr="00AF6F8D">
        <w:rPr>
          <w:rFonts w:ascii="Times New Roman" w:hAnsi="Times New Roman" w:cs="Times New Roman"/>
          <w:b/>
          <w:sz w:val="24"/>
          <w:szCs w:val="24"/>
        </w:rPr>
        <w:t xml:space="preserve"> 1</w:t>
      </w:r>
      <w:r w:rsidR="00DB76C3" w:rsidRPr="00AF6F8D">
        <w:rPr>
          <w:rFonts w:ascii="Times New Roman" w:hAnsi="Times New Roman" w:cs="Times New Roman"/>
          <w:sz w:val="24"/>
          <w:szCs w:val="24"/>
        </w:rPr>
        <w:t xml:space="preserve">. </w:t>
      </w:r>
      <w:r w:rsidR="0079377D" w:rsidRPr="00AF6F8D">
        <w:rPr>
          <w:rFonts w:ascii="Times New Roman" w:hAnsi="Times New Roman" w:cs="Times New Roman"/>
          <w:sz w:val="24"/>
          <w:szCs w:val="24"/>
        </w:rPr>
        <w:t>Criterios de inclusión y exclusión</w:t>
      </w:r>
      <w:r w:rsidR="007525F2">
        <w:rPr>
          <w:rFonts w:ascii="Times New Roman" w:hAnsi="Times New Roman" w:cs="Times New Roman"/>
          <w:sz w:val="24"/>
          <w:szCs w:val="24"/>
        </w:rPr>
        <w:t>.</w:t>
      </w:r>
    </w:p>
    <w:tbl>
      <w:tblPr>
        <w:tblStyle w:val="Tablaconcuadrcula"/>
        <w:tblW w:w="0" w:type="auto"/>
        <w:tblLook w:val="04A0" w:firstRow="1" w:lastRow="0" w:firstColumn="1" w:lastColumn="0" w:noHBand="0" w:noVBand="1"/>
      </w:tblPr>
      <w:tblGrid>
        <w:gridCol w:w="4425"/>
        <w:gridCol w:w="4403"/>
      </w:tblGrid>
      <w:tr w:rsidR="00341B1E" w:rsidRPr="00AF6F8D" w14:paraId="7A6148C4" w14:textId="77777777" w:rsidTr="0079377D">
        <w:trPr>
          <w:trHeight w:val="281"/>
        </w:trPr>
        <w:tc>
          <w:tcPr>
            <w:tcW w:w="4688" w:type="dxa"/>
          </w:tcPr>
          <w:p w14:paraId="7A6148C2" w14:textId="77777777" w:rsidR="00341B1E" w:rsidRPr="00AF6F8D" w:rsidRDefault="00341B1E" w:rsidP="00341B1E">
            <w:pPr>
              <w:pStyle w:val="NormalWeb"/>
              <w:spacing w:before="0" w:beforeAutospacing="0" w:after="0" w:afterAutospacing="0" w:line="276" w:lineRule="auto"/>
              <w:jc w:val="center"/>
              <w:rPr>
                <w:rFonts w:eastAsiaTheme="minorHAnsi"/>
                <w:lang w:eastAsia="en-US"/>
              </w:rPr>
            </w:pPr>
            <w:r w:rsidRPr="00AF6F8D">
              <w:rPr>
                <w:rFonts w:eastAsiaTheme="minorHAnsi"/>
                <w:lang w:eastAsia="en-US"/>
              </w:rPr>
              <w:t>Criterios de inclusión</w:t>
            </w:r>
          </w:p>
        </w:tc>
        <w:tc>
          <w:tcPr>
            <w:tcW w:w="4688" w:type="dxa"/>
          </w:tcPr>
          <w:p w14:paraId="7A6148C3" w14:textId="77777777" w:rsidR="00341B1E" w:rsidRPr="00AF6F8D" w:rsidRDefault="00341B1E" w:rsidP="00341B1E">
            <w:pPr>
              <w:pStyle w:val="NormalWeb"/>
              <w:spacing w:before="0" w:beforeAutospacing="0" w:after="0" w:afterAutospacing="0" w:line="276" w:lineRule="auto"/>
              <w:jc w:val="center"/>
              <w:rPr>
                <w:rFonts w:eastAsiaTheme="minorHAnsi"/>
                <w:lang w:eastAsia="en-US"/>
              </w:rPr>
            </w:pPr>
            <w:r w:rsidRPr="00AF6F8D">
              <w:rPr>
                <w:rFonts w:eastAsiaTheme="minorHAnsi"/>
                <w:lang w:eastAsia="en-US"/>
              </w:rPr>
              <w:t>Criterios de exclusión</w:t>
            </w:r>
          </w:p>
        </w:tc>
      </w:tr>
      <w:tr w:rsidR="00341B1E" w14:paraId="7A6148D0" w14:textId="77777777" w:rsidTr="00925306">
        <w:trPr>
          <w:trHeight w:val="3528"/>
        </w:trPr>
        <w:tc>
          <w:tcPr>
            <w:tcW w:w="4688" w:type="dxa"/>
          </w:tcPr>
          <w:p w14:paraId="5B037CD7" w14:textId="02B3A8ED" w:rsidR="00145720" w:rsidRPr="00AF6F8D" w:rsidRDefault="00145720" w:rsidP="00AF6F8D">
            <w:pPr>
              <w:pStyle w:val="NormalWeb"/>
              <w:numPr>
                <w:ilvl w:val="3"/>
                <w:numId w:val="38"/>
              </w:numPr>
              <w:spacing w:before="120" w:beforeAutospacing="0" w:after="60" w:afterAutospacing="0"/>
              <w:ind w:left="313" w:hanging="284"/>
            </w:pPr>
            <w:r w:rsidRPr="00AF6F8D">
              <w:t>Intervenciones educativas con uso de realidad aumentada/virtual y pr</w:t>
            </w:r>
            <w:r w:rsidR="00F922A9">
              <w:t>ácticas basadas en la evidencia</w:t>
            </w:r>
          </w:p>
          <w:p w14:paraId="2FD92E6E" w14:textId="63312544" w:rsidR="00145720" w:rsidRPr="001B1128" w:rsidRDefault="00145720" w:rsidP="001B1128">
            <w:pPr>
              <w:pStyle w:val="NormalWeb"/>
              <w:numPr>
                <w:ilvl w:val="3"/>
                <w:numId w:val="38"/>
              </w:numPr>
              <w:spacing w:before="120" w:beforeAutospacing="0" w:after="60" w:afterAutospacing="0"/>
              <w:ind w:left="313" w:hanging="284"/>
            </w:pPr>
            <w:r w:rsidRPr="00AF6F8D">
              <w:t>Estudios realizados en centros de educación superior o formación profesional</w:t>
            </w:r>
            <w:r w:rsidR="001B1128">
              <w:t xml:space="preserve"> (nivel 5</w:t>
            </w:r>
            <w:r w:rsidR="001B1128" w:rsidRPr="001B1128">
              <w:t>—</w:t>
            </w:r>
            <w:r w:rsidR="001B1128">
              <w:t>8 ISCED)</w:t>
            </w:r>
          </w:p>
          <w:p w14:paraId="39D70223" w14:textId="3F494C2B" w:rsidR="00145720" w:rsidRPr="00AF6F8D" w:rsidRDefault="00145720" w:rsidP="00AF6F8D">
            <w:pPr>
              <w:pStyle w:val="NormalWeb"/>
              <w:numPr>
                <w:ilvl w:val="3"/>
                <w:numId w:val="38"/>
              </w:numPr>
              <w:spacing w:before="120" w:beforeAutospacing="0" w:after="60" w:afterAutospacing="0"/>
              <w:ind w:left="313" w:hanging="284"/>
            </w:pPr>
            <w:r w:rsidRPr="00AF6F8D">
              <w:t xml:space="preserve">Artículos de 2017 a 2024 </w:t>
            </w:r>
            <w:r w:rsidR="00412E90" w:rsidRPr="00AF6F8D">
              <w:t xml:space="preserve">que han pasado por </w:t>
            </w:r>
            <w:r w:rsidR="00F922A9">
              <w:t>revisiones por pares</w:t>
            </w:r>
          </w:p>
          <w:p w14:paraId="0879B9D5" w14:textId="521352B5" w:rsidR="00145720" w:rsidRPr="00AF6F8D" w:rsidRDefault="00145720" w:rsidP="00AF6F8D">
            <w:pPr>
              <w:pStyle w:val="NormalWeb"/>
              <w:numPr>
                <w:ilvl w:val="3"/>
                <w:numId w:val="38"/>
              </w:numPr>
              <w:spacing w:before="120" w:beforeAutospacing="0" w:after="60" w:afterAutospacing="0"/>
              <w:ind w:left="313" w:hanging="284"/>
            </w:pPr>
            <w:r w:rsidRPr="00AF6F8D">
              <w:t>Evaluación de variables relacionadas con aprendizaje, en relación a dimensiones cognitivas, actitudinales, emocionale</w:t>
            </w:r>
            <w:r w:rsidR="00F922A9">
              <w:t>s o de rendimiento</w:t>
            </w:r>
          </w:p>
          <w:p w14:paraId="7A6148C9" w14:textId="67399C2D" w:rsidR="00341B1E" w:rsidRPr="00AF6F8D" w:rsidRDefault="00145720" w:rsidP="001B1128">
            <w:pPr>
              <w:pStyle w:val="NormalWeb"/>
              <w:numPr>
                <w:ilvl w:val="3"/>
                <w:numId w:val="38"/>
              </w:numPr>
              <w:spacing w:before="120" w:beforeAutospacing="0" w:after="60" w:afterAutospacing="0"/>
              <w:ind w:left="312" w:hanging="284"/>
            </w:pPr>
            <w:r w:rsidRPr="00AF6F8D">
              <w:t>Artículos en texto completo en ingl</w:t>
            </w:r>
            <w:r w:rsidR="00F922A9">
              <w:t xml:space="preserve">és o español </w:t>
            </w:r>
          </w:p>
        </w:tc>
        <w:tc>
          <w:tcPr>
            <w:tcW w:w="4688" w:type="dxa"/>
          </w:tcPr>
          <w:p w14:paraId="0B7D44ED" w14:textId="77777777" w:rsidR="00145720" w:rsidRPr="00AF6F8D" w:rsidRDefault="00145720" w:rsidP="00AF6F8D">
            <w:pPr>
              <w:pStyle w:val="NormalWeb"/>
              <w:numPr>
                <w:ilvl w:val="0"/>
                <w:numId w:val="21"/>
              </w:numPr>
              <w:spacing w:before="120" w:beforeAutospacing="0" w:after="60" w:afterAutospacing="0"/>
              <w:ind w:left="302" w:hanging="282"/>
            </w:pPr>
            <w:r w:rsidRPr="00AF6F8D">
              <w:t>Trabajo teórico, revisiones sistemáticas, ensayos, informes técnicos u opiniones sin soporte empírico.</w:t>
            </w:r>
          </w:p>
          <w:p w14:paraId="5FC9ED38" w14:textId="650AB3B0" w:rsidR="00145720" w:rsidRPr="00AF6F8D" w:rsidRDefault="00F922A9" w:rsidP="00AF6F8D">
            <w:pPr>
              <w:pStyle w:val="NormalWeb"/>
              <w:numPr>
                <w:ilvl w:val="0"/>
                <w:numId w:val="21"/>
              </w:numPr>
              <w:spacing w:before="120" w:beforeAutospacing="0" w:after="60" w:afterAutospacing="0"/>
              <w:ind w:left="302" w:hanging="282"/>
            </w:pPr>
            <w:r>
              <w:t>Artículos anteriores a 2017</w:t>
            </w:r>
          </w:p>
          <w:p w14:paraId="609E753A" w14:textId="1595CB23" w:rsidR="00145720" w:rsidRPr="00AF6F8D" w:rsidRDefault="00145720" w:rsidP="00AF6F8D">
            <w:pPr>
              <w:pStyle w:val="NormalWeb"/>
              <w:numPr>
                <w:ilvl w:val="0"/>
                <w:numId w:val="21"/>
              </w:numPr>
              <w:spacing w:before="120" w:beforeAutospacing="0" w:after="60" w:afterAutospacing="0"/>
              <w:ind w:left="302" w:hanging="282"/>
            </w:pPr>
            <w:r w:rsidRPr="00AF6F8D">
              <w:t>Artículos en lenguas distintas al in</w:t>
            </w:r>
            <w:r w:rsidR="00F922A9">
              <w:t>glés o español</w:t>
            </w:r>
          </w:p>
          <w:p w14:paraId="3A0423E3" w14:textId="1B171E6C" w:rsidR="00145720" w:rsidRPr="00AF6F8D" w:rsidRDefault="00145720" w:rsidP="00AF6F8D">
            <w:pPr>
              <w:pStyle w:val="NormalWeb"/>
              <w:numPr>
                <w:ilvl w:val="0"/>
                <w:numId w:val="21"/>
              </w:numPr>
              <w:spacing w:before="120" w:beforeAutospacing="0" w:after="60" w:afterAutospacing="0"/>
              <w:ind w:left="302" w:hanging="282"/>
            </w:pPr>
            <w:r w:rsidRPr="00AF6F8D">
              <w:t xml:space="preserve">Estudios desarrollados </w:t>
            </w:r>
            <w:r w:rsidR="00F922A9">
              <w:t>en educación básica obligatoria</w:t>
            </w:r>
          </w:p>
          <w:p w14:paraId="4BE191EF" w14:textId="58BD0A1B" w:rsidR="00145720" w:rsidRPr="00AF6F8D" w:rsidRDefault="00145720" w:rsidP="00AF6F8D">
            <w:pPr>
              <w:pStyle w:val="NormalWeb"/>
              <w:numPr>
                <w:ilvl w:val="0"/>
                <w:numId w:val="21"/>
              </w:numPr>
              <w:spacing w:before="120" w:beforeAutospacing="0" w:after="60" w:afterAutospacing="0"/>
              <w:ind w:left="302" w:hanging="282"/>
            </w:pPr>
            <w:r w:rsidRPr="00AF6F8D">
              <w:t>Estudios que no contienen evaluac</w:t>
            </w:r>
            <w:r w:rsidR="00F922A9">
              <w:t xml:space="preserve">ión </w:t>
            </w:r>
            <w:proofErr w:type="spellStart"/>
            <w:r w:rsidR="00F922A9">
              <w:t>posintervención</w:t>
            </w:r>
            <w:proofErr w:type="spellEnd"/>
            <w:r w:rsidR="00F922A9">
              <w:t xml:space="preserve"> explícita</w:t>
            </w:r>
          </w:p>
          <w:p w14:paraId="7A6148CF" w14:textId="0B00980B" w:rsidR="00341B1E" w:rsidRPr="00AF6F8D" w:rsidRDefault="00145720" w:rsidP="00AF6F8D">
            <w:pPr>
              <w:pStyle w:val="NormalWeb"/>
              <w:numPr>
                <w:ilvl w:val="0"/>
                <w:numId w:val="21"/>
              </w:numPr>
              <w:spacing w:before="120" w:beforeAutospacing="0" w:after="60" w:afterAutospacing="0"/>
              <w:ind w:left="302" w:hanging="282"/>
            </w:pPr>
            <w:r w:rsidRPr="00AF6F8D">
              <w:t xml:space="preserve">Artículos duplicados, inalcanzables, </w:t>
            </w:r>
            <w:r w:rsidR="00F922A9">
              <w:t>o con acceso restringido (pago)</w:t>
            </w:r>
          </w:p>
        </w:tc>
      </w:tr>
    </w:tbl>
    <w:p w14:paraId="7A6148D1" w14:textId="3FDE8F78" w:rsidR="00D36619" w:rsidRPr="00AF6F8D" w:rsidRDefault="00F5411B" w:rsidP="00AF6F8D">
      <w:pPr>
        <w:pStyle w:val="NormalWeb"/>
        <w:spacing w:before="120" w:beforeAutospacing="0" w:after="120" w:afterAutospacing="0"/>
        <w:jc w:val="center"/>
        <w:rPr>
          <w:rFonts w:eastAsiaTheme="minorHAnsi"/>
          <w:lang w:eastAsia="en-US"/>
        </w:rPr>
      </w:pPr>
      <w:r w:rsidRPr="00AF6F8D">
        <w:t>Fuente: Elaboración propia</w:t>
      </w:r>
      <w:r w:rsidR="007525F2">
        <w:t>.</w:t>
      </w:r>
    </w:p>
    <w:p w14:paraId="049AA9A8" w14:textId="7D62FE04" w:rsidR="009D44DF" w:rsidRPr="009D44DF" w:rsidRDefault="009D44DF" w:rsidP="000A685D">
      <w:pPr>
        <w:pStyle w:val="NormalWeb"/>
        <w:spacing w:before="0" w:beforeAutospacing="0" w:after="0" w:afterAutospacing="0" w:line="360" w:lineRule="auto"/>
        <w:ind w:firstLine="567"/>
        <w:jc w:val="both"/>
      </w:pPr>
      <w:r w:rsidRPr="009D44DF">
        <w:t xml:space="preserve">El proceso de cribado y selección se dividió en tres etapas consecutivas: a) una primera revisión de títulos y resúmenes, </w:t>
      </w:r>
      <w:r w:rsidR="00975D7F">
        <w:t>en la que se eliminaron de</w:t>
      </w:r>
      <w:r w:rsidRPr="009D44DF">
        <w:t xml:space="preserve"> inmediato los trabajos evidentemente irrelevantes; b) una lectura exhaustiva de los textos que pasaron ese primer filtro </w:t>
      </w:r>
      <w:r w:rsidR="00975D7F">
        <w:t xml:space="preserve">que confirmó que los textos seleccionados </w:t>
      </w:r>
      <w:r w:rsidRPr="009D44DF">
        <w:t xml:space="preserve">cumplían los criterios de inclusión; y c) una valoración metodológica de los estudios finalmente admitidos, </w:t>
      </w:r>
      <w:r w:rsidR="00BB0AAB">
        <w:t>que se hizo</w:t>
      </w:r>
      <w:r w:rsidRPr="009D44DF">
        <w:t xml:space="preserve"> con una rúbrica adaptada a diseños cualitativos, cuantitativos y mixtos, inspirada en </w:t>
      </w:r>
      <w:r w:rsidR="00F500FB">
        <w:t>el marco</w:t>
      </w:r>
      <w:r w:rsidRPr="009D44DF">
        <w:t xml:space="preserve"> propuesto por </w:t>
      </w:r>
      <w:proofErr w:type="spellStart"/>
      <w:r w:rsidRPr="009D44DF">
        <w:t>Gough</w:t>
      </w:r>
      <w:proofErr w:type="spellEnd"/>
      <w:r w:rsidRPr="009D44DF">
        <w:t xml:space="preserve"> </w:t>
      </w:r>
      <w:r w:rsidRPr="005C085C">
        <w:rPr>
          <w:i/>
        </w:rPr>
        <w:t>et al</w:t>
      </w:r>
      <w:r w:rsidR="004576B7">
        <w:t xml:space="preserve">. (2017). </w:t>
      </w:r>
      <w:r w:rsidR="004576B7" w:rsidRPr="004576B7">
        <w:t xml:space="preserve">Dicha rúbrica contempló tres dimensiones: (1) claridad metodológica, entendida como la precisión en la descripción del diseño, la muestra y las técnicas empleadas; (2) rigor y validez, referidos a la consistencia interna y a la adecuación de los instrumentos de medición; y (3) coherencia con los objetivos del estudio, que valoró la correspondencia entre la metodología y las preguntas de investigación. Cada dimensión se calificó en una escala ordinal de tres puntos (1 = débil, 2 = moderada, 3 = fuerte), y solo se mantuvieron para </w:t>
      </w:r>
      <w:r w:rsidR="004576B7" w:rsidRPr="004576B7">
        <w:lastRenderedPageBreak/>
        <w:t>el análisis los estudios con una puntuación promedio igual o superior a dos.</w:t>
      </w:r>
      <w:r w:rsidR="004576B7">
        <w:t xml:space="preserve"> </w:t>
      </w:r>
      <w:r w:rsidRPr="009D44DF">
        <w:t xml:space="preserve">Todo este procedimiento quedó registrado de acuerdo con el </w:t>
      </w:r>
      <w:r w:rsidR="00DA650F">
        <w:t xml:space="preserve">diagrama de </w:t>
      </w:r>
      <w:r w:rsidRPr="009D44DF">
        <w:t>flujo PRISMA, el cual puede consultarse en la sección de resultados. De este modo se localizaron 21 estudios que satisfacen todos los requisitos previstos para el análisis.</w:t>
      </w:r>
    </w:p>
    <w:p w14:paraId="6B938827" w14:textId="77777777" w:rsidR="003F6B58" w:rsidRDefault="00731400" w:rsidP="003F6B58">
      <w:pPr>
        <w:pStyle w:val="NormalWeb"/>
        <w:spacing w:before="0" w:beforeAutospacing="0" w:after="0" w:afterAutospacing="0" w:line="360" w:lineRule="auto"/>
        <w:ind w:firstLine="567"/>
        <w:jc w:val="both"/>
      </w:pPr>
      <w:r w:rsidRPr="00731400">
        <w:t xml:space="preserve">De cada estudio seleccionado se </w:t>
      </w:r>
      <w:r w:rsidR="00E66901">
        <w:t>extrajeron</w:t>
      </w:r>
      <w:r w:rsidRPr="00731400">
        <w:t xml:space="preserve"> datos sobre: a) autor, año y lugar; b) nivel educacional y disciplina; c) tecnología empleada; d) diseño, tamaño muestral e instrumentos; y e) variables examinadas y hallazgos sobre el impacto educativo. </w:t>
      </w:r>
      <w:r w:rsidR="007D1A60" w:rsidRPr="0088789A">
        <w:t xml:space="preserve">La revisión fue apoyada en una codificación temática cualitativa mediante el cual se buscó patrones, coincidencias, discrepancias y vacíos en la evidencia. </w:t>
      </w:r>
      <w:r w:rsidR="003F6B58" w:rsidRPr="003F6B58">
        <w:t xml:space="preserve">Este proceso fue realizado por dos revisores independientes, alcanzándose un acuerdo </w:t>
      </w:r>
      <w:proofErr w:type="spellStart"/>
      <w:r w:rsidR="003F6B58" w:rsidRPr="003F6B58">
        <w:t>interevaluador</w:t>
      </w:r>
      <w:proofErr w:type="spellEnd"/>
      <w:r w:rsidR="003F6B58" w:rsidRPr="003F6B58">
        <w:t xml:space="preserve"> satisfactorio (κ = 0.86); los casos de discrepancia fueron resueltos mediante consenso. La síntesis de los hallazgos se efectuó mediante un enfoque temático-narrativo, y el análisis de los datos se gestionó con el programa </w:t>
      </w:r>
      <w:proofErr w:type="spellStart"/>
      <w:r w:rsidR="003F6B58" w:rsidRPr="003F6B58">
        <w:t>ATLAS.ti</w:t>
      </w:r>
      <w:proofErr w:type="spellEnd"/>
      <w:r w:rsidR="003F6B58" w:rsidRPr="003F6B58">
        <w:t xml:space="preserve"> versión 23.0, que permitió ordenar, comparar y triangular la información procedente de los estudios incluidos.</w:t>
      </w:r>
    </w:p>
    <w:p w14:paraId="2F8A9F63" w14:textId="2FF30315" w:rsidR="00A644A4" w:rsidRDefault="00A644A4" w:rsidP="003F6B58">
      <w:pPr>
        <w:pStyle w:val="NormalWeb"/>
        <w:spacing w:before="0" w:beforeAutospacing="0" w:after="0" w:afterAutospacing="0" w:line="360" w:lineRule="auto"/>
        <w:ind w:firstLine="567"/>
        <w:jc w:val="both"/>
      </w:pPr>
      <w:r w:rsidRPr="00A644A4">
        <w:t xml:space="preserve">En </w:t>
      </w:r>
      <w:r w:rsidR="00ED1F64">
        <w:t>concordancia</w:t>
      </w:r>
      <w:r w:rsidRPr="00A644A4">
        <w:t xml:space="preserve"> con las directrices del PRISMA 2020, se documentaron de manera transparente todas las etapas del proceso de revisión, desde la identificación y cribado de los registros hasta la inclusión final de los estudios analizados. Además del diagrama de flujo presentado en la sección de resultados, se elaboró el </w:t>
      </w:r>
      <w:proofErr w:type="spellStart"/>
      <w:r w:rsidRPr="00ED1F64">
        <w:rPr>
          <w:i/>
        </w:rPr>
        <w:t>Checklist</w:t>
      </w:r>
      <w:proofErr w:type="spellEnd"/>
      <w:r w:rsidRPr="00A644A4">
        <w:t xml:space="preserve"> PRISMA 2020, que resume el cumplimiento de los 27 ítems recomendados para revisiones sistemáticas. Este instrumento </w:t>
      </w:r>
      <w:r w:rsidR="00107CD0">
        <w:t>(</w:t>
      </w:r>
      <w:r w:rsidRPr="00A644A4">
        <w:t xml:space="preserve">incluido como </w:t>
      </w:r>
      <w:r w:rsidR="00ED1F64">
        <w:t>A</w:t>
      </w:r>
      <w:r w:rsidRPr="00A644A4">
        <w:t>nexo complementario</w:t>
      </w:r>
      <w:r w:rsidR="00107CD0">
        <w:t>)</w:t>
      </w:r>
      <w:r w:rsidRPr="00A644A4">
        <w:t xml:space="preserve"> detalla la ubicación de cada elemento en el manuscrito y permite verificar la coherencia metodológica, la trazabilidad de la búsqueda y la exhaustividad del reporte, conforme a las normas propuestas por Page </w:t>
      </w:r>
      <w:r w:rsidRPr="00A644A4">
        <w:rPr>
          <w:i/>
        </w:rPr>
        <w:t>et al</w:t>
      </w:r>
      <w:r w:rsidRPr="00A644A4">
        <w:t>. (2021).</w:t>
      </w:r>
    </w:p>
    <w:p w14:paraId="6E80F87B" w14:textId="15DB2E51" w:rsidR="007D1A60" w:rsidRPr="007D1A60" w:rsidRDefault="007D1A60" w:rsidP="003F6B58">
      <w:pPr>
        <w:pStyle w:val="NormalWeb"/>
        <w:spacing w:before="0" w:beforeAutospacing="0" w:after="0" w:afterAutospacing="0" w:line="360" w:lineRule="auto"/>
        <w:ind w:firstLine="567"/>
        <w:jc w:val="both"/>
      </w:pPr>
      <w:r w:rsidRPr="0088789A">
        <w:t>Una de las limitaciones que tiene este trabajo, hay que reconocerlo, es que sólo se revisaron fuentes que se encuentran en bases de datos indexadas y de acceso abierto. Si bien este tipo de revisión puede garantizar un estándar de calidad científica elevado, es probable que se hayan quedado aportes relevantes publicados en revistas no indexadas o de acceso restringido.</w:t>
      </w:r>
    </w:p>
    <w:p w14:paraId="40C35EC4" w14:textId="64C96C36" w:rsidR="000A685D" w:rsidRDefault="000A685D" w:rsidP="007D1A60">
      <w:pPr>
        <w:pStyle w:val="NormalWeb"/>
        <w:spacing w:before="0" w:beforeAutospacing="0" w:after="0" w:afterAutospacing="0" w:line="360" w:lineRule="auto"/>
        <w:ind w:firstLine="567"/>
        <w:jc w:val="both"/>
        <w:rPr>
          <w:b/>
        </w:rPr>
      </w:pPr>
    </w:p>
    <w:p w14:paraId="48836758" w14:textId="77777777" w:rsidR="00B8195F" w:rsidRDefault="00B8195F" w:rsidP="007D1A60">
      <w:pPr>
        <w:pStyle w:val="NormalWeb"/>
        <w:spacing w:before="0" w:beforeAutospacing="0" w:after="0" w:afterAutospacing="0" w:line="360" w:lineRule="auto"/>
        <w:ind w:firstLine="567"/>
        <w:jc w:val="both"/>
        <w:rPr>
          <w:b/>
        </w:rPr>
      </w:pPr>
    </w:p>
    <w:p w14:paraId="1B1FC708" w14:textId="77777777" w:rsidR="00B8195F" w:rsidRDefault="00B8195F" w:rsidP="007D1A60">
      <w:pPr>
        <w:pStyle w:val="NormalWeb"/>
        <w:spacing w:before="0" w:beforeAutospacing="0" w:after="0" w:afterAutospacing="0" w:line="360" w:lineRule="auto"/>
        <w:ind w:firstLine="567"/>
        <w:jc w:val="both"/>
        <w:rPr>
          <w:b/>
        </w:rPr>
      </w:pPr>
    </w:p>
    <w:p w14:paraId="3AA8C895" w14:textId="77777777" w:rsidR="00B8195F" w:rsidRDefault="00B8195F" w:rsidP="007D1A60">
      <w:pPr>
        <w:pStyle w:val="NormalWeb"/>
        <w:spacing w:before="0" w:beforeAutospacing="0" w:after="0" w:afterAutospacing="0" w:line="360" w:lineRule="auto"/>
        <w:ind w:firstLine="567"/>
        <w:jc w:val="both"/>
        <w:rPr>
          <w:b/>
        </w:rPr>
      </w:pPr>
    </w:p>
    <w:p w14:paraId="13558B70" w14:textId="77777777" w:rsidR="00B8195F" w:rsidRDefault="00B8195F" w:rsidP="007D1A60">
      <w:pPr>
        <w:pStyle w:val="NormalWeb"/>
        <w:spacing w:before="0" w:beforeAutospacing="0" w:after="0" w:afterAutospacing="0" w:line="360" w:lineRule="auto"/>
        <w:ind w:firstLine="567"/>
        <w:jc w:val="both"/>
        <w:rPr>
          <w:b/>
        </w:rPr>
      </w:pPr>
    </w:p>
    <w:p w14:paraId="6364249D" w14:textId="77777777" w:rsidR="00B8195F" w:rsidRDefault="00B8195F" w:rsidP="007D1A60">
      <w:pPr>
        <w:pStyle w:val="NormalWeb"/>
        <w:spacing w:before="0" w:beforeAutospacing="0" w:after="0" w:afterAutospacing="0" w:line="360" w:lineRule="auto"/>
        <w:ind w:firstLine="567"/>
        <w:jc w:val="both"/>
        <w:rPr>
          <w:b/>
        </w:rPr>
      </w:pPr>
    </w:p>
    <w:p w14:paraId="11C802ED" w14:textId="0CC37C99" w:rsidR="00282B0E" w:rsidRPr="001E205D" w:rsidRDefault="00282B0E" w:rsidP="00B8195F">
      <w:pPr>
        <w:spacing w:after="0" w:line="360" w:lineRule="auto"/>
        <w:jc w:val="center"/>
        <w:rPr>
          <w:rFonts w:ascii="Times New Roman" w:hAnsi="Times New Roman" w:cs="Times New Roman"/>
          <w:b/>
          <w:sz w:val="32"/>
          <w:szCs w:val="32"/>
        </w:rPr>
      </w:pPr>
      <w:r w:rsidRPr="00E37B6F">
        <w:rPr>
          <w:rFonts w:ascii="Times New Roman" w:hAnsi="Times New Roman" w:cs="Times New Roman"/>
          <w:b/>
          <w:sz w:val="32"/>
          <w:szCs w:val="32"/>
        </w:rPr>
        <w:lastRenderedPageBreak/>
        <w:t>Resultados</w:t>
      </w:r>
    </w:p>
    <w:p w14:paraId="412500DC" w14:textId="3652423A" w:rsidR="00282B0E" w:rsidRPr="001E205D" w:rsidRDefault="00282B0E" w:rsidP="00B8195F">
      <w:pPr>
        <w:spacing w:after="0" w:line="360" w:lineRule="auto"/>
        <w:jc w:val="center"/>
        <w:rPr>
          <w:rFonts w:ascii="Times New Roman" w:hAnsi="Times New Roman" w:cs="Times New Roman"/>
          <w:b/>
          <w:sz w:val="28"/>
          <w:szCs w:val="28"/>
        </w:rPr>
      </w:pPr>
      <w:r w:rsidRPr="001E205D">
        <w:rPr>
          <w:rFonts w:ascii="Times New Roman" w:hAnsi="Times New Roman" w:cs="Times New Roman"/>
          <w:b/>
          <w:sz w:val="28"/>
          <w:szCs w:val="28"/>
        </w:rPr>
        <w:t xml:space="preserve">Características generales de los estudios incluidos </w:t>
      </w:r>
      <w:r w:rsidR="001E205D" w:rsidRPr="001E205D">
        <w:rPr>
          <w:rFonts w:ascii="Times New Roman" w:hAnsi="Times New Roman" w:cs="Times New Roman"/>
          <w:b/>
          <w:sz w:val="28"/>
          <w:szCs w:val="28"/>
        </w:rPr>
        <w:t>y matriz de extracción de datos</w:t>
      </w:r>
    </w:p>
    <w:p w14:paraId="439ECBB1" w14:textId="67B363EC" w:rsidR="00282B0E" w:rsidRPr="00456AD1" w:rsidRDefault="00ED1F64" w:rsidP="005939BC">
      <w:pPr>
        <w:pStyle w:val="NormalWeb"/>
        <w:spacing w:before="0" w:beforeAutospacing="0" w:after="0" w:afterAutospacing="0" w:line="360" w:lineRule="auto"/>
        <w:ind w:firstLine="708"/>
        <w:jc w:val="both"/>
      </w:pPr>
      <w:r>
        <w:t xml:space="preserve">La Figura 1 contiene el diagrama de flujo del proceso de búsqueda, selección y depuración de estudios. </w:t>
      </w:r>
      <w:r w:rsidR="00282B0E" w:rsidRPr="00186031">
        <w:t xml:space="preserve">La búsqueda inicial arrojó 689 referencias de tres bases de datos académicas reconocidas: </w:t>
      </w:r>
      <w:proofErr w:type="spellStart"/>
      <w:r w:rsidR="00282B0E" w:rsidRPr="00186031">
        <w:t>Scopus</w:t>
      </w:r>
      <w:proofErr w:type="spellEnd"/>
      <w:r w:rsidR="00282B0E" w:rsidRPr="00186031">
        <w:t xml:space="preserve"> (431), Web </w:t>
      </w:r>
      <w:proofErr w:type="spellStart"/>
      <w:r w:rsidR="00282B0E" w:rsidRPr="00186031">
        <w:t>of</w:t>
      </w:r>
      <w:proofErr w:type="spellEnd"/>
      <w:r w:rsidR="00282B0E" w:rsidRPr="00186031">
        <w:t xml:space="preserve"> </w:t>
      </w:r>
      <w:proofErr w:type="spellStart"/>
      <w:r w:rsidR="00282B0E" w:rsidRPr="00186031">
        <w:t>Science</w:t>
      </w:r>
      <w:proofErr w:type="spellEnd"/>
      <w:r w:rsidR="00282B0E" w:rsidRPr="00186031">
        <w:t xml:space="preserve"> (216) y </w:t>
      </w:r>
      <w:proofErr w:type="spellStart"/>
      <w:r w:rsidR="00AA61EA" w:rsidRPr="0088789A">
        <w:t>EBSCO</w:t>
      </w:r>
      <w:r w:rsidR="00AA61EA">
        <w:t>host</w:t>
      </w:r>
      <w:proofErr w:type="spellEnd"/>
      <w:r w:rsidR="00AA61EA">
        <w:t>/</w:t>
      </w:r>
      <w:proofErr w:type="spellStart"/>
      <w:r w:rsidR="00AA61EA">
        <w:t>Academic</w:t>
      </w:r>
      <w:proofErr w:type="spellEnd"/>
      <w:r w:rsidR="00AA61EA">
        <w:t xml:space="preserve"> </w:t>
      </w:r>
      <w:proofErr w:type="spellStart"/>
      <w:r w:rsidR="00AA61EA">
        <w:t>Search</w:t>
      </w:r>
      <w:proofErr w:type="spellEnd"/>
      <w:r w:rsidR="00AA61EA">
        <w:t xml:space="preserve"> Ultimate</w:t>
      </w:r>
      <w:r w:rsidR="00AA61EA" w:rsidRPr="00186031">
        <w:t xml:space="preserve"> </w:t>
      </w:r>
      <w:r w:rsidR="00282B0E" w:rsidRPr="00186031">
        <w:t>(42). Tras aplicar filtros de relevancia, periodo de publicación (</w:t>
      </w:r>
      <w:r w:rsidR="00211C00" w:rsidRPr="00211C00">
        <w:t>2017–2024</w:t>
      </w:r>
      <w:r w:rsidR="00282B0E" w:rsidRPr="00186031">
        <w:t>), formato (artículo) e idioma (inglés o español), quedaron 142 registros</w:t>
      </w:r>
      <w:r w:rsidR="003C688D">
        <w:t xml:space="preserve">. Tras </w:t>
      </w:r>
      <w:r w:rsidR="00282B0E" w:rsidRPr="00186031">
        <w:t xml:space="preserve">la revisión </w:t>
      </w:r>
      <w:r w:rsidR="003C688D">
        <w:t>del</w:t>
      </w:r>
      <w:r w:rsidR="00282B0E" w:rsidRPr="00186031">
        <w:t xml:space="preserve"> texto completo y </w:t>
      </w:r>
      <w:r w:rsidR="003C688D">
        <w:t xml:space="preserve">la aplicación de los </w:t>
      </w:r>
      <w:r w:rsidR="00282B0E" w:rsidRPr="00186031">
        <w:t xml:space="preserve">criterios de inclusión, se retuvieron 21 artículos, en tanto que 121 fueron descartados por </w:t>
      </w:r>
      <w:r w:rsidR="003872AA">
        <w:t>carecer de</w:t>
      </w:r>
      <w:r w:rsidR="003C688D">
        <w:t xml:space="preserve"> evaluaciones </w:t>
      </w:r>
      <w:proofErr w:type="spellStart"/>
      <w:r>
        <w:t>posintervención</w:t>
      </w:r>
      <w:proofErr w:type="spellEnd"/>
      <w:r w:rsidR="00282B0E" w:rsidRPr="00186031">
        <w:t>, no disponer del texto completo o referirse a otros niveles educativos</w:t>
      </w:r>
      <w:r>
        <w:t xml:space="preserve"> distintos a educación superior</w:t>
      </w:r>
      <w:r w:rsidR="00282B0E" w:rsidRPr="00186031">
        <w:t xml:space="preserve">. </w:t>
      </w:r>
    </w:p>
    <w:p w14:paraId="3DF921FD" w14:textId="77777777" w:rsidR="00282B0E" w:rsidRDefault="00282B0E" w:rsidP="00282B0E">
      <w:pPr>
        <w:spacing w:line="360" w:lineRule="auto"/>
        <w:jc w:val="both"/>
        <w:rPr>
          <w:rFonts w:ascii="Times New Roman" w:hAnsi="Times New Roman" w:cs="Times New Roman"/>
          <w:sz w:val="24"/>
          <w:szCs w:val="24"/>
        </w:rPr>
      </w:pPr>
    </w:p>
    <w:p w14:paraId="1999B4D7" w14:textId="6C178603" w:rsidR="00282B0E" w:rsidRDefault="00282B0E" w:rsidP="00282B0E">
      <w:pPr>
        <w:spacing w:after="120" w:line="276" w:lineRule="auto"/>
        <w:jc w:val="center"/>
        <w:rPr>
          <w:rFonts w:ascii="Times New Roman" w:hAnsi="Times New Roman" w:cs="Times New Roman"/>
          <w:sz w:val="24"/>
          <w:szCs w:val="24"/>
        </w:rPr>
      </w:pPr>
      <w:r w:rsidRPr="00AA3977">
        <w:rPr>
          <w:rFonts w:ascii="Times New Roman" w:hAnsi="Times New Roman" w:cs="Times New Roman"/>
          <w:b/>
          <w:sz w:val="24"/>
          <w:szCs w:val="24"/>
        </w:rPr>
        <w:t>Figura 1</w:t>
      </w:r>
      <w:r w:rsidRPr="0079377D">
        <w:rPr>
          <w:rFonts w:ascii="Times New Roman" w:hAnsi="Times New Roman" w:cs="Times New Roman"/>
          <w:sz w:val="24"/>
          <w:szCs w:val="24"/>
        </w:rPr>
        <w:t>. Diagrama de flujo del proceso de búsqueda, selección y depuración de estudios según el protocolo PRISMA</w:t>
      </w:r>
      <w:r w:rsidR="00352296">
        <w:rPr>
          <w:rFonts w:ascii="Times New Roman" w:hAnsi="Times New Roman" w:cs="Times New Roman"/>
          <w:sz w:val="24"/>
          <w:szCs w:val="24"/>
        </w:rPr>
        <w:t xml:space="preserve"> 2020</w:t>
      </w:r>
      <w:r w:rsidR="00702CCA">
        <w:rPr>
          <w:rFonts w:ascii="Times New Roman" w:hAnsi="Times New Roman" w:cs="Times New Roman"/>
          <w:sz w:val="24"/>
          <w:szCs w:val="24"/>
        </w:rPr>
        <w:t>.</w:t>
      </w:r>
    </w:p>
    <w:p w14:paraId="38BB4BFC" w14:textId="77777777" w:rsidR="00282B0E" w:rsidRDefault="00282B0E" w:rsidP="00282B0E">
      <w:pPr>
        <w:spacing w:line="276" w:lineRule="auto"/>
        <w:jc w:val="center"/>
        <w:rPr>
          <w:rFonts w:ascii="Times New Roman" w:hAnsi="Times New Roman" w:cs="Times New Roman"/>
          <w:sz w:val="24"/>
          <w:szCs w:val="24"/>
        </w:rPr>
      </w:pPr>
      <w:r>
        <w:rPr>
          <w:noProof/>
          <w:lang w:eastAsia="es-MX"/>
        </w:rPr>
        <w:drawing>
          <wp:inline distT="0" distB="0" distL="0" distR="0" wp14:anchorId="0A557FBE" wp14:editId="729C831C">
            <wp:extent cx="5504118" cy="4121624"/>
            <wp:effectExtent l="0" t="0" r="1905"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5590789" cy="4186525"/>
                    </a:xfrm>
                    <a:prstGeom prst="rect">
                      <a:avLst/>
                    </a:prstGeom>
                  </pic:spPr>
                </pic:pic>
              </a:graphicData>
            </a:graphic>
          </wp:inline>
        </w:drawing>
      </w:r>
    </w:p>
    <w:p w14:paraId="045EDF03" w14:textId="4D9524C2" w:rsidR="00282B0E" w:rsidRPr="007525F2" w:rsidRDefault="00282B0E" w:rsidP="005E4BA3">
      <w:pPr>
        <w:spacing w:after="0" w:line="360" w:lineRule="auto"/>
        <w:jc w:val="center"/>
        <w:rPr>
          <w:rFonts w:ascii="Times New Roman" w:hAnsi="Times New Roman" w:cs="Times New Roman"/>
          <w:sz w:val="24"/>
          <w:szCs w:val="24"/>
        </w:rPr>
      </w:pPr>
      <w:r w:rsidRPr="007525F2">
        <w:rPr>
          <w:rFonts w:ascii="Times New Roman" w:hAnsi="Times New Roman" w:cs="Times New Roman"/>
          <w:sz w:val="24"/>
          <w:szCs w:val="24"/>
        </w:rPr>
        <w:t>Fuente: Elaboración propia</w:t>
      </w:r>
      <w:r w:rsidR="00220EBF" w:rsidRPr="007525F2">
        <w:rPr>
          <w:rFonts w:ascii="Times New Roman" w:hAnsi="Times New Roman" w:cs="Times New Roman"/>
          <w:sz w:val="24"/>
          <w:szCs w:val="24"/>
        </w:rPr>
        <w:t>.</w:t>
      </w:r>
    </w:p>
    <w:p w14:paraId="795EC88C" w14:textId="77777777" w:rsidR="005939BC" w:rsidRDefault="005939BC" w:rsidP="00282B0E">
      <w:pPr>
        <w:spacing w:after="0" w:line="360" w:lineRule="auto"/>
        <w:jc w:val="center"/>
        <w:rPr>
          <w:rFonts w:ascii="Times New Roman" w:hAnsi="Times New Roman" w:cs="Times New Roman"/>
          <w:b/>
          <w:sz w:val="28"/>
          <w:szCs w:val="28"/>
        </w:rPr>
      </w:pPr>
    </w:p>
    <w:p w14:paraId="469E2F1C" w14:textId="77777777" w:rsidR="00282B0E" w:rsidRPr="000B7FDF" w:rsidRDefault="00282B0E" w:rsidP="00282B0E">
      <w:pPr>
        <w:spacing w:after="0" w:line="360" w:lineRule="auto"/>
        <w:jc w:val="center"/>
        <w:rPr>
          <w:rFonts w:ascii="Times New Roman" w:hAnsi="Times New Roman" w:cs="Times New Roman"/>
          <w:b/>
          <w:sz w:val="28"/>
          <w:szCs w:val="28"/>
        </w:rPr>
      </w:pPr>
      <w:r w:rsidRPr="000B7FDF">
        <w:rPr>
          <w:rFonts w:ascii="Times New Roman" w:hAnsi="Times New Roman" w:cs="Times New Roman"/>
          <w:b/>
          <w:sz w:val="28"/>
          <w:szCs w:val="28"/>
        </w:rPr>
        <w:lastRenderedPageBreak/>
        <w:t>Efectos de la RV y la RA en la experiencia de aprendizaje en educación superior</w:t>
      </w:r>
    </w:p>
    <w:p w14:paraId="3D8227C7" w14:textId="49D5BA1A" w:rsidR="00282B0E" w:rsidRPr="00186031" w:rsidRDefault="00282B0E" w:rsidP="005939BC">
      <w:pPr>
        <w:pStyle w:val="NormalWeb"/>
        <w:spacing w:before="0" w:beforeAutospacing="0" w:after="0" w:afterAutospacing="0" w:line="360" w:lineRule="auto"/>
        <w:ind w:firstLine="567"/>
        <w:jc w:val="both"/>
      </w:pPr>
      <w:r w:rsidRPr="00186031">
        <w:t xml:space="preserve">A partir de los 21 estudios </w:t>
      </w:r>
      <w:r w:rsidR="00854149">
        <w:t xml:space="preserve">seleccionados </w:t>
      </w:r>
      <w:r w:rsidRPr="00186031">
        <w:t>se elaboró una matriz de extracción (Tabla 2) con datos sobre autoría, país, disciplina, tipo de tecnología empleada, diseño metodológico, muestra, instrumentos, variables examinadas y hallazgos clave.</w:t>
      </w:r>
    </w:p>
    <w:p w14:paraId="453CD8A1" w14:textId="526121FA" w:rsidR="00282B0E" w:rsidRPr="004310B9" w:rsidRDefault="00282B0E" w:rsidP="00282B0E">
      <w:pPr>
        <w:pStyle w:val="NormalWeb"/>
        <w:spacing w:before="0" w:beforeAutospacing="0" w:after="0" w:afterAutospacing="0" w:line="360" w:lineRule="auto"/>
        <w:ind w:firstLine="567"/>
        <w:jc w:val="both"/>
        <w:rPr>
          <w:color w:val="000000" w:themeColor="text1"/>
        </w:rPr>
      </w:pPr>
      <w:r w:rsidRPr="00186031">
        <w:t>En el plano cognitivo, los resultados muestran que la RV y la RA apoyan la comprensión de contenidos densos y técnicos, favorecen la memoria y mejoran la confianza del alumnado</w:t>
      </w:r>
      <w:r w:rsidRPr="004310B9">
        <w:rPr>
          <w:color w:val="000000" w:themeColor="text1"/>
        </w:rPr>
        <w:t>.</w:t>
      </w:r>
      <w:r w:rsidR="007C6375" w:rsidRPr="004310B9">
        <w:rPr>
          <w:color w:val="000000" w:themeColor="text1"/>
          <w:shd w:val="clear" w:color="auto" w:fill="FFFFFF"/>
        </w:rPr>
        <w:t xml:space="preserve"> Por ejemplo, Andersen </w:t>
      </w:r>
      <w:r w:rsidR="007C6375" w:rsidRPr="00E37B6F">
        <w:rPr>
          <w:i/>
          <w:color w:val="000000" w:themeColor="text1"/>
          <w:shd w:val="clear" w:color="auto" w:fill="FFFFFF"/>
        </w:rPr>
        <w:t>et al</w:t>
      </w:r>
      <w:r w:rsidR="007C6375" w:rsidRPr="004310B9">
        <w:rPr>
          <w:color w:val="000000" w:themeColor="text1"/>
          <w:shd w:val="clear" w:color="auto" w:fill="FFFFFF"/>
        </w:rPr>
        <w:t xml:space="preserve">. (2021) </w:t>
      </w:r>
      <w:r w:rsidR="008B0A37">
        <w:rPr>
          <w:color w:val="000000" w:themeColor="text1"/>
          <w:shd w:val="clear" w:color="auto" w:fill="FFFFFF"/>
        </w:rPr>
        <w:t xml:space="preserve">concluyen que </w:t>
      </w:r>
      <w:r w:rsidR="007C6375" w:rsidRPr="004310B9">
        <w:rPr>
          <w:color w:val="000000" w:themeColor="text1"/>
          <w:shd w:val="clear" w:color="auto" w:fill="FFFFFF"/>
        </w:rPr>
        <w:t>los estudiantes de medicina que practica</w:t>
      </w:r>
      <w:r w:rsidR="008B0A37">
        <w:rPr>
          <w:color w:val="000000" w:themeColor="text1"/>
          <w:shd w:val="clear" w:color="auto" w:fill="FFFFFF"/>
        </w:rPr>
        <w:t>n</w:t>
      </w:r>
      <w:r w:rsidR="007C6375" w:rsidRPr="004310B9">
        <w:rPr>
          <w:color w:val="000000" w:themeColor="text1"/>
          <w:shd w:val="clear" w:color="auto" w:fill="FFFFFF"/>
        </w:rPr>
        <w:t xml:space="preserve"> la colocación de catéteres con el simulador de RV presentan más habilidades, mientras que Ruan (2022) </w:t>
      </w:r>
      <w:r w:rsidR="008B0A37">
        <w:rPr>
          <w:color w:val="000000" w:themeColor="text1"/>
          <w:shd w:val="clear" w:color="auto" w:fill="FFFFFF"/>
        </w:rPr>
        <w:t xml:space="preserve">encuentran que </w:t>
      </w:r>
      <w:r w:rsidR="007C6375" w:rsidRPr="004310B9">
        <w:rPr>
          <w:color w:val="000000" w:themeColor="text1"/>
          <w:shd w:val="clear" w:color="auto" w:fill="FFFFFF"/>
        </w:rPr>
        <w:t xml:space="preserve">los alumnos de ciencias ambientales </w:t>
      </w:r>
      <w:r w:rsidR="00A55AC0">
        <w:rPr>
          <w:color w:val="000000" w:themeColor="text1"/>
          <w:shd w:val="clear" w:color="auto" w:fill="FFFFFF"/>
        </w:rPr>
        <w:t xml:space="preserve">que utilizan plataformas de RV </w:t>
      </w:r>
      <w:r w:rsidR="007C6375" w:rsidRPr="004310B9">
        <w:rPr>
          <w:color w:val="000000" w:themeColor="text1"/>
          <w:shd w:val="clear" w:color="auto" w:fill="FFFFFF"/>
        </w:rPr>
        <w:t>aprend</w:t>
      </w:r>
      <w:r w:rsidR="008B0A37">
        <w:rPr>
          <w:color w:val="000000" w:themeColor="text1"/>
          <w:shd w:val="clear" w:color="auto" w:fill="FFFFFF"/>
        </w:rPr>
        <w:t xml:space="preserve">en </w:t>
      </w:r>
      <w:r w:rsidR="007C6375" w:rsidRPr="004310B9">
        <w:rPr>
          <w:color w:val="000000" w:themeColor="text1"/>
          <w:shd w:val="clear" w:color="auto" w:fill="FFFFFF"/>
        </w:rPr>
        <w:t xml:space="preserve">mejor las relaciones de causa-efecto de la crisis ecológica. </w:t>
      </w:r>
      <w:r w:rsidR="0069222A" w:rsidRPr="004310B9">
        <w:rPr>
          <w:color w:val="000000" w:themeColor="text1"/>
          <w:shd w:val="clear" w:color="auto" w:fill="FFFFFF"/>
        </w:rPr>
        <w:t xml:space="preserve">En matemáticas, </w:t>
      </w:r>
      <w:r w:rsidR="007C6375" w:rsidRPr="004310B9">
        <w:rPr>
          <w:color w:val="000000" w:themeColor="text1"/>
          <w:shd w:val="clear" w:color="auto" w:fill="FFFFFF"/>
        </w:rPr>
        <w:t xml:space="preserve">los estudios de </w:t>
      </w:r>
      <w:proofErr w:type="spellStart"/>
      <w:r w:rsidR="0069222A" w:rsidRPr="004310B9">
        <w:rPr>
          <w:color w:val="000000" w:themeColor="text1"/>
          <w:shd w:val="clear" w:color="auto" w:fill="FFFFFF"/>
        </w:rPr>
        <w:t>Mumtaz</w:t>
      </w:r>
      <w:proofErr w:type="spellEnd"/>
      <w:r w:rsidR="0069222A" w:rsidRPr="004310B9">
        <w:rPr>
          <w:color w:val="000000" w:themeColor="text1"/>
          <w:shd w:val="clear" w:color="auto" w:fill="FFFFFF"/>
        </w:rPr>
        <w:t xml:space="preserve"> </w:t>
      </w:r>
      <w:r w:rsidR="0069222A" w:rsidRPr="00314180">
        <w:rPr>
          <w:i/>
          <w:color w:val="000000" w:themeColor="text1"/>
          <w:shd w:val="clear" w:color="auto" w:fill="FFFFFF"/>
        </w:rPr>
        <w:t>et al</w:t>
      </w:r>
      <w:r w:rsidR="0069222A" w:rsidRPr="004310B9">
        <w:rPr>
          <w:color w:val="000000" w:themeColor="text1"/>
          <w:shd w:val="clear" w:color="auto" w:fill="FFFFFF"/>
        </w:rPr>
        <w:t xml:space="preserve">. (2017) </w:t>
      </w:r>
      <w:r w:rsidR="007C6375" w:rsidRPr="004310B9">
        <w:rPr>
          <w:color w:val="000000" w:themeColor="text1"/>
          <w:shd w:val="clear" w:color="auto" w:fill="FFFFFF"/>
        </w:rPr>
        <w:t>constata</w:t>
      </w:r>
      <w:r w:rsidR="008B0A37">
        <w:rPr>
          <w:color w:val="000000" w:themeColor="text1"/>
          <w:shd w:val="clear" w:color="auto" w:fill="FFFFFF"/>
        </w:rPr>
        <w:t xml:space="preserve">n </w:t>
      </w:r>
      <w:r w:rsidR="007C6375" w:rsidRPr="004310B9">
        <w:rPr>
          <w:color w:val="000000" w:themeColor="text1"/>
          <w:shd w:val="clear" w:color="auto" w:fill="FFFFFF"/>
        </w:rPr>
        <w:t>que los alumnos que trabajaban con RA rec</w:t>
      </w:r>
      <w:r w:rsidR="008B0A37">
        <w:rPr>
          <w:color w:val="000000" w:themeColor="text1"/>
          <w:shd w:val="clear" w:color="auto" w:fill="FFFFFF"/>
        </w:rPr>
        <w:t xml:space="preserve">uerdan </w:t>
      </w:r>
      <w:r w:rsidR="007C6375" w:rsidRPr="004310B9">
        <w:rPr>
          <w:color w:val="000000" w:themeColor="text1"/>
          <w:shd w:val="clear" w:color="auto" w:fill="FFFFFF"/>
        </w:rPr>
        <w:t>mejor las fórmulas en comparación con quienes usa</w:t>
      </w:r>
      <w:r w:rsidR="008B0A37">
        <w:rPr>
          <w:color w:val="000000" w:themeColor="text1"/>
          <w:shd w:val="clear" w:color="auto" w:fill="FFFFFF"/>
        </w:rPr>
        <w:t>n</w:t>
      </w:r>
      <w:r w:rsidR="007C6375" w:rsidRPr="004310B9">
        <w:rPr>
          <w:color w:val="000000" w:themeColor="text1"/>
          <w:shd w:val="clear" w:color="auto" w:fill="FFFFFF"/>
        </w:rPr>
        <w:t xml:space="preserve"> materiales tradicionales.</w:t>
      </w:r>
    </w:p>
    <w:p w14:paraId="674BD661" w14:textId="3849A976" w:rsidR="00282B0E" w:rsidRDefault="00DC4B39" w:rsidP="00282B0E">
      <w:pPr>
        <w:pStyle w:val="NormalWeb"/>
        <w:spacing w:before="0" w:beforeAutospacing="0" w:after="0" w:afterAutospacing="0" w:line="360" w:lineRule="auto"/>
        <w:ind w:firstLine="567"/>
        <w:jc w:val="both"/>
      </w:pPr>
      <w:r w:rsidRPr="004310B9">
        <w:rPr>
          <w:color w:val="000000" w:themeColor="text1"/>
          <w:shd w:val="clear" w:color="auto" w:fill="FFFFFF"/>
        </w:rPr>
        <w:t>Los beneficios también se extienden a la motivación y al compromiso, que son dos de los aspectos centrales que presenta el aprendizaje activo</w:t>
      </w:r>
      <w:r w:rsidR="0069222A" w:rsidRPr="004310B9">
        <w:rPr>
          <w:color w:val="000000" w:themeColor="text1"/>
          <w:shd w:val="clear" w:color="auto" w:fill="FFFFFF"/>
        </w:rPr>
        <w:t xml:space="preserve">. </w:t>
      </w:r>
      <w:proofErr w:type="spellStart"/>
      <w:r w:rsidR="0069222A" w:rsidRPr="004310B9">
        <w:rPr>
          <w:color w:val="000000" w:themeColor="text1"/>
          <w:shd w:val="clear" w:color="auto" w:fill="FFFFFF"/>
        </w:rPr>
        <w:t>Peixoto</w:t>
      </w:r>
      <w:proofErr w:type="spellEnd"/>
      <w:r w:rsidR="0069222A" w:rsidRPr="004310B9">
        <w:rPr>
          <w:color w:val="000000" w:themeColor="text1"/>
          <w:shd w:val="clear" w:color="auto" w:fill="FFFFFF"/>
        </w:rPr>
        <w:t xml:space="preserve"> </w:t>
      </w:r>
      <w:r w:rsidR="0069222A" w:rsidRPr="00E10AF8">
        <w:rPr>
          <w:i/>
          <w:color w:val="000000" w:themeColor="text1"/>
          <w:shd w:val="clear" w:color="auto" w:fill="FFFFFF"/>
        </w:rPr>
        <w:t>et al</w:t>
      </w:r>
      <w:r w:rsidR="0069222A" w:rsidRPr="004310B9">
        <w:rPr>
          <w:color w:val="000000" w:themeColor="text1"/>
          <w:shd w:val="clear" w:color="auto" w:fill="FFFFFF"/>
        </w:rPr>
        <w:t xml:space="preserve">. (2023) </w:t>
      </w:r>
      <w:r w:rsidR="008B0A37">
        <w:rPr>
          <w:color w:val="000000" w:themeColor="text1"/>
          <w:shd w:val="clear" w:color="auto" w:fill="FFFFFF"/>
        </w:rPr>
        <w:t>encuentran que las mejoras en</w:t>
      </w:r>
      <w:r w:rsidRPr="004310B9">
        <w:rPr>
          <w:color w:val="000000" w:themeColor="text1"/>
          <w:shd w:val="clear" w:color="auto" w:fill="FFFFFF"/>
        </w:rPr>
        <w:t xml:space="preserve"> </w:t>
      </w:r>
      <w:r w:rsidR="008B0A37">
        <w:rPr>
          <w:color w:val="000000" w:themeColor="text1"/>
          <w:shd w:val="clear" w:color="auto" w:fill="FFFFFF"/>
        </w:rPr>
        <w:t xml:space="preserve">aprendizaje de idiomas </w:t>
      </w:r>
      <w:r w:rsidR="004D63F6">
        <w:rPr>
          <w:color w:val="000000" w:themeColor="text1"/>
          <w:shd w:val="clear" w:color="auto" w:fill="FFFFFF"/>
        </w:rPr>
        <w:t xml:space="preserve">(comprensión del inglés) que derivan del uso de plataformas de RV </w:t>
      </w:r>
      <w:r w:rsidR="008B0A37">
        <w:rPr>
          <w:color w:val="000000" w:themeColor="text1"/>
          <w:shd w:val="clear" w:color="auto" w:fill="FFFFFF"/>
        </w:rPr>
        <w:t xml:space="preserve">son </w:t>
      </w:r>
      <w:r w:rsidRPr="004310B9">
        <w:rPr>
          <w:color w:val="000000" w:themeColor="text1"/>
          <w:shd w:val="clear" w:color="auto" w:fill="FFFFFF"/>
        </w:rPr>
        <w:t>estadísticamente significativ</w:t>
      </w:r>
      <w:r w:rsidR="008B0A37">
        <w:rPr>
          <w:color w:val="000000" w:themeColor="text1"/>
          <w:shd w:val="clear" w:color="auto" w:fill="FFFFFF"/>
        </w:rPr>
        <w:t>as</w:t>
      </w:r>
      <w:r w:rsidR="003360BA">
        <w:rPr>
          <w:color w:val="000000" w:themeColor="text1"/>
          <w:shd w:val="clear" w:color="auto" w:fill="FFFFFF"/>
        </w:rPr>
        <w:t>. De igual forma, A</w:t>
      </w:r>
      <w:r w:rsidRPr="004310B9">
        <w:rPr>
          <w:color w:val="000000" w:themeColor="text1"/>
          <w:shd w:val="clear" w:color="auto" w:fill="FFFFFF"/>
        </w:rPr>
        <w:t xml:space="preserve">bdullah </w:t>
      </w:r>
      <w:r w:rsidRPr="00E10AF8">
        <w:rPr>
          <w:i/>
          <w:color w:val="000000" w:themeColor="text1"/>
          <w:shd w:val="clear" w:color="auto" w:fill="FFFFFF"/>
        </w:rPr>
        <w:t>et al</w:t>
      </w:r>
      <w:r w:rsidRPr="004310B9">
        <w:rPr>
          <w:color w:val="000000" w:themeColor="text1"/>
          <w:shd w:val="clear" w:color="auto" w:fill="FFFFFF"/>
        </w:rPr>
        <w:t>. (2018) m</w:t>
      </w:r>
      <w:r w:rsidR="003360BA">
        <w:rPr>
          <w:color w:val="000000" w:themeColor="text1"/>
          <w:shd w:val="clear" w:color="auto" w:fill="FFFFFF"/>
        </w:rPr>
        <w:t xml:space="preserve">uestran que, </w:t>
      </w:r>
      <w:r w:rsidR="003360BA" w:rsidRPr="004310B9">
        <w:rPr>
          <w:color w:val="000000" w:themeColor="text1"/>
          <w:shd w:val="clear" w:color="auto" w:fill="FFFFFF"/>
        </w:rPr>
        <w:t>en el ámbito de ciencias sociales</w:t>
      </w:r>
      <w:r w:rsidR="003360BA">
        <w:rPr>
          <w:color w:val="000000" w:themeColor="text1"/>
          <w:shd w:val="clear" w:color="auto" w:fill="FFFFFF"/>
        </w:rPr>
        <w:t xml:space="preserve">, </w:t>
      </w:r>
      <w:r w:rsidR="008B0A37">
        <w:rPr>
          <w:color w:val="000000" w:themeColor="text1"/>
          <w:shd w:val="clear" w:color="auto" w:fill="FFFFFF"/>
        </w:rPr>
        <w:t xml:space="preserve">las mejoras en aprendizaje están ligadas a una mayor </w:t>
      </w:r>
      <w:r w:rsidRPr="004310B9">
        <w:rPr>
          <w:color w:val="000000" w:themeColor="text1"/>
          <w:shd w:val="clear" w:color="auto" w:fill="FFFFFF"/>
        </w:rPr>
        <w:t xml:space="preserve">interactividad </w:t>
      </w:r>
      <w:r w:rsidR="003360BA">
        <w:rPr>
          <w:color w:val="000000" w:themeColor="text1"/>
          <w:shd w:val="clear" w:color="auto" w:fill="FFFFFF"/>
        </w:rPr>
        <w:t xml:space="preserve">(virtual) en escenarios de TI. Del </w:t>
      </w:r>
      <w:r w:rsidRPr="004310B9">
        <w:rPr>
          <w:color w:val="000000" w:themeColor="text1"/>
          <w:shd w:val="clear" w:color="auto" w:fill="FFFFFF"/>
        </w:rPr>
        <w:t xml:space="preserve">mismo modo, De Back </w:t>
      </w:r>
      <w:r w:rsidRPr="00377F3F">
        <w:rPr>
          <w:i/>
          <w:color w:val="000000" w:themeColor="text1"/>
          <w:shd w:val="clear" w:color="auto" w:fill="FFFFFF"/>
        </w:rPr>
        <w:t>et al</w:t>
      </w:r>
      <w:r w:rsidRPr="004310B9">
        <w:rPr>
          <w:color w:val="000000" w:themeColor="text1"/>
          <w:shd w:val="clear" w:color="auto" w:fill="FFFFFF"/>
        </w:rPr>
        <w:t>. (2020) señala</w:t>
      </w:r>
      <w:r w:rsidR="003360BA">
        <w:rPr>
          <w:color w:val="000000" w:themeColor="text1"/>
          <w:shd w:val="clear" w:color="auto" w:fill="FFFFFF"/>
        </w:rPr>
        <w:t>n</w:t>
      </w:r>
      <w:r w:rsidRPr="004310B9">
        <w:rPr>
          <w:color w:val="000000" w:themeColor="text1"/>
          <w:shd w:val="clear" w:color="auto" w:fill="FFFFFF"/>
        </w:rPr>
        <w:t xml:space="preserve"> que los mundos inmersivos favorecen la colaboración y la resolución de problemas en grupo</w:t>
      </w:r>
      <w:r w:rsidR="0069222A" w:rsidRPr="004310B9">
        <w:rPr>
          <w:color w:val="000000" w:themeColor="text1"/>
          <w:shd w:val="clear" w:color="auto" w:fill="FFFFFF"/>
        </w:rPr>
        <w:t xml:space="preserve">. En </w:t>
      </w:r>
      <w:r w:rsidR="00E37D72">
        <w:rPr>
          <w:color w:val="000000" w:themeColor="text1"/>
          <w:shd w:val="clear" w:color="auto" w:fill="FFFFFF"/>
        </w:rPr>
        <w:t xml:space="preserve">la </w:t>
      </w:r>
      <w:r w:rsidR="0069222A" w:rsidRPr="004310B9">
        <w:rPr>
          <w:color w:val="000000" w:themeColor="text1"/>
          <w:shd w:val="clear" w:color="auto" w:fill="FFFFFF"/>
        </w:rPr>
        <w:t xml:space="preserve">medicina, </w:t>
      </w:r>
      <w:proofErr w:type="spellStart"/>
      <w:r w:rsidR="0069222A" w:rsidRPr="004310B9">
        <w:rPr>
          <w:color w:val="000000" w:themeColor="text1"/>
          <w:shd w:val="clear" w:color="auto" w:fill="FFFFFF"/>
        </w:rPr>
        <w:t>Mansoory</w:t>
      </w:r>
      <w:proofErr w:type="spellEnd"/>
      <w:r w:rsidR="0069222A" w:rsidRPr="004310B9">
        <w:rPr>
          <w:color w:val="000000" w:themeColor="text1"/>
          <w:shd w:val="clear" w:color="auto" w:fill="FFFFFF"/>
        </w:rPr>
        <w:t xml:space="preserve"> </w:t>
      </w:r>
      <w:r w:rsidR="0069222A" w:rsidRPr="00E10AF8">
        <w:rPr>
          <w:i/>
          <w:color w:val="000000" w:themeColor="text1"/>
          <w:shd w:val="clear" w:color="auto" w:fill="FFFFFF"/>
        </w:rPr>
        <w:t>et al</w:t>
      </w:r>
      <w:r w:rsidR="0069222A" w:rsidRPr="004310B9">
        <w:rPr>
          <w:color w:val="000000" w:themeColor="text1"/>
          <w:shd w:val="clear" w:color="auto" w:fill="FFFFFF"/>
        </w:rPr>
        <w:t xml:space="preserve">. (2021) </w:t>
      </w:r>
      <w:r w:rsidRPr="004310B9">
        <w:rPr>
          <w:color w:val="000000" w:themeColor="text1"/>
          <w:shd w:val="clear" w:color="auto" w:fill="FFFFFF"/>
        </w:rPr>
        <w:t>subraya</w:t>
      </w:r>
      <w:r w:rsidR="00CC788A">
        <w:rPr>
          <w:color w:val="000000" w:themeColor="text1"/>
          <w:shd w:val="clear" w:color="auto" w:fill="FFFFFF"/>
        </w:rPr>
        <w:t>n</w:t>
      </w:r>
      <w:r w:rsidR="0069222A" w:rsidRPr="004310B9">
        <w:rPr>
          <w:color w:val="000000" w:themeColor="text1"/>
          <w:shd w:val="clear" w:color="auto" w:fill="FFFFFF"/>
        </w:rPr>
        <w:t xml:space="preserve"> que la RV</w:t>
      </w:r>
      <w:r w:rsidRPr="004310B9">
        <w:rPr>
          <w:color w:val="000000" w:themeColor="text1"/>
          <w:shd w:val="clear" w:color="auto" w:fill="FFFFFF"/>
        </w:rPr>
        <w:t xml:space="preserve"> incrementa gradualmente</w:t>
      </w:r>
      <w:r w:rsidR="0069222A" w:rsidRPr="004310B9">
        <w:rPr>
          <w:color w:val="000000" w:themeColor="text1"/>
          <w:shd w:val="clear" w:color="auto" w:fill="FFFFFF"/>
        </w:rPr>
        <w:t xml:space="preserve"> la confianza </w:t>
      </w:r>
      <w:r w:rsidRPr="004310B9">
        <w:rPr>
          <w:color w:val="000000" w:themeColor="text1"/>
          <w:shd w:val="clear" w:color="auto" w:fill="FFFFFF"/>
        </w:rPr>
        <w:t>de</w:t>
      </w:r>
      <w:r w:rsidR="0069222A" w:rsidRPr="004310B9">
        <w:rPr>
          <w:color w:val="000000" w:themeColor="text1"/>
          <w:shd w:val="clear" w:color="auto" w:fill="FFFFFF"/>
        </w:rPr>
        <w:t xml:space="preserve"> los cirujanos menos experimentados</w:t>
      </w:r>
      <w:r w:rsidRPr="004310B9">
        <w:rPr>
          <w:color w:val="000000" w:themeColor="text1"/>
          <w:shd w:val="clear" w:color="auto" w:fill="FFFFFF"/>
        </w:rPr>
        <w:t xml:space="preserve"> a la vez que está directamente asociada a l</w:t>
      </w:r>
      <w:r w:rsidR="0069222A" w:rsidRPr="004310B9">
        <w:rPr>
          <w:color w:val="000000" w:themeColor="text1"/>
          <w:shd w:val="clear" w:color="auto" w:fill="FFFFFF"/>
        </w:rPr>
        <w:t xml:space="preserve">a </w:t>
      </w:r>
      <w:r w:rsidRPr="004310B9">
        <w:rPr>
          <w:color w:val="000000" w:themeColor="text1"/>
          <w:shd w:val="clear" w:color="auto" w:fill="FFFFFF"/>
        </w:rPr>
        <w:t xml:space="preserve">preparación para enfrentar </w:t>
      </w:r>
      <w:r w:rsidR="0069222A" w:rsidRPr="004310B9">
        <w:rPr>
          <w:color w:val="000000" w:themeColor="text1"/>
          <w:shd w:val="clear" w:color="auto" w:fill="FFFFFF"/>
        </w:rPr>
        <w:t>situaciones críticas, como</w:t>
      </w:r>
      <w:r w:rsidRPr="004310B9">
        <w:rPr>
          <w:color w:val="000000" w:themeColor="text1"/>
          <w:shd w:val="clear" w:color="auto" w:fill="FFFFFF"/>
        </w:rPr>
        <w:t xml:space="preserve"> puede ser</w:t>
      </w:r>
      <w:r w:rsidR="0069222A" w:rsidRPr="004310B9">
        <w:rPr>
          <w:color w:val="000000" w:themeColor="text1"/>
          <w:shd w:val="clear" w:color="auto" w:fill="FFFFFF"/>
        </w:rPr>
        <w:t xml:space="preserve"> el manejo de pacientes en coma. </w:t>
      </w:r>
      <w:r w:rsidR="001B3A53" w:rsidRPr="004310B9">
        <w:rPr>
          <w:color w:val="000000" w:themeColor="text1"/>
          <w:shd w:val="clear" w:color="auto" w:fill="FFFFFF"/>
        </w:rPr>
        <w:t>El impacto emocional es otro de los aspectos que aparece en una cantidad significativa de estudios</w:t>
      </w:r>
      <w:r w:rsidR="00377F3F">
        <w:rPr>
          <w:color w:val="000000" w:themeColor="text1"/>
          <w:shd w:val="clear" w:color="auto" w:fill="FFFFFF"/>
        </w:rPr>
        <w:t xml:space="preserve">. </w:t>
      </w:r>
      <w:proofErr w:type="spellStart"/>
      <w:r w:rsidR="001B3A53" w:rsidRPr="004310B9">
        <w:rPr>
          <w:color w:val="000000" w:themeColor="text1"/>
          <w:shd w:val="clear" w:color="auto" w:fill="FFFFFF"/>
        </w:rPr>
        <w:t>Makransky</w:t>
      </w:r>
      <w:proofErr w:type="spellEnd"/>
      <w:r w:rsidR="001B3A53" w:rsidRPr="004310B9">
        <w:rPr>
          <w:color w:val="000000" w:themeColor="text1"/>
          <w:shd w:val="clear" w:color="auto" w:fill="FFFFFF"/>
        </w:rPr>
        <w:t xml:space="preserve"> y </w:t>
      </w:r>
      <w:proofErr w:type="spellStart"/>
      <w:r w:rsidR="001B3A53" w:rsidRPr="004310B9">
        <w:rPr>
          <w:color w:val="000000" w:themeColor="text1"/>
          <w:shd w:val="clear" w:color="auto" w:fill="FFFFFF"/>
        </w:rPr>
        <w:t>Lilleholt</w:t>
      </w:r>
      <w:proofErr w:type="spellEnd"/>
      <w:r w:rsidR="001B3A53" w:rsidRPr="004310B9">
        <w:rPr>
          <w:color w:val="000000" w:themeColor="text1"/>
          <w:shd w:val="clear" w:color="auto" w:fill="FFFFFF"/>
        </w:rPr>
        <w:t xml:space="preserve"> (2018) registra</w:t>
      </w:r>
      <w:r w:rsidR="00377F3F">
        <w:rPr>
          <w:color w:val="000000" w:themeColor="text1"/>
          <w:shd w:val="clear" w:color="auto" w:fill="FFFFFF"/>
        </w:rPr>
        <w:t>n</w:t>
      </w:r>
      <w:r w:rsidR="001B3A53" w:rsidRPr="004310B9">
        <w:rPr>
          <w:color w:val="000000" w:themeColor="text1"/>
          <w:shd w:val="clear" w:color="auto" w:fill="FFFFFF"/>
        </w:rPr>
        <w:t xml:space="preserve"> aumentos en las emociones de disfrute y satisfacción</w:t>
      </w:r>
      <w:r w:rsidR="00377F3F">
        <w:rPr>
          <w:color w:val="000000" w:themeColor="text1"/>
          <w:shd w:val="clear" w:color="auto" w:fill="FFFFFF"/>
        </w:rPr>
        <w:t xml:space="preserve"> derivados de la utilización de R;</w:t>
      </w:r>
      <w:r w:rsidR="001B3A53" w:rsidRPr="004310B9">
        <w:rPr>
          <w:color w:val="000000" w:themeColor="text1"/>
          <w:shd w:val="clear" w:color="auto" w:fill="FFFFFF"/>
        </w:rPr>
        <w:t xml:space="preserve"> </w:t>
      </w:r>
      <w:r w:rsidR="00377F3F">
        <w:rPr>
          <w:color w:val="000000" w:themeColor="text1"/>
          <w:shd w:val="clear" w:color="auto" w:fill="FFFFFF"/>
        </w:rPr>
        <w:t xml:space="preserve">mientras que </w:t>
      </w:r>
      <w:proofErr w:type="spellStart"/>
      <w:r w:rsidR="001B3A53" w:rsidRPr="004310B9">
        <w:rPr>
          <w:color w:val="000000" w:themeColor="text1"/>
          <w:shd w:val="clear" w:color="auto" w:fill="FFFFFF"/>
        </w:rPr>
        <w:t>Omlor</w:t>
      </w:r>
      <w:proofErr w:type="spellEnd"/>
      <w:r w:rsidR="001B3A53" w:rsidRPr="004310B9">
        <w:rPr>
          <w:color w:val="000000" w:themeColor="text1"/>
          <w:shd w:val="clear" w:color="auto" w:fill="FFFFFF"/>
        </w:rPr>
        <w:t xml:space="preserve"> </w:t>
      </w:r>
      <w:r w:rsidR="001B3A53" w:rsidRPr="00377F3F">
        <w:rPr>
          <w:i/>
          <w:color w:val="000000" w:themeColor="text1"/>
          <w:shd w:val="clear" w:color="auto" w:fill="FFFFFF"/>
        </w:rPr>
        <w:t>et al</w:t>
      </w:r>
      <w:r w:rsidR="001B3A53" w:rsidRPr="004310B9">
        <w:rPr>
          <w:color w:val="000000" w:themeColor="text1"/>
          <w:shd w:val="clear" w:color="auto" w:fill="FFFFFF"/>
        </w:rPr>
        <w:t>. (2022) dem</w:t>
      </w:r>
      <w:r w:rsidR="00377F3F">
        <w:rPr>
          <w:color w:val="000000" w:themeColor="text1"/>
          <w:shd w:val="clear" w:color="auto" w:fill="FFFFFF"/>
        </w:rPr>
        <w:t>uestran que los vi</w:t>
      </w:r>
      <w:r w:rsidR="001B3A53" w:rsidRPr="004310B9">
        <w:rPr>
          <w:color w:val="000000" w:themeColor="text1"/>
          <w:shd w:val="clear" w:color="auto" w:fill="FFFFFF"/>
        </w:rPr>
        <w:t>deos inmersivos disminuye</w:t>
      </w:r>
      <w:r w:rsidR="00377F3F">
        <w:rPr>
          <w:color w:val="000000" w:themeColor="text1"/>
          <w:shd w:val="clear" w:color="auto" w:fill="FFFFFF"/>
        </w:rPr>
        <w:t>n</w:t>
      </w:r>
      <w:r w:rsidR="001B3A53" w:rsidRPr="004310B9">
        <w:rPr>
          <w:color w:val="000000" w:themeColor="text1"/>
          <w:shd w:val="clear" w:color="auto" w:fill="FFFFFF"/>
        </w:rPr>
        <w:t xml:space="preserve"> las emociones de estrés y ansiedad </w:t>
      </w:r>
      <w:r w:rsidR="00377F3F">
        <w:rPr>
          <w:color w:val="000000" w:themeColor="text1"/>
          <w:shd w:val="clear" w:color="auto" w:fill="FFFFFF"/>
        </w:rPr>
        <w:t xml:space="preserve">de los estudiantes, especialmente </w:t>
      </w:r>
      <w:r w:rsidR="001B3A53" w:rsidRPr="004310B9">
        <w:rPr>
          <w:color w:val="000000" w:themeColor="text1"/>
          <w:shd w:val="clear" w:color="auto" w:fill="FFFFFF"/>
        </w:rPr>
        <w:t>durante la pandemia.</w:t>
      </w:r>
      <w:r w:rsidR="001B3A53" w:rsidRPr="00115CA5">
        <w:rPr>
          <w:color w:val="000000" w:themeColor="text1"/>
          <w:shd w:val="clear" w:color="auto" w:fill="FFFFFF"/>
        </w:rPr>
        <w:t xml:space="preserve"> </w:t>
      </w:r>
      <w:r w:rsidR="00282B0E" w:rsidRPr="0069222A">
        <w:t>E</w:t>
      </w:r>
      <w:r w:rsidR="00282B0E" w:rsidRPr="00186031">
        <w:t>stas tecnologías también potencian la empatía</w:t>
      </w:r>
      <w:r w:rsidR="00377F3F">
        <w:t>,</w:t>
      </w:r>
      <w:r w:rsidR="00282B0E" w:rsidRPr="00186031">
        <w:t xml:space="preserve"> </w:t>
      </w:r>
      <w:proofErr w:type="spellStart"/>
      <w:r w:rsidR="00282B0E" w:rsidRPr="00186031">
        <w:t>Zare-Bidaki</w:t>
      </w:r>
      <w:proofErr w:type="spellEnd"/>
      <w:r w:rsidR="00282B0E" w:rsidRPr="00186031">
        <w:t xml:space="preserve"> </w:t>
      </w:r>
      <w:r w:rsidR="00282B0E" w:rsidRPr="00377F3F">
        <w:rPr>
          <w:i/>
        </w:rPr>
        <w:t>et al</w:t>
      </w:r>
      <w:r w:rsidR="00282B0E" w:rsidRPr="00186031">
        <w:t>. (2022) compr</w:t>
      </w:r>
      <w:r w:rsidR="00377F3F">
        <w:t xml:space="preserve">ueban que </w:t>
      </w:r>
      <w:r w:rsidR="00282B0E" w:rsidRPr="00186031">
        <w:t xml:space="preserve">estudiantes de medicina disminuyen el estigma hacia la psicosis tras </w:t>
      </w:r>
      <w:r w:rsidR="00377F3F">
        <w:t xml:space="preserve">las </w:t>
      </w:r>
      <w:r w:rsidR="00282B0E" w:rsidRPr="00186031">
        <w:t xml:space="preserve">experiencias inmersivas, y Yang y Liu (2022) evidencian que la RV facilita mejores dinámicas en equipos clínicos. En conjunto, los </w:t>
      </w:r>
      <w:r w:rsidR="00282B0E" w:rsidRPr="00186031">
        <w:lastRenderedPageBreak/>
        <w:t>resultados muestran que la RV y la RA no solo enriquecen la cognición, sino que influyen positivamente en actitudes, emociones y relaciones sociales.</w:t>
      </w:r>
    </w:p>
    <w:p w14:paraId="636C4351" w14:textId="77777777" w:rsidR="00282B0E" w:rsidRDefault="00282B0E" w:rsidP="00282B0E">
      <w:pPr>
        <w:pStyle w:val="NormalWeb"/>
        <w:spacing w:before="0" w:beforeAutospacing="0" w:after="0" w:afterAutospacing="0" w:line="360" w:lineRule="auto"/>
        <w:ind w:firstLine="567"/>
        <w:jc w:val="both"/>
      </w:pPr>
    </w:p>
    <w:p w14:paraId="4B5F72D6" w14:textId="6F5F9063" w:rsidR="00282B0E" w:rsidRPr="0047096B" w:rsidRDefault="00282B0E" w:rsidP="00282B0E">
      <w:pPr>
        <w:spacing w:after="60" w:line="276" w:lineRule="auto"/>
        <w:jc w:val="center"/>
        <w:rPr>
          <w:rFonts w:ascii="Times New Roman" w:hAnsi="Times New Roman" w:cs="Times New Roman"/>
          <w:sz w:val="24"/>
          <w:szCs w:val="24"/>
        </w:rPr>
      </w:pPr>
      <w:r w:rsidRPr="00955E05">
        <w:rPr>
          <w:rFonts w:ascii="Times New Roman" w:eastAsia="Times New Roman" w:hAnsi="Times New Roman" w:cs="Times New Roman"/>
          <w:b/>
          <w:bCs/>
          <w:color w:val="000000"/>
          <w:sz w:val="24"/>
          <w:szCs w:val="24"/>
          <w:lang w:eastAsia="es-MX"/>
        </w:rPr>
        <w:t>Tabla 2</w:t>
      </w:r>
      <w:r w:rsidRPr="0047096B">
        <w:rPr>
          <w:rFonts w:ascii="Times New Roman" w:eastAsia="Times New Roman" w:hAnsi="Times New Roman" w:cs="Times New Roman"/>
          <w:bCs/>
          <w:color w:val="000000"/>
          <w:sz w:val="24"/>
          <w:szCs w:val="24"/>
          <w:lang w:eastAsia="es-MX"/>
        </w:rPr>
        <w:t>. Matriz de extracción de datos de los estudios incluidos en la revisión</w:t>
      </w:r>
      <w:r w:rsidR="007525F2">
        <w:rPr>
          <w:rFonts w:ascii="Times New Roman" w:eastAsia="Times New Roman" w:hAnsi="Times New Roman" w:cs="Times New Roman"/>
          <w:bCs/>
          <w:color w:val="000000"/>
          <w:sz w:val="24"/>
          <w:szCs w:val="24"/>
          <w:lang w:eastAsia="es-MX"/>
        </w:rPr>
        <w:t>.</w:t>
      </w: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135"/>
        <w:gridCol w:w="992"/>
        <w:gridCol w:w="567"/>
        <w:gridCol w:w="1276"/>
        <w:gridCol w:w="567"/>
        <w:gridCol w:w="1417"/>
        <w:gridCol w:w="1701"/>
        <w:gridCol w:w="1838"/>
      </w:tblGrid>
      <w:tr w:rsidR="00282B0E" w:rsidRPr="0047096B" w14:paraId="32A666A0" w14:textId="77777777" w:rsidTr="002C04E2">
        <w:trPr>
          <w:trHeight w:val="602"/>
        </w:trPr>
        <w:tc>
          <w:tcPr>
            <w:tcW w:w="1135" w:type="dxa"/>
            <w:vAlign w:val="center"/>
            <w:hideMark/>
          </w:tcPr>
          <w:p w14:paraId="27C5519D" w14:textId="77777777" w:rsidR="00282B0E" w:rsidRDefault="00282B0E" w:rsidP="002C04E2">
            <w:pPr>
              <w:spacing w:after="0" w:line="240" w:lineRule="auto"/>
              <w:jc w:val="center"/>
              <w:rPr>
                <w:rFonts w:ascii="Times New Roman" w:eastAsia="Times New Roman" w:hAnsi="Times New Roman" w:cs="Times New Roman"/>
                <w:bCs/>
                <w:i/>
                <w:color w:val="000000"/>
                <w:sz w:val="20"/>
                <w:szCs w:val="20"/>
                <w:lang w:eastAsia="es-MX"/>
              </w:rPr>
            </w:pPr>
            <w:r w:rsidRPr="001C3ED9">
              <w:rPr>
                <w:rFonts w:ascii="Times New Roman" w:eastAsia="Times New Roman" w:hAnsi="Times New Roman" w:cs="Times New Roman"/>
                <w:bCs/>
                <w:i/>
                <w:color w:val="000000"/>
                <w:sz w:val="20"/>
                <w:szCs w:val="20"/>
                <w:lang w:eastAsia="es-MX"/>
              </w:rPr>
              <w:t>Estudio/</w:t>
            </w:r>
          </w:p>
          <w:p w14:paraId="57D8ADA7" w14:textId="77777777" w:rsidR="00282B0E" w:rsidRPr="001C3ED9" w:rsidRDefault="00282B0E" w:rsidP="002C04E2">
            <w:pPr>
              <w:spacing w:after="0" w:line="240" w:lineRule="auto"/>
              <w:jc w:val="center"/>
              <w:rPr>
                <w:rFonts w:ascii="Times New Roman" w:eastAsia="Times New Roman" w:hAnsi="Times New Roman" w:cs="Times New Roman"/>
                <w:bCs/>
                <w:i/>
                <w:color w:val="000000"/>
                <w:sz w:val="20"/>
                <w:szCs w:val="20"/>
                <w:lang w:eastAsia="es-MX"/>
              </w:rPr>
            </w:pPr>
            <w:r w:rsidRPr="001C3ED9">
              <w:rPr>
                <w:rFonts w:ascii="Times New Roman" w:eastAsia="Times New Roman" w:hAnsi="Times New Roman" w:cs="Times New Roman"/>
                <w:bCs/>
                <w:i/>
                <w:color w:val="000000"/>
                <w:sz w:val="20"/>
                <w:szCs w:val="20"/>
                <w:lang w:eastAsia="es-MX"/>
              </w:rPr>
              <w:t>país</w:t>
            </w:r>
          </w:p>
        </w:tc>
        <w:tc>
          <w:tcPr>
            <w:tcW w:w="992" w:type="dxa"/>
            <w:vAlign w:val="center"/>
            <w:hideMark/>
          </w:tcPr>
          <w:p w14:paraId="2E8AD3A9" w14:textId="37B53201" w:rsidR="00282B0E" w:rsidRDefault="00282B0E" w:rsidP="002C04E2">
            <w:pPr>
              <w:spacing w:after="0" w:line="240" w:lineRule="auto"/>
              <w:jc w:val="center"/>
              <w:rPr>
                <w:rFonts w:ascii="Times New Roman" w:eastAsia="Times New Roman" w:hAnsi="Times New Roman" w:cs="Times New Roman"/>
                <w:bCs/>
                <w:i/>
                <w:color w:val="000000"/>
                <w:sz w:val="20"/>
                <w:szCs w:val="20"/>
                <w:lang w:eastAsia="es-MX"/>
              </w:rPr>
            </w:pPr>
            <w:r w:rsidRPr="001C3ED9">
              <w:rPr>
                <w:rFonts w:ascii="Times New Roman" w:eastAsia="Times New Roman" w:hAnsi="Times New Roman" w:cs="Times New Roman"/>
                <w:bCs/>
                <w:i/>
                <w:color w:val="000000"/>
                <w:sz w:val="20"/>
                <w:szCs w:val="20"/>
                <w:lang w:eastAsia="es-MX"/>
              </w:rPr>
              <w:t>Área</w:t>
            </w:r>
            <w:r w:rsidR="00585588">
              <w:rPr>
                <w:rFonts w:ascii="Times New Roman" w:eastAsia="Times New Roman" w:hAnsi="Times New Roman" w:cs="Times New Roman"/>
                <w:bCs/>
                <w:i/>
                <w:color w:val="000000"/>
                <w:sz w:val="20"/>
                <w:szCs w:val="20"/>
                <w:lang w:eastAsia="es-MX"/>
              </w:rPr>
              <w:t xml:space="preserve"> o</w:t>
            </w:r>
          </w:p>
          <w:p w14:paraId="1EE6B4C4" w14:textId="77777777" w:rsidR="00282B0E" w:rsidRPr="001C3ED9" w:rsidRDefault="00282B0E" w:rsidP="002C04E2">
            <w:pPr>
              <w:spacing w:after="0" w:line="240" w:lineRule="auto"/>
              <w:jc w:val="center"/>
              <w:rPr>
                <w:rFonts w:ascii="Times New Roman" w:eastAsia="Times New Roman" w:hAnsi="Times New Roman" w:cs="Times New Roman"/>
                <w:bCs/>
                <w:i/>
                <w:color w:val="000000"/>
                <w:sz w:val="20"/>
                <w:szCs w:val="20"/>
                <w:lang w:eastAsia="es-MX"/>
              </w:rPr>
            </w:pPr>
            <w:r>
              <w:rPr>
                <w:rFonts w:ascii="Times New Roman" w:eastAsia="Times New Roman" w:hAnsi="Times New Roman" w:cs="Times New Roman"/>
                <w:bCs/>
                <w:i/>
                <w:color w:val="000000"/>
                <w:sz w:val="20"/>
                <w:szCs w:val="20"/>
                <w:lang w:eastAsia="es-MX"/>
              </w:rPr>
              <w:t>disciplina</w:t>
            </w:r>
            <w:r w:rsidRPr="001C3ED9">
              <w:rPr>
                <w:rFonts w:ascii="Times New Roman" w:eastAsia="Times New Roman" w:hAnsi="Times New Roman" w:cs="Times New Roman"/>
                <w:bCs/>
                <w:i/>
                <w:color w:val="000000"/>
                <w:sz w:val="20"/>
                <w:szCs w:val="20"/>
                <w:lang w:eastAsia="es-MX"/>
              </w:rPr>
              <w:t xml:space="preserve"> </w:t>
            </w:r>
          </w:p>
        </w:tc>
        <w:tc>
          <w:tcPr>
            <w:tcW w:w="567" w:type="dxa"/>
            <w:vAlign w:val="center"/>
            <w:hideMark/>
          </w:tcPr>
          <w:p w14:paraId="13B189CA" w14:textId="77777777" w:rsidR="00282B0E" w:rsidRPr="001C3ED9" w:rsidRDefault="00282B0E" w:rsidP="002C04E2">
            <w:pPr>
              <w:spacing w:after="0" w:line="240" w:lineRule="auto"/>
              <w:jc w:val="center"/>
              <w:rPr>
                <w:rFonts w:ascii="Times New Roman" w:eastAsia="Times New Roman" w:hAnsi="Times New Roman" w:cs="Times New Roman"/>
                <w:bCs/>
                <w:i/>
                <w:color w:val="000000"/>
                <w:sz w:val="20"/>
                <w:szCs w:val="20"/>
                <w:lang w:eastAsia="es-MX"/>
              </w:rPr>
            </w:pPr>
            <w:r>
              <w:rPr>
                <w:rFonts w:ascii="Times New Roman" w:eastAsia="Times New Roman" w:hAnsi="Times New Roman" w:cs="Times New Roman"/>
                <w:bCs/>
                <w:i/>
                <w:color w:val="000000"/>
                <w:sz w:val="20"/>
                <w:szCs w:val="20"/>
                <w:lang w:eastAsia="es-MX"/>
              </w:rPr>
              <w:t>T</w:t>
            </w:r>
            <w:r w:rsidRPr="001C3ED9">
              <w:rPr>
                <w:rFonts w:ascii="Times New Roman" w:eastAsia="Times New Roman" w:hAnsi="Times New Roman" w:cs="Times New Roman"/>
                <w:bCs/>
                <w:i/>
                <w:color w:val="000000"/>
                <w:sz w:val="20"/>
                <w:szCs w:val="20"/>
                <w:lang w:eastAsia="es-MX"/>
              </w:rPr>
              <w:t xml:space="preserve"> </w:t>
            </w:r>
          </w:p>
        </w:tc>
        <w:tc>
          <w:tcPr>
            <w:tcW w:w="1276" w:type="dxa"/>
            <w:vAlign w:val="center"/>
            <w:hideMark/>
          </w:tcPr>
          <w:p w14:paraId="1CFFC1E8" w14:textId="77777777" w:rsidR="00282B0E" w:rsidRPr="001C3ED9" w:rsidRDefault="00282B0E" w:rsidP="002C04E2">
            <w:pPr>
              <w:spacing w:after="0" w:line="240" w:lineRule="auto"/>
              <w:jc w:val="center"/>
              <w:rPr>
                <w:rFonts w:ascii="Times New Roman" w:eastAsia="Times New Roman" w:hAnsi="Times New Roman" w:cs="Times New Roman"/>
                <w:bCs/>
                <w:i/>
                <w:color w:val="000000"/>
                <w:sz w:val="20"/>
                <w:szCs w:val="20"/>
                <w:lang w:eastAsia="es-MX"/>
              </w:rPr>
            </w:pPr>
            <w:r w:rsidRPr="001C3ED9">
              <w:rPr>
                <w:rFonts w:ascii="Times New Roman" w:eastAsia="Times New Roman" w:hAnsi="Times New Roman" w:cs="Times New Roman"/>
                <w:bCs/>
                <w:i/>
                <w:color w:val="000000"/>
                <w:sz w:val="20"/>
                <w:szCs w:val="20"/>
                <w:lang w:eastAsia="es-MX"/>
              </w:rPr>
              <w:t>Diseño del estudio</w:t>
            </w:r>
          </w:p>
        </w:tc>
        <w:tc>
          <w:tcPr>
            <w:tcW w:w="567" w:type="dxa"/>
            <w:vAlign w:val="center"/>
            <w:hideMark/>
          </w:tcPr>
          <w:p w14:paraId="1ABEAB9D" w14:textId="77777777" w:rsidR="00282B0E" w:rsidRPr="001C3ED9" w:rsidRDefault="00282B0E" w:rsidP="002C04E2">
            <w:pPr>
              <w:spacing w:after="0" w:line="240" w:lineRule="auto"/>
              <w:jc w:val="center"/>
              <w:rPr>
                <w:rFonts w:ascii="Times New Roman" w:eastAsia="Times New Roman" w:hAnsi="Times New Roman" w:cs="Times New Roman"/>
                <w:bCs/>
                <w:i/>
                <w:color w:val="000000"/>
                <w:sz w:val="20"/>
                <w:szCs w:val="20"/>
                <w:lang w:eastAsia="es-MX"/>
              </w:rPr>
            </w:pPr>
            <w:r>
              <w:rPr>
                <w:rFonts w:ascii="Times New Roman" w:eastAsia="Times New Roman" w:hAnsi="Times New Roman" w:cs="Times New Roman"/>
                <w:bCs/>
                <w:i/>
                <w:color w:val="000000"/>
                <w:sz w:val="20"/>
                <w:szCs w:val="20"/>
                <w:lang w:eastAsia="es-MX"/>
              </w:rPr>
              <w:t>n</w:t>
            </w:r>
            <w:r w:rsidRPr="001C3ED9">
              <w:rPr>
                <w:rFonts w:ascii="Times New Roman" w:eastAsia="Times New Roman" w:hAnsi="Times New Roman" w:cs="Times New Roman"/>
                <w:bCs/>
                <w:i/>
                <w:color w:val="000000"/>
                <w:sz w:val="20"/>
                <w:szCs w:val="20"/>
                <w:lang w:eastAsia="es-MX"/>
              </w:rPr>
              <w:t xml:space="preserve"> </w:t>
            </w:r>
          </w:p>
        </w:tc>
        <w:tc>
          <w:tcPr>
            <w:tcW w:w="1417" w:type="dxa"/>
            <w:vAlign w:val="center"/>
          </w:tcPr>
          <w:p w14:paraId="1FCA60B5" w14:textId="77777777" w:rsidR="00282B0E" w:rsidRPr="001C3ED9" w:rsidRDefault="00282B0E" w:rsidP="002C04E2">
            <w:pPr>
              <w:spacing w:after="0" w:line="240" w:lineRule="auto"/>
              <w:jc w:val="center"/>
              <w:rPr>
                <w:rFonts w:ascii="Times New Roman" w:eastAsia="Times New Roman" w:hAnsi="Times New Roman" w:cs="Times New Roman"/>
                <w:bCs/>
                <w:i/>
                <w:color w:val="000000"/>
                <w:sz w:val="20"/>
                <w:szCs w:val="20"/>
                <w:lang w:eastAsia="es-MX"/>
              </w:rPr>
            </w:pPr>
            <w:r w:rsidRPr="001C3ED9">
              <w:rPr>
                <w:rFonts w:ascii="Times New Roman" w:eastAsia="Times New Roman" w:hAnsi="Times New Roman" w:cs="Times New Roman"/>
                <w:bCs/>
                <w:i/>
                <w:color w:val="000000"/>
                <w:sz w:val="20"/>
                <w:szCs w:val="20"/>
                <w:lang w:eastAsia="es-MX"/>
              </w:rPr>
              <w:t>Instrumentos</w:t>
            </w:r>
            <w:r>
              <w:rPr>
                <w:rFonts w:ascii="Times New Roman" w:eastAsia="Times New Roman" w:hAnsi="Times New Roman" w:cs="Times New Roman"/>
                <w:bCs/>
                <w:i/>
                <w:color w:val="000000"/>
                <w:sz w:val="20"/>
                <w:szCs w:val="20"/>
                <w:lang w:eastAsia="es-MX"/>
              </w:rPr>
              <w:t xml:space="preserve"> principales</w:t>
            </w:r>
          </w:p>
        </w:tc>
        <w:tc>
          <w:tcPr>
            <w:tcW w:w="1701" w:type="dxa"/>
            <w:vAlign w:val="center"/>
            <w:hideMark/>
          </w:tcPr>
          <w:p w14:paraId="31ECBBD9" w14:textId="77777777" w:rsidR="00282B0E" w:rsidRPr="001C3ED9" w:rsidRDefault="00282B0E" w:rsidP="002C04E2">
            <w:pPr>
              <w:spacing w:after="0" w:line="240" w:lineRule="auto"/>
              <w:jc w:val="center"/>
              <w:rPr>
                <w:rFonts w:ascii="Times New Roman" w:eastAsia="Times New Roman" w:hAnsi="Times New Roman" w:cs="Times New Roman"/>
                <w:bCs/>
                <w:i/>
                <w:color w:val="000000"/>
                <w:sz w:val="20"/>
                <w:szCs w:val="20"/>
                <w:lang w:eastAsia="es-MX"/>
              </w:rPr>
            </w:pPr>
            <w:r w:rsidRPr="001C3ED9">
              <w:rPr>
                <w:rFonts w:ascii="Times New Roman" w:eastAsia="Times New Roman" w:hAnsi="Times New Roman" w:cs="Times New Roman"/>
                <w:bCs/>
                <w:i/>
                <w:color w:val="000000"/>
                <w:sz w:val="20"/>
                <w:szCs w:val="20"/>
                <w:lang w:eastAsia="es-MX"/>
              </w:rPr>
              <w:t>Variables evaluadas</w:t>
            </w:r>
          </w:p>
        </w:tc>
        <w:tc>
          <w:tcPr>
            <w:tcW w:w="1838" w:type="dxa"/>
            <w:vAlign w:val="center"/>
            <w:hideMark/>
          </w:tcPr>
          <w:p w14:paraId="61EF413B" w14:textId="77777777" w:rsidR="00282B0E" w:rsidRPr="001C3ED9" w:rsidRDefault="00282B0E" w:rsidP="002C04E2">
            <w:pPr>
              <w:spacing w:after="0" w:line="240" w:lineRule="auto"/>
              <w:jc w:val="center"/>
              <w:rPr>
                <w:rFonts w:ascii="Times New Roman" w:eastAsia="Times New Roman" w:hAnsi="Times New Roman" w:cs="Times New Roman"/>
                <w:bCs/>
                <w:i/>
                <w:color w:val="000000"/>
                <w:sz w:val="20"/>
                <w:szCs w:val="20"/>
                <w:lang w:eastAsia="es-MX"/>
              </w:rPr>
            </w:pPr>
            <w:r w:rsidRPr="001C3ED9">
              <w:rPr>
                <w:rFonts w:ascii="Times New Roman" w:eastAsia="Times New Roman" w:hAnsi="Times New Roman" w:cs="Times New Roman"/>
                <w:bCs/>
                <w:i/>
                <w:color w:val="000000"/>
                <w:sz w:val="20"/>
                <w:szCs w:val="20"/>
                <w:lang w:eastAsia="es-MX"/>
              </w:rPr>
              <w:t>Resultados clave</w:t>
            </w:r>
          </w:p>
        </w:tc>
      </w:tr>
      <w:tr w:rsidR="00282B0E" w:rsidRPr="0047096B" w14:paraId="555B934F" w14:textId="77777777" w:rsidTr="00D71AD8">
        <w:trPr>
          <w:trHeight w:val="516"/>
        </w:trPr>
        <w:tc>
          <w:tcPr>
            <w:tcW w:w="1135" w:type="dxa"/>
            <w:hideMark/>
          </w:tcPr>
          <w:p w14:paraId="34BBDB12" w14:textId="580F6899" w:rsidR="00282B0E" w:rsidRPr="00977558" w:rsidRDefault="00282B0E" w:rsidP="002C04E2">
            <w:pPr>
              <w:spacing w:after="0" w:line="240" w:lineRule="auto"/>
              <w:rPr>
                <w:rFonts w:ascii="Times New Roman" w:eastAsia="Times New Roman" w:hAnsi="Times New Roman" w:cs="Times New Roman"/>
                <w:color w:val="000000"/>
                <w:sz w:val="20"/>
                <w:szCs w:val="20"/>
                <w:lang w:eastAsia="es-MX"/>
              </w:rPr>
            </w:pPr>
            <w:r w:rsidRPr="00977558">
              <w:rPr>
                <w:rFonts w:ascii="Times New Roman" w:eastAsia="Times New Roman" w:hAnsi="Times New Roman" w:cs="Times New Roman"/>
                <w:color w:val="000000"/>
                <w:sz w:val="20"/>
                <w:szCs w:val="20"/>
                <w:lang w:eastAsia="es-MX"/>
              </w:rPr>
              <w:t xml:space="preserve">Abdullah </w:t>
            </w:r>
            <w:r w:rsidRPr="00977558">
              <w:rPr>
                <w:rFonts w:ascii="Times New Roman" w:eastAsia="Times New Roman" w:hAnsi="Times New Roman" w:cs="Times New Roman"/>
                <w:i/>
                <w:color w:val="000000"/>
                <w:sz w:val="20"/>
                <w:szCs w:val="20"/>
                <w:lang w:eastAsia="es-MX"/>
              </w:rPr>
              <w:t>et al.</w:t>
            </w:r>
            <w:r w:rsidR="003924C8">
              <w:rPr>
                <w:rFonts w:ascii="Times New Roman" w:eastAsia="Times New Roman" w:hAnsi="Times New Roman" w:cs="Times New Roman"/>
                <w:color w:val="000000"/>
                <w:sz w:val="20"/>
                <w:szCs w:val="20"/>
                <w:lang w:eastAsia="es-MX"/>
              </w:rPr>
              <w:t xml:space="preserve"> (2018) / Malasi</w:t>
            </w:r>
            <w:r w:rsidRPr="00977558">
              <w:rPr>
                <w:rFonts w:ascii="Times New Roman" w:eastAsia="Times New Roman" w:hAnsi="Times New Roman" w:cs="Times New Roman"/>
                <w:color w:val="000000"/>
                <w:sz w:val="20"/>
                <w:szCs w:val="20"/>
                <w:lang w:eastAsia="es-MX"/>
              </w:rPr>
              <w:t>a</w:t>
            </w:r>
          </w:p>
        </w:tc>
        <w:tc>
          <w:tcPr>
            <w:tcW w:w="992" w:type="dxa"/>
            <w:hideMark/>
          </w:tcPr>
          <w:p w14:paraId="25D01E4D" w14:textId="77777777" w:rsidR="00282B0E" w:rsidRPr="00977558" w:rsidRDefault="00282B0E" w:rsidP="002C04E2">
            <w:pPr>
              <w:spacing w:after="0" w:line="240" w:lineRule="auto"/>
              <w:rPr>
                <w:rFonts w:ascii="Times New Roman" w:eastAsia="Times New Roman" w:hAnsi="Times New Roman" w:cs="Times New Roman"/>
                <w:color w:val="000000"/>
                <w:sz w:val="20"/>
                <w:szCs w:val="20"/>
                <w:lang w:eastAsia="es-MX"/>
              </w:rPr>
            </w:pPr>
            <w:r w:rsidRPr="00977558">
              <w:rPr>
                <w:rFonts w:ascii="Times New Roman" w:eastAsia="Times New Roman" w:hAnsi="Times New Roman" w:cs="Times New Roman"/>
                <w:color w:val="000000"/>
                <w:sz w:val="20"/>
                <w:szCs w:val="20"/>
                <w:lang w:eastAsia="es-MX"/>
              </w:rPr>
              <w:t>Ciencias Sociales</w:t>
            </w:r>
          </w:p>
        </w:tc>
        <w:tc>
          <w:tcPr>
            <w:tcW w:w="567" w:type="dxa"/>
            <w:hideMark/>
          </w:tcPr>
          <w:p w14:paraId="3C2744DE" w14:textId="77777777" w:rsidR="00282B0E" w:rsidRPr="00977558" w:rsidRDefault="00282B0E" w:rsidP="002C04E2">
            <w:pPr>
              <w:spacing w:after="0" w:line="240" w:lineRule="auto"/>
              <w:jc w:val="center"/>
              <w:rPr>
                <w:rFonts w:ascii="Times New Roman" w:eastAsia="Times New Roman" w:hAnsi="Times New Roman" w:cs="Times New Roman"/>
                <w:color w:val="000000"/>
                <w:sz w:val="20"/>
                <w:szCs w:val="20"/>
                <w:lang w:eastAsia="es-MX"/>
              </w:rPr>
            </w:pPr>
            <w:r w:rsidRPr="00977558">
              <w:rPr>
                <w:rFonts w:ascii="Times New Roman" w:eastAsia="Times New Roman" w:hAnsi="Times New Roman" w:cs="Times New Roman"/>
                <w:color w:val="000000"/>
                <w:sz w:val="20"/>
                <w:szCs w:val="20"/>
                <w:lang w:eastAsia="es-MX"/>
              </w:rPr>
              <w:t>RV</w:t>
            </w:r>
          </w:p>
        </w:tc>
        <w:tc>
          <w:tcPr>
            <w:tcW w:w="1276" w:type="dxa"/>
            <w:hideMark/>
          </w:tcPr>
          <w:p w14:paraId="4989CAC5" w14:textId="0C3E8C47" w:rsidR="00282B0E" w:rsidRPr="006D5C6B" w:rsidRDefault="00F50F79" w:rsidP="00D71AD8">
            <w:pPr>
              <w:spacing w:after="0" w:line="240" w:lineRule="auto"/>
              <w:rPr>
                <w:rFonts w:ascii="Times New Roman" w:eastAsia="Times New Roman" w:hAnsi="Times New Roman" w:cs="Times New Roman"/>
                <w:sz w:val="20"/>
                <w:szCs w:val="20"/>
                <w:lang w:val="en-US" w:eastAsia="es-MX"/>
              </w:rPr>
            </w:pPr>
            <w:proofErr w:type="spellStart"/>
            <w:r>
              <w:rPr>
                <w:rFonts w:ascii="Times New Roman" w:eastAsia="Times New Roman" w:hAnsi="Times New Roman" w:cs="Times New Roman"/>
                <w:sz w:val="20"/>
                <w:szCs w:val="20"/>
                <w:lang w:val="en-US" w:eastAsia="es-MX"/>
              </w:rPr>
              <w:t>Cuasi</w:t>
            </w:r>
            <w:proofErr w:type="spellEnd"/>
            <w:r>
              <w:rPr>
                <w:rFonts w:ascii="Times New Roman" w:eastAsia="Times New Roman" w:hAnsi="Times New Roman" w:cs="Times New Roman"/>
                <w:sz w:val="20"/>
                <w:szCs w:val="20"/>
                <w:lang w:val="en-US" w:eastAsia="es-MX"/>
              </w:rPr>
              <w:t xml:space="preserve"> </w:t>
            </w:r>
            <w:r w:rsidR="00282B0E" w:rsidRPr="006D5C6B">
              <w:rPr>
                <w:rFonts w:ascii="Times New Roman" w:eastAsia="Times New Roman" w:hAnsi="Times New Roman" w:cs="Times New Roman"/>
                <w:sz w:val="20"/>
                <w:szCs w:val="20"/>
                <w:lang w:val="en-US" w:eastAsia="es-MX"/>
              </w:rPr>
              <w:t>experimental (pre/</w:t>
            </w:r>
            <w:proofErr w:type="spellStart"/>
            <w:r w:rsidR="00282B0E" w:rsidRPr="006D5C6B">
              <w:rPr>
                <w:rFonts w:ascii="Times New Roman" w:eastAsia="Times New Roman" w:hAnsi="Times New Roman" w:cs="Times New Roman"/>
                <w:sz w:val="20"/>
                <w:szCs w:val="20"/>
                <w:lang w:val="en-US" w:eastAsia="es-MX"/>
              </w:rPr>
              <w:t>pos</w:t>
            </w:r>
            <w:r w:rsidR="00195FCD">
              <w:rPr>
                <w:rFonts w:ascii="Times New Roman" w:eastAsia="Times New Roman" w:hAnsi="Times New Roman" w:cs="Times New Roman"/>
                <w:sz w:val="20"/>
                <w:szCs w:val="20"/>
                <w:lang w:val="en-US" w:eastAsia="es-MX"/>
              </w:rPr>
              <w:t>prueba</w:t>
            </w:r>
            <w:proofErr w:type="spellEnd"/>
            <w:r w:rsidR="00282B0E" w:rsidRPr="006D5C6B">
              <w:rPr>
                <w:rFonts w:ascii="Times New Roman" w:eastAsia="Times New Roman" w:hAnsi="Times New Roman" w:cs="Times New Roman"/>
                <w:sz w:val="20"/>
                <w:szCs w:val="20"/>
                <w:lang w:val="en-US" w:eastAsia="es-MX"/>
              </w:rPr>
              <w:t>)</w:t>
            </w:r>
          </w:p>
        </w:tc>
        <w:tc>
          <w:tcPr>
            <w:tcW w:w="567" w:type="dxa"/>
            <w:hideMark/>
          </w:tcPr>
          <w:p w14:paraId="4634C467" w14:textId="77777777" w:rsidR="00282B0E" w:rsidRPr="005F1660" w:rsidRDefault="00282B0E" w:rsidP="00D71AD8">
            <w:pPr>
              <w:spacing w:after="0" w:line="240" w:lineRule="auto"/>
              <w:jc w:val="right"/>
              <w:rPr>
                <w:rFonts w:ascii="Times New Roman" w:eastAsia="Times New Roman" w:hAnsi="Times New Roman" w:cs="Times New Roman"/>
                <w:sz w:val="20"/>
                <w:szCs w:val="20"/>
                <w:lang w:eastAsia="es-MX"/>
              </w:rPr>
            </w:pPr>
            <w:r w:rsidRPr="005F1660">
              <w:rPr>
                <w:rFonts w:ascii="Times New Roman" w:eastAsia="Times New Roman" w:hAnsi="Times New Roman" w:cs="Times New Roman"/>
                <w:sz w:val="20"/>
                <w:szCs w:val="20"/>
                <w:lang w:eastAsia="es-MX"/>
              </w:rPr>
              <w:t>45</w:t>
            </w:r>
          </w:p>
        </w:tc>
        <w:tc>
          <w:tcPr>
            <w:tcW w:w="1417" w:type="dxa"/>
          </w:tcPr>
          <w:p w14:paraId="715F7F47" w14:textId="1F977542" w:rsidR="00282B0E" w:rsidRPr="005F1660" w:rsidRDefault="00282B0E" w:rsidP="00D71AD8">
            <w:pPr>
              <w:spacing w:after="0" w:line="240" w:lineRule="auto"/>
              <w:rPr>
                <w:rFonts w:ascii="Times New Roman" w:eastAsia="Times New Roman" w:hAnsi="Times New Roman" w:cs="Times New Roman"/>
                <w:sz w:val="20"/>
                <w:szCs w:val="20"/>
                <w:lang w:eastAsia="es-MX"/>
              </w:rPr>
            </w:pPr>
            <w:r w:rsidRPr="005F1660">
              <w:rPr>
                <w:rFonts w:ascii="Times New Roman" w:eastAsia="Times New Roman" w:hAnsi="Times New Roman" w:cs="Times New Roman"/>
                <w:sz w:val="20"/>
                <w:szCs w:val="20"/>
                <w:lang w:eastAsia="es-MX"/>
              </w:rPr>
              <w:t>Cuestionario pre y</w:t>
            </w:r>
            <w:r w:rsidR="00AF772B">
              <w:rPr>
                <w:rFonts w:ascii="Times New Roman" w:eastAsia="Times New Roman" w:hAnsi="Times New Roman" w:cs="Times New Roman"/>
                <w:sz w:val="20"/>
                <w:szCs w:val="20"/>
                <w:lang w:eastAsia="es-MX"/>
              </w:rPr>
              <w:t xml:space="preserve"> pos intervención</w:t>
            </w:r>
          </w:p>
        </w:tc>
        <w:tc>
          <w:tcPr>
            <w:tcW w:w="1701" w:type="dxa"/>
            <w:hideMark/>
          </w:tcPr>
          <w:p w14:paraId="77A2BB27" w14:textId="77777777" w:rsidR="00282B0E" w:rsidRPr="005F1660" w:rsidRDefault="00282B0E" w:rsidP="00D71AD8">
            <w:pPr>
              <w:spacing w:after="0" w:line="240" w:lineRule="auto"/>
              <w:rPr>
                <w:rFonts w:ascii="Times New Roman" w:eastAsia="Times New Roman" w:hAnsi="Times New Roman" w:cs="Times New Roman"/>
                <w:sz w:val="20"/>
                <w:szCs w:val="20"/>
                <w:lang w:eastAsia="es-MX"/>
              </w:rPr>
            </w:pPr>
            <w:r w:rsidRPr="005F1660">
              <w:rPr>
                <w:rFonts w:ascii="Times New Roman" w:eastAsia="Times New Roman" w:hAnsi="Times New Roman" w:cs="Times New Roman"/>
                <w:sz w:val="20"/>
                <w:szCs w:val="20"/>
                <w:lang w:eastAsia="es-MX"/>
              </w:rPr>
              <w:t>Percepción; interacción VR</w:t>
            </w:r>
          </w:p>
        </w:tc>
        <w:tc>
          <w:tcPr>
            <w:tcW w:w="1838" w:type="dxa"/>
            <w:hideMark/>
          </w:tcPr>
          <w:p w14:paraId="38F2CAD1" w14:textId="77777777" w:rsidR="00282B0E" w:rsidRPr="005F1660" w:rsidRDefault="00282B0E" w:rsidP="00D71AD8">
            <w:pPr>
              <w:spacing w:after="0" w:line="240" w:lineRule="auto"/>
              <w:rPr>
                <w:rFonts w:ascii="Times New Roman" w:eastAsia="Times New Roman" w:hAnsi="Times New Roman" w:cs="Times New Roman"/>
                <w:sz w:val="20"/>
                <w:szCs w:val="20"/>
                <w:lang w:eastAsia="es-MX"/>
              </w:rPr>
            </w:pPr>
            <w:r w:rsidRPr="005F1660">
              <w:rPr>
                <w:rFonts w:ascii="Times New Roman" w:eastAsia="Times New Roman" w:hAnsi="Times New Roman" w:cs="Times New Roman"/>
                <w:sz w:val="20"/>
                <w:szCs w:val="20"/>
                <w:lang w:eastAsia="es-MX"/>
              </w:rPr>
              <w:t>↑ Percepción de aprendizaje; ↑ interacción vs. métodos trad.</w:t>
            </w:r>
          </w:p>
        </w:tc>
      </w:tr>
      <w:tr w:rsidR="00282B0E" w:rsidRPr="0047096B" w14:paraId="34C08E60" w14:textId="77777777" w:rsidTr="00D71AD8">
        <w:trPr>
          <w:trHeight w:val="673"/>
        </w:trPr>
        <w:tc>
          <w:tcPr>
            <w:tcW w:w="1135" w:type="dxa"/>
            <w:hideMark/>
          </w:tcPr>
          <w:p w14:paraId="352F204E" w14:textId="77777777" w:rsidR="00282B0E" w:rsidRPr="00977558" w:rsidRDefault="00282B0E" w:rsidP="002C04E2">
            <w:pPr>
              <w:spacing w:after="0" w:line="240" w:lineRule="auto"/>
              <w:rPr>
                <w:rFonts w:ascii="Times New Roman" w:eastAsia="Times New Roman" w:hAnsi="Times New Roman" w:cs="Times New Roman"/>
                <w:color w:val="000000"/>
                <w:sz w:val="20"/>
                <w:szCs w:val="20"/>
                <w:lang w:eastAsia="es-MX"/>
              </w:rPr>
            </w:pPr>
            <w:proofErr w:type="spellStart"/>
            <w:r w:rsidRPr="00977558">
              <w:rPr>
                <w:rFonts w:ascii="Times New Roman" w:eastAsia="Times New Roman" w:hAnsi="Times New Roman" w:cs="Times New Roman"/>
                <w:color w:val="000000"/>
                <w:sz w:val="20"/>
                <w:szCs w:val="20"/>
                <w:lang w:eastAsia="es-MX"/>
              </w:rPr>
              <w:t>Abuhammad</w:t>
            </w:r>
            <w:proofErr w:type="spellEnd"/>
            <w:r w:rsidRPr="00977558">
              <w:rPr>
                <w:rFonts w:ascii="Times New Roman" w:eastAsia="Times New Roman" w:hAnsi="Times New Roman" w:cs="Times New Roman"/>
                <w:color w:val="000000"/>
                <w:sz w:val="20"/>
                <w:szCs w:val="20"/>
                <w:lang w:eastAsia="es-MX"/>
              </w:rPr>
              <w:t xml:space="preserve"> </w:t>
            </w:r>
            <w:r w:rsidRPr="00977558">
              <w:rPr>
                <w:rFonts w:ascii="Times New Roman" w:eastAsia="Times New Roman" w:hAnsi="Times New Roman" w:cs="Times New Roman"/>
                <w:i/>
                <w:color w:val="000000"/>
                <w:sz w:val="20"/>
                <w:szCs w:val="20"/>
                <w:lang w:eastAsia="es-MX"/>
              </w:rPr>
              <w:t>et al</w:t>
            </w:r>
            <w:r w:rsidRPr="00977558">
              <w:rPr>
                <w:rFonts w:ascii="Times New Roman" w:eastAsia="Times New Roman" w:hAnsi="Times New Roman" w:cs="Times New Roman"/>
                <w:color w:val="000000"/>
                <w:sz w:val="20"/>
                <w:szCs w:val="20"/>
                <w:lang w:eastAsia="es-MX"/>
              </w:rPr>
              <w:t xml:space="preserve">. (2021)   / Jordania   </w:t>
            </w:r>
          </w:p>
        </w:tc>
        <w:tc>
          <w:tcPr>
            <w:tcW w:w="992" w:type="dxa"/>
            <w:hideMark/>
          </w:tcPr>
          <w:p w14:paraId="6BF72BAC" w14:textId="5D41B1D5" w:rsidR="00282B0E" w:rsidRPr="00977558" w:rsidRDefault="00E37D72" w:rsidP="002C04E2">
            <w:pPr>
              <w:spacing w:after="0" w:line="240" w:lineRule="auto"/>
              <w:rPr>
                <w:rFonts w:ascii="Times New Roman" w:eastAsia="Times New Roman" w:hAnsi="Times New Roman" w:cs="Times New Roman"/>
                <w:color w:val="000000"/>
                <w:sz w:val="20"/>
                <w:szCs w:val="20"/>
                <w:lang w:eastAsia="es-MX"/>
              </w:rPr>
            </w:pPr>
            <w:r>
              <w:rPr>
                <w:rFonts w:ascii="Times New Roman" w:eastAsia="Times New Roman" w:hAnsi="Times New Roman" w:cs="Times New Roman"/>
                <w:color w:val="000000"/>
                <w:sz w:val="20"/>
                <w:szCs w:val="20"/>
                <w:lang w:eastAsia="es-MX"/>
              </w:rPr>
              <w:t>Química medicina</w:t>
            </w:r>
            <w:r w:rsidR="00EC61C7">
              <w:rPr>
                <w:rFonts w:ascii="Times New Roman" w:eastAsia="Times New Roman" w:hAnsi="Times New Roman" w:cs="Times New Roman"/>
                <w:color w:val="000000"/>
                <w:sz w:val="20"/>
                <w:szCs w:val="20"/>
                <w:lang w:eastAsia="es-MX"/>
              </w:rPr>
              <w:t>l</w:t>
            </w:r>
          </w:p>
        </w:tc>
        <w:tc>
          <w:tcPr>
            <w:tcW w:w="567" w:type="dxa"/>
            <w:hideMark/>
          </w:tcPr>
          <w:p w14:paraId="04534F70" w14:textId="77777777" w:rsidR="00282B0E" w:rsidRPr="00977558" w:rsidRDefault="00282B0E" w:rsidP="002C04E2">
            <w:pPr>
              <w:spacing w:after="0" w:line="240" w:lineRule="auto"/>
              <w:jc w:val="center"/>
              <w:rPr>
                <w:rFonts w:ascii="Times New Roman" w:eastAsia="Times New Roman" w:hAnsi="Times New Roman" w:cs="Times New Roman"/>
                <w:color w:val="000000"/>
                <w:sz w:val="20"/>
                <w:szCs w:val="20"/>
                <w:lang w:eastAsia="es-MX"/>
              </w:rPr>
            </w:pPr>
            <w:r w:rsidRPr="00977558">
              <w:rPr>
                <w:rFonts w:ascii="Times New Roman" w:eastAsia="Times New Roman" w:hAnsi="Times New Roman" w:cs="Times New Roman"/>
                <w:color w:val="000000"/>
                <w:sz w:val="20"/>
                <w:szCs w:val="20"/>
                <w:lang w:eastAsia="es-MX"/>
              </w:rPr>
              <w:t>RV</w:t>
            </w:r>
          </w:p>
        </w:tc>
        <w:tc>
          <w:tcPr>
            <w:tcW w:w="1276" w:type="dxa"/>
            <w:hideMark/>
          </w:tcPr>
          <w:p w14:paraId="0B1B292C" w14:textId="28DC8544" w:rsidR="00282B0E" w:rsidRPr="005F1660" w:rsidRDefault="00F50F79" w:rsidP="00D71AD8">
            <w:pPr>
              <w:spacing w:after="0" w:line="240" w:lineRule="auto"/>
              <w:rPr>
                <w:rFonts w:ascii="Times New Roman" w:eastAsia="Times New Roman" w:hAnsi="Times New Roman" w:cs="Times New Roman"/>
                <w:sz w:val="20"/>
                <w:szCs w:val="20"/>
                <w:lang w:eastAsia="es-MX"/>
              </w:rPr>
            </w:pPr>
            <w:r>
              <w:rPr>
                <w:rFonts w:ascii="Times New Roman" w:eastAsia="Times New Roman" w:hAnsi="Times New Roman" w:cs="Times New Roman"/>
                <w:sz w:val="20"/>
                <w:szCs w:val="20"/>
                <w:lang w:eastAsia="es-MX"/>
              </w:rPr>
              <w:t xml:space="preserve">Cuasi </w:t>
            </w:r>
            <w:r w:rsidR="00282B0E" w:rsidRPr="005F1660">
              <w:rPr>
                <w:rFonts w:ascii="Times New Roman" w:eastAsia="Times New Roman" w:hAnsi="Times New Roman" w:cs="Times New Roman"/>
                <w:sz w:val="20"/>
                <w:szCs w:val="20"/>
                <w:lang w:eastAsia="es-MX"/>
              </w:rPr>
              <w:t>experimental</w:t>
            </w:r>
          </w:p>
        </w:tc>
        <w:tc>
          <w:tcPr>
            <w:tcW w:w="567" w:type="dxa"/>
            <w:hideMark/>
          </w:tcPr>
          <w:p w14:paraId="2C073A47" w14:textId="77777777" w:rsidR="00282B0E" w:rsidRPr="005F1660" w:rsidRDefault="00282B0E" w:rsidP="00D71AD8">
            <w:pPr>
              <w:spacing w:after="0" w:line="240" w:lineRule="auto"/>
              <w:jc w:val="right"/>
              <w:rPr>
                <w:rFonts w:ascii="Times New Roman" w:eastAsia="Times New Roman" w:hAnsi="Times New Roman" w:cs="Times New Roman"/>
                <w:sz w:val="20"/>
                <w:szCs w:val="20"/>
                <w:lang w:eastAsia="es-MX"/>
              </w:rPr>
            </w:pPr>
            <w:r w:rsidRPr="005F1660">
              <w:rPr>
                <w:rFonts w:ascii="Times New Roman" w:eastAsia="Times New Roman" w:hAnsi="Times New Roman" w:cs="Times New Roman"/>
                <w:sz w:val="20"/>
                <w:szCs w:val="20"/>
                <w:lang w:eastAsia="es-MX"/>
              </w:rPr>
              <w:t>41</w:t>
            </w:r>
          </w:p>
        </w:tc>
        <w:tc>
          <w:tcPr>
            <w:tcW w:w="1417" w:type="dxa"/>
          </w:tcPr>
          <w:p w14:paraId="2C537F99" w14:textId="3A13E8C4" w:rsidR="00282B0E" w:rsidRPr="005F1660" w:rsidRDefault="00AF772B" w:rsidP="00D71AD8">
            <w:pPr>
              <w:spacing w:after="0" w:line="240" w:lineRule="auto"/>
              <w:rPr>
                <w:rFonts w:ascii="Times New Roman" w:eastAsia="Times New Roman" w:hAnsi="Times New Roman" w:cs="Times New Roman"/>
                <w:sz w:val="20"/>
                <w:szCs w:val="20"/>
                <w:lang w:eastAsia="es-MX"/>
              </w:rPr>
            </w:pPr>
            <w:r>
              <w:rPr>
                <w:rFonts w:ascii="Times New Roman" w:eastAsia="Times New Roman" w:hAnsi="Times New Roman" w:cs="Times New Roman"/>
                <w:sz w:val="20"/>
                <w:szCs w:val="20"/>
                <w:lang w:eastAsia="es-MX"/>
              </w:rPr>
              <w:t xml:space="preserve">Encuestas pos </w:t>
            </w:r>
            <w:r w:rsidR="00282B0E" w:rsidRPr="005F1660">
              <w:rPr>
                <w:rFonts w:ascii="Times New Roman" w:eastAsia="Times New Roman" w:hAnsi="Times New Roman" w:cs="Times New Roman"/>
                <w:sz w:val="20"/>
                <w:szCs w:val="20"/>
                <w:lang w:eastAsia="es-MX"/>
              </w:rPr>
              <w:t>uso</w:t>
            </w:r>
          </w:p>
        </w:tc>
        <w:tc>
          <w:tcPr>
            <w:tcW w:w="1701" w:type="dxa"/>
            <w:hideMark/>
          </w:tcPr>
          <w:p w14:paraId="1A52E734" w14:textId="77777777" w:rsidR="00282B0E" w:rsidRPr="005F1660" w:rsidRDefault="00282B0E" w:rsidP="00D71AD8">
            <w:pPr>
              <w:spacing w:after="0" w:line="240" w:lineRule="auto"/>
              <w:rPr>
                <w:rFonts w:ascii="Times New Roman" w:eastAsia="Times New Roman" w:hAnsi="Times New Roman" w:cs="Times New Roman"/>
                <w:sz w:val="20"/>
                <w:szCs w:val="20"/>
                <w:lang w:eastAsia="es-MX"/>
              </w:rPr>
            </w:pPr>
            <w:r w:rsidRPr="005F1660">
              <w:rPr>
                <w:rFonts w:ascii="Times New Roman" w:eastAsia="Times New Roman" w:hAnsi="Times New Roman" w:cs="Times New Roman"/>
                <w:sz w:val="20"/>
                <w:szCs w:val="20"/>
                <w:lang w:eastAsia="es-MX"/>
              </w:rPr>
              <w:t>Visualización 3D; satisfacción</w:t>
            </w:r>
          </w:p>
        </w:tc>
        <w:tc>
          <w:tcPr>
            <w:tcW w:w="1838" w:type="dxa"/>
            <w:hideMark/>
          </w:tcPr>
          <w:p w14:paraId="797C6877" w14:textId="77777777" w:rsidR="00282B0E" w:rsidRPr="005F1660" w:rsidRDefault="00282B0E" w:rsidP="00D71AD8">
            <w:pPr>
              <w:spacing w:after="0" w:line="240" w:lineRule="auto"/>
              <w:rPr>
                <w:rFonts w:ascii="Times New Roman" w:eastAsia="Times New Roman" w:hAnsi="Times New Roman" w:cs="Times New Roman"/>
                <w:sz w:val="20"/>
                <w:szCs w:val="20"/>
                <w:lang w:eastAsia="es-MX"/>
              </w:rPr>
            </w:pPr>
            <w:r w:rsidRPr="005F1660">
              <w:rPr>
                <w:rFonts w:ascii="Times New Roman" w:eastAsia="Times New Roman" w:hAnsi="Times New Roman" w:cs="Times New Roman"/>
                <w:sz w:val="20"/>
                <w:szCs w:val="20"/>
                <w:lang w:eastAsia="es-MX"/>
              </w:rPr>
              <w:t>↑ comprensión molecular; alta aceptación</w:t>
            </w:r>
          </w:p>
        </w:tc>
      </w:tr>
      <w:tr w:rsidR="00282B0E" w:rsidRPr="0047096B" w14:paraId="16BC471F" w14:textId="77777777" w:rsidTr="00D71AD8">
        <w:trPr>
          <w:trHeight w:val="694"/>
        </w:trPr>
        <w:tc>
          <w:tcPr>
            <w:tcW w:w="1135" w:type="dxa"/>
            <w:hideMark/>
          </w:tcPr>
          <w:p w14:paraId="5A22B724" w14:textId="7FB7BCA7" w:rsidR="00282B0E" w:rsidRPr="00977558" w:rsidRDefault="00282B0E" w:rsidP="002C04E2">
            <w:pPr>
              <w:spacing w:after="0" w:line="240" w:lineRule="auto"/>
              <w:rPr>
                <w:rFonts w:ascii="Times New Roman" w:eastAsia="Times New Roman" w:hAnsi="Times New Roman" w:cs="Times New Roman"/>
                <w:color w:val="000000"/>
                <w:sz w:val="20"/>
                <w:szCs w:val="20"/>
                <w:lang w:eastAsia="es-MX"/>
              </w:rPr>
            </w:pPr>
            <w:proofErr w:type="spellStart"/>
            <w:r w:rsidRPr="00977558">
              <w:rPr>
                <w:rFonts w:ascii="Times New Roman" w:eastAsia="Times New Roman" w:hAnsi="Times New Roman" w:cs="Times New Roman"/>
                <w:color w:val="000000"/>
                <w:sz w:val="20"/>
                <w:szCs w:val="20"/>
                <w:lang w:eastAsia="es-MX"/>
              </w:rPr>
              <w:t>Allcoat</w:t>
            </w:r>
            <w:proofErr w:type="spellEnd"/>
            <w:r w:rsidRPr="00977558">
              <w:rPr>
                <w:rFonts w:ascii="Times New Roman" w:eastAsia="Times New Roman" w:hAnsi="Times New Roman" w:cs="Times New Roman"/>
                <w:color w:val="000000"/>
                <w:sz w:val="20"/>
                <w:szCs w:val="20"/>
                <w:lang w:eastAsia="es-MX"/>
              </w:rPr>
              <w:t xml:space="preserve"> </w:t>
            </w:r>
            <w:r w:rsidRPr="00977558">
              <w:rPr>
                <w:rFonts w:ascii="Times New Roman" w:eastAsia="Times New Roman" w:hAnsi="Times New Roman" w:cs="Times New Roman"/>
                <w:i/>
                <w:color w:val="000000"/>
                <w:sz w:val="20"/>
                <w:szCs w:val="20"/>
                <w:lang w:eastAsia="es-MX"/>
              </w:rPr>
              <w:t>et al.</w:t>
            </w:r>
            <w:r w:rsidRPr="00977558">
              <w:rPr>
                <w:rFonts w:ascii="Times New Roman" w:eastAsia="Times New Roman" w:hAnsi="Times New Roman" w:cs="Times New Roman"/>
                <w:color w:val="000000"/>
                <w:sz w:val="20"/>
                <w:szCs w:val="20"/>
                <w:lang w:eastAsia="es-MX"/>
              </w:rPr>
              <w:t xml:space="preserve"> (202</w:t>
            </w:r>
            <w:r w:rsidR="008514AD">
              <w:rPr>
                <w:rFonts w:ascii="Times New Roman" w:eastAsia="Times New Roman" w:hAnsi="Times New Roman" w:cs="Times New Roman"/>
                <w:color w:val="000000"/>
                <w:sz w:val="20"/>
                <w:szCs w:val="20"/>
                <w:lang w:eastAsia="es-MX"/>
              </w:rPr>
              <w:t>1) / R. Unido</w:t>
            </w:r>
          </w:p>
        </w:tc>
        <w:tc>
          <w:tcPr>
            <w:tcW w:w="992" w:type="dxa"/>
            <w:hideMark/>
          </w:tcPr>
          <w:p w14:paraId="00D8B7C0" w14:textId="77777777" w:rsidR="00282B0E" w:rsidRPr="00977558" w:rsidRDefault="00282B0E" w:rsidP="002C04E2">
            <w:pPr>
              <w:spacing w:after="0" w:line="240" w:lineRule="auto"/>
              <w:rPr>
                <w:rFonts w:ascii="Times New Roman" w:eastAsia="Times New Roman" w:hAnsi="Times New Roman" w:cs="Times New Roman"/>
                <w:color w:val="000000"/>
                <w:sz w:val="20"/>
                <w:szCs w:val="20"/>
                <w:lang w:eastAsia="es-MX"/>
              </w:rPr>
            </w:pPr>
            <w:proofErr w:type="spellStart"/>
            <w:r w:rsidRPr="00977558">
              <w:rPr>
                <w:rFonts w:ascii="Times New Roman" w:eastAsia="Times New Roman" w:hAnsi="Times New Roman" w:cs="Times New Roman"/>
                <w:color w:val="000000"/>
                <w:sz w:val="20"/>
                <w:szCs w:val="20"/>
                <w:lang w:eastAsia="es-MX"/>
              </w:rPr>
              <w:t>Multi-disciplinar</w:t>
            </w:r>
            <w:proofErr w:type="spellEnd"/>
          </w:p>
        </w:tc>
        <w:tc>
          <w:tcPr>
            <w:tcW w:w="567" w:type="dxa"/>
            <w:hideMark/>
          </w:tcPr>
          <w:p w14:paraId="150DE1CC" w14:textId="77777777" w:rsidR="00282B0E" w:rsidRDefault="00282B0E" w:rsidP="002C04E2">
            <w:pPr>
              <w:spacing w:after="0" w:line="240" w:lineRule="auto"/>
              <w:jc w:val="center"/>
              <w:rPr>
                <w:rFonts w:ascii="Times New Roman" w:eastAsia="Times New Roman" w:hAnsi="Times New Roman" w:cs="Times New Roman"/>
                <w:color w:val="000000"/>
                <w:sz w:val="20"/>
                <w:szCs w:val="20"/>
                <w:lang w:eastAsia="es-MX"/>
              </w:rPr>
            </w:pPr>
            <w:r w:rsidRPr="00977558">
              <w:rPr>
                <w:rFonts w:ascii="Times New Roman" w:eastAsia="Times New Roman" w:hAnsi="Times New Roman" w:cs="Times New Roman"/>
                <w:color w:val="000000"/>
                <w:sz w:val="20"/>
                <w:szCs w:val="20"/>
                <w:lang w:eastAsia="es-MX"/>
              </w:rPr>
              <w:t>RV</w:t>
            </w:r>
            <w:r>
              <w:rPr>
                <w:rFonts w:ascii="Times New Roman" w:eastAsia="Times New Roman" w:hAnsi="Times New Roman" w:cs="Times New Roman"/>
                <w:color w:val="000000"/>
                <w:sz w:val="20"/>
                <w:szCs w:val="20"/>
                <w:lang w:eastAsia="es-MX"/>
              </w:rPr>
              <w:t>/</w:t>
            </w:r>
          </w:p>
          <w:p w14:paraId="509C068F" w14:textId="7764EAD4" w:rsidR="00282B0E" w:rsidRPr="00977558" w:rsidRDefault="00262DCA" w:rsidP="002C04E2">
            <w:pPr>
              <w:spacing w:after="0" w:line="240" w:lineRule="auto"/>
              <w:jc w:val="center"/>
              <w:rPr>
                <w:rFonts w:ascii="Times New Roman" w:eastAsia="Times New Roman" w:hAnsi="Times New Roman" w:cs="Times New Roman"/>
                <w:color w:val="000000"/>
                <w:sz w:val="20"/>
                <w:szCs w:val="20"/>
                <w:lang w:eastAsia="es-MX"/>
              </w:rPr>
            </w:pPr>
            <w:r>
              <w:rPr>
                <w:rFonts w:ascii="Times New Roman" w:eastAsia="Times New Roman" w:hAnsi="Times New Roman" w:cs="Times New Roman"/>
                <w:color w:val="000000"/>
                <w:sz w:val="20"/>
                <w:szCs w:val="20"/>
                <w:lang w:eastAsia="es-MX"/>
              </w:rPr>
              <w:t>RA</w:t>
            </w:r>
          </w:p>
        </w:tc>
        <w:tc>
          <w:tcPr>
            <w:tcW w:w="1276" w:type="dxa"/>
            <w:hideMark/>
          </w:tcPr>
          <w:p w14:paraId="0CB46AD1" w14:textId="77777777" w:rsidR="00282B0E" w:rsidRPr="005F1660" w:rsidRDefault="00282B0E" w:rsidP="00D71AD8">
            <w:pPr>
              <w:spacing w:after="0" w:line="240" w:lineRule="auto"/>
              <w:rPr>
                <w:rFonts w:ascii="Times New Roman" w:eastAsia="Times New Roman" w:hAnsi="Times New Roman" w:cs="Times New Roman"/>
                <w:sz w:val="20"/>
                <w:szCs w:val="20"/>
                <w:lang w:eastAsia="es-MX"/>
              </w:rPr>
            </w:pPr>
            <w:r w:rsidRPr="005F1660">
              <w:rPr>
                <w:rFonts w:ascii="Times New Roman" w:eastAsia="Times New Roman" w:hAnsi="Times New Roman" w:cs="Times New Roman"/>
                <w:sz w:val="20"/>
                <w:szCs w:val="20"/>
                <w:lang w:eastAsia="es-MX"/>
              </w:rPr>
              <w:t xml:space="preserve">Experimental comparativo (3 </w:t>
            </w:r>
            <w:proofErr w:type="spellStart"/>
            <w:r w:rsidRPr="005F1660">
              <w:rPr>
                <w:rFonts w:ascii="Times New Roman" w:eastAsia="Times New Roman" w:hAnsi="Times New Roman" w:cs="Times New Roman"/>
                <w:sz w:val="20"/>
                <w:szCs w:val="20"/>
                <w:lang w:eastAsia="es-MX"/>
              </w:rPr>
              <w:t>cond</w:t>
            </w:r>
            <w:proofErr w:type="spellEnd"/>
            <w:r w:rsidRPr="005F1660">
              <w:rPr>
                <w:rFonts w:ascii="Times New Roman" w:eastAsia="Times New Roman" w:hAnsi="Times New Roman" w:cs="Times New Roman"/>
                <w:sz w:val="20"/>
                <w:szCs w:val="20"/>
                <w:lang w:eastAsia="es-MX"/>
              </w:rPr>
              <w:t>.)</w:t>
            </w:r>
          </w:p>
        </w:tc>
        <w:tc>
          <w:tcPr>
            <w:tcW w:w="567" w:type="dxa"/>
            <w:hideMark/>
          </w:tcPr>
          <w:p w14:paraId="00727B0B" w14:textId="77777777" w:rsidR="00282B0E" w:rsidRPr="005F1660" w:rsidRDefault="00282B0E" w:rsidP="00D71AD8">
            <w:pPr>
              <w:spacing w:after="0" w:line="240" w:lineRule="auto"/>
              <w:jc w:val="right"/>
              <w:rPr>
                <w:rFonts w:ascii="Times New Roman" w:eastAsia="Times New Roman" w:hAnsi="Times New Roman" w:cs="Times New Roman"/>
                <w:sz w:val="20"/>
                <w:szCs w:val="20"/>
                <w:lang w:eastAsia="es-MX"/>
              </w:rPr>
            </w:pPr>
            <w:r w:rsidRPr="005F1660">
              <w:rPr>
                <w:rFonts w:ascii="Times New Roman" w:eastAsia="Times New Roman" w:hAnsi="Times New Roman" w:cs="Times New Roman"/>
                <w:sz w:val="20"/>
                <w:szCs w:val="20"/>
                <w:lang w:eastAsia="es-MX"/>
              </w:rPr>
              <w:t>75</w:t>
            </w:r>
          </w:p>
        </w:tc>
        <w:tc>
          <w:tcPr>
            <w:tcW w:w="1417" w:type="dxa"/>
          </w:tcPr>
          <w:p w14:paraId="42E7016E" w14:textId="79AA5051" w:rsidR="00282B0E" w:rsidRPr="005F1660" w:rsidRDefault="00024DDD" w:rsidP="00D71AD8">
            <w:pPr>
              <w:spacing w:after="0" w:line="240" w:lineRule="auto"/>
              <w:rPr>
                <w:rFonts w:ascii="Times New Roman" w:eastAsia="Times New Roman" w:hAnsi="Times New Roman" w:cs="Times New Roman"/>
                <w:sz w:val="20"/>
                <w:szCs w:val="20"/>
                <w:lang w:eastAsia="es-MX"/>
              </w:rPr>
            </w:pPr>
            <w:r>
              <w:rPr>
                <w:rFonts w:ascii="Times New Roman" w:eastAsia="Times New Roman" w:hAnsi="Times New Roman" w:cs="Times New Roman"/>
                <w:sz w:val="20"/>
                <w:szCs w:val="20"/>
                <w:lang w:eastAsia="es-MX"/>
              </w:rPr>
              <w:t>Casco VR y RA</w:t>
            </w:r>
            <w:r w:rsidR="00282B0E" w:rsidRPr="005F1660">
              <w:rPr>
                <w:rFonts w:ascii="Times New Roman" w:eastAsia="Times New Roman" w:hAnsi="Times New Roman" w:cs="Times New Roman"/>
                <w:sz w:val="20"/>
                <w:szCs w:val="20"/>
                <w:lang w:eastAsia="es-MX"/>
              </w:rPr>
              <w:t>; cuestionarios; prueba</w:t>
            </w:r>
          </w:p>
        </w:tc>
        <w:tc>
          <w:tcPr>
            <w:tcW w:w="1701" w:type="dxa"/>
            <w:hideMark/>
          </w:tcPr>
          <w:p w14:paraId="332EA7CA" w14:textId="77777777" w:rsidR="00282B0E" w:rsidRPr="005F1660" w:rsidRDefault="00282B0E" w:rsidP="00D71AD8">
            <w:pPr>
              <w:spacing w:after="0" w:line="240" w:lineRule="auto"/>
              <w:rPr>
                <w:rFonts w:ascii="Times New Roman" w:eastAsia="Times New Roman" w:hAnsi="Times New Roman" w:cs="Times New Roman"/>
                <w:sz w:val="20"/>
                <w:szCs w:val="20"/>
                <w:lang w:eastAsia="es-MX"/>
              </w:rPr>
            </w:pPr>
            <w:r w:rsidRPr="005F1660">
              <w:rPr>
                <w:rFonts w:ascii="Times New Roman" w:eastAsia="Times New Roman" w:hAnsi="Times New Roman" w:cs="Times New Roman"/>
                <w:sz w:val="20"/>
                <w:szCs w:val="20"/>
                <w:lang w:eastAsia="es-MX"/>
              </w:rPr>
              <w:t>Rendimiento; emociones; usabilidad</w:t>
            </w:r>
          </w:p>
        </w:tc>
        <w:tc>
          <w:tcPr>
            <w:tcW w:w="1838" w:type="dxa"/>
            <w:hideMark/>
          </w:tcPr>
          <w:p w14:paraId="1FE7B29F" w14:textId="77777777" w:rsidR="00282B0E" w:rsidRPr="005F1660" w:rsidRDefault="00282B0E" w:rsidP="00D71AD8">
            <w:pPr>
              <w:spacing w:after="0" w:line="240" w:lineRule="auto"/>
              <w:rPr>
                <w:rFonts w:ascii="Times New Roman" w:eastAsia="Times New Roman" w:hAnsi="Times New Roman" w:cs="Times New Roman"/>
                <w:sz w:val="20"/>
                <w:szCs w:val="20"/>
                <w:lang w:eastAsia="es-MX"/>
              </w:rPr>
            </w:pPr>
            <w:r w:rsidRPr="005F1660">
              <w:rPr>
                <w:rFonts w:ascii="Times New Roman" w:eastAsia="Times New Roman" w:hAnsi="Times New Roman" w:cs="Times New Roman"/>
                <w:sz w:val="20"/>
                <w:szCs w:val="20"/>
                <w:lang w:eastAsia="es-MX"/>
              </w:rPr>
              <w:t>Rendimiento similar; RV ↑ presencia; ↑ aceptación</w:t>
            </w:r>
          </w:p>
        </w:tc>
      </w:tr>
      <w:tr w:rsidR="00282B0E" w:rsidRPr="0047096B" w14:paraId="042350BD" w14:textId="77777777" w:rsidTr="00D71AD8">
        <w:trPr>
          <w:trHeight w:val="699"/>
        </w:trPr>
        <w:tc>
          <w:tcPr>
            <w:tcW w:w="1135" w:type="dxa"/>
            <w:hideMark/>
          </w:tcPr>
          <w:p w14:paraId="50011D11" w14:textId="77777777" w:rsidR="00282B0E" w:rsidRPr="00977558" w:rsidRDefault="00282B0E" w:rsidP="002C04E2">
            <w:pPr>
              <w:spacing w:after="0" w:line="240" w:lineRule="auto"/>
              <w:rPr>
                <w:rFonts w:ascii="Times New Roman" w:eastAsia="Times New Roman" w:hAnsi="Times New Roman" w:cs="Times New Roman"/>
                <w:color w:val="000000"/>
                <w:sz w:val="20"/>
                <w:szCs w:val="20"/>
                <w:lang w:eastAsia="es-MX"/>
              </w:rPr>
            </w:pPr>
            <w:r w:rsidRPr="00977558">
              <w:rPr>
                <w:rFonts w:ascii="Times New Roman" w:eastAsia="Times New Roman" w:hAnsi="Times New Roman" w:cs="Times New Roman"/>
                <w:color w:val="000000"/>
                <w:sz w:val="20"/>
                <w:szCs w:val="20"/>
                <w:lang w:eastAsia="es-MX"/>
              </w:rPr>
              <w:t xml:space="preserve">Andersen </w:t>
            </w:r>
            <w:r w:rsidRPr="00977558">
              <w:rPr>
                <w:rFonts w:ascii="Times New Roman" w:eastAsia="Times New Roman" w:hAnsi="Times New Roman" w:cs="Times New Roman"/>
                <w:i/>
                <w:color w:val="000000"/>
                <w:sz w:val="20"/>
                <w:szCs w:val="20"/>
                <w:lang w:eastAsia="es-MX"/>
              </w:rPr>
              <w:t>et al.</w:t>
            </w:r>
            <w:r w:rsidRPr="00977558">
              <w:rPr>
                <w:rFonts w:ascii="Times New Roman" w:eastAsia="Times New Roman" w:hAnsi="Times New Roman" w:cs="Times New Roman"/>
                <w:color w:val="000000"/>
                <w:sz w:val="20"/>
                <w:szCs w:val="20"/>
                <w:lang w:eastAsia="es-MX"/>
              </w:rPr>
              <w:t xml:space="preserve"> (2021) / Dinamarca</w:t>
            </w:r>
          </w:p>
        </w:tc>
        <w:tc>
          <w:tcPr>
            <w:tcW w:w="992" w:type="dxa"/>
            <w:hideMark/>
          </w:tcPr>
          <w:p w14:paraId="55C506D7" w14:textId="77777777" w:rsidR="00282B0E" w:rsidRPr="00977558" w:rsidRDefault="00282B0E" w:rsidP="002C04E2">
            <w:pPr>
              <w:spacing w:after="0" w:line="240" w:lineRule="auto"/>
              <w:rPr>
                <w:rFonts w:ascii="Times New Roman" w:eastAsia="Times New Roman" w:hAnsi="Times New Roman" w:cs="Times New Roman"/>
                <w:color w:val="000000"/>
                <w:sz w:val="20"/>
                <w:szCs w:val="20"/>
                <w:lang w:eastAsia="es-MX"/>
              </w:rPr>
            </w:pPr>
            <w:r w:rsidRPr="00977558">
              <w:rPr>
                <w:rFonts w:ascii="Times New Roman" w:eastAsia="Times New Roman" w:hAnsi="Times New Roman" w:cs="Times New Roman"/>
                <w:color w:val="000000"/>
                <w:sz w:val="20"/>
                <w:szCs w:val="20"/>
                <w:lang w:eastAsia="es-MX"/>
              </w:rPr>
              <w:t>Medicina</w:t>
            </w:r>
          </w:p>
        </w:tc>
        <w:tc>
          <w:tcPr>
            <w:tcW w:w="567" w:type="dxa"/>
            <w:hideMark/>
          </w:tcPr>
          <w:p w14:paraId="02A45501" w14:textId="77777777" w:rsidR="00282B0E" w:rsidRPr="00977558" w:rsidRDefault="00282B0E" w:rsidP="002C04E2">
            <w:pPr>
              <w:spacing w:after="0" w:line="240" w:lineRule="auto"/>
              <w:jc w:val="center"/>
              <w:rPr>
                <w:rFonts w:ascii="Times New Roman" w:eastAsia="Times New Roman" w:hAnsi="Times New Roman" w:cs="Times New Roman"/>
                <w:color w:val="000000"/>
                <w:sz w:val="20"/>
                <w:szCs w:val="20"/>
                <w:lang w:eastAsia="es-MX"/>
              </w:rPr>
            </w:pPr>
            <w:r w:rsidRPr="00977558">
              <w:rPr>
                <w:rFonts w:ascii="Times New Roman" w:eastAsia="Times New Roman" w:hAnsi="Times New Roman" w:cs="Times New Roman"/>
                <w:color w:val="000000"/>
                <w:sz w:val="20"/>
                <w:szCs w:val="20"/>
                <w:lang w:eastAsia="es-MX"/>
              </w:rPr>
              <w:t>RV</w:t>
            </w:r>
          </w:p>
        </w:tc>
        <w:tc>
          <w:tcPr>
            <w:tcW w:w="1276" w:type="dxa"/>
            <w:hideMark/>
          </w:tcPr>
          <w:p w14:paraId="755DB43E" w14:textId="77777777" w:rsidR="00282B0E" w:rsidRPr="005F1660" w:rsidRDefault="00282B0E" w:rsidP="00D71AD8">
            <w:pPr>
              <w:spacing w:after="0" w:line="240" w:lineRule="auto"/>
              <w:rPr>
                <w:rFonts w:ascii="Times New Roman" w:eastAsia="Times New Roman" w:hAnsi="Times New Roman" w:cs="Times New Roman"/>
                <w:sz w:val="20"/>
                <w:szCs w:val="20"/>
                <w:lang w:eastAsia="es-MX"/>
              </w:rPr>
            </w:pPr>
            <w:r w:rsidRPr="005F1660">
              <w:rPr>
                <w:rFonts w:ascii="Times New Roman" w:eastAsia="Times New Roman" w:hAnsi="Times New Roman" w:cs="Times New Roman"/>
                <w:sz w:val="20"/>
                <w:szCs w:val="20"/>
                <w:lang w:eastAsia="es-MX"/>
              </w:rPr>
              <w:t>Controlado aleatorizado</w:t>
            </w:r>
          </w:p>
        </w:tc>
        <w:tc>
          <w:tcPr>
            <w:tcW w:w="567" w:type="dxa"/>
            <w:hideMark/>
          </w:tcPr>
          <w:p w14:paraId="26D8A72A" w14:textId="77777777" w:rsidR="00282B0E" w:rsidRPr="005F1660" w:rsidRDefault="00282B0E" w:rsidP="00D71AD8">
            <w:pPr>
              <w:spacing w:after="0" w:line="240" w:lineRule="auto"/>
              <w:jc w:val="right"/>
              <w:rPr>
                <w:rFonts w:ascii="Times New Roman" w:eastAsia="Times New Roman" w:hAnsi="Times New Roman" w:cs="Times New Roman"/>
                <w:sz w:val="20"/>
                <w:szCs w:val="20"/>
                <w:lang w:eastAsia="es-MX"/>
              </w:rPr>
            </w:pPr>
            <w:r w:rsidRPr="005F1660">
              <w:rPr>
                <w:rFonts w:ascii="Times New Roman" w:eastAsia="Times New Roman" w:hAnsi="Times New Roman" w:cs="Times New Roman"/>
                <w:sz w:val="20"/>
                <w:szCs w:val="20"/>
                <w:lang w:eastAsia="es-MX"/>
              </w:rPr>
              <w:t>19</w:t>
            </w:r>
          </w:p>
        </w:tc>
        <w:tc>
          <w:tcPr>
            <w:tcW w:w="1417" w:type="dxa"/>
          </w:tcPr>
          <w:p w14:paraId="6091AB61" w14:textId="77777777" w:rsidR="00282B0E" w:rsidRPr="005F1660" w:rsidRDefault="00282B0E" w:rsidP="00D71AD8">
            <w:pPr>
              <w:spacing w:after="0" w:line="240" w:lineRule="auto"/>
              <w:rPr>
                <w:rFonts w:ascii="Times New Roman" w:eastAsia="Times New Roman" w:hAnsi="Times New Roman" w:cs="Times New Roman"/>
                <w:sz w:val="20"/>
                <w:szCs w:val="20"/>
                <w:lang w:eastAsia="es-MX"/>
              </w:rPr>
            </w:pPr>
            <w:r w:rsidRPr="005F1660">
              <w:rPr>
                <w:rFonts w:ascii="Times New Roman" w:eastAsia="Times New Roman" w:hAnsi="Times New Roman" w:cs="Times New Roman"/>
                <w:sz w:val="20"/>
                <w:szCs w:val="20"/>
                <w:lang w:eastAsia="es-MX"/>
              </w:rPr>
              <w:t>Simulación RV; evaluación práctica</w:t>
            </w:r>
          </w:p>
        </w:tc>
        <w:tc>
          <w:tcPr>
            <w:tcW w:w="1701" w:type="dxa"/>
            <w:hideMark/>
          </w:tcPr>
          <w:p w14:paraId="4F68A01F" w14:textId="77777777" w:rsidR="00282B0E" w:rsidRPr="005F1660" w:rsidRDefault="00282B0E" w:rsidP="00D71AD8">
            <w:pPr>
              <w:spacing w:after="0" w:line="240" w:lineRule="auto"/>
              <w:rPr>
                <w:rFonts w:ascii="Times New Roman" w:eastAsia="Times New Roman" w:hAnsi="Times New Roman" w:cs="Times New Roman"/>
                <w:sz w:val="20"/>
                <w:szCs w:val="20"/>
                <w:lang w:eastAsia="es-MX"/>
              </w:rPr>
            </w:pPr>
            <w:r w:rsidRPr="005F1660">
              <w:rPr>
                <w:rFonts w:ascii="Times New Roman" w:eastAsia="Times New Roman" w:hAnsi="Times New Roman" w:cs="Times New Roman"/>
                <w:sz w:val="20"/>
                <w:szCs w:val="20"/>
                <w:lang w:eastAsia="es-MX"/>
              </w:rPr>
              <w:t>Éxito; punciones; tiempo</w:t>
            </w:r>
          </w:p>
        </w:tc>
        <w:tc>
          <w:tcPr>
            <w:tcW w:w="1838" w:type="dxa"/>
            <w:hideMark/>
          </w:tcPr>
          <w:p w14:paraId="7BD3B713" w14:textId="77777777" w:rsidR="00282B0E" w:rsidRPr="005F1660" w:rsidRDefault="00282B0E" w:rsidP="00D71AD8">
            <w:pPr>
              <w:spacing w:after="0" w:line="240" w:lineRule="auto"/>
              <w:rPr>
                <w:rFonts w:ascii="Times New Roman" w:eastAsia="Times New Roman" w:hAnsi="Times New Roman" w:cs="Times New Roman"/>
                <w:sz w:val="20"/>
                <w:szCs w:val="20"/>
                <w:lang w:eastAsia="es-MX"/>
              </w:rPr>
            </w:pPr>
            <w:r w:rsidRPr="005F1660">
              <w:rPr>
                <w:rFonts w:ascii="Times New Roman" w:eastAsia="Times New Roman" w:hAnsi="Times New Roman" w:cs="Times New Roman"/>
                <w:sz w:val="20"/>
                <w:szCs w:val="20"/>
                <w:lang w:eastAsia="es-MX"/>
              </w:rPr>
              <w:t>RV ↑ éxito; ↓ punciones; tiempo similar</w:t>
            </w:r>
          </w:p>
        </w:tc>
      </w:tr>
      <w:tr w:rsidR="00282B0E" w:rsidRPr="0047096B" w14:paraId="215DFBB7" w14:textId="77777777" w:rsidTr="00D71AD8">
        <w:trPr>
          <w:trHeight w:val="545"/>
        </w:trPr>
        <w:tc>
          <w:tcPr>
            <w:tcW w:w="1135" w:type="dxa"/>
            <w:hideMark/>
          </w:tcPr>
          <w:p w14:paraId="59DD0773" w14:textId="77777777" w:rsidR="00282B0E" w:rsidRPr="00977558" w:rsidRDefault="00282B0E" w:rsidP="002C04E2">
            <w:pPr>
              <w:spacing w:after="0" w:line="240" w:lineRule="auto"/>
              <w:rPr>
                <w:rFonts w:ascii="Times New Roman" w:eastAsia="Times New Roman" w:hAnsi="Times New Roman" w:cs="Times New Roman"/>
                <w:color w:val="000000"/>
                <w:sz w:val="20"/>
                <w:szCs w:val="20"/>
                <w:lang w:eastAsia="es-MX"/>
              </w:rPr>
            </w:pPr>
            <w:r w:rsidRPr="00977558">
              <w:rPr>
                <w:rFonts w:ascii="Times New Roman" w:eastAsia="Times New Roman" w:hAnsi="Times New Roman" w:cs="Times New Roman"/>
                <w:color w:val="000000"/>
                <w:sz w:val="20"/>
                <w:szCs w:val="20"/>
                <w:lang w:eastAsia="es-MX"/>
              </w:rPr>
              <w:t>Cho y Park (2023) / Corea-Sur</w:t>
            </w:r>
          </w:p>
        </w:tc>
        <w:tc>
          <w:tcPr>
            <w:tcW w:w="992" w:type="dxa"/>
            <w:hideMark/>
          </w:tcPr>
          <w:p w14:paraId="0F73A7BD" w14:textId="77777777" w:rsidR="00282B0E" w:rsidRPr="00977558" w:rsidRDefault="00282B0E" w:rsidP="002C04E2">
            <w:pPr>
              <w:spacing w:after="0" w:line="240" w:lineRule="auto"/>
              <w:rPr>
                <w:rFonts w:ascii="Times New Roman" w:eastAsia="Times New Roman" w:hAnsi="Times New Roman" w:cs="Times New Roman"/>
                <w:color w:val="000000"/>
                <w:sz w:val="20"/>
                <w:szCs w:val="20"/>
                <w:lang w:eastAsia="es-MX"/>
              </w:rPr>
            </w:pPr>
            <w:r w:rsidRPr="00977558">
              <w:rPr>
                <w:rFonts w:ascii="Times New Roman" w:eastAsia="Times New Roman" w:hAnsi="Times New Roman" w:cs="Times New Roman"/>
                <w:color w:val="000000"/>
                <w:sz w:val="20"/>
                <w:szCs w:val="20"/>
                <w:lang w:eastAsia="es-MX"/>
              </w:rPr>
              <w:t>Ciencias Ambientales</w:t>
            </w:r>
          </w:p>
        </w:tc>
        <w:tc>
          <w:tcPr>
            <w:tcW w:w="567" w:type="dxa"/>
            <w:hideMark/>
          </w:tcPr>
          <w:p w14:paraId="62F6B2C8" w14:textId="77777777" w:rsidR="00282B0E" w:rsidRPr="00977558" w:rsidRDefault="00282B0E" w:rsidP="002C04E2">
            <w:pPr>
              <w:spacing w:after="0" w:line="240" w:lineRule="auto"/>
              <w:jc w:val="center"/>
              <w:rPr>
                <w:rFonts w:ascii="Times New Roman" w:eastAsia="Times New Roman" w:hAnsi="Times New Roman" w:cs="Times New Roman"/>
                <w:color w:val="000000"/>
                <w:sz w:val="20"/>
                <w:szCs w:val="20"/>
                <w:lang w:eastAsia="es-MX"/>
              </w:rPr>
            </w:pPr>
            <w:r w:rsidRPr="00977558">
              <w:rPr>
                <w:rFonts w:ascii="Times New Roman" w:eastAsia="Times New Roman" w:hAnsi="Times New Roman" w:cs="Times New Roman"/>
                <w:color w:val="000000"/>
                <w:sz w:val="20"/>
                <w:szCs w:val="20"/>
                <w:lang w:eastAsia="es-MX"/>
              </w:rPr>
              <w:t>RV</w:t>
            </w:r>
          </w:p>
        </w:tc>
        <w:tc>
          <w:tcPr>
            <w:tcW w:w="1276" w:type="dxa"/>
            <w:hideMark/>
          </w:tcPr>
          <w:p w14:paraId="2D359A8B" w14:textId="77777777" w:rsidR="00282B0E" w:rsidRPr="005F1660" w:rsidRDefault="00282B0E" w:rsidP="00D71AD8">
            <w:pPr>
              <w:spacing w:after="0" w:line="240" w:lineRule="auto"/>
              <w:rPr>
                <w:rFonts w:ascii="Times New Roman" w:eastAsia="Times New Roman" w:hAnsi="Times New Roman" w:cs="Times New Roman"/>
                <w:sz w:val="20"/>
                <w:szCs w:val="20"/>
                <w:lang w:eastAsia="es-MX"/>
              </w:rPr>
            </w:pPr>
            <w:r w:rsidRPr="005F1660">
              <w:rPr>
                <w:rFonts w:ascii="Times New Roman" w:eastAsia="Times New Roman" w:hAnsi="Times New Roman" w:cs="Times New Roman"/>
                <w:sz w:val="20"/>
                <w:szCs w:val="20"/>
                <w:lang w:eastAsia="es-MX"/>
              </w:rPr>
              <w:t>Experimental</w:t>
            </w:r>
          </w:p>
        </w:tc>
        <w:tc>
          <w:tcPr>
            <w:tcW w:w="567" w:type="dxa"/>
            <w:hideMark/>
          </w:tcPr>
          <w:p w14:paraId="7C7691F2" w14:textId="77777777" w:rsidR="00282B0E" w:rsidRPr="005F1660" w:rsidRDefault="00282B0E" w:rsidP="00D71AD8">
            <w:pPr>
              <w:spacing w:after="0" w:line="240" w:lineRule="auto"/>
              <w:jc w:val="right"/>
              <w:rPr>
                <w:rFonts w:ascii="Times New Roman" w:eastAsia="Times New Roman" w:hAnsi="Times New Roman" w:cs="Times New Roman"/>
                <w:sz w:val="20"/>
                <w:szCs w:val="20"/>
                <w:lang w:eastAsia="es-MX"/>
              </w:rPr>
            </w:pPr>
            <w:r w:rsidRPr="005F1660">
              <w:rPr>
                <w:rFonts w:ascii="Times New Roman" w:eastAsia="Times New Roman" w:hAnsi="Times New Roman" w:cs="Times New Roman"/>
                <w:sz w:val="20"/>
                <w:szCs w:val="20"/>
                <w:lang w:eastAsia="es-MX"/>
              </w:rPr>
              <w:t>30</w:t>
            </w:r>
          </w:p>
        </w:tc>
        <w:tc>
          <w:tcPr>
            <w:tcW w:w="1417" w:type="dxa"/>
          </w:tcPr>
          <w:p w14:paraId="6BC9EDBE" w14:textId="77777777" w:rsidR="00282B0E" w:rsidRPr="005F1660" w:rsidRDefault="00282B0E" w:rsidP="00D71AD8">
            <w:pPr>
              <w:spacing w:after="0" w:line="240" w:lineRule="auto"/>
              <w:rPr>
                <w:rFonts w:ascii="Times New Roman" w:eastAsia="Times New Roman" w:hAnsi="Times New Roman" w:cs="Times New Roman"/>
                <w:sz w:val="20"/>
                <w:szCs w:val="20"/>
                <w:lang w:eastAsia="es-MX"/>
              </w:rPr>
            </w:pPr>
            <w:r w:rsidRPr="005F1660">
              <w:rPr>
                <w:rFonts w:ascii="Times New Roman" w:eastAsia="Times New Roman" w:hAnsi="Times New Roman" w:cs="Times New Roman"/>
                <w:sz w:val="20"/>
                <w:szCs w:val="20"/>
                <w:lang w:eastAsia="es-MX"/>
              </w:rPr>
              <w:t>Cuestionarios; pruebas de conocimiento</w:t>
            </w:r>
          </w:p>
        </w:tc>
        <w:tc>
          <w:tcPr>
            <w:tcW w:w="1701" w:type="dxa"/>
            <w:hideMark/>
          </w:tcPr>
          <w:p w14:paraId="3CB2838A" w14:textId="77777777" w:rsidR="00282B0E" w:rsidRPr="005F1660" w:rsidRDefault="00282B0E" w:rsidP="00D71AD8">
            <w:pPr>
              <w:spacing w:after="0" w:line="240" w:lineRule="auto"/>
              <w:rPr>
                <w:rFonts w:ascii="Times New Roman" w:eastAsia="Times New Roman" w:hAnsi="Times New Roman" w:cs="Times New Roman"/>
                <w:sz w:val="20"/>
                <w:szCs w:val="20"/>
                <w:lang w:eastAsia="es-MX"/>
              </w:rPr>
            </w:pPr>
            <w:r w:rsidRPr="005F1660">
              <w:rPr>
                <w:rFonts w:ascii="Times New Roman" w:eastAsia="Times New Roman" w:hAnsi="Times New Roman" w:cs="Times New Roman"/>
                <w:sz w:val="20"/>
                <w:szCs w:val="20"/>
                <w:lang w:eastAsia="es-MX"/>
              </w:rPr>
              <w:t>Conocimiento; inmersión; motivación</w:t>
            </w:r>
          </w:p>
        </w:tc>
        <w:tc>
          <w:tcPr>
            <w:tcW w:w="1838" w:type="dxa"/>
            <w:hideMark/>
          </w:tcPr>
          <w:p w14:paraId="276D262B" w14:textId="77777777" w:rsidR="00282B0E" w:rsidRPr="005F1660" w:rsidRDefault="00282B0E" w:rsidP="00D71AD8">
            <w:pPr>
              <w:spacing w:after="0" w:line="240" w:lineRule="auto"/>
              <w:rPr>
                <w:rFonts w:ascii="Times New Roman" w:eastAsia="Times New Roman" w:hAnsi="Times New Roman" w:cs="Times New Roman"/>
                <w:sz w:val="20"/>
                <w:szCs w:val="20"/>
                <w:lang w:eastAsia="es-MX"/>
              </w:rPr>
            </w:pPr>
            <w:r w:rsidRPr="005F1660">
              <w:rPr>
                <w:rFonts w:ascii="Times New Roman" w:eastAsia="Times New Roman" w:hAnsi="Times New Roman" w:cs="Times New Roman"/>
                <w:sz w:val="20"/>
                <w:szCs w:val="20"/>
                <w:lang w:eastAsia="es-MX"/>
              </w:rPr>
              <w:t>↑ conocimiento; alta inmersión y satisfacción</w:t>
            </w:r>
          </w:p>
        </w:tc>
      </w:tr>
      <w:tr w:rsidR="00282B0E" w:rsidRPr="0047096B" w14:paraId="36310AC2" w14:textId="77777777" w:rsidTr="00D71AD8">
        <w:trPr>
          <w:trHeight w:val="625"/>
        </w:trPr>
        <w:tc>
          <w:tcPr>
            <w:tcW w:w="1135" w:type="dxa"/>
            <w:hideMark/>
          </w:tcPr>
          <w:p w14:paraId="2D8E68E2" w14:textId="77777777" w:rsidR="00282B0E" w:rsidRPr="00977558" w:rsidRDefault="00282B0E" w:rsidP="002C04E2">
            <w:pPr>
              <w:spacing w:after="0" w:line="240" w:lineRule="auto"/>
              <w:rPr>
                <w:rFonts w:ascii="Times New Roman" w:eastAsia="Times New Roman" w:hAnsi="Times New Roman" w:cs="Times New Roman"/>
                <w:color w:val="000000"/>
                <w:sz w:val="20"/>
                <w:szCs w:val="20"/>
                <w:lang w:eastAsia="es-MX"/>
              </w:rPr>
            </w:pPr>
            <w:proofErr w:type="spellStart"/>
            <w:r w:rsidRPr="00977558">
              <w:rPr>
                <w:rFonts w:ascii="Times New Roman" w:eastAsia="Times New Roman" w:hAnsi="Times New Roman" w:cs="Times New Roman"/>
                <w:color w:val="000000"/>
                <w:sz w:val="20"/>
                <w:szCs w:val="20"/>
                <w:lang w:eastAsia="es-MX"/>
              </w:rPr>
              <w:t>Dandil</w:t>
            </w:r>
            <w:proofErr w:type="spellEnd"/>
            <w:r w:rsidRPr="00977558">
              <w:rPr>
                <w:rFonts w:ascii="Times New Roman" w:eastAsia="Times New Roman" w:hAnsi="Times New Roman" w:cs="Times New Roman"/>
                <w:color w:val="000000"/>
                <w:sz w:val="20"/>
                <w:szCs w:val="20"/>
                <w:lang w:eastAsia="es-MX"/>
              </w:rPr>
              <w:t xml:space="preserve"> </w:t>
            </w:r>
            <w:r w:rsidRPr="00977558">
              <w:rPr>
                <w:rFonts w:ascii="Times New Roman" w:eastAsia="Times New Roman" w:hAnsi="Times New Roman" w:cs="Times New Roman"/>
                <w:i/>
                <w:color w:val="000000"/>
                <w:sz w:val="20"/>
                <w:szCs w:val="20"/>
                <w:lang w:eastAsia="es-MX"/>
              </w:rPr>
              <w:t>et al.</w:t>
            </w:r>
            <w:r w:rsidRPr="00977558">
              <w:rPr>
                <w:rFonts w:ascii="Times New Roman" w:eastAsia="Times New Roman" w:hAnsi="Times New Roman" w:cs="Times New Roman"/>
                <w:color w:val="000000"/>
                <w:sz w:val="20"/>
                <w:szCs w:val="20"/>
                <w:lang w:eastAsia="es-MX"/>
              </w:rPr>
              <w:t xml:space="preserve"> (2022) / Turquía</w:t>
            </w:r>
          </w:p>
        </w:tc>
        <w:tc>
          <w:tcPr>
            <w:tcW w:w="992" w:type="dxa"/>
            <w:hideMark/>
          </w:tcPr>
          <w:p w14:paraId="4B5A71EE" w14:textId="77777777" w:rsidR="00282B0E" w:rsidRPr="00977558" w:rsidRDefault="00282B0E" w:rsidP="002C04E2">
            <w:pPr>
              <w:spacing w:after="0" w:line="240" w:lineRule="auto"/>
              <w:rPr>
                <w:rFonts w:ascii="Times New Roman" w:eastAsia="Times New Roman" w:hAnsi="Times New Roman" w:cs="Times New Roman"/>
                <w:color w:val="000000"/>
                <w:sz w:val="20"/>
                <w:szCs w:val="20"/>
                <w:lang w:eastAsia="es-MX"/>
              </w:rPr>
            </w:pPr>
            <w:r w:rsidRPr="00977558">
              <w:rPr>
                <w:rFonts w:ascii="Times New Roman" w:eastAsia="Times New Roman" w:hAnsi="Times New Roman" w:cs="Times New Roman"/>
                <w:color w:val="000000"/>
                <w:sz w:val="20"/>
                <w:szCs w:val="20"/>
                <w:lang w:eastAsia="es-MX"/>
              </w:rPr>
              <w:t>Cs. Médicas (Anatomía)</w:t>
            </w:r>
          </w:p>
        </w:tc>
        <w:tc>
          <w:tcPr>
            <w:tcW w:w="567" w:type="dxa"/>
            <w:hideMark/>
          </w:tcPr>
          <w:p w14:paraId="67D18A68" w14:textId="53373330" w:rsidR="00282B0E" w:rsidRPr="00977558" w:rsidRDefault="00262DCA" w:rsidP="00EF2214">
            <w:pPr>
              <w:spacing w:after="0" w:line="240" w:lineRule="auto"/>
              <w:jc w:val="center"/>
              <w:rPr>
                <w:rFonts w:ascii="Times New Roman" w:eastAsia="Times New Roman" w:hAnsi="Times New Roman" w:cs="Times New Roman"/>
                <w:color w:val="000000"/>
                <w:sz w:val="20"/>
                <w:szCs w:val="20"/>
                <w:lang w:eastAsia="es-MX"/>
              </w:rPr>
            </w:pPr>
            <w:r>
              <w:rPr>
                <w:rFonts w:ascii="Times New Roman" w:eastAsia="Times New Roman" w:hAnsi="Times New Roman" w:cs="Times New Roman"/>
                <w:color w:val="000000"/>
                <w:sz w:val="20"/>
                <w:szCs w:val="20"/>
                <w:lang w:eastAsia="es-MX"/>
              </w:rPr>
              <w:t>RV</w:t>
            </w:r>
            <w:r w:rsidR="00EF2214">
              <w:rPr>
                <w:rFonts w:ascii="Times New Roman" w:eastAsia="Times New Roman" w:hAnsi="Times New Roman" w:cs="Times New Roman"/>
                <w:color w:val="000000"/>
                <w:sz w:val="20"/>
                <w:szCs w:val="20"/>
                <w:lang w:eastAsia="es-MX"/>
              </w:rPr>
              <w:t>/</w:t>
            </w:r>
            <w:r>
              <w:rPr>
                <w:rFonts w:ascii="Times New Roman" w:eastAsia="Times New Roman" w:hAnsi="Times New Roman" w:cs="Times New Roman"/>
                <w:color w:val="000000"/>
                <w:sz w:val="20"/>
                <w:szCs w:val="20"/>
                <w:lang w:eastAsia="es-MX"/>
              </w:rPr>
              <w:t xml:space="preserve"> RA</w:t>
            </w:r>
          </w:p>
        </w:tc>
        <w:tc>
          <w:tcPr>
            <w:tcW w:w="1276" w:type="dxa"/>
            <w:hideMark/>
          </w:tcPr>
          <w:p w14:paraId="6CB7948A" w14:textId="77777777" w:rsidR="00282B0E" w:rsidRPr="005F1660" w:rsidRDefault="00282B0E" w:rsidP="00D71AD8">
            <w:pPr>
              <w:spacing w:after="0" w:line="240" w:lineRule="auto"/>
              <w:rPr>
                <w:rFonts w:ascii="Times New Roman" w:eastAsia="Times New Roman" w:hAnsi="Times New Roman" w:cs="Times New Roman"/>
                <w:sz w:val="20"/>
                <w:szCs w:val="20"/>
                <w:lang w:eastAsia="es-MX"/>
              </w:rPr>
            </w:pPr>
            <w:r w:rsidRPr="005F1660">
              <w:rPr>
                <w:rFonts w:ascii="Times New Roman" w:eastAsia="Times New Roman" w:hAnsi="Times New Roman" w:cs="Times New Roman"/>
                <w:sz w:val="20"/>
                <w:szCs w:val="20"/>
                <w:lang w:eastAsia="es-MX"/>
              </w:rPr>
              <w:t>Desarrollo y evaluación</w:t>
            </w:r>
          </w:p>
        </w:tc>
        <w:tc>
          <w:tcPr>
            <w:tcW w:w="567" w:type="dxa"/>
            <w:hideMark/>
          </w:tcPr>
          <w:p w14:paraId="59CA6D63" w14:textId="77777777" w:rsidR="00282B0E" w:rsidRPr="005F1660" w:rsidRDefault="00282B0E" w:rsidP="00D71AD8">
            <w:pPr>
              <w:spacing w:after="0" w:line="240" w:lineRule="auto"/>
              <w:jc w:val="right"/>
              <w:rPr>
                <w:rFonts w:ascii="Times New Roman" w:eastAsia="Times New Roman" w:hAnsi="Times New Roman" w:cs="Times New Roman"/>
                <w:sz w:val="20"/>
                <w:szCs w:val="20"/>
                <w:lang w:eastAsia="es-MX"/>
              </w:rPr>
            </w:pPr>
            <w:r w:rsidRPr="005F1660">
              <w:rPr>
                <w:rFonts w:ascii="Times New Roman" w:eastAsia="Times New Roman" w:hAnsi="Times New Roman" w:cs="Times New Roman"/>
                <w:sz w:val="20"/>
                <w:szCs w:val="20"/>
                <w:lang w:eastAsia="es-MX"/>
              </w:rPr>
              <w:t>30</w:t>
            </w:r>
          </w:p>
        </w:tc>
        <w:tc>
          <w:tcPr>
            <w:tcW w:w="1417" w:type="dxa"/>
          </w:tcPr>
          <w:p w14:paraId="45D36786" w14:textId="77777777" w:rsidR="00282B0E" w:rsidRPr="005F1660" w:rsidRDefault="00282B0E" w:rsidP="00D71AD8">
            <w:pPr>
              <w:spacing w:after="0" w:line="240" w:lineRule="auto"/>
              <w:rPr>
                <w:rFonts w:ascii="Times New Roman" w:eastAsia="Times New Roman" w:hAnsi="Times New Roman" w:cs="Times New Roman"/>
                <w:sz w:val="20"/>
                <w:szCs w:val="20"/>
                <w:lang w:eastAsia="es-MX"/>
              </w:rPr>
            </w:pPr>
            <w:r w:rsidRPr="005F1660">
              <w:rPr>
                <w:rFonts w:ascii="Times New Roman" w:eastAsia="Times New Roman" w:hAnsi="Times New Roman" w:cs="Times New Roman"/>
                <w:sz w:val="20"/>
                <w:szCs w:val="20"/>
                <w:lang w:eastAsia="es-MX"/>
              </w:rPr>
              <w:t>App móvil; cuestionarios; pruebas</w:t>
            </w:r>
          </w:p>
        </w:tc>
        <w:tc>
          <w:tcPr>
            <w:tcW w:w="1701" w:type="dxa"/>
            <w:hideMark/>
          </w:tcPr>
          <w:p w14:paraId="5A37637C" w14:textId="77777777" w:rsidR="00282B0E" w:rsidRPr="005F1660" w:rsidRDefault="00282B0E" w:rsidP="00D71AD8">
            <w:pPr>
              <w:spacing w:after="0" w:line="240" w:lineRule="auto"/>
              <w:rPr>
                <w:rFonts w:ascii="Times New Roman" w:eastAsia="Times New Roman" w:hAnsi="Times New Roman" w:cs="Times New Roman"/>
                <w:sz w:val="20"/>
                <w:szCs w:val="20"/>
                <w:lang w:eastAsia="es-MX"/>
              </w:rPr>
            </w:pPr>
            <w:r w:rsidRPr="005F1660">
              <w:rPr>
                <w:rFonts w:ascii="Times New Roman" w:eastAsia="Times New Roman" w:hAnsi="Times New Roman" w:cs="Times New Roman"/>
                <w:sz w:val="20"/>
                <w:szCs w:val="20"/>
                <w:lang w:eastAsia="es-MX"/>
              </w:rPr>
              <w:t>Precisión anatómica; usabilidad; satisfacción</w:t>
            </w:r>
          </w:p>
        </w:tc>
        <w:tc>
          <w:tcPr>
            <w:tcW w:w="1838" w:type="dxa"/>
            <w:hideMark/>
          </w:tcPr>
          <w:p w14:paraId="19F063CA" w14:textId="77777777" w:rsidR="00282B0E" w:rsidRPr="005F1660" w:rsidRDefault="00282B0E" w:rsidP="00D71AD8">
            <w:pPr>
              <w:spacing w:after="0" w:line="240" w:lineRule="auto"/>
              <w:rPr>
                <w:rFonts w:ascii="Times New Roman" w:eastAsia="Times New Roman" w:hAnsi="Times New Roman" w:cs="Times New Roman"/>
                <w:sz w:val="20"/>
                <w:szCs w:val="20"/>
                <w:lang w:eastAsia="es-MX"/>
              </w:rPr>
            </w:pPr>
            <w:r w:rsidRPr="005F1660">
              <w:rPr>
                <w:rFonts w:ascii="Times New Roman" w:eastAsia="Times New Roman" w:hAnsi="Times New Roman" w:cs="Times New Roman"/>
                <w:sz w:val="20"/>
                <w:szCs w:val="20"/>
                <w:lang w:eastAsia="es-MX"/>
              </w:rPr>
              <w:t>↑ precisión; ↑ aceptación; útil para formación médica</w:t>
            </w:r>
          </w:p>
        </w:tc>
      </w:tr>
      <w:tr w:rsidR="00282B0E" w:rsidRPr="0047096B" w14:paraId="2B1DD1C6" w14:textId="77777777" w:rsidTr="00D71AD8">
        <w:trPr>
          <w:trHeight w:val="638"/>
        </w:trPr>
        <w:tc>
          <w:tcPr>
            <w:tcW w:w="1135" w:type="dxa"/>
            <w:hideMark/>
          </w:tcPr>
          <w:p w14:paraId="12768E2B" w14:textId="360CAC04" w:rsidR="00282B0E" w:rsidRPr="00977558" w:rsidRDefault="00A84727" w:rsidP="002C04E2">
            <w:pPr>
              <w:spacing w:after="0" w:line="240" w:lineRule="auto"/>
              <w:rPr>
                <w:rFonts w:ascii="Times New Roman" w:eastAsia="Times New Roman" w:hAnsi="Times New Roman" w:cs="Times New Roman"/>
                <w:color w:val="000000"/>
                <w:sz w:val="20"/>
                <w:szCs w:val="20"/>
                <w:lang w:eastAsia="es-MX"/>
              </w:rPr>
            </w:pPr>
            <w:r>
              <w:rPr>
                <w:rFonts w:ascii="Times New Roman" w:eastAsia="Times New Roman" w:hAnsi="Times New Roman" w:cs="Times New Roman"/>
                <w:color w:val="000000"/>
                <w:sz w:val="20"/>
                <w:szCs w:val="20"/>
                <w:lang w:eastAsia="es-MX"/>
              </w:rPr>
              <w:t>D</w:t>
            </w:r>
            <w:r w:rsidR="00282B0E" w:rsidRPr="00977558">
              <w:rPr>
                <w:rFonts w:ascii="Times New Roman" w:eastAsia="Times New Roman" w:hAnsi="Times New Roman" w:cs="Times New Roman"/>
                <w:color w:val="000000"/>
                <w:sz w:val="20"/>
                <w:szCs w:val="20"/>
                <w:lang w:eastAsia="es-MX"/>
              </w:rPr>
              <w:t xml:space="preserve">e Back </w:t>
            </w:r>
            <w:r w:rsidR="00282B0E" w:rsidRPr="00977558">
              <w:rPr>
                <w:rFonts w:ascii="Times New Roman" w:eastAsia="Times New Roman" w:hAnsi="Times New Roman" w:cs="Times New Roman"/>
                <w:i/>
                <w:color w:val="000000"/>
                <w:sz w:val="20"/>
                <w:szCs w:val="20"/>
                <w:lang w:eastAsia="es-MX"/>
              </w:rPr>
              <w:t>et al.</w:t>
            </w:r>
            <w:r w:rsidR="00282B0E" w:rsidRPr="00977558">
              <w:rPr>
                <w:rFonts w:ascii="Times New Roman" w:eastAsia="Times New Roman" w:hAnsi="Times New Roman" w:cs="Times New Roman"/>
                <w:color w:val="000000"/>
                <w:sz w:val="20"/>
                <w:szCs w:val="20"/>
                <w:lang w:eastAsia="es-MX"/>
              </w:rPr>
              <w:t xml:space="preserve"> (2020) / Países Bajos</w:t>
            </w:r>
          </w:p>
        </w:tc>
        <w:tc>
          <w:tcPr>
            <w:tcW w:w="992" w:type="dxa"/>
            <w:hideMark/>
          </w:tcPr>
          <w:p w14:paraId="6938CB5B" w14:textId="77777777" w:rsidR="00282B0E" w:rsidRPr="00977558" w:rsidRDefault="00282B0E" w:rsidP="002C04E2">
            <w:pPr>
              <w:spacing w:after="0" w:line="240" w:lineRule="auto"/>
              <w:rPr>
                <w:rFonts w:ascii="Times New Roman" w:eastAsia="Times New Roman" w:hAnsi="Times New Roman" w:cs="Times New Roman"/>
                <w:color w:val="000000"/>
                <w:sz w:val="20"/>
                <w:szCs w:val="20"/>
                <w:lang w:eastAsia="es-MX"/>
              </w:rPr>
            </w:pPr>
            <w:r w:rsidRPr="00977558">
              <w:rPr>
                <w:rFonts w:ascii="Times New Roman" w:eastAsia="Times New Roman" w:hAnsi="Times New Roman" w:cs="Times New Roman"/>
                <w:color w:val="000000"/>
                <w:sz w:val="20"/>
                <w:szCs w:val="20"/>
                <w:lang w:eastAsia="es-MX"/>
              </w:rPr>
              <w:t>Educación</w:t>
            </w:r>
          </w:p>
        </w:tc>
        <w:tc>
          <w:tcPr>
            <w:tcW w:w="567" w:type="dxa"/>
            <w:hideMark/>
          </w:tcPr>
          <w:p w14:paraId="42DE43B1" w14:textId="77777777" w:rsidR="00282B0E" w:rsidRPr="00977558" w:rsidRDefault="00282B0E" w:rsidP="002C04E2">
            <w:pPr>
              <w:spacing w:after="0" w:line="240" w:lineRule="auto"/>
              <w:jc w:val="center"/>
              <w:rPr>
                <w:rFonts w:ascii="Times New Roman" w:eastAsia="Times New Roman" w:hAnsi="Times New Roman" w:cs="Times New Roman"/>
                <w:color w:val="000000"/>
                <w:sz w:val="20"/>
                <w:szCs w:val="20"/>
                <w:lang w:eastAsia="es-MX"/>
              </w:rPr>
            </w:pPr>
            <w:r w:rsidRPr="00977558">
              <w:rPr>
                <w:rFonts w:ascii="Times New Roman" w:eastAsia="Times New Roman" w:hAnsi="Times New Roman" w:cs="Times New Roman"/>
                <w:color w:val="000000"/>
                <w:sz w:val="20"/>
                <w:szCs w:val="20"/>
                <w:lang w:eastAsia="es-MX"/>
              </w:rPr>
              <w:t>RV</w:t>
            </w:r>
          </w:p>
        </w:tc>
        <w:tc>
          <w:tcPr>
            <w:tcW w:w="1276" w:type="dxa"/>
            <w:hideMark/>
          </w:tcPr>
          <w:p w14:paraId="63D7AAC6" w14:textId="77777777" w:rsidR="00282B0E" w:rsidRPr="005F1660" w:rsidRDefault="00282B0E" w:rsidP="00D71AD8">
            <w:pPr>
              <w:spacing w:after="0" w:line="240" w:lineRule="auto"/>
              <w:rPr>
                <w:rFonts w:ascii="Times New Roman" w:eastAsia="Times New Roman" w:hAnsi="Times New Roman" w:cs="Times New Roman"/>
                <w:sz w:val="20"/>
                <w:szCs w:val="20"/>
                <w:lang w:eastAsia="es-MX"/>
              </w:rPr>
            </w:pPr>
            <w:r w:rsidRPr="005F1660">
              <w:rPr>
                <w:rFonts w:ascii="Times New Roman" w:eastAsia="Times New Roman" w:hAnsi="Times New Roman" w:cs="Times New Roman"/>
                <w:sz w:val="20"/>
                <w:szCs w:val="20"/>
                <w:lang w:eastAsia="es-MX"/>
              </w:rPr>
              <w:t>Experimental comparativo</w:t>
            </w:r>
          </w:p>
        </w:tc>
        <w:tc>
          <w:tcPr>
            <w:tcW w:w="567" w:type="dxa"/>
            <w:hideMark/>
          </w:tcPr>
          <w:p w14:paraId="63BF6716" w14:textId="77777777" w:rsidR="00282B0E" w:rsidRPr="005F1660" w:rsidRDefault="00282B0E" w:rsidP="00D71AD8">
            <w:pPr>
              <w:spacing w:after="0" w:line="240" w:lineRule="auto"/>
              <w:jc w:val="right"/>
              <w:rPr>
                <w:rFonts w:ascii="Times New Roman" w:eastAsia="Times New Roman" w:hAnsi="Times New Roman" w:cs="Times New Roman"/>
                <w:sz w:val="20"/>
                <w:szCs w:val="20"/>
                <w:lang w:eastAsia="es-MX"/>
              </w:rPr>
            </w:pPr>
            <w:r w:rsidRPr="005F1660">
              <w:rPr>
                <w:rFonts w:ascii="Times New Roman" w:eastAsia="Times New Roman" w:hAnsi="Times New Roman" w:cs="Times New Roman"/>
                <w:sz w:val="20"/>
                <w:szCs w:val="20"/>
                <w:lang w:eastAsia="es-MX"/>
              </w:rPr>
              <w:t>40</w:t>
            </w:r>
          </w:p>
        </w:tc>
        <w:tc>
          <w:tcPr>
            <w:tcW w:w="1417" w:type="dxa"/>
          </w:tcPr>
          <w:p w14:paraId="40E2AC2E" w14:textId="77777777" w:rsidR="00282B0E" w:rsidRPr="005F1660" w:rsidRDefault="00282B0E" w:rsidP="00D71AD8">
            <w:pPr>
              <w:spacing w:after="0" w:line="240" w:lineRule="auto"/>
              <w:rPr>
                <w:rFonts w:ascii="Times New Roman" w:eastAsia="Times New Roman" w:hAnsi="Times New Roman" w:cs="Times New Roman"/>
                <w:sz w:val="20"/>
                <w:szCs w:val="20"/>
                <w:lang w:eastAsia="es-MX"/>
              </w:rPr>
            </w:pPr>
            <w:r w:rsidRPr="005F1660">
              <w:rPr>
                <w:rFonts w:ascii="Times New Roman" w:eastAsia="Times New Roman" w:hAnsi="Times New Roman" w:cs="Times New Roman"/>
                <w:sz w:val="20"/>
                <w:szCs w:val="20"/>
                <w:lang w:eastAsia="es-MX"/>
              </w:rPr>
              <w:t>Escenarios CAVE-VR y escritorio; cuestionarios</w:t>
            </w:r>
          </w:p>
        </w:tc>
        <w:tc>
          <w:tcPr>
            <w:tcW w:w="1701" w:type="dxa"/>
            <w:hideMark/>
          </w:tcPr>
          <w:p w14:paraId="52F43DD9" w14:textId="77777777" w:rsidR="00282B0E" w:rsidRPr="005F1660" w:rsidRDefault="00282B0E" w:rsidP="00D71AD8">
            <w:pPr>
              <w:spacing w:after="0" w:line="240" w:lineRule="auto"/>
              <w:rPr>
                <w:rFonts w:ascii="Times New Roman" w:eastAsia="Times New Roman" w:hAnsi="Times New Roman" w:cs="Times New Roman"/>
                <w:sz w:val="20"/>
                <w:szCs w:val="20"/>
                <w:lang w:eastAsia="es-MX"/>
              </w:rPr>
            </w:pPr>
            <w:r w:rsidRPr="005F1660">
              <w:rPr>
                <w:rFonts w:ascii="Times New Roman" w:eastAsia="Times New Roman" w:hAnsi="Times New Roman" w:cs="Times New Roman"/>
                <w:sz w:val="20"/>
                <w:szCs w:val="20"/>
                <w:lang w:eastAsia="es-MX"/>
              </w:rPr>
              <w:t>Colaboración; comprensión; satisfacción</w:t>
            </w:r>
          </w:p>
        </w:tc>
        <w:tc>
          <w:tcPr>
            <w:tcW w:w="1838" w:type="dxa"/>
            <w:hideMark/>
          </w:tcPr>
          <w:p w14:paraId="7EF57F33" w14:textId="77777777" w:rsidR="00282B0E" w:rsidRPr="005F1660" w:rsidRDefault="00282B0E" w:rsidP="00D71AD8">
            <w:pPr>
              <w:spacing w:after="0" w:line="240" w:lineRule="auto"/>
              <w:rPr>
                <w:rFonts w:ascii="Times New Roman" w:eastAsia="Times New Roman" w:hAnsi="Times New Roman" w:cs="Times New Roman"/>
                <w:sz w:val="20"/>
                <w:szCs w:val="20"/>
                <w:lang w:eastAsia="es-MX"/>
              </w:rPr>
            </w:pPr>
            <w:r w:rsidRPr="005F1660">
              <w:rPr>
                <w:rFonts w:ascii="Times New Roman" w:eastAsia="Times New Roman" w:hAnsi="Times New Roman" w:cs="Times New Roman"/>
                <w:sz w:val="20"/>
                <w:szCs w:val="20"/>
                <w:lang w:eastAsia="es-MX"/>
              </w:rPr>
              <w:t>↑ colaboración y comprensión en CAVE-VR</w:t>
            </w:r>
          </w:p>
        </w:tc>
      </w:tr>
      <w:tr w:rsidR="00282B0E" w:rsidRPr="0047096B" w14:paraId="59347F39" w14:textId="77777777" w:rsidTr="00D71AD8">
        <w:trPr>
          <w:trHeight w:val="649"/>
        </w:trPr>
        <w:tc>
          <w:tcPr>
            <w:tcW w:w="1135" w:type="dxa"/>
            <w:hideMark/>
          </w:tcPr>
          <w:p w14:paraId="3205515A" w14:textId="78F13412" w:rsidR="00282B0E" w:rsidRPr="00977558" w:rsidRDefault="00282B0E" w:rsidP="002C04E2">
            <w:pPr>
              <w:spacing w:after="0" w:line="240" w:lineRule="auto"/>
              <w:rPr>
                <w:rFonts w:ascii="Times New Roman" w:eastAsia="Times New Roman" w:hAnsi="Times New Roman" w:cs="Times New Roman"/>
                <w:color w:val="000000"/>
                <w:sz w:val="20"/>
                <w:szCs w:val="20"/>
                <w:lang w:eastAsia="es-MX"/>
              </w:rPr>
            </w:pPr>
            <w:proofErr w:type="spellStart"/>
            <w:r w:rsidRPr="00977558">
              <w:rPr>
                <w:rFonts w:ascii="Times New Roman" w:eastAsia="Times New Roman" w:hAnsi="Times New Roman" w:cs="Times New Roman"/>
                <w:i/>
                <w:color w:val="000000"/>
                <w:sz w:val="20"/>
                <w:szCs w:val="20"/>
                <w:lang w:eastAsia="es-MX"/>
              </w:rPr>
              <w:t>Frøland</w:t>
            </w:r>
            <w:proofErr w:type="spellEnd"/>
            <w:r w:rsidRPr="00977558">
              <w:rPr>
                <w:rFonts w:ascii="Times New Roman" w:eastAsia="Times New Roman" w:hAnsi="Times New Roman" w:cs="Times New Roman"/>
                <w:i/>
                <w:color w:val="000000"/>
                <w:sz w:val="20"/>
                <w:szCs w:val="20"/>
                <w:lang w:eastAsia="es-MX"/>
              </w:rPr>
              <w:t xml:space="preserve"> et al.</w:t>
            </w:r>
            <w:r w:rsidRPr="00977558">
              <w:rPr>
                <w:rFonts w:ascii="Times New Roman" w:eastAsia="Times New Roman" w:hAnsi="Times New Roman" w:cs="Times New Roman"/>
                <w:color w:val="000000"/>
                <w:sz w:val="20"/>
                <w:szCs w:val="20"/>
                <w:lang w:eastAsia="es-MX"/>
              </w:rPr>
              <w:t xml:space="preserve"> (2020</w:t>
            </w:r>
            <w:r w:rsidR="007875C6">
              <w:rPr>
                <w:rFonts w:ascii="Times New Roman" w:eastAsia="Times New Roman" w:hAnsi="Times New Roman" w:cs="Times New Roman"/>
                <w:color w:val="000000"/>
                <w:sz w:val="20"/>
                <w:szCs w:val="20"/>
                <w:lang w:eastAsia="es-MX"/>
              </w:rPr>
              <w:t>)</w:t>
            </w:r>
            <w:r w:rsidRPr="00977558">
              <w:rPr>
                <w:rFonts w:ascii="Times New Roman" w:eastAsia="Times New Roman" w:hAnsi="Times New Roman" w:cs="Times New Roman"/>
                <w:color w:val="000000"/>
                <w:sz w:val="20"/>
                <w:szCs w:val="20"/>
                <w:lang w:eastAsia="es-MX"/>
              </w:rPr>
              <w:t xml:space="preserve">  / Noruega</w:t>
            </w:r>
          </w:p>
        </w:tc>
        <w:tc>
          <w:tcPr>
            <w:tcW w:w="992" w:type="dxa"/>
            <w:hideMark/>
          </w:tcPr>
          <w:p w14:paraId="110EBAEC" w14:textId="77777777" w:rsidR="00282B0E" w:rsidRPr="00977558" w:rsidRDefault="00282B0E" w:rsidP="002C04E2">
            <w:pPr>
              <w:spacing w:after="0" w:line="240" w:lineRule="auto"/>
              <w:rPr>
                <w:rFonts w:ascii="Times New Roman" w:eastAsia="Times New Roman" w:hAnsi="Times New Roman" w:cs="Times New Roman"/>
                <w:color w:val="000000"/>
                <w:sz w:val="20"/>
                <w:szCs w:val="20"/>
                <w:lang w:eastAsia="es-MX"/>
              </w:rPr>
            </w:pPr>
            <w:r w:rsidRPr="00977558">
              <w:rPr>
                <w:rFonts w:ascii="Times New Roman" w:eastAsia="Times New Roman" w:hAnsi="Times New Roman" w:cs="Times New Roman"/>
                <w:color w:val="000000"/>
                <w:sz w:val="20"/>
                <w:szCs w:val="20"/>
                <w:lang w:eastAsia="es-MX"/>
              </w:rPr>
              <w:t>Ciencias biomédicas</w:t>
            </w:r>
          </w:p>
        </w:tc>
        <w:tc>
          <w:tcPr>
            <w:tcW w:w="567" w:type="dxa"/>
            <w:hideMark/>
          </w:tcPr>
          <w:p w14:paraId="7D259F4F" w14:textId="77777777" w:rsidR="00282B0E" w:rsidRPr="00977558" w:rsidRDefault="00282B0E" w:rsidP="002C04E2">
            <w:pPr>
              <w:jc w:val="center"/>
              <w:rPr>
                <w:sz w:val="20"/>
                <w:szCs w:val="20"/>
              </w:rPr>
            </w:pPr>
            <w:r w:rsidRPr="00977558">
              <w:rPr>
                <w:rFonts w:ascii="Times New Roman" w:eastAsia="Times New Roman" w:hAnsi="Times New Roman" w:cs="Times New Roman"/>
                <w:color w:val="000000"/>
                <w:sz w:val="20"/>
                <w:szCs w:val="20"/>
                <w:lang w:eastAsia="es-MX"/>
              </w:rPr>
              <w:t>RV</w:t>
            </w:r>
          </w:p>
        </w:tc>
        <w:tc>
          <w:tcPr>
            <w:tcW w:w="1276" w:type="dxa"/>
            <w:hideMark/>
          </w:tcPr>
          <w:p w14:paraId="275DA704" w14:textId="77777777" w:rsidR="00282B0E" w:rsidRPr="005F1660" w:rsidRDefault="00282B0E" w:rsidP="00D71AD8">
            <w:pPr>
              <w:spacing w:after="0" w:line="240" w:lineRule="auto"/>
              <w:rPr>
                <w:rFonts w:ascii="Times New Roman" w:eastAsia="Times New Roman" w:hAnsi="Times New Roman" w:cs="Times New Roman"/>
                <w:sz w:val="20"/>
                <w:szCs w:val="20"/>
                <w:lang w:eastAsia="es-MX"/>
              </w:rPr>
            </w:pPr>
            <w:r w:rsidRPr="005F1660">
              <w:rPr>
                <w:rFonts w:ascii="Times New Roman" w:eastAsia="Times New Roman" w:hAnsi="Times New Roman" w:cs="Times New Roman"/>
                <w:sz w:val="20"/>
                <w:szCs w:val="20"/>
                <w:lang w:eastAsia="es-MX"/>
              </w:rPr>
              <w:t>Experimental comparativo</w:t>
            </w:r>
          </w:p>
        </w:tc>
        <w:tc>
          <w:tcPr>
            <w:tcW w:w="567" w:type="dxa"/>
            <w:hideMark/>
          </w:tcPr>
          <w:p w14:paraId="4EDD0E1B" w14:textId="77777777" w:rsidR="00282B0E" w:rsidRPr="005F1660" w:rsidRDefault="00282B0E" w:rsidP="00D71AD8">
            <w:pPr>
              <w:spacing w:after="0" w:line="240" w:lineRule="auto"/>
              <w:jc w:val="right"/>
              <w:rPr>
                <w:rFonts w:ascii="Times New Roman" w:eastAsia="Times New Roman" w:hAnsi="Times New Roman" w:cs="Times New Roman"/>
                <w:sz w:val="20"/>
                <w:szCs w:val="20"/>
                <w:lang w:eastAsia="es-MX"/>
              </w:rPr>
            </w:pPr>
            <w:r w:rsidRPr="005F1660">
              <w:rPr>
                <w:rFonts w:ascii="Times New Roman" w:eastAsia="Times New Roman" w:hAnsi="Times New Roman" w:cs="Times New Roman"/>
                <w:sz w:val="20"/>
                <w:szCs w:val="20"/>
                <w:lang w:eastAsia="es-MX"/>
              </w:rPr>
              <w:t>63</w:t>
            </w:r>
          </w:p>
        </w:tc>
        <w:tc>
          <w:tcPr>
            <w:tcW w:w="1417" w:type="dxa"/>
          </w:tcPr>
          <w:p w14:paraId="117310DB" w14:textId="77777777" w:rsidR="00282B0E" w:rsidRPr="005F1660" w:rsidRDefault="00282B0E" w:rsidP="00D71AD8">
            <w:pPr>
              <w:spacing w:after="0" w:line="240" w:lineRule="auto"/>
              <w:rPr>
                <w:rFonts w:ascii="Times New Roman" w:eastAsia="Times New Roman" w:hAnsi="Times New Roman" w:cs="Times New Roman"/>
                <w:sz w:val="20"/>
                <w:szCs w:val="20"/>
                <w:lang w:eastAsia="es-MX"/>
              </w:rPr>
            </w:pPr>
            <w:r w:rsidRPr="005F1660">
              <w:rPr>
                <w:rFonts w:ascii="Times New Roman" w:eastAsia="Times New Roman" w:hAnsi="Times New Roman" w:cs="Times New Roman"/>
                <w:sz w:val="20"/>
                <w:szCs w:val="20"/>
                <w:lang w:eastAsia="es-MX"/>
              </w:rPr>
              <w:t>Juegos VR, web y móviles; cuestionarios</w:t>
            </w:r>
          </w:p>
        </w:tc>
        <w:tc>
          <w:tcPr>
            <w:tcW w:w="1701" w:type="dxa"/>
            <w:hideMark/>
          </w:tcPr>
          <w:p w14:paraId="065A5C62" w14:textId="77777777" w:rsidR="00282B0E" w:rsidRPr="005F1660" w:rsidRDefault="00282B0E" w:rsidP="00D71AD8">
            <w:pPr>
              <w:spacing w:after="0" w:line="240" w:lineRule="auto"/>
              <w:rPr>
                <w:rFonts w:ascii="Times New Roman" w:eastAsia="Times New Roman" w:hAnsi="Times New Roman" w:cs="Times New Roman"/>
                <w:sz w:val="20"/>
                <w:szCs w:val="20"/>
                <w:lang w:eastAsia="es-MX"/>
              </w:rPr>
            </w:pPr>
            <w:r w:rsidRPr="005F1660">
              <w:rPr>
                <w:rFonts w:ascii="Times New Roman" w:eastAsia="Times New Roman" w:hAnsi="Times New Roman" w:cs="Times New Roman"/>
                <w:sz w:val="20"/>
                <w:szCs w:val="20"/>
                <w:lang w:eastAsia="es-MX"/>
              </w:rPr>
              <w:t>Motivación; facilidad de uso; preferencia</w:t>
            </w:r>
          </w:p>
        </w:tc>
        <w:tc>
          <w:tcPr>
            <w:tcW w:w="1838" w:type="dxa"/>
            <w:hideMark/>
          </w:tcPr>
          <w:p w14:paraId="5396BF44" w14:textId="77777777" w:rsidR="00282B0E" w:rsidRPr="005F1660" w:rsidRDefault="00282B0E" w:rsidP="00D71AD8">
            <w:pPr>
              <w:spacing w:after="0" w:line="240" w:lineRule="auto"/>
              <w:rPr>
                <w:rFonts w:ascii="Times New Roman" w:eastAsia="Times New Roman" w:hAnsi="Times New Roman" w:cs="Times New Roman"/>
                <w:sz w:val="20"/>
                <w:szCs w:val="20"/>
                <w:lang w:eastAsia="es-MX"/>
              </w:rPr>
            </w:pPr>
            <w:r w:rsidRPr="005F1660">
              <w:rPr>
                <w:rFonts w:ascii="Times New Roman" w:eastAsia="Times New Roman" w:hAnsi="Times New Roman" w:cs="Times New Roman"/>
                <w:sz w:val="20"/>
                <w:szCs w:val="20"/>
                <w:lang w:eastAsia="es-MX"/>
              </w:rPr>
              <w:t>↑ motivación y percepción en VR; retos técnicos</w:t>
            </w:r>
          </w:p>
        </w:tc>
      </w:tr>
      <w:tr w:rsidR="00282B0E" w:rsidRPr="0047096B" w14:paraId="2AE243A3" w14:textId="77777777" w:rsidTr="00D71AD8">
        <w:trPr>
          <w:trHeight w:val="551"/>
        </w:trPr>
        <w:tc>
          <w:tcPr>
            <w:tcW w:w="1135" w:type="dxa"/>
            <w:hideMark/>
          </w:tcPr>
          <w:p w14:paraId="4E01A0A6" w14:textId="789C340E" w:rsidR="00282B0E" w:rsidRPr="00977558" w:rsidRDefault="00081F8A" w:rsidP="002C04E2">
            <w:pPr>
              <w:spacing w:after="0" w:line="240" w:lineRule="auto"/>
              <w:rPr>
                <w:rFonts w:ascii="Times New Roman" w:eastAsia="Times New Roman" w:hAnsi="Times New Roman" w:cs="Times New Roman"/>
                <w:color w:val="000000"/>
                <w:sz w:val="20"/>
                <w:szCs w:val="20"/>
                <w:lang w:eastAsia="es-MX"/>
              </w:rPr>
            </w:pPr>
            <w:r>
              <w:rPr>
                <w:rFonts w:ascii="Times New Roman" w:eastAsia="Times New Roman" w:hAnsi="Times New Roman" w:cs="Times New Roman"/>
                <w:color w:val="000000"/>
                <w:sz w:val="20"/>
                <w:szCs w:val="20"/>
                <w:lang w:eastAsia="es-MX"/>
              </w:rPr>
              <w:t xml:space="preserve">Kim y </w:t>
            </w:r>
            <w:proofErr w:type="spellStart"/>
            <w:r>
              <w:rPr>
                <w:rFonts w:ascii="Times New Roman" w:eastAsia="Times New Roman" w:hAnsi="Times New Roman" w:cs="Times New Roman"/>
                <w:color w:val="000000"/>
                <w:sz w:val="20"/>
                <w:szCs w:val="20"/>
                <w:lang w:eastAsia="es-MX"/>
              </w:rPr>
              <w:t>Ahn</w:t>
            </w:r>
            <w:proofErr w:type="spellEnd"/>
            <w:r w:rsidR="00282B0E" w:rsidRPr="00977558">
              <w:rPr>
                <w:rFonts w:ascii="Times New Roman" w:eastAsia="Times New Roman" w:hAnsi="Times New Roman" w:cs="Times New Roman"/>
                <w:color w:val="000000"/>
                <w:sz w:val="20"/>
                <w:szCs w:val="20"/>
                <w:lang w:eastAsia="es-MX"/>
              </w:rPr>
              <w:t xml:space="preserve"> (2021) /  Corea-Sur</w:t>
            </w:r>
          </w:p>
        </w:tc>
        <w:tc>
          <w:tcPr>
            <w:tcW w:w="992" w:type="dxa"/>
            <w:hideMark/>
          </w:tcPr>
          <w:p w14:paraId="2F7CCC35" w14:textId="77777777" w:rsidR="00282B0E" w:rsidRPr="00977558" w:rsidRDefault="00282B0E" w:rsidP="002C04E2">
            <w:pPr>
              <w:spacing w:after="0" w:line="240" w:lineRule="auto"/>
              <w:rPr>
                <w:rFonts w:ascii="Times New Roman" w:eastAsia="Times New Roman" w:hAnsi="Times New Roman" w:cs="Times New Roman"/>
                <w:color w:val="000000"/>
                <w:sz w:val="20"/>
                <w:szCs w:val="20"/>
                <w:lang w:eastAsia="es-MX"/>
              </w:rPr>
            </w:pPr>
            <w:r w:rsidRPr="00977558">
              <w:rPr>
                <w:rFonts w:ascii="Times New Roman" w:eastAsia="Times New Roman" w:hAnsi="Times New Roman" w:cs="Times New Roman"/>
                <w:color w:val="000000"/>
                <w:sz w:val="20"/>
                <w:szCs w:val="20"/>
                <w:lang w:eastAsia="es-MX"/>
              </w:rPr>
              <w:t>Enfermería</w:t>
            </w:r>
          </w:p>
        </w:tc>
        <w:tc>
          <w:tcPr>
            <w:tcW w:w="567" w:type="dxa"/>
            <w:hideMark/>
          </w:tcPr>
          <w:p w14:paraId="61B2E72B" w14:textId="77777777" w:rsidR="00282B0E" w:rsidRPr="00977558" w:rsidRDefault="00282B0E" w:rsidP="002C04E2">
            <w:pPr>
              <w:jc w:val="center"/>
              <w:rPr>
                <w:sz w:val="20"/>
                <w:szCs w:val="20"/>
              </w:rPr>
            </w:pPr>
            <w:r w:rsidRPr="00977558">
              <w:rPr>
                <w:rFonts w:ascii="Times New Roman" w:eastAsia="Times New Roman" w:hAnsi="Times New Roman" w:cs="Times New Roman"/>
                <w:color w:val="000000"/>
                <w:sz w:val="20"/>
                <w:szCs w:val="20"/>
                <w:lang w:eastAsia="es-MX"/>
              </w:rPr>
              <w:t>RV</w:t>
            </w:r>
          </w:p>
        </w:tc>
        <w:tc>
          <w:tcPr>
            <w:tcW w:w="1276" w:type="dxa"/>
            <w:hideMark/>
          </w:tcPr>
          <w:p w14:paraId="275B3543" w14:textId="77777777" w:rsidR="00282B0E" w:rsidRPr="005F1660" w:rsidRDefault="00282B0E" w:rsidP="00D71AD8">
            <w:pPr>
              <w:spacing w:after="0" w:line="240" w:lineRule="auto"/>
              <w:rPr>
                <w:rFonts w:ascii="Times New Roman" w:eastAsia="Times New Roman" w:hAnsi="Times New Roman" w:cs="Times New Roman"/>
                <w:sz w:val="20"/>
                <w:szCs w:val="20"/>
                <w:lang w:eastAsia="es-MX"/>
              </w:rPr>
            </w:pPr>
            <w:r w:rsidRPr="005F1660">
              <w:rPr>
                <w:rFonts w:ascii="Times New Roman" w:eastAsia="Times New Roman" w:hAnsi="Times New Roman" w:cs="Times New Roman"/>
                <w:sz w:val="20"/>
                <w:szCs w:val="20"/>
                <w:lang w:eastAsia="es-MX"/>
              </w:rPr>
              <w:t>Correlacional (regresión múltiple)</w:t>
            </w:r>
          </w:p>
        </w:tc>
        <w:tc>
          <w:tcPr>
            <w:tcW w:w="567" w:type="dxa"/>
            <w:hideMark/>
          </w:tcPr>
          <w:p w14:paraId="7117209B" w14:textId="77777777" w:rsidR="00282B0E" w:rsidRPr="005F1660" w:rsidRDefault="00282B0E" w:rsidP="00D71AD8">
            <w:pPr>
              <w:spacing w:after="0" w:line="240" w:lineRule="auto"/>
              <w:jc w:val="right"/>
              <w:rPr>
                <w:rFonts w:ascii="Times New Roman" w:eastAsia="Times New Roman" w:hAnsi="Times New Roman" w:cs="Times New Roman"/>
                <w:sz w:val="20"/>
                <w:szCs w:val="20"/>
                <w:lang w:eastAsia="es-MX"/>
              </w:rPr>
            </w:pPr>
            <w:r w:rsidRPr="005F1660">
              <w:rPr>
                <w:rFonts w:ascii="Times New Roman" w:eastAsia="Times New Roman" w:hAnsi="Times New Roman" w:cs="Times New Roman"/>
                <w:sz w:val="20"/>
                <w:szCs w:val="20"/>
                <w:lang w:eastAsia="es-MX"/>
              </w:rPr>
              <w:t>121</w:t>
            </w:r>
          </w:p>
        </w:tc>
        <w:tc>
          <w:tcPr>
            <w:tcW w:w="1417" w:type="dxa"/>
          </w:tcPr>
          <w:p w14:paraId="1F4ACF46" w14:textId="77777777" w:rsidR="00282B0E" w:rsidRPr="005F1660" w:rsidRDefault="00282B0E" w:rsidP="00D71AD8">
            <w:pPr>
              <w:spacing w:after="0" w:line="240" w:lineRule="auto"/>
              <w:rPr>
                <w:rFonts w:ascii="Times New Roman" w:eastAsia="Times New Roman" w:hAnsi="Times New Roman" w:cs="Times New Roman"/>
                <w:sz w:val="20"/>
                <w:szCs w:val="20"/>
                <w:lang w:eastAsia="es-MX"/>
              </w:rPr>
            </w:pPr>
            <w:r w:rsidRPr="005F1660">
              <w:rPr>
                <w:rFonts w:ascii="Times New Roman" w:eastAsia="Times New Roman" w:hAnsi="Times New Roman" w:cs="Times New Roman"/>
                <w:sz w:val="20"/>
                <w:szCs w:val="20"/>
                <w:lang w:eastAsia="es-MX"/>
              </w:rPr>
              <w:t>Cuestionarios estructurados</w:t>
            </w:r>
          </w:p>
        </w:tc>
        <w:tc>
          <w:tcPr>
            <w:tcW w:w="1701" w:type="dxa"/>
            <w:hideMark/>
          </w:tcPr>
          <w:p w14:paraId="13FE78BD" w14:textId="77777777" w:rsidR="00282B0E" w:rsidRPr="005F1660" w:rsidRDefault="00282B0E" w:rsidP="00D71AD8">
            <w:pPr>
              <w:spacing w:after="0" w:line="240" w:lineRule="auto"/>
              <w:rPr>
                <w:rFonts w:ascii="Times New Roman" w:eastAsia="Times New Roman" w:hAnsi="Times New Roman" w:cs="Times New Roman"/>
                <w:sz w:val="20"/>
                <w:szCs w:val="20"/>
                <w:lang w:eastAsia="es-MX"/>
              </w:rPr>
            </w:pPr>
            <w:r w:rsidRPr="005F1660">
              <w:rPr>
                <w:rFonts w:ascii="Times New Roman" w:eastAsia="Times New Roman" w:hAnsi="Times New Roman" w:cs="Times New Roman"/>
                <w:sz w:val="20"/>
                <w:szCs w:val="20"/>
                <w:lang w:eastAsia="es-MX"/>
              </w:rPr>
              <w:t>Presencia; ansiedad; autoeficacia; motivación</w:t>
            </w:r>
          </w:p>
        </w:tc>
        <w:tc>
          <w:tcPr>
            <w:tcW w:w="1838" w:type="dxa"/>
            <w:hideMark/>
          </w:tcPr>
          <w:p w14:paraId="246AA901" w14:textId="77777777" w:rsidR="00282B0E" w:rsidRPr="005F1660" w:rsidRDefault="00282B0E" w:rsidP="00D71AD8">
            <w:pPr>
              <w:spacing w:after="0" w:line="240" w:lineRule="auto"/>
              <w:rPr>
                <w:rFonts w:ascii="Times New Roman" w:eastAsia="Times New Roman" w:hAnsi="Times New Roman" w:cs="Times New Roman"/>
                <w:sz w:val="20"/>
                <w:szCs w:val="20"/>
                <w:lang w:eastAsia="es-MX"/>
              </w:rPr>
            </w:pPr>
            <w:r w:rsidRPr="005F1660">
              <w:rPr>
                <w:rFonts w:ascii="Times New Roman" w:eastAsia="Times New Roman" w:hAnsi="Times New Roman" w:cs="Times New Roman"/>
                <w:sz w:val="20"/>
                <w:szCs w:val="20"/>
                <w:lang w:eastAsia="es-MX"/>
              </w:rPr>
              <w:t>Presencia y motivación ↑ actitud positiva; ansiedad negativa</w:t>
            </w:r>
          </w:p>
        </w:tc>
      </w:tr>
      <w:tr w:rsidR="00282B0E" w:rsidRPr="0047096B" w14:paraId="1E56CA16" w14:textId="77777777" w:rsidTr="00D71AD8">
        <w:trPr>
          <w:trHeight w:val="852"/>
        </w:trPr>
        <w:tc>
          <w:tcPr>
            <w:tcW w:w="1135" w:type="dxa"/>
            <w:hideMark/>
          </w:tcPr>
          <w:p w14:paraId="45498780" w14:textId="77777777" w:rsidR="00282B0E" w:rsidRPr="00977558" w:rsidRDefault="00282B0E" w:rsidP="002C04E2">
            <w:pPr>
              <w:spacing w:after="0" w:line="240" w:lineRule="auto"/>
              <w:rPr>
                <w:rFonts w:ascii="Times New Roman" w:eastAsia="Times New Roman" w:hAnsi="Times New Roman" w:cs="Times New Roman"/>
                <w:color w:val="000000"/>
                <w:sz w:val="20"/>
                <w:szCs w:val="20"/>
                <w:lang w:eastAsia="es-MX"/>
              </w:rPr>
            </w:pPr>
            <w:r w:rsidRPr="00977558">
              <w:rPr>
                <w:rFonts w:ascii="Times New Roman" w:eastAsia="Times New Roman" w:hAnsi="Times New Roman" w:cs="Times New Roman"/>
                <w:color w:val="000000"/>
                <w:sz w:val="20"/>
                <w:szCs w:val="20"/>
                <w:lang w:eastAsia="es-MX"/>
              </w:rPr>
              <w:t xml:space="preserve">Lee </w:t>
            </w:r>
            <w:r w:rsidRPr="00977558">
              <w:rPr>
                <w:rFonts w:ascii="Times New Roman" w:eastAsia="Times New Roman" w:hAnsi="Times New Roman" w:cs="Times New Roman"/>
                <w:i/>
                <w:color w:val="000000"/>
                <w:sz w:val="20"/>
                <w:szCs w:val="20"/>
                <w:lang w:eastAsia="es-MX"/>
              </w:rPr>
              <w:t>et al.</w:t>
            </w:r>
            <w:r w:rsidRPr="00977558">
              <w:rPr>
                <w:rFonts w:ascii="Times New Roman" w:eastAsia="Times New Roman" w:hAnsi="Times New Roman" w:cs="Times New Roman"/>
                <w:color w:val="000000"/>
                <w:sz w:val="20"/>
                <w:szCs w:val="20"/>
                <w:lang w:eastAsia="es-MX"/>
              </w:rPr>
              <w:t xml:space="preserve"> (2023) /  Países Bajos</w:t>
            </w:r>
          </w:p>
        </w:tc>
        <w:tc>
          <w:tcPr>
            <w:tcW w:w="992" w:type="dxa"/>
            <w:hideMark/>
          </w:tcPr>
          <w:p w14:paraId="30E017B0" w14:textId="77777777" w:rsidR="00282B0E" w:rsidRPr="00977558" w:rsidRDefault="00282B0E" w:rsidP="002C04E2">
            <w:pPr>
              <w:spacing w:after="0" w:line="240" w:lineRule="auto"/>
              <w:rPr>
                <w:rFonts w:ascii="Times New Roman" w:eastAsia="Times New Roman" w:hAnsi="Times New Roman" w:cs="Times New Roman"/>
                <w:color w:val="000000"/>
                <w:sz w:val="20"/>
                <w:szCs w:val="20"/>
                <w:lang w:eastAsia="es-MX"/>
              </w:rPr>
            </w:pPr>
            <w:r w:rsidRPr="00977558">
              <w:rPr>
                <w:rFonts w:ascii="Times New Roman" w:eastAsia="Times New Roman" w:hAnsi="Times New Roman" w:cs="Times New Roman"/>
                <w:color w:val="000000"/>
                <w:sz w:val="20"/>
                <w:szCs w:val="20"/>
                <w:lang w:eastAsia="es-MX"/>
              </w:rPr>
              <w:t>Medicina</w:t>
            </w:r>
          </w:p>
        </w:tc>
        <w:tc>
          <w:tcPr>
            <w:tcW w:w="567" w:type="dxa"/>
            <w:hideMark/>
          </w:tcPr>
          <w:p w14:paraId="1FF97AC7" w14:textId="77777777" w:rsidR="00282B0E" w:rsidRPr="00977558" w:rsidRDefault="00282B0E" w:rsidP="002C04E2">
            <w:pPr>
              <w:jc w:val="center"/>
              <w:rPr>
                <w:sz w:val="20"/>
                <w:szCs w:val="20"/>
              </w:rPr>
            </w:pPr>
            <w:r w:rsidRPr="00977558">
              <w:rPr>
                <w:rFonts w:ascii="Times New Roman" w:eastAsia="Times New Roman" w:hAnsi="Times New Roman" w:cs="Times New Roman"/>
                <w:color w:val="000000"/>
                <w:sz w:val="20"/>
                <w:szCs w:val="20"/>
                <w:lang w:eastAsia="es-MX"/>
              </w:rPr>
              <w:t>RV</w:t>
            </w:r>
          </w:p>
        </w:tc>
        <w:tc>
          <w:tcPr>
            <w:tcW w:w="1276" w:type="dxa"/>
            <w:hideMark/>
          </w:tcPr>
          <w:p w14:paraId="40E7F4D7" w14:textId="7838845E" w:rsidR="00282B0E" w:rsidRPr="005F1660" w:rsidRDefault="00F50F79" w:rsidP="00D71AD8">
            <w:pPr>
              <w:spacing w:after="0" w:line="240" w:lineRule="auto"/>
              <w:rPr>
                <w:rFonts w:ascii="Times New Roman" w:eastAsia="Times New Roman" w:hAnsi="Times New Roman" w:cs="Times New Roman"/>
                <w:sz w:val="20"/>
                <w:szCs w:val="20"/>
                <w:lang w:eastAsia="es-MX"/>
              </w:rPr>
            </w:pPr>
            <w:r>
              <w:rPr>
                <w:rFonts w:ascii="Times New Roman" w:eastAsia="Times New Roman" w:hAnsi="Times New Roman" w:cs="Times New Roman"/>
                <w:sz w:val="20"/>
                <w:szCs w:val="20"/>
                <w:lang w:eastAsia="es-MX"/>
              </w:rPr>
              <w:t xml:space="preserve">Piloto cuasi </w:t>
            </w:r>
            <w:r w:rsidR="00282B0E" w:rsidRPr="005F1660">
              <w:rPr>
                <w:rFonts w:ascii="Times New Roman" w:eastAsia="Times New Roman" w:hAnsi="Times New Roman" w:cs="Times New Roman"/>
                <w:sz w:val="20"/>
                <w:szCs w:val="20"/>
                <w:lang w:eastAsia="es-MX"/>
              </w:rPr>
              <w:t>experimental</w:t>
            </w:r>
          </w:p>
        </w:tc>
        <w:tc>
          <w:tcPr>
            <w:tcW w:w="567" w:type="dxa"/>
            <w:hideMark/>
          </w:tcPr>
          <w:p w14:paraId="1DA8C010" w14:textId="77777777" w:rsidR="00282B0E" w:rsidRPr="005F1660" w:rsidRDefault="00282B0E" w:rsidP="00D71AD8">
            <w:pPr>
              <w:spacing w:after="0" w:line="240" w:lineRule="auto"/>
              <w:jc w:val="right"/>
              <w:rPr>
                <w:rFonts w:ascii="Times New Roman" w:eastAsia="Times New Roman" w:hAnsi="Times New Roman" w:cs="Times New Roman"/>
                <w:sz w:val="20"/>
                <w:szCs w:val="20"/>
                <w:lang w:eastAsia="es-MX"/>
              </w:rPr>
            </w:pPr>
            <w:r w:rsidRPr="005F1660">
              <w:rPr>
                <w:rFonts w:ascii="Times New Roman" w:eastAsia="Times New Roman" w:hAnsi="Times New Roman" w:cs="Times New Roman"/>
                <w:sz w:val="20"/>
                <w:szCs w:val="20"/>
                <w:lang w:eastAsia="es-MX"/>
              </w:rPr>
              <w:t>14</w:t>
            </w:r>
          </w:p>
        </w:tc>
        <w:tc>
          <w:tcPr>
            <w:tcW w:w="1417" w:type="dxa"/>
          </w:tcPr>
          <w:p w14:paraId="6DDCE520" w14:textId="77777777" w:rsidR="00282B0E" w:rsidRPr="005F1660" w:rsidRDefault="00282B0E" w:rsidP="00D71AD8">
            <w:pPr>
              <w:spacing w:after="0" w:line="240" w:lineRule="auto"/>
              <w:rPr>
                <w:rFonts w:ascii="Times New Roman" w:eastAsia="Times New Roman" w:hAnsi="Times New Roman" w:cs="Times New Roman"/>
                <w:sz w:val="20"/>
                <w:szCs w:val="20"/>
                <w:lang w:eastAsia="es-MX"/>
              </w:rPr>
            </w:pPr>
            <w:r w:rsidRPr="005F1660">
              <w:rPr>
                <w:rFonts w:ascii="Times New Roman" w:eastAsia="Times New Roman" w:hAnsi="Times New Roman" w:cs="Times New Roman"/>
                <w:sz w:val="20"/>
                <w:szCs w:val="20"/>
                <w:lang w:eastAsia="es-MX"/>
              </w:rPr>
              <w:t>Simulación VR; rastreo ocular; cuestionarios</w:t>
            </w:r>
          </w:p>
        </w:tc>
        <w:tc>
          <w:tcPr>
            <w:tcW w:w="1701" w:type="dxa"/>
            <w:hideMark/>
          </w:tcPr>
          <w:p w14:paraId="4E4EE91F" w14:textId="77777777" w:rsidR="00282B0E" w:rsidRPr="005F1660" w:rsidRDefault="00282B0E" w:rsidP="00D71AD8">
            <w:pPr>
              <w:spacing w:after="0" w:line="240" w:lineRule="auto"/>
              <w:rPr>
                <w:rFonts w:ascii="Times New Roman" w:eastAsia="Times New Roman" w:hAnsi="Times New Roman" w:cs="Times New Roman"/>
                <w:sz w:val="20"/>
                <w:szCs w:val="20"/>
                <w:lang w:eastAsia="es-MX"/>
              </w:rPr>
            </w:pPr>
            <w:r w:rsidRPr="005F1660">
              <w:rPr>
                <w:rFonts w:ascii="Times New Roman" w:eastAsia="Times New Roman" w:hAnsi="Times New Roman" w:cs="Times New Roman"/>
                <w:sz w:val="20"/>
                <w:szCs w:val="20"/>
                <w:lang w:eastAsia="es-MX"/>
              </w:rPr>
              <w:t>Carga cognitiva; desempeño</w:t>
            </w:r>
          </w:p>
        </w:tc>
        <w:tc>
          <w:tcPr>
            <w:tcW w:w="1838" w:type="dxa"/>
            <w:hideMark/>
          </w:tcPr>
          <w:p w14:paraId="445224B3" w14:textId="79311524" w:rsidR="00282B0E" w:rsidRPr="005F1660" w:rsidRDefault="00585467" w:rsidP="00D71AD8">
            <w:pPr>
              <w:spacing w:after="0" w:line="240" w:lineRule="auto"/>
              <w:rPr>
                <w:rFonts w:ascii="Times New Roman" w:eastAsia="Times New Roman" w:hAnsi="Times New Roman" w:cs="Times New Roman"/>
                <w:sz w:val="20"/>
                <w:szCs w:val="20"/>
                <w:lang w:eastAsia="es-MX"/>
              </w:rPr>
            </w:pPr>
            <w:proofErr w:type="spellStart"/>
            <w:r>
              <w:rPr>
                <w:rFonts w:ascii="Times New Roman" w:eastAsia="Times New Roman" w:hAnsi="Times New Roman" w:cs="Times New Roman"/>
                <w:sz w:val="20"/>
                <w:szCs w:val="20"/>
                <w:lang w:eastAsia="es-MX"/>
              </w:rPr>
              <w:t>Pupil</w:t>
            </w:r>
            <w:r w:rsidR="00282B0E" w:rsidRPr="005F1660">
              <w:rPr>
                <w:rFonts w:ascii="Times New Roman" w:eastAsia="Times New Roman" w:hAnsi="Times New Roman" w:cs="Times New Roman"/>
                <w:sz w:val="20"/>
                <w:szCs w:val="20"/>
                <w:lang w:eastAsia="es-MX"/>
              </w:rPr>
              <w:t>ometría</w:t>
            </w:r>
            <w:proofErr w:type="spellEnd"/>
            <w:r w:rsidR="00282B0E" w:rsidRPr="005F1660">
              <w:rPr>
                <w:rFonts w:ascii="Times New Roman" w:eastAsia="Times New Roman" w:hAnsi="Times New Roman" w:cs="Times New Roman"/>
                <w:sz w:val="20"/>
                <w:szCs w:val="20"/>
                <w:lang w:eastAsia="es-MX"/>
              </w:rPr>
              <w:t xml:space="preserve"> valida carga; diferencias objetiva-subjetiva</w:t>
            </w:r>
          </w:p>
        </w:tc>
      </w:tr>
      <w:tr w:rsidR="00282B0E" w:rsidRPr="0047096B" w14:paraId="5A8C35B7" w14:textId="77777777" w:rsidTr="00D71AD8">
        <w:trPr>
          <w:trHeight w:val="550"/>
        </w:trPr>
        <w:tc>
          <w:tcPr>
            <w:tcW w:w="1135" w:type="dxa"/>
            <w:hideMark/>
          </w:tcPr>
          <w:p w14:paraId="0293666B" w14:textId="77777777" w:rsidR="00282B0E" w:rsidRPr="00977558" w:rsidRDefault="00282B0E" w:rsidP="002C04E2">
            <w:pPr>
              <w:spacing w:after="0" w:line="240" w:lineRule="auto"/>
              <w:rPr>
                <w:rFonts w:ascii="Times New Roman" w:eastAsia="Times New Roman" w:hAnsi="Times New Roman" w:cs="Times New Roman"/>
                <w:color w:val="000000"/>
                <w:sz w:val="20"/>
                <w:szCs w:val="20"/>
                <w:lang w:eastAsia="es-MX"/>
              </w:rPr>
            </w:pPr>
            <w:r w:rsidRPr="00977558">
              <w:rPr>
                <w:rFonts w:ascii="Times New Roman" w:eastAsia="Times New Roman" w:hAnsi="Times New Roman" w:cs="Times New Roman"/>
                <w:color w:val="000000"/>
                <w:sz w:val="20"/>
                <w:szCs w:val="20"/>
                <w:lang w:eastAsia="es-MX"/>
              </w:rPr>
              <w:t xml:space="preserve">Lin </w:t>
            </w:r>
            <w:r w:rsidRPr="00977558">
              <w:rPr>
                <w:rFonts w:ascii="Times New Roman" w:eastAsia="Times New Roman" w:hAnsi="Times New Roman" w:cs="Times New Roman"/>
                <w:i/>
                <w:color w:val="000000"/>
                <w:sz w:val="20"/>
                <w:szCs w:val="20"/>
                <w:lang w:eastAsia="es-MX"/>
              </w:rPr>
              <w:t>et al.</w:t>
            </w:r>
            <w:r w:rsidRPr="00977558">
              <w:rPr>
                <w:rFonts w:ascii="Times New Roman" w:eastAsia="Times New Roman" w:hAnsi="Times New Roman" w:cs="Times New Roman"/>
                <w:color w:val="000000"/>
                <w:sz w:val="20"/>
                <w:szCs w:val="20"/>
                <w:lang w:eastAsia="es-MX"/>
              </w:rPr>
              <w:t xml:space="preserve"> (2023) / China</w:t>
            </w:r>
          </w:p>
        </w:tc>
        <w:tc>
          <w:tcPr>
            <w:tcW w:w="992" w:type="dxa"/>
            <w:hideMark/>
          </w:tcPr>
          <w:p w14:paraId="6BCCC1BA" w14:textId="77777777" w:rsidR="00282B0E" w:rsidRPr="00977558" w:rsidRDefault="00282B0E" w:rsidP="002C04E2">
            <w:pPr>
              <w:spacing w:after="0" w:line="240" w:lineRule="auto"/>
              <w:rPr>
                <w:rFonts w:ascii="Times New Roman" w:eastAsia="Times New Roman" w:hAnsi="Times New Roman" w:cs="Times New Roman"/>
                <w:color w:val="000000"/>
                <w:sz w:val="20"/>
                <w:szCs w:val="20"/>
                <w:lang w:eastAsia="es-MX"/>
              </w:rPr>
            </w:pPr>
            <w:r w:rsidRPr="00977558">
              <w:rPr>
                <w:rFonts w:ascii="Times New Roman" w:eastAsia="Times New Roman" w:hAnsi="Times New Roman" w:cs="Times New Roman"/>
                <w:color w:val="000000"/>
                <w:sz w:val="20"/>
                <w:szCs w:val="20"/>
                <w:lang w:eastAsia="es-MX"/>
              </w:rPr>
              <w:t>Ciencias interactivas</w:t>
            </w:r>
          </w:p>
        </w:tc>
        <w:tc>
          <w:tcPr>
            <w:tcW w:w="567" w:type="dxa"/>
            <w:hideMark/>
          </w:tcPr>
          <w:p w14:paraId="2930F8E1" w14:textId="77777777" w:rsidR="00282B0E" w:rsidRPr="00977558" w:rsidRDefault="00282B0E" w:rsidP="002C04E2">
            <w:pPr>
              <w:jc w:val="center"/>
              <w:rPr>
                <w:sz w:val="20"/>
                <w:szCs w:val="20"/>
              </w:rPr>
            </w:pPr>
            <w:r w:rsidRPr="00977558">
              <w:rPr>
                <w:rFonts w:ascii="Times New Roman" w:eastAsia="Times New Roman" w:hAnsi="Times New Roman" w:cs="Times New Roman"/>
                <w:color w:val="000000"/>
                <w:sz w:val="20"/>
                <w:szCs w:val="20"/>
                <w:lang w:eastAsia="es-MX"/>
              </w:rPr>
              <w:t>RV</w:t>
            </w:r>
          </w:p>
        </w:tc>
        <w:tc>
          <w:tcPr>
            <w:tcW w:w="1276" w:type="dxa"/>
            <w:hideMark/>
          </w:tcPr>
          <w:p w14:paraId="56C8A754" w14:textId="77777777" w:rsidR="00282B0E" w:rsidRPr="005F1660" w:rsidRDefault="00282B0E" w:rsidP="00D71AD8">
            <w:pPr>
              <w:spacing w:after="0" w:line="240" w:lineRule="auto"/>
              <w:rPr>
                <w:rFonts w:ascii="Times New Roman" w:eastAsia="Times New Roman" w:hAnsi="Times New Roman" w:cs="Times New Roman"/>
                <w:sz w:val="20"/>
                <w:szCs w:val="20"/>
                <w:lang w:eastAsia="es-MX"/>
              </w:rPr>
            </w:pPr>
            <w:r w:rsidRPr="005F1660">
              <w:rPr>
                <w:rFonts w:ascii="Times New Roman" w:eastAsia="Times New Roman" w:hAnsi="Times New Roman" w:cs="Times New Roman"/>
                <w:sz w:val="20"/>
                <w:szCs w:val="20"/>
                <w:lang w:eastAsia="es-MX"/>
              </w:rPr>
              <w:t>Experimental</w:t>
            </w:r>
          </w:p>
        </w:tc>
        <w:tc>
          <w:tcPr>
            <w:tcW w:w="567" w:type="dxa"/>
            <w:hideMark/>
          </w:tcPr>
          <w:p w14:paraId="6AC82851" w14:textId="77777777" w:rsidR="00282B0E" w:rsidRPr="005F1660" w:rsidRDefault="00282B0E" w:rsidP="00D71AD8">
            <w:pPr>
              <w:spacing w:after="0" w:line="240" w:lineRule="auto"/>
              <w:jc w:val="right"/>
              <w:rPr>
                <w:rFonts w:ascii="Times New Roman" w:eastAsia="Times New Roman" w:hAnsi="Times New Roman" w:cs="Times New Roman"/>
                <w:sz w:val="20"/>
                <w:szCs w:val="20"/>
                <w:lang w:eastAsia="es-MX"/>
              </w:rPr>
            </w:pPr>
            <w:r w:rsidRPr="005F1660">
              <w:rPr>
                <w:rFonts w:ascii="Times New Roman" w:eastAsia="Times New Roman" w:hAnsi="Times New Roman" w:cs="Times New Roman"/>
                <w:sz w:val="20"/>
                <w:szCs w:val="20"/>
                <w:lang w:eastAsia="es-MX"/>
              </w:rPr>
              <w:t>50</w:t>
            </w:r>
          </w:p>
        </w:tc>
        <w:tc>
          <w:tcPr>
            <w:tcW w:w="1417" w:type="dxa"/>
          </w:tcPr>
          <w:p w14:paraId="1BBF8D5C" w14:textId="77777777" w:rsidR="00282B0E" w:rsidRPr="005F1660" w:rsidRDefault="00282B0E" w:rsidP="00D71AD8">
            <w:pPr>
              <w:spacing w:after="0" w:line="240" w:lineRule="auto"/>
              <w:rPr>
                <w:rFonts w:ascii="Times New Roman" w:eastAsia="Times New Roman" w:hAnsi="Times New Roman" w:cs="Times New Roman"/>
                <w:sz w:val="20"/>
                <w:szCs w:val="20"/>
                <w:lang w:eastAsia="es-MX"/>
              </w:rPr>
            </w:pPr>
            <w:r w:rsidRPr="005F1660">
              <w:rPr>
                <w:rFonts w:ascii="Times New Roman" w:eastAsia="Times New Roman" w:hAnsi="Times New Roman" w:cs="Times New Roman"/>
                <w:sz w:val="20"/>
                <w:szCs w:val="20"/>
                <w:lang w:eastAsia="es-MX"/>
              </w:rPr>
              <w:t>HMD; sensores; cuestionario concentración</w:t>
            </w:r>
          </w:p>
        </w:tc>
        <w:tc>
          <w:tcPr>
            <w:tcW w:w="1701" w:type="dxa"/>
            <w:hideMark/>
          </w:tcPr>
          <w:p w14:paraId="1E9EC57C" w14:textId="77777777" w:rsidR="00282B0E" w:rsidRPr="005F1660" w:rsidRDefault="00282B0E" w:rsidP="00D71AD8">
            <w:pPr>
              <w:spacing w:after="0" w:line="240" w:lineRule="auto"/>
              <w:rPr>
                <w:rFonts w:ascii="Times New Roman" w:eastAsia="Times New Roman" w:hAnsi="Times New Roman" w:cs="Times New Roman"/>
                <w:sz w:val="20"/>
                <w:szCs w:val="20"/>
                <w:lang w:eastAsia="es-MX"/>
              </w:rPr>
            </w:pPr>
            <w:r w:rsidRPr="005F1660">
              <w:rPr>
                <w:rFonts w:ascii="Times New Roman" w:eastAsia="Times New Roman" w:hAnsi="Times New Roman" w:cs="Times New Roman"/>
                <w:sz w:val="20"/>
                <w:szCs w:val="20"/>
                <w:lang w:eastAsia="es-MX"/>
              </w:rPr>
              <w:t>Concentración; rendimiento; postura</w:t>
            </w:r>
          </w:p>
        </w:tc>
        <w:tc>
          <w:tcPr>
            <w:tcW w:w="1838" w:type="dxa"/>
            <w:hideMark/>
          </w:tcPr>
          <w:p w14:paraId="4C0AEF54" w14:textId="77777777" w:rsidR="00282B0E" w:rsidRPr="005F1660" w:rsidRDefault="00282B0E" w:rsidP="00D71AD8">
            <w:pPr>
              <w:spacing w:after="0" w:line="240" w:lineRule="auto"/>
              <w:rPr>
                <w:rFonts w:ascii="Times New Roman" w:eastAsia="Times New Roman" w:hAnsi="Times New Roman" w:cs="Times New Roman"/>
                <w:sz w:val="20"/>
                <w:szCs w:val="20"/>
                <w:lang w:eastAsia="es-MX"/>
              </w:rPr>
            </w:pPr>
            <w:r w:rsidRPr="005F1660">
              <w:rPr>
                <w:rFonts w:ascii="Times New Roman" w:eastAsia="Times New Roman" w:hAnsi="Times New Roman" w:cs="Times New Roman"/>
                <w:sz w:val="20"/>
                <w:szCs w:val="20"/>
                <w:lang w:eastAsia="es-MX"/>
              </w:rPr>
              <w:t>Modelo de concentración preciso; correlación con rendimiento</w:t>
            </w:r>
          </w:p>
        </w:tc>
      </w:tr>
      <w:tr w:rsidR="00282B0E" w:rsidRPr="0047096B" w14:paraId="5A84A166" w14:textId="77777777" w:rsidTr="00D71AD8">
        <w:trPr>
          <w:trHeight w:val="852"/>
        </w:trPr>
        <w:tc>
          <w:tcPr>
            <w:tcW w:w="1135" w:type="dxa"/>
            <w:hideMark/>
          </w:tcPr>
          <w:p w14:paraId="4FF5A344" w14:textId="77777777" w:rsidR="00282B0E" w:rsidRPr="00977558" w:rsidRDefault="00282B0E" w:rsidP="002C04E2">
            <w:pPr>
              <w:spacing w:after="0" w:line="240" w:lineRule="auto"/>
              <w:rPr>
                <w:rFonts w:ascii="Times New Roman" w:eastAsia="Times New Roman" w:hAnsi="Times New Roman" w:cs="Times New Roman"/>
                <w:color w:val="000000"/>
                <w:sz w:val="20"/>
                <w:szCs w:val="20"/>
                <w:lang w:eastAsia="es-MX"/>
              </w:rPr>
            </w:pPr>
            <w:proofErr w:type="spellStart"/>
            <w:r w:rsidRPr="00977558">
              <w:rPr>
                <w:rFonts w:ascii="Times New Roman" w:eastAsia="Times New Roman" w:hAnsi="Times New Roman" w:cs="Times New Roman"/>
                <w:color w:val="000000"/>
                <w:sz w:val="20"/>
                <w:szCs w:val="20"/>
                <w:lang w:eastAsia="es-MX"/>
              </w:rPr>
              <w:t>Makransky</w:t>
            </w:r>
            <w:proofErr w:type="spellEnd"/>
            <w:r w:rsidRPr="00977558">
              <w:rPr>
                <w:rFonts w:ascii="Times New Roman" w:eastAsia="Times New Roman" w:hAnsi="Times New Roman" w:cs="Times New Roman"/>
                <w:color w:val="000000"/>
                <w:sz w:val="20"/>
                <w:szCs w:val="20"/>
                <w:lang w:eastAsia="es-MX"/>
              </w:rPr>
              <w:t xml:space="preserve"> y </w:t>
            </w:r>
            <w:proofErr w:type="spellStart"/>
            <w:r w:rsidRPr="00977558">
              <w:rPr>
                <w:rFonts w:ascii="Times New Roman" w:eastAsia="Times New Roman" w:hAnsi="Times New Roman" w:cs="Times New Roman"/>
                <w:color w:val="000000"/>
                <w:sz w:val="20"/>
                <w:szCs w:val="20"/>
                <w:lang w:eastAsia="es-MX"/>
              </w:rPr>
              <w:t>Lilleholt</w:t>
            </w:r>
            <w:proofErr w:type="spellEnd"/>
            <w:r w:rsidRPr="00977558">
              <w:rPr>
                <w:rFonts w:ascii="Times New Roman" w:eastAsia="Times New Roman" w:hAnsi="Times New Roman" w:cs="Times New Roman"/>
                <w:color w:val="000000"/>
                <w:sz w:val="20"/>
                <w:szCs w:val="20"/>
                <w:lang w:eastAsia="es-MX"/>
              </w:rPr>
              <w:t xml:space="preserve"> (2018) / Dinamarca</w:t>
            </w:r>
          </w:p>
        </w:tc>
        <w:tc>
          <w:tcPr>
            <w:tcW w:w="992" w:type="dxa"/>
            <w:hideMark/>
          </w:tcPr>
          <w:p w14:paraId="1D85563A" w14:textId="77777777" w:rsidR="00282B0E" w:rsidRPr="00977558" w:rsidRDefault="00282B0E" w:rsidP="002C04E2">
            <w:pPr>
              <w:spacing w:after="0" w:line="240" w:lineRule="auto"/>
              <w:rPr>
                <w:rFonts w:ascii="Times New Roman" w:eastAsia="Times New Roman" w:hAnsi="Times New Roman" w:cs="Times New Roman"/>
                <w:color w:val="000000"/>
                <w:sz w:val="20"/>
                <w:szCs w:val="20"/>
                <w:lang w:eastAsia="es-MX"/>
              </w:rPr>
            </w:pPr>
            <w:r w:rsidRPr="00977558">
              <w:rPr>
                <w:rFonts w:ascii="Times New Roman" w:eastAsia="Times New Roman" w:hAnsi="Times New Roman" w:cs="Times New Roman"/>
                <w:color w:val="000000"/>
                <w:sz w:val="20"/>
                <w:szCs w:val="20"/>
                <w:lang w:eastAsia="es-MX"/>
              </w:rPr>
              <w:t>Educación general</w:t>
            </w:r>
          </w:p>
        </w:tc>
        <w:tc>
          <w:tcPr>
            <w:tcW w:w="567" w:type="dxa"/>
            <w:hideMark/>
          </w:tcPr>
          <w:p w14:paraId="1F499F7A" w14:textId="77777777" w:rsidR="00282B0E" w:rsidRPr="00977558" w:rsidRDefault="00282B0E" w:rsidP="002C04E2">
            <w:pPr>
              <w:jc w:val="center"/>
              <w:rPr>
                <w:sz w:val="20"/>
                <w:szCs w:val="20"/>
              </w:rPr>
            </w:pPr>
            <w:r w:rsidRPr="00977558">
              <w:rPr>
                <w:rFonts w:ascii="Times New Roman" w:eastAsia="Times New Roman" w:hAnsi="Times New Roman" w:cs="Times New Roman"/>
                <w:color w:val="000000"/>
                <w:sz w:val="20"/>
                <w:szCs w:val="20"/>
                <w:lang w:eastAsia="es-MX"/>
              </w:rPr>
              <w:t>RV</w:t>
            </w:r>
          </w:p>
        </w:tc>
        <w:tc>
          <w:tcPr>
            <w:tcW w:w="1276" w:type="dxa"/>
            <w:hideMark/>
          </w:tcPr>
          <w:p w14:paraId="6677CBD5" w14:textId="77777777" w:rsidR="00282B0E" w:rsidRPr="005F1660" w:rsidRDefault="00282B0E" w:rsidP="00D71AD8">
            <w:pPr>
              <w:spacing w:after="0" w:line="240" w:lineRule="auto"/>
              <w:rPr>
                <w:rFonts w:ascii="Times New Roman" w:eastAsia="Times New Roman" w:hAnsi="Times New Roman" w:cs="Times New Roman"/>
                <w:sz w:val="20"/>
                <w:szCs w:val="20"/>
                <w:lang w:eastAsia="es-MX"/>
              </w:rPr>
            </w:pPr>
            <w:r w:rsidRPr="005F1660">
              <w:rPr>
                <w:rFonts w:ascii="Times New Roman" w:eastAsia="Times New Roman" w:hAnsi="Times New Roman" w:cs="Times New Roman"/>
                <w:sz w:val="20"/>
                <w:szCs w:val="20"/>
                <w:lang w:eastAsia="es-MX"/>
              </w:rPr>
              <w:t>Cuantitativo (SEM)</w:t>
            </w:r>
          </w:p>
        </w:tc>
        <w:tc>
          <w:tcPr>
            <w:tcW w:w="567" w:type="dxa"/>
            <w:hideMark/>
          </w:tcPr>
          <w:p w14:paraId="1CD39348" w14:textId="77777777" w:rsidR="00282B0E" w:rsidRPr="005F1660" w:rsidRDefault="00282B0E" w:rsidP="00D71AD8">
            <w:pPr>
              <w:spacing w:after="0" w:line="240" w:lineRule="auto"/>
              <w:jc w:val="right"/>
              <w:rPr>
                <w:rFonts w:ascii="Times New Roman" w:eastAsia="Times New Roman" w:hAnsi="Times New Roman" w:cs="Times New Roman"/>
                <w:sz w:val="20"/>
                <w:szCs w:val="20"/>
                <w:lang w:eastAsia="es-MX"/>
              </w:rPr>
            </w:pPr>
            <w:r w:rsidRPr="005F1660">
              <w:rPr>
                <w:rFonts w:ascii="Times New Roman" w:eastAsia="Times New Roman" w:hAnsi="Times New Roman" w:cs="Times New Roman"/>
                <w:sz w:val="20"/>
                <w:szCs w:val="20"/>
                <w:lang w:eastAsia="es-MX"/>
              </w:rPr>
              <w:t>104</w:t>
            </w:r>
          </w:p>
        </w:tc>
        <w:tc>
          <w:tcPr>
            <w:tcW w:w="1417" w:type="dxa"/>
          </w:tcPr>
          <w:p w14:paraId="7BC5F005" w14:textId="77777777" w:rsidR="00282B0E" w:rsidRPr="005F1660" w:rsidRDefault="00282B0E" w:rsidP="00D71AD8">
            <w:pPr>
              <w:spacing w:after="0" w:line="240" w:lineRule="auto"/>
              <w:rPr>
                <w:rFonts w:ascii="Times New Roman" w:eastAsia="Times New Roman" w:hAnsi="Times New Roman" w:cs="Times New Roman"/>
                <w:sz w:val="20"/>
                <w:szCs w:val="20"/>
                <w:lang w:eastAsia="es-MX"/>
              </w:rPr>
            </w:pPr>
            <w:r w:rsidRPr="005F1660">
              <w:rPr>
                <w:rFonts w:ascii="Times New Roman" w:eastAsia="Times New Roman" w:hAnsi="Times New Roman" w:cs="Times New Roman"/>
                <w:sz w:val="20"/>
                <w:szCs w:val="20"/>
                <w:lang w:eastAsia="es-MX"/>
              </w:rPr>
              <w:t>Cuestionarios estandarizados</w:t>
            </w:r>
          </w:p>
        </w:tc>
        <w:tc>
          <w:tcPr>
            <w:tcW w:w="1701" w:type="dxa"/>
            <w:hideMark/>
          </w:tcPr>
          <w:p w14:paraId="7395D8DD" w14:textId="77777777" w:rsidR="00282B0E" w:rsidRPr="005F1660" w:rsidRDefault="00282B0E" w:rsidP="00D71AD8">
            <w:pPr>
              <w:spacing w:after="0" w:line="240" w:lineRule="auto"/>
              <w:rPr>
                <w:rFonts w:ascii="Times New Roman" w:eastAsia="Times New Roman" w:hAnsi="Times New Roman" w:cs="Times New Roman"/>
                <w:sz w:val="20"/>
                <w:szCs w:val="20"/>
                <w:lang w:eastAsia="es-MX"/>
              </w:rPr>
            </w:pPr>
            <w:r w:rsidRPr="005F1660">
              <w:rPr>
                <w:rFonts w:ascii="Times New Roman" w:eastAsia="Times New Roman" w:hAnsi="Times New Roman" w:cs="Times New Roman"/>
                <w:sz w:val="20"/>
                <w:szCs w:val="20"/>
                <w:lang w:eastAsia="es-MX"/>
              </w:rPr>
              <w:t>Presencia; disfrute; ansiedad; motivación</w:t>
            </w:r>
          </w:p>
        </w:tc>
        <w:tc>
          <w:tcPr>
            <w:tcW w:w="1838" w:type="dxa"/>
            <w:hideMark/>
          </w:tcPr>
          <w:p w14:paraId="56AD8999" w14:textId="77777777" w:rsidR="00282B0E" w:rsidRPr="005F1660" w:rsidRDefault="00282B0E" w:rsidP="00D71AD8">
            <w:pPr>
              <w:spacing w:after="0" w:line="240" w:lineRule="auto"/>
              <w:rPr>
                <w:rFonts w:ascii="Times New Roman" w:eastAsia="Times New Roman" w:hAnsi="Times New Roman" w:cs="Times New Roman"/>
                <w:sz w:val="20"/>
                <w:szCs w:val="20"/>
                <w:lang w:eastAsia="es-MX"/>
              </w:rPr>
            </w:pPr>
            <w:r w:rsidRPr="005F1660">
              <w:rPr>
                <w:rFonts w:ascii="Times New Roman" w:eastAsia="Times New Roman" w:hAnsi="Times New Roman" w:cs="Times New Roman"/>
                <w:sz w:val="20"/>
                <w:szCs w:val="20"/>
                <w:lang w:eastAsia="es-MX"/>
              </w:rPr>
              <w:t>↑ presencia, disfrute e interés; emociones ↑ aprendizaje</w:t>
            </w:r>
          </w:p>
        </w:tc>
      </w:tr>
      <w:tr w:rsidR="00282B0E" w:rsidRPr="0047096B" w14:paraId="38DB4AEE" w14:textId="77777777" w:rsidTr="00D71AD8">
        <w:trPr>
          <w:trHeight w:val="639"/>
        </w:trPr>
        <w:tc>
          <w:tcPr>
            <w:tcW w:w="1135" w:type="dxa"/>
            <w:hideMark/>
          </w:tcPr>
          <w:p w14:paraId="2D30B8B2" w14:textId="7011935D" w:rsidR="00282B0E" w:rsidRPr="00977558" w:rsidRDefault="00282B0E" w:rsidP="002C04E2">
            <w:pPr>
              <w:spacing w:after="0" w:line="240" w:lineRule="auto"/>
              <w:rPr>
                <w:rFonts w:ascii="Times New Roman" w:eastAsia="Times New Roman" w:hAnsi="Times New Roman" w:cs="Times New Roman"/>
                <w:color w:val="000000"/>
                <w:sz w:val="20"/>
                <w:szCs w:val="20"/>
                <w:lang w:eastAsia="es-MX"/>
              </w:rPr>
            </w:pPr>
            <w:proofErr w:type="spellStart"/>
            <w:r w:rsidRPr="00977558">
              <w:rPr>
                <w:rFonts w:ascii="Times New Roman" w:eastAsia="Times New Roman" w:hAnsi="Times New Roman" w:cs="Times New Roman"/>
                <w:color w:val="000000"/>
                <w:sz w:val="20"/>
                <w:szCs w:val="20"/>
                <w:lang w:eastAsia="es-MX"/>
              </w:rPr>
              <w:t>Mansoory</w:t>
            </w:r>
            <w:proofErr w:type="spellEnd"/>
            <w:r w:rsidRPr="00977558">
              <w:rPr>
                <w:rFonts w:ascii="Times New Roman" w:eastAsia="Times New Roman" w:hAnsi="Times New Roman" w:cs="Times New Roman"/>
                <w:color w:val="000000"/>
                <w:sz w:val="20"/>
                <w:szCs w:val="20"/>
                <w:lang w:eastAsia="es-MX"/>
              </w:rPr>
              <w:t xml:space="preserve"> </w:t>
            </w:r>
            <w:r w:rsidRPr="00977558">
              <w:rPr>
                <w:rFonts w:ascii="Times New Roman" w:eastAsia="Times New Roman" w:hAnsi="Times New Roman" w:cs="Times New Roman"/>
                <w:i/>
                <w:color w:val="000000"/>
                <w:sz w:val="20"/>
                <w:szCs w:val="20"/>
                <w:lang w:eastAsia="es-MX"/>
              </w:rPr>
              <w:t xml:space="preserve">et al. </w:t>
            </w:r>
            <w:r w:rsidRPr="00977558">
              <w:rPr>
                <w:rFonts w:ascii="Times New Roman" w:eastAsia="Times New Roman" w:hAnsi="Times New Roman" w:cs="Times New Roman"/>
                <w:color w:val="000000"/>
                <w:sz w:val="20"/>
                <w:szCs w:val="20"/>
                <w:lang w:eastAsia="es-MX"/>
              </w:rPr>
              <w:t xml:space="preserve">(2021) / </w:t>
            </w:r>
            <w:r w:rsidR="008514AD" w:rsidRPr="00977558">
              <w:rPr>
                <w:rFonts w:ascii="Times New Roman" w:eastAsia="Times New Roman" w:hAnsi="Times New Roman" w:cs="Times New Roman"/>
                <w:color w:val="000000"/>
                <w:sz w:val="20"/>
                <w:szCs w:val="20"/>
                <w:lang w:eastAsia="es-MX"/>
              </w:rPr>
              <w:t>Irán</w:t>
            </w:r>
          </w:p>
        </w:tc>
        <w:tc>
          <w:tcPr>
            <w:tcW w:w="992" w:type="dxa"/>
            <w:hideMark/>
          </w:tcPr>
          <w:p w14:paraId="412A5B0E" w14:textId="77777777" w:rsidR="00282B0E" w:rsidRPr="00977558" w:rsidRDefault="00282B0E" w:rsidP="002C04E2">
            <w:pPr>
              <w:spacing w:after="0" w:line="240" w:lineRule="auto"/>
              <w:rPr>
                <w:rFonts w:ascii="Times New Roman" w:eastAsia="Times New Roman" w:hAnsi="Times New Roman" w:cs="Times New Roman"/>
                <w:color w:val="000000"/>
                <w:sz w:val="20"/>
                <w:szCs w:val="20"/>
                <w:lang w:eastAsia="es-MX"/>
              </w:rPr>
            </w:pPr>
            <w:r w:rsidRPr="00977558">
              <w:rPr>
                <w:rFonts w:ascii="Times New Roman" w:eastAsia="Times New Roman" w:hAnsi="Times New Roman" w:cs="Times New Roman"/>
                <w:color w:val="000000"/>
                <w:sz w:val="20"/>
                <w:szCs w:val="20"/>
                <w:lang w:eastAsia="es-MX"/>
              </w:rPr>
              <w:t>Medicina</w:t>
            </w:r>
          </w:p>
        </w:tc>
        <w:tc>
          <w:tcPr>
            <w:tcW w:w="567" w:type="dxa"/>
            <w:hideMark/>
          </w:tcPr>
          <w:p w14:paraId="10F4127D" w14:textId="77777777" w:rsidR="00282B0E" w:rsidRPr="00977558" w:rsidRDefault="00282B0E" w:rsidP="002C04E2">
            <w:pPr>
              <w:jc w:val="center"/>
              <w:rPr>
                <w:sz w:val="20"/>
                <w:szCs w:val="20"/>
              </w:rPr>
            </w:pPr>
            <w:r w:rsidRPr="00977558">
              <w:rPr>
                <w:rFonts w:ascii="Times New Roman" w:eastAsia="Times New Roman" w:hAnsi="Times New Roman" w:cs="Times New Roman"/>
                <w:color w:val="000000"/>
                <w:sz w:val="20"/>
                <w:szCs w:val="20"/>
                <w:lang w:eastAsia="es-MX"/>
              </w:rPr>
              <w:t>RV</w:t>
            </w:r>
          </w:p>
        </w:tc>
        <w:tc>
          <w:tcPr>
            <w:tcW w:w="1276" w:type="dxa"/>
            <w:hideMark/>
          </w:tcPr>
          <w:p w14:paraId="7E75F62F" w14:textId="142B434F" w:rsidR="00282B0E" w:rsidRPr="005F1660" w:rsidRDefault="00F50F79" w:rsidP="00D71AD8">
            <w:pPr>
              <w:spacing w:after="0" w:line="240" w:lineRule="auto"/>
              <w:rPr>
                <w:rFonts w:ascii="Times New Roman" w:eastAsia="Times New Roman" w:hAnsi="Times New Roman" w:cs="Times New Roman"/>
                <w:sz w:val="20"/>
                <w:szCs w:val="20"/>
                <w:lang w:eastAsia="es-MX"/>
              </w:rPr>
            </w:pPr>
            <w:r>
              <w:rPr>
                <w:rFonts w:ascii="Times New Roman" w:eastAsia="Times New Roman" w:hAnsi="Times New Roman" w:cs="Times New Roman"/>
                <w:sz w:val="20"/>
                <w:szCs w:val="20"/>
                <w:lang w:eastAsia="es-MX"/>
              </w:rPr>
              <w:t xml:space="preserve">Cuasi </w:t>
            </w:r>
            <w:r w:rsidR="00282B0E" w:rsidRPr="005F1660">
              <w:rPr>
                <w:rFonts w:ascii="Times New Roman" w:eastAsia="Times New Roman" w:hAnsi="Times New Roman" w:cs="Times New Roman"/>
                <w:sz w:val="20"/>
                <w:szCs w:val="20"/>
                <w:lang w:eastAsia="es-MX"/>
              </w:rPr>
              <w:t>experimental comparativo</w:t>
            </w:r>
          </w:p>
        </w:tc>
        <w:tc>
          <w:tcPr>
            <w:tcW w:w="567" w:type="dxa"/>
            <w:hideMark/>
          </w:tcPr>
          <w:p w14:paraId="0E7272CC" w14:textId="77777777" w:rsidR="00282B0E" w:rsidRPr="005F1660" w:rsidRDefault="00282B0E" w:rsidP="00D71AD8">
            <w:pPr>
              <w:spacing w:after="0" w:line="240" w:lineRule="auto"/>
              <w:jc w:val="right"/>
              <w:rPr>
                <w:rFonts w:ascii="Times New Roman" w:eastAsia="Times New Roman" w:hAnsi="Times New Roman" w:cs="Times New Roman"/>
                <w:sz w:val="20"/>
                <w:szCs w:val="20"/>
                <w:lang w:eastAsia="es-MX"/>
              </w:rPr>
            </w:pPr>
            <w:r w:rsidRPr="005F1660">
              <w:rPr>
                <w:rFonts w:ascii="Times New Roman" w:eastAsia="Times New Roman" w:hAnsi="Times New Roman" w:cs="Times New Roman"/>
                <w:sz w:val="20"/>
                <w:szCs w:val="20"/>
                <w:lang w:eastAsia="es-MX"/>
              </w:rPr>
              <w:t>50</w:t>
            </w:r>
          </w:p>
        </w:tc>
        <w:tc>
          <w:tcPr>
            <w:tcW w:w="1417" w:type="dxa"/>
          </w:tcPr>
          <w:p w14:paraId="57AAAA30" w14:textId="77777777" w:rsidR="00282B0E" w:rsidRPr="005F1660" w:rsidRDefault="00282B0E" w:rsidP="00D71AD8">
            <w:pPr>
              <w:spacing w:after="0" w:line="240" w:lineRule="auto"/>
              <w:rPr>
                <w:rFonts w:ascii="Times New Roman" w:eastAsia="Times New Roman" w:hAnsi="Times New Roman" w:cs="Times New Roman"/>
                <w:sz w:val="20"/>
                <w:szCs w:val="20"/>
                <w:lang w:eastAsia="es-MX"/>
              </w:rPr>
            </w:pPr>
            <w:r w:rsidRPr="005F1660">
              <w:rPr>
                <w:rFonts w:ascii="Times New Roman" w:eastAsia="Times New Roman" w:hAnsi="Times New Roman" w:cs="Times New Roman"/>
                <w:sz w:val="20"/>
                <w:szCs w:val="20"/>
                <w:lang w:eastAsia="es-MX"/>
              </w:rPr>
              <w:t>Simulación VR; pruebas; cuestionarios</w:t>
            </w:r>
          </w:p>
        </w:tc>
        <w:tc>
          <w:tcPr>
            <w:tcW w:w="1701" w:type="dxa"/>
            <w:hideMark/>
          </w:tcPr>
          <w:p w14:paraId="494FE87A" w14:textId="77777777" w:rsidR="00282B0E" w:rsidRPr="005F1660" w:rsidRDefault="00282B0E" w:rsidP="00D71AD8">
            <w:pPr>
              <w:spacing w:after="0" w:line="240" w:lineRule="auto"/>
              <w:rPr>
                <w:rFonts w:ascii="Times New Roman" w:eastAsia="Times New Roman" w:hAnsi="Times New Roman" w:cs="Times New Roman"/>
                <w:sz w:val="20"/>
                <w:szCs w:val="20"/>
                <w:lang w:eastAsia="es-MX"/>
              </w:rPr>
            </w:pPr>
            <w:r w:rsidRPr="005F1660">
              <w:rPr>
                <w:rFonts w:ascii="Times New Roman" w:eastAsia="Times New Roman" w:hAnsi="Times New Roman" w:cs="Times New Roman"/>
                <w:sz w:val="20"/>
                <w:szCs w:val="20"/>
                <w:lang w:eastAsia="es-MX"/>
              </w:rPr>
              <w:t>Conocimiento; satisfacción</w:t>
            </w:r>
          </w:p>
        </w:tc>
        <w:tc>
          <w:tcPr>
            <w:tcW w:w="1838" w:type="dxa"/>
            <w:hideMark/>
          </w:tcPr>
          <w:p w14:paraId="19965F86" w14:textId="77777777" w:rsidR="00282B0E" w:rsidRPr="005F1660" w:rsidRDefault="00282B0E" w:rsidP="00D71AD8">
            <w:pPr>
              <w:spacing w:after="0" w:line="240" w:lineRule="auto"/>
              <w:rPr>
                <w:rFonts w:ascii="Times New Roman" w:eastAsia="Times New Roman" w:hAnsi="Times New Roman" w:cs="Times New Roman"/>
                <w:sz w:val="20"/>
                <w:szCs w:val="20"/>
                <w:lang w:eastAsia="es-MX"/>
              </w:rPr>
            </w:pPr>
            <w:r w:rsidRPr="005F1660">
              <w:rPr>
                <w:rFonts w:ascii="Times New Roman" w:eastAsia="Times New Roman" w:hAnsi="Times New Roman" w:cs="Times New Roman"/>
                <w:sz w:val="20"/>
                <w:szCs w:val="20"/>
                <w:lang w:eastAsia="es-MX"/>
              </w:rPr>
              <w:t>↑ conocimiento y satisfacción con VR</w:t>
            </w:r>
          </w:p>
        </w:tc>
      </w:tr>
      <w:tr w:rsidR="00282B0E" w:rsidRPr="0047096B" w14:paraId="71A30E93" w14:textId="77777777" w:rsidTr="00D71AD8">
        <w:trPr>
          <w:trHeight w:val="598"/>
        </w:trPr>
        <w:tc>
          <w:tcPr>
            <w:tcW w:w="1135" w:type="dxa"/>
            <w:hideMark/>
          </w:tcPr>
          <w:p w14:paraId="4FD66F97" w14:textId="77777777" w:rsidR="00282B0E" w:rsidRPr="00977558" w:rsidRDefault="00282B0E" w:rsidP="002C04E2">
            <w:pPr>
              <w:spacing w:after="0" w:line="240" w:lineRule="auto"/>
              <w:rPr>
                <w:rFonts w:ascii="Times New Roman" w:eastAsia="Times New Roman" w:hAnsi="Times New Roman" w:cs="Times New Roman"/>
                <w:color w:val="000000"/>
                <w:sz w:val="20"/>
                <w:szCs w:val="20"/>
                <w:lang w:eastAsia="es-MX"/>
              </w:rPr>
            </w:pPr>
            <w:proofErr w:type="spellStart"/>
            <w:r w:rsidRPr="00977558">
              <w:rPr>
                <w:rFonts w:ascii="Times New Roman" w:eastAsia="Times New Roman" w:hAnsi="Times New Roman" w:cs="Times New Roman"/>
                <w:color w:val="000000"/>
                <w:sz w:val="20"/>
                <w:szCs w:val="20"/>
                <w:lang w:eastAsia="es-MX"/>
              </w:rPr>
              <w:lastRenderedPageBreak/>
              <w:t>Mumtaz</w:t>
            </w:r>
            <w:proofErr w:type="spellEnd"/>
            <w:r w:rsidRPr="00977558">
              <w:rPr>
                <w:rFonts w:ascii="Times New Roman" w:eastAsia="Times New Roman" w:hAnsi="Times New Roman" w:cs="Times New Roman"/>
                <w:color w:val="000000"/>
                <w:sz w:val="20"/>
                <w:szCs w:val="20"/>
                <w:lang w:eastAsia="es-MX"/>
              </w:rPr>
              <w:t xml:space="preserve"> </w:t>
            </w:r>
            <w:r w:rsidRPr="00977558">
              <w:rPr>
                <w:rFonts w:ascii="Times New Roman" w:eastAsia="Times New Roman" w:hAnsi="Times New Roman" w:cs="Times New Roman"/>
                <w:i/>
                <w:color w:val="000000"/>
                <w:sz w:val="20"/>
                <w:szCs w:val="20"/>
                <w:lang w:eastAsia="es-MX"/>
              </w:rPr>
              <w:t>et al.</w:t>
            </w:r>
            <w:r w:rsidRPr="00977558">
              <w:rPr>
                <w:rFonts w:ascii="Times New Roman" w:eastAsia="Times New Roman" w:hAnsi="Times New Roman" w:cs="Times New Roman"/>
                <w:color w:val="000000"/>
                <w:sz w:val="20"/>
                <w:szCs w:val="20"/>
                <w:lang w:eastAsia="es-MX"/>
              </w:rPr>
              <w:t xml:space="preserve"> (2017) / Pakistán</w:t>
            </w:r>
          </w:p>
        </w:tc>
        <w:tc>
          <w:tcPr>
            <w:tcW w:w="992" w:type="dxa"/>
            <w:hideMark/>
          </w:tcPr>
          <w:p w14:paraId="7083D99B" w14:textId="77777777" w:rsidR="00282B0E" w:rsidRPr="00977558" w:rsidRDefault="00282B0E" w:rsidP="002C04E2">
            <w:pPr>
              <w:spacing w:after="0" w:line="240" w:lineRule="auto"/>
              <w:rPr>
                <w:rFonts w:ascii="Times New Roman" w:eastAsia="Times New Roman" w:hAnsi="Times New Roman" w:cs="Times New Roman"/>
                <w:color w:val="000000"/>
                <w:sz w:val="20"/>
                <w:szCs w:val="20"/>
                <w:lang w:eastAsia="es-MX"/>
              </w:rPr>
            </w:pPr>
            <w:r w:rsidRPr="00977558">
              <w:rPr>
                <w:rFonts w:ascii="Times New Roman" w:eastAsia="Times New Roman" w:hAnsi="Times New Roman" w:cs="Times New Roman"/>
                <w:color w:val="000000"/>
                <w:sz w:val="20"/>
                <w:szCs w:val="20"/>
                <w:lang w:eastAsia="es-MX"/>
              </w:rPr>
              <w:t>Ingeniería y ciencias de la computación</w:t>
            </w:r>
          </w:p>
        </w:tc>
        <w:tc>
          <w:tcPr>
            <w:tcW w:w="567" w:type="dxa"/>
            <w:hideMark/>
          </w:tcPr>
          <w:p w14:paraId="0D4002C7" w14:textId="77777777" w:rsidR="00282B0E" w:rsidRPr="00977558" w:rsidRDefault="00282B0E" w:rsidP="002C04E2">
            <w:pPr>
              <w:spacing w:after="0" w:line="240" w:lineRule="auto"/>
              <w:jc w:val="center"/>
              <w:rPr>
                <w:rFonts w:ascii="Times New Roman" w:eastAsia="Times New Roman" w:hAnsi="Times New Roman" w:cs="Times New Roman"/>
                <w:color w:val="000000"/>
                <w:sz w:val="20"/>
                <w:szCs w:val="20"/>
                <w:lang w:eastAsia="es-MX"/>
              </w:rPr>
            </w:pPr>
            <w:r w:rsidRPr="00977558">
              <w:rPr>
                <w:rFonts w:ascii="Times New Roman" w:eastAsia="Times New Roman" w:hAnsi="Times New Roman" w:cs="Times New Roman"/>
                <w:color w:val="000000"/>
                <w:sz w:val="20"/>
                <w:szCs w:val="20"/>
                <w:lang w:eastAsia="es-MX"/>
              </w:rPr>
              <w:t>RA</w:t>
            </w:r>
          </w:p>
        </w:tc>
        <w:tc>
          <w:tcPr>
            <w:tcW w:w="1276" w:type="dxa"/>
            <w:hideMark/>
          </w:tcPr>
          <w:p w14:paraId="6BB73C52" w14:textId="77777777" w:rsidR="00282B0E" w:rsidRPr="005F1660" w:rsidRDefault="00282B0E" w:rsidP="00D71AD8">
            <w:pPr>
              <w:spacing w:after="0" w:line="240" w:lineRule="auto"/>
              <w:rPr>
                <w:rFonts w:ascii="Times New Roman" w:eastAsia="Times New Roman" w:hAnsi="Times New Roman" w:cs="Times New Roman"/>
                <w:sz w:val="20"/>
                <w:szCs w:val="20"/>
                <w:lang w:eastAsia="es-MX"/>
              </w:rPr>
            </w:pPr>
            <w:r w:rsidRPr="005F1660">
              <w:rPr>
                <w:rFonts w:ascii="Times New Roman" w:eastAsia="Times New Roman" w:hAnsi="Times New Roman" w:cs="Times New Roman"/>
                <w:sz w:val="20"/>
                <w:szCs w:val="20"/>
                <w:lang w:eastAsia="es-MX"/>
              </w:rPr>
              <w:t>Experimental</w:t>
            </w:r>
          </w:p>
        </w:tc>
        <w:tc>
          <w:tcPr>
            <w:tcW w:w="567" w:type="dxa"/>
            <w:hideMark/>
          </w:tcPr>
          <w:p w14:paraId="6F92002F" w14:textId="77777777" w:rsidR="00282B0E" w:rsidRPr="005F1660" w:rsidRDefault="00282B0E" w:rsidP="00D71AD8">
            <w:pPr>
              <w:spacing w:after="0" w:line="240" w:lineRule="auto"/>
              <w:jc w:val="right"/>
              <w:rPr>
                <w:rFonts w:ascii="Times New Roman" w:eastAsia="Times New Roman" w:hAnsi="Times New Roman" w:cs="Times New Roman"/>
                <w:sz w:val="20"/>
                <w:szCs w:val="20"/>
                <w:lang w:eastAsia="es-MX"/>
              </w:rPr>
            </w:pPr>
            <w:r w:rsidRPr="005F1660">
              <w:rPr>
                <w:rFonts w:ascii="Times New Roman" w:eastAsia="Times New Roman" w:hAnsi="Times New Roman" w:cs="Times New Roman"/>
                <w:sz w:val="20"/>
                <w:szCs w:val="20"/>
                <w:lang w:eastAsia="es-MX"/>
              </w:rPr>
              <w:t>45</w:t>
            </w:r>
          </w:p>
        </w:tc>
        <w:tc>
          <w:tcPr>
            <w:tcW w:w="1417" w:type="dxa"/>
          </w:tcPr>
          <w:p w14:paraId="4F1E0894" w14:textId="77777777" w:rsidR="00282B0E" w:rsidRPr="005F1660" w:rsidRDefault="00282B0E" w:rsidP="00D71AD8">
            <w:pPr>
              <w:spacing w:after="0" w:line="240" w:lineRule="auto"/>
              <w:rPr>
                <w:rFonts w:ascii="Times New Roman" w:eastAsia="Times New Roman" w:hAnsi="Times New Roman" w:cs="Times New Roman"/>
                <w:sz w:val="20"/>
                <w:szCs w:val="20"/>
                <w:lang w:eastAsia="es-MX"/>
              </w:rPr>
            </w:pPr>
            <w:r w:rsidRPr="005F1660">
              <w:rPr>
                <w:rFonts w:ascii="Times New Roman" w:eastAsia="Times New Roman" w:hAnsi="Times New Roman" w:cs="Times New Roman"/>
                <w:sz w:val="20"/>
                <w:szCs w:val="20"/>
                <w:lang w:eastAsia="es-MX"/>
              </w:rPr>
              <w:t>Plataforma RA; cuestionarios</w:t>
            </w:r>
          </w:p>
        </w:tc>
        <w:tc>
          <w:tcPr>
            <w:tcW w:w="1701" w:type="dxa"/>
            <w:hideMark/>
          </w:tcPr>
          <w:p w14:paraId="4E3BF932" w14:textId="77777777" w:rsidR="00282B0E" w:rsidRPr="005F1660" w:rsidRDefault="00282B0E" w:rsidP="00D71AD8">
            <w:pPr>
              <w:spacing w:after="0" w:line="240" w:lineRule="auto"/>
              <w:rPr>
                <w:rFonts w:ascii="Times New Roman" w:eastAsia="Times New Roman" w:hAnsi="Times New Roman" w:cs="Times New Roman"/>
                <w:sz w:val="20"/>
                <w:szCs w:val="20"/>
                <w:lang w:eastAsia="es-MX"/>
              </w:rPr>
            </w:pPr>
            <w:r w:rsidRPr="005F1660">
              <w:rPr>
                <w:rFonts w:ascii="Times New Roman" w:eastAsia="Times New Roman" w:hAnsi="Times New Roman" w:cs="Times New Roman"/>
                <w:sz w:val="20"/>
                <w:szCs w:val="20"/>
                <w:lang w:eastAsia="es-MX"/>
              </w:rPr>
              <w:t>Rendimiento; participación; utilidad</w:t>
            </w:r>
          </w:p>
        </w:tc>
        <w:tc>
          <w:tcPr>
            <w:tcW w:w="1838" w:type="dxa"/>
            <w:hideMark/>
          </w:tcPr>
          <w:p w14:paraId="6DD3CE6D" w14:textId="77777777" w:rsidR="00282B0E" w:rsidRPr="005F1660" w:rsidRDefault="00282B0E" w:rsidP="00D71AD8">
            <w:pPr>
              <w:spacing w:after="0" w:line="240" w:lineRule="auto"/>
              <w:rPr>
                <w:rFonts w:ascii="Times New Roman" w:eastAsia="Times New Roman" w:hAnsi="Times New Roman" w:cs="Times New Roman"/>
                <w:sz w:val="20"/>
                <w:szCs w:val="20"/>
                <w:lang w:eastAsia="es-MX"/>
              </w:rPr>
            </w:pPr>
            <w:r w:rsidRPr="005F1660">
              <w:rPr>
                <w:rFonts w:ascii="Times New Roman" w:eastAsia="Times New Roman" w:hAnsi="Times New Roman" w:cs="Times New Roman"/>
                <w:sz w:val="20"/>
                <w:szCs w:val="20"/>
                <w:lang w:eastAsia="es-MX"/>
              </w:rPr>
              <w:t>↑ rendimiento y participación; percepción positiva</w:t>
            </w:r>
          </w:p>
        </w:tc>
      </w:tr>
      <w:tr w:rsidR="00282B0E" w:rsidRPr="0047096B" w14:paraId="24CD8B62" w14:textId="77777777" w:rsidTr="00D71AD8">
        <w:trPr>
          <w:trHeight w:val="794"/>
        </w:trPr>
        <w:tc>
          <w:tcPr>
            <w:tcW w:w="1135" w:type="dxa"/>
            <w:hideMark/>
          </w:tcPr>
          <w:p w14:paraId="17731BA9" w14:textId="77777777" w:rsidR="00282B0E" w:rsidRPr="00977558" w:rsidRDefault="00282B0E" w:rsidP="002C04E2">
            <w:pPr>
              <w:spacing w:after="0" w:line="240" w:lineRule="auto"/>
              <w:rPr>
                <w:rFonts w:ascii="Times New Roman" w:eastAsia="Times New Roman" w:hAnsi="Times New Roman" w:cs="Times New Roman"/>
                <w:color w:val="000000"/>
                <w:sz w:val="20"/>
                <w:szCs w:val="20"/>
                <w:lang w:eastAsia="es-MX"/>
              </w:rPr>
            </w:pPr>
            <w:proofErr w:type="spellStart"/>
            <w:r w:rsidRPr="00977558">
              <w:rPr>
                <w:rFonts w:ascii="Times New Roman" w:eastAsia="Times New Roman" w:hAnsi="Times New Roman" w:cs="Times New Roman"/>
                <w:color w:val="000000"/>
                <w:sz w:val="20"/>
                <w:szCs w:val="20"/>
                <w:lang w:eastAsia="es-MX"/>
              </w:rPr>
              <w:t>Omlor</w:t>
            </w:r>
            <w:proofErr w:type="spellEnd"/>
            <w:r w:rsidRPr="00977558">
              <w:rPr>
                <w:rFonts w:ascii="Times New Roman" w:eastAsia="Times New Roman" w:hAnsi="Times New Roman" w:cs="Times New Roman"/>
                <w:color w:val="000000"/>
                <w:sz w:val="20"/>
                <w:szCs w:val="20"/>
                <w:lang w:eastAsia="es-MX"/>
              </w:rPr>
              <w:t xml:space="preserve"> </w:t>
            </w:r>
            <w:r w:rsidRPr="00977558">
              <w:rPr>
                <w:rFonts w:ascii="Times New Roman" w:eastAsia="Times New Roman" w:hAnsi="Times New Roman" w:cs="Times New Roman"/>
                <w:i/>
                <w:color w:val="000000"/>
                <w:sz w:val="20"/>
                <w:szCs w:val="20"/>
                <w:lang w:eastAsia="es-MX"/>
              </w:rPr>
              <w:t xml:space="preserve">et al. </w:t>
            </w:r>
            <w:r w:rsidRPr="00977558">
              <w:rPr>
                <w:rFonts w:ascii="Times New Roman" w:eastAsia="Times New Roman" w:hAnsi="Times New Roman" w:cs="Times New Roman"/>
                <w:color w:val="000000"/>
                <w:sz w:val="20"/>
                <w:szCs w:val="20"/>
                <w:lang w:eastAsia="es-MX"/>
              </w:rPr>
              <w:t>(2022) / Alemania</w:t>
            </w:r>
          </w:p>
        </w:tc>
        <w:tc>
          <w:tcPr>
            <w:tcW w:w="992" w:type="dxa"/>
            <w:hideMark/>
          </w:tcPr>
          <w:p w14:paraId="35F8D86B" w14:textId="77777777" w:rsidR="00282B0E" w:rsidRPr="00977558" w:rsidRDefault="00282B0E" w:rsidP="002C04E2">
            <w:pPr>
              <w:spacing w:after="0" w:line="240" w:lineRule="auto"/>
              <w:rPr>
                <w:rFonts w:ascii="Times New Roman" w:eastAsia="Times New Roman" w:hAnsi="Times New Roman" w:cs="Times New Roman"/>
                <w:color w:val="000000"/>
                <w:sz w:val="20"/>
                <w:szCs w:val="20"/>
                <w:lang w:eastAsia="es-MX"/>
              </w:rPr>
            </w:pPr>
            <w:r w:rsidRPr="00977558">
              <w:rPr>
                <w:rFonts w:ascii="Times New Roman" w:eastAsia="Times New Roman" w:hAnsi="Times New Roman" w:cs="Times New Roman"/>
                <w:color w:val="000000"/>
                <w:sz w:val="20"/>
                <w:szCs w:val="20"/>
                <w:lang w:eastAsia="es-MX"/>
              </w:rPr>
              <w:t>Medicina</w:t>
            </w:r>
          </w:p>
        </w:tc>
        <w:tc>
          <w:tcPr>
            <w:tcW w:w="567" w:type="dxa"/>
            <w:hideMark/>
          </w:tcPr>
          <w:p w14:paraId="2693594A" w14:textId="77777777" w:rsidR="00282B0E" w:rsidRPr="00977558" w:rsidRDefault="00282B0E" w:rsidP="002C04E2">
            <w:pPr>
              <w:spacing w:after="0" w:line="240" w:lineRule="auto"/>
              <w:jc w:val="center"/>
              <w:rPr>
                <w:rFonts w:ascii="Times New Roman" w:eastAsia="Times New Roman" w:hAnsi="Times New Roman" w:cs="Times New Roman"/>
                <w:color w:val="000000"/>
                <w:sz w:val="20"/>
                <w:szCs w:val="20"/>
                <w:lang w:eastAsia="es-MX"/>
              </w:rPr>
            </w:pPr>
            <w:r w:rsidRPr="00977558">
              <w:rPr>
                <w:rFonts w:ascii="Times New Roman" w:eastAsia="Times New Roman" w:hAnsi="Times New Roman" w:cs="Times New Roman"/>
                <w:color w:val="000000"/>
                <w:sz w:val="20"/>
                <w:szCs w:val="20"/>
                <w:lang w:eastAsia="es-MX"/>
              </w:rPr>
              <w:t>RV</w:t>
            </w:r>
          </w:p>
        </w:tc>
        <w:tc>
          <w:tcPr>
            <w:tcW w:w="1276" w:type="dxa"/>
            <w:hideMark/>
          </w:tcPr>
          <w:p w14:paraId="7DD52C3E" w14:textId="77777777" w:rsidR="00282B0E" w:rsidRPr="005F1660" w:rsidRDefault="00282B0E" w:rsidP="00D71AD8">
            <w:pPr>
              <w:spacing w:after="0" w:line="240" w:lineRule="auto"/>
              <w:rPr>
                <w:rFonts w:ascii="Times New Roman" w:eastAsia="Times New Roman" w:hAnsi="Times New Roman" w:cs="Times New Roman"/>
                <w:sz w:val="20"/>
                <w:szCs w:val="20"/>
                <w:lang w:eastAsia="es-MX"/>
              </w:rPr>
            </w:pPr>
            <w:r w:rsidRPr="005F1660">
              <w:rPr>
                <w:rFonts w:ascii="Times New Roman" w:eastAsia="Times New Roman" w:hAnsi="Times New Roman" w:cs="Times New Roman"/>
                <w:sz w:val="20"/>
                <w:szCs w:val="20"/>
                <w:lang w:eastAsia="es-MX"/>
              </w:rPr>
              <w:t>Comparativo</w:t>
            </w:r>
          </w:p>
        </w:tc>
        <w:tc>
          <w:tcPr>
            <w:tcW w:w="567" w:type="dxa"/>
            <w:hideMark/>
          </w:tcPr>
          <w:p w14:paraId="760F47D9" w14:textId="77777777" w:rsidR="00282B0E" w:rsidRPr="005F1660" w:rsidRDefault="00282B0E" w:rsidP="00D71AD8">
            <w:pPr>
              <w:spacing w:after="0" w:line="240" w:lineRule="auto"/>
              <w:jc w:val="right"/>
              <w:rPr>
                <w:rFonts w:ascii="Times New Roman" w:eastAsia="Times New Roman" w:hAnsi="Times New Roman" w:cs="Times New Roman"/>
                <w:sz w:val="20"/>
                <w:szCs w:val="20"/>
                <w:lang w:eastAsia="es-MX"/>
              </w:rPr>
            </w:pPr>
            <w:r w:rsidRPr="005F1660">
              <w:rPr>
                <w:rFonts w:ascii="Times New Roman" w:eastAsia="Times New Roman" w:hAnsi="Times New Roman" w:cs="Times New Roman"/>
                <w:sz w:val="20"/>
                <w:szCs w:val="20"/>
                <w:lang w:eastAsia="es-MX"/>
              </w:rPr>
              <w:t>101</w:t>
            </w:r>
          </w:p>
        </w:tc>
        <w:tc>
          <w:tcPr>
            <w:tcW w:w="1417" w:type="dxa"/>
          </w:tcPr>
          <w:p w14:paraId="43443D74" w14:textId="087E77E2" w:rsidR="00282B0E" w:rsidRPr="005F1660" w:rsidRDefault="00377F3F" w:rsidP="00D71AD8">
            <w:pPr>
              <w:spacing w:after="0" w:line="240" w:lineRule="auto"/>
              <w:rPr>
                <w:rFonts w:ascii="Times New Roman" w:eastAsia="Times New Roman" w:hAnsi="Times New Roman" w:cs="Times New Roman"/>
                <w:sz w:val="20"/>
                <w:szCs w:val="20"/>
                <w:lang w:eastAsia="es-MX"/>
              </w:rPr>
            </w:pPr>
            <w:r>
              <w:rPr>
                <w:rFonts w:ascii="Times New Roman" w:eastAsia="Times New Roman" w:hAnsi="Times New Roman" w:cs="Times New Roman"/>
                <w:sz w:val="20"/>
                <w:szCs w:val="20"/>
                <w:lang w:eastAsia="es-MX"/>
              </w:rPr>
              <w:t>Vi</w:t>
            </w:r>
            <w:r w:rsidR="00282B0E" w:rsidRPr="005F1660">
              <w:rPr>
                <w:rFonts w:ascii="Times New Roman" w:eastAsia="Times New Roman" w:hAnsi="Times New Roman" w:cs="Times New Roman"/>
                <w:sz w:val="20"/>
                <w:szCs w:val="20"/>
                <w:lang w:eastAsia="es-MX"/>
              </w:rPr>
              <w:t>deos inmersivos; cuestionario</w:t>
            </w:r>
          </w:p>
        </w:tc>
        <w:tc>
          <w:tcPr>
            <w:tcW w:w="1701" w:type="dxa"/>
            <w:hideMark/>
          </w:tcPr>
          <w:p w14:paraId="2BF65B17" w14:textId="77777777" w:rsidR="00282B0E" w:rsidRPr="005F1660" w:rsidRDefault="00282B0E" w:rsidP="00D71AD8">
            <w:pPr>
              <w:spacing w:after="0" w:line="240" w:lineRule="auto"/>
              <w:rPr>
                <w:rFonts w:ascii="Times New Roman" w:eastAsia="Times New Roman" w:hAnsi="Times New Roman" w:cs="Times New Roman"/>
                <w:sz w:val="20"/>
                <w:szCs w:val="20"/>
                <w:lang w:eastAsia="es-MX"/>
              </w:rPr>
            </w:pPr>
            <w:r w:rsidRPr="005F1660">
              <w:rPr>
                <w:rFonts w:ascii="Times New Roman" w:eastAsia="Times New Roman" w:hAnsi="Times New Roman" w:cs="Times New Roman"/>
                <w:sz w:val="20"/>
                <w:szCs w:val="20"/>
                <w:lang w:eastAsia="es-MX"/>
              </w:rPr>
              <w:t>Realismo; facilidad; preferencia</w:t>
            </w:r>
          </w:p>
        </w:tc>
        <w:tc>
          <w:tcPr>
            <w:tcW w:w="1838" w:type="dxa"/>
            <w:hideMark/>
          </w:tcPr>
          <w:p w14:paraId="251153EE" w14:textId="77777777" w:rsidR="00282B0E" w:rsidRPr="005F1660" w:rsidRDefault="00282B0E" w:rsidP="00D71AD8">
            <w:pPr>
              <w:spacing w:after="0" w:line="240" w:lineRule="auto"/>
              <w:rPr>
                <w:rFonts w:ascii="Times New Roman" w:eastAsia="Times New Roman" w:hAnsi="Times New Roman" w:cs="Times New Roman"/>
                <w:sz w:val="20"/>
                <w:szCs w:val="20"/>
                <w:lang w:eastAsia="es-MX"/>
              </w:rPr>
            </w:pPr>
            <w:r w:rsidRPr="005F1660">
              <w:rPr>
                <w:rFonts w:ascii="Times New Roman" w:eastAsia="Times New Roman" w:hAnsi="Times New Roman" w:cs="Times New Roman"/>
                <w:sz w:val="20"/>
                <w:szCs w:val="20"/>
                <w:lang w:eastAsia="es-MX"/>
              </w:rPr>
              <w:t>↑ realismo y motivación en VR inmersiva</w:t>
            </w:r>
          </w:p>
        </w:tc>
      </w:tr>
      <w:tr w:rsidR="00282B0E" w:rsidRPr="0047096B" w14:paraId="0EA50EDA" w14:textId="77777777" w:rsidTr="00D71AD8">
        <w:trPr>
          <w:trHeight w:val="806"/>
        </w:trPr>
        <w:tc>
          <w:tcPr>
            <w:tcW w:w="1135" w:type="dxa"/>
            <w:hideMark/>
          </w:tcPr>
          <w:p w14:paraId="7C68F1BC" w14:textId="6828B25E" w:rsidR="00282B0E" w:rsidRPr="00977558" w:rsidRDefault="00282B0E" w:rsidP="002C04E2">
            <w:pPr>
              <w:spacing w:after="0" w:line="240" w:lineRule="auto"/>
              <w:rPr>
                <w:rFonts w:ascii="Times New Roman" w:eastAsia="Times New Roman" w:hAnsi="Times New Roman" w:cs="Times New Roman"/>
                <w:color w:val="000000"/>
                <w:sz w:val="20"/>
                <w:szCs w:val="20"/>
                <w:lang w:eastAsia="es-MX"/>
              </w:rPr>
            </w:pPr>
            <w:proofErr w:type="spellStart"/>
            <w:r w:rsidRPr="00977558">
              <w:rPr>
                <w:rFonts w:ascii="Times New Roman" w:eastAsia="Times New Roman" w:hAnsi="Times New Roman" w:cs="Times New Roman"/>
                <w:color w:val="000000"/>
                <w:sz w:val="20"/>
                <w:szCs w:val="20"/>
                <w:lang w:eastAsia="es-MX"/>
              </w:rPr>
              <w:t>Peixoto</w:t>
            </w:r>
            <w:proofErr w:type="spellEnd"/>
            <w:r w:rsidRPr="00977558">
              <w:rPr>
                <w:rFonts w:ascii="Times New Roman" w:eastAsia="Times New Roman" w:hAnsi="Times New Roman" w:cs="Times New Roman"/>
                <w:color w:val="000000"/>
                <w:sz w:val="20"/>
                <w:szCs w:val="20"/>
                <w:lang w:eastAsia="es-MX"/>
              </w:rPr>
              <w:t xml:space="preserve"> </w:t>
            </w:r>
            <w:r w:rsidR="003D3214" w:rsidRPr="003D3214">
              <w:rPr>
                <w:rFonts w:ascii="Times New Roman" w:eastAsia="Times New Roman" w:hAnsi="Times New Roman" w:cs="Times New Roman"/>
                <w:i/>
                <w:color w:val="000000"/>
                <w:sz w:val="20"/>
                <w:szCs w:val="20"/>
                <w:lang w:eastAsia="es-MX"/>
              </w:rPr>
              <w:t>et al</w:t>
            </w:r>
            <w:r w:rsidR="003D3214">
              <w:rPr>
                <w:rFonts w:ascii="Times New Roman" w:eastAsia="Times New Roman" w:hAnsi="Times New Roman" w:cs="Times New Roman"/>
                <w:color w:val="000000"/>
                <w:sz w:val="20"/>
                <w:szCs w:val="20"/>
                <w:lang w:eastAsia="es-MX"/>
              </w:rPr>
              <w:t>.</w:t>
            </w:r>
            <w:r w:rsidRPr="00977558">
              <w:rPr>
                <w:rFonts w:ascii="Times New Roman" w:eastAsia="Times New Roman" w:hAnsi="Times New Roman" w:cs="Times New Roman"/>
                <w:color w:val="000000"/>
                <w:sz w:val="20"/>
                <w:szCs w:val="20"/>
                <w:lang w:eastAsia="es-MX"/>
              </w:rPr>
              <w:t>(2023) / Brasil</w:t>
            </w:r>
          </w:p>
        </w:tc>
        <w:tc>
          <w:tcPr>
            <w:tcW w:w="992" w:type="dxa"/>
            <w:hideMark/>
          </w:tcPr>
          <w:p w14:paraId="610EAFE8" w14:textId="77777777" w:rsidR="00282B0E" w:rsidRPr="00977558" w:rsidRDefault="00282B0E" w:rsidP="002C04E2">
            <w:pPr>
              <w:spacing w:after="0" w:line="240" w:lineRule="auto"/>
              <w:rPr>
                <w:rFonts w:ascii="Times New Roman" w:eastAsia="Times New Roman" w:hAnsi="Times New Roman" w:cs="Times New Roman"/>
                <w:color w:val="000000"/>
                <w:sz w:val="20"/>
                <w:szCs w:val="20"/>
                <w:lang w:eastAsia="es-MX"/>
              </w:rPr>
            </w:pPr>
            <w:r w:rsidRPr="00977558">
              <w:rPr>
                <w:rFonts w:ascii="Times New Roman" w:eastAsia="Times New Roman" w:hAnsi="Times New Roman" w:cs="Times New Roman"/>
                <w:color w:val="000000"/>
                <w:sz w:val="20"/>
                <w:szCs w:val="20"/>
                <w:lang w:eastAsia="es-MX"/>
              </w:rPr>
              <w:t>Idiomas</w:t>
            </w:r>
          </w:p>
        </w:tc>
        <w:tc>
          <w:tcPr>
            <w:tcW w:w="567" w:type="dxa"/>
            <w:hideMark/>
          </w:tcPr>
          <w:p w14:paraId="0B7F45CE" w14:textId="77777777" w:rsidR="00282B0E" w:rsidRPr="00977558" w:rsidRDefault="00282B0E" w:rsidP="002C04E2">
            <w:pPr>
              <w:spacing w:after="0" w:line="240" w:lineRule="auto"/>
              <w:jc w:val="center"/>
              <w:rPr>
                <w:rFonts w:ascii="Times New Roman" w:eastAsia="Times New Roman" w:hAnsi="Times New Roman" w:cs="Times New Roman"/>
                <w:color w:val="000000"/>
                <w:sz w:val="20"/>
                <w:szCs w:val="20"/>
                <w:lang w:eastAsia="es-MX"/>
              </w:rPr>
            </w:pPr>
            <w:r w:rsidRPr="00977558">
              <w:rPr>
                <w:rFonts w:ascii="Times New Roman" w:eastAsia="Times New Roman" w:hAnsi="Times New Roman" w:cs="Times New Roman"/>
                <w:color w:val="000000"/>
                <w:sz w:val="20"/>
                <w:szCs w:val="20"/>
                <w:lang w:eastAsia="es-MX"/>
              </w:rPr>
              <w:t>RV</w:t>
            </w:r>
          </w:p>
        </w:tc>
        <w:tc>
          <w:tcPr>
            <w:tcW w:w="1276" w:type="dxa"/>
            <w:hideMark/>
          </w:tcPr>
          <w:p w14:paraId="2CA5A03E" w14:textId="5BB463D6" w:rsidR="00282B0E" w:rsidRPr="005F1660" w:rsidRDefault="00F50F79" w:rsidP="00D71AD8">
            <w:pPr>
              <w:spacing w:after="0" w:line="240" w:lineRule="auto"/>
              <w:rPr>
                <w:rFonts w:ascii="Times New Roman" w:eastAsia="Times New Roman" w:hAnsi="Times New Roman" w:cs="Times New Roman"/>
                <w:sz w:val="20"/>
                <w:szCs w:val="20"/>
                <w:lang w:eastAsia="es-MX"/>
              </w:rPr>
            </w:pPr>
            <w:r>
              <w:rPr>
                <w:rFonts w:ascii="Times New Roman" w:eastAsia="Times New Roman" w:hAnsi="Times New Roman" w:cs="Times New Roman"/>
                <w:sz w:val="20"/>
                <w:szCs w:val="20"/>
                <w:lang w:eastAsia="es-MX"/>
              </w:rPr>
              <w:t xml:space="preserve">Cuasi </w:t>
            </w:r>
            <w:r w:rsidR="00282B0E" w:rsidRPr="005F1660">
              <w:rPr>
                <w:rFonts w:ascii="Times New Roman" w:eastAsia="Times New Roman" w:hAnsi="Times New Roman" w:cs="Times New Roman"/>
                <w:sz w:val="20"/>
                <w:szCs w:val="20"/>
                <w:lang w:eastAsia="es-MX"/>
              </w:rPr>
              <w:t>experimental comparativo</w:t>
            </w:r>
          </w:p>
        </w:tc>
        <w:tc>
          <w:tcPr>
            <w:tcW w:w="567" w:type="dxa"/>
            <w:hideMark/>
          </w:tcPr>
          <w:p w14:paraId="69012B09" w14:textId="77777777" w:rsidR="00282B0E" w:rsidRPr="005F1660" w:rsidRDefault="00282B0E" w:rsidP="00D71AD8">
            <w:pPr>
              <w:spacing w:after="0" w:line="240" w:lineRule="auto"/>
              <w:jc w:val="right"/>
              <w:rPr>
                <w:rFonts w:ascii="Times New Roman" w:eastAsia="Times New Roman" w:hAnsi="Times New Roman" w:cs="Times New Roman"/>
                <w:sz w:val="20"/>
                <w:szCs w:val="20"/>
                <w:lang w:eastAsia="es-MX"/>
              </w:rPr>
            </w:pPr>
            <w:r w:rsidRPr="005F1660">
              <w:rPr>
                <w:rFonts w:ascii="Times New Roman" w:eastAsia="Times New Roman" w:hAnsi="Times New Roman" w:cs="Times New Roman"/>
                <w:sz w:val="20"/>
                <w:szCs w:val="20"/>
                <w:lang w:eastAsia="es-MX"/>
              </w:rPr>
              <w:t>27</w:t>
            </w:r>
          </w:p>
        </w:tc>
        <w:tc>
          <w:tcPr>
            <w:tcW w:w="1417" w:type="dxa"/>
          </w:tcPr>
          <w:p w14:paraId="6CDCE12B" w14:textId="77777777" w:rsidR="00282B0E" w:rsidRPr="005F1660" w:rsidRDefault="00282B0E" w:rsidP="00D71AD8">
            <w:pPr>
              <w:spacing w:after="0" w:line="240" w:lineRule="auto"/>
              <w:rPr>
                <w:rFonts w:ascii="Times New Roman" w:eastAsia="Times New Roman" w:hAnsi="Times New Roman" w:cs="Times New Roman"/>
                <w:sz w:val="20"/>
                <w:szCs w:val="20"/>
                <w:lang w:eastAsia="es-MX"/>
              </w:rPr>
            </w:pPr>
            <w:r w:rsidRPr="005F1660">
              <w:rPr>
                <w:rFonts w:ascii="Times New Roman" w:eastAsia="Times New Roman" w:hAnsi="Times New Roman" w:cs="Times New Roman"/>
                <w:sz w:val="20"/>
                <w:szCs w:val="20"/>
                <w:lang w:eastAsia="es-MX"/>
              </w:rPr>
              <w:t xml:space="preserve">Plataforma VR </w:t>
            </w:r>
            <w:proofErr w:type="spellStart"/>
            <w:r w:rsidRPr="005F1660">
              <w:rPr>
                <w:rFonts w:ascii="Times New Roman" w:eastAsia="Times New Roman" w:hAnsi="Times New Roman" w:cs="Times New Roman"/>
                <w:sz w:val="20"/>
                <w:szCs w:val="20"/>
                <w:lang w:eastAsia="es-MX"/>
              </w:rPr>
              <w:t>listening</w:t>
            </w:r>
            <w:proofErr w:type="spellEnd"/>
            <w:r w:rsidRPr="005F1660">
              <w:rPr>
                <w:rFonts w:ascii="Times New Roman" w:eastAsia="Times New Roman" w:hAnsi="Times New Roman" w:cs="Times New Roman"/>
                <w:sz w:val="20"/>
                <w:szCs w:val="20"/>
                <w:lang w:eastAsia="es-MX"/>
              </w:rPr>
              <w:t>; pruebas</w:t>
            </w:r>
          </w:p>
        </w:tc>
        <w:tc>
          <w:tcPr>
            <w:tcW w:w="1701" w:type="dxa"/>
            <w:hideMark/>
          </w:tcPr>
          <w:p w14:paraId="70B713D9" w14:textId="77777777" w:rsidR="00282B0E" w:rsidRPr="005F1660" w:rsidRDefault="00282B0E" w:rsidP="00D71AD8">
            <w:pPr>
              <w:spacing w:after="0" w:line="240" w:lineRule="auto"/>
              <w:rPr>
                <w:rFonts w:ascii="Times New Roman" w:eastAsia="Times New Roman" w:hAnsi="Times New Roman" w:cs="Times New Roman"/>
                <w:sz w:val="20"/>
                <w:szCs w:val="20"/>
                <w:lang w:eastAsia="es-MX"/>
              </w:rPr>
            </w:pPr>
            <w:r w:rsidRPr="005F1660">
              <w:rPr>
                <w:rFonts w:ascii="Times New Roman" w:eastAsia="Times New Roman" w:hAnsi="Times New Roman" w:cs="Times New Roman"/>
                <w:sz w:val="20"/>
                <w:szCs w:val="20"/>
                <w:lang w:eastAsia="es-MX"/>
              </w:rPr>
              <w:t>Comprensión auditiva; motivación</w:t>
            </w:r>
          </w:p>
        </w:tc>
        <w:tc>
          <w:tcPr>
            <w:tcW w:w="1838" w:type="dxa"/>
            <w:hideMark/>
          </w:tcPr>
          <w:p w14:paraId="3A8154F5" w14:textId="77777777" w:rsidR="00282B0E" w:rsidRPr="005F1660" w:rsidRDefault="00282B0E" w:rsidP="00D71AD8">
            <w:pPr>
              <w:spacing w:after="0" w:line="240" w:lineRule="auto"/>
              <w:rPr>
                <w:rFonts w:ascii="Times New Roman" w:eastAsia="Times New Roman" w:hAnsi="Times New Roman" w:cs="Times New Roman"/>
                <w:sz w:val="20"/>
                <w:szCs w:val="20"/>
                <w:lang w:eastAsia="es-MX"/>
              </w:rPr>
            </w:pPr>
            <w:r w:rsidRPr="005F1660">
              <w:rPr>
                <w:rFonts w:ascii="Times New Roman" w:eastAsia="Times New Roman" w:hAnsi="Times New Roman" w:cs="Times New Roman"/>
                <w:sz w:val="20"/>
                <w:szCs w:val="20"/>
                <w:lang w:eastAsia="es-MX"/>
              </w:rPr>
              <w:t>↑ comprensión auditiva; ↑ motivación y satisfacción</w:t>
            </w:r>
          </w:p>
        </w:tc>
      </w:tr>
      <w:tr w:rsidR="00282B0E" w:rsidRPr="0047096B" w14:paraId="1B53700D" w14:textId="77777777" w:rsidTr="00D71AD8">
        <w:trPr>
          <w:trHeight w:val="551"/>
        </w:trPr>
        <w:tc>
          <w:tcPr>
            <w:tcW w:w="1135" w:type="dxa"/>
            <w:hideMark/>
          </w:tcPr>
          <w:p w14:paraId="6D377E7C" w14:textId="77777777" w:rsidR="00282B0E" w:rsidRPr="00977558" w:rsidRDefault="00282B0E" w:rsidP="002C04E2">
            <w:pPr>
              <w:spacing w:after="0" w:line="240" w:lineRule="auto"/>
              <w:rPr>
                <w:rFonts w:ascii="Times New Roman" w:eastAsia="Times New Roman" w:hAnsi="Times New Roman" w:cs="Times New Roman"/>
                <w:color w:val="000000"/>
                <w:sz w:val="20"/>
                <w:szCs w:val="20"/>
                <w:lang w:eastAsia="es-MX"/>
              </w:rPr>
            </w:pPr>
            <w:r w:rsidRPr="00977558">
              <w:rPr>
                <w:rFonts w:ascii="Times New Roman" w:eastAsia="Times New Roman" w:hAnsi="Times New Roman" w:cs="Times New Roman"/>
                <w:color w:val="000000"/>
                <w:sz w:val="20"/>
                <w:szCs w:val="20"/>
                <w:lang w:eastAsia="es-MX"/>
              </w:rPr>
              <w:t xml:space="preserve">Peters </w:t>
            </w:r>
            <w:r w:rsidRPr="00977558">
              <w:rPr>
                <w:rFonts w:ascii="Times New Roman" w:eastAsia="Times New Roman" w:hAnsi="Times New Roman" w:cs="Times New Roman"/>
                <w:i/>
                <w:color w:val="000000"/>
                <w:sz w:val="20"/>
                <w:szCs w:val="20"/>
                <w:lang w:eastAsia="es-MX"/>
              </w:rPr>
              <w:t>et al.</w:t>
            </w:r>
            <w:r w:rsidRPr="00977558">
              <w:rPr>
                <w:rFonts w:ascii="Times New Roman" w:eastAsia="Times New Roman" w:hAnsi="Times New Roman" w:cs="Times New Roman"/>
                <w:color w:val="000000"/>
                <w:sz w:val="20"/>
                <w:szCs w:val="20"/>
                <w:lang w:eastAsia="es-MX"/>
              </w:rPr>
              <w:t xml:space="preserve"> (2023) / Alemania</w:t>
            </w:r>
          </w:p>
        </w:tc>
        <w:tc>
          <w:tcPr>
            <w:tcW w:w="992" w:type="dxa"/>
            <w:hideMark/>
          </w:tcPr>
          <w:p w14:paraId="04FC4B38" w14:textId="77777777" w:rsidR="00282B0E" w:rsidRPr="00977558" w:rsidRDefault="00282B0E" w:rsidP="002C04E2">
            <w:pPr>
              <w:spacing w:after="0" w:line="240" w:lineRule="auto"/>
              <w:rPr>
                <w:rFonts w:ascii="Times New Roman" w:eastAsia="Times New Roman" w:hAnsi="Times New Roman" w:cs="Times New Roman"/>
                <w:color w:val="000000"/>
                <w:sz w:val="20"/>
                <w:szCs w:val="20"/>
                <w:lang w:eastAsia="es-MX"/>
              </w:rPr>
            </w:pPr>
            <w:r w:rsidRPr="00977558">
              <w:rPr>
                <w:rFonts w:ascii="Times New Roman" w:eastAsia="Times New Roman" w:hAnsi="Times New Roman" w:cs="Times New Roman"/>
                <w:color w:val="000000"/>
                <w:sz w:val="20"/>
                <w:szCs w:val="20"/>
                <w:lang w:eastAsia="es-MX"/>
              </w:rPr>
              <w:t>Cs. Médicas (Cirugía)</w:t>
            </w:r>
          </w:p>
        </w:tc>
        <w:tc>
          <w:tcPr>
            <w:tcW w:w="567" w:type="dxa"/>
            <w:hideMark/>
          </w:tcPr>
          <w:p w14:paraId="5DDE53AC" w14:textId="77777777" w:rsidR="00282B0E" w:rsidRPr="00977558" w:rsidRDefault="00282B0E" w:rsidP="002C04E2">
            <w:pPr>
              <w:spacing w:after="0" w:line="240" w:lineRule="auto"/>
              <w:jc w:val="center"/>
              <w:rPr>
                <w:rFonts w:ascii="Times New Roman" w:eastAsia="Times New Roman" w:hAnsi="Times New Roman" w:cs="Times New Roman"/>
                <w:color w:val="000000"/>
                <w:sz w:val="20"/>
                <w:szCs w:val="20"/>
                <w:lang w:eastAsia="es-MX"/>
              </w:rPr>
            </w:pPr>
            <w:r w:rsidRPr="00977558">
              <w:rPr>
                <w:rFonts w:ascii="Times New Roman" w:eastAsia="Times New Roman" w:hAnsi="Times New Roman" w:cs="Times New Roman"/>
                <w:color w:val="000000"/>
                <w:sz w:val="20"/>
                <w:szCs w:val="20"/>
                <w:lang w:eastAsia="es-MX"/>
              </w:rPr>
              <w:t>RV</w:t>
            </w:r>
          </w:p>
        </w:tc>
        <w:tc>
          <w:tcPr>
            <w:tcW w:w="1276" w:type="dxa"/>
            <w:hideMark/>
          </w:tcPr>
          <w:p w14:paraId="353CCD65" w14:textId="77777777" w:rsidR="00282B0E" w:rsidRPr="005F1660" w:rsidRDefault="00282B0E" w:rsidP="00D71AD8">
            <w:pPr>
              <w:spacing w:after="0" w:line="240" w:lineRule="auto"/>
              <w:rPr>
                <w:rFonts w:ascii="Times New Roman" w:eastAsia="Times New Roman" w:hAnsi="Times New Roman" w:cs="Times New Roman"/>
                <w:sz w:val="20"/>
                <w:szCs w:val="20"/>
                <w:lang w:eastAsia="es-MX"/>
              </w:rPr>
            </w:pPr>
            <w:r w:rsidRPr="005F1660">
              <w:rPr>
                <w:rFonts w:ascii="Times New Roman" w:eastAsia="Times New Roman" w:hAnsi="Times New Roman" w:cs="Times New Roman"/>
                <w:sz w:val="20"/>
                <w:szCs w:val="20"/>
                <w:lang w:eastAsia="es-MX"/>
              </w:rPr>
              <w:t>Ensayo controlado aleatorizado</w:t>
            </w:r>
          </w:p>
        </w:tc>
        <w:tc>
          <w:tcPr>
            <w:tcW w:w="567" w:type="dxa"/>
            <w:hideMark/>
          </w:tcPr>
          <w:p w14:paraId="78A06258" w14:textId="77777777" w:rsidR="00282B0E" w:rsidRPr="005F1660" w:rsidRDefault="00282B0E" w:rsidP="00D71AD8">
            <w:pPr>
              <w:spacing w:after="0" w:line="240" w:lineRule="auto"/>
              <w:jc w:val="right"/>
              <w:rPr>
                <w:rFonts w:ascii="Times New Roman" w:eastAsia="Times New Roman" w:hAnsi="Times New Roman" w:cs="Times New Roman"/>
                <w:sz w:val="20"/>
                <w:szCs w:val="20"/>
                <w:lang w:eastAsia="es-MX"/>
              </w:rPr>
            </w:pPr>
            <w:r w:rsidRPr="005F1660">
              <w:rPr>
                <w:rFonts w:ascii="Times New Roman" w:eastAsia="Times New Roman" w:hAnsi="Times New Roman" w:cs="Times New Roman"/>
                <w:sz w:val="20"/>
                <w:szCs w:val="20"/>
                <w:lang w:eastAsia="es-MX"/>
              </w:rPr>
              <w:t>150</w:t>
            </w:r>
          </w:p>
        </w:tc>
        <w:tc>
          <w:tcPr>
            <w:tcW w:w="1417" w:type="dxa"/>
          </w:tcPr>
          <w:p w14:paraId="3BE9D530" w14:textId="77777777" w:rsidR="00282B0E" w:rsidRPr="005F1660" w:rsidRDefault="00282B0E" w:rsidP="00D71AD8">
            <w:pPr>
              <w:spacing w:after="0" w:line="240" w:lineRule="auto"/>
              <w:rPr>
                <w:rFonts w:ascii="Times New Roman" w:eastAsia="Times New Roman" w:hAnsi="Times New Roman" w:cs="Times New Roman"/>
                <w:sz w:val="20"/>
                <w:szCs w:val="20"/>
                <w:lang w:eastAsia="es-MX"/>
              </w:rPr>
            </w:pPr>
            <w:r w:rsidRPr="005F1660">
              <w:rPr>
                <w:rFonts w:ascii="Times New Roman" w:eastAsia="Times New Roman" w:hAnsi="Times New Roman" w:cs="Times New Roman"/>
                <w:sz w:val="20"/>
                <w:szCs w:val="20"/>
                <w:lang w:eastAsia="es-MX"/>
              </w:rPr>
              <w:t>Simulación VR; rúbrica de evaluación</w:t>
            </w:r>
          </w:p>
        </w:tc>
        <w:tc>
          <w:tcPr>
            <w:tcW w:w="1701" w:type="dxa"/>
            <w:hideMark/>
          </w:tcPr>
          <w:p w14:paraId="14A458CC" w14:textId="77777777" w:rsidR="00282B0E" w:rsidRPr="005F1660" w:rsidRDefault="00282B0E" w:rsidP="00D71AD8">
            <w:pPr>
              <w:spacing w:after="0" w:line="240" w:lineRule="auto"/>
              <w:rPr>
                <w:rFonts w:ascii="Times New Roman" w:eastAsia="Times New Roman" w:hAnsi="Times New Roman" w:cs="Times New Roman"/>
                <w:sz w:val="20"/>
                <w:szCs w:val="20"/>
                <w:lang w:eastAsia="es-MX"/>
              </w:rPr>
            </w:pPr>
            <w:r w:rsidRPr="005F1660">
              <w:rPr>
                <w:rFonts w:ascii="Times New Roman" w:eastAsia="Times New Roman" w:hAnsi="Times New Roman" w:cs="Times New Roman"/>
                <w:sz w:val="20"/>
                <w:szCs w:val="20"/>
                <w:lang w:eastAsia="es-MX"/>
              </w:rPr>
              <w:t>Habilidad práctica; satisfacción</w:t>
            </w:r>
          </w:p>
        </w:tc>
        <w:tc>
          <w:tcPr>
            <w:tcW w:w="1838" w:type="dxa"/>
            <w:hideMark/>
          </w:tcPr>
          <w:p w14:paraId="7FEF5316" w14:textId="43837104" w:rsidR="00282B0E" w:rsidRPr="005F1660" w:rsidRDefault="00DB5728" w:rsidP="00D71AD8">
            <w:pPr>
              <w:spacing w:after="0" w:line="240" w:lineRule="auto"/>
              <w:rPr>
                <w:rFonts w:ascii="Times New Roman" w:eastAsia="Times New Roman" w:hAnsi="Times New Roman" w:cs="Times New Roman"/>
                <w:sz w:val="20"/>
                <w:szCs w:val="20"/>
                <w:lang w:eastAsia="es-MX"/>
              </w:rPr>
            </w:pPr>
            <w:r>
              <w:rPr>
                <w:rFonts w:ascii="Times New Roman" w:eastAsia="Times New Roman" w:hAnsi="Times New Roman" w:cs="Times New Roman"/>
                <w:sz w:val="20"/>
                <w:szCs w:val="20"/>
                <w:lang w:eastAsia="es-MX"/>
              </w:rPr>
              <w:t>Habilidad VR similar a</w:t>
            </w:r>
            <w:r w:rsidR="00282B0E" w:rsidRPr="005F1660">
              <w:rPr>
                <w:rFonts w:ascii="Times New Roman" w:eastAsia="Times New Roman" w:hAnsi="Times New Roman" w:cs="Times New Roman"/>
                <w:sz w:val="20"/>
                <w:szCs w:val="20"/>
                <w:lang w:eastAsia="es-MX"/>
              </w:rPr>
              <w:t xml:space="preserve"> tutoría; mejor que e-learning; alta motivación</w:t>
            </w:r>
          </w:p>
        </w:tc>
      </w:tr>
      <w:tr w:rsidR="00282B0E" w:rsidRPr="0047096B" w14:paraId="43397DCB" w14:textId="77777777" w:rsidTr="00D71AD8">
        <w:trPr>
          <w:trHeight w:val="619"/>
        </w:trPr>
        <w:tc>
          <w:tcPr>
            <w:tcW w:w="1135" w:type="dxa"/>
            <w:hideMark/>
          </w:tcPr>
          <w:p w14:paraId="6AFE5C57" w14:textId="77777777" w:rsidR="00282B0E" w:rsidRPr="00977558" w:rsidRDefault="00282B0E" w:rsidP="002C04E2">
            <w:pPr>
              <w:spacing w:after="0" w:line="240" w:lineRule="auto"/>
              <w:rPr>
                <w:rFonts w:ascii="Times New Roman" w:eastAsia="Times New Roman" w:hAnsi="Times New Roman" w:cs="Times New Roman"/>
                <w:color w:val="000000"/>
                <w:sz w:val="20"/>
                <w:szCs w:val="20"/>
                <w:lang w:eastAsia="es-MX"/>
              </w:rPr>
            </w:pPr>
            <w:r w:rsidRPr="00977558">
              <w:rPr>
                <w:rFonts w:ascii="Times New Roman" w:eastAsia="Times New Roman" w:hAnsi="Times New Roman" w:cs="Times New Roman"/>
                <w:color w:val="000000"/>
                <w:sz w:val="20"/>
                <w:szCs w:val="20"/>
                <w:lang w:eastAsia="es-MX"/>
              </w:rPr>
              <w:t>Ruan (2022) / China</w:t>
            </w:r>
          </w:p>
        </w:tc>
        <w:tc>
          <w:tcPr>
            <w:tcW w:w="992" w:type="dxa"/>
            <w:hideMark/>
          </w:tcPr>
          <w:p w14:paraId="3B296998" w14:textId="77777777" w:rsidR="00282B0E" w:rsidRPr="00977558" w:rsidRDefault="00282B0E" w:rsidP="002C04E2">
            <w:pPr>
              <w:spacing w:after="0" w:line="240" w:lineRule="auto"/>
              <w:rPr>
                <w:rFonts w:ascii="Times New Roman" w:eastAsia="Times New Roman" w:hAnsi="Times New Roman" w:cs="Times New Roman"/>
                <w:color w:val="000000"/>
                <w:sz w:val="20"/>
                <w:szCs w:val="20"/>
                <w:lang w:eastAsia="es-MX"/>
              </w:rPr>
            </w:pPr>
            <w:r w:rsidRPr="00977558">
              <w:rPr>
                <w:rFonts w:ascii="Times New Roman" w:eastAsia="Times New Roman" w:hAnsi="Times New Roman" w:cs="Times New Roman"/>
                <w:color w:val="000000"/>
                <w:sz w:val="20"/>
                <w:szCs w:val="20"/>
                <w:lang w:eastAsia="es-MX"/>
              </w:rPr>
              <w:t>Medio ambiente</w:t>
            </w:r>
          </w:p>
        </w:tc>
        <w:tc>
          <w:tcPr>
            <w:tcW w:w="567" w:type="dxa"/>
            <w:hideMark/>
          </w:tcPr>
          <w:p w14:paraId="3EC4CCF4" w14:textId="77777777" w:rsidR="00282B0E" w:rsidRPr="00977558" w:rsidRDefault="00282B0E" w:rsidP="002C04E2">
            <w:pPr>
              <w:spacing w:after="0" w:line="240" w:lineRule="auto"/>
              <w:jc w:val="center"/>
              <w:rPr>
                <w:rFonts w:ascii="Times New Roman" w:eastAsia="Times New Roman" w:hAnsi="Times New Roman" w:cs="Times New Roman"/>
                <w:color w:val="000000"/>
                <w:sz w:val="20"/>
                <w:szCs w:val="20"/>
                <w:lang w:eastAsia="es-MX"/>
              </w:rPr>
            </w:pPr>
            <w:r w:rsidRPr="00977558">
              <w:rPr>
                <w:rFonts w:ascii="Times New Roman" w:eastAsia="Times New Roman" w:hAnsi="Times New Roman" w:cs="Times New Roman"/>
                <w:color w:val="000000"/>
                <w:sz w:val="20"/>
                <w:szCs w:val="20"/>
                <w:lang w:eastAsia="es-MX"/>
              </w:rPr>
              <w:t>RV</w:t>
            </w:r>
          </w:p>
        </w:tc>
        <w:tc>
          <w:tcPr>
            <w:tcW w:w="1276" w:type="dxa"/>
            <w:hideMark/>
          </w:tcPr>
          <w:p w14:paraId="1EF7733A" w14:textId="322307E0" w:rsidR="00282B0E" w:rsidRPr="005F1660" w:rsidRDefault="00F50F79" w:rsidP="00D71AD8">
            <w:pPr>
              <w:spacing w:after="0" w:line="240" w:lineRule="auto"/>
              <w:rPr>
                <w:rFonts w:ascii="Times New Roman" w:eastAsia="Times New Roman" w:hAnsi="Times New Roman" w:cs="Times New Roman"/>
                <w:sz w:val="20"/>
                <w:szCs w:val="20"/>
                <w:lang w:eastAsia="es-MX"/>
              </w:rPr>
            </w:pPr>
            <w:r>
              <w:rPr>
                <w:rFonts w:ascii="Times New Roman" w:eastAsia="Times New Roman" w:hAnsi="Times New Roman" w:cs="Times New Roman"/>
                <w:sz w:val="20"/>
                <w:szCs w:val="20"/>
                <w:lang w:eastAsia="es-MX"/>
              </w:rPr>
              <w:t xml:space="preserve">Cuasi </w:t>
            </w:r>
            <w:r w:rsidR="00282B0E" w:rsidRPr="005F1660">
              <w:rPr>
                <w:rFonts w:ascii="Times New Roman" w:eastAsia="Times New Roman" w:hAnsi="Times New Roman" w:cs="Times New Roman"/>
                <w:sz w:val="20"/>
                <w:szCs w:val="20"/>
                <w:lang w:eastAsia="es-MX"/>
              </w:rPr>
              <w:t>experimental con control</w:t>
            </w:r>
          </w:p>
        </w:tc>
        <w:tc>
          <w:tcPr>
            <w:tcW w:w="567" w:type="dxa"/>
            <w:hideMark/>
          </w:tcPr>
          <w:p w14:paraId="160C2F98" w14:textId="77777777" w:rsidR="00282B0E" w:rsidRPr="005F1660" w:rsidRDefault="00282B0E" w:rsidP="00D71AD8">
            <w:pPr>
              <w:spacing w:after="0" w:line="240" w:lineRule="auto"/>
              <w:jc w:val="right"/>
              <w:rPr>
                <w:rFonts w:ascii="Times New Roman" w:eastAsia="Times New Roman" w:hAnsi="Times New Roman" w:cs="Times New Roman"/>
                <w:sz w:val="20"/>
                <w:szCs w:val="20"/>
                <w:lang w:eastAsia="es-MX"/>
              </w:rPr>
            </w:pPr>
            <w:r w:rsidRPr="005F1660">
              <w:rPr>
                <w:rFonts w:ascii="Times New Roman" w:eastAsia="Times New Roman" w:hAnsi="Times New Roman" w:cs="Times New Roman"/>
                <w:sz w:val="20"/>
                <w:szCs w:val="20"/>
                <w:lang w:eastAsia="es-MX"/>
              </w:rPr>
              <w:t>100</w:t>
            </w:r>
          </w:p>
        </w:tc>
        <w:tc>
          <w:tcPr>
            <w:tcW w:w="1417" w:type="dxa"/>
          </w:tcPr>
          <w:p w14:paraId="6C8AA48C" w14:textId="77777777" w:rsidR="00282B0E" w:rsidRPr="005F1660" w:rsidRDefault="00282B0E" w:rsidP="00D71AD8">
            <w:pPr>
              <w:spacing w:after="0" w:line="240" w:lineRule="auto"/>
              <w:rPr>
                <w:rFonts w:ascii="Times New Roman" w:eastAsia="Times New Roman" w:hAnsi="Times New Roman" w:cs="Times New Roman"/>
                <w:sz w:val="20"/>
                <w:szCs w:val="20"/>
                <w:lang w:eastAsia="es-MX"/>
              </w:rPr>
            </w:pPr>
            <w:r w:rsidRPr="005F1660">
              <w:rPr>
                <w:rFonts w:ascii="Times New Roman" w:eastAsia="Times New Roman" w:hAnsi="Times New Roman" w:cs="Times New Roman"/>
                <w:sz w:val="20"/>
                <w:szCs w:val="20"/>
                <w:lang w:eastAsia="es-MX"/>
              </w:rPr>
              <w:t>Plataforma VR; pruebas; encuestas</w:t>
            </w:r>
          </w:p>
        </w:tc>
        <w:tc>
          <w:tcPr>
            <w:tcW w:w="1701" w:type="dxa"/>
            <w:hideMark/>
          </w:tcPr>
          <w:p w14:paraId="1DD76FE5" w14:textId="77777777" w:rsidR="00282B0E" w:rsidRPr="005F1660" w:rsidRDefault="00282B0E" w:rsidP="00D71AD8">
            <w:pPr>
              <w:spacing w:after="0" w:line="240" w:lineRule="auto"/>
              <w:rPr>
                <w:rFonts w:ascii="Times New Roman" w:eastAsia="Times New Roman" w:hAnsi="Times New Roman" w:cs="Times New Roman"/>
                <w:sz w:val="20"/>
                <w:szCs w:val="20"/>
                <w:lang w:eastAsia="es-MX"/>
              </w:rPr>
            </w:pPr>
            <w:r w:rsidRPr="005F1660">
              <w:rPr>
                <w:rFonts w:ascii="Times New Roman" w:eastAsia="Times New Roman" w:hAnsi="Times New Roman" w:cs="Times New Roman"/>
                <w:sz w:val="20"/>
                <w:szCs w:val="20"/>
                <w:lang w:eastAsia="es-MX"/>
              </w:rPr>
              <w:t>Conocimiento; motivación; participación</w:t>
            </w:r>
          </w:p>
        </w:tc>
        <w:tc>
          <w:tcPr>
            <w:tcW w:w="1838" w:type="dxa"/>
            <w:hideMark/>
          </w:tcPr>
          <w:p w14:paraId="6CEC605B" w14:textId="77777777" w:rsidR="00282B0E" w:rsidRPr="005F1660" w:rsidRDefault="00282B0E" w:rsidP="00D71AD8">
            <w:pPr>
              <w:spacing w:after="0" w:line="240" w:lineRule="auto"/>
              <w:rPr>
                <w:rFonts w:ascii="Times New Roman" w:eastAsia="Times New Roman" w:hAnsi="Times New Roman" w:cs="Times New Roman"/>
                <w:sz w:val="20"/>
                <w:szCs w:val="20"/>
                <w:lang w:eastAsia="es-MX"/>
              </w:rPr>
            </w:pPr>
            <w:r w:rsidRPr="005F1660">
              <w:rPr>
                <w:rFonts w:ascii="Times New Roman" w:eastAsia="Times New Roman" w:hAnsi="Times New Roman" w:cs="Times New Roman"/>
                <w:sz w:val="20"/>
                <w:szCs w:val="20"/>
                <w:lang w:eastAsia="es-MX"/>
              </w:rPr>
              <w:t>↑ conocimiento y motivación; eficaz para conciencia ambiental</w:t>
            </w:r>
          </w:p>
        </w:tc>
      </w:tr>
      <w:tr w:rsidR="00282B0E" w:rsidRPr="0047096B" w14:paraId="7BDD850F" w14:textId="77777777" w:rsidTr="00D71AD8">
        <w:trPr>
          <w:trHeight w:val="415"/>
        </w:trPr>
        <w:tc>
          <w:tcPr>
            <w:tcW w:w="1135" w:type="dxa"/>
            <w:hideMark/>
          </w:tcPr>
          <w:p w14:paraId="0F9B9C9B" w14:textId="74791E5F" w:rsidR="00282B0E" w:rsidRPr="00977558" w:rsidRDefault="00282B0E" w:rsidP="008514AD">
            <w:pPr>
              <w:spacing w:after="0" w:line="240" w:lineRule="auto"/>
              <w:rPr>
                <w:rFonts w:ascii="Times New Roman" w:eastAsia="Times New Roman" w:hAnsi="Times New Roman" w:cs="Times New Roman"/>
                <w:color w:val="000000"/>
                <w:sz w:val="20"/>
                <w:szCs w:val="20"/>
                <w:lang w:eastAsia="es-MX"/>
              </w:rPr>
            </w:pPr>
            <w:r w:rsidRPr="00977558">
              <w:rPr>
                <w:rFonts w:ascii="Times New Roman" w:eastAsia="Times New Roman" w:hAnsi="Times New Roman" w:cs="Times New Roman"/>
                <w:color w:val="000000"/>
                <w:sz w:val="20"/>
                <w:szCs w:val="20"/>
                <w:lang w:eastAsia="es-MX"/>
              </w:rPr>
              <w:t xml:space="preserve">Thompson </w:t>
            </w:r>
            <w:r w:rsidRPr="00977558">
              <w:rPr>
                <w:rFonts w:ascii="Times New Roman" w:eastAsia="Times New Roman" w:hAnsi="Times New Roman" w:cs="Times New Roman"/>
                <w:i/>
                <w:color w:val="000000"/>
                <w:sz w:val="20"/>
                <w:szCs w:val="20"/>
                <w:lang w:eastAsia="es-MX"/>
              </w:rPr>
              <w:t>et al</w:t>
            </w:r>
            <w:r w:rsidRPr="00977558">
              <w:rPr>
                <w:rFonts w:ascii="Times New Roman" w:eastAsia="Times New Roman" w:hAnsi="Times New Roman" w:cs="Times New Roman"/>
                <w:color w:val="000000"/>
                <w:sz w:val="20"/>
                <w:szCs w:val="20"/>
                <w:lang w:eastAsia="es-MX"/>
              </w:rPr>
              <w:t xml:space="preserve">. (2020) / </w:t>
            </w:r>
            <w:r w:rsidR="008514AD">
              <w:rPr>
                <w:rFonts w:ascii="Times New Roman" w:eastAsia="Times New Roman" w:hAnsi="Times New Roman" w:cs="Times New Roman"/>
                <w:color w:val="000000"/>
                <w:sz w:val="20"/>
                <w:szCs w:val="20"/>
                <w:lang w:eastAsia="es-MX"/>
              </w:rPr>
              <w:t>EE.UU.</w:t>
            </w:r>
          </w:p>
        </w:tc>
        <w:tc>
          <w:tcPr>
            <w:tcW w:w="992" w:type="dxa"/>
            <w:hideMark/>
          </w:tcPr>
          <w:p w14:paraId="5FD3A133" w14:textId="77777777" w:rsidR="00282B0E" w:rsidRPr="00977558" w:rsidRDefault="00282B0E" w:rsidP="002C04E2">
            <w:pPr>
              <w:spacing w:after="0" w:line="240" w:lineRule="auto"/>
              <w:rPr>
                <w:rFonts w:ascii="Times New Roman" w:eastAsia="Times New Roman" w:hAnsi="Times New Roman" w:cs="Times New Roman"/>
                <w:color w:val="000000"/>
                <w:sz w:val="20"/>
                <w:szCs w:val="20"/>
                <w:lang w:eastAsia="es-MX"/>
              </w:rPr>
            </w:pPr>
            <w:r w:rsidRPr="00977558">
              <w:rPr>
                <w:rFonts w:ascii="Times New Roman" w:eastAsia="Times New Roman" w:hAnsi="Times New Roman" w:cs="Times New Roman"/>
                <w:color w:val="000000"/>
                <w:sz w:val="20"/>
                <w:szCs w:val="20"/>
                <w:lang w:eastAsia="es-MX"/>
              </w:rPr>
              <w:t>Ciencias de la salud</w:t>
            </w:r>
          </w:p>
        </w:tc>
        <w:tc>
          <w:tcPr>
            <w:tcW w:w="567" w:type="dxa"/>
            <w:hideMark/>
          </w:tcPr>
          <w:p w14:paraId="54DC18E3" w14:textId="77777777" w:rsidR="00282B0E" w:rsidRPr="00977558" w:rsidRDefault="00282B0E" w:rsidP="002C04E2">
            <w:pPr>
              <w:spacing w:after="0" w:line="240" w:lineRule="auto"/>
              <w:jc w:val="center"/>
              <w:rPr>
                <w:rFonts w:ascii="Times New Roman" w:eastAsia="Times New Roman" w:hAnsi="Times New Roman" w:cs="Times New Roman"/>
                <w:color w:val="000000"/>
                <w:sz w:val="20"/>
                <w:szCs w:val="20"/>
                <w:lang w:eastAsia="es-MX"/>
              </w:rPr>
            </w:pPr>
            <w:r w:rsidRPr="00977558">
              <w:rPr>
                <w:rFonts w:ascii="Times New Roman" w:eastAsia="Times New Roman" w:hAnsi="Times New Roman" w:cs="Times New Roman"/>
                <w:color w:val="000000"/>
                <w:sz w:val="20"/>
                <w:szCs w:val="20"/>
                <w:lang w:eastAsia="es-MX"/>
              </w:rPr>
              <w:t>RV</w:t>
            </w:r>
          </w:p>
        </w:tc>
        <w:tc>
          <w:tcPr>
            <w:tcW w:w="1276" w:type="dxa"/>
            <w:hideMark/>
          </w:tcPr>
          <w:p w14:paraId="1AB3A3DE" w14:textId="77777777" w:rsidR="00282B0E" w:rsidRPr="005F1660" w:rsidRDefault="00282B0E" w:rsidP="00D71AD8">
            <w:pPr>
              <w:spacing w:after="0" w:line="240" w:lineRule="auto"/>
              <w:rPr>
                <w:rFonts w:ascii="Times New Roman" w:eastAsia="Times New Roman" w:hAnsi="Times New Roman" w:cs="Times New Roman"/>
                <w:sz w:val="20"/>
                <w:szCs w:val="20"/>
                <w:lang w:eastAsia="es-MX"/>
              </w:rPr>
            </w:pPr>
            <w:r w:rsidRPr="005F1660">
              <w:rPr>
                <w:rFonts w:ascii="Times New Roman" w:eastAsia="Times New Roman" w:hAnsi="Times New Roman" w:cs="Times New Roman"/>
                <w:sz w:val="20"/>
                <w:szCs w:val="20"/>
                <w:lang w:eastAsia="es-MX"/>
              </w:rPr>
              <w:t>Exploratorio descriptivo</w:t>
            </w:r>
          </w:p>
        </w:tc>
        <w:tc>
          <w:tcPr>
            <w:tcW w:w="567" w:type="dxa"/>
            <w:hideMark/>
          </w:tcPr>
          <w:p w14:paraId="78A24899" w14:textId="77777777" w:rsidR="00282B0E" w:rsidRPr="005F1660" w:rsidRDefault="00282B0E" w:rsidP="00D71AD8">
            <w:pPr>
              <w:spacing w:after="0" w:line="240" w:lineRule="auto"/>
              <w:jc w:val="right"/>
              <w:rPr>
                <w:rFonts w:ascii="Times New Roman" w:eastAsia="Times New Roman" w:hAnsi="Times New Roman" w:cs="Times New Roman"/>
                <w:sz w:val="20"/>
                <w:szCs w:val="20"/>
                <w:lang w:eastAsia="es-MX"/>
              </w:rPr>
            </w:pPr>
            <w:r w:rsidRPr="005F1660">
              <w:rPr>
                <w:rFonts w:ascii="Times New Roman" w:eastAsia="Times New Roman" w:hAnsi="Times New Roman" w:cs="Times New Roman"/>
                <w:sz w:val="20"/>
                <w:szCs w:val="20"/>
                <w:lang w:eastAsia="es-MX"/>
              </w:rPr>
              <w:t>46</w:t>
            </w:r>
          </w:p>
        </w:tc>
        <w:tc>
          <w:tcPr>
            <w:tcW w:w="1417" w:type="dxa"/>
          </w:tcPr>
          <w:p w14:paraId="04C80454" w14:textId="77777777" w:rsidR="00282B0E" w:rsidRPr="005F1660" w:rsidRDefault="00282B0E" w:rsidP="00D71AD8">
            <w:pPr>
              <w:spacing w:after="0" w:line="240" w:lineRule="auto"/>
              <w:rPr>
                <w:rFonts w:ascii="Times New Roman" w:eastAsia="Times New Roman" w:hAnsi="Times New Roman" w:cs="Times New Roman"/>
                <w:sz w:val="20"/>
                <w:szCs w:val="20"/>
                <w:lang w:eastAsia="es-MX"/>
              </w:rPr>
            </w:pPr>
            <w:r w:rsidRPr="005F1660">
              <w:rPr>
                <w:rFonts w:ascii="Times New Roman" w:eastAsia="Times New Roman" w:hAnsi="Times New Roman" w:cs="Times New Roman"/>
                <w:sz w:val="20"/>
                <w:szCs w:val="20"/>
                <w:lang w:eastAsia="es-MX"/>
              </w:rPr>
              <w:t>Simulación VR; observación; encuestas</w:t>
            </w:r>
          </w:p>
        </w:tc>
        <w:tc>
          <w:tcPr>
            <w:tcW w:w="1701" w:type="dxa"/>
            <w:hideMark/>
          </w:tcPr>
          <w:p w14:paraId="085ACFFA" w14:textId="77777777" w:rsidR="00282B0E" w:rsidRPr="005F1660" w:rsidRDefault="00282B0E" w:rsidP="00D71AD8">
            <w:pPr>
              <w:spacing w:after="0" w:line="240" w:lineRule="auto"/>
              <w:rPr>
                <w:rFonts w:ascii="Times New Roman" w:eastAsia="Times New Roman" w:hAnsi="Times New Roman" w:cs="Times New Roman"/>
                <w:sz w:val="20"/>
                <w:szCs w:val="20"/>
                <w:lang w:eastAsia="es-MX"/>
              </w:rPr>
            </w:pPr>
            <w:r w:rsidRPr="005F1660">
              <w:rPr>
                <w:rFonts w:ascii="Times New Roman" w:eastAsia="Times New Roman" w:hAnsi="Times New Roman" w:cs="Times New Roman"/>
                <w:sz w:val="20"/>
                <w:szCs w:val="20"/>
                <w:lang w:eastAsia="es-MX"/>
              </w:rPr>
              <w:t>Participación; utilidad; satisfacción</w:t>
            </w:r>
          </w:p>
        </w:tc>
        <w:tc>
          <w:tcPr>
            <w:tcW w:w="1838" w:type="dxa"/>
            <w:hideMark/>
          </w:tcPr>
          <w:p w14:paraId="1EE96BE9" w14:textId="77777777" w:rsidR="00282B0E" w:rsidRPr="005F1660" w:rsidRDefault="00282B0E" w:rsidP="00D71AD8">
            <w:pPr>
              <w:spacing w:after="0" w:line="240" w:lineRule="auto"/>
              <w:rPr>
                <w:rFonts w:ascii="Times New Roman" w:eastAsia="Times New Roman" w:hAnsi="Times New Roman" w:cs="Times New Roman"/>
                <w:sz w:val="20"/>
                <w:szCs w:val="20"/>
                <w:lang w:eastAsia="es-MX"/>
              </w:rPr>
            </w:pPr>
            <w:r w:rsidRPr="005F1660">
              <w:rPr>
                <w:rFonts w:ascii="Times New Roman" w:eastAsia="Times New Roman" w:hAnsi="Times New Roman" w:cs="Times New Roman"/>
                <w:sz w:val="20"/>
                <w:szCs w:val="20"/>
                <w:lang w:eastAsia="es-MX"/>
              </w:rPr>
              <w:t>Alta satisfacción; útil para visualizar conceptos complejos</w:t>
            </w:r>
          </w:p>
        </w:tc>
      </w:tr>
      <w:tr w:rsidR="00282B0E" w:rsidRPr="0047096B" w14:paraId="1E3B3F83" w14:textId="77777777" w:rsidTr="00D71AD8">
        <w:trPr>
          <w:trHeight w:val="699"/>
        </w:trPr>
        <w:tc>
          <w:tcPr>
            <w:tcW w:w="1135" w:type="dxa"/>
            <w:hideMark/>
          </w:tcPr>
          <w:p w14:paraId="7C469239" w14:textId="77777777" w:rsidR="00282B0E" w:rsidRPr="00977558" w:rsidRDefault="00282B0E" w:rsidP="002C04E2">
            <w:pPr>
              <w:spacing w:after="0" w:line="240" w:lineRule="auto"/>
              <w:rPr>
                <w:rFonts w:ascii="Times New Roman" w:eastAsia="Times New Roman" w:hAnsi="Times New Roman" w:cs="Times New Roman"/>
                <w:color w:val="000000"/>
                <w:sz w:val="20"/>
                <w:szCs w:val="20"/>
                <w:lang w:eastAsia="es-MX"/>
              </w:rPr>
            </w:pPr>
            <w:r w:rsidRPr="00977558">
              <w:rPr>
                <w:rFonts w:ascii="Times New Roman" w:eastAsia="Times New Roman" w:hAnsi="Times New Roman" w:cs="Times New Roman"/>
                <w:color w:val="000000"/>
                <w:sz w:val="20"/>
                <w:szCs w:val="20"/>
                <w:lang w:eastAsia="es-MX"/>
              </w:rPr>
              <w:t>Yang y Liu (2022) / China</w:t>
            </w:r>
          </w:p>
        </w:tc>
        <w:tc>
          <w:tcPr>
            <w:tcW w:w="992" w:type="dxa"/>
            <w:hideMark/>
          </w:tcPr>
          <w:p w14:paraId="3A6485A0" w14:textId="77777777" w:rsidR="00282B0E" w:rsidRPr="00977558" w:rsidRDefault="00282B0E" w:rsidP="002C04E2">
            <w:pPr>
              <w:spacing w:after="0" w:line="240" w:lineRule="auto"/>
              <w:rPr>
                <w:rFonts w:ascii="Times New Roman" w:eastAsia="Times New Roman" w:hAnsi="Times New Roman" w:cs="Times New Roman"/>
                <w:color w:val="000000"/>
                <w:sz w:val="20"/>
                <w:szCs w:val="20"/>
                <w:lang w:eastAsia="es-MX"/>
              </w:rPr>
            </w:pPr>
            <w:r w:rsidRPr="00977558">
              <w:rPr>
                <w:rFonts w:ascii="Times New Roman" w:eastAsia="Times New Roman" w:hAnsi="Times New Roman" w:cs="Times New Roman"/>
                <w:color w:val="000000"/>
                <w:sz w:val="20"/>
                <w:szCs w:val="20"/>
                <w:lang w:eastAsia="es-MX"/>
              </w:rPr>
              <w:t xml:space="preserve">Varias disciplinas </w:t>
            </w:r>
          </w:p>
        </w:tc>
        <w:tc>
          <w:tcPr>
            <w:tcW w:w="567" w:type="dxa"/>
            <w:hideMark/>
          </w:tcPr>
          <w:p w14:paraId="3D671AC6" w14:textId="77777777" w:rsidR="00282B0E" w:rsidRPr="00977558" w:rsidRDefault="00282B0E" w:rsidP="002C04E2">
            <w:pPr>
              <w:spacing w:after="0" w:line="240" w:lineRule="auto"/>
              <w:jc w:val="center"/>
              <w:rPr>
                <w:rFonts w:ascii="Times New Roman" w:eastAsia="Times New Roman" w:hAnsi="Times New Roman" w:cs="Times New Roman"/>
                <w:color w:val="000000"/>
                <w:sz w:val="20"/>
                <w:szCs w:val="20"/>
                <w:lang w:eastAsia="es-MX"/>
              </w:rPr>
            </w:pPr>
            <w:r w:rsidRPr="00977558">
              <w:rPr>
                <w:rFonts w:ascii="Times New Roman" w:eastAsia="Times New Roman" w:hAnsi="Times New Roman" w:cs="Times New Roman"/>
                <w:color w:val="000000"/>
                <w:sz w:val="20"/>
                <w:szCs w:val="20"/>
                <w:lang w:eastAsia="es-MX"/>
              </w:rPr>
              <w:t>RV</w:t>
            </w:r>
          </w:p>
        </w:tc>
        <w:tc>
          <w:tcPr>
            <w:tcW w:w="1276" w:type="dxa"/>
            <w:hideMark/>
          </w:tcPr>
          <w:p w14:paraId="377AFAFE" w14:textId="77777777" w:rsidR="00282B0E" w:rsidRPr="005F1660" w:rsidRDefault="00282B0E" w:rsidP="00D71AD8">
            <w:pPr>
              <w:spacing w:after="0" w:line="240" w:lineRule="auto"/>
              <w:rPr>
                <w:rFonts w:ascii="Times New Roman" w:eastAsia="Times New Roman" w:hAnsi="Times New Roman" w:cs="Times New Roman"/>
                <w:sz w:val="20"/>
                <w:szCs w:val="20"/>
                <w:lang w:eastAsia="es-MX"/>
              </w:rPr>
            </w:pPr>
            <w:r w:rsidRPr="005F1660">
              <w:rPr>
                <w:rFonts w:ascii="Times New Roman" w:eastAsia="Times New Roman" w:hAnsi="Times New Roman" w:cs="Times New Roman"/>
                <w:sz w:val="20"/>
                <w:szCs w:val="20"/>
                <w:lang w:eastAsia="es-MX"/>
              </w:rPr>
              <w:t>Regresión jerárquica</w:t>
            </w:r>
          </w:p>
        </w:tc>
        <w:tc>
          <w:tcPr>
            <w:tcW w:w="567" w:type="dxa"/>
            <w:hideMark/>
          </w:tcPr>
          <w:p w14:paraId="03FBACAE" w14:textId="77777777" w:rsidR="00282B0E" w:rsidRPr="005F1660" w:rsidRDefault="00282B0E" w:rsidP="00D71AD8">
            <w:pPr>
              <w:spacing w:after="0" w:line="240" w:lineRule="auto"/>
              <w:jc w:val="right"/>
              <w:rPr>
                <w:rFonts w:ascii="Times New Roman" w:eastAsia="Times New Roman" w:hAnsi="Times New Roman" w:cs="Times New Roman"/>
                <w:sz w:val="20"/>
                <w:szCs w:val="20"/>
                <w:lang w:eastAsia="es-MX"/>
              </w:rPr>
            </w:pPr>
            <w:r w:rsidRPr="005F1660">
              <w:rPr>
                <w:rFonts w:ascii="Times New Roman" w:eastAsia="Times New Roman" w:hAnsi="Times New Roman" w:cs="Times New Roman"/>
                <w:sz w:val="20"/>
                <w:szCs w:val="20"/>
                <w:lang w:eastAsia="es-MX"/>
              </w:rPr>
              <w:t>30</w:t>
            </w:r>
          </w:p>
        </w:tc>
        <w:tc>
          <w:tcPr>
            <w:tcW w:w="1417" w:type="dxa"/>
          </w:tcPr>
          <w:p w14:paraId="691C50D9" w14:textId="77777777" w:rsidR="00282B0E" w:rsidRPr="005F1660" w:rsidRDefault="00282B0E" w:rsidP="00D71AD8">
            <w:pPr>
              <w:spacing w:after="0" w:line="240" w:lineRule="auto"/>
              <w:rPr>
                <w:rFonts w:ascii="Times New Roman" w:eastAsia="Times New Roman" w:hAnsi="Times New Roman" w:cs="Times New Roman"/>
                <w:sz w:val="20"/>
                <w:szCs w:val="20"/>
                <w:lang w:eastAsia="es-MX"/>
              </w:rPr>
            </w:pPr>
            <w:r w:rsidRPr="005F1660">
              <w:rPr>
                <w:rFonts w:ascii="Times New Roman" w:eastAsia="Times New Roman" w:hAnsi="Times New Roman" w:cs="Times New Roman"/>
                <w:sz w:val="20"/>
                <w:szCs w:val="20"/>
                <w:lang w:eastAsia="es-MX"/>
              </w:rPr>
              <w:t>Escalas compromiso y transferencia</w:t>
            </w:r>
          </w:p>
        </w:tc>
        <w:tc>
          <w:tcPr>
            <w:tcW w:w="1701" w:type="dxa"/>
            <w:hideMark/>
          </w:tcPr>
          <w:p w14:paraId="7E56732A" w14:textId="77777777" w:rsidR="00282B0E" w:rsidRPr="005F1660" w:rsidRDefault="00282B0E" w:rsidP="00D71AD8">
            <w:pPr>
              <w:spacing w:after="0" w:line="240" w:lineRule="auto"/>
              <w:rPr>
                <w:rFonts w:ascii="Times New Roman" w:eastAsia="Times New Roman" w:hAnsi="Times New Roman" w:cs="Times New Roman"/>
                <w:sz w:val="20"/>
                <w:szCs w:val="20"/>
                <w:lang w:eastAsia="es-MX"/>
              </w:rPr>
            </w:pPr>
            <w:r w:rsidRPr="005F1660">
              <w:rPr>
                <w:rFonts w:ascii="Times New Roman" w:eastAsia="Times New Roman" w:hAnsi="Times New Roman" w:cs="Times New Roman"/>
                <w:sz w:val="20"/>
                <w:szCs w:val="20"/>
                <w:lang w:eastAsia="es-MX"/>
              </w:rPr>
              <w:t xml:space="preserve">Transferencia; </w:t>
            </w:r>
            <w:proofErr w:type="spellStart"/>
            <w:r w:rsidRPr="005F1660">
              <w:rPr>
                <w:rFonts w:ascii="Times New Roman" w:eastAsia="Times New Roman" w:hAnsi="Times New Roman" w:cs="Times New Roman"/>
                <w:sz w:val="20"/>
                <w:szCs w:val="20"/>
                <w:lang w:eastAsia="es-MX"/>
              </w:rPr>
              <w:t>engagement</w:t>
            </w:r>
            <w:proofErr w:type="spellEnd"/>
            <w:r w:rsidRPr="005F1660">
              <w:rPr>
                <w:rFonts w:ascii="Times New Roman" w:eastAsia="Times New Roman" w:hAnsi="Times New Roman" w:cs="Times New Roman"/>
                <w:sz w:val="20"/>
                <w:szCs w:val="20"/>
                <w:lang w:eastAsia="es-MX"/>
              </w:rPr>
              <w:t>; eficacia</w:t>
            </w:r>
          </w:p>
        </w:tc>
        <w:tc>
          <w:tcPr>
            <w:tcW w:w="1838" w:type="dxa"/>
            <w:hideMark/>
          </w:tcPr>
          <w:p w14:paraId="558D0665" w14:textId="77777777" w:rsidR="00282B0E" w:rsidRPr="005F1660" w:rsidRDefault="00282B0E" w:rsidP="00D71AD8">
            <w:pPr>
              <w:spacing w:after="0" w:line="240" w:lineRule="auto"/>
              <w:rPr>
                <w:rFonts w:ascii="Times New Roman" w:eastAsia="Times New Roman" w:hAnsi="Times New Roman" w:cs="Times New Roman"/>
                <w:sz w:val="20"/>
                <w:szCs w:val="20"/>
                <w:lang w:eastAsia="es-MX"/>
              </w:rPr>
            </w:pPr>
            <w:r w:rsidRPr="005F1660">
              <w:rPr>
                <w:rFonts w:ascii="Times New Roman" w:eastAsia="Times New Roman" w:hAnsi="Times New Roman" w:cs="Times New Roman"/>
                <w:sz w:val="20"/>
                <w:szCs w:val="20"/>
                <w:lang w:eastAsia="es-MX"/>
              </w:rPr>
              <w:t xml:space="preserve">↑ transferencia; </w:t>
            </w:r>
            <w:proofErr w:type="spellStart"/>
            <w:r w:rsidRPr="005F1660">
              <w:rPr>
                <w:rFonts w:ascii="Times New Roman" w:eastAsia="Times New Roman" w:hAnsi="Times New Roman" w:cs="Times New Roman"/>
                <w:sz w:val="20"/>
                <w:szCs w:val="20"/>
                <w:lang w:eastAsia="es-MX"/>
              </w:rPr>
              <w:t>engagement</w:t>
            </w:r>
            <w:proofErr w:type="spellEnd"/>
            <w:r w:rsidRPr="005F1660">
              <w:rPr>
                <w:rFonts w:ascii="Times New Roman" w:eastAsia="Times New Roman" w:hAnsi="Times New Roman" w:cs="Times New Roman"/>
                <w:sz w:val="20"/>
                <w:szCs w:val="20"/>
                <w:lang w:eastAsia="es-MX"/>
              </w:rPr>
              <w:t xml:space="preserve"> modera eficacia</w:t>
            </w:r>
          </w:p>
        </w:tc>
      </w:tr>
      <w:tr w:rsidR="00282B0E" w:rsidRPr="0047096B" w14:paraId="3AC8E817" w14:textId="77777777" w:rsidTr="00D71AD8">
        <w:trPr>
          <w:trHeight w:val="410"/>
        </w:trPr>
        <w:tc>
          <w:tcPr>
            <w:tcW w:w="1135" w:type="dxa"/>
            <w:hideMark/>
          </w:tcPr>
          <w:p w14:paraId="620050DD" w14:textId="77777777" w:rsidR="00282B0E" w:rsidRPr="00977558" w:rsidRDefault="00282B0E" w:rsidP="002C04E2">
            <w:pPr>
              <w:spacing w:after="0" w:line="240" w:lineRule="auto"/>
              <w:rPr>
                <w:rFonts w:ascii="Times New Roman" w:eastAsia="Times New Roman" w:hAnsi="Times New Roman" w:cs="Times New Roman"/>
                <w:color w:val="000000"/>
                <w:sz w:val="20"/>
                <w:szCs w:val="20"/>
                <w:lang w:eastAsia="es-MX"/>
              </w:rPr>
            </w:pPr>
            <w:proofErr w:type="spellStart"/>
            <w:r w:rsidRPr="00977558">
              <w:rPr>
                <w:rFonts w:ascii="Times New Roman" w:eastAsia="Times New Roman" w:hAnsi="Times New Roman" w:cs="Times New Roman"/>
                <w:color w:val="000000"/>
                <w:sz w:val="20"/>
                <w:szCs w:val="20"/>
                <w:lang w:eastAsia="es-MX"/>
              </w:rPr>
              <w:t>Zare-Bidaki</w:t>
            </w:r>
            <w:proofErr w:type="spellEnd"/>
            <w:r w:rsidRPr="00977558">
              <w:rPr>
                <w:rFonts w:ascii="Times New Roman" w:eastAsia="Times New Roman" w:hAnsi="Times New Roman" w:cs="Times New Roman"/>
                <w:color w:val="000000"/>
                <w:sz w:val="20"/>
                <w:szCs w:val="20"/>
                <w:lang w:eastAsia="es-MX"/>
              </w:rPr>
              <w:t xml:space="preserve"> </w:t>
            </w:r>
            <w:r w:rsidRPr="00977558">
              <w:rPr>
                <w:rFonts w:ascii="Times New Roman" w:eastAsia="Times New Roman" w:hAnsi="Times New Roman" w:cs="Times New Roman"/>
                <w:i/>
                <w:color w:val="000000"/>
                <w:sz w:val="20"/>
                <w:szCs w:val="20"/>
                <w:lang w:eastAsia="es-MX"/>
              </w:rPr>
              <w:t>et al</w:t>
            </w:r>
            <w:r w:rsidRPr="00977558">
              <w:rPr>
                <w:rFonts w:ascii="Times New Roman" w:eastAsia="Times New Roman" w:hAnsi="Times New Roman" w:cs="Times New Roman"/>
                <w:color w:val="000000"/>
                <w:sz w:val="20"/>
                <w:szCs w:val="20"/>
                <w:lang w:eastAsia="es-MX"/>
              </w:rPr>
              <w:t>. (2022) / Irán</w:t>
            </w:r>
          </w:p>
        </w:tc>
        <w:tc>
          <w:tcPr>
            <w:tcW w:w="992" w:type="dxa"/>
            <w:hideMark/>
          </w:tcPr>
          <w:p w14:paraId="412B2B0A" w14:textId="77777777" w:rsidR="00282B0E" w:rsidRPr="00977558" w:rsidRDefault="00282B0E" w:rsidP="002C04E2">
            <w:pPr>
              <w:spacing w:after="0" w:line="240" w:lineRule="auto"/>
              <w:rPr>
                <w:rFonts w:ascii="Times New Roman" w:eastAsia="Times New Roman" w:hAnsi="Times New Roman" w:cs="Times New Roman"/>
                <w:color w:val="000000"/>
                <w:sz w:val="20"/>
                <w:szCs w:val="20"/>
                <w:lang w:eastAsia="es-MX"/>
              </w:rPr>
            </w:pPr>
            <w:r w:rsidRPr="00977558">
              <w:rPr>
                <w:rFonts w:ascii="Times New Roman" w:eastAsia="Times New Roman" w:hAnsi="Times New Roman" w:cs="Times New Roman"/>
                <w:color w:val="000000"/>
                <w:sz w:val="20"/>
                <w:szCs w:val="20"/>
                <w:lang w:eastAsia="es-MX"/>
              </w:rPr>
              <w:t>Cs. Médicas (psiquiatría)</w:t>
            </w:r>
          </w:p>
        </w:tc>
        <w:tc>
          <w:tcPr>
            <w:tcW w:w="567" w:type="dxa"/>
            <w:hideMark/>
          </w:tcPr>
          <w:p w14:paraId="301F0908" w14:textId="77777777" w:rsidR="00282B0E" w:rsidRPr="00977558" w:rsidRDefault="00282B0E" w:rsidP="002C04E2">
            <w:pPr>
              <w:spacing w:after="0" w:line="240" w:lineRule="auto"/>
              <w:jc w:val="center"/>
              <w:rPr>
                <w:rFonts w:ascii="Times New Roman" w:eastAsia="Times New Roman" w:hAnsi="Times New Roman" w:cs="Times New Roman"/>
                <w:color w:val="000000"/>
                <w:sz w:val="20"/>
                <w:szCs w:val="20"/>
                <w:lang w:eastAsia="es-MX"/>
              </w:rPr>
            </w:pPr>
            <w:r w:rsidRPr="00977558">
              <w:rPr>
                <w:rFonts w:ascii="Times New Roman" w:eastAsia="Times New Roman" w:hAnsi="Times New Roman" w:cs="Times New Roman"/>
                <w:color w:val="000000"/>
                <w:sz w:val="20"/>
                <w:szCs w:val="20"/>
                <w:lang w:eastAsia="es-MX"/>
              </w:rPr>
              <w:t>RV</w:t>
            </w:r>
          </w:p>
        </w:tc>
        <w:tc>
          <w:tcPr>
            <w:tcW w:w="1276" w:type="dxa"/>
            <w:hideMark/>
          </w:tcPr>
          <w:p w14:paraId="31AA4F0D" w14:textId="52290605" w:rsidR="00282B0E" w:rsidRPr="005F1660" w:rsidRDefault="00F50F79" w:rsidP="00D71AD8">
            <w:pPr>
              <w:spacing w:after="0" w:line="240" w:lineRule="auto"/>
              <w:rPr>
                <w:rFonts w:ascii="Times New Roman" w:eastAsia="Times New Roman" w:hAnsi="Times New Roman" w:cs="Times New Roman"/>
                <w:sz w:val="20"/>
                <w:szCs w:val="20"/>
                <w:lang w:eastAsia="es-MX"/>
              </w:rPr>
            </w:pPr>
            <w:r>
              <w:rPr>
                <w:rFonts w:ascii="Times New Roman" w:eastAsia="Times New Roman" w:hAnsi="Times New Roman" w:cs="Times New Roman"/>
                <w:sz w:val="20"/>
                <w:szCs w:val="20"/>
                <w:lang w:eastAsia="es-MX"/>
              </w:rPr>
              <w:t xml:space="preserve">Cuasi </w:t>
            </w:r>
            <w:r w:rsidR="00282B0E" w:rsidRPr="005F1660">
              <w:rPr>
                <w:rFonts w:ascii="Times New Roman" w:eastAsia="Times New Roman" w:hAnsi="Times New Roman" w:cs="Times New Roman"/>
                <w:sz w:val="20"/>
                <w:szCs w:val="20"/>
                <w:lang w:eastAsia="es-MX"/>
              </w:rPr>
              <w:t>experimental</w:t>
            </w:r>
          </w:p>
        </w:tc>
        <w:tc>
          <w:tcPr>
            <w:tcW w:w="567" w:type="dxa"/>
            <w:hideMark/>
          </w:tcPr>
          <w:p w14:paraId="6DA762B6" w14:textId="77777777" w:rsidR="00282B0E" w:rsidRPr="005F1660" w:rsidRDefault="00282B0E" w:rsidP="00D71AD8">
            <w:pPr>
              <w:spacing w:after="0" w:line="240" w:lineRule="auto"/>
              <w:jc w:val="right"/>
              <w:rPr>
                <w:rFonts w:ascii="Times New Roman" w:eastAsia="Times New Roman" w:hAnsi="Times New Roman" w:cs="Times New Roman"/>
                <w:sz w:val="20"/>
                <w:szCs w:val="20"/>
                <w:lang w:eastAsia="es-MX"/>
              </w:rPr>
            </w:pPr>
            <w:r w:rsidRPr="005F1660">
              <w:rPr>
                <w:rFonts w:ascii="Times New Roman" w:eastAsia="Times New Roman" w:hAnsi="Times New Roman" w:cs="Times New Roman"/>
                <w:sz w:val="20"/>
                <w:szCs w:val="20"/>
                <w:lang w:eastAsia="es-MX"/>
              </w:rPr>
              <w:t>144</w:t>
            </w:r>
          </w:p>
        </w:tc>
        <w:tc>
          <w:tcPr>
            <w:tcW w:w="1417" w:type="dxa"/>
          </w:tcPr>
          <w:p w14:paraId="4982DAC6" w14:textId="77777777" w:rsidR="00282B0E" w:rsidRPr="005F1660" w:rsidRDefault="00282B0E" w:rsidP="00D71AD8">
            <w:pPr>
              <w:spacing w:after="0" w:line="240" w:lineRule="auto"/>
              <w:rPr>
                <w:rFonts w:ascii="Times New Roman" w:eastAsia="Times New Roman" w:hAnsi="Times New Roman" w:cs="Times New Roman"/>
                <w:sz w:val="20"/>
                <w:szCs w:val="20"/>
                <w:lang w:eastAsia="es-MX"/>
              </w:rPr>
            </w:pPr>
            <w:r w:rsidRPr="005F1660">
              <w:rPr>
                <w:rFonts w:ascii="Times New Roman" w:eastAsia="Times New Roman" w:hAnsi="Times New Roman" w:cs="Times New Roman"/>
                <w:sz w:val="20"/>
                <w:szCs w:val="20"/>
                <w:lang w:eastAsia="es-MX"/>
              </w:rPr>
              <w:t>Simulación; escalas; encuestas</w:t>
            </w:r>
          </w:p>
        </w:tc>
        <w:tc>
          <w:tcPr>
            <w:tcW w:w="1701" w:type="dxa"/>
            <w:hideMark/>
          </w:tcPr>
          <w:p w14:paraId="3C0FC51B" w14:textId="77777777" w:rsidR="00282B0E" w:rsidRPr="005F1660" w:rsidRDefault="00282B0E" w:rsidP="00D71AD8">
            <w:pPr>
              <w:spacing w:after="0" w:line="240" w:lineRule="auto"/>
              <w:rPr>
                <w:rFonts w:ascii="Times New Roman" w:eastAsia="Times New Roman" w:hAnsi="Times New Roman" w:cs="Times New Roman"/>
                <w:sz w:val="20"/>
                <w:szCs w:val="20"/>
                <w:lang w:eastAsia="es-MX"/>
              </w:rPr>
            </w:pPr>
            <w:r w:rsidRPr="005F1660">
              <w:rPr>
                <w:rFonts w:ascii="Times New Roman" w:eastAsia="Times New Roman" w:hAnsi="Times New Roman" w:cs="Times New Roman"/>
                <w:sz w:val="20"/>
                <w:szCs w:val="20"/>
                <w:lang w:eastAsia="es-MX"/>
              </w:rPr>
              <w:t>Estigma; empatía; conocimiento</w:t>
            </w:r>
          </w:p>
        </w:tc>
        <w:tc>
          <w:tcPr>
            <w:tcW w:w="1838" w:type="dxa"/>
            <w:noWrap/>
            <w:hideMark/>
          </w:tcPr>
          <w:p w14:paraId="44097B38" w14:textId="77777777" w:rsidR="00282B0E" w:rsidRPr="005F1660" w:rsidRDefault="00282B0E" w:rsidP="00D71AD8">
            <w:pPr>
              <w:spacing w:after="0" w:line="240" w:lineRule="auto"/>
              <w:rPr>
                <w:rFonts w:ascii="Times New Roman" w:eastAsia="Times New Roman" w:hAnsi="Times New Roman" w:cs="Times New Roman"/>
                <w:sz w:val="20"/>
                <w:szCs w:val="20"/>
                <w:lang w:eastAsia="es-MX"/>
              </w:rPr>
            </w:pPr>
            <w:r w:rsidRPr="005F1660">
              <w:rPr>
                <w:rFonts w:ascii="Times New Roman" w:eastAsia="Times New Roman" w:hAnsi="Times New Roman" w:cs="Times New Roman"/>
                <w:sz w:val="20"/>
                <w:szCs w:val="20"/>
                <w:lang w:eastAsia="es-MX"/>
              </w:rPr>
              <w:t>↓ estigma; ↑ empatía; ↑ conocimiento clínico</w:t>
            </w:r>
          </w:p>
        </w:tc>
      </w:tr>
    </w:tbl>
    <w:p w14:paraId="487C7E8A" w14:textId="430DA8CC" w:rsidR="00282B0E" w:rsidRPr="00400598" w:rsidRDefault="00282B0E" w:rsidP="005E4BA3">
      <w:pPr>
        <w:spacing w:after="0" w:line="360" w:lineRule="auto"/>
        <w:jc w:val="center"/>
        <w:rPr>
          <w:rFonts w:ascii="Times New Roman" w:eastAsia="Times New Roman" w:hAnsi="Times New Roman" w:cs="Times New Roman"/>
          <w:lang w:eastAsia="es-MX"/>
        </w:rPr>
      </w:pPr>
      <w:r w:rsidRPr="00400598">
        <w:rPr>
          <w:rFonts w:ascii="Times New Roman" w:eastAsia="Times New Roman" w:hAnsi="Times New Roman" w:cs="Times New Roman"/>
          <w:i/>
          <w:iCs/>
          <w:lang w:eastAsia="es-MX"/>
        </w:rPr>
        <w:t>Nota.</w:t>
      </w:r>
      <w:r w:rsidRPr="00400598">
        <w:rPr>
          <w:rFonts w:ascii="Times New Roman" w:eastAsia="Times New Roman" w:hAnsi="Times New Roman" w:cs="Times New Roman"/>
          <w:lang w:eastAsia="es-MX"/>
        </w:rPr>
        <w:t xml:space="preserve"> T = tecnología; n = muestra; RV = Realidad Virtual; RA = Realidad </w:t>
      </w:r>
      <w:r w:rsidR="00024DDD">
        <w:rPr>
          <w:rFonts w:ascii="Times New Roman" w:eastAsia="Times New Roman" w:hAnsi="Times New Roman" w:cs="Times New Roman"/>
          <w:lang w:eastAsia="es-MX"/>
        </w:rPr>
        <w:t xml:space="preserve">Aumentada; </w:t>
      </w:r>
      <w:r w:rsidR="00DB5728">
        <w:rPr>
          <w:rFonts w:ascii="Times New Roman" w:eastAsia="Times New Roman" w:hAnsi="Times New Roman" w:cs="Times New Roman"/>
          <w:lang w:eastAsia="es-MX"/>
        </w:rPr>
        <w:t xml:space="preserve">CAVE = </w:t>
      </w:r>
      <w:r w:rsidR="00E10AF8">
        <w:rPr>
          <w:rFonts w:ascii="Times New Roman" w:eastAsia="Times New Roman" w:hAnsi="Times New Roman" w:cs="Times New Roman"/>
          <w:lang w:eastAsia="es-MX"/>
        </w:rPr>
        <w:t>E</w:t>
      </w:r>
      <w:r w:rsidR="00DB5728">
        <w:rPr>
          <w:rFonts w:ascii="Times New Roman" w:eastAsia="Times New Roman" w:hAnsi="Times New Roman" w:cs="Times New Roman"/>
          <w:lang w:eastAsia="es-MX"/>
        </w:rPr>
        <w:t xml:space="preserve">ntorno </w:t>
      </w:r>
      <w:r w:rsidR="00E10AF8">
        <w:rPr>
          <w:rFonts w:ascii="Times New Roman" w:eastAsia="Times New Roman" w:hAnsi="Times New Roman" w:cs="Times New Roman"/>
          <w:lang w:eastAsia="es-MX"/>
        </w:rPr>
        <w:t>automático de realidad virtual</w:t>
      </w:r>
      <w:r w:rsidR="00DB5728">
        <w:rPr>
          <w:rFonts w:ascii="Times New Roman" w:eastAsia="Times New Roman" w:hAnsi="Times New Roman" w:cs="Times New Roman"/>
          <w:lang w:eastAsia="es-MX"/>
        </w:rPr>
        <w:t xml:space="preserve">; </w:t>
      </w:r>
      <w:r w:rsidRPr="00400598">
        <w:rPr>
          <w:rFonts w:ascii="Times New Roman" w:eastAsia="Times New Roman" w:hAnsi="Times New Roman" w:cs="Times New Roman"/>
          <w:lang w:eastAsia="es-MX"/>
        </w:rPr>
        <w:t>HMD = Head-</w:t>
      </w:r>
      <w:proofErr w:type="spellStart"/>
      <w:r w:rsidRPr="00400598">
        <w:rPr>
          <w:rFonts w:ascii="Times New Roman" w:eastAsia="Times New Roman" w:hAnsi="Times New Roman" w:cs="Times New Roman"/>
          <w:lang w:eastAsia="es-MX"/>
        </w:rPr>
        <w:t>Mounted</w:t>
      </w:r>
      <w:proofErr w:type="spellEnd"/>
      <w:r w:rsidRPr="00400598">
        <w:rPr>
          <w:rFonts w:ascii="Times New Roman" w:eastAsia="Times New Roman" w:hAnsi="Times New Roman" w:cs="Times New Roman"/>
          <w:lang w:eastAsia="es-MX"/>
        </w:rPr>
        <w:t xml:space="preserve"> </w:t>
      </w:r>
      <w:proofErr w:type="spellStart"/>
      <w:r w:rsidRPr="00400598">
        <w:rPr>
          <w:rFonts w:ascii="Times New Roman" w:eastAsia="Times New Roman" w:hAnsi="Times New Roman" w:cs="Times New Roman"/>
          <w:lang w:eastAsia="es-MX"/>
        </w:rPr>
        <w:t>Display</w:t>
      </w:r>
      <w:proofErr w:type="spellEnd"/>
      <w:r w:rsidRPr="00400598">
        <w:rPr>
          <w:rFonts w:ascii="Times New Roman" w:eastAsia="Times New Roman" w:hAnsi="Times New Roman" w:cs="Times New Roman"/>
          <w:lang w:eastAsia="es-MX"/>
        </w:rPr>
        <w:t xml:space="preserve"> (casco).</w:t>
      </w:r>
    </w:p>
    <w:p w14:paraId="6B0F5935" w14:textId="77777777" w:rsidR="00282B0E" w:rsidRPr="00400598" w:rsidRDefault="00282B0E" w:rsidP="00282B0E">
      <w:pPr>
        <w:spacing w:after="0"/>
        <w:jc w:val="center"/>
        <w:rPr>
          <w:sz w:val="24"/>
          <w:szCs w:val="24"/>
        </w:rPr>
      </w:pPr>
      <w:r w:rsidRPr="00400598">
        <w:rPr>
          <w:rFonts w:ascii="Times New Roman" w:eastAsia="Times New Roman" w:hAnsi="Times New Roman" w:cs="Times New Roman"/>
          <w:sz w:val="24"/>
          <w:szCs w:val="24"/>
          <w:lang w:eastAsia="es-MX"/>
        </w:rPr>
        <w:t>Fuente: Elaboración propia.</w:t>
      </w:r>
    </w:p>
    <w:p w14:paraId="46DE47BB" w14:textId="77777777" w:rsidR="00282B0E" w:rsidRDefault="00282B0E" w:rsidP="00282B0E">
      <w:pPr>
        <w:spacing w:after="0"/>
      </w:pPr>
    </w:p>
    <w:p w14:paraId="5872A5FA" w14:textId="77777777" w:rsidR="00282B0E" w:rsidRPr="000B7FDF" w:rsidRDefault="00282B0E" w:rsidP="00282B0E">
      <w:pPr>
        <w:spacing w:before="120" w:after="0" w:line="360" w:lineRule="auto"/>
        <w:jc w:val="center"/>
        <w:rPr>
          <w:rFonts w:ascii="Times New Roman" w:hAnsi="Times New Roman" w:cs="Times New Roman"/>
          <w:b/>
          <w:sz w:val="28"/>
          <w:szCs w:val="28"/>
        </w:rPr>
      </w:pPr>
      <w:r w:rsidRPr="000B7FDF">
        <w:rPr>
          <w:rFonts w:ascii="Times New Roman" w:hAnsi="Times New Roman" w:cs="Times New Roman"/>
          <w:b/>
          <w:sz w:val="28"/>
          <w:szCs w:val="28"/>
        </w:rPr>
        <w:t>Bases metodológicas de la evidencia empírica</w:t>
      </w:r>
    </w:p>
    <w:p w14:paraId="415647E1" w14:textId="22053615" w:rsidR="00282B0E" w:rsidRPr="003E3EFC" w:rsidRDefault="00282B0E" w:rsidP="001E00CA">
      <w:pPr>
        <w:spacing w:after="0" w:line="360" w:lineRule="auto"/>
        <w:ind w:firstLine="567"/>
        <w:jc w:val="both"/>
        <w:rPr>
          <w:rFonts w:ascii="Times New Roman" w:eastAsia="Times New Roman" w:hAnsi="Times New Roman" w:cs="Times New Roman"/>
          <w:sz w:val="24"/>
          <w:szCs w:val="24"/>
          <w:lang w:eastAsia="es-MX"/>
        </w:rPr>
      </w:pPr>
      <w:r>
        <w:rPr>
          <w:rFonts w:ascii="Times New Roman" w:eastAsia="Times New Roman" w:hAnsi="Times New Roman" w:cs="Times New Roman"/>
          <w:sz w:val="24"/>
          <w:szCs w:val="24"/>
          <w:lang w:eastAsia="es-MX"/>
        </w:rPr>
        <w:t xml:space="preserve">En la literatura revisada existe una amplia diversidad metodológica, pero la mayoría </w:t>
      </w:r>
      <w:r w:rsidR="00585467">
        <w:rPr>
          <w:rFonts w:ascii="Times New Roman" w:eastAsia="Times New Roman" w:hAnsi="Times New Roman" w:cs="Times New Roman"/>
          <w:sz w:val="24"/>
          <w:szCs w:val="24"/>
          <w:lang w:eastAsia="es-MX"/>
        </w:rPr>
        <w:t>de los estudios emplea</w:t>
      </w:r>
      <w:r w:rsidRPr="003E3EFC">
        <w:rPr>
          <w:rFonts w:ascii="Times New Roman" w:eastAsia="Times New Roman" w:hAnsi="Times New Roman" w:cs="Times New Roman"/>
          <w:sz w:val="24"/>
          <w:szCs w:val="24"/>
          <w:lang w:eastAsia="es-MX"/>
        </w:rPr>
        <w:t xml:space="preserve"> diseños experimentales o cuasi</w:t>
      </w:r>
      <w:r w:rsidR="00585467">
        <w:rPr>
          <w:rFonts w:ascii="Times New Roman" w:eastAsia="Times New Roman" w:hAnsi="Times New Roman" w:cs="Times New Roman"/>
          <w:sz w:val="24"/>
          <w:szCs w:val="24"/>
          <w:lang w:eastAsia="es-MX"/>
        </w:rPr>
        <w:t xml:space="preserve"> experimentales, lo que permite</w:t>
      </w:r>
      <w:r w:rsidRPr="003E3EFC">
        <w:rPr>
          <w:rFonts w:ascii="Times New Roman" w:eastAsia="Times New Roman" w:hAnsi="Times New Roman" w:cs="Times New Roman"/>
          <w:sz w:val="24"/>
          <w:szCs w:val="24"/>
          <w:lang w:eastAsia="es-MX"/>
        </w:rPr>
        <w:t xml:space="preserve"> contrastar con metodologías tradicionales y documentar mejoras significativas en rendimiento (Andersen </w:t>
      </w:r>
      <w:r w:rsidRPr="00585467">
        <w:rPr>
          <w:rFonts w:ascii="Times New Roman" w:eastAsia="Times New Roman" w:hAnsi="Times New Roman" w:cs="Times New Roman"/>
          <w:i/>
          <w:sz w:val="24"/>
          <w:szCs w:val="24"/>
          <w:lang w:eastAsia="es-MX"/>
        </w:rPr>
        <w:t>et al</w:t>
      </w:r>
      <w:r w:rsidRPr="003E3EFC">
        <w:rPr>
          <w:rFonts w:ascii="Times New Roman" w:eastAsia="Times New Roman" w:hAnsi="Times New Roman" w:cs="Times New Roman"/>
          <w:sz w:val="24"/>
          <w:szCs w:val="24"/>
          <w:lang w:eastAsia="es-MX"/>
        </w:rPr>
        <w:t xml:space="preserve">., 2021; Abdullah </w:t>
      </w:r>
      <w:r w:rsidRPr="00585467">
        <w:rPr>
          <w:rFonts w:ascii="Times New Roman" w:eastAsia="Times New Roman" w:hAnsi="Times New Roman" w:cs="Times New Roman"/>
          <w:i/>
          <w:sz w:val="24"/>
          <w:szCs w:val="24"/>
          <w:lang w:eastAsia="es-MX"/>
        </w:rPr>
        <w:t>et al</w:t>
      </w:r>
      <w:r w:rsidRPr="003E3EFC">
        <w:rPr>
          <w:rFonts w:ascii="Times New Roman" w:eastAsia="Times New Roman" w:hAnsi="Times New Roman" w:cs="Times New Roman"/>
          <w:sz w:val="24"/>
          <w:szCs w:val="24"/>
          <w:lang w:eastAsia="es-MX"/>
        </w:rPr>
        <w:t xml:space="preserve">., 2018). También se incluyen estudios de caso, como el de </w:t>
      </w:r>
      <w:proofErr w:type="spellStart"/>
      <w:r w:rsidRPr="003E3EFC">
        <w:rPr>
          <w:rFonts w:ascii="Times New Roman" w:eastAsia="Times New Roman" w:hAnsi="Times New Roman" w:cs="Times New Roman"/>
          <w:sz w:val="24"/>
          <w:szCs w:val="24"/>
          <w:lang w:eastAsia="es-MX"/>
        </w:rPr>
        <w:t>Abuhammad</w:t>
      </w:r>
      <w:proofErr w:type="spellEnd"/>
      <w:r w:rsidRPr="003E3EFC">
        <w:rPr>
          <w:rFonts w:ascii="Times New Roman" w:eastAsia="Times New Roman" w:hAnsi="Times New Roman" w:cs="Times New Roman"/>
          <w:sz w:val="24"/>
          <w:szCs w:val="24"/>
          <w:lang w:eastAsia="es-MX"/>
        </w:rPr>
        <w:t xml:space="preserve"> </w:t>
      </w:r>
      <w:r w:rsidRPr="00585467">
        <w:rPr>
          <w:rFonts w:ascii="Times New Roman" w:eastAsia="Times New Roman" w:hAnsi="Times New Roman" w:cs="Times New Roman"/>
          <w:i/>
          <w:sz w:val="24"/>
          <w:szCs w:val="24"/>
          <w:lang w:eastAsia="es-MX"/>
        </w:rPr>
        <w:t>et al</w:t>
      </w:r>
      <w:r w:rsidRPr="003E3EFC">
        <w:rPr>
          <w:rFonts w:ascii="Times New Roman" w:eastAsia="Times New Roman" w:hAnsi="Times New Roman" w:cs="Times New Roman"/>
          <w:sz w:val="24"/>
          <w:szCs w:val="24"/>
          <w:lang w:eastAsia="es-MX"/>
        </w:rPr>
        <w:t>. (2021), centrado en química medicinal mediante videojuegos en RV.</w:t>
      </w:r>
    </w:p>
    <w:p w14:paraId="26105756" w14:textId="2D8F7A1A" w:rsidR="00282B0E" w:rsidRPr="003E3EFC" w:rsidRDefault="00282B0E" w:rsidP="00282B0E">
      <w:pPr>
        <w:pStyle w:val="NormalWeb"/>
        <w:spacing w:before="0" w:beforeAutospacing="0" w:after="0" w:afterAutospacing="0" w:line="360" w:lineRule="auto"/>
        <w:ind w:firstLine="567"/>
        <w:jc w:val="both"/>
      </w:pPr>
      <w:r w:rsidRPr="003E3EFC">
        <w:t xml:space="preserve">Los instrumentos más frecuentes </w:t>
      </w:r>
      <w:r w:rsidR="00585467">
        <w:t>son los</w:t>
      </w:r>
      <w:r w:rsidR="00D52D50">
        <w:t xml:space="preserve"> cuestionarios, que se utilizan </w:t>
      </w:r>
      <w:r w:rsidRPr="003E3EFC">
        <w:t xml:space="preserve">para medir percepciones, satisfacción y actitudes (Kim y </w:t>
      </w:r>
      <w:proofErr w:type="spellStart"/>
      <w:r w:rsidRPr="003E3EFC">
        <w:t>Ahn</w:t>
      </w:r>
      <w:proofErr w:type="spellEnd"/>
      <w:r w:rsidRPr="003E3EFC">
        <w:t xml:space="preserve">, 2021; </w:t>
      </w:r>
      <w:proofErr w:type="spellStart"/>
      <w:r w:rsidRPr="003E3EFC">
        <w:t>Peixoto</w:t>
      </w:r>
      <w:proofErr w:type="spellEnd"/>
      <w:r w:rsidRPr="003E3EFC">
        <w:t xml:space="preserve"> </w:t>
      </w:r>
      <w:r w:rsidRPr="00893CAB">
        <w:rPr>
          <w:i/>
        </w:rPr>
        <w:t>et al</w:t>
      </w:r>
      <w:r w:rsidRPr="003E3EFC">
        <w:t xml:space="preserve">., 2023). Para </w:t>
      </w:r>
      <w:r w:rsidR="00D52D50">
        <w:t xml:space="preserve">mediciones del </w:t>
      </w:r>
      <w:r w:rsidRPr="003E3EFC">
        <w:t xml:space="preserve">rendimiento académico se </w:t>
      </w:r>
      <w:r w:rsidR="00585467">
        <w:t>utilizan</w:t>
      </w:r>
      <w:r w:rsidRPr="003E3EFC">
        <w:t xml:space="preserve"> pruebas estandarizadas (Ruan, 2022), mientras que otros aplican </w:t>
      </w:r>
      <w:r w:rsidR="00D52D50" w:rsidRPr="00D52D50">
        <w:t>observación estructurada</w:t>
      </w:r>
      <w:r w:rsidRPr="003E3EFC">
        <w:t xml:space="preserve"> (De Back </w:t>
      </w:r>
      <w:r w:rsidRPr="005440BA">
        <w:rPr>
          <w:i/>
        </w:rPr>
        <w:t>et al</w:t>
      </w:r>
      <w:r w:rsidRPr="003E3EFC">
        <w:t>., 2020), entrevistas o grupos focales (</w:t>
      </w:r>
      <w:proofErr w:type="spellStart"/>
      <w:r w:rsidRPr="003E3EFC">
        <w:t>Mumtaz</w:t>
      </w:r>
      <w:proofErr w:type="spellEnd"/>
      <w:r w:rsidRPr="003E3EFC">
        <w:t xml:space="preserve"> </w:t>
      </w:r>
      <w:r w:rsidRPr="005440BA">
        <w:rPr>
          <w:i/>
        </w:rPr>
        <w:t>et al</w:t>
      </w:r>
      <w:r w:rsidRPr="003E3EFC">
        <w:t xml:space="preserve">., 2017). Algunos estudios emplean métodos innovadores, como </w:t>
      </w:r>
      <w:r w:rsidRPr="003E3EFC">
        <w:lastRenderedPageBreak/>
        <w:t xml:space="preserve">la </w:t>
      </w:r>
      <w:proofErr w:type="spellStart"/>
      <w:r w:rsidRPr="003E3EFC">
        <w:t>pupilometría</w:t>
      </w:r>
      <w:proofErr w:type="spellEnd"/>
      <w:r w:rsidR="00D52D50">
        <w:t xml:space="preserve">, empleada por ejemplo por </w:t>
      </w:r>
      <w:r w:rsidRPr="003E3EFC">
        <w:t xml:space="preserve">Lee </w:t>
      </w:r>
      <w:r w:rsidRPr="005440BA">
        <w:rPr>
          <w:i/>
        </w:rPr>
        <w:t>et al</w:t>
      </w:r>
      <w:r w:rsidRPr="003E3EFC">
        <w:t>. (2023) para medir carga cognitiva en entornos inmersivos.</w:t>
      </w:r>
    </w:p>
    <w:p w14:paraId="5BF3347D" w14:textId="71138CD9" w:rsidR="00282B0E" w:rsidRPr="003E3EFC" w:rsidRDefault="00282B0E" w:rsidP="00282B0E">
      <w:pPr>
        <w:pStyle w:val="NormalWeb"/>
        <w:spacing w:before="0" w:beforeAutospacing="0" w:after="0" w:afterAutospacing="0" w:line="360" w:lineRule="auto"/>
        <w:ind w:firstLine="567"/>
        <w:jc w:val="both"/>
      </w:pPr>
      <w:r w:rsidRPr="003E3EFC">
        <w:t xml:space="preserve">Las muestras </w:t>
      </w:r>
      <w:r w:rsidR="00585467">
        <w:t>oscilan</w:t>
      </w:r>
      <w:r w:rsidRPr="003E3EFC">
        <w:t xml:space="preserve"> entre 30 y 120 participantes, siendo los grupos más pequeños parte de estudios pilo</w:t>
      </w:r>
      <w:r w:rsidR="00585467">
        <w:t xml:space="preserve">to (Andersen </w:t>
      </w:r>
      <w:r w:rsidR="00585467" w:rsidRPr="005440BA">
        <w:rPr>
          <w:i/>
        </w:rPr>
        <w:t>et al</w:t>
      </w:r>
      <w:r w:rsidR="00585467">
        <w:t xml:space="preserve">., 2021). El tiempo que duran las </w:t>
      </w:r>
      <w:r w:rsidRPr="003E3EFC">
        <w:t xml:space="preserve">intervenciones </w:t>
      </w:r>
      <w:r w:rsidR="00585467">
        <w:t>es</w:t>
      </w:r>
      <w:r w:rsidRPr="003E3EFC">
        <w:t xml:space="preserve"> en su mayoría de una a cuatro semanas, con algunos casos de hasta ocho (Abdullah </w:t>
      </w:r>
      <w:r w:rsidRPr="005440BA">
        <w:rPr>
          <w:i/>
        </w:rPr>
        <w:t>et al</w:t>
      </w:r>
      <w:r w:rsidRPr="003E3EFC">
        <w:t xml:space="preserve">., 2018; </w:t>
      </w:r>
      <w:proofErr w:type="spellStart"/>
      <w:r w:rsidRPr="003E3EFC">
        <w:t>Makransky</w:t>
      </w:r>
      <w:proofErr w:type="spellEnd"/>
      <w:r w:rsidRPr="003E3EFC">
        <w:t xml:space="preserve"> y </w:t>
      </w:r>
      <w:proofErr w:type="spellStart"/>
      <w:r w:rsidRPr="003E3EFC">
        <w:t>Lilleholt</w:t>
      </w:r>
      <w:proofErr w:type="spellEnd"/>
      <w:r w:rsidRPr="003E3EFC">
        <w:t>, 2018).</w:t>
      </w:r>
    </w:p>
    <w:p w14:paraId="1C318CBC" w14:textId="6B293C71" w:rsidR="00282B0E" w:rsidRDefault="00282B0E" w:rsidP="00282B0E">
      <w:pPr>
        <w:pStyle w:val="NormalWeb"/>
        <w:spacing w:before="0" w:beforeAutospacing="0" w:after="0" w:afterAutospacing="0" w:line="360" w:lineRule="auto"/>
        <w:ind w:firstLine="567"/>
        <w:jc w:val="both"/>
      </w:pPr>
      <w:r w:rsidRPr="003E3EFC">
        <w:t xml:space="preserve">Los constructos más explorados </w:t>
      </w:r>
      <w:r w:rsidR="005440BA">
        <w:t>son</w:t>
      </w:r>
      <w:r w:rsidRPr="003E3EFC">
        <w:t xml:space="preserve"> </w:t>
      </w:r>
      <w:r w:rsidR="005440BA">
        <w:t xml:space="preserve">el </w:t>
      </w:r>
      <w:r w:rsidRPr="003E3EFC">
        <w:t xml:space="preserve">rendimiento académico, </w:t>
      </w:r>
      <w:r w:rsidR="005440BA">
        <w:t xml:space="preserve">la </w:t>
      </w:r>
      <w:r w:rsidRPr="003E3EFC">
        <w:t xml:space="preserve">retención, </w:t>
      </w:r>
      <w:r w:rsidR="005440BA">
        <w:t xml:space="preserve">la </w:t>
      </w:r>
      <w:r w:rsidRPr="003E3EFC">
        <w:t xml:space="preserve">motivación y </w:t>
      </w:r>
      <w:r w:rsidR="005440BA">
        <w:t xml:space="preserve">la </w:t>
      </w:r>
      <w:r w:rsidRPr="003E3EFC">
        <w:t>satisfacción (</w:t>
      </w:r>
      <w:proofErr w:type="spellStart"/>
      <w:r w:rsidRPr="003E3EFC">
        <w:t>Mansoory</w:t>
      </w:r>
      <w:proofErr w:type="spellEnd"/>
      <w:r w:rsidRPr="003E3EFC">
        <w:t xml:space="preserve"> </w:t>
      </w:r>
      <w:r w:rsidRPr="005440BA">
        <w:rPr>
          <w:i/>
        </w:rPr>
        <w:t>et al</w:t>
      </w:r>
      <w:r w:rsidRPr="003E3EFC">
        <w:t xml:space="preserve">., 2021; </w:t>
      </w:r>
      <w:proofErr w:type="spellStart"/>
      <w:r w:rsidRPr="003E3EFC">
        <w:t>Peixoto</w:t>
      </w:r>
      <w:proofErr w:type="spellEnd"/>
      <w:r w:rsidRPr="003E3EFC">
        <w:t xml:space="preserve"> </w:t>
      </w:r>
      <w:r w:rsidRPr="005440BA">
        <w:rPr>
          <w:i/>
        </w:rPr>
        <w:t>et al</w:t>
      </w:r>
      <w:r w:rsidRPr="003E3EFC">
        <w:t>., 2023). Aunque menos frecuentes, también se analizan variables emocionales (</w:t>
      </w:r>
      <w:proofErr w:type="spellStart"/>
      <w:r w:rsidRPr="003E3EFC">
        <w:t>Makransky</w:t>
      </w:r>
      <w:proofErr w:type="spellEnd"/>
      <w:r w:rsidRPr="003E3EFC">
        <w:t xml:space="preserve"> y </w:t>
      </w:r>
      <w:proofErr w:type="spellStart"/>
      <w:r w:rsidRPr="003E3EFC">
        <w:t>Lilleholt</w:t>
      </w:r>
      <w:proofErr w:type="spellEnd"/>
      <w:r w:rsidRPr="003E3EFC">
        <w:t xml:space="preserve">, 2018) y sociales (De Back </w:t>
      </w:r>
      <w:r w:rsidRPr="005440BA">
        <w:rPr>
          <w:i/>
        </w:rPr>
        <w:t>et al</w:t>
      </w:r>
      <w:r w:rsidRPr="003E3EFC">
        <w:t xml:space="preserve">., 2020). Tecnológicamente, la mayoría de los entornos </w:t>
      </w:r>
      <w:r w:rsidR="00EC4EFD">
        <w:t xml:space="preserve">inmersitos </w:t>
      </w:r>
      <w:r w:rsidRPr="003E3EFC">
        <w:t xml:space="preserve">se desarrollaron con </w:t>
      </w:r>
      <w:r w:rsidR="00EC4EFD">
        <w:t xml:space="preserve">lentes de RV, que </w:t>
      </w:r>
      <w:r w:rsidR="00EC4EFD" w:rsidRPr="00EC4EFD">
        <w:t>son dispositivo</w:t>
      </w:r>
      <w:r w:rsidR="00EC4EFD">
        <w:t>s</w:t>
      </w:r>
      <w:r w:rsidR="00EC4EFD" w:rsidRPr="00EC4EFD">
        <w:t xml:space="preserve"> que se coloca en la cabeza y que proyecta imágenes generadas por computadora en dos pantallas, una para cada ojo, creando una sensación d</w:t>
      </w:r>
      <w:r w:rsidR="00EC4EFD">
        <w:t xml:space="preserve">e inmersión en un mundo digital; </w:t>
      </w:r>
      <w:r w:rsidRPr="003E3EFC">
        <w:t>mientras que la RA se implementó mayormente en dispositivos móviles, ofreciendo menor inmersión</w:t>
      </w:r>
      <w:r w:rsidR="00EC4EFD">
        <w:t>,</w:t>
      </w:r>
      <w:r w:rsidRPr="003E3EFC">
        <w:t xml:space="preserve"> pero mayor accesibilidad.</w:t>
      </w:r>
    </w:p>
    <w:p w14:paraId="33F0BC4C" w14:textId="77777777" w:rsidR="00282B0E" w:rsidRPr="000B7FDF" w:rsidRDefault="00282B0E" w:rsidP="00282B0E">
      <w:pPr>
        <w:spacing w:before="240" w:after="0" w:line="360" w:lineRule="auto"/>
        <w:jc w:val="center"/>
        <w:rPr>
          <w:rFonts w:ascii="Times New Roman" w:hAnsi="Times New Roman" w:cs="Times New Roman"/>
          <w:b/>
          <w:sz w:val="28"/>
          <w:szCs w:val="28"/>
        </w:rPr>
      </w:pPr>
      <w:r w:rsidRPr="000B7FDF">
        <w:rPr>
          <w:rFonts w:ascii="Times New Roman" w:hAnsi="Times New Roman" w:cs="Times New Roman"/>
          <w:b/>
          <w:sz w:val="28"/>
          <w:szCs w:val="28"/>
        </w:rPr>
        <w:t>Disciplinas y modelos de enseñanza estudiados</w:t>
      </w:r>
    </w:p>
    <w:p w14:paraId="35748BB2" w14:textId="26D7B4CA" w:rsidR="00282B0E" w:rsidRDefault="00282B0E" w:rsidP="001E00CA">
      <w:pPr>
        <w:pStyle w:val="NormalWeb"/>
        <w:spacing w:before="0" w:beforeAutospacing="0" w:after="0" w:afterAutospacing="0" w:line="360" w:lineRule="auto"/>
        <w:ind w:firstLine="567"/>
        <w:jc w:val="both"/>
      </w:pPr>
      <w:r>
        <w:t xml:space="preserve">Las disciplinas más representadas son </w:t>
      </w:r>
      <w:r w:rsidR="00E37D72">
        <w:t>la m</w:t>
      </w:r>
      <w:r>
        <w:t xml:space="preserve">edicina y </w:t>
      </w:r>
      <w:r w:rsidR="00E37D72">
        <w:t>las ci</w:t>
      </w:r>
      <w:r>
        <w:t xml:space="preserve">encias de la </w:t>
      </w:r>
      <w:r w:rsidR="00E37D72">
        <w:t>s</w:t>
      </w:r>
      <w:r>
        <w:t xml:space="preserve">alud, donde la RV se usa tanto para procedimientos clínicos (Andersen </w:t>
      </w:r>
      <w:r w:rsidRPr="003E3EFC">
        <w:rPr>
          <w:i/>
        </w:rPr>
        <w:t>et al</w:t>
      </w:r>
      <w:r>
        <w:t xml:space="preserve">., 2021; Peters </w:t>
      </w:r>
      <w:r w:rsidRPr="003E3EFC">
        <w:rPr>
          <w:i/>
        </w:rPr>
        <w:t>et al</w:t>
      </w:r>
      <w:r>
        <w:t>., 2023) como para fomentar empatía en salud mental (</w:t>
      </w:r>
      <w:proofErr w:type="spellStart"/>
      <w:r>
        <w:t>Zare-Bidaki</w:t>
      </w:r>
      <w:proofErr w:type="spellEnd"/>
      <w:r>
        <w:t xml:space="preserve"> </w:t>
      </w:r>
      <w:r w:rsidRPr="003E3EFC">
        <w:rPr>
          <w:i/>
        </w:rPr>
        <w:t>et al.</w:t>
      </w:r>
      <w:r>
        <w:t xml:space="preserve">, 2022). En ciencias ambientales y biológicas, las simulaciones 3D permiten observar fenómenos difíciles de captar en la realidad (Ruan, 2022; Cho y Park, 2023). En ciencias sociales, Abdullah </w:t>
      </w:r>
      <w:r w:rsidRPr="009D727E">
        <w:rPr>
          <w:i/>
        </w:rPr>
        <w:t>et al</w:t>
      </w:r>
      <w:r>
        <w:t>. (2018) m</w:t>
      </w:r>
      <w:r w:rsidR="001F5111">
        <w:t>uestran que</w:t>
      </w:r>
      <w:r>
        <w:t xml:space="preserve"> los entornos inmersivos facilitan la comprensión espacial de dinámicas sociales, mientras que en idiomas se </w:t>
      </w:r>
      <w:r w:rsidR="001F5111">
        <w:t xml:space="preserve">documenta evidencia de </w:t>
      </w:r>
      <w:r>
        <w:t>mejoras en motivación y participación (</w:t>
      </w:r>
      <w:proofErr w:type="spellStart"/>
      <w:r>
        <w:t>Peixoto</w:t>
      </w:r>
      <w:proofErr w:type="spellEnd"/>
      <w:r>
        <w:t xml:space="preserve"> </w:t>
      </w:r>
      <w:r w:rsidRPr="009D727E">
        <w:rPr>
          <w:i/>
        </w:rPr>
        <w:t>et al</w:t>
      </w:r>
      <w:r>
        <w:t>., 2023).</w:t>
      </w:r>
    </w:p>
    <w:p w14:paraId="53200E92" w14:textId="3B604A57" w:rsidR="00282B0E" w:rsidRDefault="00282B0E" w:rsidP="00282B0E">
      <w:pPr>
        <w:pStyle w:val="NormalWeb"/>
        <w:spacing w:before="0" w:beforeAutospacing="0" w:after="0" w:afterAutospacing="0" w:line="360" w:lineRule="auto"/>
        <w:ind w:firstLine="567"/>
        <w:jc w:val="both"/>
      </w:pPr>
      <w:r>
        <w:t xml:space="preserve">Los modelos pedagógicos más utilizados son </w:t>
      </w:r>
      <w:r w:rsidR="00120977">
        <w:t xml:space="preserve">consistentes con </w:t>
      </w:r>
      <w:r>
        <w:t xml:space="preserve">el aprendizaje experiencial, colaborativo y basado en problemas. Abdullah </w:t>
      </w:r>
      <w:r w:rsidRPr="009D727E">
        <w:rPr>
          <w:i/>
        </w:rPr>
        <w:t>et al</w:t>
      </w:r>
      <w:r>
        <w:t>. (2018) ejemplifican el aprendizaje experiencial en ciencias sociales, De Back et al. (2020) muestran mejoras en habilidades socio-colaborativas con entornos CAVE (</w:t>
      </w:r>
      <w:r w:rsidR="001F5111">
        <w:t>C</w:t>
      </w:r>
      <w:r w:rsidR="001F5111">
        <w:rPr>
          <w:i/>
        </w:rPr>
        <w:t xml:space="preserve">ave </w:t>
      </w:r>
      <w:proofErr w:type="spellStart"/>
      <w:r w:rsidR="001F5111">
        <w:rPr>
          <w:i/>
        </w:rPr>
        <w:t>Automatic</w:t>
      </w:r>
      <w:proofErr w:type="spellEnd"/>
      <w:r w:rsidR="001F5111">
        <w:rPr>
          <w:i/>
        </w:rPr>
        <w:t xml:space="preserve"> </w:t>
      </w:r>
      <w:proofErr w:type="spellStart"/>
      <w:r w:rsidR="001F5111">
        <w:rPr>
          <w:i/>
        </w:rPr>
        <w:t>Vitual</w:t>
      </w:r>
      <w:proofErr w:type="spellEnd"/>
      <w:r w:rsidR="001F5111">
        <w:rPr>
          <w:i/>
        </w:rPr>
        <w:t xml:space="preserve"> </w:t>
      </w:r>
      <w:proofErr w:type="spellStart"/>
      <w:r w:rsidR="001F5111">
        <w:rPr>
          <w:i/>
        </w:rPr>
        <w:t>E</w:t>
      </w:r>
      <w:r w:rsidRPr="000C614C">
        <w:rPr>
          <w:i/>
        </w:rPr>
        <w:t>nviro</w:t>
      </w:r>
      <w:r w:rsidR="00DB5728">
        <w:rPr>
          <w:i/>
        </w:rPr>
        <w:t>n</w:t>
      </w:r>
      <w:r w:rsidRPr="000C614C">
        <w:rPr>
          <w:i/>
        </w:rPr>
        <w:t>ment</w:t>
      </w:r>
      <w:proofErr w:type="spellEnd"/>
      <w:r>
        <w:t xml:space="preserve">), y </w:t>
      </w:r>
      <w:proofErr w:type="spellStart"/>
      <w:r>
        <w:t>Mansoory</w:t>
      </w:r>
      <w:proofErr w:type="spellEnd"/>
      <w:r>
        <w:t xml:space="preserve"> </w:t>
      </w:r>
      <w:r w:rsidRPr="009D727E">
        <w:rPr>
          <w:i/>
        </w:rPr>
        <w:t>et al</w:t>
      </w:r>
      <w:r>
        <w:t xml:space="preserve">. (2021) o </w:t>
      </w:r>
      <w:proofErr w:type="spellStart"/>
      <w:r>
        <w:t>Mumtaz</w:t>
      </w:r>
      <w:proofErr w:type="spellEnd"/>
      <w:r>
        <w:t xml:space="preserve"> </w:t>
      </w:r>
      <w:r w:rsidRPr="009D727E">
        <w:rPr>
          <w:i/>
        </w:rPr>
        <w:t>et al</w:t>
      </w:r>
      <w:r>
        <w:t xml:space="preserve">. (2017) evidencian cómo la RV y la RA reducen la curva de aprendizaje en maniobras complejas. </w:t>
      </w:r>
      <w:proofErr w:type="spellStart"/>
      <w:r>
        <w:t>Peixoto</w:t>
      </w:r>
      <w:proofErr w:type="spellEnd"/>
      <w:r>
        <w:t xml:space="preserve"> </w:t>
      </w:r>
      <w:r w:rsidRPr="009D727E">
        <w:rPr>
          <w:i/>
        </w:rPr>
        <w:t>et al</w:t>
      </w:r>
      <w:r>
        <w:t>. (2023) destacan el potencial de estas tecnologías para promover autorregulación en contextos mediados por LMS (</w:t>
      </w:r>
      <w:proofErr w:type="spellStart"/>
      <w:r w:rsidRPr="005E22F5">
        <w:rPr>
          <w:i/>
        </w:rPr>
        <w:t>Learning</w:t>
      </w:r>
      <w:proofErr w:type="spellEnd"/>
      <w:r w:rsidRPr="005E22F5">
        <w:rPr>
          <w:i/>
        </w:rPr>
        <w:t xml:space="preserve"> Management </w:t>
      </w:r>
      <w:proofErr w:type="spellStart"/>
      <w:r w:rsidRPr="005E22F5">
        <w:rPr>
          <w:i/>
        </w:rPr>
        <w:t>Systems</w:t>
      </w:r>
      <w:proofErr w:type="spellEnd"/>
      <w:r>
        <w:rPr>
          <w:i/>
        </w:rPr>
        <w:t>)</w:t>
      </w:r>
      <w:r>
        <w:t>.</w:t>
      </w:r>
    </w:p>
    <w:p w14:paraId="54122F05" w14:textId="77777777" w:rsidR="005E4BA3" w:rsidRPr="003478C1" w:rsidRDefault="005E4BA3" w:rsidP="00282B0E">
      <w:pPr>
        <w:pStyle w:val="NormalWeb"/>
        <w:spacing w:before="0" w:beforeAutospacing="0" w:after="0" w:afterAutospacing="0" w:line="360" w:lineRule="auto"/>
        <w:ind w:firstLine="567"/>
        <w:jc w:val="both"/>
      </w:pPr>
    </w:p>
    <w:p w14:paraId="0FDBC7E4" w14:textId="77777777" w:rsidR="00282B0E" w:rsidRPr="000B7FDF" w:rsidRDefault="00282B0E" w:rsidP="005E4BA3">
      <w:pPr>
        <w:spacing w:after="0" w:line="360" w:lineRule="auto"/>
        <w:jc w:val="center"/>
        <w:rPr>
          <w:rFonts w:ascii="Times New Roman" w:hAnsi="Times New Roman" w:cs="Times New Roman"/>
          <w:b/>
          <w:sz w:val="28"/>
          <w:szCs w:val="28"/>
        </w:rPr>
      </w:pPr>
      <w:r w:rsidRPr="000B7FDF">
        <w:rPr>
          <w:rFonts w:ascii="Times New Roman" w:hAnsi="Times New Roman" w:cs="Times New Roman"/>
          <w:b/>
          <w:sz w:val="28"/>
          <w:szCs w:val="28"/>
        </w:rPr>
        <w:lastRenderedPageBreak/>
        <w:t>Vacíos y líneas de investigación futura de los estudios</w:t>
      </w:r>
    </w:p>
    <w:p w14:paraId="7D9028ED" w14:textId="77777777" w:rsidR="00282B0E" w:rsidRPr="000C614C" w:rsidRDefault="00282B0E" w:rsidP="00BB38F8">
      <w:pPr>
        <w:pStyle w:val="NormalWeb"/>
        <w:spacing w:before="0" w:beforeAutospacing="0" w:after="0" w:afterAutospacing="0" w:line="360" w:lineRule="auto"/>
        <w:ind w:firstLine="567"/>
        <w:jc w:val="both"/>
      </w:pPr>
      <w:r w:rsidRPr="000C614C">
        <w:t>Pese al crecimiento del campo, se observan limitaciones importantes. La mayoría de los estudios son de corta duración, lo que impide evaluar efectos longitudinales y la transferencia de aprendizajes a contextos reales. También prevalece un sesgo hacia estudiantes de universidades de países desarrollados, lo que limita la generalización. Se requieren estudios que incluyan diversidad cultural, lingüística y económica, así como escenarios de menor infraestructura tecnológica.</w:t>
      </w:r>
    </w:p>
    <w:p w14:paraId="1E7F07A8" w14:textId="77777777" w:rsidR="00282B0E" w:rsidRPr="000C614C" w:rsidRDefault="00282B0E" w:rsidP="00282B0E">
      <w:pPr>
        <w:pStyle w:val="NormalWeb"/>
        <w:spacing w:before="0" w:beforeAutospacing="0" w:after="0" w:afterAutospacing="0" w:line="360" w:lineRule="auto"/>
        <w:ind w:firstLine="567"/>
        <w:jc w:val="both"/>
      </w:pPr>
      <w:r w:rsidRPr="000C614C">
        <w:t>Otra carencia es la falta de análisis exhaustivos sobre los efectos de estas tecnologías en motivación y actitud a largo plazo, así como en disciplinas poco exploradas como artes, filosofía o educación cívica. Además, persisten barreras como el alto costo, la falta de estandarización en las métricas y la necesidad de capacitar al profesorado. Superar estas limitaciones permitirá construir un cuerpo empírico más sólido y una implementación educativa más equitativa y sostenible.</w:t>
      </w:r>
    </w:p>
    <w:p w14:paraId="02D7031D" w14:textId="77777777" w:rsidR="00A50576" w:rsidRDefault="00A50576" w:rsidP="00A50576">
      <w:pPr>
        <w:spacing w:after="0" w:line="360" w:lineRule="auto"/>
        <w:jc w:val="both"/>
        <w:rPr>
          <w:rFonts w:ascii="Times New Roman" w:eastAsia="Times New Roman" w:hAnsi="Times New Roman" w:cs="Times New Roman"/>
          <w:sz w:val="24"/>
          <w:szCs w:val="24"/>
          <w:lang w:eastAsia="es-MX"/>
        </w:rPr>
      </w:pPr>
    </w:p>
    <w:p w14:paraId="7A6149BD" w14:textId="77777777" w:rsidR="001F5B33" w:rsidRPr="000B7FDF" w:rsidRDefault="001F5B33" w:rsidP="000B7FDF">
      <w:pPr>
        <w:spacing w:after="0" w:line="360" w:lineRule="auto"/>
        <w:jc w:val="center"/>
        <w:rPr>
          <w:rFonts w:ascii="Times New Roman" w:hAnsi="Times New Roman" w:cs="Times New Roman"/>
          <w:b/>
          <w:sz w:val="32"/>
          <w:szCs w:val="32"/>
        </w:rPr>
      </w:pPr>
      <w:r w:rsidRPr="000B7FDF">
        <w:rPr>
          <w:rFonts w:ascii="Times New Roman" w:hAnsi="Times New Roman" w:cs="Times New Roman"/>
          <w:b/>
          <w:sz w:val="32"/>
          <w:szCs w:val="32"/>
        </w:rPr>
        <w:t>Discusión</w:t>
      </w:r>
    </w:p>
    <w:p w14:paraId="627AF7B5" w14:textId="2B6DC637" w:rsidR="00AC6626" w:rsidRPr="00AC6626" w:rsidRDefault="00A30B47" w:rsidP="000B7FDF">
      <w:pPr>
        <w:spacing w:after="0" w:line="360" w:lineRule="auto"/>
        <w:ind w:firstLine="567"/>
        <w:jc w:val="both"/>
        <w:rPr>
          <w:rFonts w:ascii="Times New Roman" w:hAnsi="Times New Roman" w:cs="Times New Roman"/>
          <w:sz w:val="24"/>
          <w:szCs w:val="24"/>
        </w:rPr>
      </w:pPr>
      <w:r w:rsidRPr="00A30B47">
        <w:rPr>
          <w:rFonts w:ascii="Times New Roman" w:hAnsi="Times New Roman" w:cs="Times New Roman"/>
          <w:sz w:val="24"/>
          <w:szCs w:val="24"/>
        </w:rPr>
        <w:t>La aplicación de la</w:t>
      </w:r>
      <w:r w:rsidR="00537D13">
        <w:rPr>
          <w:rFonts w:ascii="Times New Roman" w:hAnsi="Times New Roman" w:cs="Times New Roman"/>
          <w:sz w:val="24"/>
          <w:szCs w:val="24"/>
        </w:rPr>
        <w:t>s</w:t>
      </w:r>
      <w:r w:rsidRPr="00A30B47">
        <w:rPr>
          <w:rFonts w:ascii="Times New Roman" w:hAnsi="Times New Roman" w:cs="Times New Roman"/>
          <w:sz w:val="24"/>
          <w:szCs w:val="24"/>
        </w:rPr>
        <w:t xml:space="preserve"> tecnología</w:t>
      </w:r>
      <w:r w:rsidR="00537D13">
        <w:rPr>
          <w:rFonts w:ascii="Times New Roman" w:hAnsi="Times New Roman" w:cs="Times New Roman"/>
          <w:sz w:val="24"/>
          <w:szCs w:val="24"/>
        </w:rPr>
        <w:t>s</w:t>
      </w:r>
      <w:r w:rsidRPr="00A30B47">
        <w:rPr>
          <w:rFonts w:ascii="Times New Roman" w:hAnsi="Times New Roman" w:cs="Times New Roman"/>
          <w:sz w:val="24"/>
          <w:szCs w:val="24"/>
        </w:rPr>
        <w:t xml:space="preserve"> inmersiva</w:t>
      </w:r>
      <w:r w:rsidR="00537D13">
        <w:rPr>
          <w:rFonts w:ascii="Times New Roman" w:hAnsi="Times New Roman" w:cs="Times New Roman"/>
          <w:sz w:val="24"/>
          <w:szCs w:val="24"/>
        </w:rPr>
        <w:t>s</w:t>
      </w:r>
      <w:r w:rsidRPr="00A30B47">
        <w:rPr>
          <w:rFonts w:ascii="Times New Roman" w:hAnsi="Times New Roman" w:cs="Times New Roman"/>
          <w:sz w:val="24"/>
          <w:szCs w:val="24"/>
        </w:rPr>
        <w:t xml:space="preserve"> en el área cognitiva se asocia con mejor comprensión de los contenidos, mayor rendimiento en las evaluaciones finales y </w:t>
      </w:r>
      <w:r>
        <w:rPr>
          <w:rFonts w:ascii="Times New Roman" w:hAnsi="Times New Roman" w:cs="Times New Roman"/>
          <w:sz w:val="24"/>
          <w:szCs w:val="24"/>
        </w:rPr>
        <w:t>mayor retención del aprendizaje</w:t>
      </w:r>
      <w:r w:rsidR="00220D20" w:rsidRPr="00BD1959">
        <w:rPr>
          <w:rFonts w:ascii="Times New Roman" w:hAnsi="Times New Roman" w:cs="Times New Roman"/>
          <w:sz w:val="24"/>
          <w:szCs w:val="24"/>
        </w:rPr>
        <w:t>.</w:t>
      </w:r>
      <w:r w:rsidR="00220D20">
        <w:rPr>
          <w:rFonts w:ascii="Times New Roman" w:hAnsi="Times New Roman" w:cs="Times New Roman"/>
          <w:sz w:val="24"/>
          <w:szCs w:val="24"/>
        </w:rPr>
        <w:t xml:space="preserve"> </w:t>
      </w:r>
      <w:r w:rsidR="00AC6626" w:rsidRPr="00AC6626">
        <w:rPr>
          <w:rFonts w:ascii="Times New Roman" w:hAnsi="Times New Roman" w:cs="Times New Roman"/>
          <w:sz w:val="24"/>
          <w:szCs w:val="24"/>
        </w:rPr>
        <w:t xml:space="preserve">Estos efectos se comprenden mejor a partir de marcos pedagógicos que valoran la inmersión activa como medio principal para diseñar y reconstruir saberes, una idea que retoma las bases del constructivismo y del aprendizaje experiencial postuladas </w:t>
      </w:r>
      <w:r w:rsidR="0048171A">
        <w:rPr>
          <w:rFonts w:ascii="Times New Roman" w:hAnsi="Times New Roman" w:cs="Times New Roman"/>
          <w:sz w:val="24"/>
          <w:szCs w:val="24"/>
        </w:rPr>
        <w:t xml:space="preserve">por autores clásicos en el área </w:t>
      </w:r>
      <w:r w:rsidR="00BB2A51">
        <w:rPr>
          <w:rFonts w:ascii="Times New Roman" w:hAnsi="Times New Roman" w:cs="Times New Roman"/>
          <w:sz w:val="24"/>
          <w:szCs w:val="24"/>
        </w:rPr>
        <w:t xml:space="preserve">como </w:t>
      </w:r>
      <w:r w:rsidR="00BB2A51" w:rsidRPr="00AC6626">
        <w:rPr>
          <w:rFonts w:ascii="Times New Roman" w:hAnsi="Times New Roman" w:cs="Times New Roman"/>
          <w:sz w:val="24"/>
          <w:szCs w:val="24"/>
        </w:rPr>
        <w:t>Kolb</w:t>
      </w:r>
      <w:r w:rsidR="00AC6626" w:rsidRPr="00AC6626">
        <w:rPr>
          <w:rFonts w:ascii="Times New Roman" w:hAnsi="Times New Roman" w:cs="Times New Roman"/>
          <w:sz w:val="24"/>
          <w:szCs w:val="24"/>
        </w:rPr>
        <w:t xml:space="preserve"> (</w:t>
      </w:r>
      <w:r w:rsidR="0072437D">
        <w:rPr>
          <w:rFonts w:ascii="Times New Roman" w:hAnsi="Times New Roman" w:cs="Times New Roman"/>
          <w:sz w:val="24"/>
          <w:szCs w:val="24"/>
        </w:rPr>
        <w:t>2014</w:t>
      </w:r>
      <w:r w:rsidR="00AC6626" w:rsidRPr="00AC6626">
        <w:rPr>
          <w:rFonts w:ascii="Times New Roman" w:hAnsi="Times New Roman" w:cs="Times New Roman"/>
          <w:sz w:val="24"/>
          <w:szCs w:val="24"/>
        </w:rPr>
        <w:t>)</w:t>
      </w:r>
      <w:r w:rsidR="0048171A">
        <w:rPr>
          <w:rFonts w:ascii="Times New Roman" w:hAnsi="Times New Roman" w:cs="Times New Roman"/>
          <w:sz w:val="24"/>
          <w:szCs w:val="24"/>
        </w:rPr>
        <w:t>,</w:t>
      </w:r>
      <w:r w:rsidR="00AC6626" w:rsidRPr="00AC6626">
        <w:rPr>
          <w:rFonts w:ascii="Times New Roman" w:hAnsi="Times New Roman" w:cs="Times New Roman"/>
          <w:sz w:val="24"/>
          <w:szCs w:val="24"/>
        </w:rPr>
        <w:t xml:space="preserve"> y que continúa recibiendo respaldo en estudios empíricos recientes que matizan, amplían y actualizan su ámbito de aplicación.</w:t>
      </w:r>
    </w:p>
    <w:p w14:paraId="2398BE53" w14:textId="5C671988" w:rsidR="003947F9" w:rsidRPr="00A55248" w:rsidRDefault="00A3584B" w:rsidP="0093162B">
      <w:pPr>
        <w:pStyle w:val="NormalWeb"/>
        <w:spacing w:before="0" w:beforeAutospacing="0" w:after="0" w:afterAutospacing="0" w:line="360" w:lineRule="auto"/>
        <w:ind w:firstLine="567"/>
        <w:jc w:val="both"/>
      </w:pPr>
      <w:r w:rsidRPr="00A3584B">
        <w:t>La aplicación de la</w:t>
      </w:r>
      <w:r w:rsidR="00CC1B77">
        <w:t>s</w:t>
      </w:r>
      <w:r w:rsidRPr="00A3584B">
        <w:t xml:space="preserve"> tecnología</w:t>
      </w:r>
      <w:r w:rsidR="00CC1B77">
        <w:t>s</w:t>
      </w:r>
      <w:r w:rsidRPr="00A3584B">
        <w:t xml:space="preserve"> inmersiva</w:t>
      </w:r>
      <w:r w:rsidR="00CC1B77">
        <w:t>s</w:t>
      </w:r>
      <w:r w:rsidRPr="00A3584B">
        <w:t xml:space="preserve"> en el área cognitiva se asocia con </w:t>
      </w:r>
      <w:r>
        <w:t xml:space="preserve">la </w:t>
      </w:r>
      <w:r w:rsidRPr="00A3584B">
        <w:t>mejor c</w:t>
      </w:r>
      <w:r>
        <w:t>omprensión de los contenidos, el</w:t>
      </w:r>
      <w:r w:rsidRPr="00A3584B">
        <w:t xml:space="preserve"> mayor rendimiento en las evaluaciones finales y </w:t>
      </w:r>
      <w:r>
        <w:t>la</w:t>
      </w:r>
      <w:r w:rsidRPr="00A3584B">
        <w:t xml:space="preserve"> mayor retención del aprendizaje.</w:t>
      </w:r>
      <w:r w:rsidR="003947F9" w:rsidRPr="00A55248">
        <w:t xml:space="preserve"> Estos beneficios se describen como múltiples porque las tareas en mundos tridimensionales y simulaciones interactivas hacen que las ideas abstractas se vuelvan concretas al convertirlas en un objeto físico con el que los estudiantes pueden interactuar, ver y examinar, </w:t>
      </w:r>
      <w:r w:rsidR="0001043A">
        <w:t xml:space="preserve">con lo que se promueve </w:t>
      </w:r>
      <w:r w:rsidR="003947F9" w:rsidRPr="00A55248">
        <w:t>un aprendizaje más significativo (</w:t>
      </w:r>
      <w:proofErr w:type="spellStart"/>
      <w:r w:rsidR="003947F9" w:rsidRPr="00A55248">
        <w:t>Radianti</w:t>
      </w:r>
      <w:proofErr w:type="spellEnd"/>
      <w:r w:rsidR="003947F9" w:rsidRPr="00A55248">
        <w:t xml:space="preserve"> </w:t>
      </w:r>
      <w:r w:rsidR="003947F9" w:rsidRPr="00F94A04">
        <w:rPr>
          <w:i/>
        </w:rPr>
        <w:t>et al</w:t>
      </w:r>
      <w:r w:rsidR="003947F9" w:rsidRPr="00A55248">
        <w:t xml:space="preserve">., 2020). De manera similar, la literatura </w:t>
      </w:r>
      <w:r w:rsidR="00CC1B77">
        <w:t xml:space="preserve">constata </w:t>
      </w:r>
      <w:r w:rsidR="003947F9" w:rsidRPr="00A55248">
        <w:t>que tales experiencias son muy útiles para ayudar a aquellos que aprenden a pasar de la teoría a la práctica, especialmente en dominios más técnicos como la medicina (</w:t>
      </w:r>
      <w:proofErr w:type="spellStart"/>
      <w:r w:rsidR="003947F9" w:rsidRPr="00A55248">
        <w:t>McInerney</w:t>
      </w:r>
      <w:proofErr w:type="spellEnd"/>
      <w:r w:rsidR="003947F9" w:rsidRPr="00A55248">
        <w:t xml:space="preserve"> </w:t>
      </w:r>
      <w:r w:rsidR="003947F9" w:rsidRPr="00F94A04">
        <w:rPr>
          <w:i/>
        </w:rPr>
        <w:t>et al</w:t>
      </w:r>
      <w:r w:rsidR="003947F9" w:rsidRPr="00A55248">
        <w:t>., 2022).</w:t>
      </w:r>
    </w:p>
    <w:p w14:paraId="03D880CE" w14:textId="72661C4B" w:rsidR="00DD4F0D" w:rsidRPr="00FF1168" w:rsidRDefault="00DD4F0D" w:rsidP="0093162B">
      <w:pPr>
        <w:pStyle w:val="NormalWeb"/>
        <w:spacing w:before="0" w:beforeAutospacing="0" w:after="0" w:afterAutospacing="0" w:line="360" w:lineRule="auto"/>
        <w:ind w:firstLine="567"/>
        <w:jc w:val="both"/>
      </w:pPr>
      <w:r w:rsidRPr="00FF1168">
        <w:lastRenderedPageBreak/>
        <w:t xml:space="preserve">Desde </w:t>
      </w:r>
      <w:r w:rsidR="007F5E92" w:rsidRPr="0048171A">
        <w:t>el</w:t>
      </w:r>
      <w:r w:rsidRPr="00FF1168">
        <w:t xml:space="preserve"> punto de vista de las actitudes, diferentes estudios reportan un gran incremento de la tasa de motivación, el compromiso y la satisfacción entre los estudiantes, todos ellos son indicadores muy relevantes para la participación auténtica durante el aprendizaje. La </w:t>
      </w:r>
      <w:proofErr w:type="spellStart"/>
      <w:r>
        <w:t>innovativi</w:t>
      </w:r>
      <w:r w:rsidRPr="00FF1168">
        <w:t>dad</w:t>
      </w:r>
      <w:proofErr w:type="spellEnd"/>
      <w:r w:rsidRPr="00FF1168">
        <w:t>, la relevancia y el control de esta experiencia en la clase parece</w:t>
      </w:r>
      <w:r w:rsidR="00B749B1">
        <w:t>n</w:t>
      </w:r>
      <w:r w:rsidRPr="00FF1168">
        <w:t xml:space="preserve"> ser valorada</w:t>
      </w:r>
      <w:r w:rsidR="00B749B1">
        <w:t>s en la</w:t>
      </w:r>
      <w:r w:rsidRPr="00FF1168">
        <w:t xml:space="preserve">s </w:t>
      </w:r>
      <w:r>
        <w:t xml:space="preserve">áreas de idiomas, así como en las </w:t>
      </w:r>
      <w:r w:rsidRPr="00FF1168">
        <w:t>ciencias sociales (</w:t>
      </w:r>
      <w:proofErr w:type="spellStart"/>
      <w:r w:rsidRPr="0071309C">
        <w:t>Lan</w:t>
      </w:r>
      <w:proofErr w:type="spellEnd"/>
      <w:r w:rsidRPr="0071309C">
        <w:t>, 2020</w:t>
      </w:r>
      <w:r w:rsidRPr="00FF1168">
        <w:t>).</w:t>
      </w:r>
    </w:p>
    <w:p w14:paraId="63E5EC26" w14:textId="46A13304" w:rsidR="00DD4F0D" w:rsidRPr="00FF1168" w:rsidRDefault="00DD4F0D" w:rsidP="00A412EB">
      <w:pPr>
        <w:pStyle w:val="NormalWeb"/>
        <w:spacing w:before="0" w:beforeAutospacing="0" w:after="0" w:afterAutospacing="0" w:line="360" w:lineRule="auto"/>
        <w:ind w:firstLine="567"/>
        <w:jc w:val="both"/>
      </w:pPr>
      <w:r w:rsidRPr="00BD1959">
        <w:t xml:space="preserve">En lo que respecta a la dimensión emocional, la RV y la RA representan un canal para disminuir la ansiedad asociada al estudio, </w:t>
      </w:r>
      <w:r w:rsidR="00A412EB" w:rsidRPr="00BD1959">
        <w:t>ya que el alumnado puede practicar y equivocarse sin tener que sufrir una consecuencia real.</w:t>
      </w:r>
      <w:r w:rsidR="00A412EB">
        <w:t xml:space="preserve"> </w:t>
      </w:r>
      <w:r w:rsidRPr="00FF1168">
        <w:t>Tal afirmación tiene aún más relevancia en los campos de responsabilidad crítica, como lo son la salud y la medicina, donde un error menor podría tener consecuencias catastróficas (</w:t>
      </w:r>
      <w:proofErr w:type="spellStart"/>
      <w:r w:rsidRPr="00CE11FC">
        <w:t>Camara</w:t>
      </w:r>
      <w:proofErr w:type="spellEnd"/>
      <w:r w:rsidRPr="00CE11FC">
        <w:t xml:space="preserve"> </w:t>
      </w:r>
      <w:r w:rsidR="00A741D0" w:rsidRPr="00CE11FC">
        <w:t>y</w:t>
      </w:r>
      <w:r w:rsidRPr="00CE11FC">
        <w:t xml:space="preserve"> Hicks</w:t>
      </w:r>
      <w:r w:rsidRPr="00FF1168">
        <w:t xml:space="preserve">, 2020). Las estructuras de apoyo para </w:t>
      </w:r>
      <w:r>
        <w:t>reducir la ansiedad</w:t>
      </w:r>
      <w:r w:rsidRPr="00FF1168">
        <w:t xml:space="preserve">, que podrían </w:t>
      </w:r>
      <w:r w:rsidR="00F62FA4" w:rsidRPr="00F62FA4">
        <w:t>mejorar el estado de salud mental</w:t>
      </w:r>
      <w:r w:rsidRPr="00FF1168">
        <w:t>, influyen a su vez en la autoeficacia y el</w:t>
      </w:r>
      <w:r w:rsidR="00F425E1">
        <w:t xml:space="preserve"> autoconcepto del estudiante, lo</w:t>
      </w:r>
      <w:r w:rsidRPr="00FF1168">
        <w:t xml:space="preserve">s cuales propician el aprendizaje de tipo duradero (Turner </w:t>
      </w:r>
      <w:r w:rsidRPr="00F94A04">
        <w:rPr>
          <w:i/>
        </w:rPr>
        <w:t>et al</w:t>
      </w:r>
      <w:r w:rsidRPr="00FF1168">
        <w:t>., 2023).</w:t>
      </w:r>
    </w:p>
    <w:p w14:paraId="06A15775" w14:textId="1C8916CE" w:rsidR="00DD4F0D" w:rsidRPr="00FF1168" w:rsidRDefault="00DD4F0D" w:rsidP="0093162B">
      <w:pPr>
        <w:pStyle w:val="NormalWeb"/>
        <w:spacing w:before="0" w:beforeAutospacing="0" w:after="0" w:afterAutospacing="0" w:line="360" w:lineRule="auto"/>
        <w:ind w:firstLine="567"/>
        <w:jc w:val="both"/>
      </w:pPr>
      <w:r w:rsidRPr="00FF1168">
        <w:t xml:space="preserve">A partir de la perspectiva social, los espacios colaborativos enriquecidos por la realidad virtual optimizan también las interacciones entre iguales y las competencias sociales de </w:t>
      </w:r>
      <w:r w:rsidR="00BC1F97">
        <w:t>los estudiantes</w:t>
      </w:r>
      <w:r w:rsidR="002F431F">
        <w:t xml:space="preserve">, lo que ha ocasionado que algunos autores, como </w:t>
      </w:r>
      <w:proofErr w:type="spellStart"/>
      <w:r w:rsidR="002F431F" w:rsidRPr="00FF1168">
        <w:t>Cakmakci</w:t>
      </w:r>
      <w:proofErr w:type="spellEnd"/>
      <w:r w:rsidR="002F431F" w:rsidRPr="00FF1168">
        <w:t xml:space="preserve"> </w:t>
      </w:r>
      <w:r w:rsidR="002F431F" w:rsidRPr="00F94A04">
        <w:rPr>
          <w:i/>
        </w:rPr>
        <w:t>et al</w:t>
      </w:r>
      <w:r w:rsidR="002F431F" w:rsidRPr="00FF1168">
        <w:t>.</w:t>
      </w:r>
      <w:r w:rsidR="002F431F">
        <w:t xml:space="preserve"> (2020), señalen que son el ejemplo </w:t>
      </w:r>
      <w:r w:rsidRPr="00FF1168">
        <w:t>ideal de l</w:t>
      </w:r>
      <w:r w:rsidR="002F431F">
        <w:t>o que en la teoría se ha denominado “</w:t>
      </w:r>
      <w:r w:rsidRPr="00FF1168">
        <w:t>aprendizaje situado"</w:t>
      </w:r>
      <w:r w:rsidR="002F431F">
        <w:t>.</w:t>
      </w:r>
      <w:r w:rsidRPr="00FF1168">
        <w:t xml:space="preserve"> De tal manera, ese espacio </w:t>
      </w:r>
      <w:r w:rsidR="00C26EBE">
        <w:t>“</w:t>
      </w:r>
      <w:proofErr w:type="spellStart"/>
      <w:r w:rsidRPr="00FF1168">
        <w:t>colocalizado</w:t>
      </w:r>
      <w:proofErr w:type="spellEnd"/>
      <w:r w:rsidR="00C26EBE">
        <w:t>”</w:t>
      </w:r>
      <w:r w:rsidRPr="00FF1168">
        <w:t xml:space="preserve"> mejora la comunicación, la alineación del grupo y la cooperación en la búsqueda de soluciones (Paulsen </w:t>
      </w:r>
      <w:r w:rsidRPr="00F94A04">
        <w:rPr>
          <w:i/>
        </w:rPr>
        <w:t>et al</w:t>
      </w:r>
      <w:r w:rsidRPr="00FF1168">
        <w:t>., 2024).</w:t>
      </w:r>
    </w:p>
    <w:p w14:paraId="248053E0" w14:textId="22B2496A" w:rsidR="00971BE5" w:rsidRPr="00971BE5" w:rsidRDefault="00DD4F0D" w:rsidP="0093162B">
      <w:pPr>
        <w:pStyle w:val="NormalWeb"/>
        <w:spacing w:before="0" w:beforeAutospacing="0" w:after="0" w:afterAutospacing="0" w:line="360" w:lineRule="auto"/>
        <w:ind w:firstLine="567"/>
        <w:jc w:val="both"/>
      </w:pPr>
      <w:r w:rsidRPr="00FF1168">
        <w:t xml:space="preserve">Hasta ahora, gran parte de la investigación se ha llevado a cabo en </w:t>
      </w:r>
      <w:r w:rsidR="00E37D72">
        <w:t xml:space="preserve">la </w:t>
      </w:r>
      <w:r w:rsidRPr="00FF1168">
        <w:t xml:space="preserve">medicina, </w:t>
      </w:r>
      <w:r w:rsidR="009A3BF3">
        <w:t xml:space="preserve">en </w:t>
      </w:r>
      <w:r w:rsidRPr="00FF1168">
        <w:t xml:space="preserve">las ciencias ambientales y en la enseñanza de segundas lenguas. En estos ámbitos, la capacidad de modelar situaciones complejas y la posibilidad de práctica repetitiva dentro de ambientes controlados tienen ventajas evidentes para el desarrollo de habilidades necesarias y </w:t>
      </w:r>
      <w:r w:rsidR="00287F20">
        <w:t xml:space="preserve">de carácter </w:t>
      </w:r>
      <w:r w:rsidRPr="00FF1168">
        <w:t>técnic</w:t>
      </w:r>
      <w:r w:rsidR="00287F20">
        <w:t>o</w:t>
      </w:r>
      <w:r w:rsidR="005150FF">
        <w:t xml:space="preserve">. </w:t>
      </w:r>
      <w:r w:rsidR="00971BE5" w:rsidRPr="00971BE5">
        <w:t>Aun así, se han documentado también aplicaciones en disciplinas como las ciencias sociales</w:t>
      </w:r>
      <w:r w:rsidR="007F11E0">
        <w:t xml:space="preserve"> y </w:t>
      </w:r>
      <w:r w:rsidR="00971BE5" w:rsidRPr="00971BE5">
        <w:t>las artes, lo que empieza a indicar una expansión gradua</w:t>
      </w:r>
      <w:r w:rsidR="005150FF">
        <w:t>l hacia contextos más variados (</w:t>
      </w:r>
      <w:r w:rsidR="00971BE5" w:rsidRPr="00971BE5">
        <w:t>González-</w:t>
      </w:r>
      <w:proofErr w:type="spellStart"/>
      <w:r w:rsidR="00971BE5" w:rsidRPr="00971BE5">
        <w:t>Zamar</w:t>
      </w:r>
      <w:proofErr w:type="spellEnd"/>
      <w:r w:rsidR="00971BE5" w:rsidRPr="00971BE5">
        <w:t xml:space="preserve"> y Abad-Segura, 2020).</w:t>
      </w:r>
    </w:p>
    <w:p w14:paraId="17DA8A50" w14:textId="4422D7F3" w:rsidR="000C776E" w:rsidRPr="009465E8" w:rsidRDefault="00AE2EF2" w:rsidP="00B74337">
      <w:pPr>
        <w:pStyle w:val="NormalWeb"/>
        <w:spacing w:before="0" w:beforeAutospacing="0" w:after="0" w:afterAutospacing="0" w:line="360" w:lineRule="auto"/>
        <w:ind w:firstLine="567"/>
        <w:jc w:val="both"/>
      </w:pPr>
      <w:r w:rsidRPr="00AE2EF2">
        <w:t xml:space="preserve">A pesar de estos avances, la literatura sigue mostrando varios vacíos significativos. </w:t>
      </w:r>
      <w:r w:rsidR="00B74337" w:rsidRPr="009465E8">
        <w:t>Uno de los más pertin</w:t>
      </w:r>
      <w:r w:rsidR="000C776E" w:rsidRPr="009465E8">
        <w:t>entes</w:t>
      </w:r>
      <w:r w:rsidR="00B74337" w:rsidRPr="009465E8">
        <w:t xml:space="preserve"> es el de la escasez de estudios longitudinales que den cuenta de la duración de los aprendizajes y de la manera en que se transforman las competencias a p</w:t>
      </w:r>
      <w:r w:rsidR="00E746F5">
        <w:t>artir de esta tecnología (Pande</w:t>
      </w:r>
      <w:r w:rsidR="00B74337" w:rsidRPr="009465E8">
        <w:t xml:space="preserve"> </w:t>
      </w:r>
      <w:r w:rsidR="00B74337" w:rsidRPr="009465E8">
        <w:rPr>
          <w:i/>
          <w:iCs/>
        </w:rPr>
        <w:t>et al</w:t>
      </w:r>
      <w:r w:rsidR="00B74337" w:rsidRPr="009465E8">
        <w:t>., 2021). A</w:t>
      </w:r>
      <w:r w:rsidR="003C6997">
        <w:t>demás</w:t>
      </w:r>
      <w:r w:rsidR="00B74337" w:rsidRPr="009465E8">
        <w:t>, la heterogeneidad geográfica y social de las muestras se sigue considerando muy limitada</w:t>
      </w:r>
      <w:r w:rsidR="00D92024">
        <w:t>,</w:t>
      </w:r>
      <w:r w:rsidR="00B74337" w:rsidRPr="009465E8">
        <w:t xml:space="preserve"> ya que la mayoría de los estudios que se recogen en estas revisiones tienen lugar en universidades de países desarrollados; se reduce con ello la capacidad para generalizar los resultados obtenidos. La inclusión de contextos con </w:t>
      </w:r>
      <w:r w:rsidR="00B74337" w:rsidRPr="009465E8">
        <w:lastRenderedPageBreak/>
        <w:t xml:space="preserve">menor acceso a la tecnología y de contextos socioculturales diferentes ayudaría a </w:t>
      </w:r>
      <w:r w:rsidR="003B343A">
        <w:t>ofrecer</w:t>
      </w:r>
      <w:r w:rsidR="00B74337" w:rsidRPr="009465E8">
        <w:t xml:space="preserve"> una comprensión más compleja del impacto de estas herramientas en el aprendizaje</w:t>
      </w:r>
      <w:r w:rsidR="00C83F19">
        <w:t xml:space="preserve"> </w:t>
      </w:r>
      <w:r w:rsidR="00C83F19" w:rsidRPr="009465E8">
        <w:t>(</w:t>
      </w:r>
      <w:proofErr w:type="spellStart"/>
      <w:r w:rsidR="00C83F19" w:rsidRPr="009465E8">
        <w:t>Adetunla</w:t>
      </w:r>
      <w:proofErr w:type="spellEnd"/>
      <w:r w:rsidR="00C83F19" w:rsidRPr="009465E8">
        <w:t xml:space="preserve"> </w:t>
      </w:r>
      <w:r w:rsidR="00C83F19" w:rsidRPr="009465E8">
        <w:rPr>
          <w:i/>
          <w:iCs/>
        </w:rPr>
        <w:t>et al</w:t>
      </w:r>
      <w:r w:rsidR="00C83F19" w:rsidRPr="009465E8">
        <w:t>., 2024)</w:t>
      </w:r>
      <w:r w:rsidR="00B74337" w:rsidRPr="009465E8">
        <w:t xml:space="preserve">. </w:t>
      </w:r>
    </w:p>
    <w:p w14:paraId="7D7E3978" w14:textId="5BDB1CEE" w:rsidR="00402F15" w:rsidRPr="00115CA5" w:rsidRDefault="00B74337" w:rsidP="00B74337">
      <w:pPr>
        <w:pStyle w:val="NormalWeb"/>
        <w:spacing w:before="0" w:beforeAutospacing="0" w:after="0" w:afterAutospacing="0" w:line="360" w:lineRule="auto"/>
        <w:ind w:firstLine="567"/>
        <w:jc w:val="both"/>
        <w:rPr>
          <w:color w:val="000000" w:themeColor="text1"/>
        </w:rPr>
      </w:pPr>
      <w:r w:rsidRPr="009465E8">
        <w:t xml:space="preserve">Otro de los problemas raramente abordados es la carga cognitiva que puede suscitarse a partir del uso de estas tecnologías. Las investigaciones más recientes como las de </w:t>
      </w:r>
      <w:r w:rsidRPr="007C3315">
        <w:t xml:space="preserve">Lee </w:t>
      </w:r>
      <w:r w:rsidRPr="008337FD">
        <w:rPr>
          <w:i/>
        </w:rPr>
        <w:t>et al</w:t>
      </w:r>
      <w:r w:rsidRPr="007C3315">
        <w:t>. (2023)</w:t>
      </w:r>
      <w:r w:rsidRPr="009465E8">
        <w:t xml:space="preserve"> que utilizan </w:t>
      </w:r>
      <w:proofErr w:type="spellStart"/>
      <w:r w:rsidRPr="009465E8">
        <w:t>pupilometría</w:t>
      </w:r>
      <w:proofErr w:type="spellEnd"/>
      <w:r w:rsidRPr="009465E8">
        <w:t xml:space="preserve"> sugieren que el empleo prolongado de tecnología</w:t>
      </w:r>
      <w:r w:rsidR="00797DA6">
        <w:t>s</w:t>
      </w:r>
      <w:r w:rsidRPr="009465E8">
        <w:t xml:space="preserve"> inmersiva</w:t>
      </w:r>
      <w:r w:rsidR="00797DA6">
        <w:t>s</w:t>
      </w:r>
      <w:r w:rsidRPr="009465E8">
        <w:t xml:space="preserve"> en los procesos educativos puede suscitar una especie de sobrecarga cognitiva que obstaculiza el aprendizaje, especialmente en actividades que requieren un alto grado de concentración</w:t>
      </w:r>
      <w:r w:rsidR="00342292">
        <w:t>.</w:t>
      </w:r>
      <w:r w:rsidR="0069222A" w:rsidRPr="0069222A">
        <w:rPr>
          <w:rFonts w:ascii="__Inter_Fallback_e8ce0c" w:hAnsi="__Inter_Fallback_e8ce0c"/>
          <w:color w:val="111827"/>
          <w:shd w:val="clear" w:color="auto" w:fill="FFFFFF"/>
        </w:rPr>
        <w:t xml:space="preserve"> </w:t>
      </w:r>
      <w:r w:rsidR="0069222A" w:rsidRPr="004310B9">
        <w:rPr>
          <w:color w:val="000000" w:themeColor="text1"/>
          <w:shd w:val="clear" w:color="auto" w:fill="FFFFFF"/>
        </w:rPr>
        <w:t>De acuerdo con lo expuesto, el diseño instruccional debe cumplir con una equilibrada relación del nivel de inmersión y la complejidad del objeto de estudio (</w:t>
      </w:r>
      <w:proofErr w:type="spellStart"/>
      <w:r w:rsidR="0069222A" w:rsidRPr="004310B9">
        <w:rPr>
          <w:color w:val="000000" w:themeColor="text1"/>
          <w:shd w:val="clear" w:color="auto" w:fill="FFFFFF"/>
        </w:rPr>
        <w:t>Sweller</w:t>
      </w:r>
      <w:proofErr w:type="spellEnd"/>
      <w:r w:rsidR="0069222A" w:rsidRPr="004310B9">
        <w:rPr>
          <w:color w:val="000000" w:themeColor="text1"/>
          <w:shd w:val="clear" w:color="auto" w:fill="FFFFFF"/>
        </w:rPr>
        <w:t xml:space="preserve"> </w:t>
      </w:r>
      <w:r w:rsidR="0069222A" w:rsidRPr="008337FD">
        <w:rPr>
          <w:i/>
          <w:color w:val="000000" w:themeColor="text1"/>
          <w:shd w:val="clear" w:color="auto" w:fill="FFFFFF"/>
        </w:rPr>
        <w:t>et al</w:t>
      </w:r>
      <w:r w:rsidR="0069222A" w:rsidRPr="004310B9">
        <w:rPr>
          <w:color w:val="000000" w:themeColor="text1"/>
          <w:shd w:val="clear" w:color="auto" w:fill="FFFFFF"/>
        </w:rPr>
        <w:t>., 2019).</w:t>
      </w:r>
    </w:p>
    <w:p w14:paraId="1C584574" w14:textId="77777777" w:rsidR="0093162B" w:rsidRPr="00115CA5" w:rsidRDefault="0093162B" w:rsidP="0093162B">
      <w:pPr>
        <w:pStyle w:val="NormalWeb"/>
        <w:spacing w:before="0" w:beforeAutospacing="0" w:after="0" w:afterAutospacing="0" w:line="360" w:lineRule="auto"/>
        <w:jc w:val="both"/>
        <w:rPr>
          <w:color w:val="000000" w:themeColor="text1"/>
        </w:rPr>
      </w:pPr>
    </w:p>
    <w:p w14:paraId="7A6149C6" w14:textId="77777777" w:rsidR="00176450" w:rsidRPr="00C12592" w:rsidRDefault="00176450" w:rsidP="00C12592">
      <w:pPr>
        <w:spacing w:after="0" w:line="360" w:lineRule="auto"/>
        <w:jc w:val="center"/>
        <w:rPr>
          <w:rFonts w:ascii="Times New Roman" w:hAnsi="Times New Roman" w:cs="Times New Roman"/>
          <w:b/>
          <w:color w:val="000000" w:themeColor="text1"/>
          <w:sz w:val="32"/>
          <w:szCs w:val="32"/>
        </w:rPr>
      </w:pPr>
      <w:r w:rsidRPr="00C12592">
        <w:rPr>
          <w:rFonts w:ascii="Times New Roman" w:hAnsi="Times New Roman" w:cs="Times New Roman"/>
          <w:b/>
          <w:color w:val="000000" w:themeColor="text1"/>
          <w:sz w:val="32"/>
          <w:szCs w:val="32"/>
        </w:rPr>
        <w:t>Conclusiones</w:t>
      </w:r>
    </w:p>
    <w:p w14:paraId="112EB8EB" w14:textId="0EF9300B" w:rsidR="001B3A53" w:rsidRPr="004310B9" w:rsidRDefault="001B3A53" w:rsidP="00C12592">
      <w:pPr>
        <w:spacing w:after="0" w:line="360" w:lineRule="auto"/>
        <w:ind w:firstLine="567"/>
        <w:jc w:val="both"/>
        <w:rPr>
          <w:rFonts w:ascii="Times New Roman" w:eastAsia="Times New Roman" w:hAnsi="Times New Roman" w:cs="Times New Roman"/>
          <w:color w:val="000000" w:themeColor="text1"/>
          <w:sz w:val="24"/>
          <w:szCs w:val="24"/>
          <w:lang w:eastAsia="es-MX"/>
        </w:rPr>
      </w:pPr>
      <w:r w:rsidRPr="004310B9">
        <w:rPr>
          <w:rFonts w:ascii="Times New Roman" w:eastAsia="Times New Roman" w:hAnsi="Times New Roman" w:cs="Times New Roman"/>
          <w:color w:val="000000" w:themeColor="text1"/>
          <w:sz w:val="24"/>
          <w:szCs w:val="24"/>
          <w:lang w:eastAsia="es-MX"/>
        </w:rPr>
        <w:t xml:space="preserve">En esta revisión sistemática se destaca el estado del arte </w:t>
      </w:r>
      <w:r w:rsidR="00003A0A">
        <w:rPr>
          <w:rFonts w:ascii="Times New Roman" w:eastAsia="Times New Roman" w:hAnsi="Times New Roman" w:cs="Times New Roman"/>
          <w:color w:val="000000" w:themeColor="text1"/>
          <w:sz w:val="24"/>
          <w:szCs w:val="24"/>
          <w:lang w:eastAsia="es-MX"/>
        </w:rPr>
        <w:t>sobre</w:t>
      </w:r>
      <w:r w:rsidRPr="004310B9">
        <w:rPr>
          <w:rFonts w:ascii="Times New Roman" w:eastAsia="Times New Roman" w:hAnsi="Times New Roman" w:cs="Times New Roman"/>
          <w:color w:val="000000" w:themeColor="text1"/>
          <w:sz w:val="24"/>
          <w:szCs w:val="24"/>
          <w:lang w:eastAsia="es-MX"/>
        </w:rPr>
        <w:t xml:space="preserve"> el impacto de la RV y la RA en la educación superior. Todos los estudios revisados coinciden en que existen efectos beneficiosos en diversos aspectos del aprendizaje, en particular los sociales, emocionales, cognitivos y actitudinales. Un hallazgo recurrente en la literatura actualizada es que estas tecnologías contribuyen a la comprensión y retención de conceptos complejos, la motivación y el compromiso estudiantil, y la creación de aulas emocionalmente seguras que fomentan la colaboración.</w:t>
      </w:r>
    </w:p>
    <w:p w14:paraId="49F7D2AD" w14:textId="3584A2A9" w:rsidR="0069222A" w:rsidRPr="004310B9" w:rsidRDefault="00D01A14" w:rsidP="001B3A53">
      <w:pPr>
        <w:pStyle w:val="NormalWeb"/>
        <w:spacing w:before="0" w:beforeAutospacing="0" w:after="0" w:afterAutospacing="0" w:line="360" w:lineRule="auto"/>
        <w:ind w:firstLine="567"/>
        <w:jc w:val="both"/>
        <w:rPr>
          <w:color w:val="000000" w:themeColor="text1"/>
        </w:rPr>
      </w:pPr>
      <w:r w:rsidRPr="00D01A14">
        <w:rPr>
          <w:color w:val="000000" w:themeColor="text1"/>
          <w:lang w:eastAsia="en-US"/>
        </w:rPr>
        <w:t>Investigaciones previas proporcionan ejemplos convergentes de aplicaciones profesionales en ámbitos como la medicina, las ciencias ambientales y la enseñanza de idiomas, donde la simulación y la práctica controlada han demostrado su eficacia. En conjunto, estos hallazgos respaldan teórica y conceptualmente los principios del aprendizaje experiencial, y sustentan empíricamente el diseño de cursos basados en la experiencia que incorporan la inmersión.</w:t>
      </w:r>
      <w:r>
        <w:rPr>
          <w:color w:val="000000" w:themeColor="text1"/>
          <w:lang w:eastAsia="en-US"/>
        </w:rPr>
        <w:t xml:space="preserve"> </w:t>
      </w:r>
      <w:r w:rsidR="0069222A" w:rsidRPr="004310B9">
        <w:rPr>
          <w:color w:val="000000" w:themeColor="text1"/>
        </w:rPr>
        <w:t xml:space="preserve">Sin embargo, </w:t>
      </w:r>
      <w:r w:rsidR="001B3A53" w:rsidRPr="004310B9">
        <w:rPr>
          <w:color w:val="000000" w:themeColor="text1"/>
          <w:shd w:val="clear" w:color="auto" w:fill="FFFFFF"/>
        </w:rPr>
        <w:t>la mayoría de las investigaciones están basadas en muestras pequeñas y han sido desarrolladas en universidades de países desarrollados, además de estar fundamentadas en experiencias llevadas a cabo a corto plazo</w:t>
      </w:r>
      <w:r w:rsidR="00140D3F">
        <w:rPr>
          <w:color w:val="000000" w:themeColor="text1"/>
          <w:shd w:val="clear" w:color="auto" w:fill="FFFFFF"/>
        </w:rPr>
        <w:t>,</w:t>
      </w:r>
      <w:r w:rsidR="001B3A53" w:rsidRPr="004310B9">
        <w:rPr>
          <w:color w:val="000000" w:themeColor="text1"/>
          <w:shd w:val="clear" w:color="auto" w:fill="FFFFFF"/>
        </w:rPr>
        <w:t xml:space="preserve"> por lo que estas limitaciones dificultan generalizar los resultados y empeoran la evaluación de su sostenibilidad a </w:t>
      </w:r>
      <w:r w:rsidR="00081E2C" w:rsidRPr="00081E2C">
        <w:rPr>
          <w:color w:val="000000" w:themeColor="text1"/>
          <w:shd w:val="clear" w:color="auto" w:fill="FFFFFF"/>
        </w:rPr>
        <w:t>mediano y largo plazo</w:t>
      </w:r>
      <w:r w:rsidR="001B3A53" w:rsidRPr="004310B9">
        <w:rPr>
          <w:color w:val="000000" w:themeColor="text1"/>
          <w:shd w:val="clear" w:color="auto" w:fill="FFFFFF"/>
        </w:rPr>
        <w:t>, así como de los efectos relacionados con la carga cognitiva.</w:t>
      </w:r>
    </w:p>
    <w:p w14:paraId="552AA084" w14:textId="0694E83F" w:rsidR="00CE36F9" w:rsidRPr="004310B9" w:rsidRDefault="001B3A53" w:rsidP="0069222A">
      <w:pPr>
        <w:pStyle w:val="NormalWeb"/>
        <w:spacing w:before="0" w:beforeAutospacing="0" w:after="0" w:afterAutospacing="0" w:line="360" w:lineRule="auto"/>
        <w:ind w:firstLine="567"/>
        <w:jc w:val="both"/>
        <w:rPr>
          <w:b/>
          <w:i/>
          <w:color w:val="000000" w:themeColor="text1"/>
        </w:rPr>
      </w:pPr>
      <w:r w:rsidRPr="004310B9">
        <w:rPr>
          <w:color w:val="000000" w:themeColor="text1"/>
          <w:shd w:val="clear" w:color="auto" w:fill="FFFFFF"/>
        </w:rPr>
        <w:t xml:space="preserve">Desde un punto de vista aplicado, las conclusiones sugieren la necesidad de </w:t>
      </w:r>
      <w:r w:rsidR="00A54673">
        <w:rPr>
          <w:color w:val="000000" w:themeColor="text1"/>
          <w:shd w:val="clear" w:color="auto" w:fill="FFFFFF"/>
        </w:rPr>
        <w:t xml:space="preserve">incorporar </w:t>
      </w:r>
      <w:r w:rsidRPr="004310B9">
        <w:rPr>
          <w:color w:val="000000" w:themeColor="text1"/>
          <w:shd w:val="clear" w:color="auto" w:fill="FFFFFF"/>
        </w:rPr>
        <w:t>gradual</w:t>
      </w:r>
      <w:r w:rsidR="00A54673">
        <w:rPr>
          <w:color w:val="000000" w:themeColor="text1"/>
          <w:shd w:val="clear" w:color="auto" w:fill="FFFFFF"/>
        </w:rPr>
        <w:t xml:space="preserve">mente la </w:t>
      </w:r>
      <w:r w:rsidRPr="004310B9">
        <w:rPr>
          <w:color w:val="000000" w:themeColor="text1"/>
          <w:shd w:val="clear" w:color="auto" w:fill="FFFFFF"/>
        </w:rPr>
        <w:t xml:space="preserve">RV y </w:t>
      </w:r>
      <w:r w:rsidR="00A37F33">
        <w:rPr>
          <w:color w:val="000000" w:themeColor="text1"/>
          <w:shd w:val="clear" w:color="auto" w:fill="FFFFFF"/>
        </w:rPr>
        <w:t xml:space="preserve">la </w:t>
      </w:r>
      <w:r w:rsidRPr="004310B9">
        <w:rPr>
          <w:color w:val="000000" w:themeColor="text1"/>
          <w:shd w:val="clear" w:color="auto" w:fill="FFFFFF"/>
        </w:rPr>
        <w:t xml:space="preserve">RA en el diseño curricular, </w:t>
      </w:r>
      <w:r w:rsidR="00A54673" w:rsidRPr="00A54673">
        <w:rPr>
          <w:color w:val="000000" w:themeColor="text1"/>
          <w:shd w:val="clear" w:color="auto" w:fill="FFFFFF"/>
        </w:rPr>
        <w:t>como complemento</w:t>
      </w:r>
      <w:r w:rsidR="00A54673">
        <w:rPr>
          <w:color w:val="000000" w:themeColor="text1"/>
          <w:shd w:val="clear" w:color="auto" w:fill="FFFFFF"/>
        </w:rPr>
        <w:t xml:space="preserve"> d</w:t>
      </w:r>
      <w:r w:rsidRPr="004310B9">
        <w:rPr>
          <w:color w:val="000000" w:themeColor="text1"/>
          <w:shd w:val="clear" w:color="auto" w:fill="FFFFFF"/>
        </w:rPr>
        <w:t xml:space="preserve">el conocimiento </w:t>
      </w:r>
      <w:r w:rsidRPr="004310B9">
        <w:rPr>
          <w:color w:val="000000" w:themeColor="text1"/>
          <w:shd w:val="clear" w:color="auto" w:fill="FFFFFF"/>
        </w:rPr>
        <w:lastRenderedPageBreak/>
        <w:t xml:space="preserve">conceptual y </w:t>
      </w:r>
      <w:r w:rsidR="00A54673">
        <w:rPr>
          <w:color w:val="000000" w:themeColor="text1"/>
          <w:shd w:val="clear" w:color="auto" w:fill="FFFFFF"/>
        </w:rPr>
        <w:t xml:space="preserve">de </w:t>
      </w:r>
      <w:r w:rsidRPr="004310B9">
        <w:rPr>
          <w:color w:val="000000" w:themeColor="text1"/>
          <w:shd w:val="clear" w:color="auto" w:fill="FFFFFF"/>
        </w:rPr>
        <w:t xml:space="preserve">las competencias profesionales. </w:t>
      </w:r>
      <w:r w:rsidR="007F0CBF" w:rsidRPr="004310B9">
        <w:rPr>
          <w:color w:val="000000" w:themeColor="text1"/>
        </w:rPr>
        <w:t xml:space="preserve">Desde la perspectiva tecnológica, las recomendaciones giran hacia promover la interoperabilidad de plataformas y determinar sobre qué contenidos pueden ser de calidad y accesibles para ayudar a </w:t>
      </w:r>
      <w:r w:rsidR="000A6967">
        <w:rPr>
          <w:color w:val="000000" w:themeColor="text1"/>
        </w:rPr>
        <w:t>mitigar</w:t>
      </w:r>
      <w:r w:rsidR="007F0CBF" w:rsidRPr="004310B9">
        <w:rPr>
          <w:color w:val="000000" w:themeColor="text1"/>
        </w:rPr>
        <w:t xml:space="preserve"> la sobrecarga cognitiva. En lo que se refiere a </w:t>
      </w:r>
      <w:r w:rsidR="0069222A" w:rsidRPr="004310B9">
        <w:rPr>
          <w:color w:val="000000" w:themeColor="text1"/>
        </w:rPr>
        <w:t>las políticas públicas</w:t>
      </w:r>
      <w:r w:rsidR="007F0CBF" w:rsidRPr="004310B9">
        <w:rPr>
          <w:color w:val="000000" w:themeColor="text1"/>
          <w:shd w:val="clear" w:color="auto" w:fill="FFFFFF"/>
        </w:rPr>
        <w:t xml:space="preserve"> se presentan oportunidades para potenciar programas de inversión e incentivos que ayuden a reducir las brechas tecnológicas entre las instituciones. </w:t>
      </w:r>
      <w:r w:rsidR="0069222A" w:rsidRPr="004310B9">
        <w:rPr>
          <w:color w:val="000000" w:themeColor="text1"/>
        </w:rPr>
        <w:t>Finalmente, la form</w:t>
      </w:r>
      <w:r w:rsidR="00AD3BDA">
        <w:rPr>
          <w:color w:val="000000" w:themeColor="text1"/>
        </w:rPr>
        <w:t>ación del profesorado es un prer</w:t>
      </w:r>
      <w:r w:rsidR="0069222A" w:rsidRPr="004310B9">
        <w:rPr>
          <w:color w:val="000000" w:themeColor="text1"/>
        </w:rPr>
        <w:t xml:space="preserve">requisito: la capacitación en el diseño, la adaptación y la evaluación de experiencias inmersivas es un aspecto muy importante </w:t>
      </w:r>
      <w:r w:rsidR="007F0CBF" w:rsidRPr="004310B9">
        <w:rPr>
          <w:color w:val="000000" w:themeColor="text1"/>
          <w:shd w:val="clear" w:color="auto" w:fill="FFFFFF"/>
        </w:rPr>
        <w:t>para aprovechar estas tecnologías en la educación superior.</w:t>
      </w:r>
    </w:p>
    <w:p w14:paraId="11F5B850" w14:textId="77777777" w:rsidR="004310B9" w:rsidRDefault="004310B9" w:rsidP="00253AD0">
      <w:pPr>
        <w:pStyle w:val="NormalWeb"/>
        <w:spacing w:before="0" w:beforeAutospacing="0" w:after="0" w:afterAutospacing="0" w:line="360" w:lineRule="auto"/>
        <w:ind w:firstLine="567"/>
        <w:jc w:val="center"/>
        <w:rPr>
          <w:b/>
          <w:i/>
        </w:rPr>
      </w:pPr>
    </w:p>
    <w:p w14:paraId="4EAD5193" w14:textId="103E2C90" w:rsidR="00253AD0" w:rsidRPr="00C12592" w:rsidRDefault="00253AD0" w:rsidP="00253AD0">
      <w:pPr>
        <w:pStyle w:val="NormalWeb"/>
        <w:spacing w:before="0" w:beforeAutospacing="0" w:after="0" w:afterAutospacing="0" w:line="360" w:lineRule="auto"/>
        <w:ind w:firstLine="567"/>
        <w:jc w:val="center"/>
        <w:rPr>
          <w:b/>
          <w:sz w:val="28"/>
          <w:szCs w:val="28"/>
        </w:rPr>
      </w:pPr>
      <w:r w:rsidRPr="00C12592">
        <w:rPr>
          <w:b/>
          <w:sz w:val="28"/>
          <w:szCs w:val="28"/>
        </w:rPr>
        <w:t>Futuras líneas de investigación</w:t>
      </w:r>
    </w:p>
    <w:p w14:paraId="7A747125" w14:textId="4D825F1D" w:rsidR="00EF2474" w:rsidRPr="007621BB" w:rsidRDefault="00827FF0" w:rsidP="00827FF0">
      <w:pPr>
        <w:pStyle w:val="NormalWeb"/>
        <w:spacing w:before="0" w:beforeAutospacing="0" w:after="0" w:afterAutospacing="0" w:line="360" w:lineRule="auto"/>
        <w:ind w:firstLine="567"/>
        <w:jc w:val="both"/>
      </w:pPr>
      <w:r w:rsidRPr="00827FF0">
        <w:rPr>
          <w:color w:val="111827"/>
          <w:shd w:val="clear" w:color="auto" w:fill="FFFFFF"/>
        </w:rPr>
        <w:t>Por ello, se necesitan estudios longitudinales que permitan identificar qué habilidades se desarrollan y cómo se transfieren del contexto inicial al académico, y de este al ámbito laboral. Asimismo, resulta necesario profundizar en la relación entre el grado de inmersión al que se está expuesto, la carga cognitiva que se experimenta</w:t>
      </w:r>
      <w:r>
        <w:rPr>
          <w:color w:val="111827"/>
          <w:shd w:val="clear" w:color="auto" w:fill="FFFFFF"/>
        </w:rPr>
        <w:t xml:space="preserve"> y la motivación del estudiante</w:t>
      </w:r>
      <w:r w:rsidR="00EF6C79" w:rsidRPr="004310B9">
        <w:rPr>
          <w:color w:val="111827"/>
          <w:shd w:val="clear" w:color="auto" w:fill="FFFFFF"/>
        </w:rPr>
        <w:t xml:space="preserve">. </w:t>
      </w:r>
      <w:r w:rsidRPr="00827FF0">
        <w:rPr>
          <w:color w:val="111827"/>
          <w:shd w:val="clear" w:color="auto" w:fill="FFFFFF"/>
        </w:rPr>
        <w:t>De igual modo, sería pertinente explorar cómo generar sinergias entre los modelos pedagógicos consolidados y las técnicas de enseñanza basadas en realidad virtual y aumentada, con el propósito de construir un sistema común de métricas que permita evaluar de manera rigurosa el impacto educativo de estas tecnologías. Solo así podrá aprovecharse plenamente su potencial transformador, siempre que cada implementación vaya acompañada de un diseño educativo deliberado, riguroso y sostenible.</w:t>
      </w:r>
    </w:p>
    <w:p w14:paraId="1D87BA52" w14:textId="77777777" w:rsidR="00827FF0" w:rsidRDefault="00827FF0" w:rsidP="000E41E4">
      <w:pPr>
        <w:spacing w:after="0" w:line="360" w:lineRule="auto"/>
        <w:rPr>
          <w:rFonts w:cstheme="minorHAnsi"/>
          <w:b/>
          <w:sz w:val="28"/>
          <w:szCs w:val="28"/>
        </w:rPr>
      </w:pPr>
    </w:p>
    <w:p w14:paraId="28A6CE5E" w14:textId="77777777" w:rsidR="00B8195F" w:rsidRDefault="00B8195F" w:rsidP="000E41E4">
      <w:pPr>
        <w:spacing w:after="0" w:line="360" w:lineRule="auto"/>
        <w:rPr>
          <w:rFonts w:cstheme="minorHAnsi"/>
          <w:b/>
          <w:sz w:val="28"/>
          <w:szCs w:val="28"/>
        </w:rPr>
      </w:pPr>
    </w:p>
    <w:p w14:paraId="3369F047" w14:textId="77777777" w:rsidR="00B8195F" w:rsidRDefault="00B8195F" w:rsidP="000E41E4">
      <w:pPr>
        <w:spacing w:after="0" w:line="360" w:lineRule="auto"/>
        <w:rPr>
          <w:rFonts w:cstheme="minorHAnsi"/>
          <w:b/>
          <w:sz w:val="28"/>
          <w:szCs w:val="28"/>
        </w:rPr>
      </w:pPr>
    </w:p>
    <w:p w14:paraId="11824995" w14:textId="77777777" w:rsidR="00B8195F" w:rsidRDefault="00B8195F" w:rsidP="000E41E4">
      <w:pPr>
        <w:spacing w:after="0" w:line="360" w:lineRule="auto"/>
        <w:rPr>
          <w:rFonts w:cstheme="minorHAnsi"/>
          <w:b/>
          <w:sz w:val="28"/>
          <w:szCs w:val="28"/>
        </w:rPr>
      </w:pPr>
    </w:p>
    <w:p w14:paraId="0FEA010E" w14:textId="77777777" w:rsidR="00B8195F" w:rsidRDefault="00B8195F" w:rsidP="000E41E4">
      <w:pPr>
        <w:spacing w:after="0" w:line="360" w:lineRule="auto"/>
        <w:rPr>
          <w:rFonts w:cstheme="minorHAnsi"/>
          <w:b/>
          <w:sz w:val="28"/>
          <w:szCs w:val="28"/>
        </w:rPr>
      </w:pPr>
    </w:p>
    <w:p w14:paraId="24F70BD2" w14:textId="77777777" w:rsidR="00B8195F" w:rsidRDefault="00B8195F" w:rsidP="000E41E4">
      <w:pPr>
        <w:spacing w:after="0" w:line="360" w:lineRule="auto"/>
        <w:rPr>
          <w:rFonts w:cstheme="minorHAnsi"/>
          <w:b/>
          <w:sz w:val="28"/>
          <w:szCs w:val="28"/>
        </w:rPr>
      </w:pPr>
    </w:p>
    <w:p w14:paraId="27410C48" w14:textId="77777777" w:rsidR="00B8195F" w:rsidRDefault="00B8195F" w:rsidP="000E41E4">
      <w:pPr>
        <w:spacing w:after="0" w:line="360" w:lineRule="auto"/>
        <w:rPr>
          <w:rFonts w:cstheme="minorHAnsi"/>
          <w:b/>
          <w:sz w:val="28"/>
          <w:szCs w:val="28"/>
        </w:rPr>
      </w:pPr>
    </w:p>
    <w:p w14:paraId="3E182BC5" w14:textId="77777777" w:rsidR="00B8195F" w:rsidRDefault="00B8195F" w:rsidP="000E41E4">
      <w:pPr>
        <w:spacing w:after="0" w:line="360" w:lineRule="auto"/>
        <w:rPr>
          <w:rFonts w:cstheme="minorHAnsi"/>
          <w:b/>
          <w:sz w:val="28"/>
          <w:szCs w:val="28"/>
        </w:rPr>
      </w:pPr>
    </w:p>
    <w:p w14:paraId="710BD0AF" w14:textId="77777777" w:rsidR="00B8195F" w:rsidRDefault="00B8195F" w:rsidP="000E41E4">
      <w:pPr>
        <w:spacing w:after="0" w:line="360" w:lineRule="auto"/>
        <w:rPr>
          <w:rFonts w:cstheme="minorHAnsi"/>
          <w:b/>
          <w:sz w:val="28"/>
          <w:szCs w:val="28"/>
        </w:rPr>
      </w:pPr>
    </w:p>
    <w:p w14:paraId="73D69E8F" w14:textId="77777777" w:rsidR="00B8195F" w:rsidRDefault="00B8195F" w:rsidP="000E41E4">
      <w:pPr>
        <w:spacing w:after="0" w:line="360" w:lineRule="auto"/>
        <w:rPr>
          <w:rFonts w:cstheme="minorHAnsi"/>
          <w:b/>
          <w:sz w:val="28"/>
          <w:szCs w:val="28"/>
        </w:rPr>
      </w:pPr>
    </w:p>
    <w:p w14:paraId="7A6149CD" w14:textId="77777777" w:rsidR="004D0E5D" w:rsidRPr="00D41BA7" w:rsidRDefault="00573B8E" w:rsidP="000E41E4">
      <w:pPr>
        <w:spacing w:after="0" w:line="360" w:lineRule="auto"/>
        <w:rPr>
          <w:rFonts w:cstheme="minorHAnsi"/>
          <w:b/>
          <w:sz w:val="28"/>
          <w:szCs w:val="28"/>
        </w:rPr>
      </w:pPr>
      <w:r w:rsidRPr="00D41BA7">
        <w:rPr>
          <w:rFonts w:cstheme="minorHAnsi"/>
          <w:b/>
          <w:sz w:val="28"/>
          <w:szCs w:val="28"/>
        </w:rPr>
        <w:lastRenderedPageBreak/>
        <w:t>Referencias</w:t>
      </w:r>
    </w:p>
    <w:p w14:paraId="7A6149CE" w14:textId="43ED3485" w:rsidR="00A25A40" w:rsidRPr="003F093B" w:rsidRDefault="004472C6" w:rsidP="000E41E4">
      <w:pPr>
        <w:shd w:val="clear" w:color="auto" w:fill="FFFFFF" w:themeFill="background1"/>
        <w:spacing w:after="0" w:line="360" w:lineRule="auto"/>
        <w:ind w:left="773" w:hangingChars="322" w:hanging="773"/>
        <w:jc w:val="both"/>
        <w:rPr>
          <w:rFonts w:ascii="Times New Roman" w:hAnsi="Times New Roman" w:cs="Times New Roman"/>
          <w:color w:val="000000" w:themeColor="text1"/>
          <w:sz w:val="24"/>
          <w:szCs w:val="24"/>
          <w:lang w:val="en-US"/>
        </w:rPr>
      </w:pPr>
      <w:r w:rsidRPr="003F093B">
        <w:rPr>
          <w:rFonts w:ascii="Times New Roman" w:hAnsi="Times New Roman" w:cs="Times New Roman"/>
          <w:color w:val="000000" w:themeColor="text1"/>
          <w:sz w:val="24"/>
          <w:szCs w:val="24"/>
        </w:rPr>
        <w:t xml:space="preserve">Abdullah, R. N., </w:t>
      </w:r>
      <w:proofErr w:type="spellStart"/>
      <w:r w:rsidRPr="003F093B">
        <w:rPr>
          <w:rFonts w:ascii="Times New Roman" w:hAnsi="Times New Roman" w:cs="Times New Roman"/>
          <w:color w:val="000000" w:themeColor="text1"/>
          <w:sz w:val="24"/>
          <w:szCs w:val="24"/>
        </w:rPr>
        <w:t>Azman</w:t>
      </w:r>
      <w:proofErr w:type="spellEnd"/>
      <w:r w:rsidRPr="003F093B">
        <w:rPr>
          <w:rFonts w:ascii="Times New Roman" w:hAnsi="Times New Roman" w:cs="Times New Roman"/>
          <w:color w:val="000000" w:themeColor="text1"/>
          <w:sz w:val="24"/>
          <w:szCs w:val="24"/>
        </w:rPr>
        <w:t xml:space="preserve">, M. N. A., </w:t>
      </w:r>
      <w:proofErr w:type="spellStart"/>
      <w:r w:rsidRPr="003F093B">
        <w:rPr>
          <w:rFonts w:ascii="Times New Roman" w:hAnsi="Times New Roman" w:cs="Times New Roman"/>
          <w:color w:val="000000" w:themeColor="text1"/>
          <w:sz w:val="24"/>
          <w:szCs w:val="24"/>
        </w:rPr>
        <w:t>Kamal</w:t>
      </w:r>
      <w:proofErr w:type="spellEnd"/>
      <w:r w:rsidRPr="003F093B">
        <w:rPr>
          <w:rFonts w:ascii="Times New Roman" w:hAnsi="Times New Roman" w:cs="Times New Roman"/>
          <w:color w:val="000000" w:themeColor="text1"/>
          <w:sz w:val="24"/>
          <w:szCs w:val="24"/>
        </w:rPr>
        <w:t xml:space="preserve">, M. F. M., </w:t>
      </w:r>
      <w:proofErr w:type="spellStart"/>
      <w:r w:rsidRPr="003F093B">
        <w:rPr>
          <w:rFonts w:ascii="Times New Roman" w:hAnsi="Times New Roman" w:cs="Times New Roman"/>
          <w:color w:val="000000" w:themeColor="text1"/>
          <w:sz w:val="24"/>
          <w:szCs w:val="24"/>
        </w:rPr>
        <w:t>Riu</w:t>
      </w:r>
      <w:proofErr w:type="spellEnd"/>
      <w:r w:rsidRPr="003F093B">
        <w:rPr>
          <w:rFonts w:ascii="Times New Roman" w:hAnsi="Times New Roman" w:cs="Times New Roman"/>
          <w:color w:val="000000" w:themeColor="text1"/>
          <w:sz w:val="24"/>
          <w:szCs w:val="24"/>
        </w:rPr>
        <w:t>, T. J.</w:t>
      </w:r>
      <w:r w:rsidR="00325B1E" w:rsidRPr="003F093B">
        <w:rPr>
          <w:rFonts w:ascii="Times New Roman" w:hAnsi="Times New Roman" w:cs="Times New Roman"/>
          <w:color w:val="000000" w:themeColor="text1"/>
          <w:sz w:val="24"/>
          <w:szCs w:val="24"/>
        </w:rPr>
        <w:t xml:space="preserve"> y </w:t>
      </w:r>
      <w:proofErr w:type="spellStart"/>
      <w:r w:rsidRPr="003F093B">
        <w:rPr>
          <w:rFonts w:ascii="Times New Roman" w:hAnsi="Times New Roman" w:cs="Times New Roman"/>
          <w:color w:val="000000" w:themeColor="text1"/>
          <w:sz w:val="24"/>
          <w:szCs w:val="24"/>
        </w:rPr>
        <w:t>Yaacob</w:t>
      </w:r>
      <w:proofErr w:type="spellEnd"/>
      <w:r w:rsidRPr="003F093B">
        <w:rPr>
          <w:rFonts w:ascii="Times New Roman" w:hAnsi="Times New Roman" w:cs="Times New Roman"/>
          <w:color w:val="000000" w:themeColor="text1"/>
          <w:sz w:val="24"/>
          <w:szCs w:val="24"/>
        </w:rPr>
        <w:t xml:space="preserve">, R. A. I. R. (2018). </w:t>
      </w:r>
      <w:r w:rsidRPr="003F093B">
        <w:rPr>
          <w:rFonts w:ascii="Times New Roman" w:hAnsi="Times New Roman" w:cs="Times New Roman"/>
          <w:color w:val="000000" w:themeColor="text1"/>
          <w:sz w:val="24"/>
          <w:szCs w:val="24"/>
          <w:lang w:val="en-US"/>
        </w:rPr>
        <w:t xml:space="preserve">Experiential </w:t>
      </w:r>
      <w:r w:rsidR="00427D6E" w:rsidRPr="003F093B">
        <w:rPr>
          <w:rFonts w:ascii="Times New Roman" w:hAnsi="Times New Roman" w:cs="Times New Roman"/>
          <w:color w:val="000000" w:themeColor="text1"/>
          <w:sz w:val="24"/>
          <w:szCs w:val="24"/>
          <w:lang w:val="en-US"/>
        </w:rPr>
        <w:t>l</w:t>
      </w:r>
      <w:r w:rsidRPr="003F093B">
        <w:rPr>
          <w:rFonts w:ascii="Times New Roman" w:hAnsi="Times New Roman" w:cs="Times New Roman"/>
          <w:color w:val="000000" w:themeColor="text1"/>
          <w:sz w:val="24"/>
          <w:szCs w:val="24"/>
          <w:lang w:val="en-US"/>
        </w:rPr>
        <w:t xml:space="preserve">earning: The </w:t>
      </w:r>
      <w:r w:rsidR="00427D6E" w:rsidRPr="003F093B">
        <w:rPr>
          <w:rFonts w:ascii="Times New Roman" w:hAnsi="Times New Roman" w:cs="Times New Roman"/>
          <w:color w:val="000000" w:themeColor="text1"/>
          <w:sz w:val="24"/>
          <w:szCs w:val="24"/>
          <w:lang w:val="en-US"/>
        </w:rPr>
        <w:t>e</w:t>
      </w:r>
      <w:r w:rsidRPr="003F093B">
        <w:rPr>
          <w:rFonts w:ascii="Times New Roman" w:hAnsi="Times New Roman" w:cs="Times New Roman"/>
          <w:color w:val="000000" w:themeColor="text1"/>
          <w:sz w:val="24"/>
          <w:szCs w:val="24"/>
          <w:lang w:val="en-US"/>
        </w:rPr>
        <w:t xml:space="preserve">ffective </w:t>
      </w:r>
      <w:r w:rsidR="00427D6E" w:rsidRPr="003F093B">
        <w:rPr>
          <w:rFonts w:ascii="Times New Roman" w:hAnsi="Times New Roman" w:cs="Times New Roman"/>
          <w:color w:val="000000" w:themeColor="text1"/>
          <w:sz w:val="24"/>
          <w:szCs w:val="24"/>
          <w:lang w:val="en-US"/>
        </w:rPr>
        <w:t>a</w:t>
      </w:r>
      <w:r w:rsidRPr="003F093B">
        <w:rPr>
          <w:rFonts w:ascii="Times New Roman" w:hAnsi="Times New Roman" w:cs="Times New Roman"/>
          <w:color w:val="000000" w:themeColor="text1"/>
          <w:sz w:val="24"/>
          <w:szCs w:val="24"/>
          <w:lang w:val="en-US"/>
        </w:rPr>
        <w:t xml:space="preserve">pplication of </w:t>
      </w:r>
      <w:r w:rsidR="00427D6E" w:rsidRPr="003F093B">
        <w:rPr>
          <w:rFonts w:ascii="Times New Roman" w:hAnsi="Times New Roman" w:cs="Times New Roman"/>
          <w:color w:val="000000" w:themeColor="text1"/>
          <w:sz w:val="24"/>
          <w:szCs w:val="24"/>
          <w:lang w:val="en-US"/>
        </w:rPr>
        <w:t>v</w:t>
      </w:r>
      <w:r w:rsidRPr="003F093B">
        <w:rPr>
          <w:rFonts w:ascii="Times New Roman" w:hAnsi="Times New Roman" w:cs="Times New Roman"/>
          <w:color w:val="000000" w:themeColor="text1"/>
          <w:sz w:val="24"/>
          <w:szCs w:val="24"/>
          <w:lang w:val="en-US"/>
        </w:rPr>
        <w:t xml:space="preserve">irtual </w:t>
      </w:r>
      <w:r w:rsidR="00427D6E" w:rsidRPr="003F093B">
        <w:rPr>
          <w:rFonts w:ascii="Times New Roman" w:hAnsi="Times New Roman" w:cs="Times New Roman"/>
          <w:color w:val="000000" w:themeColor="text1"/>
          <w:sz w:val="24"/>
          <w:szCs w:val="24"/>
          <w:lang w:val="en-US"/>
        </w:rPr>
        <w:t>r</w:t>
      </w:r>
      <w:r w:rsidRPr="003F093B">
        <w:rPr>
          <w:rFonts w:ascii="Times New Roman" w:hAnsi="Times New Roman" w:cs="Times New Roman"/>
          <w:color w:val="000000" w:themeColor="text1"/>
          <w:sz w:val="24"/>
          <w:szCs w:val="24"/>
          <w:lang w:val="en-US"/>
        </w:rPr>
        <w:t xml:space="preserve">eality in </w:t>
      </w:r>
      <w:r w:rsidR="00427D6E" w:rsidRPr="003F093B">
        <w:rPr>
          <w:rFonts w:ascii="Times New Roman" w:hAnsi="Times New Roman" w:cs="Times New Roman"/>
          <w:color w:val="000000" w:themeColor="text1"/>
          <w:sz w:val="24"/>
          <w:szCs w:val="24"/>
          <w:lang w:val="en-US"/>
        </w:rPr>
        <w:t>teaching and l</w:t>
      </w:r>
      <w:r w:rsidRPr="003F093B">
        <w:rPr>
          <w:rFonts w:ascii="Times New Roman" w:hAnsi="Times New Roman" w:cs="Times New Roman"/>
          <w:color w:val="000000" w:themeColor="text1"/>
          <w:sz w:val="24"/>
          <w:szCs w:val="24"/>
          <w:lang w:val="en-US"/>
        </w:rPr>
        <w:t>earning. </w:t>
      </w:r>
      <w:r w:rsidRPr="003F093B">
        <w:rPr>
          <w:rFonts w:ascii="Times New Roman" w:hAnsi="Times New Roman" w:cs="Times New Roman"/>
          <w:i/>
          <w:color w:val="000000" w:themeColor="text1"/>
          <w:sz w:val="24"/>
          <w:szCs w:val="24"/>
          <w:lang w:val="en-US"/>
        </w:rPr>
        <w:t>The Journal of Social Sciences Research</w:t>
      </w:r>
      <w:r w:rsidRPr="003F093B">
        <w:rPr>
          <w:rFonts w:ascii="Times New Roman" w:hAnsi="Times New Roman" w:cs="Times New Roman"/>
          <w:color w:val="000000" w:themeColor="text1"/>
          <w:sz w:val="24"/>
          <w:szCs w:val="24"/>
          <w:lang w:val="en-US"/>
        </w:rPr>
        <w:t>,</w:t>
      </w:r>
      <w:r w:rsidR="00325B1E" w:rsidRPr="003F093B">
        <w:rPr>
          <w:rFonts w:ascii="Times New Roman" w:hAnsi="Times New Roman" w:cs="Times New Roman"/>
          <w:color w:val="000000" w:themeColor="text1"/>
          <w:sz w:val="24"/>
          <w:szCs w:val="24"/>
          <w:lang w:val="en-US"/>
        </w:rPr>
        <w:t xml:space="preserve"> 2018, </w:t>
      </w:r>
      <w:r w:rsidRPr="003F093B">
        <w:rPr>
          <w:rFonts w:ascii="Times New Roman" w:hAnsi="Times New Roman" w:cs="Times New Roman"/>
          <w:color w:val="000000" w:themeColor="text1"/>
          <w:sz w:val="24"/>
          <w:szCs w:val="24"/>
          <w:lang w:val="en-US"/>
        </w:rPr>
        <w:t>1208-1212.</w:t>
      </w:r>
      <w:r w:rsidR="00A25A40" w:rsidRPr="003F093B">
        <w:rPr>
          <w:rFonts w:ascii="Times New Roman" w:hAnsi="Times New Roman" w:cs="Times New Roman"/>
          <w:color w:val="000000" w:themeColor="text1"/>
          <w:sz w:val="24"/>
          <w:szCs w:val="24"/>
          <w:lang w:val="en-US"/>
        </w:rPr>
        <w:t xml:space="preserve"> </w:t>
      </w:r>
      <w:hyperlink r:id="rId14" w:history="1">
        <w:r w:rsidR="00A25A40" w:rsidRPr="003F093B">
          <w:rPr>
            <w:rStyle w:val="Hipervnculo"/>
            <w:rFonts w:ascii="Times New Roman" w:hAnsi="Times New Roman" w:cs="Times New Roman"/>
            <w:color w:val="000000" w:themeColor="text1"/>
            <w:sz w:val="24"/>
            <w:szCs w:val="24"/>
            <w:u w:val="none"/>
            <w:lang w:val="en-US"/>
          </w:rPr>
          <w:t>https://</w:t>
        </w:r>
      </w:hyperlink>
      <w:r w:rsidR="00D860F8" w:rsidRPr="003F093B">
        <w:rPr>
          <w:rStyle w:val="Hipervnculo"/>
          <w:rFonts w:ascii="Times New Roman" w:hAnsi="Times New Roman" w:cs="Times New Roman"/>
          <w:color w:val="000000" w:themeColor="text1"/>
          <w:sz w:val="24"/>
          <w:szCs w:val="24"/>
          <w:u w:val="none"/>
          <w:lang w:val="en-US"/>
        </w:rPr>
        <w:t>doi.org/10.32861/jssr.spi6.1208.1212</w:t>
      </w:r>
    </w:p>
    <w:p w14:paraId="7A6149CF" w14:textId="0F8E3155" w:rsidR="00852877" w:rsidRPr="003F093B" w:rsidRDefault="004472C6" w:rsidP="000E41E4">
      <w:pPr>
        <w:shd w:val="clear" w:color="auto" w:fill="FFFFFF" w:themeFill="background1"/>
        <w:spacing w:after="0" w:line="360" w:lineRule="auto"/>
        <w:ind w:left="709" w:hanging="709"/>
        <w:jc w:val="both"/>
        <w:rPr>
          <w:rFonts w:ascii="Times New Roman" w:hAnsi="Times New Roman" w:cs="Times New Roman"/>
          <w:color w:val="000000" w:themeColor="text1"/>
          <w:sz w:val="24"/>
          <w:szCs w:val="24"/>
          <w:shd w:val="clear" w:color="auto" w:fill="FFFFFF"/>
          <w:lang w:val="en-US"/>
        </w:rPr>
      </w:pPr>
      <w:proofErr w:type="spellStart"/>
      <w:r w:rsidRPr="003F093B">
        <w:rPr>
          <w:rFonts w:ascii="Times New Roman" w:hAnsi="Times New Roman" w:cs="Times New Roman"/>
          <w:color w:val="000000" w:themeColor="text1"/>
          <w:sz w:val="24"/>
          <w:szCs w:val="24"/>
          <w:shd w:val="clear" w:color="auto" w:fill="FFFFFF"/>
          <w:lang w:val="en-US"/>
        </w:rPr>
        <w:t>Abuhammad</w:t>
      </w:r>
      <w:proofErr w:type="spellEnd"/>
      <w:r w:rsidRPr="003F093B">
        <w:rPr>
          <w:rFonts w:ascii="Times New Roman" w:hAnsi="Times New Roman" w:cs="Times New Roman"/>
          <w:color w:val="000000" w:themeColor="text1"/>
          <w:sz w:val="24"/>
          <w:szCs w:val="24"/>
          <w:shd w:val="clear" w:color="auto" w:fill="FFFFFF"/>
          <w:lang w:val="en-US"/>
        </w:rPr>
        <w:t>, A., Falah, J., Alfalah, S. F., Abu-</w:t>
      </w:r>
      <w:proofErr w:type="spellStart"/>
      <w:r w:rsidRPr="003F093B">
        <w:rPr>
          <w:rFonts w:ascii="Times New Roman" w:hAnsi="Times New Roman" w:cs="Times New Roman"/>
          <w:color w:val="000000" w:themeColor="text1"/>
          <w:sz w:val="24"/>
          <w:szCs w:val="24"/>
          <w:shd w:val="clear" w:color="auto" w:fill="FFFFFF"/>
          <w:lang w:val="en-US"/>
        </w:rPr>
        <w:t>Tarboush</w:t>
      </w:r>
      <w:proofErr w:type="spellEnd"/>
      <w:r w:rsidRPr="003F093B">
        <w:rPr>
          <w:rFonts w:ascii="Times New Roman" w:hAnsi="Times New Roman" w:cs="Times New Roman"/>
          <w:color w:val="000000" w:themeColor="text1"/>
          <w:sz w:val="24"/>
          <w:szCs w:val="24"/>
          <w:shd w:val="clear" w:color="auto" w:fill="FFFFFF"/>
          <w:lang w:val="en-US"/>
        </w:rPr>
        <w:t>, M.</w:t>
      </w:r>
      <w:r w:rsidR="00325B1E" w:rsidRPr="003F093B">
        <w:rPr>
          <w:rFonts w:ascii="Times New Roman" w:hAnsi="Times New Roman" w:cs="Times New Roman"/>
          <w:color w:val="000000" w:themeColor="text1"/>
          <w:sz w:val="24"/>
          <w:szCs w:val="24"/>
          <w:shd w:val="clear" w:color="auto" w:fill="FFFFFF"/>
          <w:lang w:val="en-US"/>
        </w:rPr>
        <w:t xml:space="preserve">, </w:t>
      </w:r>
      <w:proofErr w:type="spellStart"/>
      <w:r w:rsidR="00325B1E" w:rsidRPr="003F093B">
        <w:rPr>
          <w:rFonts w:ascii="Times New Roman" w:hAnsi="Times New Roman" w:cs="Times New Roman"/>
          <w:color w:val="000000" w:themeColor="text1"/>
          <w:sz w:val="24"/>
          <w:szCs w:val="24"/>
          <w:shd w:val="clear" w:color="auto" w:fill="FFFFFF"/>
          <w:lang w:val="en-US"/>
        </w:rPr>
        <w:t>Tarawneh</w:t>
      </w:r>
      <w:proofErr w:type="spellEnd"/>
      <w:r w:rsidR="00325B1E" w:rsidRPr="003F093B">
        <w:rPr>
          <w:rFonts w:ascii="Times New Roman" w:hAnsi="Times New Roman" w:cs="Times New Roman"/>
          <w:color w:val="000000" w:themeColor="text1"/>
          <w:sz w:val="24"/>
          <w:szCs w:val="24"/>
          <w:shd w:val="clear" w:color="auto" w:fill="FFFFFF"/>
          <w:lang w:val="en-US"/>
        </w:rPr>
        <w:t xml:space="preserve">, R. T., </w:t>
      </w:r>
      <w:proofErr w:type="spellStart"/>
      <w:r w:rsidR="00325B1E" w:rsidRPr="003F093B">
        <w:rPr>
          <w:rFonts w:ascii="Times New Roman" w:hAnsi="Times New Roman" w:cs="Times New Roman"/>
          <w:color w:val="000000" w:themeColor="text1"/>
          <w:sz w:val="24"/>
          <w:szCs w:val="24"/>
          <w:shd w:val="clear" w:color="auto" w:fill="FFFFFF"/>
          <w:lang w:val="en-US"/>
        </w:rPr>
        <w:t>Drikakis</w:t>
      </w:r>
      <w:proofErr w:type="spellEnd"/>
      <w:r w:rsidR="00325B1E" w:rsidRPr="003F093B">
        <w:rPr>
          <w:rFonts w:ascii="Times New Roman" w:hAnsi="Times New Roman" w:cs="Times New Roman"/>
          <w:color w:val="000000" w:themeColor="text1"/>
          <w:sz w:val="24"/>
          <w:szCs w:val="24"/>
          <w:shd w:val="clear" w:color="auto" w:fill="FFFFFF"/>
          <w:lang w:val="en-US"/>
        </w:rPr>
        <w:t>, D. y</w:t>
      </w:r>
      <w:r w:rsidRPr="003F093B">
        <w:rPr>
          <w:rFonts w:ascii="Times New Roman" w:hAnsi="Times New Roman" w:cs="Times New Roman"/>
          <w:color w:val="000000" w:themeColor="text1"/>
          <w:sz w:val="24"/>
          <w:szCs w:val="24"/>
          <w:shd w:val="clear" w:color="auto" w:fill="FFFFFF"/>
          <w:lang w:val="en-US"/>
        </w:rPr>
        <w:t xml:space="preserve"> </w:t>
      </w:r>
      <w:proofErr w:type="spellStart"/>
      <w:r w:rsidRPr="003F093B">
        <w:rPr>
          <w:rFonts w:ascii="Times New Roman" w:hAnsi="Times New Roman" w:cs="Times New Roman"/>
          <w:color w:val="000000" w:themeColor="text1"/>
          <w:sz w:val="24"/>
          <w:szCs w:val="24"/>
          <w:shd w:val="clear" w:color="auto" w:fill="FFFFFF"/>
          <w:lang w:val="en-US"/>
        </w:rPr>
        <w:t>Charissis</w:t>
      </w:r>
      <w:proofErr w:type="spellEnd"/>
      <w:r w:rsidRPr="003F093B">
        <w:rPr>
          <w:rFonts w:ascii="Times New Roman" w:hAnsi="Times New Roman" w:cs="Times New Roman"/>
          <w:color w:val="000000" w:themeColor="text1"/>
          <w:sz w:val="24"/>
          <w:szCs w:val="24"/>
          <w:shd w:val="clear" w:color="auto" w:fill="FFFFFF"/>
          <w:lang w:val="en-US"/>
        </w:rPr>
        <w:t xml:space="preserve">, V. (2021). </w:t>
      </w:r>
      <w:r w:rsidR="00325B1E" w:rsidRPr="003F093B">
        <w:rPr>
          <w:rFonts w:ascii="Times New Roman" w:hAnsi="Times New Roman" w:cs="Times New Roman"/>
          <w:color w:val="000000" w:themeColor="text1"/>
          <w:sz w:val="24"/>
          <w:szCs w:val="24"/>
          <w:shd w:val="clear" w:color="auto" w:fill="FFFFFF"/>
          <w:lang w:val="en-US"/>
        </w:rPr>
        <w:t>“</w:t>
      </w:r>
      <w:proofErr w:type="spellStart"/>
      <w:r w:rsidRPr="003F093B">
        <w:rPr>
          <w:rFonts w:ascii="Times New Roman" w:hAnsi="Times New Roman" w:cs="Times New Roman"/>
          <w:color w:val="000000" w:themeColor="text1"/>
          <w:sz w:val="24"/>
          <w:szCs w:val="24"/>
          <w:shd w:val="clear" w:color="auto" w:fill="FFFFFF"/>
          <w:lang w:val="en-US"/>
        </w:rPr>
        <w:t>MedChemVR</w:t>
      </w:r>
      <w:proofErr w:type="spellEnd"/>
      <w:r w:rsidRPr="003F093B">
        <w:rPr>
          <w:rFonts w:ascii="Times New Roman" w:hAnsi="Times New Roman" w:cs="Times New Roman"/>
          <w:color w:val="000000" w:themeColor="text1"/>
          <w:sz w:val="24"/>
          <w:szCs w:val="24"/>
          <w:shd w:val="clear" w:color="auto" w:fill="FFFFFF"/>
          <w:lang w:val="en-US"/>
        </w:rPr>
        <w:t>”: a virtual reality game to enhance medicinal chemistry education. </w:t>
      </w:r>
      <w:r w:rsidRPr="003F093B">
        <w:rPr>
          <w:rFonts w:ascii="Times New Roman" w:hAnsi="Times New Roman" w:cs="Times New Roman"/>
          <w:i/>
          <w:iCs/>
          <w:color w:val="000000" w:themeColor="text1"/>
          <w:sz w:val="24"/>
          <w:szCs w:val="24"/>
          <w:shd w:val="clear" w:color="auto" w:fill="FFFFFF"/>
          <w:lang w:val="en-US"/>
        </w:rPr>
        <w:t>Multimodal Technologies and Interaction</w:t>
      </w:r>
      <w:r w:rsidRPr="003F093B">
        <w:rPr>
          <w:rFonts w:ascii="Times New Roman" w:hAnsi="Times New Roman" w:cs="Times New Roman"/>
          <w:color w:val="000000" w:themeColor="text1"/>
          <w:sz w:val="24"/>
          <w:szCs w:val="24"/>
          <w:shd w:val="clear" w:color="auto" w:fill="FFFFFF"/>
          <w:lang w:val="en-US"/>
        </w:rPr>
        <w:t>, </w:t>
      </w:r>
      <w:r w:rsidRPr="003F093B">
        <w:rPr>
          <w:rFonts w:ascii="Times New Roman" w:hAnsi="Times New Roman" w:cs="Times New Roman"/>
          <w:i/>
          <w:iCs/>
          <w:color w:val="000000" w:themeColor="text1"/>
          <w:sz w:val="24"/>
          <w:szCs w:val="24"/>
          <w:shd w:val="clear" w:color="auto" w:fill="FFFFFF"/>
          <w:lang w:val="en-US"/>
        </w:rPr>
        <w:t>5</w:t>
      </w:r>
      <w:r w:rsidRPr="003F093B">
        <w:rPr>
          <w:rFonts w:ascii="Times New Roman" w:hAnsi="Times New Roman" w:cs="Times New Roman"/>
          <w:color w:val="000000" w:themeColor="text1"/>
          <w:sz w:val="24"/>
          <w:szCs w:val="24"/>
          <w:shd w:val="clear" w:color="auto" w:fill="FFFFFF"/>
          <w:lang w:val="en-US"/>
        </w:rPr>
        <w:t xml:space="preserve">(3), 10.  </w:t>
      </w:r>
      <w:hyperlink r:id="rId15" w:history="1">
        <w:r w:rsidR="00852877" w:rsidRPr="003F093B">
          <w:rPr>
            <w:rStyle w:val="Hipervnculo"/>
            <w:rFonts w:ascii="Times New Roman" w:hAnsi="Times New Roman" w:cs="Times New Roman"/>
            <w:color w:val="000000" w:themeColor="text1"/>
            <w:sz w:val="24"/>
            <w:szCs w:val="24"/>
            <w:u w:val="none"/>
            <w:shd w:val="clear" w:color="auto" w:fill="FFFFFF"/>
            <w:lang w:val="en-US"/>
          </w:rPr>
          <w:t>https://doi.org/10.3390/mti5030010</w:t>
        </w:r>
      </w:hyperlink>
    </w:p>
    <w:p w14:paraId="7A6149D0" w14:textId="5D7B2530" w:rsidR="004472C6" w:rsidRPr="003F093B" w:rsidRDefault="004472C6" w:rsidP="000E41E4">
      <w:pPr>
        <w:spacing w:after="0" w:line="360" w:lineRule="auto"/>
        <w:ind w:left="709" w:hanging="709"/>
        <w:jc w:val="both"/>
        <w:rPr>
          <w:rFonts w:ascii="Times New Roman" w:hAnsi="Times New Roman" w:cs="Times New Roman"/>
          <w:color w:val="000000" w:themeColor="text1"/>
          <w:sz w:val="24"/>
          <w:szCs w:val="24"/>
          <w:lang w:val="en-US"/>
        </w:rPr>
      </w:pPr>
      <w:proofErr w:type="spellStart"/>
      <w:r w:rsidRPr="003F093B">
        <w:rPr>
          <w:rFonts w:ascii="Times New Roman" w:hAnsi="Times New Roman" w:cs="Times New Roman"/>
          <w:color w:val="000000" w:themeColor="text1"/>
          <w:sz w:val="24"/>
          <w:szCs w:val="24"/>
        </w:rPr>
        <w:t>Adetunla</w:t>
      </w:r>
      <w:proofErr w:type="spellEnd"/>
      <w:r w:rsidRPr="003F093B">
        <w:rPr>
          <w:rFonts w:ascii="Times New Roman" w:hAnsi="Times New Roman" w:cs="Times New Roman"/>
          <w:color w:val="000000" w:themeColor="text1"/>
          <w:sz w:val="24"/>
          <w:szCs w:val="24"/>
        </w:rPr>
        <w:t xml:space="preserve">, A., </w:t>
      </w:r>
      <w:proofErr w:type="spellStart"/>
      <w:r w:rsidRPr="003F093B">
        <w:rPr>
          <w:rFonts w:ascii="Times New Roman" w:hAnsi="Times New Roman" w:cs="Times New Roman"/>
          <w:color w:val="000000" w:themeColor="text1"/>
          <w:sz w:val="24"/>
          <w:szCs w:val="24"/>
        </w:rPr>
        <w:t>Akinlabi</w:t>
      </w:r>
      <w:proofErr w:type="spellEnd"/>
      <w:r w:rsidRPr="003F093B">
        <w:rPr>
          <w:rFonts w:ascii="Times New Roman" w:hAnsi="Times New Roman" w:cs="Times New Roman"/>
          <w:color w:val="000000" w:themeColor="text1"/>
          <w:sz w:val="24"/>
          <w:szCs w:val="24"/>
        </w:rPr>
        <w:t>, E</w:t>
      </w:r>
      <w:r w:rsidR="00325B1E" w:rsidRPr="003F093B">
        <w:rPr>
          <w:rFonts w:ascii="Times New Roman" w:hAnsi="Times New Roman" w:cs="Times New Roman"/>
          <w:color w:val="000000" w:themeColor="text1"/>
          <w:sz w:val="24"/>
          <w:szCs w:val="24"/>
        </w:rPr>
        <w:t xml:space="preserve">., Jen, T. C., </w:t>
      </w:r>
      <w:proofErr w:type="spellStart"/>
      <w:r w:rsidR="00325B1E" w:rsidRPr="003F093B">
        <w:rPr>
          <w:rFonts w:ascii="Times New Roman" w:hAnsi="Times New Roman" w:cs="Times New Roman"/>
          <w:color w:val="000000" w:themeColor="text1"/>
          <w:sz w:val="24"/>
          <w:szCs w:val="24"/>
        </w:rPr>
        <w:t>Okokpujie</w:t>
      </w:r>
      <w:proofErr w:type="spellEnd"/>
      <w:r w:rsidR="00325B1E" w:rsidRPr="003F093B">
        <w:rPr>
          <w:rFonts w:ascii="Times New Roman" w:hAnsi="Times New Roman" w:cs="Times New Roman"/>
          <w:color w:val="000000" w:themeColor="text1"/>
          <w:sz w:val="24"/>
          <w:szCs w:val="24"/>
        </w:rPr>
        <w:t xml:space="preserve">, I. P. y </w:t>
      </w:r>
      <w:proofErr w:type="spellStart"/>
      <w:r w:rsidRPr="003F093B">
        <w:rPr>
          <w:rFonts w:ascii="Times New Roman" w:hAnsi="Times New Roman" w:cs="Times New Roman"/>
          <w:color w:val="000000" w:themeColor="text1"/>
          <w:sz w:val="24"/>
          <w:szCs w:val="24"/>
        </w:rPr>
        <w:t>Ajibade</w:t>
      </w:r>
      <w:proofErr w:type="spellEnd"/>
      <w:r w:rsidRPr="003F093B">
        <w:rPr>
          <w:rFonts w:ascii="Times New Roman" w:hAnsi="Times New Roman" w:cs="Times New Roman"/>
          <w:color w:val="000000" w:themeColor="text1"/>
          <w:sz w:val="24"/>
          <w:szCs w:val="24"/>
        </w:rPr>
        <w:t xml:space="preserve">, S. S. (2024). </w:t>
      </w:r>
      <w:r w:rsidRPr="003F093B">
        <w:rPr>
          <w:rFonts w:ascii="Times New Roman" w:hAnsi="Times New Roman" w:cs="Times New Roman"/>
          <w:color w:val="000000" w:themeColor="text1"/>
          <w:sz w:val="24"/>
          <w:szCs w:val="24"/>
          <w:lang w:val="en-US"/>
        </w:rPr>
        <w:t xml:space="preserve">A review on the </w:t>
      </w:r>
      <w:r w:rsidR="00DC650D" w:rsidRPr="003F093B">
        <w:rPr>
          <w:rFonts w:ascii="Times New Roman" w:hAnsi="Times New Roman" w:cs="Times New Roman"/>
          <w:color w:val="000000" w:themeColor="text1"/>
          <w:sz w:val="24"/>
          <w:szCs w:val="24"/>
          <w:lang w:val="en-US"/>
        </w:rPr>
        <w:t>c</w:t>
      </w:r>
      <w:r w:rsidRPr="003F093B">
        <w:rPr>
          <w:rFonts w:ascii="Times New Roman" w:hAnsi="Times New Roman" w:cs="Times New Roman"/>
          <w:color w:val="000000" w:themeColor="text1"/>
          <w:sz w:val="24"/>
          <w:szCs w:val="24"/>
          <w:lang w:val="en-US"/>
        </w:rPr>
        <w:t xml:space="preserve">hallenges and </w:t>
      </w:r>
      <w:r w:rsidR="00DC650D" w:rsidRPr="003F093B">
        <w:rPr>
          <w:rFonts w:ascii="Times New Roman" w:hAnsi="Times New Roman" w:cs="Times New Roman"/>
          <w:color w:val="000000" w:themeColor="text1"/>
          <w:sz w:val="24"/>
          <w:szCs w:val="24"/>
          <w:lang w:val="en-US"/>
        </w:rPr>
        <w:t>p</w:t>
      </w:r>
      <w:r w:rsidRPr="003F093B">
        <w:rPr>
          <w:rFonts w:ascii="Times New Roman" w:hAnsi="Times New Roman" w:cs="Times New Roman"/>
          <w:color w:val="000000" w:themeColor="text1"/>
          <w:sz w:val="24"/>
          <w:szCs w:val="24"/>
          <w:lang w:val="en-US"/>
        </w:rPr>
        <w:t xml:space="preserve">rospects in </w:t>
      </w:r>
      <w:r w:rsidR="00DC650D" w:rsidRPr="003F093B">
        <w:rPr>
          <w:rFonts w:ascii="Times New Roman" w:hAnsi="Times New Roman" w:cs="Times New Roman"/>
          <w:color w:val="000000" w:themeColor="text1"/>
          <w:sz w:val="24"/>
          <w:szCs w:val="24"/>
          <w:lang w:val="en-US"/>
        </w:rPr>
        <w:t>h</w:t>
      </w:r>
      <w:r w:rsidRPr="003F093B">
        <w:rPr>
          <w:rFonts w:ascii="Times New Roman" w:hAnsi="Times New Roman" w:cs="Times New Roman"/>
          <w:color w:val="000000" w:themeColor="text1"/>
          <w:sz w:val="24"/>
          <w:szCs w:val="24"/>
          <w:lang w:val="en-US"/>
        </w:rPr>
        <w:t xml:space="preserve">arnessing </w:t>
      </w:r>
      <w:r w:rsidR="00DC650D" w:rsidRPr="003F093B">
        <w:rPr>
          <w:rFonts w:ascii="Times New Roman" w:hAnsi="Times New Roman" w:cs="Times New Roman"/>
          <w:color w:val="000000" w:themeColor="text1"/>
          <w:sz w:val="24"/>
          <w:szCs w:val="24"/>
          <w:lang w:val="en-US"/>
        </w:rPr>
        <w:t>v</w:t>
      </w:r>
      <w:r w:rsidRPr="003F093B">
        <w:rPr>
          <w:rFonts w:ascii="Times New Roman" w:hAnsi="Times New Roman" w:cs="Times New Roman"/>
          <w:color w:val="000000" w:themeColor="text1"/>
          <w:sz w:val="24"/>
          <w:szCs w:val="24"/>
          <w:lang w:val="en-US"/>
        </w:rPr>
        <w:t xml:space="preserve">irtual </w:t>
      </w:r>
      <w:r w:rsidR="00DC650D" w:rsidRPr="003F093B">
        <w:rPr>
          <w:rFonts w:ascii="Times New Roman" w:hAnsi="Times New Roman" w:cs="Times New Roman"/>
          <w:color w:val="000000" w:themeColor="text1"/>
          <w:sz w:val="24"/>
          <w:szCs w:val="24"/>
          <w:lang w:val="en-US"/>
        </w:rPr>
        <w:t>r</w:t>
      </w:r>
      <w:r w:rsidRPr="003F093B">
        <w:rPr>
          <w:rFonts w:ascii="Times New Roman" w:hAnsi="Times New Roman" w:cs="Times New Roman"/>
          <w:color w:val="000000" w:themeColor="text1"/>
          <w:sz w:val="24"/>
          <w:szCs w:val="24"/>
          <w:lang w:val="en-US"/>
        </w:rPr>
        <w:t xml:space="preserve">eality in </w:t>
      </w:r>
      <w:r w:rsidR="00DC650D" w:rsidRPr="003F093B">
        <w:rPr>
          <w:rFonts w:ascii="Times New Roman" w:hAnsi="Times New Roman" w:cs="Times New Roman"/>
          <w:color w:val="000000" w:themeColor="text1"/>
          <w:sz w:val="24"/>
          <w:szCs w:val="24"/>
          <w:lang w:val="en-US"/>
        </w:rPr>
        <w:t>e</w:t>
      </w:r>
      <w:r w:rsidRPr="003F093B">
        <w:rPr>
          <w:rFonts w:ascii="Times New Roman" w:hAnsi="Times New Roman" w:cs="Times New Roman"/>
          <w:color w:val="000000" w:themeColor="text1"/>
          <w:sz w:val="24"/>
          <w:szCs w:val="24"/>
          <w:lang w:val="en-US"/>
        </w:rPr>
        <w:t xml:space="preserve">ducation. </w:t>
      </w:r>
      <w:proofErr w:type="gramStart"/>
      <w:r w:rsidR="00DC650D" w:rsidRPr="003F093B">
        <w:rPr>
          <w:rFonts w:ascii="Times New Roman" w:hAnsi="Times New Roman" w:cs="Times New Roman"/>
          <w:color w:val="000000" w:themeColor="text1"/>
          <w:sz w:val="24"/>
          <w:szCs w:val="24"/>
          <w:lang w:val="en-US"/>
        </w:rPr>
        <w:t xml:space="preserve">En </w:t>
      </w:r>
      <w:r w:rsidRPr="003F093B">
        <w:rPr>
          <w:rFonts w:ascii="Times New Roman" w:hAnsi="Times New Roman" w:cs="Times New Roman"/>
          <w:color w:val="000000" w:themeColor="text1"/>
          <w:sz w:val="24"/>
          <w:szCs w:val="24"/>
          <w:lang w:val="en-US"/>
        </w:rPr>
        <w:t xml:space="preserve"> </w:t>
      </w:r>
      <w:r w:rsidRPr="003F093B">
        <w:rPr>
          <w:rFonts w:ascii="Times New Roman" w:hAnsi="Times New Roman" w:cs="Times New Roman"/>
          <w:i/>
          <w:color w:val="000000" w:themeColor="text1"/>
          <w:sz w:val="24"/>
          <w:szCs w:val="24"/>
          <w:lang w:val="en-US"/>
        </w:rPr>
        <w:t>2024</w:t>
      </w:r>
      <w:proofErr w:type="gramEnd"/>
      <w:r w:rsidRPr="003F093B">
        <w:rPr>
          <w:rFonts w:ascii="Times New Roman" w:hAnsi="Times New Roman" w:cs="Times New Roman"/>
          <w:i/>
          <w:color w:val="000000" w:themeColor="text1"/>
          <w:sz w:val="24"/>
          <w:szCs w:val="24"/>
          <w:lang w:val="en-US"/>
        </w:rPr>
        <w:t xml:space="preserve"> International Conference on Science, Engineering and Business for Driving Sustainable Development Goal</w:t>
      </w:r>
      <w:r w:rsidRPr="003F093B">
        <w:rPr>
          <w:rFonts w:ascii="Times New Roman" w:hAnsi="Times New Roman" w:cs="Times New Roman"/>
          <w:color w:val="000000" w:themeColor="text1"/>
          <w:sz w:val="24"/>
          <w:szCs w:val="24"/>
          <w:lang w:val="en-US"/>
        </w:rPr>
        <w:t xml:space="preserve">s. 1-5. IEEE. </w:t>
      </w:r>
      <w:hyperlink r:id="rId16" w:history="1">
        <w:r w:rsidRPr="003F093B">
          <w:rPr>
            <w:rStyle w:val="Hipervnculo"/>
            <w:rFonts w:ascii="Times New Roman" w:hAnsi="Times New Roman" w:cs="Times New Roman"/>
            <w:color w:val="000000" w:themeColor="text1"/>
            <w:sz w:val="24"/>
            <w:szCs w:val="24"/>
            <w:u w:val="none"/>
            <w:lang w:val="en-US"/>
          </w:rPr>
          <w:t>https://doi.org/10.1109/SEB4SDG60871.2024.10630094</w:t>
        </w:r>
      </w:hyperlink>
    </w:p>
    <w:p w14:paraId="7A6149D1" w14:textId="4F6795F0" w:rsidR="00A25A40" w:rsidRPr="003F093B" w:rsidRDefault="004472C6" w:rsidP="000E41E4">
      <w:pPr>
        <w:shd w:val="clear" w:color="auto" w:fill="FFFFFF" w:themeFill="background1"/>
        <w:spacing w:after="0" w:line="360" w:lineRule="auto"/>
        <w:ind w:left="709" w:hanging="709"/>
        <w:jc w:val="both"/>
        <w:rPr>
          <w:rFonts w:ascii="Times New Roman" w:hAnsi="Times New Roman" w:cs="Times New Roman"/>
          <w:color w:val="000000" w:themeColor="text1"/>
          <w:sz w:val="24"/>
          <w:szCs w:val="24"/>
          <w:lang w:val="en-US"/>
        </w:rPr>
      </w:pPr>
      <w:proofErr w:type="spellStart"/>
      <w:r w:rsidRPr="003F093B">
        <w:rPr>
          <w:rFonts w:ascii="Times New Roman" w:hAnsi="Times New Roman" w:cs="Times New Roman"/>
          <w:color w:val="000000" w:themeColor="text1"/>
          <w:sz w:val="24"/>
          <w:szCs w:val="24"/>
          <w:lang w:val="en-US"/>
        </w:rPr>
        <w:t>Allcoat</w:t>
      </w:r>
      <w:proofErr w:type="spellEnd"/>
      <w:r w:rsidRPr="003F093B">
        <w:rPr>
          <w:rFonts w:ascii="Times New Roman" w:hAnsi="Times New Roman" w:cs="Times New Roman"/>
          <w:color w:val="000000" w:themeColor="text1"/>
          <w:sz w:val="24"/>
          <w:szCs w:val="24"/>
          <w:lang w:val="en-US"/>
        </w:rPr>
        <w:t xml:space="preserve">, D., </w:t>
      </w:r>
      <w:proofErr w:type="spellStart"/>
      <w:r w:rsidRPr="003F093B">
        <w:rPr>
          <w:rFonts w:ascii="Times New Roman" w:hAnsi="Times New Roman" w:cs="Times New Roman"/>
          <w:color w:val="000000" w:themeColor="text1"/>
          <w:sz w:val="24"/>
          <w:szCs w:val="24"/>
          <w:lang w:val="en-US"/>
        </w:rPr>
        <w:t>Hatchard</w:t>
      </w:r>
      <w:proofErr w:type="spellEnd"/>
      <w:r w:rsidRPr="003F093B">
        <w:rPr>
          <w:rFonts w:ascii="Times New Roman" w:hAnsi="Times New Roman" w:cs="Times New Roman"/>
          <w:color w:val="000000" w:themeColor="text1"/>
          <w:sz w:val="24"/>
          <w:szCs w:val="24"/>
          <w:lang w:val="en-US"/>
        </w:rPr>
        <w:t xml:space="preserve">, T., Azmat, F., Stansfield, K., Watson, </w:t>
      </w:r>
      <w:r w:rsidR="00A94C8E" w:rsidRPr="003F093B">
        <w:rPr>
          <w:rFonts w:ascii="Times New Roman" w:hAnsi="Times New Roman" w:cs="Times New Roman"/>
          <w:color w:val="000000" w:themeColor="text1"/>
          <w:sz w:val="24"/>
          <w:szCs w:val="24"/>
          <w:lang w:val="en-US"/>
        </w:rPr>
        <w:t xml:space="preserve">D. y </w:t>
      </w:r>
      <w:r w:rsidRPr="003F093B">
        <w:rPr>
          <w:rFonts w:ascii="Times New Roman" w:hAnsi="Times New Roman" w:cs="Times New Roman"/>
          <w:color w:val="000000" w:themeColor="text1"/>
          <w:sz w:val="24"/>
          <w:szCs w:val="24"/>
          <w:lang w:val="en-US"/>
        </w:rPr>
        <w:t xml:space="preserve">von </w:t>
      </w:r>
      <w:proofErr w:type="spellStart"/>
      <w:r w:rsidRPr="003F093B">
        <w:rPr>
          <w:rFonts w:ascii="Times New Roman" w:hAnsi="Times New Roman" w:cs="Times New Roman"/>
          <w:color w:val="000000" w:themeColor="text1"/>
          <w:sz w:val="24"/>
          <w:szCs w:val="24"/>
          <w:lang w:val="en-US"/>
        </w:rPr>
        <w:t>Mühlenen</w:t>
      </w:r>
      <w:proofErr w:type="spellEnd"/>
      <w:r w:rsidRPr="003F093B">
        <w:rPr>
          <w:rFonts w:ascii="Times New Roman" w:hAnsi="Times New Roman" w:cs="Times New Roman"/>
          <w:color w:val="000000" w:themeColor="text1"/>
          <w:sz w:val="24"/>
          <w:szCs w:val="24"/>
          <w:lang w:val="en-US"/>
        </w:rPr>
        <w:t>, A. (2021). Education in the digital age: Learning experience in virtual and mixed realities. </w:t>
      </w:r>
      <w:r w:rsidRPr="003F093B">
        <w:rPr>
          <w:rFonts w:ascii="Times New Roman" w:hAnsi="Times New Roman" w:cs="Times New Roman"/>
          <w:i/>
          <w:color w:val="000000" w:themeColor="text1"/>
          <w:sz w:val="24"/>
          <w:szCs w:val="24"/>
          <w:lang w:val="en-US"/>
        </w:rPr>
        <w:t>Journal of Educational Computing</w:t>
      </w:r>
      <w:r w:rsidR="00A25A40" w:rsidRPr="003F093B">
        <w:rPr>
          <w:rFonts w:ascii="Times New Roman" w:hAnsi="Times New Roman" w:cs="Times New Roman"/>
          <w:i/>
          <w:color w:val="000000" w:themeColor="text1"/>
          <w:sz w:val="24"/>
          <w:szCs w:val="24"/>
          <w:lang w:val="en-US"/>
        </w:rPr>
        <w:t xml:space="preserve"> Research</w:t>
      </w:r>
      <w:r w:rsidR="00A25A40" w:rsidRPr="003F093B">
        <w:rPr>
          <w:rFonts w:ascii="Times New Roman" w:hAnsi="Times New Roman" w:cs="Times New Roman"/>
          <w:color w:val="000000" w:themeColor="text1"/>
          <w:sz w:val="24"/>
          <w:szCs w:val="24"/>
          <w:lang w:val="en-US"/>
        </w:rPr>
        <w:t xml:space="preserve">, 59(5), 795-816. </w:t>
      </w:r>
      <w:hyperlink r:id="rId17" w:history="1">
        <w:r w:rsidR="00A25A40" w:rsidRPr="003F093B">
          <w:rPr>
            <w:rStyle w:val="Hipervnculo"/>
            <w:rFonts w:ascii="Times New Roman" w:hAnsi="Times New Roman" w:cs="Times New Roman"/>
            <w:color w:val="000000" w:themeColor="text1"/>
            <w:sz w:val="24"/>
            <w:szCs w:val="24"/>
            <w:u w:val="none"/>
            <w:lang w:val="en-US"/>
          </w:rPr>
          <w:t>https://doi.org/10.1177/0735633120985120</w:t>
        </w:r>
      </w:hyperlink>
    </w:p>
    <w:p w14:paraId="7A6149D2" w14:textId="5CC42323" w:rsidR="004472C6" w:rsidRPr="003F093B" w:rsidRDefault="004472C6" w:rsidP="000E41E4">
      <w:pPr>
        <w:shd w:val="clear" w:color="auto" w:fill="FFFFFF" w:themeFill="background1"/>
        <w:spacing w:after="0" w:line="360" w:lineRule="auto"/>
        <w:ind w:left="709" w:hanging="709"/>
        <w:jc w:val="both"/>
        <w:rPr>
          <w:rFonts w:ascii="Times New Roman" w:hAnsi="Times New Roman" w:cs="Times New Roman"/>
          <w:color w:val="000000" w:themeColor="text1"/>
          <w:sz w:val="24"/>
          <w:szCs w:val="24"/>
          <w:shd w:val="clear" w:color="auto" w:fill="FFFFFF"/>
        </w:rPr>
      </w:pPr>
      <w:r w:rsidRPr="003F093B">
        <w:rPr>
          <w:rFonts w:ascii="Times New Roman" w:hAnsi="Times New Roman" w:cs="Times New Roman"/>
          <w:color w:val="000000" w:themeColor="text1"/>
          <w:sz w:val="24"/>
          <w:szCs w:val="24"/>
          <w:shd w:val="clear" w:color="auto" w:fill="FFFFFF"/>
          <w:lang w:val="en-US"/>
        </w:rPr>
        <w:t xml:space="preserve">Andersen, N. L., Jensen, R. O., </w:t>
      </w:r>
      <w:proofErr w:type="spellStart"/>
      <w:r w:rsidRPr="003F093B">
        <w:rPr>
          <w:rFonts w:ascii="Times New Roman" w:hAnsi="Times New Roman" w:cs="Times New Roman"/>
          <w:color w:val="000000" w:themeColor="text1"/>
          <w:sz w:val="24"/>
          <w:szCs w:val="24"/>
          <w:shd w:val="clear" w:color="auto" w:fill="FFFFFF"/>
          <w:lang w:val="en-US"/>
        </w:rPr>
        <w:t>Posth</w:t>
      </w:r>
      <w:proofErr w:type="spellEnd"/>
      <w:r w:rsidRPr="003F093B">
        <w:rPr>
          <w:rFonts w:ascii="Times New Roman" w:hAnsi="Times New Roman" w:cs="Times New Roman"/>
          <w:color w:val="000000" w:themeColor="text1"/>
          <w:sz w:val="24"/>
          <w:szCs w:val="24"/>
          <w:shd w:val="clear" w:color="auto" w:fill="FFFFFF"/>
          <w:lang w:val="en-US"/>
        </w:rPr>
        <w:t>, S.</w:t>
      </w:r>
      <w:r w:rsidR="009E0217" w:rsidRPr="003F093B">
        <w:rPr>
          <w:rFonts w:ascii="Times New Roman" w:hAnsi="Times New Roman" w:cs="Times New Roman"/>
          <w:color w:val="000000" w:themeColor="text1"/>
          <w:sz w:val="24"/>
          <w:szCs w:val="24"/>
          <w:shd w:val="clear" w:color="auto" w:fill="FFFFFF"/>
          <w:lang w:val="en-US"/>
        </w:rPr>
        <w:t xml:space="preserve">, </w:t>
      </w:r>
      <w:proofErr w:type="spellStart"/>
      <w:r w:rsidR="009E0217" w:rsidRPr="003F093B">
        <w:rPr>
          <w:rFonts w:ascii="Times New Roman" w:hAnsi="Times New Roman" w:cs="Times New Roman"/>
          <w:color w:val="000000" w:themeColor="text1"/>
          <w:sz w:val="24"/>
          <w:szCs w:val="24"/>
          <w:shd w:val="clear" w:color="auto" w:fill="FFFFFF"/>
          <w:lang w:val="en-US"/>
        </w:rPr>
        <w:t>Laursen</w:t>
      </w:r>
      <w:proofErr w:type="spellEnd"/>
      <w:r w:rsidR="009E0217" w:rsidRPr="003F093B">
        <w:rPr>
          <w:rFonts w:ascii="Times New Roman" w:hAnsi="Times New Roman" w:cs="Times New Roman"/>
          <w:color w:val="000000" w:themeColor="text1"/>
          <w:sz w:val="24"/>
          <w:szCs w:val="24"/>
          <w:shd w:val="clear" w:color="auto" w:fill="FFFFFF"/>
          <w:lang w:val="en-US"/>
        </w:rPr>
        <w:t xml:space="preserve">, C. B., </w:t>
      </w:r>
      <w:proofErr w:type="spellStart"/>
      <w:r w:rsidR="009E0217" w:rsidRPr="003F093B">
        <w:rPr>
          <w:rFonts w:ascii="Times New Roman" w:hAnsi="Times New Roman" w:cs="Times New Roman"/>
          <w:color w:val="000000" w:themeColor="text1"/>
          <w:sz w:val="24"/>
          <w:szCs w:val="24"/>
          <w:shd w:val="clear" w:color="auto" w:fill="FFFFFF"/>
          <w:lang w:val="en-US"/>
        </w:rPr>
        <w:t>Jørgensen</w:t>
      </w:r>
      <w:proofErr w:type="spellEnd"/>
      <w:r w:rsidR="009E0217" w:rsidRPr="003F093B">
        <w:rPr>
          <w:rFonts w:ascii="Times New Roman" w:hAnsi="Times New Roman" w:cs="Times New Roman"/>
          <w:color w:val="000000" w:themeColor="text1"/>
          <w:sz w:val="24"/>
          <w:szCs w:val="24"/>
          <w:shd w:val="clear" w:color="auto" w:fill="FFFFFF"/>
          <w:lang w:val="en-US"/>
        </w:rPr>
        <w:t xml:space="preserve">, R. y </w:t>
      </w:r>
      <w:proofErr w:type="spellStart"/>
      <w:r w:rsidRPr="003F093B">
        <w:rPr>
          <w:rFonts w:ascii="Times New Roman" w:hAnsi="Times New Roman" w:cs="Times New Roman"/>
          <w:color w:val="000000" w:themeColor="text1"/>
          <w:sz w:val="24"/>
          <w:szCs w:val="24"/>
          <w:shd w:val="clear" w:color="auto" w:fill="FFFFFF"/>
          <w:lang w:val="en-US"/>
        </w:rPr>
        <w:t>Graumann</w:t>
      </w:r>
      <w:proofErr w:type="spellEnd"/>
      <w:r w:rsidRPr="003F093B">
        <w:rPr>
          <w:rFonts w:ascii="Times New Roman" w:hAnsi="Times New Roman" w:cs="Times New Roman"/>
          <w:color w:val="000000" w:themeColor="text1"/>
          <w:sz w:val="24"/>
          <w:szCs w:val="24"/>
          <w:shd w:val="clear" w:color="auto" w:fill="FFFFFF"/>
          <w:lang w:val="en-US"/>
        </w:rPr>
        <w:t>, O. (2021). Teaching ultrasound-guided peripheral venous catheter placement through immersive virtual reality: An explorative pilot study. </w:t>
      </w:r>
      <w:r w:rsidRPr="003F093B">
        <w:rPr>
          <w:rFonts w:ascii="Times New Roman" w:hAnsi="Times New Roman" w:cs="Times New Roman"/>
          <w:i/>
          <w:iCs/>
          <w:color w:val="000000" w:themeColor="text1"/>
          <w:sz w:val="24"/>
          <w:szCs w:val="24"/>
          <w:shd w:val="clear" w:color="auto" w:fill="FFFFFF"/>
        </w:rPr>
        <w:t>Medicine</w:t>
      </w:r>
      <w:r w:rsidRPr="003F093B">
        <w:rPr>
          <w:rFonts w:ascii="Times New Roman" w:hAnsi="Times New Roman" w:cs="Times New Roman"/>
          <w:color w:val="000000" w:themeColor="text1"/>
          <w:sz w:val="24"/>
          <w:szCs w:val="24"/>
          <w:shd w:val="clear" w:color="auto" w:fill="FFFFFF"/>
        </w:rPr>
        <w:t>, </w:t>
      </w:r>
      <w:r w:rsidR="000038CE" w:rsidRPr="003F093B">
        <w:rPr>
          <w:rFonts w:ascii="Times New Roman" w:hAnsi="Times New Roman" w:cs="Times New Roman"/>
          <w:i/>
          <w:iCs/>
          <w:color w:val="000000" w:themeColor="text1"/>
          <w:sz w:val="24"/>
          <w:szCs w:val="24"/>
          <w:shd w:val="clear" w:color="auto" w:fill="FFFFFF"/>
        </w:rPr>
        <w:t>100</w:t>
      </w:r>
      <w:r w:rsidRPr="003F093B">
        <w:rPr>
          <w:rFonts w:ascii="Times New Roman" w:hAnsi="Times New Roman" w:cs="Times New Roman"/>
          <w:color w:val="000000" w:themeColor="text1"/>
          <w:sz w:val="24"/>
          <w:szCs w:val="24"/>
          <w:shd w:val="clear" w:color="auto" w:fill="FFFFFF"/>
        </w:rPr>
        <w:t>(27)</w:t>
      </w:r>
      <w:r w:rsidR="000038CE" w:rsidRPr="003F093B">
        <w:rPr>
          <w:rFonts w:ascii="Times New Roman" w:hAnsi="Times New Roman" w:cs="Times New Roman"/>
          <w:color w:val="000000" w:themeColor="text1"/>
          <w:sz w:val="24"/>
          <w:szCs w:val="24"/>
          <w:shd w:val="clear" w:color="auto" w:fill="FFFFFF"/>
        </w:rPr>
        <w:t>, e26394.</w:t>
      </w:r>
      <w:r w:rsidR="00A25A40" w:rsidRPr="003F093B">
        <w:rPr>
          <w:rFonts w:ascii="Times New Roman" w:hAnsi="Times New Roman" w:cs="Times New Roman"/>
          <w:color w:val="000000" w:themeColor="text1"/>
          <w:sz w:val="24"/>
          <w:szCs w:val="24"/>
          <w:shd w:val="clear" w:color="auto" w:fill="FFFFFF"/>
        </w:rPr>
        <w:t xml:space="preserve"> </w:t>
      </w:r>
      <w:r w:rsidRPr="003F093B">
        <w:rPr>
          <w:rFonts w:ascii="Times New Roman" w:hAnsi="Times New Roman" w:cs="Times New Roman"/>
          <w:color w:val="000000" w:themeColor="text1"/>
          <w:sz w:val="24"/>
          <w:szCs w:val="24"/>
          <w:shd w:val="clear" w:color="auto" w:fill="FFFFFF"/>
        </w:rPr>
        <w:t xml:space="preserve"> </w:t>
      </w:r>
      <w:hyperlink r:id="rId18" w:history="1">
        <w:r w:rsidR="00A25A40" w:rsidRPr="003F093B">
          <w:rPr>
            <w:rStyle w:val="Hipervnculo"/>
            <w:rFonts w:ascii="Times New Roman" w:hAnsi="Times New Roman" w:cs="Times New Roman"/>
            <w:color w:val="000000" w:themeColor="text1"/>
            <w:sz w:val="24"/>
            <w:szCs w:val="24"/>
            <w:u w:val="none"/>
            <w:shd w:val="clear" w:color="auto" w:fill="FFFFFF"/>
          </w:rPr>
          <w:t>https://doi.org/10.1097/MD.0000000000026394</w:t>
        </w:r>
      </w:hyperlink>
    </w:p>
    <w:p w14:paraId="7A6149D5" w14:textId="1E6D9BE3" w:rsidR="004472C6" w:rsidRPr="003F093B" w:rsidRDefault="004472C6" w:rsidP="000E41E4">
      <w:pPr>
        <w:spacing w:after="0" w:line="360" w:lineRule="auto"/>
        <w:ind w:left="709" w:hanging="709"/>
        <w:jc w:val="both"/>
        <w:rPr>
          <w:rFonts w:ascii="Times New Roman" w:hAnsi="Times New Roman" w:cs="Times New Roman"/>
          <w:color w:val="000000" w:themeColor="text1"/>
          <w:sz w:val="24"/>
          <w:szCs w:val="24"/>
          <w:lang w:val="en-US"/>
        </w:rPr>
      </w:pPr>
      <w:proofErr w:type="spellStart"/>
      <w:r w:rsidRPr="003F093B">
        <w:rPr>
          <w:rFonts w:ascii="Times New Roman" w:hAnsi="Times New Roman" w:cs="Times New Roman"/>
          <w:color w:val="000000" w:themeColor="text1"/>
          <w:sz w:val="24"/>
          <w:szCs w:val="24"/>
        </w:rPr>
        <w:t>Cakmakci</w:t>
      </w:r>
      <w:proofErr w:type="spellEnd"/>
      <w:r w:rsidRPr="003F093B">
        <w:rPr>
          <w:rFonts w:ascii="Times New Roman" w:hAnsi="Times New Roman" w:cs="Times New Roman"/>
          <w:color w:val="000000" w:themeColor="text1"/>
          <w:sz w:val="24"/>
          <w:szCs w:val="24"/>
        </w:rPr>
        <w:t xml:space="preserve">, G., </w:t>
      </w:r>
      <w:proofErr w:type="spellStart"/>
      <w:r w:rsidRPr="003F093B">
        <w:rPr>
          <w:rFonts w:ascii="Times New Roman" w:hAnsi="Times New Roman" w:cs="Times New Roman"/>
          <w:color w:val="000000" w:themeColor="text1"/>
          <w:sz w:val="24"/>
          <w:szCs w:val="24"/>
        </w:rPr>
        <w:t>Aydeniz</w:t>
      </w:r>
      <w:proofErr w:type="spellEnd"/>
      <w:r w:rsidRPr="003F093B">
        <w:rPr>
          <w:rFonts w:ascii="Times New Roman" w:hAnsi="Times New Roman" w:cs="Times New Roman"/>
          <w:color w:val="000000" w:themeColor="text1"/>
          <w:sz w:val="24"/>
          <w:szCs w:val="24"/>
        </w:rPr>
        <w:t xml:space="preserve">, M., Brown, A., y </w:t>
      </w:r>
      <w:proofErr w:type="spellStart"/>
      <w:r w:rsidRPr="003F093B">
        <w:rPr>
          <w:rFonts w:ascii="Times New Roman" w:hAnsi="Times New Roman" w:cs="Times New Roman"/>
          <w:color w:val="000000" w:themeColor="text1"/>
          <w:sz w:val="24"/>
          <w:szCs w:val="24"/>
        </w:rPr>
        <w:t>Makokha</w:t>
      </w:r>
      <w:proofErr w:type="spellEnd"/>
      <w:r w:rsidRPr="003F093B">
        <w:rPr>
          <w:rFonts w:ascii="Times New Roman" w:hAnsi="Times New Roman" w:cs="Times New Roman"/>
          <w:color w:val="000000" w:themeColor="text1"/>
          <w:sz w:val="24"/>
          <w:szCs w:val="24"/>
        </w:rPr>
        <w:t xml:space="preserve">, J. M. (2020). </w:t>
      </w:r>
      <w:r w:rsidR="005B2EE6" w:rsidRPr="003F093B">
        <w:rPr>
          <w:rFonts w:ascii="Times New Roman" w:hAnsi="Times New Roman" w:cs="Times New Roman"/>
          <w:color w:val="000000" w:themeColor="text1"/>
          <w:sz w:val="24"/>
          <w:szCs w:val="24"/>
          <w:lang w:val="en-US"/>
        </w:rPr>
        <w:t>Situated cognition and cognitive apprenticeship l</w:t>
      </w:r>
      <w:r w:rsidRPr="003F093B">
        <w:rPr>
          <w:rFonts w:ascii="Times New Roman" w:hAnsi="Times New Roman" w:cs="Times New Roman"/>
          <w:color w:val="000000" w:themeColor="text1"/>
          <w:sz w:val="24"/>
          <w:szCs w:val="24"/>
          <w:lang w:val="en-US"/>
        </w:rPr>
        <w:t xml:space="preserve">earning. </w:t>
      </w:r>
      <w:r w:rsidR="00E100AA" w:rsidRPr="003F093B">
        <w:rPr>
          <w:rFonts w:ascii="Times New Roman" w:hAnsi="Times New Roman" w:cs="Times New Roman"/>
          <w:color w:val="000000" w:themeColor="text1"/>
          <w:sz w:val="24"/>
          <w:szCs w:val="24"/>
          <w:lang w:val="en-US"/>
        </w:rPr>
        <w:t>En</w:t>
      </w:r>
      <w:r w:rsidRPr="003F093B">
        <w:rPr>
          <w:rFonts w:ascii="Times New Roman" w:hAnsi="Times New Roman" w:cs="Times New Roman"/>
          <w:color w:val="000000" w:themeColor="text1"/>
          <w:sz w:val="24"/>
          <w:szCs w:val="24"/>
          <w:lang w:val="en-US"/>
        </w:rPr>
        <w:t xml:space="preserve"> </w:t>
      </w:r>
      <w:r w:rsidR="003E3E1F" w:rsidRPr="003F093B">
        <w:rPr>
          <w:rFonts w:ascii="Times New Roman" w:hAnsi="Times New Roman" w:cs="Times New Roman"/>
          <w:color w:val="000000" w:themeColor="text1"/>
          <w:sz w:val="24"/>
          <w:szCs w:val="24"/>
          <w:lang w:val="en-US"/>
        </w:rPr>
        <w:t xml:space="preserve">B. </w:t>
      </w:r>
      <w:r w:rsidR="00E100AA" w:rsidRPr="003F093B">
        <w:rPr>
          <w:rFonts w:ascii="Times New Roman" w:hAnsi="Times New Roman" w:cs="Times New Roman"/>
          <w:color w:val="000000" w:themeColor="text1"/>
          <w:sz w:val="24"/>
          <w:szCs w:val="24"/>
          <w:lang w:val="en-US"/>
        </w:rPr>
        <w:t>Akpan</w:t>
      </w:r>
      <w:r w:rsidR="003E3E1F" w:rsidRPr="003F093B">
        <w:rPr>
          <w:rFonts w:ascii="Times New Roman" w:hAnsi="Times New Roman" w:cs="Times New Roman"/>
          <w:color w:val="000000" w:themeColor="text1"/>
          <w:sz w:val="24"/>
          <w:szCs w:val="24"/>
          <w:lang w:val="en-US"/>
        </w:rPr>
        <w:t xml:space="preserve"> y T. J. Kennedy (Eds.),</w:t>
      </w:r>
      <w:r w:rsidRPr="003F093B">
        <w:rPr>
          <w:rFonts w:ascii="Times New Roman" w:hAnsi="Times New Roman" w:cs="Times New Roman"/>
          <w:color w:val="000000" w:themeColor="text1"/>
          <w:sz w:val="24"/>
          <w:szCs w:val="24"/>
          <w:lang w:val="en-US"/>
        </w:rPr>
        <w:t xml:space="preserve"> </w:t>
      </w:r>
      <w:r w:rsidRPr="003F093B">
        <w:rPr>
          <w:rFonts w:ascii="Times New Roman" w:hAnsi="Times New Roman" w:cs="Times New Roman"/>
          <w:i/>
          <w:color w:val="000000" w:themeColor="text1"/>
          <w:sz w:val="24"/>
          <w:szCs w:val="24"/>
          <w:lang w:val="en-US"/>
        </w:rPr>
        <w:t xml:space="preserve">Science </w:t>
      </w:r>
      <w:r w:rsidR="005B2EE6" w:rsidRPr="003F093B">
        <w:rPr>
          <w:rFonts w:ascii="Times New Roman" w:hAnsi="Times New Roman" w:cs="Times New Roman"/>
          <w:i/>
          <w:color w:val="000000" w:themeColor="text1"/>
          <w:sz w:val="24"/>
          <w:szCs w:val="24"/>
          <w:lang w:val="en-US"/>
        </w:rPr>
        <w:t>education in t</w:t>
      </w:r>
      <w:r w:rsidRPr="003F093B">
        <w:rPr>
          <w:rFonts w:ascii="Times New Roman" w:hAnsi="Times New Roman" w:cs="Times New Roman"/>
          <w:i/>
          <w:color w:val="000000" w:themeColor="text1"/>
          <w:sz w:val="24"/>
          <w:szCs w:val="24"/>
          <w:lang w:val="en-US"/>
        </w:rPr>
        <w:t xml:space="preserve">heory and </w:t>
      </w:r>
      <w:r w:rsidR="005B2EE6" w:rsidRPr="003F093B">
        <w:rPr>
          <w:rFonts w:ascii="Times New Roman" w:hAnsi="Times New Roman" w:cs="Times New Roman"/>
          <w:i/>
          <w:color w:val="000000" w:themeColor="text1"/>
          <w:sz w:val="24"/>
          <w:szCs w:val="24"/>
          <w:lang w:val="en-US"/>
        </w:rPr>
        <w:t>p</w:t>
      </w:r>
      <w:r w:rsidRPr="003F093B">
        <w:rPr>
          <w:rFonts w:ascii="Times New Roman" w:hAnsi="Times New Roman" w:cs="Times New Roman"/>
          <w:i/>
          <w:color w:val="000000" w:themeColor="text1"/>
          <w:sz w:val="24"/>
          <w:szCs w:val="24"/>
          <w:lang w:val="en-US"/>
        </w:rPr>
        <w:t>ractice</w:t>
      </w:r>
      <w:r w:rsidRPr="003F093B">
        <w:rPr>
          <w:rFonts w:ascii="Times New Roman" w:hAnsi="Times New Roman" w:cs="Times New Roman"/>
          <w:color w:val="000000" w:themeColor="text1"/>
          <w:sz w:val="24"/>
          <w:szCs w:val="24"/>
          <w:lang w:val="en-US"/>
        </w:rPr>
        <w:t xml:space="preserve">. 255-270. Springer. </w:t>
      </w:r>
      <w:hyperlink r:id="rId19" w:history="1">
        <w:r w:rsidRPr="003F093B">
          <w:rPr>
            <w:rStyle w:val="Hipervnculo"/>
            <w:rFonts w:ascii="Times New Roman" w:hAnsi="Times New Roman" w:cs="Times New Roman"/>
            <w:color w:val="000000" w:themeColor="text1"/>
            <w:sz w:val="24"/>
            <w:szCs w:val="24"/>
            <w:u w:val="none"/>
            <w:lang w:val="en-US"/>
          </w:rPr>
          <w:t>https://doi.org/10.1007/978-3-030-43620-9_20</w:t>
        </w:r>
      </w:hyperlink>
    </w:p>
    <w:p w14:paraId="7A6149D6" w14:textId="73D31340" w:rsidR="004472C6" w:rsidRPr="003F093B" w:rsidRDefault="00837812" w:rsidP="000E41E4">
      <w:pPr>
        <w:spacing w:after="0" w:line="360" w:lineRule="auto"/>
        <w:ind w:left="709" w:hanging="709"/>
        <w:jc w:val="both"/>
        <w:rPr>
          <w:rFonts w:ascii="Times New Roman" w:hAnsi="Times New Roman" w:cs="Times New Roman"/>
          <w:color w:val="000000" w:themeColor="text1"/>
          <w:sz w:val="24"/>
          <w:szCs w:val="24"/>
          <w:lang w:val="en-US"/>
        </w:rPr>
      </w:pPr>
      <w:r w:rsidRPr="003F093B">
        <w:rPr>
          <w:rFonts w:ascii="Times New Roman" w:hAnsi="Times New Roman" w:cs="Times New Roman"/>
          <w:color w:val="000000" w:themeColor="text1"/>
          <w:sz w:val="24"/>
          <w:szCs w:val="24"/>
          <w:lang w:val="en-US"/>
        </w:rPr>
        <w:t xml:space="preserve">Camara, D. R. y </w:t>
      </w:r>
      <w:r w:rsidR="004472C6" w:rsidRPr="003F093B">
        <w:rPr>
          <w:rFonts w:ascii="Times New Roman" w:hAnsi="Times New Roman" w:cs="Times New Roman"/>
          <w:color w:val="000000" w:themeColor="text1"/>
          <w:sz w:val="24"/>
          <w:szCs w:val="24"/>
          <w:lang w:val="en-US"/>
        </w:rPr>
        <w:t xml:space="preserve">Hicks, R. E. (2020). Using virtual reality to reduce state anxiety and stress in university students: An experiment. </w:t>
      </w:r>
      <w:r w:rsidR="004472C6" w:rsidRPr="003F093B">
        <w:rPr>
          <w:rFonts w:ascii="Times New Roman" w:hAnsi="Times New Roman" w:cs="Times New Roman"/>
          <w:i/>
          <w:color w:val="000000" w:themeColor="text1"/>
          <w:sz w:val="24"/>
          <w:szCs w:val="24"/>
          <w:lang w:val="en-US"/>
        </w:rPr>
        <w:t>GSTF Journal of Psychology</w:t>
      </w:r>
      <w:r w:rsidR="004472C6" w:rsidRPr="003F093B">
        <w:rPr>
          <w:rFonts w:ascii="Times New Roman" w:hAnsi="Times New Roman" w:cs="Times New Roman"/>
          <w:color w:val="000000" w:themeColor="text1"/>
          <w:sz w:val="24"/>
          <w:szCs w:val="24"/>
          <w:lang w:val="en-US"/>
        </w:rPr>
        <w:t xml:space="preserve">, 4(2), 15. </w:t>
      </w:r>
      <w:hyperlink r:id="rId20" w:history="1">
        <w:r w:rsidR="004472C6" w:rsidRPr="003F093B">
          <w:rPr>
            <w:rStyle w:val="Hipervnculo"/>
            <w:rFonts w:ascii="Times New Roman" w:hAnsi="Times New Roman" w:cs="Times New Roman"/>
            <w:color w:val="000000" w:themeColor="text1"/>
            <w:sz w:val="24"/>
            <w:szCs w:val="24"/>
            <w:u w:val="none"/>
            <w:lang w:val="en-US"/>
          </w:rPr>
          <w:t>https://doi.org/10.5176/2345-7929_4.2.100</w:t>
        </w:r>
      </w:hyperlink>
    </w:p>
    <w:p w14:paraId="7A6149D8" w14:textId="51AAC269" w:rsidR="004472C6" w:rsidRPr="003F093B" w:rsidRDefault="00FE0085" w:rsidP="000E41E4">
      <w:pPr>
        <w:shd w:val="clear" w:color="auto" w:fill="FFFFFF" w:themeFill="background1"/>
        <w:spacing w:after="0" w:line="360" w:lineRule="auto"/>
        <w:ind w:left="709" w:hanging="709"/>
        <w:jc w:val="both"/>
        <w:rPr>
          <w:rFonts w:ascii="Times New Roman" w:hAnsi="Times New Roman" w:cs="Times New Roman"/>
          <w:color w:val="000000" w:themeColor="text1"/>
          <w:sz w:val="24"/>
          <w:szCs w:val="24"/>
        </w:rPr>
      </w:pPr>
      <w:r w:rsidRPr="003F093B">
        <w:rPr>
          <w:rFonts w:ascii="Times New Roman" w:hAnsi="Times New Roman" w:cs="Times New Roman"/>
          <w:color w:val="000000" w:themeColor="text1"/>
          <w:sz w:val="24"/>
          <w:szCs w:val="24"/>
          <w:lang w:val="en-US"/>
        </w:rPr>
        <w:t xml:space="preserve">Cho, Y. y </w:t>
      </w:r>
      <w:r w:rsidR="00CC4622" w:rsidRPr="003F093B">
        <w:rPr>
          <w:rFonts w:ascii="Times New Roman" w:hAnsi="Times New Roman" w:cs="Times New Roman"/>
          <w:color w:val="000000" w:themeColor="text1"/>
          <w:sz w:val="24"/>
          <w:szCs w:val="24"/>
          <w:lang w:val="en-US"/>
        </w:rPr>
        <w:t>Park, K. S. (2023). Designing immersive virtual reality simulation for environmental s</w:t>
      </w:r>
      <w:r w:rsidR="004472C6" w:rsidRPr="003F093B">
        <w:rPr>
          <w:rFonts w:ascii="Times New Roman" w:hAnsi="Times New Roman" w:cs="Times New Roman"/>
          <w:color w:val="000000" w:themeColor="text1"/>
          <w:sz w:val="24"/>
          <w:szCs w:val="24"/>
          <w:lang w:val="en-US"/>
        </w:rPr>
        <w:t>c</w:t>
      </w:r>
      <w:r w:rsidR="00CC4622" w:rsidRPr="003F093B">
        <w:rPr>
          <w:rFonts w:ascii="Times New Roman" w:hAnsi="Times New Roman" w:cs="Times New Roman"/>
          <w:color w:val="000000" w:themeColor="text1"/>
          <w:sz w:val="24"/>
          <w:szCs w:val="24"/>
          <w:lang w:val="en-US"/>
        </w:rPr>
        <w:t>ience e</w:t>
      </w:r>
      <w:r w:rsidR="004472C6" w:rsidRPr="003F093B">
        <w:rPr>
          <w:rFonts w:ascii="Times New Roman" w:hAnsi="Times New Roman" w:cs="Times New Roman"/>
          <w:color w:val="000000" w:themeColor="text1"/>
          <w:sz w:val="24"/>
          <w:szCs w:val="24"/>
          <w:lang w:val="en-US"/>
        </w:rPr>
        <w:t>ducation. </w:t>
      </w:r>
      <w:proofErr w:type="spellStart"/>
      <w:r w:rsidR="004472C6" w:rsidRPr="003F093B">
        <w:rPr>
          <w:rFonts w:ascii="Times New Roman" w:hAnsi="Times New Roman" w:cs="Times New Roman"/>
          <w:i/>
          <w:color w:val="000000" w:themeColor="text1"/>
          <w:sz w:val="24"/>
          <w:szCs w:val="24"/>
        </w:rPr>
        <w:t>Electronics</w:t>
      </w:r>
      <w:proofErr w:type="spellEnd"/>
      <w:r w:rsidR="004472C6" w:rsidRPr="003F093B">
        <w:rPr>
          <w:rFonts w:ascii="Times New Roman" w:hAnsi="Times New Roman" w:cs="Times New Roman"/>
          <w:color w:val="000000" w:themeColor="text1"/>
          <w:sz w:val="24"/>
          <w:szCs w:val="24"/>
        </w:rPr>
        <w:t xml:space="preserve">, 12(2), 315. </w:t>
      </w:r>
      <w:hyperlink r:id="rId21" w:history="1">
        <w:r w:rsidR="004472C6" w:rsidRPr="003F093B">
          <w:rPr>
            <w:rStyle w:val="Hipervnculo"/>
            <w:rFonts w:ascii="Times New Roman" w:hAnsi="Times New Roman" w:cs="Times New Roman"/>
            <w:color w:val="000000" w:themeColor="text1"/>
            <w:sz w:val="24"/>
            <w:szCs w:val="24"/>
            <w:u w:val="none"/>
            <w:shd w:val="clear" w:color="auto" w:fill="FFFFFF"/>
          </w:rPr>
          <w:t>https://doi.org/10.3390/electronics12020315</w:t>
        </w:r>
      </w:hyperlink>
      <w:r w:rsidR="004472C6" w:rsidRPr="003F093B">
        <w:rPr>
          <w:rFonts w:ascii="Times New Roman" w:hAnsi="Times New Roman" w:cs="Times New Roman"/>
          <w:color w:val="000000" w:themeColor="text1"/>
          <w:sz w:val="24"/>
          <w:szCs w:val="24"/>
        </w:rPr>
        <w:t xml:space="preserve">    </w:t>
      </w:r>
    </w:p>
    <w:p w14:paraId="7A6149D9" w14:textId="33E6D41B" w:rsidR="008D104B" w:rsidRPr="003F093B" w:rsidRDefault="006B6459" w:rsidP="000E41E4">
      <w:pPr>
        <w:shd w:val="clear" w:color="auto" w:fill="FFFFFF" w:themeFill="background1"/>
        <w:spacing w:after="0" w:line="360" w:lineRule="auto"/>
        <w:ind w:left="709" w:hanging="709"/>
        <w:jc w:val="both"/>
        <w:rPr>
          <w:rFonts w:ascii="Times New Roman" w:hAnsi="Times New Roman" w:cs="Times New Roman"/>
          <w:color w:val="000000" w:themeColor="text1"/>
          <w:sz w:val="24"/>
          <w:szCs w:val="24"/>
          <w:lang w:val="en-US"/>
        </w:rPr>
      </w:pPr>
      <w:proofErr w:type="spellStart"/>
      <w:r w:rsidRPr="003F093B">
        <w:rPr>
          <w:rFonts w:ascii="Times New Roman" w:hAnsi="Times New Roman" w:cs="Times New Roman"/>
          <w:color w:val="000000" w:themeColor="text1"/>
          <w:sz w:val="24"/>
          <w:szCs w:val="24"/>
        </w:rPr>
        <w:lastRenderedPageBreak/>
        <w:t>Ciloglu</w:t>
      </w:r>
      <w:proofErr w:type="spellEnd"/>
      <w:r w:rsidRPr="003F093B">
        <w:rPr>
          <w:rFonts w:ascii="Times New Roman" w:hAnsi="Times New Roman" w:cs="Times New Roman"/>
          <w:color w:val="000000" w:themeColor="text1"/>
          <w:sz w:val="24"/>
          <w:szCs w:val="24"/>
        </w:rPr>
        <w:t xml:space="preserve">, T. y </w:t>
      </w:r>
      <w:proofErr w:type="spellStart"/>
      <w:r w:rsidR="008D104B" w:rsidRPr="003F093B">
        <w:rPr>
          <w:rFonts w:ascii="Times New Roman" w:hAnsi="Times New Roman" w:cs="Times New Roman"/>
          <w:color w:val="000000" w:themeColor="text1"/>
          <w:sz w:val="24"/>
          <w:szCs w:val="24"/>
        </w:rPr>
        <w:t>Ustun</w:t>
      </w:r>
      <w:proofErr w:type="spellEnd"/>
      <w:r w:rsidR="008D104B" w:rsidRPr="003F093B">
        <w:rPr>
          <w:rFonts w:ascii="Times New Roman" w:hAnsi="Times New Roman" w:cs="Times New Roman"/>
          <w:color w:val="000000" w:themeColor="text1"/>
          <w:sz w:val="24"/>
          <w:szCs w:val="24"/>
        </w:rPr>
        <w:t xml:space="preserve">, A. B. (2023). </w:t>
      </w:r>
      <w:r w:rsidR="008D104B" w:rsidRPr="003F093B">
        <w:rPr>
          <w:rFonts w:ascii="Times New Roman" w:hAnsi="Times New Roman" w:cs="Times New Roman"/>
          <w:color w:val="000000" w:themeColor="text1"/>
          <w:sz w:val="24"/>
          <w:szCs w:val="24"/>
          <w:lang w:val="en-US"/>
        </w:rPr>
        <w:t xml:space="preserve">The effects of mobile AR-based biology learning experience on students’ motivation, self‐efficacy, and attitudes in online learning. </w:t>
      </w:r>
      <w:r w:rsidR="008D104B" w:rsidRPr="003F093B">
        <w:rPr>
          <w:rFonts w:ascii="Times New Roman" w:hAnsi="Times New Roman" w:cs="Times New Roman"/>
          <w:i/>
          <w:color w:val="000000" w:themeColor="text1"/>
          <w:sz w:val="24"/>
          <w:szCs w:val="24"/>
          <w:lang w:val="en-US"/>
        </w:rPr>
        <w:t>Journal of Science Education and Technology</w:t>
      </w:r>
      <w:r w:rsidR="008D104B" w:rsidRPr="003F093B">
        <w:rPr>
          <w:rFonts w:ascii="Times New Roman" w:hAnsi="Times New Roman" w:cs="Times New Roman"/>
          <w:color w:val="000000" w:themeColor="text1"/>
          <w:sz w:val="24"/>
          <w:szCs w:val="24"/>
          <w:lang w:val="en-US"/>
        </w:rPr>
        <w:t xml:space="preserve">, 32(3), 309-337. </w:t>
      </w:r>
      <w:hyperlink r:id="rId22" w:history="1">
        <w:r w:rsidR="008D104B" w:rsidRPr="003F093B">
          <w:rPr>
            <w:rStyle w:val="Hipervnculo"/>
            <w:rFonts w:ascii="Times New Roman" w:hAnsi="Times New Roman" w:cs="Times New Roman"/>
            <w:color w:val="000000" w:themeColor="text1"/>
            <w:sz w:val="24"/>
            <w:szCs w:val="24"/>
            <w:u w:val="none"/>
            <w:lang w:val="en-US"/>
          </w:rPr>
          <w:t>https://doi.org/10.1007/s10956-023-10030-7</w:t>
        </w:r>
      </w:hyperlink>
    </w:p>
    <w:p w14:paraId="7A6149DA" w14:textId="7A84AB4A" w:rsidR="004472C6" w:rsidRPr="003F093B" w:rsidRDefault="001714BF" w:rsidP="000E41E4">
      <w:pPr>
        <w:spacing w:after="0" w:line="360" w:lineRule="auto"/>
        <w:ind w:left="773" w:hangingChars="322" w:hanging="773"/>
        <w:jc w:val="both"/>
        <w:rPr>
          <w:rFonts w:ascii="Times New Roman" w:hAnsi="Times New Roman" w:cs="Times New Roman"/>
          <w:color w:val="000000" w:themeColor="text1"/>
          <w:sz w:val="24"/>
          <w:szCs w:val="24"/>
          <w:lang w:val="en-US"/>
        </w:rPr>
      </w:pPr>
      <w:proofErr w:type="spellStart"/>
      <w:r w:rsidRPr="003F093B">
        <w:rPr>
          <w:rFonts w:ascii="Times New Roman" w:hAnsi="Times New Roman" w:cs="Times New Roman"/>
          <w:color w:val="000000" w:themeColor="text1"/>
          <w:sz w:val="24"/>
          <w:szCs w:val="24"/>
        </w:rPr>
        <w:t>Dandil</w:t>
      </w:r>
      <w:proofErr w:type="spellEnd"/>
      <w:r w:rsidRPr="003F093B">
        <w:rPr>
          <w:rFonts w:ascii="Times New Roman" w:hAnsi="Times New Roman" w:cs="Times New Roman"/>
          <w:color w:val="000000" w:themeColor="text1"/>
          <w:sz w:val="24"/>
          <w:szCs w:val="24"/>
        </w:rPr>
        <w:t xml:space="preserve">, E., </w:t>
      </w:r>
      <w:proofErr w:type="spellStart"/>
      <w:r w:rsidRPr="003F093B">
        <w:rPr>
          <w:rFonts w:ascii="Times New Roman" w:hAnsi="Times New Roman" w:cs="Times New Roman"/>
          <w:color w:val="000000" w:themeColor="text1"/>
          <w:sz w:val="24"/>
          <w:szCs w:val="24"/>
        </w:rPr>
        <w:t>Serin</w:t>
      </w:r>
      <w:proofErr w:type="spellEnd"/>
      <w:r w:rsidRPr="003F093B">
        <w:rPr>
          <w:rFonts w:ascii="Times New Roman" w:hAnsi="Times New Roman" w:cs="Times New Roman"/>
          <w:color w:val="000000" w:themeColor="text1"/>
          <w:sz w:val="24"/>
          <w:szCs w:val="24"/>
        </w:rPr>
        <w:t xml:space="preserve">, Z. y </w:t>
      </w:r>
      <w:proofErr w:type="spellStart"/>
      <w:r w:rsidR="004472C6" w:rsidRPr="003F093B">
        <w:rPr>
          <w:rFonts w:ascii="Times New Roman" w:hAnsi="Times New Roman" w:cs="Times New Roman"/>
          <w:color w:val="000000" w:themeColor="text1"/>
          <w:sz w:val="24"/>
          <w:szCs w:val="24"/>
        </w:rPr>
        <w:t>Şenol</w:t>
      </w:r>
      <w:proofErr w:type="spellEnd"/>
      <w:r w:rsidR="006F28CC" w:rsidRPr="003F093B">
        <w:rPr>
          <w:rFonts w:ascii="Times New Roman" w:hAnsi="Times New Roman" w:cs="Times New Roman"/>
          <w:color w:val="000000" w:themeColor="text1"/>
          <w:sz w:val="24"/>
          <w:szCs w:val="24"/>
        </w:rPr>
        <w:t xml:space="preserve">, Y. (2022). </w:t>
      </w:r>
      <w:r w:rsidR="006F28CC" w:rsidRPr="003F093B">
        <w:rPr>
          <w:rFonts w:ascii="Times New Roman" w:hAnsi="Times New Roman" w:cs="Times New Roman"/>
          <w:color w:val="000000" w:themeColor="text1"/>
          <w:sz w:val="24"/>
          <w:szCs w:val="24"/>
          <w:lang w:val="en-US"/>
        </w:rPr>
        <w:t>SABAS: A smartphone-aided training simulator based on virtual and augmented reality for brain anatomy a</w:t>
      </w:r>
      <w:r w:rsidR="004472C6" w:rsidRPr="003F093B">
        <w:rPr>
          <w:rFonts w:ascii="Times New Roman" w:hAnsi="Times New Roman" w:cs="Times New Roman"/>
          <w:color w:val="000000" w:themeColor="text1"/>
          <w:sz w:val="24"/>
          <w:szCs w:val="24"/>
          <w:lang w:val="en-US"/>
        </w:rPr>
        <w:t>ssessment. </w:t>
      </w:r>
      <w:r w:rsidR="004472C6" w:rsidRPr="003F093B">
        <w:rPr>
          <w:rFonts w:ascii="Times New Roman" w:hAnsi="Times New Roman" w:cs="Times New Roman"/>
          <w:i/>
          <w:color w:val="000000" w:themeColor="text1"/>
          <w:sz w:val="24"/>
          <w:szCs w:val="24"/>
          <w:lang w:val="en-US"/>
        </w:rPr>
        <w:t>BRAIN: Broad Research in Artificial Intelligence &amp; Neuroscience</w:t>
      </w:r>
      <w:r w:rsidR="004472C6" w:rsidRPr="003F093B">
        <w:rPr>
          <w:rFonts w:ascii="Times New Roman" w:hAnsi="Times New Roman" w:cs="Times New Roman"/>
          <w:color w:val="000000" w:themeColor="text1"/>
          <w:sz w:val="24"/>
          <w:szCs w:val="24"/>
          <w:lang w:val="en-US"/>
        </w:rPr>
        <w:t xml:space="preserve">, 13(3), 252–276. </w:t>
      </w:r>
      <w:hyperlink r:id="rId23" w:history="1">
        <w:r w:rsidR="004472C6" w:rsidRPr="003F093B">
          <w:rPr>
            <w:rStyle w:val="Hipervnculo"/>
            <w:rFonts w:ascii="Times New Roman" w:hAnsi="Times New Roman" w:cs="Times New Roman"/>
            <w:color w:val="000000" w:themeColor="text1"/>
            <w:sz w:val="24"/>
            <w:szCs w:val="24"/>
            <w:u w:val="none"/>
            <w:lang w:val="en-US"/>
          </w:rPr>
          <w:t>https://doi.org/10.18662/brain/13.3/366</w:t>
        </w:r>
      </w:hyperlink>
      <w:r w:rsidR="004472C6" w:rsidRPr="003F093B">
        <w:rPr>
          <w:rFonts w:ascii="Times New Roman" w:hAnsi="Times New Roman" w:cs="Times New Roman"/>
          <w:color w:val="000000" w:themeColor="text1"/>
          <w:sz w:val="24"/>
          <w:szCs w:val="24"/>
          <w:lang w:val="en-US"/>
        </w:rPr>
        <w:t xml:space="preserve">. </w:t>
      </w:r>
    </w:p>
    <w:p w14:paraId="7A6149DB" w14:textId="07CDF60B" w:rsidR="004472C6" w:rsidRPr="003F093B" w:rsidRDefault="004472C6" w:rsidP="000E41E4">
      <w:pPr>
        <w:shd w:val="clear" w:color="auto" w:fill="FFFFFF" w:themeFill="background1"/>
        <w:spacing w:after="0" w:line="360" w:lineRule="auto"/>
        <w:ind w:left="709" w:hanging="709"/>
        <w:jc w:val="both"/>
        <w:rPr>
          <w:rFonts w:ascii="Times New Roman" w:hAnsi="Times New Roman" w:cs="Times New Roman"/>
          <w:color w:val="000000" w:themeColor="text1"/>
          <w:sz w:val="24"/>
          <w:szCs w:val="24"/>
          <w:lang w:val="en-US"/>
        </w:rPr>
      </w:pPr>
      <w:r w:rsidRPr="003F093B">
        <w:rPr>
          <w:rFonts w:ascii="Times New Roman" w:hAnsi="Times New Roman" w:cs="Times New Roman"/>
          <w:color w:val="000000" w:themeColor="text1"/>
          <w:sz w:val="24"/>
          <w:szCs w:val="24"/>
        </w:rPr>
        <w:t xml:space="preserve">De Back, </w:t>
      </w:r>
      <w:r w:rsidR="002E6583" w:rsidRPr="003F093B">
        <w:rPr>
          <w:rFonts w:ascii="Times New Roman" w:hAnsi="Times New Roman" w:cs="Times New Roman"/>
          <w:color w:val="000000" w:themeColor="text1"/>
          <w:sz w:val="24"/>
          <w:szCs w:val="24"/>
        </w:rPr>
        <w:t xml:space="preserve">T. T., Tinga, A. M., Nguyen, P. y </w:t>
      </w:r>
      <w:proofErr w:type="spellStart"/>
      <w:r w:rsidRPr="003F093B">
        <w:rPr>
          <w:rFonts w:ascii="Times New Roman" w:hAnsi="Times New Roman" w:cs="Times New Roman"/>
          <w:color w:val="000000" w:themeColor="text1"/>
          <w:sz w:val="24"/>
          <w:szCs w:val="24"/>
        </w:rPr>
        <w:t>Louwerse</w:t>
      </w:r>
      <w:proofErr w:type="spellEnd"/>
      <w:r w:rsidRPr="003F093B">
        <w:rPr>
          <w:rFonts w:ascii="Times New Roman" w:hAnsi="Times New Roman" w:cs="Times New Roman"/>
          <w:color w:val="000000" w:themeColor="text1"/>
          <w:sz w:val="24"/>
          <w:szCs w:val="24"/>
        </w:rPr>
        <w:t xml:space="preserve">, M. M. (2020). </w:t>
      </w:r>
      <w:r w:rsidRPr="003F093B">
        <w:rPr>
          <w:rFonts w:ascii="Times New Roman" w:hAnsi="Times New Roman" w:cs="Times New Roman"/>
          <w:color w:val="000000" w:themeColor="text1"/>
          <w:sz w:val="24"/>
          <w:szCs w:val="24"/>
          <w:lang w:val="en-US"/>
        </w:rPr>
        <w:t>Benefits of immersive collaborative learning in CAVE-based virtual reality. </w:t>
      </w:r>
      <w:r w:rsidRPr="003F093B">
        <w:rPr>
          <w:rFonts w:ascii="Times New Roman" w:hAnsi="Times New Roman" w:cs="Times New Roman"/>
          <w:i/>
          <w:color w:val="000000" w:themeColor="text1"/>
          <w:sz w:val="24"/>
          <w:szCs w:val="24"/>
          <w:lang w:val="en-US"/>
        </w:rPr>
        <w:t>International Journal of Educational Technology in Higher Education</w:t>
      </w:r>
      <w:r w:rsidRPr="003F093B">
        <w:rPr>
          <w:rFonts w:ascii="Times New Roman" w:hAnsi="Times New Roman" w:cs="Times New Roman"/>
          <w:color w:val="000000" w:themeColor="text1"/>
          <w:sz w:val="24"/>
          <w:szCs w:val="24"/>
          <w:lang w:val="en-US"/>
        </w:rPr>
        <w:t>, 17</w:t>
      </w:r>
      <w:r w:rsidR="007E328E" w:rsidRPr="003F093B">
        <w:rPr>
          <w:rFonts w:ascii="Times New Roman" w:hAnsi="Times New Roman" w:cs="Times New Roman"/>
          <w:color w:val="000000" w:themeColor="text1"/>
          <w:sz w:val="24"/>
          <w:szCs w:val="24"/>
          <w:lang w:val="en-US"/>
        </w:rPr>
        <w:t>(1)</w:t>
      </w:r>
      <w:r w:rsidR="00C96828" w:rsidRPr="003F093B">
        <w:rPr>
          <w:rFonts w:ascii="Times New Roman" w:hAnsi="Times New Roman" w:cs="Times New Roman"/>
          <w:color w:val="000000" w:themeColor="text1"/>
          <w:sz w:val="24"/>
          <w:szCs w:val="24"/>
          <w:lang w:val="en-US"/>
        </w:rPr>
        <w:t>,</w:t>
      </w:r>
      <w:r w:rsidR="007E328E" w:rsidRPr="003F093B">
        <w:rPr>
          <w:rFonts w:ascii="Times New Roman" w:hAnsi="Times New Roman" w:cs="Times New Roman"/>
          <w:color w:val="000000" w:themeColor="text1"/>
          <w:sz w:val="24"/>
          <w:szCs w:val="24"/>
          <w:lang w:val="en-US"/>
        </w:rPr>
        <w:t xml:space="preserve"> </w:t>
      </w:r>
      <w:r w:rsidR="00C96828" w:rsidRPr="003F093B">
        <w:rPr>
          <w:rFonts w:ascii="Times New Roman" w:hAnsi="Times New Roman" w:cs="Times New Roman"/>
          <w:color w:val="000000" w:themeColor="text1"/>
          <w:sz w:val="24"/>
          <w:szCs w:val="24"/>
          <w:lang w:val="en-US"/>
        </w:rPr>
        <w:t>51</w:t>
      </w:r>
      <w:r w:rsidRPr="003F093B">
        <w:rPr>
          <w:rFonts w:ascii="Times New Roman" w:hAnsi="Times New Roman" w:cs="Times New Roman"/>
          <w:color w:val="000000" w:themeColor="text1"/>
          <w:sz w:val="24"/>
          <w:szCs w:val="24"/>
          <w:lang w:val="en-US"/>
        </w:rPr>
        <w:t>.</w:t>
      </w:r>
      <w:r w:rsidR="000B1784" w:rsidRPr="003F093B">
        <w:rPr>
          <w:rFonts w:ascii="Times New Roman" w:hAnsi="Times New Roman" w:cs="Times New Roman"/>
          <w:color w:val="000000" w:themeColor="text1"/>
          <w:sz w:val="24"/>
          <w:szCs w:val="24"/>
          <w:lang w:val="en-US"/>
        </w:rPr>
        <w:t xml:space="preserve"> </w:t>
      </w:r>
      <w:hyperlink r:id="rId24" w:history="1">
        <w:r w:rsidR="000B1784" w:rsidRPr="003F093B">
          <w:rPr>
            <w:rStyle w:val="Hipervnculo"/>
            <w:rFonts w:ascii="Times New Roman" w:hAnsi="Times New Roman" w:cs="Times New Roman"/>
            <w:color w:val="000000" w:themeColor="text1"/>
            <w:sz w:val="24"/>
            <w:szCs w:val="24"/>
            <w:u w:val="none"/>
            <w:lang w:val="en-US"/>
          </w:rPr>
          <w:t>https://doi.org/10.1186/s41239-020-00228-9</w:t>
        </w:r>
      </w:hyperlink>
    </w:p>
    <w:p w14:paraId="7A6149DC" w14:textId="3D8B8FED" w:rsidR="004472C6" w:rsidRPr="003F093B" w:rsidRDefault="005828FD" w:rsidP="000E41E4">
      <w:pPr>
        <w:spacing w:after="0" w:line="360" w:lineRule="auto"/>
        <w:ind w:left="709" w:hanging="709"/>
        <w:jc w:val="both"/>
        <w:rPr>
          <w:rFonts w:ascii="Times New Roman" w:hAnsi="Times New Roman" w:cs="Times New Roman"/>
          <w:color w:val="000000" w:themeColor="text1"/>
          <w:sz w:val="24"/>
          <w:szCs w:val="24"/>
          <w:lang w:val="en-US"/>
        </w:rPr>
      </w:pPr>
      <w:proofErr w:type="spellStart"/>
      <w:r w:rsidRPr="003F093B">
        <w:rPr>
          <w:rFonts w:ascii="Times New Roman" w:hAnsi="Times New Roman" w:cs="Times New Roman"/>
          <w:color w:val="000000" w:themeColor="text1"/>
          <w:sz w:val="24"/>
          <w:szCs w:val="24"/>
          <w:lang w:val="en-US"/>
        </w:rPr>
        <w:t>Dilling</w:t>
      </w:r>
      <w:proofErr w:type="spellEnd"/>
      <w:r w:rsidRPr="003F093B">
        <w:rPr>
          <w:rFonts w:ascii="Times New Roman" w:hAnsi="Times New Roman" w:cs="Times New Roman"/>
          <w:color w:val="000000" w:themeColor="text1"/>
          <w:sz w:val="24"/>
          <w:szCs w:val="24"/>
          <w:lang w:val="en-US"/>
        </w:rPr>
        <w:t xml:space="preserve">, F. y </w:t>
      </w:r>
      <w:proofErr w:type="spellStart"/>
      <w:r w:rsidR="004472C6" w:rsidRPr="003F093B">
        <w:rPr>
          <w:rFonts w:ascii="Times New Roman" w:hAnsi="Times New Roman" w:cs="Times New Roman"/>
          <w:color w:val="000000" w:themeColor="text1"/>
          <w:sz w:val="24"/>
          <w:szCs w:val="24"/>
          <w:lang w:val="en-US"/>
        </w:rPr>
        <w:t>Witzke</w:t>
      </w:r>
      <w:proofErr w:type="spellEnd"/>
      <w:r w:rsidR="004472C6" w:rsidRPr="003F093B">
        <w:rPr>
          <w:rFonts w:ascii="Times New Roman" w:hAnsi="Times New Roman" w:cs="Times New Roman"/>
          <w:color w:val="000000" w:themeColor="text1"/>
          <w:sz w:val="24"/>
          <w:szCs w:val="24"/>
          <w:lang w:val="en-US"/>
        </w:rPr>
        <w:t xml:space="preserve">, I. (2024). </w:t>
      </w:r>
      <w:r w:rsidR="005341FD" w:rsidRPr="003F093B">
        <w:rPr>
          <w:rFonts w:ascii="Times New Roman" w:hAnsi="Times New Roman" w:cs="Times New Roman"/>
          <w:i/>
          <w:color w:val="000000" w:themeColor="text1"/>
          <w:sz w:val="24"/>
          <w:szCs w:val="24"/>
          <w:lang w:val="en-US"/>
        </w:rPr>
        <w:t>Augmented and virtual reality in mathematics e</w:t>
      </w:r>
      <w:r w:rsidR="004472C6" w:rsidRPr="003F093B">
        <w:rPr>
          <w:rFonts w:ascii="Times New Roman" w:hAnsi="Times New Roman" w:cs="Times New Roman"/>
          <w:i/>
          <w:color w:val="000000" w:themeColor="text1"/>
          <w:sz w:val="24"/>
          <w:szCs w:val="24"/>
          <w:lang w:val="en-US"/>
        </w:rPr>
        <w:t>ducation</w:t>
      </w:r>
      <w:r w:rsidR="004472C6" w:rsidRPr="003F093B">
        <w:rPr>
          <w:rFonts w:ascii="Times New Roman" w:hAnsi="Times New Roman" w:cs="Times New Roman"/>
          <w:color w:val="000000" w:themeColor="text1"/>
          <w:sz w:val="24"/>
          <w:szCs w:val="24"/>
          <w:lang w:val="en-US"/>
        </w:rPr>
        <w:t xml:space="preserve">. </w:t>
      </w:r>
      <w:r w:rsidRPr="003F093B">
        <w:rPr>
          <w:rFonts w:ascii="Times New Roman" w:hAnsi="Times New Roman" w:cs="Times New Roman"/>
          <w:color w:val="000000" w:themeColor="text1"/>
          <w:sz w:val="24"/>
          <w:szCs w:val="24"/>
          <w:lang w:val="en-US"/>
        </w:rPr>
        <w:t xml:space="preserve">Wiesbaden, </w:t>
      </w:r>
      <w:proofErr w:type="spellStart"/>
      <w:r w:rsidRPr="003F093B">
        <w:rPr>
          <w:rFonts w:ascii="Times New Roman" w:hAnsi="Times New Roman" w:cs="Times New Roman"/>
          <w:color w:val="000000" w:themeColor="text1"/>
          <w:sz w:val="24"/>
          <w:szCs w:val="24"/>
          <w:lang w:val="en-US"/>
        </w:rPr>
        <w:t>Alemania</w:t>
      </w:r>
      <w:proofErr w:type="spellEnd"/>
      <w:r w:rsidRPr="003F093B">
        <w:rPr>
          <w:rFonts w:ascii="Times New Roman" w:hAnsi="Times New Roman" w:cs="Times New Roman"/>
          <w:color w:val="000000" w:themeColor="text1"/>
          <w:sz w:val="24"/>
          <w:szCs w:val="24"/>
          <w:lang w:val="en-US"/>
        </w:rPr>
        <w:t xml:space="preserve">: </w:t>
      </w:r>
      <w:r w:rsidR="004472C6" w:rsidRPr="003F093B">
        <w:rPr>
          <w:rFonts w:ascii="Times New Roman" w:hAnsi="Times New Roman" w:cs="Times New Roman"/>
          <w:color w:val="000000" w:themeColor="text1"/>
          <w:sz w:val="24"/>
          <w:szCs w:val="24"/>
          <w:lang w:val="en-US"/>
        </w:rPr>
        <w:t xml:space="preserve">Springer. </w:t>
      </w:r>
      <w:r w:rsidR="00AD190F" w:rsidRPr="005E4BA3">
        <w:rPr>
          <w:rFonts w:ascii="Times New Roman" w:hAnsi="Times New Roman" w:cs="Times New Roman"/>
          <w:color w:val="000000" w:themeColor="text1"/>
          <w:sz w:val="24"/>
          <w:szCs w:val="24"/>
          <w:lang w:val="en-US"/>
        </w:rPr>
        <w:t>https://doi.org/10.1007/978-3-658-45271-1</w:t>
      </w:r>
    </w:p>
    <w:p w14:paraId="7A6149DD" w14:textId="206FB53E" w:rsidR="004472C6" w:rsidRPr="003F093B" w:rsidRDefault="004472C6" w:rsidP="000E41E4">
      <w:pPr>
        <w:spacing w:after="0" w:line="360" w:lineRule="auto"/>
        <w:ind w:left="709" w:hanging="709"/>
        <w:jc w:val="both"/>
        <w:rPr>
          <w:rFonts w:ascii="Times New Roman" w:hAnsi="Times New Roman" w:cs="Times New Roman"/>
          <w:color w:val="000000" w:themeColor="text1"/>
          <w:sz w:val="24"/>
          <w:szCs w:val="24"/>
          <w:lang w:val="en-US"/>
        </w:rPr>
      </w:pPr>
      <w:proofErr w:type="spellStart"/>
      <w:r w:rsidRPr="003F093B">
        <w:rPr>
          <w:rFonts w:ascii="Times New Roman" w:hAnsi="Times New Roman" w:cs="Times New Roman"/>
          <w:color w:val="000000" w:themeColor="text1"/>
          <w:sz w:val="24"/>
          <w:szCs w:val="24"/>
          <w:lang w:val="en-US"/>
        </w:rPr>
        <w:t>Fabris</w:t>
      </w:r>
      <w:proofErr w:type="spellEnd"/>
      <w:r w:rsidRPr="003F093B">
        <w:rPr>
          <w:rFonts w:ascii="Times New Roman" w:hAnsi="Times New Roman" w:cs="Times New Roman"/>
          <w:color w:val="000000" w:themeColor="text1"/>
          <w:sz w:val="24"/>
          <w:szCs w:val="24"/>
          <w:lang w:val="en-US"/>
        </w:rPr>
        <w:t xml:space="preserve">, C. </w:t>
      </w:r>
      <w:r w:rsidR="0088070B" w:rsidRPr="003F093B">
        <w:rPr>
          <w:rFonts w:ascii="Times New Roman" w:hAnsi="Times New Roman" w:cs="Times New Roman"/>
          <w:color w:val="000000" w:themeColor="text1"/>
          <w:sz w:val="24"/>
          <w:szCs w:val="24"/>
          <w:lang w:val="en-US"/>
        </w:rPr>
        <w:t xml:space="preserve">P., </w:t>
      </w:r>
      <w:proofErr w:type="spellStart"/>
      <w:r w:rsidR="0088070B" w:rsidRPr="003F093B">
        <w:rPr>
          <w:rFonts w:ascii="Times New Roman" w:hAnsi="Times New Roman" w:cs="Times New Roman"/>
          <w:color w:val="000000" w:themeColor="text1"/>
          <w:sz w:val="24"/>
          <w:szCs w:val="24"/>
          <w:lang w:val="en-US"/>
        </w:rPr>
        <w:t>Rathner</w:t>
      </w:r>
      <w:proofErr w:type="spellEnd"/>
      <w:r w:rsidR="0088070B" w:rsidRPr="003F093B">
        <w:rPr>
          <w:rFonts w:ascii="Times New Roman" w:hAnsi="Times New Roman" w:cs="Times New Roman"/>
          <w:color w:val="000000" w:themeColor="text1"/>
          <w:sz w:val="24"/>
          <w:szCs w:val="24"/>
          <w:lang w:val="en-US"/>
        </w:rPr>
        <w:t xml:space="preserve">, J. A., Fong, A. Y. y </w:t>
      </w:r>
      <w:r w:rsidRPr="003F093B">
        <w:rPr>
          <w:rFonts w:ascii="Times New Roman" w:hAnsi="Times New Roman" w:cs="Times New Roman"/>
          <w:color w:val="000000" w:themeColor="text1"/>
          <w:sz w:val="24"/>
          <w:szCs w:val="24"/>
          <w:lang w:val="en-US"/>
        </w:rPr>
        <w:t xml:space="preserve">Sevigny, C. P. (2019). Virtual reality in higher education. </w:t>
      </w:r>
      <w:r w:rsidRPr="003F093B">
        <w:rPr>
          <w:rFonts w:ascii="Times New Roman" w:hAnsi="Times New Roman" w:cs="Times New Roman"/>
          <w:i/>
          <w:color w:val="000000" w:themeColor="text1"/>
          <w:sz w:val="24"/>
          <w:szCs w:val="24"/>
          <w:lang w:val="en-US"/>
        </w:rPr>
        <w:t>International Journal of Innovation in Science and Mathematics Education</w:t>
      </w:r>
      <w:r w:rsidR="0088070B" w:rsidRPr="003F093B">
        <w:rPr>
          <w:rFonts w:ascii="Times New Roman" w:hAnsi="Times New Roman" w:cs="Times New Roman"/>
          <w:color w:val="000000" w:themeColor="text1"/>
          <w:sz w:val="24"/>
          <w:szCs w:val="24"/>
          <w:lang w:val="en-US"/>
        </w:rPr>
        <w:t>, 27(8), 69-80.</w:t>
      </w:r>
      <w:r w:rsidRPr="003F093B">
        <w:rPr>
          <w:rFonts w:ascii="Times New Roman" w:hAnsi="Times New Roman" w:cs="Times New Roman"/>
          <w:color w:val="000000" w:themeColor="text1"/>
          <w:sz w:val="24"/>
          <w:szCs w:val="24"/>
          <w:lang w:val="en-US"/>
        </w:rPr>
        <w:t xml:space="preserve"> </w:t>
      </w:r>
      <w:hyperlink r:id="rId25" w:history="1">
        <w:r w:rsidRPr="003F093B">
          <w:rPr>
            <w:rStyle w:val="Hipervnculo"/>
            <w:rFonts w:ascii="Times New Roman" w:hAnsi="Times New Roman" w:cs="Times New Roman"/>
            <w:color w:val="000000" w:themeColor="text1"/>
            <w:sz w:val="24"/>
            <w:szCs w:val="24"/>
            <w:u w:val="none"/>
            <w:lang w:val="en-US"/>
          </w:rPr>
          <w:t>https://doi.org/10.30722/IJISME.27.08.006</w:t>
        </w:r>
      </w:hyperlink>
    </w:p>
    <w:p w14:paraId="7A6149DE" w14:textId="4AE421F4" w:rsidR="004472C6" w:rsidRPr="003F093B" w:rsidRDefault="004472C6" w:rsidP="000E41E4">
      <w:pPr>
        <w:shd w:val="clear" w:color="auto" w:fill="FFFFFF" w:themeFill="background1"/>
        <w:spacing w:after="0" w:line="360" w:lineRule="auto"/>
        <w:ind w:left="709" w:hanging="709"/>
        <w:jc w:val="both"/>
        <w:rPr>
          <w:rFonts w:ascii="Times New Roman" w:hAnsi="Times New Roman" w:cs="Times New Roman"/>
          <w:color w:val="000000" w:themeColor="text1"/>
          <w:sz w:val="24"/>
          <w:szCs w:val="24"/>
        </w:rPr>
      </w:pPr>
      <w:proofErr w:type="spellStart"/>
      <w:r w:rsidRPr="003F093B">
        <w:rPr>
          <w:rFonts w:ascii="Times New Roman" w:hAnsi="Times New Roman" w:cs="Times New Roman"/>
          <w:color w:val="000000" w:themeColor="text1"/>
          <w:sz w:val="24"/>
          <w:szCs w:val="24"/>
          <w:lang w:val="en-US"/>
        </w:rPr>
        <w:t>Frøland</w:t>
      </w:r>
      <w:proofErr w:type="spellEnd"/>
      <w:r w:rsidRPr="003F093B">
        <w:rPr>
          <w:rFonts w:ascii="Times New Roman" w:hAnsi="Times New Roman" w:cs="Times New Roman"/>
          <w:color w:val="000000" w:themeColor="text1"/>
          <w:sz w:val="24"/>
          <w:szCs w:val="24"/>
          <w:lang w:val="en-US"/>
        </w:rPr>
        <w:t>,</w:t>
      </w:r>
      <w:r w:rsidR="002F433C" w:rsidRPr="003F093B">
        <w:rPr>
          <w:rFonts w:ascii="Times New Roman" w:hAnsi="Times New Roman" w:cs="Times New Roman"/>
          <w:color w:val="000000" w:themeColor="text1"/>
          <w:sz w:val="24"/>
          <w:szCs w:val="24"/>
          <w:lang w:val="en-US"/>
        </w:rPr>
        <w:t xml:space="preserve"> T. H., Heldal, I., </w:t>
      </w:r>
      <w:proofErr w:type="spellStart"/>
      <w:r w:rsidR="002F433C" w:rsidRPr="003F093B">
        <w:rPr>
          <w:rFonts w:ascii="Times New Roman" w:hAnsi="Times New Roman" w:cs="Times New Roman"/>
          <w:color w:val="000000" w:themeColor="text1"/>
          <w:sz w:val="24"/>
          <w:szCs w:val="24"/>
          <w:lang w:val="en-US"/>
        </w:rPr>
        <w:t>Sjøholt</w:t>
      </w:r>
      <w:proofErr w:type="spellEnd"/>
      <w:r w:rsidR="002F433C" w:rsidRPr="003F093B">
        <w:rPr>
          <w:rFonts w:ascii="Times New Roman" w:hAnsi="Times New Roman" w:cs="Times New Roman"/>
          <w:color w:val="000000" w:themeColor="text1"/>
          <w:sz w:val="24"/>
          <w:szCs w:val="24"/>
          <w:lang w:val="en-US"/>
        </w:rPr>
        <w:t xml:space="preserve">, G. y </w:t>
      </w:r>
      <w:proofErr w:type="spellStart"/>
      <w:r w:rsidRPr="003F093B">
        <w:rPr>
          <w:rFonts w:ascii="Times New Roman" w:hAnsi="Times New Roman" w:cs="Times New Roman"/>
          <w:color w:val="000000" w:themeColor="text1"/>
          <w:sz w:val="24"/>
          <w:szCs w:val="24"/>
          <w:lang w:val="en-US"/>
        </w:rPr>
        <w:t>Ersvær</w:t>
      </w:r>
      <w:proofErr w:type="spellEnd"/>
      <w:r w:rsidRPr="003F093B">
        <w:rPr>
          <w:rFonts w:ascii="Times New Roman" w:hAnsi="Times New Roman" w:cs="Times New Roman"/>
          <w:color w:val="000000" w:themeColor="text1"/>
          <w:sz w:val="24"/>
          <w:szCs w:val="24"/>
          <w:lang w:val="en-US"/>
        </w:rPr>
        <w:t>, E. (2020). Games on mobiles via web or virtual reality technologies: How to support learning for biomedical laboratory science education. </w:t>
      </w:r>
      <w:proofErr w:type="spellStart"/>
      <w:r w:rsidRPr="003F093B">
        <w:rPr>
          <w:rFonts w:ascii="Times New Roman" w:hAnsi="Times New Roman" w:cs="Times New Roman"/>
          <w:i/>
          <w:color w:val="000000" w:themeColor="text1"/>
          <w:sz w:val="24"/>
          <w:szCs w:val="24"/>
        </w:rPr>
        <w:t>Information</w:t>
      </w:r>
      <w:proofErr w:type="spellEnd"/>
      <w:r w:rsidRPr="003F093B">
        <w:rPr>
          <w:rFonts w:ascii="Times New Roman" w:hAnsi="Times New Roman" w:cs="Times New Roman"/>
          <w:color w:val="000000" w:themeColor="text1"/>
          <w:sz w:val="24"/>
          <w:szCs w:val="24"/>
        </w:rPr>
        <w:t xml:space="preserve">, 11(4), 195. </w:t>
      </w:r>
      <w:hyperlink r:id="rId26" w:history="1">
        <w:r w:rsidRPr="003F093B">
          <w:rPr>
            <w:rStyle w:val="Hipervnculo"/>
            <w:rFonts w:ascii="Times New Roman" w:hAnsi="Times New Roman" w:cs="Times New Roman"/>
            <w:color w:val="000000" w:themeColor="text1"/>
            <w:sz w:val="24"/>
            <w:szCs w:val="24"/>
            <w:u w:val="none"/>
            <w:shd w:val="clear" w:color="auto" w:fill="FFFFFF"/>
          </w:rPr>
          <w:t>https://doi.org/10.3390/info11040195</w:t>
        </w:r>
      </w:hyperlink>
      <w:r w:rsidRPr="003F093B">
        <w:rPr>
          <w:rFonts w:ascii="Times New Roman" w:hAnsi="Times New Roman" w:cs="Times New Roman"/>
          <w:color w:val="000000" w:themeColor="text1"/>
          <w:sz w:val="24"/>
          <w:szCs w:val="24"/>
          <w:shd w:val="clear" w:color="auto" w:fill="FFFFFF"/>
        </w:rPr>
        <w:t xml:space="preserve"> </w:t>
      </w:r>
      <w:r w:rsidRPr="003F093B">
        <w:rPr>
          <w:rFonts w:ascii="Times New Roman" w:hAnsi="Times New Roman" w:cs="Times New Roman"/>
          <w:color w:val="000000" w:themeColor="text1"/>
          <w:sz w:val="24"/>
          <w:szCs w:val="24"/>
        </w:rPr>
        <w:t xml:space="preserve">  </w:t>
      </w:r>
    </w:p>
    <w:p w14:paraId="7A6149DF" w14:textId="28E22A8A" w:rsidR="004472C6" w:rsidRPr="003F093B" w:rsidRDefault="004472C6" w:rsidP="000E41E4">
      <w:pPr>
        <w:spacing w:after="0" w:line="360" w:lineRule="auto"/>
        <w:ind w:left="709" w:hanging="709"/>
        <w:jc w:val="both"/>
        <w:rPr>
          <w:rFonts w:ascii="Times New Roman" w:hAnsi="Times New Roman" w:cs="Times New Roman"/>
          <w:color w:val="000000" w:themeColor="text1"/>
          <w:sz w:val="24"/>
          <w:szCs w:val="24"/>
        </w:rPr>
      </w:pPr>
      <w:r w:rsidRPr="003F093B">
        <w:rPr>
          <w:rFonts w:ascii="Times New Roman" w:hAnsi="Times New Roman" w:cs="Times New Roman"/>
          <w:color w:val="000000" w:themeColor="text1"/>
          <w:sz w:val="24"/>
          <w:szCs w:val="24"/>
        </w:rPr>
        <w:t xml:space="preserve">Garzón, J., Pavón, J. </w:t>
      </w:r>
      <w:r w:rsidR="004B04D7" w:rsidRPr="003F093B">
        <w:rPr>
          <w:rFonts w:ascii="Times New Roman" w:hAnsi="Times New Roman" w:cs="Times New Roman"/>
          <w:color w:val="000000" w:themeColor="text1"/>
          <w:sz w:val="24"/>
          <w:szCs w:val="24"/>
        </w:rPr>
        <w:t xml:space="preserve">y </w:t>
      </w:r>
      <w:proofErr w:type="spellStart"/>
      <w:r w:rsidRPr="003F093B">
        <w:rPr>
          <w:rFonts w:ascii="Times New Roman" w:hAnsi="Times New Roman" w:cs="Times New Roman"/>
          <w:color w:val="000000" w:themeColor="text1"/>
          <w:sz w:val="24"/>
          <w:szCs w:val="24"/>
        </w:rPr>
        <w:t>Baldiris</w:t>
      </w:r>
      <w:proofErr w:type="spellEnd"/>
      <w:r w:rsidRPr="003F093B">
        <w:rPr>
          <w:rFonts w:ascii="Times New Roman" w:hAnsi="Times New Roman" w:cs="Times New Roman"/>
          <w:color w:val="000000" w:themeColor="text1"/>
          <w:sz w:val="24"/>
          <w:szCs w:val="24"/>
        </w:rPr>
        <w:t xml:space="preserve">, S. (2019). </w:t>
      </w:r>
      <w:r w:rsidRPr="003F093B">
        <w:rPr>
          <w:rFonts w:ascii="Times New Roman" w:hAnsi="Times New Roman" w:cs="Times New Roman"/>
          <w:color w:val="000000" w:themeColor="text1"/>
          <w:sz w:val="24"/>
          <w:szCs w:val="24"/>
          <w:lang w:val="en-US"/>
        </w:rPr>
        <w:t xml:space="preserve">Systematic review and meta-analysis of augmented reality in educational settings. </w:t>
      </w:r>
      <w:r w:rsidRPr="003F093B">
        <w:rPr>
          <w:rFonts w:ascii="Times New Roman" w:hAnsi="Times New Roman" w:cs="Times New Roman"/>
          <w:i/>
          <w:color w:val="000000" w:themeColor="text1"/>
          <w:sz w:val="24"/>
          <w:szCs w:val="24"/>
        </w:rPr>
        <w:t xml:space="preserve">Virtual </w:t>
      </w:r>
      <w:proofErr w:type="spellStart"/>
      <w:r w:rsidRPr="003F093B">
        <w:rPr>
          <w:rFonts w:ascii="Times New Roman" w:hAnsi="Times New Roman" w:cs="Times New Roman"/>
          <w:i/>
          <w:color w:val="000000" w:themeColor="text1"/>
          <w:sz w:val="24"/>
          <w:szCs w:val="24"/>
        </w:rPr>
        <w:t>Reality</w:t>
      </w:r>
      <w:proofErr w:type="spellEnd"/>
      <w:r w:rsidRPr="003F093B">
        <w:rPr>
          <w:rFonts w:ascii="Times New Roman" w:hAnsi="Times New Roman" w:cs="Times New Roman"/>
          <w:i/>
          <w:color w:val="000000" w:themeColor="text1"/>
          <w:sz w:val="24"/>
          <w:szCs w:val="24"/>
        </w:rPr>
        <w:t xml:space="preserve"> </w:t>
      </w:r>
      <w:r w:rsidRPr="003F093B">
        <w:rPr>
          <w:rFonts w:ascii="Times New Roman" w:hAnsi="Times New Roman" w:cs="Times New Roman"/>
          <w:color w:val="000000" w:themeColor="text1"/>
          <w:sz w:val="24"/>
          <w:szCs w:val="24"/>
        </w:rPr>
        <w:t>23, 447–459</w:t>
      </w:r>
      <w:r w:rsidR="004B04D7" w:rsidRPr="003F093B">
        <w:rPr>
          <w:rFonts w:ascii="Times New Roman" w:hAnsi="Times New Roman" w:cs="Times New Roman"/>
          <w:color w:val="000000" w:themeColor="text1"/>
          <w:sz w:val="24"/>
          <w:szCs w:val="24"/>
        </w:rPr>
        <w:t xml:space="preserve">. </w:t>
      </w:r>
      <w:r w:rsidRPr="003F093B">
        <w:rPr>
          <w:rFonts w:ascii="Times New Roman" w:hAnsi="Times New Roman" w:cs="Times New Roman"/>
          <w:color w:val="000000" w:themeColor="text1"/>
          <w:sz w:val="24"/>
          <w:szCs w:val="24"/>
        </w:rPr>
        <w:t xml:space="preserve"> </w:t>
      </w:r>
      <w:hyperlink r:id="rId27" w:history="1">
        <w:r w:rsidRPr="003F093B">
          <w:rPr>
            <w:rStyle w:val="Hipervnculo"/>
            <w:rFonts w:ascii="Times New Roman" w:hAnsi="Times New Roman" w:cs="Times New Roman"/>
            <w:color w:val="000000" w:themeColor="text1"/>
            <w:sz w:val="24"/>
            <w:szCs w:val="24"/>
            <w:u w:val="none"/>
          </w:rPr>
          <w:t>https://doi.org/10.1007/s10055-019-00379-9</w:t>
        </w:r>
      </w:hyperlink>
    </w:p>
    <w:p w14:paraId="7A6149E0" w14:textId="0CAF081E" w:rsidR="004472C6" w:rsidRPr="003F093B" w:rsidRDefault="004472C6" w:rsidP="000E41E4">
      <w:pPr>
        <w:spacing w:after="0" w:line="360" w:lineRule="auto"/>
        <w:ind w:left="709" w:hanging="709"/>
        <w:jc w:val="both"/>
        <w:rPr>
          <w:rFonts w:ascii="Times New Roman" w:hAnsi="Times New Roman" w:cs="Times New Roman"/>
          <w:color w:val="000000" w:themeColor="text1"/>
          <w:sz w:val="24"/>
          <w:szCs w:val="24"/>
          <w:lang w:val="en-US"/>
        </w:rPr>
      </w:pPr>
      <w:r w:rsidRPr="003F093B">
        <w:rPr>
          <w:rFonts w:ascii="Times New Roman" w:hAnsi="Times New Roman" w:cs="Times New Roman"/>
          <w:color w:val="000000" w:themeColor="text1"/>
          <w:sz w:val="24"/>
          <w:szCs w:val="24"/>
        </w:rPr>
        <w:t>González-</w:t>
      </w:r>
      <w:proofErr w:type="spellStart"/>
      <w:r w:rsidRPr="003F093B">
        <w:rPr>
          <w:rFonts w:ascii="Times New Roman" w:hAnsi="Times New Roman" w:cs="Times New Roman"/>
          <w:color w:val="000000" w:themeColor="text1"/>
          <w:sz w:val="24"/>
          <w:szCs w:val="24"/>
        </w:rPr>
        <w:t>Zamar</w:t>
      </w:r>
      <w:proofErr w:type="spellEnd"/>
      <w:r w:rsidRPr="003F093B">
        <w:rPr>
          <w:rFonts w:ascii="Times New Roman" w:hAnsi="Times New Roman" w:cs="Times New Roman"/>
          <w:color w:val="000000" w:themeColor="text1"/>
          <w:sz w:val="24"/>
          <w:szCs w:val="24"/>
        </w:rPr>
        <w:t>, M. D.</w:t>
      </w:r>
      <w:r w:rsidR="001D7DFE" w:rsidRPr="003F093B">
        <w:rPr>
          <w:rFonts w:ascii="Times New Roman" w:hAnsi="Times New Roman" w:cs="Times New Roman"/>
          <w:color w:val="000000" w:themeColor="text1"/>
          <w:sz w:val="24"/>
          <w:szCs w:val="24"/>
        </w:rPr>
        <w:t xml:space="preserve"> y </w:t>
      </w:r>
      <w:r w:rsidRPr="003F093B">
        <w:rPr>
          <w:rFonts w:ascii="Times New Roman" w:hAnsi="Times New Roman" w:cs="Times New Roman"/>
          <w:color w:val="000000" w:themeColor="text1"/>
          <w:sz w:val="24"/>
          <w:szCs w:val="24"/>
        </w:rPr>
        <w:t xml:space="preserve">Abad-Segura, E. (2020). </w:t>
      </w:r>
      <w:r w:rsidRPr="003F093B">
        <w:rPr>
          <w:rFonts w:ascii="Times New Roman" w:hAnsi="Times New Roman" w:cs="Times New Roman"/>
          <w:color w:val="000000" w:themeColor="text1"/>
          <w:sz w:val="24"/>
          <w:szCs w:val="24"/>
          <w:lang w:val="en-US"/>
        </w:rPr>
        <w:t xml:space="preserve">Implications of virtual reality in arts education: Research analysis in the context of higher education. </w:t>
      </w:r>
      <w:r w:rsidRPr="003F093B">
        <w:rPr>
          <w:rFonts w:ascii="Times New Roman" w:hAnsi="Times New Roman" w:cs="Times New Roman"/>
          <w:i/>
          <w:color w:val="000000" w:themeColor="text1"/>
          <w:sz w:val="24"/>
          <w:szCs w:val="24"/>
          <w:lang w:val="en-US"/>
        </w:rPr>
        <w:t>Education Sciences</w:t>
      </w:r>
      <w:r w:rsidRPr="003F093B">
        <w:rPr>
          <w:rFonts w:ascii="Times New Roman" w:hAnsi="Times New Roman" w:cs="Times New Roman"/>
          <w:color w:val="000000" w:themeColor="text1"/>
          <w:sz w:val="24"/>
          <w:szCs w:val="24"/>
          <w:lang w:val="en-US"/>
        </w:rPr>
        <w:t xml:space="preserve">, 10(9), 225. </w:t>
      </w:r>
      <w:hyperlink r:id="rId28" w:history="1">
        <w:r w:rsidRPr="003F093B">
          <w:rPr>
            <w:rStyle w:val="Hipervnculo"/>
            <w:rFonts w:ascii="Times New Roman" w:hAnsi="Times New Roman" w:cs="Times New Roman"/>
            <w:color w:val="000000" w:themeColor="text1"/>
            <w:sz w:val="24"/>
            <w:szCs w:val="24"/>
            <w:u w:val="none"/>
            <w:lang w:val="en-US"/>
          </w:rPr>
          <w:t>https://doi.org/10.3390/educsci10090225</w:t>
        </w:r>
      </w:hyperlink>
    </w:p>
    <w:p w14:paraId="7A6149E1" w14:textId="53277FAE" w:rsidR="004472C6" w:rsidRDefault="00D526B3" w:rsidP="000E41E4">
      <w:pPr>
        <w:spacing w:after="0" w:line="360" w:lineRule="auto"/>
        <w:ind w:left="709" w:hanging="709"/>
        <w:jc w:val="both"/>
        <w:rPr>
          <w:rFonts w:ascii="Times New Roman" w:hAnsi="Times New Roman" w:cs="Times New Roman"/>
          <w:color w:val="000000" w:themeColor="text1"/>
          <w:sz w:val="24"/>
          <w:szCs w:val="24"/>
          <w:lang w:val="en-US"/>
        </w:rPr>
      </w:pPr>
      <w:r w:rsidRPr="003F093B">
        <w:rPr>
          <w:rFonts w:ascii="Times New Roman" w:hAnsi="Times New Roman" w:cs="Times New Roman"/>
          <w:color w:val="000000" w:themeColor="text1"/>
          <w:sz w:val="24"/>
          <w:szCs w:val="24"/>
          <w:lang w:val="en-US"/>
        </w:rPr>
        <w:t xml:space="preserve">Gough, D., Oliver, S. y </w:t>
      </w:r>
      <w:r w:rsidR="004472C6" w:rsidRPr="003F093B">
        <w:rPr>
          <w:rFonts w:ascii="Times New Roman" w:hAnsi="Times New Roman" w:cs="Times New Roman"/>
          <w:color w:val="000000" w:themeColor="text1"/>
          <w:sz w:val="24"/>
          <w:szCs w:val="24"/>
          <w:lang w:val="en-US"/>
        </w:rPr>
        <w:t xml:space="preserve">Thomas, J. (2017). </w:t>
      </w:r>
      <w:r w:rsidR="004472C6" w:rsidRPr="003F093B">
        <w:rPr>
          <w:rFonts w:ascii="Times New Roman" w:hAnsi="Times New Roman" w:cs="Times New Roman"/>
          <w:i/>
          <w:color w:val="000000" w:themeColor="text1"/>
          <w:sz w:val="24"/>
          <w:szCs w:val="24"/>
          <w:lang w:val="en-US"/>
        </w:rPr>
        <w:t>An introduction to systematic reviews</w:t>
      </w:r>
      <w:r w:rsidR="004472C6" w:rsidRPr="003F093B">
        <w:rPr>
          <w:rFonts w:ascii="Times New Roman" w:hAnsi="Times New Roman" w:cs="Times New Roman"/>
          <w:color w:val="000000" w:themeColor="text1"/>
          <w:sz w:val="24"/>
          <w:szCs w:val="24"/>
          <w:lang w:val="en-US"/>
        </w:rPr>
        <w:t xml:space="preserve"> (</w:t>
      </w:r>
      <w:r w:rsidR="00E90E09" w:rsidRPr="003F093B">
        <w:rPr>
          <w:rFonts w:ascii="Times New Roman" w:hAnsi="Times New Roman" w:cs="Times New Roman"/>
          <w:color w:val="000000" w:themeColor="text1"/>
          <w:sz w:val="24"/>
          <w:szCs w:val="24"/>
          <w:lang w:val="en-US"/>
        </w:rPr>
        <w:t>Secon</w:t>
      </w:r>
      <w:r w:rsidR="004472C6" w:rsidRPr="003F093B">
        <w:rPr>
          <w:rFonts w:ascii="Times New Roman" w:hAnsi="Times New Roman" w:cs="Times New Roman"/>
          <w:color w:val="000000" w:themeColor="text1"/>
          <w:sz w:val="24"/>
          <w:szCs w:val="24"/>
          <w:lang w:val="en-US"/>
        </w:rPr>
        <w:t>d ed</w:t>
      </w:r>
      <w:r w:rsidR="007C2A72" w:rsidRPr="003F093B">
        <w:rPr>
          <w:rFonts w:ascii="Times New Roman" w:hAnsi="Times New Roman" w:cs="Times New Roman"/>
          <w:color w:val="000000" w:themeColor="text1"/>
          <w:sz w:val="24"/>
          <w:szCs w:val="24"/>
          <w:lang w:val="en-US"/>
        </w:rPr>
        <w:t>ition)</w:t>
      </w:r>
      <w:r w:rsidR="004472C6" w:rsidRPr="003F093B">
        <w:rPr>
          <w:rFonts w:ascii="Times New Roman" w:hAnsi="Times New Roman" w:cs="Times New Roman"/>
          <w:color w:val="000000" w:themeColor="text1"/>
          <w:sz w:val="24"/>
          <w:szCs w:val="24"/>
          <w:lang w:val="en-US"/>
        </w:rPr>
        <w:t xml:space="preserve">. </w:t>
      </w:r>
      <w:proofErr w:type="spellStart"/>
      <w:r w:rsidR="004472C6" w:rsidRPr="003F093B">
        <w:rPr>
          <w:rFonts w:ascii="Times New Roman" w:hAnsi="Times New Roman" w:cs="Times New Roman"/>
          <w:color w:val="000000" w:themeColor="text1"/>
          <w:sz w:val="24"/>
          <w:szCs w:val="24"/>
          <w:lang w:val="en-US"/>
        </w:rPr>
        <w:t>Lond</w:t>
      </w:r>
      <w:r w:rsidRPr="003F093B">
        <w:rPr>
          <w:rFonts w:ascii="Times New Roman" w:hAnsi="Times New Roman" w:cs="Times New Roman"/>
          <w:color w:val="000000" w:themeColor="text1"/>
          <w:sz w:val="24"/>
          <w:szCs w:val="24"/>
          <w:lang w:val="en-US"/>
        </w:rPr>
        <w:t>res</w:t>
      </w:r>
      <w:proofErr w:type="spellEnd"/>
      <w:r w:rsidRPr="003F093B">
        <w:rPr>
          <w:rFonts w:ascii="Times New Roman" w:hAnsi="Times New Roman" w:cs="Times New Roman"/>
          <w:color w:val="000000" w:themeColor="text1"/>
          <w:sz w:val="24"/>
          <w:szCs w:val="24"/>
          <w:lang w:val="en-US"/>
        </w:rPr>
        <w:t>: Sage</w:t>
      </w:r>
      <w:r w:rsidR="004472C6" w:rsidRPr="003F093B">
        <w:rPr>
          <w:rFonts w:ascii="Times New Roman" w:hAnsi="Times New Roman" w:cs="Times New Roman"/>
          <w:color w:val="000000" w:themeColor="text1"/>
          <w:sz w:val="24"/>
          <w:szCs w:val="24"/>
          <w:lang w:val="en-US"/>
        </w:rPr>
        <w:t>.</w:t>
      </w:r>
    </w:p>
    <w:p w14:paraId="0ACD3392" w14:textId="0395885A" w:rsidR="00793F6E" w:rsidRDefault="00537D88" w:rsidP="00793F6E">
      <w:pPr>
        <w:spacing w:after="0" w:line="360" w:lineRule="auto"/>
        <w:ind w:left="709" w:hanging="709"/>
        <w:jc w:val="both"/>
        <w:rPr>
          <w:rStyle w:val="Hipervnculo"/>
          <w:rFonts w:ascii="Times New Roman" w:hAnsi="Times New Roman" w:cs="Times New Roman"/>
          <w:color w:val="000000" w:themeColor="text1"/>
          <w:sz w:val="24"/>
          <w:szCs w:val="24"/>
          <w:lang w:val="en-US"/>
        </w:rPr>
      </w:pPr>
      <w:proofErr w:type="spellStart"/>
      <w:r w:rsidRPr="008D079D">
        <w:rPr>
          <w:rFonts w:ascii="Times New Roman" w:eastAsia="Times New Roman" w:hAnsi="Times New Roman" w:cs="Times New Roman"/>
          <w:sz w:val="24"/>
          <w:szCs w:val="24"/>
          <w:lang w:eastAsia="es-MX"/>
        </w:rPr>
        <w:t>Kalemkus</w:t>
      </w:r>
      <w:proofErr w:type="spellEnd"/>
      <w:r w:rsidR="00793F6E" w:rsidRPr="003F093B">
        <w:rPr>
          <w:rFonts w:ascii="Times New Roman" w:hAnsi="Times New Roman" w:cs="Times New Roman"/>
          <w:color w:val="000000" w:themeColor="text1"/>
          <w:sz w:val="24"/>
          <w:szCs w:val="24"/>
        </w:rPr>
        <w:t xml:space="preserve">, J. y </w:t>
      </w:r>
      <w:proofErr w:type="spellStart"/>
      <w:r w:rsidRPr="008D079D">
        <w:rPr>
          <w:rFonts w:ascii="Times New Roman" w:eastAsia="Times New Roman" w:hAnsi="Times New Roman" w:cs="Times New Roman"/>
          <w:sz w:val="24"/>
          <w:szCs w:val="24"/>
          <w:lang w:eastAsia="es-MX"/>
        </w:rPr>
        <w:t>Kalemkus</w:t>
      </w:r>
      <w:proofErr w:type="spellEnd"/>
      <w:r w:rsidR="00793F6E" w:rsidRPr="003F093B">
        <w:rPr>
          <w:rFonts w:ascii="Times New Roman" w:hAnsi="Times New Roman" w:cs="Times New Roman"/>
          <w:color w:val="000000" w:themeColor="text1"/>
          <w:sz w:val="24"/>
          <w:szCs w:val="24"/>
        </w:rPr>
        <w:t xml:space="preserve">, F. (2023). </w:t>
      </w:r>
      <w:r w:rsidR="00793F6E" w:rsidRPr="003F093B">
        <w:rPr>
          <w:rFonts w:ascii="Times New Roman" w:hAnsi="Times New Roman" w:cs="Times New Roman"/>
          <w:color w:val="000000" w:themeColor="text1"/>
          <w:sz w:val="24"/>
          <w:szCs w:val="24"/>
          <w:lang w:val="en-US"/>
        </w:rPr>
        <w:t xml:space="preserve">Effect of the use of augmented reality applications on academic achievement of student in science education: </w:t>
      </w:r>
      <w:proofErr w:type="spellStart"/>
      <w:proofErr w:type="gramStart"/>
      <w:r w:rsidR="00793F6E" w:rsidRPr="003F093B">
        <w:rPr>
          <w:rFonts w:ascii="Times New Roman" w:hAnsi="Times New Roman" w:cs="Times New Roman"/>
          <w:color w:val="000000" w:themeColor="text1"/>
          <w:sz w:val="24"/>
          <w:szCs w:val="24"/>
          <w:lang w:val="en-US"/>
        </w:rPr>
        <w:t>meta analysis</w:t>
      </w:r>
      <w:proofErr w:type="spellEnd"/>
      <w:proofErr w:type="gramEnd"/>
      <w:r w:rsidR="00793F6E" w:rsidRPr="003F093B">
        <w:rPr>
          <w:rFonts w:ascii="Times New Roman" w:hAnsi="Times New Roman" w:cs="Times New Roman"/>
          <w:color w:val="000000" w:themeColor="text1"/>
          <w:sz w:val="24"/>
          <w:szCs w:val="24"/>
          <w:lang w:val="en-US"/>
        </w:rPr>
        <w:t xml:space="preserve"> review. </w:t>
      </w:r>
      <w:r w:rsidR="00793F6E" w:rsidRPr="003F093B">
        <w:rPr>
          <w:rFonts w:ascii="Times New Roman" w:hAnsi="Times New Roman" w:cs="Times New Roman"/>
          <w:i/>
          <w:color w:val="000000" w:themeColor="text1"/>
          <w:sz w:val="24"/>
          <w:szCs w:val="24"/>
          <w:lang w:val="en-US"/>
        </w:rPr>
        <w:t>Interactive Learning Environments</w:t>
      </w:r>
      <w:r w:rsidR="00793F6E" w:rsidRPr="003F093B">
        <w:rPr>
          <w:rFonts w:ascii="Times New Roman" w:hAnsi="Times New Roman" w:cs="Times New Roman"/>
          <w:color w:val="000000" w:themeColor="text1"/>
          <w:sz w:val="24"/>
          <w:szCs w:val="24"/>
          <w:lang w:val="en-US"/>
        </w:rPr>
        <w:t xml:space="preserve">, 31(9), 6017-6034. </w:t>
      </w:r>
      <w:hyperlink r:id="rId29" w:history="1">
        <w:r w:rsidR="00793F6E" w:rsidRPr="003F093B">
          <w:rPr>
            <w:rStyle w:val="Hipervnculo"/>
            <w:rFonts w:ascii="Times New Roman" w:hAnsi="Times New Roman" w:cs="Times New Roman"/>
            <w:color w:val="000000" w:themeColor="text1"/>
            <w:sz w:val="24"/>
            <w:szCs w:val="24"/>
            <w:u w:val="none"/>
            <w:lang w:val="en-US"/>
          </w:rPr>
          <w:t>https://doi.org/10.1080/10494820.2022.2027458</w:t>
        </w:r>
      </w:hyperlink>
      <w:r w:rsidR="00793F6E">
        <w:rPr>
          <w:rStyle w:val="Hipervnculo"/>
          <w:rFonts w:ascii="Times New Roman" w:hAnsi="Times New Roman" w:cs="Times New Roman"/>
          <w:color w:val="000000" w:themeColor="text1"/>
          <w:sz w:val="24"/>
          <w:szCs w:val="24"/>
          <w:lang w:val="en-US"/>
        </w:rPr>
        <w:t>.</w:t>
      </w:r>
    </w:p>
    <w:p w14:paraId="7A6149E3" w14:textId="61B2DEFD" w:rsidR="004472C6" w:rsidRPr="003F093B" w:rsidRDefault="0013026B" w:rsidP="000E41E4">
      <w:pPr>
        <w:shd w:val="clear" w:color="auto" w:fill="FFFFFF" w:themeFill="background1"/>
        <w:spacing w:after="0" w:line="360" w:lineRule="auto"/>
        <w:ind w:left="708" w:hangingChars="295" w:hanging="708"/>
        <w:jc w:val="both"/>
        <w:rPr>
          <w:rFonts w:ascii="Times New Roman" w:hAnsi="Times New Roman" w:cs="Times New Roman"/>
          <w:color w:val="000000" w:themeColor="text1"/>
          <w:sz w:val="24"/>
          <w:szCs w:val="24"/>
          <w:lang w:val="en-US"/>
        </w:rPr>
      </w:pPr>
      <w:r w:rsidRPr="003F093B">
        <w:rPr>
          <w:rFonts w:ascii="Times New Roman" w:hAnsi="Times New Roman" w:cs="Times New Roman"/>
          <w:color w:val="000000" w:themeColor="text1"/>
          <w:sz w:val="24"/>
          <w:szCs w:val="24"/>
          <w:lang w:val="en-US"/>
        </w:rPr>
        <w:lastRenderedPageBreak/>
        <w:t xml:space="preserve">Kim, Y. J. y </w:t>
      </w:r>
      <w:r w:rsidR="004472C6" w:rsidRPr="003F093B">
        <w:rPr>
          <w:rFonts w:ascii="Times New Roman" w:hAnsi="Times New Roman" w:cs="Times New Roman"/>
          <w:color w:val="000000" w:themeColor="text1"/>
          <w:sz w:val="24"/>
          <w:szCs w:val="24"/>
          <w:lang w:val="en-US"/>
        </w:rPr>
        <w:t>Ahn, S. Y. (2021). Factors influencing nursing students’ immersive virtual reality media technology-based learning. </w:t>
      </w:r>
      <w:r w:rsidR="004472C6" w:rsidRPr="003F093B">
        <w:rPr>
          <w:rFonts w:ascii="Times New Roman" w:hAnsi="Times New Roman" w:cs="Times New Roman"/>
          <w:i/>
          <w:color w:val="000000" w:themeColor="text1"/>
          <w:sz w:val="24"/>
          <w:szCs w:val="24"/>
          <w:lang w:val="en-US"/>
        </w:rPr>
        <w:t>Sensors</w:t>
      </w:r>
      <w:r w:rsidR="004472C6" w:rsidRPr="003F093B">
        <w:rPr>
          <w:rFonts w:ascii="Times New Roman" w:hAnsi="Times New Roman" w:cs="Times New Roman"/>
          <w:color w:val="000000" w:themeColor="text1"/>
          <w:sz w:val="24"/>
          <w:szCs w:val="24"/>
          <w:lang w:val="en-US"/>
        </w:rPr>
        <w:t>, 21(23), 8088.</w:t>
      </w:r>
      <w:r w:rsidR="000B1784" w:rsidRPr="003F093B">
        <w:rPr>
          <w:rFonts w:ascii="Times New Roman" w:hAnsi="Times New Roman" w:cs="Times New Roman"/>
          <w:color w:val="000000" w:themeColor="text1"/>
          <w:sz w:val="24"/>
          <w:szCs w:val="24"/>
          <w:lang w:val="en-US"/>
        </w:rPr>
        <w:t xml:space="preserve"> </w:t>
      </w:r>
      <w:hyperlink r:id="rId30" w:history="1">
        <w:r w:rsidR="000B1784" w:rsidRPr="003F093B">
          <w:rPr>
            <w:rStyle w:val="Hipervnculo"/>
            <w:rFonts w:ascii="Times New Roman" w:hAnsi="Times New Roman" w:cs="Times New Roman"/>
            <w:color w:val="000000" w:themeColor="text1"/>
            <w:sz w:val="24"/>
            <w:szCs w:val="24"/>
            <w:u w:val="none"/>
            <w:lang w:val="en-US"/>
          </w:rPr>
          <w:t>https://doi.org/10.3390/s21238088</w:t>
        </w:r>
      </w:hyperlink>
    </w:p>
    <w:p w14:paraId="7A6149E4" w14:textId="4AD2BAAA" w:rsidR="004472C6" w:rsidRPr="003F093B" w:rsidRDefault="004472C6" w:rsidP="000E41E4">
      <w:pPr>
        <w:spacing w:after="0" w:line="360" w:lineRule="auto"/>
        <w:ind w:left="709" w:hanging="709"/>
        <w:jc w:val="both"/>
        <w:rPr>
          <w:rFonts w:ascii="Times New Roman" w:hAnsi="Times New Roman" w:cs="Times New Roman"/>
          <w:color w:val="000000" w:themeColor="text1"/>
          <w:sz w:val="24"/>
          <w:szCs w:val="24"/>
          <w:lang w:val="en-US"/>
        </w:rPr>
      </w:pPr>
      <w:r w:rsidRPr="003F093B">
        <w:rPr>
          <w:rFonts w:ascii="Times New Roman" w:hAnsi="Times New Roman" w:cs="Times New Roman"/>
          <w:color w:val="000000" w:themeColor="text1"/>
          <w:sz w:val="24"/>
          <w:szCs w:val="24"/>
          <w:lang w:val="en-US"/>
        </w:rPr>
        <w:t>Kolb, D. A. (</w:t>
      </w:r>
      <w:r w:rsidR="00E90E09" w:rsidRPr="003F093B">
        <w:rPr>
          <w:rFonts w:ascii="Times New Roman" w:hAnsi="Times New Roman" w:cs="Times New Roman"/>
          <w:color w:val="000000" w:themeColor="text1"/>
          <w:sz w:val="24"/>
          <w:szCs w:val="24"/>
          <w:lang w:val="en-US"/>
        </w:rPr>
        <w:t>2014</w:t>
      </w:r>
      <w:r w:rsidRPr="003F093B">
        <w:rPr>
          <w:rFonts w:ascii="Times New Roman" w:hAnsi="Times New Roman" w:cs="Times New Roman"/>
          <w:color w:val="000000" w:themeColor="text1"/>
          <w:sz w:val="24"/>
          <w:szCs w:val="24"/>
          <w:lang w:val="en-US"/>
        </w:rPr>
        <w:t xml:space="preserve">). </w:t>
      </w:r>
      <w:r w:rsidRPr="003F093B">
        <w:rPr>
          <w:rFonts w:ascii="Times New Roman" w:hAnsi="Times New Roman" w:cs="Times New Roman"/>
          <w:i/>
          <w:color w:val="000000" w:themeColor="text1"/>
          <w:sz w:val="24"/>
          <w:szCs w:val="24"/>
          <w:lang w:val="en-US"/>
        </w:rPr>
        <w:t>Experiential learning: Experience as the source of learning and development</w:t>
      </w:r>
      <w:r w:rsidRPr="003F093B">
        <w:rPr>
          <w:rFonts w:ascii="Times New Roman" w:hAnsi="Times New Roman" w:cs="Times New Roman"/>
          <w:color w:val="000000" w:themeColor="text1"/>
          <w:sz w:val="24"/>
          <w:szCs w:val="24"/>
          <w:lang w:val="en-US"/>
        </w:rPr>
        <w:t xml:space="preserve">. </w:t>
      </w:r>
      <w:r w:rsidR="00E90E09" w:rsidRPr="003F093B">
        <w:rPr>
          <w:rFonts w:ascii="Times New Roman" w:hAnsi="Times New Roman" w:cs="Times New Roman"/>
          <w:color w:val="000000" w:themeColor="text1"/>
          <w:sz w:val="24"/>
          <w:szCs w:val="24"/>
          <w:lang w:val="en-US"/>
        </w:rPr>
        <w:t>(Second edition). Nueva Jersey</w:t>
      </w:r>
      <w:r w:rsidRPr="003F093B">
        <w:rPr>
          <w:rFonts w:ascii="Times New Roman" w:hAnsi="Times New Roman" w:cs="Times New Roman"/>
          <w:color w:val="000000" w:themeColor="text1"/>
          <w:sz w:val="24"/>
          <w:szCs w:val="24"/>
          <w:lang w:val="en-US"/>
        </w:rPr>
        <w:t>: P</w:t>
      </w:r>
      <w:r w:rsidR="00E90E09" w:rsidRPr="003F093B">
        <w:rPr>
          <w:rFonts w:ascii="Times New Roman" w:hAnsi="Times New Roman" w:cs="Times New Roman"/>
          <w:color w:val="000000" w:themeColor="text1"/>
          <w:sz w:val="24"/>
          <w:szCs w:val="24"/>
          <w:lang w:val="en-US"/>
        </w:rPr>
        <w:t>earson</w:t>
      </w:r>
      <w:r w:rsidRPr="003F093B">
        <w:rPr>
          <w:rFonts w:ascii="Times New Roman" w:hAnsi="Times New Roman" w:cs="Times New Roman"/>
          <w:color w:val="000000" w:themeColor="text1"/>
          <w:sz w:val="24"/>
          <w:szCs w:val="24"/>
          <w:lang w:val="en-US"/>
        </w:rPr>
        <w:t>.</w:t>
      </w:r>
    </w:p>
    <w:p w14:paraId="080AC06D" w14:textId="6CF6C612" w:rsidR="00291A5C" w:rsidRPr="003F093B" w:rsidRDefault="00291A5C" w:rsidP="000E41E4">
      <w:pPr>
        <w:spacing w:after="0" w:line="360" w:lineRule="auto"/>
        <w:ind w:left="709" w:hanging="709"/>
        <w:jc w:val="both"/>
        <w:rPr>
          <w:rFonts w:ascii="Times New Roman" w:hAnsi="Times New Roman" w:cs="Times New Roman"/>
          <w:color w:val="000000" w:themeColor="text1"/>
          <w:sz w:val="24"/>
          <w:szCs w:val="24"/>
          <w:lang w:val="en-US"/>
        </w:rPr>
      </w:pPr>
      <w:r w:rsidRPr="003F093B">
        <w:rPr>
          <w:rFonts w:ascii="Times New Roman" w:hAnsi="Times New Roman" w:cs="Times New Roman"/>
          <w:color w:val="000000" w:themeColor="text1"/>
          <w:sz w:val="24"/>
          <w:szCs w:val="24"/>
          <w:lang w:val="en-US"/>
        </w:rPr>
        <w:t xml:space="preserve">Lan, Y. J. (2020). Immersion, interaction and experience-oriented learning: Bringing virtual reality </w:t>
      </w:r>
      <w:proofErr w:type="spellStart"/>
      <w:r w:rsidRPr="003F093B">
        <w:rPr>
          <w:rFonts w:ascii="Times New Roman" w:hAnsi="Times New Roman" w:cs="Times New Roman"/>
          <w:color w:val="000000" w:themeColor="text1"/>
          <w:sz w:val="24"/>
          <w:szCs w:val="24"/>
          <w:lang w:val="en-US"/>
        </w:rPr>
        <w:t>inton</w:t>
      </w:r>
      <w:proofErr w:type="spellEnd"/>
      <w:r w:rsidRPr="003F093B">
        <w:rPr>
          <w:rFonts w:ascii="Times New Roman" w:hAnsi="Times New Roman" w:cs="Times New Roman"/>
          <w:color w:val="000000" w:themeColor="text1"/>
          <w:sz w:val="24"/>
          <w:szCs w:val="24"/>
          <w:lang w:val="en-US"/>
        </w:rPr>
        <w:t xml:space="preserve"> FL learning. </w:t>
      </w:r>
      <w:r w:rsidRPr="003F093B">
        <w:rPr>
          <w:rFonts w:ascii="Times New Roman" w:hAnsi="Times New Roman" w:cs="Times New Roman"/>
          <w:i/>
          <w:color w:val="000000" w:themeColor="text1"/>
          <w:sz w:val="24"/>
          <w:szCs w:val="24"/>
          <w:lang w:val="en-US"/>
        </w:rPr>
        <w:t>Language Learning &amp; Technology</w:t>
      </w:r>
      <w:r w:rsidRPr="003F093B">
        <w:rPr>
          <w:rFonts w:ascii="Times New Roman" w:hAnsi="Times New Roman" w:cs="Times New Roman"/>
          <w:color w:val="000000" w:themeColor="text1"/>
          <w:sz w:val="24"/>
          <w:szCs w:val="24"/>
          <w:lang w:val="en-US"/>
        </w:rPr>
        <w:t xml:space="preserve">, 24(1), 1–15. </w:t>
      </w:r>
      <w:hyperlink r:id="rId31" w:history="1">
        <w:r w:rsidRPr="003F093B">
          <w:rPr>
            <w:rStyle w:val="Hipervnculo"/>
            <w:rFonts w:ascii="Times New Roman" w:hAnsi="Times New Roman" w:cs="Times New Roman"/>
            <w:color w:val="000000" w:themeColor="text1"/>
            <w:sz w:val="24"/>
            <w:szCs w:val="24"/>
            <w:u w:val="none"/>
            <w:lang w:val="en-US"/>
          </w:rPr>
          <w:t>http://hdl.handle.net/10125/44704</w:t>
        </w:r>
      </w:hyperlink>
    </w:p>
    <w:p w14:paraId="7A6149E6" w14:textId="6660E0F1" w:rsidR="004472C6" w:rsidRPr="003F093B" w:rsidRDefault="004472C6" w:rsidP="000E41E4">
      <w:pPr>
        <w:spacing w:after="0" w:line="360" w:lineRule="auto"/>
        <w:ind w:left="709" w:hanging="709"/>
        <w:jc w:val="both"/>
        <w:rPr>
          <w:rFonts w:ascii="Times New Roman" w:eastAsia="Times New Roman" w:hAnsi="Times New Roman" w:cs="Times New Roman"/>
          <w:color w:val="000000" w:themeColor="text1"/>
          <w:sz w:val="24"/>
          <w:szCs w:val="24"/>
          <w:lang w:val="en-US" w:eastAsia="es-MX"/>
        </w:rPr>
      </w:pPr>
      <w:r w:rsidRPr="003F093B">
        <w:rPr>
          <w:rFonts w:ascii="Times New Roman" w:eastAsia="Times New Roman" w:hAnsi="Times New Roman" w:cs="Times New Roman"/>
          <w:color w:val="000000" w:themeColor="text1"/>
          <w:sz w:val="24"/>
          <w:szCs w:val="24"/>
          <w:lang w:val="en-US" w:eastAsia="es-MX"/>
        </w:rPr>
        <w:t>Lee, J. Y., de Jong</w:t>
      </w:r>
      <w:r w:rsidR="00E917F6" w:rsidRPr="003F093B">
        <w:rPr>
          <w:rFonts w:ascii="Times New Roman" w:eastAsia="Times New Roman" w:hAnsi="Times New Roman" w:cs="Times New Roman"/>
          <w:color w:val="000000" w:themeColor="text1"/>
          <w:sz w:val="24"/>
          <w:szCs w:val="24"/>
          <w:lang w:val="en-US" w:eastAsia="es-MX"/>
        </w:rPr>
        <w:t xml:space="preserve">, N., </w:t>
      </w:r>
      <w:proofErr w:type="spellStart"/>
      <w:r w:rsidR="00E917F6" w:rsidRPr="003F093B">
        <w:rPr>
          <w:rFonts w:ascii="Times New Roman" w:eastAsia="Times New Roman" w:hAnsi="Times New Roman" w:cs="Times New Roman"/>
          <w:color w:val="000000" w:themeColor="text1"/>
          <w:sz w:val="24"/>
          <w:szCs w:val="24"/>
          <w:lang w:val="en-US" w:eastAsia="es-MX"/>
        </w:rPr>
        <w:t>Donkers</w:t>
      </w:r>
      <w:proofErr w:type="spellEnd"/>
      <w:r w:rsidR="00E917F6" w:rsidRPr="003F093B">
        <w:rPr>
          <w:rFonts w:ascii="Times New Roman" w:eastAsia="Times New Roman" w:hAnsi="Times New Roman" w:cs="Times New Roman"/>
          <w:color w:val="000000" w:themeColor="text1"/>
          <w:sz w:val="24"/>
          <w:szCs w:val="24"/>
          <w:lang w:val="en-US" w:eastAsia="es-MX"/>
        </w:rPr>
        <w:t xml:space="preserve">, J., </w:t>
      </w:r>
      <w:proofErr w:type="spellStart"/>
      <w:r w:rsidR="00E917F6" w:rsidRPr="003F093B">
        <w:rPr>
          <w:rFonts w:ascii="Times New Roman" w:eastAsia="Times New Roman" w:hAnsi="Times New Roman" w:cs="Times New Roman"/>
          <w:color w:val="000000" w:themeColor="text1"/>
          <w:sz w:val="24"/>
          <w:szCs w:val="24"/>
          <w:lang w:val="en-US" w:eastAsia="es-MX"/>
        </w:rPr>
        <w:t>Jarodzka</w:t>
      </w:r>
      <w:proofErr w:type="spellEnd"/>
      <w:r w:rsidR="00E917F6" w:rsidRPr="003F093B">
        <w:rPr>
          <w:rFonts w:ascii="Times New Roman" w:eastAsia="Times New Roman" w:hAnsi="Times New Roman" w:cs="Times New Roman"/>
          <w:color w:val="000000" w:themeColor="text1"/>
          <w:sz w:val="24"/>
          <w:szCs w:val="24"/>
          <w:lang w:val="en-US" w:eastAsia="es-MX"/>
        </w:rPr>
        <w:t xml:space="preserve">, H. y </w:t>
      </w:r>
      <w:r w:rsidRPr="003F093B">
        <w:rPr>
          <w:rFonts w:ascii="Times New Roman" w:eastAsia="Times New Roman" w:hAnsi="Times New Roman" w:cs="Times New Roman"/>
          <w:color w:val="000000" w:themeColor="text1"/>
          <w:sz w:val="24"/>
          <w:szCs w:val="24"/>
          <w:lang w:val="en-US" w:eastAsia="es-MX"/>
        </w:rPr>
        <w:t xml:space="preserve">van </w:t>
      </w:r>
      <w:proofErr w:type="spellStart"/>
      <w:r w:rsidRPr="003F093B">
        <w:rPr>
          <w:rFonts w:ascii="Times New Roman" w:eastAsia="Times New Roman" w:hAnsi="Times New Roman" w:cs="Times New Roman"/>
          <w:color w:val="000000" w:themeColor="text1"/>
          <w:sz w:val="24"/>
          <w:szCs w:val="24"/>
          <w:lang w:val="en-US" w:eastAsia="es-MX"/>
        </w:rPr>
        <w:t>Merriënboer</w:t>
      </w:r>
      <w:proofErr w:type="spellEnd"/>
      <w:r w:rsidRPr="003F093B">
        <w:rPr>
          <w:rFonts w:ascii="Times New Roman" w:eastAsia="Times New Roman" w:hAnsi="Times New Roman" w:cs="Times New Roman"/>
          <w:color w:val="000000" w:themeColor="text1"/>
          <w:sz w:val="24"/>
          <w:szCs w:val="24"/>
          <w:lang w:val="en-US" w:eastAsia="es-MX"/>
        </w:rPr>
        <w:t xml:space="preserve">, J. J. (2023). Measuring cognitive load in virtual reality training via pupillometry. </w:t>
      </w:r>
      <w:r w:rsidRPr="003F093B">
        <w:rPr>
          <w:rFonts w:ascii="Times New Roman" w:eastAsia="Times New Roman" w:hAnsi="Times New Roman" w:cs="Times New Roman"/>
          <w:i/>
          <w:iCs/>
          <w:color w:val="000000" w:themeColor="text1"/>
          <w:sz w:val="24"/>
          <w:szCs w:val="24"/>
          <w:lang w:val="en-US" w:eastAsia="es-MX"/>
        </w:rPr>
        <w:t>IEEE Transactions on Learning Technologies</w:t>
      </w:r>
      <w:r w:rsidR="00E917F6" w:rsidRPr="003F093B">
        <w:rPr>
          <w:rFonts w:ascii="Times New Roman" w:eastAsia="Times New Roman" w:hAnsi="Times New Roman" w:cs="Times New Roman"/>
          <w:color w:val="000000" w:themeColor="text1"/>
          <w:sz w:val="24"/>
          <w:szCs w:val="24"/>
          <w:lang w:val="en-US" w:eastAsia="es-MX"/>
        </w:rPr>
        <w:t>, 17,</w:t>
      </w:r>
      <w:r w:rsidRPr="003F093B">
        <w:rPr>
          <w:rFonts w:ascii="Times New Roman" w:eastAsia="Times New Roman" w:hAnsi="Times New Roman" w:cs="Times New Roman"/>
          <w:color w:val="000000" w:themeColor="text1"/>
          <w:sz w:val="24"/>
          <w:szCs w:val="24"/>
          <w:lang w:val="en-US" w:eastAsia="es-MX"/>
        </w:rPr>
        <w:t xml:space="preserve"> 704-710</w:t>
      </w:r>
      <w:r w:rsidR="000B1784" w:rsidRPr="003F093B">
        <w:rPr>
          <w:rFonts w:ascii="Times New Roman" w:eastAsia="Times New Roman" w:hAnsi="Times New Roman" w:cs="Times New Roman"/>
          <w:color w:val="000000" w:themeColor="text1"/>
          <w:sz w:val="24"/>
          <w:szCs w:val="24"/>
          <w:lang w:val="en-US" w:eastAsia="es-MX"/>
        </w:rPr>
        <w:t>.</w:t>
      </w:r>
      <w:r w:rsidRPr="003F093B">
        <w:rPr>
          <w:rFonts w:ascii="Times New Roman" w:eastAsia="Times New Roman" w:hAnsi="Times New Roman" w:cs="Times New Roman"/>
          <w:color w:val="000000" w:themeColor="text1"/>
          <w:sz w:val="24"/>
          <w:szCs w:val="24"/>
          <w:lang w:val="en-US" w:eastAsia="es-MX"/>
        </w:rPr>
        <w:t xml:space="preserve">  </w:t>
      </w:r>
      <w:hyperlink r:id="rId32" w:history="1">
        <w:r w:rsidR="000B1784" w:rsidRPr="003F093B">
          <w:rPr>
            <w:rStyle w:val="Hipervnculo"/>
            <w:rFonts w:ascii="Times New Roman" w:eastAsia="Times New Roman" w:hAnsi="Times New Roman" w:cs="Times New Roman"/>
            <w:color w:val="000000" w:themeColor="text1"/>
            <w:sz w:val="24"/>
            <w:szCs w:val="24"/>
            <w:u w:val="none"/>
            <w:lang w:val="en-US" w:eastAsia="es-MX"/>
          </w:rPr>
          <w:t>https://doi.org/10.1109/TLT.2023.3326473</w:t>
        </w:r>
      </w:hyperlink>
    </w:p>
    <w:p w14:paraId="7A6149E7" w14:textId="0B736323" w:rsidR="004472C6" w:rsidRPr="003F093B" w:rsidRDefault="00E917F6" w:rsidP="000E41E4">
      <w:pPr>
        <w:shd w:val="clear" w:color="auto" w:fill="FFFFFF" w:themeFill="background1"/>
        <w:spacing w:after="0" w:line="360" w:lineRule="auto"/>
        <w:ind w:left="709" w:hanging="709"/>
        <w:jc w:val="both"/>
        <w:rPr>
          <w:rStyle w:val="c-bibliographic-informationvalue"/>
          <w:rFonts w:ascii="Times New Roman" w:hAnsi="Times New Roman" w:cs="Times New Roman"/>
          <w:color w:val="000000" w:themeColor="text1"/>
          <w:sz w:val="24"/>
          <w:szCs w:val="24"/>
          <w:lang w:val="en-US"/>
        </w:rPr>
      </w:pPr>
      <w:r w:rsidRPr="003F093B">
        <w:rPr>
          <w:rFonts w:ascii="Times New Roman" w:hAnsi="Times New Roman" w:cs="Times New Roman"/>
          <w:color w:val="000000" w:themeColor="text1"/>
          <w:sz w:val="24"/>
          <w:szCs w:val="24"/>
          <w:lang w:val="en-US"/>
        </w:rPr>
        <w:t xml:space="preserve">Lin, Y., Lan, Y. y </w:t>
      </w:r>
      <w:r w:rsidR="004472C6" w:rsidRPr="003F093B">
        <w:rPr>
          <w:rFonts w:ascii="Times New Roman" w:hAnsi="Times New Roman" w:cs="Times New Roman"/>
          <w:color w:val="000000" w:themeColor="text1"/>
          <w:sz w:val="24"/>
          <w:szCs w:val="24"/>
          <w:lang w:val="en-US"/>
        </w:rPr>
        <w:t>Wang, S. (2023). A method for evaluating the learning concentration in head-mounted virtual reality interaction. </w:t>
      </w:r>
      <w:r w:rsidR="004472C6" w:rsidRPr="003F093B">
        <w:rPr>
          <w:rFonts w:ascii="Times New Roman" w:hAnsi="Times New Roman" w:cs="Times New Roman"/>
          <w:i/>
          <w:color w:val="000000" w:themeColor="text1"/>
          <w:sz w:val="24"/>
          <w:szCs w:val="24"/>
          <w:lang w:val="en-US"/>
        </w:rPr>
        <w:t>Virtual Reality</w:t>
      </w:r>
      <w:r w:rsidR="004472C6" w:rsidRPr="003F093B">
        <w:rPr>
          <w:rFonts w:ascii="Times New Roman" w:hAnsi="Times New Roman" w:cs="Times New Roman"/>
          <w:color w:val="000000" w:themeColor="text1"/>
          <w:sz w:val="24"/>
          <w:szCs w:val="24"/>
          <w:lang w:val="en-US"/>
        </w:rPr>
        <w:t xml:space="preserve">, 27(2), 863-885. </w:t>
      </w:r>
      <w:hyperlink r:id="rId33" w:history="1">
        <w:r w:rsidR="00A359B2" w:rsidRPr="003F093B">
          <w:rPr>
            <w:rStyle w:val="Hipervnculo"/>
            <w:rFonts w:ascii="Times New Roman" w:hAnsi="Times New Roman" w:cs="Times New Roman"/>
            <w:color w:val="000000" w:themeColor="text1"/>
            <w:sz w:val="24"/>
            <w:szCs w:val="24"/>
            <w:u w:val="none"/>
            <w:lang w:val="en-US"/>
          </w:rPr>
          <w:t>https://doi.org/10.1007/s10055-022-00689-5</w:t>
        </w:r>
      </w:hyperlink>
    </w:p>
    <w:p w14:paraId="7A6149E8" w14:textId="2BD0D867" w:rsidR="004472C6" w:rsidRPr="003F093B" w:rsidRDefault="00E30DCB" w:rsidP="000E41E4">
      <w:pPr>
        <w:shd w:val="clear" w:color="auto" w:fill="FFFFFF" w:themeFill="background1"/>
        <w:spacing w:after="0" w:line="360" w:lineRule="auto"/>
        <w:ind w:left="709" w:hanging="709"/>
        <w:jc w:val="both"/>
        <w:rPr>
          <w:rFonts w:ascii="Times New Roman" w:hAnsi="Times New Roman" w:cs="Times New Roman"/>
          <w:color w:val="000000" w:themeColor="text1"/>
          <w:sz w:val="24"/>
          <w:szCs w:val="24"/>
          <w:lang w:val="en-US"/>
        </w:rPr>
      </w:pPr>
      <w:proofErr w:type="spellStart"/>
      <w:r w:rsidRPr="003F093B">
        <w:rPr>
          <w:rFonts w:ascii="Times New Roman" w:hAnsi="Times New Roman" w:cs="Times New Roman"/>
          <w:color w:val="000000" w:themeColor="text1"/>
          <w:sz w:val="24"/>
          <w:szCs w:val="24"/>
          <w:lang w:val="en-US"/>
        </w:rPr>
        <w:t>Makransky</w:t>
      </w:r>
      <w:proofErr w:type="spellEnd"/>
      <w:r w:rsidRPr="003F093B">
        <w:rPr>
          <w:rFonts w:ascii="Times New Roman" w:hAnsi="Times New Roman" w:cs="Times New Roman"/>
          <w:color w:val="000000" w:themeColor="text1"/>
          <w:sz w:val="24"/>
          <w:szCs w:val="24"/>
          <w:lang w:val="en-US"/>
        </w:rPr>
        <w:t xml:space="preserve">, G. y </w:t>
      </w:r>
      <w:proofErr w:type="spellStart"/>
      <w:r w:rsidR="004472C6" w:rsidRPr="003F093B">
        <w:rPr>
          <w:rFonts w:ascii="Times New Roman" w:hAnsi="Times New Roman" w:cs="Times New Roman"/>
          <w:color w:val="000000" w:themeColor="text1"/>
          <w:sz w:val="24"/>
          <w:szCs w:val="24"/>
          <w:lang w:val="en-US"/>
        </w:rPr>
        <w:t>Lilleholt</w:t>
      </w:r>
      <w:proofErr w:type="spellEnd"/>
      <w:r w:rsidR="004472C6" w:rsidRPr="003F093B">
        <w:rPr>
          <w:rFonts w:ascii="Times New Roman" w:hAnsi="Times New Roman" w:cs="Times New Roman"/>
          <w:color w:val="000000" w:themeColor="text1"/>
          <w:sz w:val="24"/>
          <w:szCs w:val="24"/>
          <w:lang w:val="en-US"/>
        </w:rPr>
        <w:t>, L. (2018). A structural equation modeling investigation of the emotional value of immersive virtual reality in education. </w:t>
      </w:r>
      <w:r w:rsidR="004472C6" w:rsidRPr="003F093B">
        <w:rPr>
          <w:rFonts w:ascii="Times New Roman" w:hAnsi="Times New Roman" w:cs="Times New Roman"/>
          <w:i/>
          <w:color w:val="000000" w:themeColor="text1"/>
          <w:sz w:val="24"/>
          <w:szCs w:val="24"/>
          <w:lang w:val="en-US"/>
        </w:rPr>
        <w:t>Educational Technology Research &amp; Development</w:t>
      </w:r>
      <w:r w:rsidR="004472C6" w:rsidRPr="003F093B">
        <w:rPr>
          <w:rFonts w:ascii="Times New Roman" w:hAnsi="Times New Roman" w:cs="Times New Roman"/>
          <w:color w:val="000000" w:themeColor="text1"/>
          <w:sz w:val="24"/>
          <w:szCs w:val="24"/>
          <w:lang w:val="en-US"/>
        </w:rPr>
        <w:t xml:space="preserve">, 66(5), 1141–1164. </w:t>
      </w:r>
      <w:hyperlink r:id="rId34" w:history="1">
        <w:r w:rsidR="00A359B2" w:rsidRPr="003F093B">
          <w:rPr>
            <w:rStyle w:val="Hipervnculo"/>
            <w:rFonts w:ascii="Times New Roman" w:hAnsi="Times New Roman" w:cs="Times New Roman"/>
            <w:color w:val="000000" w:themeColor="text1"/>
            <w:sz w:val="24"/>
            <w:szCs w:val="24"/>
            <w:u w:val="none"/>
            <w:lang w:val="en-US"/>
          </w:rPr>
          <w:t>https://doi.org/10.1007/s11423-018-9581-2</w:t>
        </w:r>
      </w:hyperlink>
    </w:p>
    <w:p w14:paraId="7A6149E9" w14:textId="53EFF602" w:rsidR="004472C6" w:rsidRPr="003F093B" w:rsidRDefault="004472C6" w:rsidP="000E41E4">
      <w:pPr>
        <w:shd w:val="clear" w:color="auto" w:fill="FFFFFF" w:themeFill="background1"/>
        <w:spacing w:after="0" w:line="360" w:lineRule="auto"/>
        <w:ind w:left="709" w:hanging="709"/>
        <w:jc w:val="both"/>
        <w:rPr>
          <w:rFonts w:ascii="Times New Roman" w:hAnsi="Times New Roman" w:cs="Times New Roman"/>
          <w:color w:val="000000" w:themeColor="text1"/>
          <w:sz w:val="24"/>
          <w:szCs w:val="24"/>
          <w:lang w:val="en-US"/>
        </w:rPr>
      </w:pPr>
      <w:proofErr w:type="spellStart"/>
      <w:r w:rsidRPr="003F093B">
        <w:rPr>
          <w:rFonts w:ascii="Times New Roman" w:hAnsi="Times New Roman" w:cs="Times New Roman"/>
          <w:color w:val="000000" w:themeColor="text1"/>
          <w:sz w:val="24"/>
          <w:szCs w:val="24"/>
          <w:lang w:val="en-US"/>
        </w:rPr>
        <w:t>Mansoory</w:t>
      </w:r>
      <w:proofErr w:type="spellEnd"/>
      <w:r w:rsidRPr="003F093B">
        <w:rPr>
          <w:rFonts w:ascii="Times New Roman" w:hAnsi="Times New Roman" w:cs="Times New Roman"/>
          <w:color w:val="000000" w:themeColor="text1"/>
          <w:sz w:val="24"/>
          <w:szCs w:val="24"/>
          <w:lang w:val="en-US"/>
        </w:rPr>
        <w:t>, M. S</w:t>
      </w:r>
      <w:r w:rsidR="008117D0" w:rsidRPr="003F093B">
        <w:rPr>
          <w:rFonts w:ascii="Times New Roman" w:hAnsi="Times New Roman" w:cs="Times New Roman"/>
          <w:color w:val="000000" w:themeColor="text1"/>
          <w:sz w:val="24"/>
          <w:szCs w:val="24"/>
          <w:lang w:val="en-US"/>
        </w:rPr>
        <w:t xml:space="preserve">., </w:t>
      </w:r>
      <w:proofErr w:type="spellStart"/>
      <w:r w:rsidR="008117D0" w:rsidRPr="003F093B">
        <w:rPr>
          <w:rFonts w:ascii="Times New Roman" w:hAnsi="Times New Roman" w:cs="Times New Roman"/>
          <w:color w:val="000000" w:themeColor="text1"/>
          <w:sz w:val="24"/>
          <w:szCs w:val="24"/>
          <w:lang w:val="en-US"/>
        </w:rPr>
        <w:t>Khazaei</w:t>
      </w:r>
      <w:proofErr w:type="spellEnd"/>
      <w:r w:rsidR="008117D0" w:rsidRPr="003F093B">
        <w:rPr>
          <w:rFonts w:ascii="Times New Roman" w:hAnsi="Times New Roman" w:cs="Times New Roman"/>
          <w:color w:val="000000" w:themeColor="text1"/>
          <w:sz w:val="24"/>
          <w:szCs w:val="24"/>
          <w:lang w:val="en-US"/>
        </w:rPr>
        <w:t xml:space="preserve">, M. R., Azizi, S. M. y </w:t>
      </w:r>
      <w:proofErr w:type="spellStart"/>
      <w:r w:rsidRPr="003F093B">
        <w:rPr>
          <w:rFonts w:ascii="Times New Roman" w:hAnsi="Times New Roman" w:cs="Times New Roman"/>
          <w:color w:val="000000" w:themeColor="text1"/>
          <w:sz w:val="24"/>
          <w:szCs w:val="24"/>
          <w:lang w:val="en-US"/>
        </w:rPr>
        <w:t>Niromand</w:t>
      </w:r>
      <w:proofErr w:type="spellEnd"/>
      <w:r w:rsidRPr="003F093B">
        <w:rPr>
          <w:rFonts w:ascii="Times New Roman" w:hAnsi="Times New Roman" w:cs="Times New Roman"/>
          <w:color w:val="000000" w:themeColor="text1"/>
          <w:sz w:val="24"/>
          <w:szCs w:val="24"/>
          <w:lang w:val="en-US"/>
        </w:rPr>
        <w:t xml:space="preserve">, E. (2021). Comparison of the effectiveness of lecture instruction and virtual reality-based serious gaming instruction on the medical students’ learning outcome about approach to coma. </w:t>
      </w:r>
      <w:r w:rsidRPr="003F093B">
        <w:rPr>
          <w:rFonts w:ascii="Times New Roman" w:hAnsi="Times New Roman" w:cs="Times New Roman"/>
          <w:i/>
          <w:iCs/>
          <w:color w:val="000000" w:themeColor="text1"/>
          <w:sz w:val="24"/>
          <w:szCs w:val="24"/>
          <w:lang w:val="en-US"/>
        </w:rPr>
        <w:t>BMC medical education</w:t>
      </w:r>
      <w:r w:rsidRPr="003F093B">
        <w:rPr>
          <w:rFonts w:ascii="Times New Roman" w:hAnsi="Times New Roman" w:cs="Times New Roman"/>
          <w:color w:val="000000" w:themeColor="text1"/>
          <w:sz w:val="24"/>
          <w:szCs w:val="24"/>
          <w:lang w:val="en-US"/>
        </w:rPr>
        <w:t xml:space="preserve">, </w:t>
      </w:r>
      <w:r w:rsidRPr="003F093B">
        <w:rPr>
          <w:rFonts w:ascii="Times New Roman" w:hAnsi="Times New Roman" w:cs="Times New Roman"/>
          <w:iCs/>
          <w:color w:val="000000" w:themeColor="text1"/>
          <w:sz w:val="24"/>
          <w:szCs w:val="24"/>
          <w:lang w:val="en-US"/>
        </w:rPr>
        <w:t>21</w:t>
      </w:r>
      <w:r w:rsidR="00946BBB" w:rsidRPr="003F093B">
        <w:rPr>
          <w:rFonts w:ascii="Times New Roman" w:hAnsi="Times New Roman" w:cs="Times New Roman"/>
          <w:iCs/>
          <w:color w:val="000000" w:themeColor="text1"/>
          <w:sz w:val="24"/>
          <w:szCs w:val="24"/>
          <w:lang w:val="en-US"/>
        </w:rPr>
        <w:t>(1)</w:t>
      </w:r>
      <w:r w:rsidRPr="003F093B">
        <w:rPr>
          <w:rFonts w:ascii="Times New Roman" w:hAnsi="Times New Roman" w:cs="Times New Roman"/>
          <w:color w:val="000000" w:themeColor="text1"/>
          <w:sz w:val="24"/>
          <w:szCs w:val="24"/>
          <w:lang w:val="en-US"/>
        </w:rPr>
        <w:t xml:space="preserve">, </w:t>
      </w:r>
      <w:r w:rsidR="0035032F" w:rsidRPr="003F093B">
        <w:rPr>
          <w:rFonts w:ascii="Times New Roman" w:hAnsi="Times New Roman" w:cs="Times New Roman"/>
          <w:color w:val="000000" w:themeColor="text1"/>
          <w:sz w:val="24"/>
          <w:szCs w:val="24"/>
          <w:lang w:val="en-US"/>
        </w:rPr>
        <w:t>3</w:t>
      </w:r>
      <w:r w:rsidR="00946BBB" w:rsidRPr="003F093B">
        <w:rPr>
          <w:rFonts w:ascii="Times New Roman" w:hAnsi="Times New Roman" w:cs="Times New Roman"/>
          <w:color w:val="000000" w:themeColor="text1"/>
          <w:sz w:val="24"/>
          <w:szCs w:val="24"/>
          <w:lang w:val="en-US"/>
        </w:rPr>
        <w:t>4</w:t>
      </w:r>
      <w:r w:rsidRPr="003F093B">
        <w:rPr>
          <w:rFonts w:ascii="Times New Roman" w:hAnsi="Times New Roman" w:cs="Times New Roman"/>
          <w:color w:val="000000" w:themeColor="text1"/>
          <w:sz w:val="24"/>
          <w:szCs w:val="24"/>
          <w:lang w:val="en-US"/>
        </w:rPr>
        <w:t xml:space="preserve">7. </w:t>
      </w:r>
      <w:hyperlink r:id="rId35" w:history="1">
        <w:r w:rsidRPr="003F093B">
          <w:rPr>
            <w:rStyle w:val="Hipervnculo"/>
            <w:rFonts w:ascii="Times New Roman" w:hAnsi="Times New Roman" w:cs="Times New Roman"/>
            <w:color w:val="000000" w:themeColor="text1"/>
            <w:sz w:val="24"/>
            <w:szCs w:val="24"/>
            <w:u w:val="none"/>
            <w:lang w:val="en-US"/>
          </w:rPr>
          <w:t>https://doi.org/10.1186/s12909-021-02771-z</w:t>
        </w:r>
      </w:hyperlink>
    </w:p>
    <w:p w14:paraId="7A6149EA" w14:textId="339594EC" w:rsidR="004472C6" w:rsidRPr="003F093B" w:rsidRDefault="004472C6" w:rsidP="000E41E4">
      <w:pPr>
        <w:spacing w:after="0" w:line="360" w:lineRule="auto"/>
        <w:ind w:left="709" w:hanging="709"/>
        <w:jc w:val="both"/>
        <w:rPr>
          <w:rFonts w:ascii="Times New Roman" w:hAnsi="Times New Roman" w:cs="Times New Roman"/>
          <w:color w:val="000000" w:themeColor="text1"/>
          <w:sz w:val="24"/>
          <w:szCs w:val="24"/>
          <w:lang w:val="en-US"/>
        </w:rPr>
      </w:pPr>
      <w:proofErr w:type="spellStart"/>
      <w:r w:rsidRPr="003F093B">
        <w:rPr>
          <w:rFonts w:ascii="Times New Roman" w:hAnsi="Times New Roman" w:cs="Times New Roman"/>
          <w:color w:val="000000" w:themeColor="text1"/>
          <w:sz w:val="24"/>
          <w:szCs w:val="24"/>
          <w:lang w:val="en-US"/>
        </w:rPr>
        <w:t>McInerney</w:t>
      </w:r>
      <w:proofErr w:type="spellEnd"/>
      <w:r w:rsidRPr="003F093B">
        <w:rPr>
          <w:rFonts w:ascii="Times New Roman" w:hAnsi="Times New Roman" w:cs="Times New Roman"/>
          <w:color w:val="000000" w:themeColor="text1"/>
          <w:sz w:val="24"/>
          <w:szCs w:val="24"/>
          <w:lang w:val="en-US"/>
        </w:rPr>
        <w:t>, N., Nally, D., Khan, M. F., Heneghan, H.</w:t>
      </w:r>
      <w:r w:rsidR="002E411F" w:rsidRPr="003F093B">
        <w:rPr>
          <w:rFonts w:ascii="Times New Roman" w:hAnsi="Times New Roman" w:cs="Times New Roman"/>
          <w:color w:val="000000" w:themeColor="text1"/>
          <w:sz w:val="24"/>
          <w:szCs w:val="24"/>
          <w:lang w:val="en-US"/>
        </w:rPr>
        <w:t xml:space="preserve"> y </w:t>
      </w:r>
      <w:r w:rsidRPr="003F093B">
        <w:rPr>
          <w:rFonts w:ascii="Times New Roman" w:hAnsi="Times New Roman" w:cs="Times New Roman"/>
          <w:color w:val="000000" w:themeColor="text1"/>
          <w:sz w:val="24"/>
          <w:szCs w:val="24"/>
          <w:lang w:val="en-US"/>
        </w:rPr>
        <w:t xml:space="preserve">Cahill, R. A. (2022). Performance effects of simulation training for medical students–a systematic review. </w:t>
      </w:r>
      <w:r w:rsidRPr="003F093B">
        <w:rPr>
          <w:rFonts w:ascii="Times New Roman" w:hAnsi="Times New Roman" w:cs="Times New Roman"/>
          <w:i/>
          <w:color w:val="000000" w:themeColor="text1"/>
          <w:sz w:val="24"/>
          <w:szCs w:val="24"/>
          <w:lang w:val="en-US"/>
        </w:rPr>
        <w:t>GMS Journal for Medical Education</w:t>
      </w:r>
      <w:r w:rsidRPr="003F093B">
        <w:rPr>
          <w:rFonts w:ascii="Times New Roman" w:hAnsi="Times New Roman" w:cs="Times New Roman"/>
          <w:color w:val="000000" w:themeColor="text1"/>
          <w:sz w:val="24"/>
          <w:szCs w:val="24"/>
          <w:lang w:val="en-US"/>
        </w:rPr>
        <w:t xml:space="preserve">, 39(5), </w:t>
      </w:r>
      <w:r w:rsidR="002E411F" w:rsidRPr="003F093B">
        <w:rPr>
          <w:rFonts w:ascii="Times New Roman" w:hAnsi="Times New Roman" w:cs="Times New Roman"/>
          <w:color w:val="000000" w:themeColor="text1"/>
          <w:sz w:val="24"/>
          <w:szCs w:val="24"/>
          <w:lang w:val="en-US"/>
        </w:rPr>
        <w:t xml:space="preserve">10. </w:t>
      </w:r>
      <w:hyperlink r:id="rId36" w:history="1">
        <w:r w:rsidRPr="003F093B">
          <w:rPr>
            <w:rStyle w:val="Hipervnculo"/>
            <w:rFonts w:ascii="Times New Roman" w:hAnsi="Times New Roman" w:cs="Times New Roman"/>
            <w:color w:val="000000" w:themeColor="text1"/>
            <w:sz w:val="24"/>
            <w:szCs w:val="24"/>
            <w:u w:val="none"/>
            <w:lang w:val="en-US"/>
          </w:rPr>
          <w:t>https://doi.org/10.3205/zma001572</w:t>
        </w:r>
      </w:hyperlink>
    </w:p>
    <w:p w14:paraId="7A6149EB" w14:textId="2A1264E7" w:rsidR="004472C6" w:rsidRPr="003F093B" w:rsidRDefault="004472C6" w:rsidP="000E41E4">
      <w:pPr>
        <w:spacing w:after="0" w:line="360" w:lineRule="auto"/>
        <w:ind w:left="709" w:hanging="709"/>
        <w:contextualSpacing/>
        <w:mirrorIndents/>
        <w:jc w:val="both"/>
        <w:rPr>
          <w:rFonts w:ascii="Times New Roman" w:hAnsi="Times New Roman" w:cs="Times New Roman"/>
          <w:color w:val="000000" w:themeColor="text1"/>
          <w:sz w:val="24"/>
          <w:szCs w:val="24"/>
          <w:shd w:val="clear" w:color="auto" w:fill="FFFFFF"/>
          <w:lang w:val="en-US"/>
        </w:rPr>
      </w:pPr>
      <w:r w:rsidRPr="003F093B">
        <w:rPr>
          <w:rFonts w:ascii="Times New Roman" w:hAnsi="Times New Roman" w:cs="Times New Roman"/>
          <w:color w:val="000000" w:themeColor="text1"/>
          <w:sz w:val="24"/>
          <w:szCs w:val="24"/>
          <w:shd w:val="clear" w:color="auto" w:fill="FFFFFF"/>
          <w:lang w:val="en-US"/>
        </w:rPr>
        <w:t>Mumtaz, K., Iqbal, M. M., Khalid, S., Rafiq, T., Owais, S</w:t>
      </w:r>
      <w:r w:rsidR="00061204" w:rsidRPr="003F093B">
        <w:rPr>
          <w:rFonts w:ascii="Times New Roman" w:hAnsi="Times New Roman" w:cs="Times New Roman"/>
          <w:color w:val="000000" w:themeColor="text1"/>
          <w:sz w:val="24"/>
          <w:szCs w:val="24"/>
          <w:shd w:val="clear" w:color="auto" w:fill="FFFFFF"/>
          <w:lang w:val="en-US"/>
        </w:rPr>
        <w:t xml:space="preserve">. M. y </w:t>
      </w:r>
      <w:r w:rsidRPr="003F093B">
        <w:rPr>
          <w:rFonts w:ascii="Times New Roman" w:hAnsi="Times New Roman" w:cs="Times New Roman"/>
          <w:color w:val="000000" w:themeColor="text1"/>
          <w:sz w:val="24"/>
          <w:szCs w:val="24"/>
          <w:shd w:val="clear" w:color="auto" w:fill="FFFFFF"/>
          <w:lang w:val="en-US"/>
        </w:rPr>
        <w:t xml:space="preserve">Al </w:t>
      </w:r>
      <w:proofErr w:type="spellStart"/>
      <w:r w:rsidRPr="003F093B">
        <w:rPr>
          <w:rFonts w:ascii="Times New Roman" w:hAnsi="Times New Roman" w:cs="Times New Roman"/>
          <w:color w:val="000000" w:themeColor="text1"/>
          <w:sz w:val="24"/>
          <w:szCs w:val="24"/>
          <w:shd w:val="clear" w:color="auto" w:fill="FFFFFF"/>
          <w:lang w:val="en-US"/>
        </w:rPr>
        <w:t>Achhab</w:t>
      </w:r>
      <w:proofErr w:type="spellEnd"/>
      <w:r w:rsidRPr="003F093B">
        <w:rPr>
          <w:rFonts w:ascii="Times New Roman" w:hAnsi="Times New Roman" w:cs="Times New Roman"/>
          <w:color w:val="000000" w:themeColor="text1"/>
          <w:sz w:val="24"/>
          <w:szCs w:val="24"/>
          <w:shd w:val="clear" w:color="auto" w:fill="FFFFFF"/>
          <w:lang w:val="en-US"/>
        </w:rPr>
        <w:t xml:space="preserve">, M. (2017). An E-assessment framework for blended learning with augmented reality to enhance the student learning. </w:t>
      </w:r>
      <w:r w:rsidRPr="003F093B">
        <w:rPr>
          <w:rFonts w:ascii="Times New Roman" w:hAnsi="Times New Roman" w:cs="Times New Roman"/>
          <w:i/>
          <w:color w:val="000000" w:themeColor="text1"/>
          <w:sz w:val="24"/>
          <w:szCs w:val="24"/>
          <w:shd w:val="clear" w:color="auto" w:fill="FFFFFF"/>
          <w:lang w:val="en-US"/>
        </w:rPr>
        <w:t>Eurasia Journal of Mathematics, Science and Technology Education</w:t>
      </w:r>
      <w:r w:rsidRPr="003F093B">
        <w:rPr>
          <w:rFonts w:ascii="Times New Roman" w:hAnsi="Times New Roman" w:cs="Times New Roman"/>
          <w:color w:val="000000" w:themeColor="text1"/>
          <w:sz w:val="24"/>
          <w:szCs w:val="24"/>
          <w:shd w:val="clear" w:color="auto" w:fill="FFFFFF"/>
          <w:lang w:val="en-US"/>
        </w:rPr>
        <w:t xml:space="preserve">, 13(8), 4419-4436. </w:t>
      </w:r>
      <w:hyperlink r:id="rId37" w:history="1">
        <w:r w:rsidRPr="003F093B">
          <w:rPr>
            <w:rStyle w:val="Hipervnculo"/>
            <w:rFonts w:ascii="Times New Roman" w:hAnsi="Times New Roman" w:cs="Times New Roman"/>
            <w:color w:val="000000" w:themeColor="text1"/>
            <w:sz w:val="24"/>
            <w:szCs w:val="24"/>
            <w:u w:val="none"/>
            <w:shd w:val="clear" w:color="auto" w:fill="FFFFFF"/>
            <w:lang w:val="en-US"/>
          </w:rPr>
          <w:t>https://doi.org/10.12973/eurasia.2017.00938a</w:t>
        </w:r>
      </w:hyperlink>
    </w:p>
    <w:p w14:paraId="7A6149EC" w14:textId="51C01479" w:rsidR="004472C6" w:rsidRPr="003F093B" w:rsidRDefault="004472C6" w:rsidP="000E41E4">
      <w:pPr>
        <w:shd w:val="clear" w:color="auto" w:fill="FFFFFF" w:themeFill="background1"/>
        <w:spacing w:after="0" w:line="360" w:lineRule="auto"/>
        <w:ind w:left="773" w:hangingChars="322" w:hanging="773"/>
        <w:jc w:val="both"/>
        <w:rPr>
          <w:rFonts w:ascii="Times New Roman" w:hAnsi="Times New Roman" w:cs="Times New Roman"/>
          <w:color w:val="000000" w:themeColor="text1"/>
          <w:sz w:val="24"/>
          <w:szCs w:val="24"/>
          <w:lang w:val="en-US"/>
        </w:rPr>
      </w:pPr>
      <w:proofErr w:type="spellStart"/>
      <w:r w:rsidRPr="003F093B">
        <w:rPr>
          <w:rFonts w:ascii="Times New Roman" w:hAnsi="Times New Roman" w:cs="Times New Roman"/>
          <w:color w:val="000000" w:themeColor="text1"/>
          <w:sz w:val="24"/>
          <w:szCs w:val="24"/>
          <w:lang w:val="en-US"/>
        </w:rPr>
        <w:t>Omlor</w:t>
      </w:r>
      <w:proofErr w:type="spellEnd"/>
      <w:r w:rsidRPr="003F093B">
        <w:rPr>
          <w:rFonts w:ascii="Times New Roman" w:hAnsi="Times New Roman" w:cs="Times New Roman"/>
          <w:color w:val="000000" w:themeColor="text1"/>
          <w:sz w:val="24"/>
          <w:szCs w:val="24"/>
          <w:lang w:val="en-US"/>
        </w:rPr>
        <w:t xml:space="preserve">, A. J., </w:t>
      </w:r>
      <w:proofErr w:type="spellStart"/>
      <w:r w:rsidRPr="003F093B">
        <w:rPr>
          <w:rFonts w:ascii="Times New Roman" w:hAnsi="Times New Roman" w:cs="Times New Roman"/>
          <w:color w:val="000000" w:themeColor="text1"/>
          <w:sz w:val="24"/>
          <w:szCs w:val="24"/>
          <w:lang w:val="en-US"/>
        </w:rPr>
        <w:t>Schwärzel</w:t>
      </w:r>
      <w:proofErr w:type="spellEnd"/>
      <w:r w:rsidRPr="003F093B">
        <w:rPr>
          <w:rFonts w:ascii="Times New Roman" w:hAnsi="Times New Roman" w:cs="Times New Roman"/>
          <w:color w:val="000000" w:themeColor="text1"/>
          <w:sz w:val="24"/>
          <w:szCs w:val="24"/>
          <w:lang w:val="en-US"/>
        </w:rPr>
        <w:t xml:space="preserve">, L. S., </w:t>
      </w:r>
      <w:proofErr w:type="spellStart"/>
      <w:r w:rsidRPr="003F093B">
        <w:rPr>
          <w:rFonts w:ascii="Times New Roman" w:hAnsi="Times New Roman" w:cs="Times New Roman"/>
          <w:color w:val="000000" w:themeColor="text1"/>
          <w:sz w:val="24"/>
          <w:szCs w:val="24"/>
          <w:lang w:val="en-US"/>
        </w:rPr>
        <w:t>Bewarder</w:t>
      </w:r>
      <w:proofErr w:type="spellEnd"/>
      <w:r w:rsidRPr="003F093B">
        <w:rPr>
          <w:rFonts w:ascii="Times New Roman" w:hAnsi="Times New Roman" w:cs="Times New Roman"/>
          <w:color w:val="000000" w:themeColor="text1"/>
          <w:sz w:val="24"/>
          <w:szCs w:val="24"/>
          <w:lang w:val="en-US"/>
        </w:rPr>
        <w:t xml:space="preserve">, M., Casper, M., </w:t>
      </w:r>
      <w:proofErr w:type="spellStart"/>
      <w:r w:rsidRPr="003F093B">
        <w:rPr>
          <w:rFonts w:ascii="Times New Roman" w:hAnsi="Times New Roman" w:cs="Times New Roman"/>
          <w:color w:val="000000" w:themeColor="text1"/>
          <w:sz w:val="24"/>
          <w:szCs w:val="24"/>
          <w:lang w:val="en-US"/>
        </w:rPr>
        <w:t>Damm</w:t>
      </w:r>
      <w:proofErr w:type="spellEnd"/>
      <w:r w:rsidRPr="003F093B">
        <w:rPr>
          <w:rFonts w:ascii="Times New Roman" w:hAnsi="Times New Roman" w:cs="Times New Roman"/>
          <w:color w:val="000000" w:themeColor="text1"/>
          <w:sz w:val="24"/>
          <w:szCs w:val="24"/>
          <w:lang w:val="en-US"/>
        </w:rPr>
        <w:t xml:space="preserve">, E., Danziger, G., </w:t>
      </w:r>
      <w:proofErr w:type="spellStart"/>
      <w:r w:rsidRPr="003F093B">
        <w:rPr>
          <w:rFonts w:ascii="Times New Roman" w:hAnsi="Times New Roman" w:cs="Times New Roman"/>
          <w:color w:val="000000" w:themeColor="text1"/>
          <w:sz w:val="24"/>
          <w:szCs w:val="24"/>
          <w:lang w:val="en-US"/>
        </w:rPr>
        <w:t>Mahfoud</w:t>
      </w:r>
      <w:proofErr w:type="spellEnd"/>
      <w:r w:rsidRPr="003F093B">
        <w:rPr>
          <w:rFonts w:ascii="Times New Roman" w:hAnsi="Times New Roman" w:cs="Times New Roman"/>
          <w:color w:val="000000" w:themeColor="text1"/>
          <w:sz w:val="24"/>
          <w:szCs w:val="24"/>
          <w:lang w:val="en-US"/>
        </w:rPr>
        <w:t xml:space="preserve">, F., </w:t>
      </w:r>
      <w:proofErr w:type="spellStart"/>
      <w:r w:rsidR="00954E06" w:rsidRPr="003F093B">
        <w:rPr>
          <w:rFonts w:ascii="Times New Roman" w:hAnsi="Times New Roman" w:cs="Times New Roman"/>
          <w:color w:val="000000" w:themeColor="text1"/>
          <w:sz w:val="24"/>
          <w:szCs w:val="24"/>
          <w:lang w:val="en-US"/>
        </w:rPr>
        <w:t>Rentz</w:t>
      </w:r>
      <w:proofErr w:type="spellEnd"/>
      <w:r w:rsidR="00954E06" w:rsidRPr="003F093B">
        <w:rPr>
          <w:rFonts w:ascii="Times New Roman" w:hAnsi="Times New Roman" w:cs="Times New Roman"/>
          <w:color w:val="000000" w:themeColor="text1"/>
          <w:sz w:val="24"/>
          <w:szCs w:val="24"/>
          <w:lang w:val="en-US"/>
        </w:rPr>
        <w:t xml:space="preserve">, K., </w:t>
      </w:r>
      <w:proofErr w:type="spellStart"/>
      <w:r w:rsidR="00954E06" w:rsidRPr="003F093B">
        <w:rPr>
          <w:rFonts w:ascii="Times New Roman" w:hAnsi="Times New Roman" w:cs="Times New Roman"/>
          <w:color w:val="000000" w:themeColor="text1"/>
          <w:sz w:val="24"/>
          <w:szCs w:val="24"/>
          <w:lang w:val="en-US"/>
        </w:rPr>
        <w:t>Sester</w:t>
      </w:r>
      <w:proofErr w:type="spellEnd"/>
      <w:r w:rsidR="00954E06" w:rsidRPr="003F093B">
        <w:rPr>
          <w:rFonts w:ascii="Times New Roman" w:hAnsi="Times New Roman" w:cs="Times New Roman"/>
          <w:color w:val="000000" w:themeColor="text1"/>
          <w:sz w:val="24"/>
          <w:szCs w:val="24"/>
          <w:lang w:val="en-US"/>
        </w:rPr>
        <w:t xml:space="preserve">, U., Bals, R. y </w:t>
      </w:r>
      <w:r w:rsidRPr="003F093B">
        <w:rPr>
          <w:rFonts w:ascii="Times New Roman" w:hAnsi="Times New Roman" w:cs="Times New Roman"/>
          <w:color w:val="000000" w:themeColor="text1"/>
          <w:sz w:val="24"/>
          <w:szCs w:val="24"/>
          <w:lang w:val="en-US"/>
        </w:rPr>
        <w:t xml:space="preserve">Lepper, P. M. (2022). Comparison of immersive and non-immersive virtual reality videos as substitute for in-hospital teaching during coronavirus lockdown: a survey with graduate medical students in </w:t>
      </w:r>
      <w:r w:rsidRPr="003F093B">
        <w:rPr>
          <w:rFonts w:ascii="Times New Roman" w:hAnsi="Times New Roman" w:cs="Times New Roman"/>
          <w:color w:val="000000" w:themeColor="text1"/>
          <w:sz w:val="24"/>
          <w:szCs w:val="24"/>
          <w:lang w:val="en-US"/>
        </w:rPr>
        <w:lastRenderedPageBreak/>
        <w:t>Germany. </w:t>
      </w:r>
      <w:r w:rsidRPr="003F093B">
        <w:rPr>
          <w:rFonts w:ascii="Times New Roman" w:hAnsi="Times New Roman" w:cs="Times New Roman"/>
          <w:i/>
          <w:color w:val="000000" w:themeColor="text1"/>
          <w:sz w:val="24"/>
          <w:szCs w:val="24"/>
          <w:lang w:val="en-US"/>
        </w:rPr>
        <w:t>Medical Education Online</w:t>
      </w:r>
      <w:r w:rsidRPr="003F093B">
        <w:rPr>
          <w:rFonts w:ascii="Times New Roman" w:hAnsi="Times New Roman" w:cs="Times New Roman"/>
          <w:color w:val="000000" w:themeColor="text1"/>
          <w:sz w:val="24"/>
          <w:szCs w:val="24"/>
          <w:lang w:val="en-US"/>
        </w:rPr>
        <w:t>, 27(1), 1–7.</w:t>
      </w:r>
      <w:r w:rsidR="005B2656" w:rsidRPr="003F093B">
        <w:rPr>
          <w:rFonts w:ascii="Times New Roman" w:hAnsi="Times New Roman" w:cs="Times New Roman"/>
          <w:color w:val="000000" w:themeColor="text1"/>
          <w:sz w:val="24"/>
          <w:szCs w:val="24"/>
          <w:lang w:val="en-US"/>
        </w:rPr>
        <w:t xml:space="preserve"> </w:t>
      </w:r>
      <w:hyperlink r:id="rId38" w:history="1">
        <w:r w:rsidR="005B2656" w:rsidRPr="003F093B">
          <w:rPr>
            <w:rStyle w:val="Hipervnculo"/>
            <w:rFonts w:ascii="Times New Roman" w:hAnsi="Times New Roman" w:cs="Times New Roman"/>
            <w:color w:val="000000" w:themeColor="text1"/>
            <w:sz w:val="24"/>
            <w:szCs w:val="24"/>
            <w:u w:val="none"/>
            <w:lang w:val="en-US"/>
          </w:rPr>
          <w:t>https://doi.org/10.1080/10872981.2022.2101417</w:t>
        </w:r>
      </w:hyperlink>
    </w:p>
    <w:p w14:paraId="7A6149ED" w14:textId="6AEAD32E" w:rsidR="004472C6" w:rsidRPr="003F093B" w:rsidRDefault="004472C6" w:rsidP="000E41E4">
      <w:pPr>
        <w:spacing w:after="0" w:line="360" w:lineRule="auto"/>
        <w:ind w:left="709" w:hanging="709"/>
        <w:jc w:val="both"/>
        <w:rPr>
          <w:rFonts w:ascii="Times New Roman" w:hAnsi="Times New Roman" w:cs="Times New Roman"/>
          <w:color w:val="000000" w:themeColor="text1"/>
          <w:sz w:val="24"/>
          <w:szCs w:val="24"/>
          <w:lang w:val="en-US"/>
        </w:rPr>
      </w:pPr>
      <w:r w:rsidRPr="003F093B">
        <w:rPr>
          <w:rFonts w:ascii="Times New Roman" w:hAnsi="Times New Roman" w:cs="Times New Roman"/>
          <w:color w:val="000000" w:themeColor="text1"/>
          <w:sz w:val="24"/>
          <w:szCs w:val="24"/>
          <w:lang w:val="en-US"/>
        </w:rPr>
        <w:t xml:space="preserve">Page, M. J., McKenzie, J. E., </w:t>
      </w:r>
      <w:proofErr w:type="spellStart"/>
      <w:r w:rsidRPr="003F093B">
        <w:rPr>
          <w:rFonts w:ascii="Times New Roman" w:hAnsi="Times New Roman" w:cs="Times New Roman"/>
          <w:color w:val="000000" w:themeColor="text1"/>
          <w:sz w:val="24"/>
          <w:szCs w:val="24"/>
          <w:lang w:val="en-US"/>
        </w:rPr>
        <w:t>Bossuyt</w:t>
      </w:r>
      <w:proofErr w:type="spellEnd"/>
      <w:r w:rsidRPr="003F093B">
        <w:rPr>
          <w:rFonts w:ascii="Times New Roman" w:hAnsi="Times New Roman" w:cs="Times New Roman"/>
          <w:color w:val="000000" w:themeColor="text1"/>
          <w:sz w:val="24"/>
          <w:szCs w:val="24"/>
          <w:lang w:val="en-US"/>
        </w:rPr>
        <w:t xml:space="preserve">, P. M., </w:t>
      </w:r>
      <w:proofErr w:type="spellStart"/>
      <w:r w:rsidRPr="003F093B">
        <w:rPr>
          <w:rFonts w:ascii="Times New Roman" w:hAnsi="Times New Roman" w:cs="Times New Roman"/>
          <w:color w:val="000000" w:themeColor="text1"/>
          <w:sz w:val="24"/>
          <w:szCs w:val="24"/>
          <w:lang w:val="en-US"/>
        </w:rPr>
        <w:t>Boutron</w:t>
      </w:r>
      <w:proofErr w:type="spellEnd"/>
      <w:r w:rsidRPr="003F093B">
        <w:rPr>
          <w:rFonts w:ascii="Times New Roman" w:hAnsi="Times New Roman" w:cs="Times New Roman"/>
          <w:color w:val="000000" w:themeColor="text1"/>
          <w:sz w:val="24"/>
          <w:szCs w:val="24"/>
          <w:lang w:val="en-US"/>
        </w:rPr>
        <w:t>, I., Hoffm</w:t>
      </w:r>
      <w:r w:rsidR="001741C6" w:rsidRPr="003F093B">
        <w:rPr>
          <w:rFonts w:ascii="Times New Roman" w:hAnsi="Times New Roman" w:cs="Times New Roman"/>
          <w:color w:val="000000" w:themeColor="text1"/>
          <w:sz w:val="24"/>
          <w:szCs w:val="24"/>
          <w:lang w:val="en-US"/>
        </w:rPr>
        <w:t>ann, T. C., Mulrow, C. D., ... y</w:t>
      </w:r>
      <w:r w:rsidRPr="003F093B">
        <w:rPr>
          <w:rFonts w:ascii="Times New Roman" w:hAnsi="Times New Roman" w:cs="Times New Roman"/>
          <w:color w:val="000000" w:themeColor="text1"/>
          <w:sz w:val="24"/>
          <w:szCs w:val="24"/>
          <w:lang w:val="en-US"/>
        </w:rPr>
        <w:t xml:space="preserve"> Moher, D. (2021). The PRISMA 2020 statement: an updated guideline for reporting systematic reviews. </w:t>
      </w:r>
      <w:r w:rsidR="001741C6" w:rsidRPr="003F093B">
        <w:rPr>
          <w:rFonts w:ascii="Times New Roman" w:hAnsi="Times New Roman" w:cs="Times New Roman"/>
          <w:i/>
          <w:color w:val="000000" w:themeColor="text1"/>
          <w:sz w:val="24"/>
          <w:szCs w:val="24"/>
          <w:lang w:val="en-US"/>
        </w:rPr>
        <w:t>British Medical Journal (</w:t>
      </w:r>
      <w:r w:rsidRPr="003F093B">
        <w:rPr>
          <w:rFonts w:ascii="Times New Roman" w:hAnsi="Times New Roman" w:cs="Times New Roman"/>
          <w:i/>
          <w:color w:val="000000" w:themeColor="text1"/>
          <w:sz w:val="24"/>
          <w:szCs w:val="24"/>
          <w:lang w:val="en-US"/>
        </w:rPr>
        <w:t>BMJ</w:t>
      </w:r>
      <w:r w:rsidR="001741C6" w:rsidRPr="003F093B">
        <w:rPr>
          <w:rFonts w:ascii="Times New Roman" w:hAnsi="Times New Roman" w:cs="Times New Roman"/>
          <w:i/>
          <w:color w:val="000000" w:themeColor="text1"/>
          <w:sz w:val="24"/>
          <w:szCs w:val="24"/>
          <w:lang w:val="en-US"/>
        </w:rPr>
        <w:t>)</w:t>
      </w:r>
      <w:r w:rsidRPr="003F093B">
        <w:rPr>
          <w:rFonts w:ascii="Times New Roman" w:hAnsi="Times New Roman" w:cs="Times New Roman"/>
          <w:color w:val="000000" w:themeColor="text1"/>
          <w:sz w:val="24"/>
          <w:szCs w:val="24"/>
          <w:lang w:val="en-US"/>
        </w:rPr>
        <w:t>, 372</w:t>
      </w:r>
      <w:r w:rsidR="001741C6" w:rsidRPr="003F093B">
        <w:rPr>
          <w:rFonts w:ascii="Times New Roman" w:hAnsi="Times New Roman" w:cs="Times New Roman"/>
          <w:color w:val="000000" w:themeColor="text1"/>
          <w:sz w:val="24"/>
          <w:szCs w:val="24"/>
          <w:lang w:val="en-US"/>
        </w:rPr>
        <w:t>(</w:t>
      </w:r>
      <w:r w:rsidRPr="003F093B">
        <w:rPr>
          <w:rFonts w:ascii="Times New Roman" w:hAnsi="Times New Roman" w:cs="Times New Roman"/>
          <w:color w:val="000000" w:themeColor="text1"/>
          <w:sz w:val="24"/>
          <w:szCs w:val="24"/>
          <w:lang w:val="en-US"/>
        </w:rPr>
        <w:t>71</w:t>
      </w:r>
      <w:r w:rsidR="001741C6" w:rsidRPr="003F093B">
        <w:rPr>
          <w:rFonts w:ascii="Times New Roman" w:hAnsi="Times New Roman" w:cs="Times New Roman"/>
          <w:color w:val="000000" w:themeColor="text1"/>
          <w:sz w:val="24"/>
          <w:szCs w:val="24"/>
          <w:lang w:val="en-US"/>
        </w:rPr>
        <w:t>)</w:t>
      </w:r>
      <w:r w:rsidR="00A46131" w:rsidRPr="003F093B">
        <w:rPr>
          <w:rFonts w:ascii="Times New Roman" w:hAnsi="Times New Roman" w:cs="Times New Roman"/>
          <w:color w:val="000000" w:themeColor="text1"/>
          <w:sz w:val="24"/>
          <w:szCs w:val="24"/>
          <w:lang w:val="en-US"/>
        </w:rPr>
        <w:t>, 1-9</w:t>
      </w:r>
      <w:r w:rsidRPr="003F093B">
        <w:rPr>
          <w:rFonts w:ascii="Times New Roman" w:hAnsi="Times New Roman" w:cs="Times New Roman"/>
          <w:color w:val="000000" w:themeColor="text1"/>
          <w:sz w:val="24"/>
          <w:szCs w:val="24"/>
          <w:lang w:val="en-US"/>
        </w:rPr>
        <w:t xml:space="preserve">. </w:t>
      </w:r>
      <w:hyperlink r:id="rId39" w:history="1">
        <w:r w:rsidRPr="003F093B">
          <w:rPr>
            <w:rStyle w:val="Hipervnculo"/>
            <w:rFonts w:ascii="Times New Roman" w:hAnsi="Times New Roman" w:cs="Times New Roman"/>
            <w:color w:val="000000" w:themeColor="text1"/>
            <w:sz w:val="24"/>
            <w:szCs w:val="24"/>
            <w:u w:val="none"/>
            <w:lang w:val="en-US"/>
          </w:rPr>
          <w:t>https://doi.org/10.1136/bmj.n71</w:t>
        </w:r>
      </w:hyperlink>
    </w:p>
    <w:p w14:paraId="7A6149EE" w14:textId="729FA50E" w:rsidR="004472C6" w:rsidRPr="003F093B" w:rsidRDefault="004472C6" w:rsidP="000E41E4">
      <w:pPr>
        <w:spacing w:after="0" w:line="360" w:lineRule="auto"/>
        <w:ind w:left="709" w:hanging="709"/>
        <w:jc w:val="both"/>
        <w:rPr>
          <w:rFonts w:ascii="Times New Roman" w:hAnsi="Times New Roman" w:cs="Times New Roman"/>
          <w:color w:val="000000" w:themeColor="text1"/>
          <w:sz w:val="24"/>
          <w:szCs w:val="24"/>
          <w:lang w:val="en-US"/>
        </w:rPr>
      </w:pPr>
      <w:r w:rsidRPr="003F093B">
        <w:rPr>
          <w:rFonts w:ascii="Times New Roman" w:hAnsi="Times New Roman" w:cs="Times New Roman"/>
          <w:color w:val="000000" w:themeColor="text1"/>
          <w:sz w:val="24"/>
          <w:szCs w:val="24"/>
          <w:lang w:val="en-US"/>
        </w:rPr>
        <w:t xml:space="preserve">Pande P., Thit A., </w:t>
      </w:r>
      <w:proofErr w:type="spellStart"/>
      <w:r w:rsidRPr="003F093B">
        <w:rPr>
          <w:rFonts w:ascii="Times New Roman" w:hAnsi="Times New Roman" w:cs="Times New Roman"/>
          <w:color w:val="000000" w:themeColor="text1"/>
          <w:sz w:val="24"/>
          <w:szCs w:val="24"/>
          <w:lang w:val="en-US"/>
        </w:rPr>
        <w:t>Sørensen</w:t>
      </w:r>
      <w:proofErr w:type="spellEnd"/>
      <w:r w:rsidRPr="003F093B">
        <w:rPr>
          <w:rFonts w:ascii="Times New Roman" w:hAnsi="Times New Roman" w:cs="Times New Roman"/>
          <w:color w:val="000000" w:themeColor="text1"/>
          <w:sz w:val="24"/>
          <w:szCs w:val="24"/>
          <w:lang w:val="en-US"/>
        </w:rPr>
        <w:t xml:space="preserve"> A.</w:t>
      </w:r>
      <w:r w:rsidR="002339C3" w:rsidRPr="003F093B">
        <w:rPr>
          <w:rFonts w:ascii="Times New Roman" w:hAnsi="Times New Roman" w:cs="Times New Roman"/>
          <w:color w:val="000000" w:themeColor="text1"/>
          <w:sz w:val="24"/>
          <w:szCs w:val="24"/>
          <w:lang w:val="en-US"/>
        </w:rPr>
        <w:t xml:space="preserve"> E., </w:t>
      </w:r>
      <w:proofErr w:type="spellStart"/>
      <w:r w:rsidR="002339C3" w:rsidRPr="003F093B">
        <w:rPr>
          <w:rFonts w:ascii="Times New Roman" w:hAnsi="Times New Roman" w:cs="Times New Roman"/>
          <w:color w:val="000000" w:themeColor="text1"/>
          <w:sz w:val="24"/>
          <w:szCs w:val="24"/>
          <w:lang w:val="en-US"/>
        </w:rPr>
        <w:t>Mojsoska</w:t>
      </w:r>
      <w:proofErr w:type="spellEnd"/>
      <w:r w:rsidR="002339C3" w:rsidRPr="003F093B">
        <w:rPr>
          <w:rFonts w:ascii="Times New Roman" w:hAnsi="Times New Roman" w:cs="Times New Roman"/>
          <w:color w:val="000000" w:themeColor="text1"/>
          <w:sz w:val="24"/>
          <w:szCs w:val="24"/>
          <w:lang w:val="en-US"/>
        </w:rPr>
        <w:t xml:space="preserve"> B., Moeller M. E. y </w:t>
      </w:r>
      <w:r w:rsidRPr="003F093B">
        <w:rPr>
          <w:rFonts w:ascii="Times New Roman" w:hAnsi="Times New Roman" w:cs="Times New Roman"/>
          <w:color w:val="000000" w:themeColor="text1"/>
          <w:sz w:val="24"/>
          <w:szCs w:val="24"/>
          <w:lang w:val="en-US"/>
        </w:rPr>
        <w:t xml:space="preserve">Jepsen P. M. (2021). Long-term effectiveness of immersive VR simulations in undergraduate science learning: </w:t>
      </w:r>
      <w:r w:rsidR="002339C3" w:rsidRPr="003F093B">
        <w:rPr>
          <w:rFonts w:ascii="Times New Roman" w:hAnsi="Times New Roman" w:cs="Times New Roman"/>
          <w:color w:val="000000" w:themeColor="text1"/>
          <w:sz w:val="24"/>
          <w:szCs w:val="24"/>
          <w:lang w:val="en-US"/>
        </w:rPr>
        <w:t>L</w:t>
      </w:r>
      <w:r w:rsidRPr="003F093B">
        <w:rPr>
          <w:rFonts w:ascii="Times New Roman" w:hAnsi="Times New Roman" w:cs="Times New Roman"/>
          <w:color w:val="000000" w:themeColor="text1"/>
          <w:sz w:val="24"/>
          <w:szCs w:val="24"/>
          <w:lang w:val="en-US"/>
        </w:rPr>
        <w:t xml:space="preserve">essons from a media-comparison study. </w:t>
      </w:r>
      <w:r w:rsidRPr="003F093B">
        <w:rPr>
          <w:rFonts w:ascii="Times New Roman" w:hAnsi="Times New Roman" w:cs="Times New Roman"/>
          <w:i/>
          <w:color w:val="000000" w:themeColor="text1"/>
          <w:sz w:val="24"/>
          <w:szCs w:val="24"/>
          <w:lang w:val="en-US"/>
        </w:rPr>
        <w:t>Research in Learning Technology</w:t>
      </w:r>
      <w:r w:rsidR="002339C3" w:rsidRPr="003F093B">
        <w:rPr>
          <w:rFonts w:ascii="Times New Roman" w:hAnsi="Times New Roman" w:cs="Times New Roman"/>
          <w:color w:val="000000" w:themeColor="text1"/>
          <w:sz w:val="24"/>
          <w:szCs w:val="24"/>
          <w:lang w:val="en-US"/>
        </w:rPr>
        <w:t>, 29. 1-24.</w:t>
      </w:r>
      <w:r w:rsidRPr="003F093B">
        <w:rPr>
          <w:rFonts w:ascii="Times New Roman" w:hAnsi="Times New Roman" w:cs="Times New Roman"/>
          <w:color w:val="000000" w:themeColor="text1"/>
          <w:sz w:val="24"/>
          <w:szCs w:val="24"/>
          <w:lang w:val="en-US"/>
        </w:rPr>
        <w:t xml:space="preserve"> </w:t>
      </w:r>
      <w:hyperlink r:id="rId40" w:history="1">
        <w:r w:rsidRPr="003F093B">
          <w:rPr>
            <w:rStyle w:val="Hipervnculo"/>
            <w:rFonts w:ascii="Times New Roman" w:hAnsi="Times New Roman" w:cs="Times New Roman"/>
            <w:color w:val="000000" w:themeColor="text1"/>
            <w:sz w:val="24"/>
            <w:szCs w:val="24"/>
            <w:u w:val="none"/>
            <w:lang w:val="en-US"/>
          </w:rPr>
          <w:t>https://doi.org/10.25304/rlt.v29.2482</w:t>
        </w:r>
      </w:hyperlink>
      <w:r w:rsidRPr="003F093B">
        <w:rPr>
          <w:rFonts w:ascii="Times New Roman" w:hAnsi="Times New Roman" w:cs="Times New Roman"/>
          <w:color w:val="000000" w:themeColor="text1"/>
          <w:sz w:val="24"/>
          <w:szCs w:val="24"/>
          <w:lang w:val="en-US"/>
        </w:rPr>
        <w:t xml:space="preserve"> </w:t>
      </w:r>
    </w:p>
    <w:p w14:paraId="7A6149EF" w14:textId="592817BF" w:rsidR="004472C6" w:rsidRPr="003F093B" w:rsidRDefault="00A67996" w:rsidP="000E41E4">
      <w:pPr>
        <w:spacing w:after="0" w:line="360" w:lineRule="auto"/>
        <w:ind w:left="709" w:hanging="709"/>
        <w:jc w:val="both"/>
        <w:rPr>
          <w:rFonts w:ascii="Times New Roman" w:hAnsi="Times New Roman" w:cs="Times New Roman"/>
          <w:color w:val="000000" w:themeColor="text1"/>
          <w:sz w:val="24"/>
          <w:szCs w:val="24"/>
          <w:lang w:val="en-US"/>
        </w:rPr>
      </w:pPr>
      <w:r w:rsidRPr="003F093B">
        <w:rPr>
          <w:rFonts w:ascii="Times New Roman" w:hAnsi="Times New Roman" w:cs="Times New Roman"/>
          <w:color w:val="000000" w:themeColor="text1"/>
          <w:sz w:val="24"/>
          <w:szCs w:val="24"/>
          <w:lang w:val="en-US"/>
        </w:rPr>
        <w:t xml:space="preserve">Paulsen, L., Dau, S. y </w:t>
      </w:r>
      <w:proofErr w:type="spellStart"/>
      <w:r w:rsidR="004472C6" w:rsidRPr="003F093B">
        <w:rPr>
          <w:rFonts w:ascii="Times New Roman" w:hAnsi="Times New Roman" w:cs="Times New Roman"/>
          <w:color w:val="000000" w:themeColor="text1"/>
          <w:sz w:val="24"/>
          <w:szCs w:val="24"/>
          <w:lang w:val="en-US"/>
        </w:rPr>
        <w:t>Davidsen</w:t>
      </w:r>
      <w:proofErr w:type="spellEnd"/>
      <w:r w:rsidR="004472C6" w:rsidRPr="003F093B">
        <w:rPr>
          <w:rFonts w:ascii="Times New Roman" w:hAnsi="Times New Roman" w:cs="Times New Roman"/>
          <w:color w:val="000000" w:themeColor="text1"/>
          <w:sz w:val="24"/>
          <w:szCs w:val="24"/>
          <w:lang w:val="en-US"/>
        </w:rPr>
        <w:t xml:space="preserve">, J. (2024). Designing for collaborative learning in immersive virtual reality: </w:t>
      </w:r>
      <w:r w:rsidRPr="003F093B">
        <w:rPr>
          <w:rFonts w:ascii="Times New Roman" w:hAnsi="Times New Roman" w:cs="Times New Roman"/>
          <w:color w:val="000000" w:themeColor="text1"/>
          <w:sz w:val="24"/>
          <w:szCs w:val="24"/>
          <w:lang w:val="en-US"/>
        </w:rPr>
        <w:t>A</w:t>
      </w:r>
      <w:r w:rsidR="004472C6" w:rsidRPr="003F093B">
        <w:rPr>
          <w:rFonts w:ascii="Times New Roman" w:hAnsi="Times New Roman" w:cs="Times New Roman"/>
          <w:color w:val="000000" w:themeColor="text1"/>
          <w:sz w:val="24"/>
          <w:szCs w:val="24"/>
          <w:lang w:val="en-US"/>
        </w:rPr>
        <w:t xml:space="preserve"> systematic literature review. </w:t>
      </w:r>
      <w:r w:rsidR="004472C6" w:rsidRPr="003F093B">
        <w:rPr>
          <w:rFonts w:ascii="Times New Roman" w:hAnsi="Times New Roman" w:cs="Times New Roman"/>
          <w:i/>
          <w:color w:val="000000" w:themeColor="text1"/>
          <w:sz w:val="24"/>
          <w:szCs w:val="24"/>
          <w:lang w:val="en-US"/>
        </w:rPr>
        <w:t>Virtual Reality</w:t>
      </w:r>
      <w:r w:rsidR="004472C6" w:rsidRPr="003F093B">
        <w:rPr>
          <w:rFonts w:ascii="Times New Roman" w:hAnsi="Times New Roman" w:cs="Times New Roman"/>
          <w:color w:val="000000" w:themeColor="text1"/>
          <w:sz w:val="24"/>
          <w:szCs w:val="24"/>
          <w:lang w:val="en-US"/>
        </w:rPr>
        <w:t xml:space="preserve">, 28(1), 63. </w:t>
      </w:r>
      <w:hyperlink r:id="rId41" w:history="1">
        <w:r w:rsidR="004472C6" w:rsidRPr="003F093B">
          <w:rPr>
            <w:rStyle w:val="Hipervnculo"/>
            <w:rFonts w:ascii="Times New Roman" w:hAnsi="Times New Roman" w:cs="Times New Roman"/>
            <w:color w:val="000000" w:themeColor="text1"/>
            <w:sz w:val="24"/>
            <w:szCs w:val="24"/>
            <w:u w:val="none"/>
            <w:lang w:val="en-US"/>
          </w:rPr>
          <w:t>https://doi.org/10.1007/s10055-024-00975-4</w:t>
        </w:r>
      </w:hyperlink>
    </w:p>
    <w:p w14:paraId="7A6149F0" w14:textId="267617A0" w:rsidR="008E434A" w:rsidRPr="003F093B" w:rsidRDefault="004472C6" w:rsidP="000E41E4">
      <w:pPr>
        <w:shd w:val="clear" w:color="auto" w:fill="FFFFFF" w:themeFill="background1"/>
        <w:spacing w:after="0" w:line="360" w:lineRule="auto"/>
        <w:ind w:left="709" w:hanging="709"/>
        <w:jc w:val="both"/>
        <w:rPr>
          <w:rFonts w:ascii="Times New Roman" w:hAnsi="Times New Roman" w:cs="Times New Roman"/>
          <w:color w:val="000000" w:themeColor="text1"/>
          <w:sz w:val="24"/>
          <w:szCs w:val="24"/>
          <w:lang w:val="en-US"/>
        </w:rPr>
      </w:pPr>
      <w:r w:rsidRPr="003F093B">
        <w:rPr>
          <w:rFonts w:ascii="Times New Roman" w:hAnsi="Times New Roman" w:cs="Times New Roman"/>
          <w:color w:val="000000" w:themeColor="text1"/>
          <w:sz w:val="24"/>
          <w:szCs w:val="24"/>
          <w:lang w:val="en-US"/>
        </w:rPr>
        <w:t xml:space="preserve">Peixoto, B., </w:t>
      </w:r>
      <w:proofErr w:type="spellStart"/>
      <w:r w:rsidRPr="003F093B">
        <w:rPr>
          <w:rFonts w:ascii="Times New Roman" w:hAnsi="Times New Roman" w:cs="Times New Roman"/>
          <w:color w:val="000000" w:themeColor="text1"/>
          <w:sz w:val="24"/>
          <w:szCs w:val="24"/>
          <w:lang w:val="en-US"/>
        </w:rPr>
        <w:t>Bessa</w:t>
      </w:r>
      <w:proofErr w:type="spellEnd"/>
      <w:r w:rsidRPr="003F093B">
        <w:rPr>
          <w:rFonts w:ascii="Times New Roman" w:hAnsi="Times New Roman" w:cs="Times New Roman"/>
          <w:color w:val="000000" w:themeColor="text1"/>
          <w:sz w:val="24"/>
          <w:szCs w:val="24"/>
          <w:lang w:val="en-US"/>
        </w:rPr>
        <w:t xml:space="preserve">, L. </w:t>
      </w:r>
      <w:r w:rsidR="004A52D3" w:rsidRPr="003F093B">
        <w:rPr>
          <w:rFonts w:ascii="Times New Roman" w:hAnsi="Times New Roman" w:cs="Times New Roman"/>
          <w:color w:val="000000" w:themeColor="text1"/>
          <w:sz w:val="24"/>
          <w:szCs w:val="24"/>
          <w:lang w:val="en-US"/>
        </w:rPr>
        <w:t xml:space="preserve">C. P., Gonçalves, G., </w:t>
      </w:r>
      <w:proofErr w:type="spellStart"/>
      <w:r w:rsidR="004A52D3" w:rsidRPr="003F093B">
        <w:rPr>
          <w:rFonts w:ascii="Times New Roman" w:hAnsi="Times New Roman" w:cs="Times New Roman"/>
          <w:color w:val="000000" w:themeColor="text1"/>
          <w:sz w:val="24"/>
          <w:szCs w:val="24"/>
          <w:lang w:val="en-US"/>
        </w:rPr>
        <w:t>Bessa</w:t>
      </w:r>
      <w:proofErr w:type="spellEnd"/>
      <w:r w:rsidR="004A52D3" w:rsidRPr="003F093B">
        <w:rPr>
          <w:rFonts w:ascii="Times New Roman" w:hAnsi="Times New Roman" w:cs="Times New Roman"/>
          <w:color w:val="000000" w:themeColor="text1"/>
          <w:sz w:val="24"/>
          <w:szCs w:val="24"/>
          <w:lang w:val="en-US"/>
        </w:rPr>
        <w:t xml:space="preserve">, M. y </w:t>
      </w:r>
      <w:r w:rsidRPr="003F093B">
        <w:rPr>
          <w:rFonts w:ascii="Times New Roman" w:hAnsi="Times New Roman" w:cs="Times New Roman"/>
          <w:color w:val="000000" w:themeColor="text1"/>
          <w:sz w:val="24"/>
          <w:szCs w:val="24"/>
          <w:lang w:val="en-US"/>
        </w:rPr>
        <w:t xml:space="preserve">Melo, M. (2023). Teaching EFL </w:t>
      </w:r>
      <w:r w:rsidR="004A52D3" w:rsidRPr="003F093B">
        <w:rPr>
          <w:rFonts w:ascii="Times New Roman" w:hAnsi="Times New Roman" w:cs="Times New Roman"/>
          <w:color w:val="000000" w:themeColor="text1"/>
          <w:sz w:val="24"/>
          <w:szCs w:val="24"/>
          <w:lang w:val="en-US"/>
        </w:rPr>
        <w:t>w</w:t>
      </w:r>
      <w:r w:rsidRPr="003F093B">
        <w:rPr>
          <w:rFonts w:ascii="Times New Roman" w:hAnsi="Times New Roman" w:cs="Times New Roman"/>
          <w:color w:val="000000" w:themeColor="text1"/>
          <w:sz w:val="24"/>
          <w:szCs w:val="24"/>
          <w:lang w:val="en-US"/>
        </w:rPr>
        <w:t xml:space="preserve">ith </w:t>
      </w:r>
      <w:r w:rsidR="004A52D3" w:rsidRPr="003F093B">
        <w:rPr>
          <w:rFonts w:ascii="Times New Roman" w:hAnsi="Times New Roman" w:cs="Times New Roman"/>
          <w:color w:val="000000" w:themeColor="text1"/>
          <w:sz w:val="24"/>
          <w:szCs w:val="24"/>
          <w:lang w:val="en-US"/>
        </w:rPr>
        <w:t>immersive virtual reality t</w:t>
      </w:r>
      <w:r w:rsidRPr="003F093B">
        <w:rPr>
          <w:rFonts w:ascii="Times New Roman" w:hAnsi="Times New Roman" w:cs="Times New Roman"/>
          <w:color w:val="000000" w:themeColor="text1"/>
          <w:sz w:val="24"/>
          <w:szCs w:val="24"/>
          <w:lang w:val="en-US"/>
        </w:rPr>
        <w:t xml:space="preserve">echnologies: A </w:t>
      </w:r>
      <w:r w:rsidR="004A52D3" w:rsidRPr="003F093B">
        <w:rPr>
          <w:rFonts w:ascii="Times New Roman" w:hAnsi="Times New Roman" w:cs="Times New Roman"/>
          <w:color w:val="000000" w:themeColor="text1"/>
          <w:sz w:val="24"/>
          <w:szCs w:val="24"/>
          <w:lang w:val="en-US"/>
        </w:rPr>
        <w:t>c</w:t>
      </w:r>
      <w:r w:rsidRPr="003F093B">
        <w:rPr>
          <w:rFonts w:ascii="Times New Roman" w:hAnsi="Times New Roman" w:cs="Times New Roman"/>
          <w:color w:val="000000" w:themeColor="text1"/>
          <w:sz w:val="24"/>
          <w:szCs w:val="24"/>
          <w:lang w:val="en-US"/>
        </w:rPr>
        <w:t xml:space="preserve">omparison </w:t>
      </w:r>
      <w:r w:rsidR="004A52D3" w:rsidRPr="003F093B">
        <w:rPr>
          <w:rFonts w:ascii="Times New Roman" w:hAnsi="Times New Roman" w:cs="Times New Roman"/>
          <w:color w:val="000000" w:themeColor="text1"/>
          <w:sz w:val="24"/>
          <w:szCs w:val="24"/>
          <w:lang w:val="en-US"/>
        </w:rPr>
        <w:t>w</w:t>
      </w:r>
      <w:r w:rsidRPr="003F093B">
        <w:rPr>
          <w:rFonts w:ascii="Times New Roman" w:hAnsi="Times New Roman" w:cs="Times New Roman"/>
          <w:color w:val="000000" w:themeColor="text1"/>
          <w:sz w:val="24"/>
          <w:szCs w:val="24"/>
          <w:lang w:val="en-US"/>
        </w:rPr>
        <w:t xml:space="preserve">ith the </w:t>
      </w:r>
      <w:r w:rsidR="004A52D3" w:rsidRPr="003F093B">
        <w:rPr>
          <w:rFonts w:ascii="Times New Roman" w:hAnsi="Times New Roman" w:cs="Times New Roman"/>
          <w:color w:val="000000" w:themeColor="text1"/>
          <w:sz w:val="24"/>
          <w:szCs w:val="24"/>
          <w:lang w:val="en-US"/>
        </w:rPr>
        <w:t>c</w:t>
      </w:r>
      <w:r w:rsidRPr="003F093B">
        <w:rPr>
          <w:rFonts w:ascii="Times New Roman" w:hAnsi="Times New Roman" w:cs="Times New Roman"/>
          <w:color w:val="000000" w:themeColor="text1"/>
          <w:sz w:val="24"/>
          <w:szCs w:val="24"/>
          <w:lang w:val="en-US"/>
        </w:rPr>
        <w:t xml:space="preserve">onventional </w:t>
      </w:r>
      <w:r w:rsidR="004A52D3" w:rsidRPr="003F093B">
        <w:rPr>
          <w:rFonts w:ascii="Times New Roman" w:hAnsi="Times New Roman" w:cs="Times New Roman"/>
          <w:color w:val="000000" w:themeColor="text1"/>
          <w:sz w:val="24"/>
          <w:szCs w:val="24"/>
          <w:lang w:val="en-US"/>
        </w:rPr>
        <w:t>l</w:t>
      </w:r>
      <w:r w:rsidRPr="003F093B">
        <w:rPr>
          <w:rFonts w:ascii="Times New Roman" w:hAnsi="Times New Roman" w:cs="Times New Roman"/>
          <w:color w:val="000000" w:themeColor="text1"/>
          <w:sz w:val="24"/>
          <w:szCs w:val="24"/>
          <w:lang w:val="en-US"/>
        </w:rPr>
        <w:t xml:space="preserve">istening </w:t>
      </w:r>
      <w:r w:rsidR="004A52D3" w:rsidRPr="003F093B">
        <w:rPr>
          <w:rFonts w:ascii="Times New Roman" w:hAnsi="Times New Roman" w:cs="Times New Roman"/>
          <w:color w:val="000000" w:themeColor="text1"/>
          <w:sz w:val="24"/>
          <w:szCs w:val="24"/>
          <w:lang w:val="en-US"/>
        </w:rPr>
        <w:t>m</w:t>
      </w:r>
      <w:r w:rsidRPr="003F093B">
        <w:rPr>
          <w:rFonts w:ascii="Times New Roman" w:hAnsi="Times New Roman" w:cs="Times New Roman"/>
          <w:color w:val="000000" w:themeColor="text1"/>
          <w:sz w:val="24"/>
          <w:szCs w:val="24"/>
          <w:lang w:val="en-US"/>
        </w:rPr>
        <w:t>ethod. </w:t>
      </w:r>
      <w:r w:rsidRPr="003F093B">
        <w:rPr>
          <w:rFonts w:ascii="Times New Roman" w:hAnsi="Times New Roman" w:cs="Times New Roman"/>
          <w:i/>
          <w:color w:val="000000" w:themeColor="text1"/>
          <w:sz w:val="24"/>
          <w:szCs w:val="24"/>
          <w:lang w:val="en-US"/>
        </w:rPr>
        <w:t>IEEE Access</w:t>
      </w:r>
      <w:r w:rsidRPr="003F093B">
        <w:rPr>
          <w:rFonts w:ascii="Times New Roman" w:hAnsi="Times New Roman" w:cs="Times New Roman"/>
          <w:color w:val="000000" w:themeColor="text1"/>
          <w:sz w:val="24"/>
          <w:szCs w:val="24"/>
          <w:lang w:val="en-US"/>
        </w:rPr>
        <w:t>, 11, 21498-21507.</w:t>
      </w:r>
      <w:r w:rsidRPr="003F093B">
        <w:rPr>
          <w:rStyle w:val="Textoennegrita"/>
          <w:rFonts w:ascii="Times New Roman" w:hAnsi="Times New Roman" w:cs="Times New Roman"/>
          <w:color w:val="000000" w:themeColor="text1"/>
          <w:sz w:val="24"/>
          <w:szCs w:val="24"/>
          <w:shd w:val="clear" w:color="auto" w:fill="FFFFFF"/>
          <w:lang w:val="en-US"/>
        </w:rPr>
        <w:t> </w:t>
      </w:r>
      <w:hyperlink r:id="rId42" w:history="1">
        <w:r w:rsidR="008E434A" w:rsidRPr="003F093B">
          <w:rPr>
            <w:rStyle w:val="Hipervnculo"/>
            <w:rFonts w:ascii="Times New Roman" w:hAnsi="Times New Roman" w:cs="Times New Roman"/>
            <w:bCs/>
            <w:color w:val="000000" w:themeColor="text1"/>
            <w:sz w:val="24"/>
            <w:szCs w:val="24"/>
            <w:u w:val="none"/>
            <w:lang w:val="en-US"/>
          </w:rPr>
          <w:t>https://doi.org/</w:t>
        </w:r>
        <w:r w:rsidR="008E434A" w:rsidRPr="003F093B">
          <w:rPr>
            <w:rStyle w:val="Hipervnculo"/>
            <w:rFonts w:ascii="Times New Roman" w:hAnsi="Times New Roman" w:cs="Times New Roman"/>
            <w:color w:val="000000" w:themeColor="text1"/>
            <w:sz w:val="24"/>
            <w:szCs w:val="24"/>
            <w:u w:val="none"/>
            <w:lang w:val="en-US"/>
          </w:rPr>
          <w:t>10.1109/ACCESS.2023.3249578</w:t>
        </w:r>
      </w:hyperlink>
    </w:p>
    <w:p w14:paraId="7A6149F1" w14:textId="63C7C6EF" w:rsidR="004472C6" w:rsidRPr="003F093B" w:rsidRDefault="004472C6" w:rsidP="000E41E4">
      <w:pPr>
        <w:shd w:val="clear" w:color="auto" w:fill="FFFFFF" w:themeFill="background1"/>
        <w:spacing w:after="0" w:line="360" w:lineRule="auto"/>
        <w:ind w:left="709" w:hanging="709"/>
        <w:jc w:val="both"/>
        <w:rPr>
          <w:rFonts w:ascii="Times New Roman" w:hAnsi="Times New Roman" w:cs="Times New Roman"/>
          <w:color w:val="000000" w:themeColor="text1"/>
          <w:sz w:val="24"/>
          <w:szCs w:val="24"/>
          <w:shd w:val="clear" w:color="auto" w:fill="FFFFFF"/>
          <w:lang w:val="en-US"/>
        </w:rPr>
      </w:pPr>
      <w:r w:rsidRPr="003F093B">
        <w:rPr>
          <w:rFonts w:ascii="Times New Roman" w:hAnsi="Times New Roman" w:cs="Times New Roman"/>
          <w:color w:val="000000" w:themeColor="text1"/>
          <w:sz w:val="24"/>
          <w:szCs w:val="24"/>
          <w:shd w:val="clear" w:color="auto" w:fill="FFFFFF"/>
          <w:lang w:val="en-US"/>
        </w:rPr>
        <w:t xml:space="preserve">Peters, P., </w:t>
      </w:r>
      <w:proofErr w:type="spellStart"/>
      <w:r w:rsidRPr="003F093B">
        <w:rPr>
          <w:rFonts w:ascii="Times New Roman" w:hAnsi="Times New Roman" w:cs="Times New Roman"/>
          <w:color w:val="000000" w:themeColor="text1"/>
          <w:sz w:val="24"/>
          <w:szCs w:val="24"/>
          <w:shd w:val="clear" w:color="auto" w:fill="FFFFFF"/>
          <w:lang w:val="en-US"/>
        </w:rPr>
        <w:t>Lemos</w:t>
      </w:r>
      <w:proofErr w:type="spellEnd"/>
      <w:r w:rsidRPr="003F093B">
        <w:rPr>
          <w:rFonts w:ascii="Times New Roman" w:hAnsi="Times New Roman" w:cs="Times New Roman"/>
          <w:color w:val="000000" w:themeColor="text1"/>
          <w:sz w:val="24"/>
          <w:szCs w:val="24"/>
          <w:shd w:val="clear" w:color="auto" w:fill="FFFFFF"/>
          <w:lang w:val="en-US"/>
        </w:rPr>
        <w:t xml:space="preserve">, M., </w:t>
      </w:r>
      <w:proofErr w:type="spellStart"/>
      <w:r w:rsidRPr="003F093B">
        <w:rPr>
          <w:rFonts w:ascii="Times New Roman" w:hAnsi="Times New Roman" w:cs="Times New Roman"/>
          <w:color w:val="000000" w:themeColor="text1"/>
          <w:sz w:val="24"/>
          <w:szCs w:val="24"/>
          <w:shd w:val="clear" w:color="auto" w:fill="FFFFFF"/>
          <w:lang w:val="en-US"/>
        </w:rPr>
        <w:t>Bönsch</w:t>
      </w:r>
      <w:proofErr w:type="spellEnd"/>
      <w:r w:rsidRPr="003F093B">
        <w:rPr>
          <w:rFonts w:ascii="Times New Roman" w:hAnsi="Times New Roman" w:cs="Times New Roman"/>
          <w:color w:val="000000" w:themeColor="text1"/>
          <w:sz w:val="24"/>
          <w:szCs w:val="24"/>
          <w:shd w:val="clear" w:color="auto" w:fill="FFFFFF"/>
          <w:lang w:val="en-US"/>
        </w:rPr>
        <w:t xml:space="preserve">, A., </w:t>
      </w:r>
      <w:proofErr w:type="spellStart"/>
      <w:r w:rsidRPr="003F093B">
        <w:rPr>
          <w:rFonts w:ascii="Times New Roman" w:hAnsi="Times New Roman" w:cs="Times New Roman"/>
          <w:color w:val="000000" w:themeColor="text1"/>
          <w:sz w:val="24"/>
          <w:szCs w:val="24"/>
          <w:shd w:val="clear" w:color="auto" w:fill="FFFFFF"/>
          <w:lang w:val="en-US"/>
        </w:rPr>
        <w:t>Oom</w:t>
      </w:r>
      <w:r w:rsidR="00426F9D">
        <w:rPr>
          <w:rFonts w:ascii="Times New Roman" w:hAnsi="Times New Roman" w:cs="Times New Roman"/>
          <w:color w:val="000000" w:themeColor="text1"/>
          <w:sz w:val="24"/>
          <w:szCs w:val="24"/>
          <w:shd w:val="clear" w:color="auto" w:fill="FFFFFF"/>
          <w:lang w:val="en-US"/>
        </w:rPr>
        <w:t>s</w:t>
      </w:r>
      <w:proofErr w:type="spellEnd"/>
      <w:r w:rsidR="00426F9D">
        <w:rPr>
          <w:rFonts w:ascii="Times New Roman" w:hAnsi="Times New Roman" w:cs="Times New Roman"/>
          <w:color w:val="000000" w:themeColor="text1"/>
          <w:sz w:val="24"/>
          <w:szCs w:val="24"/>
          <w:shd w:val="clear" w:color="auto" w:fill="FFFFFF"/>
          <w:lang w:val="en-US"/>
        </w:rPr>
        <w:t xml:space="preserve">, M., </w:t>
      </w:r>
      <w:proofErr w:type="spellStart"/>
      <w:r w:rsidR="00426F9D">
        <w:rPr>
          <w:rFonts w:ascii="Times New Roman" w:hAnsi="Times New Roman" w:cs="Times New Roman"/>
          <w:color w:val="000000" w:themeColor="text1"/>
          <w:sz w:val="24"/>
          <w:szCs w:val="24"/>
          <w:shd w:val="clear" w:color="auto" w:fill="FFFFFF"/>
          <w:lang w:val="en-US"/>
        </w:rPr>
        <w:t>Ulbrich</w:t>
      </w:r>
      <w:proofErr w:type="spellEnd"/>
      <w:r w:rsidR="00426F9D">
        <w:rPr>
          <w:rFonts w:ascii="Times New Roman" w:hAnsi="Times New Roman" w:cs="Times New Roman"/>
          <w:color w:val="000000" w:themeColor="text1"/>
          <w:sz w:val="24"/>
          <w:szCs w:val="24"/>
          <w:shd w:val="clear" w:color="auto" w:fill="FFFFFF"/>
          <w:lang w:val="en-US"/>
        </w:rPr>
        <w:t>, M., Rashad, A.</w:t>
      </w:r>
      <w:r w:rsidRPr="003F093B">
        <w:rPr>
          <w:rFonts w:ascii="Times New Roman" w:hAnsi="Times New Roman" w:cs="Times New Roman"/>
          <w:color w:val="000000" w:themeColor="text1"/>
          <w:sz w:val="24"/>
          <w:szCs w:val="24"/>
          <w:shd w:val="clear" w:color="auto" w:fill="FFFFFF"/>
          <w:lang w:val="en-US"/>
        </w:rPr>
        <w:t xml:space="preserve">... </w:t>
      </w:r>
      <w:r w:rsidR="007719FF" w:rsidRPr="003F093B">
        <w:rPr>
          <w:rFonts w:ascii="Times New Roman" w:hAnsi="Times New Roman" w:cs="Times New Roman"/>
          <w:color w:val="000000" w:themeColor="text1"/>
          <w:sz w:val="24"/>
          <w:szCs w:val="24"/>
          <w:shd w:val="clear" w:color="auto" w:fill="FFFFFF"/>
          <w:lang w:val="en-US"/>
        </w:rPr>
        <w:t>y</w:t>
      </w:r>
      <w:r w:rsidRPr="003F093B">
        <w:rPr>
          <w:rFonts w:ascii="Times New Roman" w:hAnsi="Times New Roman" w:cs="Times New Roman"/>
          <w:color w:val="000000" w:themeColor="text1"/>
          <w:sz w:val="24"/>
          <w:szCs w:val="24"/>
          <w:shd w:val="clear" w:color="auto" w:fill="FFFFFF"/>
          <w:lang w:val="en-US"/>
        </w:rPr>
        <w:t xml:space="preserve"> </w:t>
      </w:r>
      <w:proofErr w:type="spellStart"/>
      <w:r w:rsidRPr="003F093B">
        <w:rPr>
          <w:rFonts w:ascii="Times New Roman" w:hAnsi="Times New Roman" w:cs="Times New Roman"/>
          <w:color w:val="000000" w:themeColor="text1"/>
          <w:sz w:val="24"/>
          <w:szCs w:val="24"/>
          <w:shd w:val="clear" w:color="auto" w:fill="FFFFFF"/>
          <w:lang w:val="en-US"/>
        </w:rPr>
        <w:t>Puladi</w:t>
      </w:r>
      <w:proofErr w:type="spellEnd"/>
      <w:r w:rsidRPr="003F093B">
        <w:rPr>
          <w:rFonts w:ascii="Times New Roman" w:hAnsi="Times New Roman" w:cs="Times New Roman"/>
          <w:color w:val="000000" w:themeColor="text1"/>
          <w:sz w:val="24"/>
          <w:szCs w:val="24"/>
          <w:shd w:val="clear" w:color="auto" w:fill="FFFFFF"/>
          <w:lang w:val="en-US"/>
        </w:rPr>
        <w:t>, B. (2023). Effect of head-mounted displays on students’ acquisition of surgical suturing techniques compared to an e-learning and tutor-led course: a randomized controlled trial. </w:t>
      </w:r>
      <w:r w:rsidRPr="003F093B">
        <w:rPr>
          <w:rFonts w:ascii="Times New Roman" w:hAnsi="Times New Roman" w:cs="Times New Roman"/>
          <w:i/>
          <w:iCs/>
          <w:color w:val="000000" w:themeColor="text1"/>
          <w:sz w:val="24"/>
          <w:szCs w:val="24"/>
          <w:shd w:val="clear" w:color="auto" w:fill="FFFFFF"/>
          <w:lang w:val="en-US"/>
        </w:rPr>
        <w:t>International Journal of Surgery</w:t>
      </w:r>
      <w:r w:rsidRPr="003F093B">
        <w:rPr>
          <w:rFonts w:ascii="Times New Roman" w:hAnsi="Times New Roman" w:cs="Times New Roman"/>
          <w:color w:val="000000" w:themeColor="text1"/>
          <w:sz w:val="24"/>
          <w:szCs w:val="24"/>
          <w:shd w:val="clear" w:color="auto" w:fill="FFFFFF"/>
          <w:lang w:val="en-US"/>
        </w:rPr>
        <w:t>, </w:t>
      </w:r>
      <w:r w:rsidRPr="003F093B">
        <w:rPr>
          <w:rFonts w:ascii="Times New Roman" w:hAnsi="Times New Roman" w:cs="Times New Roman"/>
          <w:i/>
          <w:iCs/>
          <w:color w:val="000000" w:themeColor="text1"/>
          <w:sz w:val="24"/>
          <w:szCs w:val="24"/>
          <w:shd w:val="clear" w:color="auto" w:fill="FFFFFF"/>
          <w:lang w:val="en-US"/>
        </w:rPr>
        <w:t>109</w:t>
      </w:r>
      <w:r w:rsidRPr="003F093B">
        <w:rPr>
          <w:rFonts w:ascii="Times New Roman" w:hAnsi="Times New Roman" w:cs="Times New Roman"/>
          <w:color w:val="000000" w:themeColor="text1"/>
          <w:sz w:val="24"/>
          <w:szCs w:val="24"/>
          <w:shd w:val="clear" w:color="auto" w:fill="FFFFFF"/>
          <w:lang w:val="en-US"/>
        </w:rPr>
        <w:t>(8), 2228-2240.</w:t>
      </w:r>
      <w:r w:rsidR="008E434A" w:rsidRPr="003F093B">
        <w:rPr>
          <w:rFonts w:ascii="Times New Roman" w:hAnsi="Times New Roman" w:cs="Times New Roman"/>
          <w:color w:val="000000" w:themeColor="text1"/>
          <w:sz w:val="24"/>
          <w:szCs w:val="24"/>
          <w:shd w:val="clear" w:color="auto" w:fill="FFFFFF"/>
          <w:lang w:val="en-US"/>
        </w:rPr>
        <w:t xml:space="preserve"> </w:t>
      </w:r>
      <w:hyperlink r:id="rId43" w:history="1">
        <w:r w:rsidRPr="003F093B">
          <w:rPr>
            <w:rStyle w:val="Hipervnculo"/>
            <w:rFonts w:ascii="Times New Roman" w:hAnsi="Times New Roman" w:cs="Times New Roman"/>
            <w:color w:val="000000" w:themeColor="text1"/>
            <w:sz w:val="24"/>
            <w:szCs w:val="24"/>
            <w:u w:val="none"/>
            <w:shd w:val="clear" w:color="auto" w:fill="FFFFFF"/>
            <w:lang w:val="en-US"/>
          </w:rPr>
          <w:t>https://doi.org/10.1097/JS9.0000000000000464</w:t>
        </w:r>
      </w:hyperlink>
    </w:p>
    <w:p w14:paraId="7A6149F4" w14:textId="278F868D" w:rsidR="004472C6" w:rsidRPr="003F093B" w:rsidRDefault="004472C6" w:rsidP="000E41E4">
      <w:pPr>
        <w:spacing w:after="0" w:line="360" w:lineRule="auto"/>
        <w:ind w:left="709" w:hanging="709"/>
        <w:jc w:val="both"/>
        <w:rPr>
          <w:rFonts w:ascii="Times New Roman" w:hAnsi="Times New Roman" w:cs="Times New Roman"/>
          <w:color w:val="000000" w:themeColor="text1"/>
          <w:sz w:val="24"/>
          <w:szCs w:val="24"/>
          <w:lang w:val="en-US"/>
        </w:rPr>
      </w:pPr>
      <w:proofErr w:type="spellStart"/>
      <w:r w:rsidRPr="003F093B">
        <w:rPr>
          <w:rFonts w:ascii="Times New Roman" w:hAnsi="Times New Roman" w:cs="Times New Roman"/>
          <w:color w:val="000000" w:themeColor="text1"/>
          <w:sz w:val="24"/>
          <w:szCs w:val="24"/>
          <w:lang w:val="en-US"/>
        </w:rPr>
        <w:t>Radianti</w:t>
      </w:r>
      <w:proofErr w:type="spellEnd"/>
      <w:r w:rsidRPr="003F093B">
        <w:rPr>
          <w:rFonts w:ascii="Times New Roman" w:hAnsi="Times New Roman" w:cs="Times New Roman"/>
          <w:color w:val="000000" w:themeColor="text1"/>
          <w:sz w:val="24"/>
          <w:szCs w:val="24"/>
          <w:lang w:val="en-US"/>
        </w:rPr>
        <w:t>, J., Majc</w:t>
      </w:r>
      <w:r w:rsidR="00223548" w:rsidRPr="003F093B">
        <w:rPr>
          <w:rFonts w:ascii="Times New Roman" w:hAnsi="Times New Roman" w:cs="Times New Roman"/>
          <w:color w:val="000000" w:themeColor="text1"/>
          <w:sz w:val="24"/>
          <w:szCs w:val="24"/>
          <w:lang w:val="en-US"/>
        </w:rPr>
        <w:t xml:space="preserve">hrzak, T. A., Fromm, J. y </w:t>
      </w:r>
      <w:proofErr w:type="spellStart"/>
      <w:r w:rsidR="00223548" w:rsidRPr="003F093B">
        <w:rPr>
          <w:rFonts w:ascii="Times New Roman" w:hAnsi="Times New Roman" w:cs="Times New Roman"/>
          <w:color w:val="000000" w:themeColor="text1"/>
          <w:sz w:val="24"/>
          <w:szCs w:val="24"/>
          <w:lang w:val="en-US"/>
        </w:rPr>
        <w:t>W</w:t>
      </w:r>
      <w:r w:rsidRPr="003F093B">
        <w:rPr>
          <w:rFonts w:ascii="Times New Roman" w:hAnsi="Times New Roman" w:cs="Times New Roman"/>
          <w:color w:val="000000" w:themeColor="text1"/>
          <w:sz w:val="24"/>
          <w:szCs w:val="24"/>
          <w:lang w:val="en-US"/>
        </w:rPr>
        <w:t>ohlgenannt</w:t>
      </w:r>
      <w:proofErr w:type="spellEnd"/>
      <w:r w:rsidRPr="003F093B">
        <w:rPr>
          <w:rFonts w:ascii="Times New Roman" w:hAnsi="Times New Roman" w:cs="Times New Roman"/>
          <w:color w:val="000000" w:themeColor="text1"/>
          <w:sz w:val="24"/>
          <w:szCs w:val="24"/>
          <w:lang w:val="en-US"/>
        </w:rPr>
        <w:t xml:space="preserve">, I. (2020). A systematic review of immersive virtual reality applications for higher education: Design elements, lessons learned, and research agenda. </w:t>
      </w:r>
      <w:r w:rsidRPr="003F093B">
        <w:rPr>
          <w:rFonts w:ascii="Times New Roman" w:hAnsi="Times New Roman" w:cs="Times New Roman"/>
          <w:i/>
          <w:color w:val="000000" w:themeColor="text1"/>
          <w:sz w:val="24"/>
          <w:szCs w:val="24"/>
          <w:lang w:val="en-US"/>
        </w:rPr>
        <w:t>Computers &amp; Education</w:t>
      </w:r>
      <w:r w:rsidRPr="003F093B">
        <w:rPr>
          <w:rFonts w:ascii="Times New Roman" w:hAnsi="Times New Roman" w:cs="Times New Roman"/>
          <w:color w:val="000000" w:themeColor="text1"/>
          <w:sz w:val="24"/>
          <w:szCs w:val="24"/>
          <w:lang w:val="en-US"/>
        </w:rPr>
        <w:t xml:space="preserve">, 147, 103778. </w:t>
      </w:r>
      <w:hyperlink r:id="rId44" w:history="1">
        <w:r w:rsidRPr="003F093B">
          <w:rPr>
            <w:rStyle w:val="Hipervnculo"/>
            <w:rFonts w:ascii="Times New Roman" w:hAnsi="Times New Roman" w:cs="Times New Roman"/>
            <w:color w:val="000000" w:themeColor="text1"/>
            <w:sz w:val="24"/>
            <w:szCs w:val="24"/>
            <w:u w:val="none"/>
            <w:lang w:val="en-US"/>
          </w:rPr>
          <w:t>https://doi.org/10.1016/j.compedu.2019.103778</w:t>
        </w:r>
      </w:hyperlink>
    </w:p>
    <w:p w14:paraId="7A6149F5" w14:textId="77777777" w:rsidR="004472C6" w:rsidRPr="003F093B" w:rsidRDefault="004472C6" w:rsidP="000E41E4">
      <w:pPr>
        <w:spacing w:after="0" w:line="360" w:lineRule="auto"/>
        <w:ind w:left="708" w:hangingChars="295" w:hanging="708"/>
        <w:jc w:val="both"/>
        <w:rPr>
          <w:color w:val="000000" w:themeColor="text1"/>
          <w:sz w:val="24"/>
          <w:szCs w:val="24"/>
          <w:lang w:val="en-US"/>
        </w:rPr>
      </w:pPr>
      <w:proofErr w:type="spellStart"/>
      <w:r w:rsidRPr="003F093B">
        <w:rPr>
          <w:rFonts w:ascii="Times New Roman" w:hAnsi="Times New Roman" w:cs="Times New Roman"/>
          <w:color w:val="000000" w:themeColor="text1"/>
          <w:sz w:val="24"/>
          <w:szCs w:val="24"/>
          <w:lang w:val="en-US"/>
        </w:rPr>
        <w:t>Ruan</w:t>
      </w:r>
      <w:proofErr w:type="spellEnd"/>
      <w:r w:rsidRPr="003F093B">
        <w:rPr>
          <w:rFonts w:ascii="Times New Roman" w:hAnsi="Times New Roman" w:cs="Times New Roman"/>
          <w:color w:val="000000" w:themeColor="text1"/>
          <w:sz w:val="24"/>
          <w:szCs w:val="24"/>
          <w:lang w:val="en-US"/>
        </w:rPr>
        <w:t>, B. (2022). VR-assisted environmental education for undergraduates. </w:t>
      </w:r>
      <w:r w:rsidRPr="003F093B">
        <w:rPr>
          <w:rFonts w:ascii="Times New Roman" w:hAnsi="Times New Roman" w:cs="Times New Roman"/>
          <w:i/>
          <w:color w:val="000000" w:themeColor="text1"/>
          <w:sz w:val="24"/>
          <w:szCs w:val="24"/>
          <w:lang w:val="en-US"/>
        </w:rPr>
        <w:t>Advances in Multimedia</w:t>
      </w:r>
      <w:r w:rsidRPr="003F093B">
        <w:rPr>
          <w:rFonts w:ascii="Times New Roman" w:hAnsi="Times New Roman" w:cs="Times New Roman"/>
          <w:color w:val="000000" w:themeColor="text1"/>
          <w:sz w:val="24"/>
          <w:szCs w:val="24"/>
          <w:lang w:val="en-US"/>
        </w:rPr>
        <w:t xml:space="preserve">, 2022, 1-8. </w:t>
      </w:r>
      <w:hyperlink r:id="rId45" w:history="1">
        <w:r w:rsidR="00E16816" w:rsidRPr="003F093B">
          <w:rPr>
            <w:rStyle w:val="Hipervnculo"/>
            <w:rFonts w:ascii="Times New Roman" w:hAnsi="Times New Roman" w:cs="Times New Roman"/>
            <w:color w:val="000000" w:themeColor="text1"/>
            <w:sz w:val="24"/>
            <w:szCs w:val="24"/>
            <w:u w:val="none"/>
            <w:lang w:val="en-US"/>
          </w:rPr>
          <w:t>https://doi.org/10.1155/2022/3721301</w:t>
        </w:r>
      </w:hyperlink>
    </w:p>
    <w:p w14:paraId="7A6149F6" w14:textId="7B4139BD" w:rsidR="005B2656" w:rsidRPr="003F093B" w:rsidRDefault="005B2656" w:rsidP="000E41E4">
      <w:pPr>
        <w:spacing w:after="0" w:line="360" w:lineRule="auto"/>
        <w:ind w:left="709" w:hanging="709"/>
        <w:jc w:val="both"/>
        <w:rPr>
          <w:rStyle w:val="Hipervnculo"/>
          <w:rFonts w:ascii="Times New Roman" w:hAnsi="Times New Roman" w:cs="Times New Roman"/>
          <w:color w:val="000000" w:themeColor="text1"/>
          <w:sz w:val="24"/>
          <w:szCs w:val="24"/>
          <w:u w:val="none"/>
          <w:lang w:val="en-US"/>
        </w:rPr>
      </w:pPr>
      <w:proofErr w:type="spellStart"/>
      <w:r w:rsidRPr="003F093B">
        <w:rPr>
          <w:rFonts w:ascii="Times New Roman" w:hAnsi="Times New Roman" w:cs="Times New Roman"/>
          <w:color w:val="000000" w:themeColor="text1"/>
          <w:sz w:val="24"/>
          <w:szCs w:val="24"/>
          <w:lang w:val="en-US"/>
        </w:rPr>
        <w:t>Swelle</w:t>
      </w:r>
      <w:r w:rsidR="00223548" w:rsidRPr="003F093B">
        <w:rPr>
          <w:rFonts w:ascii="Times New Roman" w:hAnsi="Times New Roman" w:cs="Times New Roman"/>
          <w:color w:val="000000" w:themeColor="text1"/>
          <w:sz w:val="24"/>
          <w:szCs w:val="24"/>
          <w:lang w:val="en-US"/>
        </w:rPr>
        <w:t>r</w:t>
      </w:r>
      <w:proofErr w:type="spellEnd"/>
      <w:r w:rsidR="00223548" w:rsidRPr="003F093B">
        <w:rPr>
          <w:rFonts w:ascii="Times New Roman" w:hAnsi="Times New Roman" w:cs="Times New Roman"/>
          <w:color w:val="000000" w:themeColor="text1"/>
          <w:sz w:val="24"/>
          <w:szCs w:val="24"/>
          <w:lang w:val="en-US"/>
        </w:rPr>
        <w:t xml:space="preserve">, J., van </w:t>
      </w:r>
      <w:proofErr w:type="spellStart"/>
      <w:r w:rsidR="00223548" w:rsidRPr="003F093B">
        <w:rPr>
          <w:rFonts w:ascii="Times New Roman" w:hAnsi="Times New Roman" w:cs="Times New Roman"/>
          <w:color w:val="000000" w:themeColor="text1"/>
          <w:sz w:val="24"/>
          <w:szCs w:val="24"/>
          <w:lang w:val="en-US"/>
        </w:rPr>
        <w:t>Merriënboer</w:t>
      </w:r>
      <w:proofErr w:type="spellEnd"/>
      <w:r w:rsidR="00223548" w:rsidRPr="003F093B">
        <w:rPr>
          <w:rFonts w:ascii="Times New Roman" w:hAnsi="Times New Roman" w:cs="Times New Roman"/>
          <w:color w:val="000000" w:themeColor="text1"/>
          <w:sz w:val="24"/>
          <w:szCs w:val="24"/>
          <w:lang w:val="en-US"/>
        </w:rPr>
        <w:t xml:space="preserve">, J.J.G. y </w:t>
      </w:r>
      <w:proofErr w:type="spellStart"/>
      <w:r w:rsidR="00223548" w:rsidRPr="003F093B">
        <w:rPr>
          <w:rFonts w:ascii="Times New Roman" w:hAnsi="Times New Roman" w:cs="Times New Roman"/>
          <w:color w:val="000000" w:themeColor="text1"/>
          <w:sz w:val="24"/>
          <w:szCs w:val="24"/>
          <w:lang w:val="en-US"/>
        </w:rPr>
        <w:t>Paas</w:t>
      </w:r>
      <w:proofErr w:type="spellEnd"/>
      <w:r w:rsidR="00223548" w:rsidRPr="003F093B">
        <w:rPr>
          <w:rFonts w:ascii="Times New Roman" w:hAnsi="Times New Roman" w:cs="Times New Roman"/>
          <w:color w:val="000000" w:themeColor="text1"/>
          <w:sz w:val="24"/>
          <w:szCs w:val="24"/>
          <w:lang w:val="en-US"/>
        </w:rPr>
        <w:t>, F. (2019). Cognitive a</w:t>
      </w:r>
      <w:r w:rsidRPr="003F093B">
        <w:rPr>
          <w:rFonts w:ascii="Times New Roman" w:hAnsi="Times New Roman" w:cs="Times New Roman"/>
          <w:color w:val="000000" w:themeColor="text1"/>
          <w:sz w:val="24"/>
          <w:szCs w:val="24"/>
          <w:lang w:val="en-US"/>
        </w:rPr>
        <w:t>rchitectur</w:t>
      </w:r>
      <w:r w:rsidR="00223548" w:rsidRPr="003F093B">
        <w:rPr>
          <w:rFonts w:ascii="Times New Roman" w:hAnsi="Times New Roman" w:cs="Times New Roman"/>
          <w:color w:val="000000" w:themeColor="text1"/>
          <w:sz w:val="24"/>
          <w:szCs w:val="24"/>
          <w:lang w:val="en-US"/>
        </w:rPr>
        <w:t>e and instructional design: 20 years l</w:t>
      </w:r>
      <w:r w:rsidRPr="003F093B">
        <w:rPr>
          <w:rFonts w:ascii="Times New Roman" w:hAnsi="Times New Roman" w:cs="Times New Roman"/>
          <w:color w:val="000000" w:themeColor="text1"/>
          <w:sz w:val="24"/>
          <w:szCs w:val="24"/>
          <w:lang w:val="en-US"/>
        </w:rPr>
        <w:t xml:space="preserve">ater. </w:t>
      </w:r>
      <w:proofErr w:type="spellStart"/>
      <w:r w:rsidRPr="003F093B">
        <w:rPr>
          <w:rFonts w:ascii="Times New Roman" w:hAnsi="Times New Roman" w:cs="Times New Roman"/>
          <w:i/>
          <w:color w:val="000000" w:themeColor="text1"/>
          <w:sz w:val="24"/>
          <w:szCs w:val="24"/>
          <w:lang w:val="en-US"/>
        </w:rPr>
        <w:t>Educ</w:t>
      </w:r>
      <w:r w:rsidR="00223548" w:rsidRPr="003F093B">
        <w:rPr>
          <w:rFonts w:ascii="Times New Roman" w:hAnsi="Times New Roman" w:cs="Times New Roman"/>
          <w:i/>
          <w:color w:val="000000" w:themeColor="text1"/>
          <w:sz w:val="24"/>
          <w:szCs w:val="24"/>
          <w:lang w:val="en-US"/>
        </w:rPr>
        <w:t>atinal</w:t>
      </w:r>
      <w:proofErr w:type="spellEnd"/>
      <w:r w:rsidRPr="003F093B">
        <w:rPr>
          <w:rFonts w:ascii="Times New Roman" w:hAnsi="Times New Roman" w:cs="Times New Roman"/>
          <w:i/>
          <w:color w:val="000000" w:themeColor="text1"/>
          <w:sz w:val="24"/>
          <w:szCs w:val="24"/>
          <w:lang w:val="en-US"/>
        </w:rPr>
        <w:t xml:space="preserve"> Psychol</w:t>
      </w:r>
      <w:r w:rsidR="00223548" w:rsidRPr="003F093B">
        <w:rPr>
          <w:rFonts w:ascii="Times New Roman" w:hAnsi="Times New Roman" w:cs="Times New Roman"/>
          <w:i/>
          <w:color w:val="000000" w:themeColor="text1"/>
          <w:sz w:val="24"/>
          <w:szCs w:val="24"/>
          <w:lang w:val="en-US"/>
        </w:rPr>
        <w:t>ogy</w:t>
      </w:r>
      <w:r w:rsidRPr="003F093B">
        <w:rPr>
          <w:rFonts w:ascii="Times New Roman" w:hAnsi="Times New Roman" w:cs="Times New Roman"/>
          <w:i/>
          <w:color w:val="000000" w:themeColor="text1"/>
          <w:sz w:val="24"/>
          <w:szCs w:val="24"/>
          <w:lang w:val="en-US"/>
        </w:rPr>
        <w:t xml:space="preserve"> Rev</w:t>
      </w:r>
      <w:r w:rsidR="00223548" w:rsidRPr="003F093B">
        <w:rPr>
          <w:rFonts w:ascii="Times New Roman" w:hAnsi="Times New Roman" w:cs="Times New Roman"/>
          <w:i/>
          <w:color w:val="000000" w:themeColor="text1"/>
          <w:sz w:val="24"/>
          <w:szCs w:val="24"/>
          <w:lang w:val="en-US"/>
        </w:rPr>
        <w:t>iew</w:t>
      </w:r>
      <w:r w:rsidR="00FF6BC5" w:rsidRPr="003F093B">
        <w:rPr>
          <w:rFonts w:ascii="Times New Roman" w:hAnsi="Times New Roman" w:cs="Times New Roman"/>
          <w:color w:val="000000" w:themeColor="text1"/>
          <w:sz w:val="24"/>
          <w:szCs w:val="24"/>
          <w:lang w:val="en-US"/>
        </w:rPr>
        <w:t>,</w:t>
      </w:r>
      <w:r w:rsidRPr="003F093B">
        <w:rPr>
          <w:rFonts w:ascii="Times New Roman" w:hAnsi="Times New Roman" w:cs="Times New Roman"/>
          <w:color w:val="000000" w:themeColor="text1"/>
          <w:sz w:val="24"/>
          <w:szCs w:val="24"/>
          <w:lang w:val="en-US"/>
        </w:rPr>
        <w:t xml:space="preserve"> 31, 261–292. </w:t>
      </w:r>
      <w:hyperlink r:id="rId46" w:history="1">
        <w:r w:rsidRPr="003F093B">
          <w:rPr>
            <w:rStyle w:val="Hipervnculo"/>
            <w:rFonts w:ascii="Times New Roman" w:hAnsi="Times New Roman" w:cs="Times New Roman"/>
            <w:color w:val="000000" w:themeColor="text1"/>
            <w:sz w:val="24"/>
            <w:szCs w:val="24"/>
            <w:u w:val="none"/>
            <w:lang w:val="en-US"/>
          </w:rPr>
          <w:t>https://doi.org/10.1007/s10648-019-09465-5</w:t>
        </w:r>
      </w:hyperlink>
    </w:p>
    <w:p w14:paraId="7B8CB157" w14:textId="2AE1BDAE" w:rsidR="00735626" w:rsidRPr="003F093B" w:rsidRDefault="001B64DE" w:rsidP="000E41E4">
      <w:pPr>
        <w:spacing w:after="0" w:line="360" w:lineRule="auto"/>
        <w:ind w:left="709" w:hanging="709"/>
        <w:jc w:val="both"/>
        <w:rPr>
          <w:rFonts w:ascii="Times New Roman" w:hAnsi="Times New Roman" w:cs="Times New Roman"/>
          <w:color w:val="000000" w:themeColor="text1"/>
          <w:sz w:val="24"/>
          <w:szCs w:val="24"/>
          <w:lang w:val="en-US"/>
        </w:rPr>
      </w:pPr>
      <w:r w:rsidRPr="003F093B">
        <w:rPr>
          <w:rFonts w:ascii="Times New Roman" w:hAnsi="Times New Roman" w:cs="Times New Roman"/>
          <w:color w:val="000000" w:themeColor="text1"/>
          <w:sz w:val="24"/>
          <w:szCs w:val="24"/>
          <w:lang w:val="en-US"/>
        </w:rPr>
        <w:t>Thompson, D., Thompson, A. y</w:t>
      </w:r>
      <w:r w:rsidR="00735626" w:rsidRPr="003F093B">
        <w:rPr>
          <w:rFonts w:ascii="Times New Roman" w:hAnsi="Times New Roman" w:cs="Times New Roman"/>
          <w:color w:val="000000" w:themeColor="text1"/>
          <w:sz w:val="24"/>
          <w:szCs w:val="24"/>
          <w:lang w:val="en-US"/>
        </w:rPr>
        <w:t xml:space="preserve"> McConnell, K. (2020). Nursing students’ engagement and experiences with virtual reality in an undergraduate bioscience course. </w:t>
      </w:r>
      <w:r w:rsidR="00735626" w:rsidRPr="003F093B">
        <w:rPr>
          <w:rFonts w:ascii="Times New Roman" w:hAnsi="Times New Roman" w:cs="Times New Roman"/>
          <w:i/>
          <w:color w:val="000000" w:themeColor="text1"/>
          <w:sz w:val="24"/>
          <w:szCs w:val="24"/>
          <w:lang w:val="en-US"/>
        </w:rPr>
        <w:t xml:space="preserve">International </w:t>
      </w:r>
      <w:r w:rsidR="00735626" w:rsidRPr="003F093B">
        <w:rPr>
          <w:rFonts w:ascii="Times New Roman" w:hAnsi="Times New Roman" w:cs="Times New Roman"/>
          <w:i/>
          <w:color w:val="000000" w:themeColor="text1"/>
          <w:sz w:val="24"/>
          <w:szCs w:val="24"/>
          <w:lang w:val="en-US"/>
        </w:rPr>
        <w:lastRenderedPageBreak/>
        <w:t>Journal of Nursing Education Scholarship</w:t>
      </w:r>
      <w:r w:rsidR="00735626" w:rsidRPr="003F093B">
        <w:rPr>
          <w:rFonts w:ascii="Times New Roman" w:hAnsi="Times New Roman" w:cs="Times New Roman"/>
          <w:color w:val="000000" w:themeColor="text1"/>
          <w:sz w:val="24"/>
          <w:szCs w:val="24"/>
          <w:lang w:val="en-US"/>
        </w:rPr>
        <w:t xml:space="preserve">, 17(1), 20190081. </w:t>
      </w:r>
      <w:hyperlink r:id="rId47" w:history="1">
        <w:r w:rsidR="00735626" w:rsidRPr="003F093B">
          <w:rPr>
            <w:rStyle w:val="Hipervnculo"/>
            <w:rFonts w:ascii="Times New Roman" w:hAnsi="Times New Roman" w:cs="Times New Roman"/>
            <w:color w:val="000000" w:themeColor="text1"/>
            <w:sz w:val="24"/>
            <w:szCs w:val="24"/>
            <w:u w:val="none"/>
            <w:lang w:val="en-US"/>
          </w:rPr>
          <w:t>https://doi.org/10.1515/ijnes-2019-0081</w:t>
        </w:r>
      </w:hyperlink>
    </w:p>
    <w:p w14:paraId="7A6149F7" w14:textId="15363D57" w:rsidR="004472C6" w:rsidRPr="003F093B" w:rsidRDefault="004472C6" w:rsidP="000E41E4">
      <w:pPr>
        <w:spacing w:after="0" w:line="360" w:lineRule="auto"/>
        <w:ind w:left="709" w:hanging="709"/>
        <w:jc w:val="both"/>
        <w:rPr>
          <w:rFonts w:ascii="Times New Roman" w:hAnsi="Times New Roman" w:cs="Times New Roman"/>
          <w:color w:val="000000" w:themeColor="text1"/>
          <w:sz w:val="24"/>
          <w:szCs w:val="24"/>
          <w:lang w:val="en-US"/>
        </w:rPr>
      </w:pPr>
      <w:r w:rsidRPr="003F093B">
        <w:rPr>
          <w:rFonts w:ascii="Times New Roman" w:hAnsi="Times New Roman" w:cs="Times New Roman"/>
          <w:color w:val="000000" w:themeColor="text1"/>
          <w:sz w:val="24"/>
          <w:szCs w:val="24"/>
          <w:lang w:val="en-US"/>
        </w:rPr>
        <w:t>Tur</w:t>
      </w:r>
      <w:r w:rsidR="000717CB" w:rsidRPr="003F093B">
        <w:rPr>
          <w:rFonts w:ascii="Times New Roman" w:hAnsi="Times New Roman" w:cs="Times New Roman"/>
          <w:color w:val="000000" w:themeColor="text1"/>
          <w:sz w:val="24"/>
          <w:szCs w:val="24"/>
          <w:lang w:val="en-US"/>
        </w:rPr>
        <w:t xml:space="preserve">ner, S., Harder, N., Martin, D. y </w:t>
      </w:r>
      <w:r w:rsidRPr="003F093B">
        <w:rPr>
          <w:rFonts w:ascii="Times New Roman" w:hAnsi="Times New Roman" w:cs="Times New Roman"/>
          <w:color w:val="000000" w:themeColor="text1"/>
          <w:sz w:val="24"/>
          <w:szCs w:val="24"/>
          <w:lang w:val="en-US"/>
        </w:rPr>
        <w:t xml:space="preserve">Gillman, L. (2023). Psychological safety in simulation: Perspectives of nursing students and faculty. </w:t>
      </w:r>
      <w:r w:rsidRPr="003F093B">
        <w:rPr>
          <w:rFonts w:ascii="Times New Roman" w:hAnsi="Times New Roman" w:cs="Times New Roman"/>
          <w:i/>
          <w:color w:val="000000" w:themeColor="text1"/>
          <w:sz w:val="24"/>
          <w:szCs w:val="24"/>
          <w:lang w:val="en-US"/>
        </w:rPr>
        <w:t xml:space="preserve">Nurse </w:t>
      </w:r>
      <w:r w:rsidR="000717CB" w:rsidRPr="003F093B">
        <w:rPr>
          <w:rFonts w:ascii="Times New Roman" w:hAnsi="Times New Roman" w:cs="Times New Roman"/>
          <w:i/>
          <w:color w:val="000000" w:themeColor="text1"/>
          <w:sz w:val="24"/>
          <w:szCs w:val="24"/>
          <w:lang w:val="en-US"/>
        </w:rPr>
        <w:t>Education T</w:t>
      </w:r>
      <w:r w:rsidRPr="003F093B">
        <w:rPr>
          <w:rFonts w:ascii="Times New Roman" w:hAnsi="Times New Roman" w:cs="Times New Roman"/>
          <w:i/>
          <w:color w:val="000000" w:themeColor="text1"/>
          <w:sz w:val="24"/>
          <w:szCs w:val="24"/>
          <w:lang w:val="en-US"/>
        </w:rPr>
        <w:t>oday</w:t>
      </w:r>
      <w:r w:rsidRPr="003F093B">
        <w:rPr>
          <w:rFonts w:ascii="Times New Roman" w:hAnsi="Times New Roman" w:cs="Times New Roman"/>
          <w:color w:val="000000" w:themeColor="text1"/>
          <w:sz w:val="24"/>
          <w:szCs w:val="24"/>
          <w:lang w:val="en-US"/>
        </w:rPr>
        <w:t xml:space="preserve">, 122, 105712. </w:t>
      </w:r>
      <w:hyperlink r:id="rId48" w:history="1">
        <w:r w:rsidRPr="003F093B">
          <w:rPr>
            <w:rStyle w:val="Hipervnculo"/>
            <w:rFonts w:ascii="Times New Roman" w:hAnsi="Times New Roman" w:cs="Times New Roman"/>
            <w:color w:val="000000" w:themeColor="text1"/>
            <w:sz w:val="24"/>
            <w:szCs w:val="24"/>
            <w:u w:val="none"/>
            <w:lang w:val="en-US"/>
          </w:rPr>
          <w:t>https://doi.org/10.1016/j.nedt.2023.105712</w:t>
        </w:r>
      </w:hyperlink>
    </w:p>
    <w:p w14:paraId="7A6149F9" w14:textId="61843530" w:rsidR="004472C6" w:rsidRPr="003F093B" w:rsidRDefault="00E577C6" w:rsidP="000E41E4">
      <w:pPr>
        <w:shd w:val="clear" w:color="auto" w:fill="FFFFFF" w:themeFill="background1"/>
        <w:spacing w:after="0" w:line="360" w:lineRule="auto"/>
        <w:ind w:left="709" w:hanging="709"/>
        <w:jc w:val="both"/>
        <w:rPr>
          <w:rStyle w:val="citation"/>
          <w:rFonts w:ascii="Times New Roman" w:hAnsi="Times New Roman" w:cs="Times New Roman"/>
          <w:color w:val="000000" w:themeColor="text1"/>
          <w:sz w:val="24"/>
          <w:szCs w:val="24"/>
          <w:shd w:val="clear" w:color="auto" w:fill="FFFFFF"/>
          <w:lang w:val="en-US"/>
        </w:rPr>
      </w:pPr>
      <w:r w:rsidRPr="003F093B">
        <w:rPr>
          <w:rStyle w:val="citation"/>
          <w:rFonts w:ascii="Times New Roman" w:hAnsi="Times New Roman" w:cs="Times New Roman"/>
          <w:color w:val="000000" w:themeColor="text1"/>
          <w:sz w:val="24"/>
          <w:szCs w:val="24"/>
          <w:shd w:val="clear" w:color="auto" w:fill="FFFFFF"/>
          <w:lang w:val="en-US"/>
        </w:rPr>
        <w:t>Yang, P. y Liu, Z. (2022). The influence of immersive v</w:t>
      </w:r>
      <w:r w:rsidR="004472C6" w:rsidRPr="003F093B">
        <w:rPr>
          <w:rStyle w:val="citation"/>
          <w:rFonts w:ascii="Times New Roman" w:hAnsi="Times New Roman" w:cs="Times New Roman"/>
          <w:color w:val="000000" w:themeColor="text1"/>
          <w:sz w:val="24"/>
          <w:szCs w:val="24"/>
          <w:shd w:val="clear" w:color="auto" w:fill="FFFFFF"/>
          <w:lang w:val="en-US"/>
        </w:rPr>
        <w:t>irtua</w:t>
      </w:r>
      <w:r w:rsidRPr="003F093B">
        <w:rPr>
          <w:rStyle w:val="citation"/>
          <w:rFonts w:ascii="Times New Roman" w:hAnsi="Times New Roman" w:cs="Times New Roman"/>
          <w:color w:val="000000" w:themeColor="text1"/>
          <w:sz w:val="24"/>
          <w:szCs w:val="24"/>
          <w:shd w:val="clear" w:color="auto" w:fill="FFFFFF"/>
          <w:lang w:val="en-US"/>
        </w:rPr>
        <w:t>l r</w:t>
      </w:r>
      <w:r w:rsidR="004472C6" w:rsidRPr="003F093B">
        <w:rPr>
          <w:rStyle w:val="citation"/>
          <w:rFonts w:ascii="Times New Roman" w:hAnsi="Times New Roman" w:cs="Times New Roman"/>
          <w:color w:val="000000" w:themeColor="text1"/>
          <w:sz w:val="24"/>
          <w:szCs w:val="24"/>
          <w:shd w:val="clear" w:color="auto" w:fill="FFFFFF"/>
          <w:lang w:val="en-US"/>
        </w:rPr>
        <w:t xml:space="preserve">eality (IVR) on </w:t>
      </w:r>
      <w:r w:rsidRPr="003F093B">
        <w:rPr>
          <w:rStyle w:val="citation"/>
          <w:rFonts w:ascii="Times New Roman" w:hAnsi="Times New Roman" w:cs="Times New Roman"/>
          <w:color w:val="000000" w:themeColor="text1"/>
          <w:sz w:val="24"/>
          <w:szCs w:val="24"/>
          <w:shd w:val="clear" w:color="auto" w:fill="FFFFFF"/>
          <w:lang w:val="en-US"/>
        </w:rPr>
        <w:t>skill transfer of learners: The moderating effects of learning e</w:t>
      </w:r>
      <w:r w:rsidR="004472C6" w:rsidRPr="003F093B">
        <w:rPr>
          <w:rStyle w:val="citation"/>
          <w:rFonts w:ascii="Times New Roman" w:hAnsi="Times New Roman" w:cs="Times New Roman"/>
          <w:color w:val="000000" w:themeColor="text1"/>
          <w:sz w:val="24"/>
          <w:szCs w:val="24"/>
          <w:shd w:val="clear" w:color="auto" w:fill="FFFFFF"/>
          <w:lang w:val="en-US"/>
        </w:rPr>
        <w:t>ngagement. </w:t>
      </w:r>
      <w:r w:rsidR="004472C6" w:rsidRPr="003F093B">
        <w:rPr>
          <w:rStyle w:val="CitaHTML"/>
          <w:rFonts w:ascii="Times New Roman" w:hAnsi="Times New Roman" w:cs="Times New Roman"/>
          <w:color w:val="000000" w:themeColor="text1"/>
          <w:sz w:val="24"/>
          <w:szCs w:val="24"/>
          <w:shd w:val="clear" w:color="auto" w:fill="FFFFFF"/>
          <w:lang w:val="en-US"/>
        </w:rPr>
        <w:t>International Journal of Emerging Technologies in Learning (</w:t>
      </w:r>
      <w:proofErr w:type="spellStart"/>
      <w:r w:rsidR="004472C6" w:rsidRPr="003F093B">
        <w:rPr>
          <w:rStyle w:val="CitaHTML"/>
          <w:rFonts w:ascii="Times New Roman" w:hAnsi="Times New Roman" w:cs="Times New Roman"/>
          <w:color w:val="000000" w:themeColor="text1"/>
          <w:sz w:val="24"/>
          <w:szCs w:val="24"/>
          <w:shd w:val="clear" w:color="auto" w:fill="FFFFFF"/>
          <w:lang w:val="en-US"/>
        </w:rPr>
        <w:t>iJET</w:t>
      </w:r>
      <w:proofErr w:type="spellEnd"/>
      <w:r w:rsidR="004472C6" w:rsidRPr="003F093B">
        <w:rPr>
          <w:rStyle w:val="CitaHTML"/>
          <w:rFonts w:ascii="Times New Roman" w:hAnsi="Times New Roman" w:cs="Times New Roman"/>
          <w:color w:val="000000" w:themeColor="text1"/>
          <w:sz w:val="24"/>
          <w:szCs w:val="24"/>
          <w:shd w:val="clear" w:color="auto" w:fill="FFFFFF"/>
          <w:lang w:val="en-US"/>
        </w:rPr>
        <w:t>), 17</w:t>
      </w:r>
      <w:r w:rsidR="00E16816" w:rsidRPr="003F093B">
        <w:rPr>
          <w:rStyle w:val="citation"/>
          <w:rFonts w:ascii="Times New Roman" w:hAnsi="Times New Roman" w:cs="Times New Roman"/>
          <w:color w:val="000000" w:themeColor="text1"/>
          <w:sz w:val="24"/>
          <w:szCs w:val="24"/>
          <w:shd w:val="clear" w:color="auto" w:fill="FFFFFF"/>
          <w:lang w:val="en-US"/>
        </w:rPr>
        <w:t>(10), 62-73</w:t>
      </w:r>
      <w:r w:rsidR="004472C6" w:rsidRPr="003F093B">
        <w:rPr>
          <w:rStyle w:val="citation"/>
          <w:rFonts w:ascii="Times New Roman" w:hAnsi="Times New Roman" w:cs="Times New Roman"/>
          <w:color w:val="000000" w:themeColor="text1"/>
          <w:sz w:val="24"/>
          <w:szCs w:val="24"/>
          <w:shd w:val="clear" w:color="auto" w:fill="FFFFFF"/>
          <w:lang w:val="en-US"/>
        </w:rPr>
        <w:t>.</w:t>
      </w:r>
      <w:r w:rsidR="00E16816" w:rsidRPr="003F093B">
        <w:rPr>
          <w:rStyle w:val="citation"/>
          <w:rFonts w:ascii="Times New Roman" w:hAnsi="Times New Roman" w:cs="Times New Roman"/>
          <w:color w:val="000000" w:themeColor="text1"/>
          <w:sz w:val="24"/>
          <w:szCs w:val="24"/>
          <w:shd w:val="clear" w:color="auto" w:fill="FFFFFF"/>
          <w:lang w:val="en-US"/>
        </w:rPr>
        <w:t xml:space="preserve"> </w:t>
      </w:r>
      <w:r w:rsidR="004472C6" w:rsidRPr="003F093B">
        <w:rPr>
          <w:rStyle w:val="citation"/>
          <w:rFonts w:ascii="Times New Roman" w:hAnsi="Times New Roman" w:cs="Times New Roman"/>
          <w:color w:val="000000" w:themeColor="text1"/>
          <w:sz w:val="24"/>
          <w:szCs w:val="24"/>
          <w:shd w:val="clear" w:color="auto" w:fill="FFFFFF"/>
          <w:lang w:val="en-US"/>
        </w:rPr>
        <w:t xml:space="preserve"> </w:t>
      </w:r>
      <w:hyperlink r:id="rId49" w:history="1">
        <w:r w:rsidR="00E16816" w:rsidRPr="003F093B">
          <w:rPr>
            <w:rStyle w:val="Hipervnculo"/>
            <w:rFonts w:ascii="Times New Roman" w:hAnsi="Times New Roman" w:cs="Times New Roman"/>
            <w:color w:val="000000" w:themeColor="text1"/>
            <w:sz w:val="24"/>
            <w:szCs w:val="24"/>
            <w:u w:val="none"/>
            <w:shd w:val="clear" w:color="auto" w:fill="FFFFFF"/>
            <w:lang w:val="en-US"/>
          </w:rPr>
          <w:t>https://doi.org/10.3991/ijet.v17i10.30923</w:t>
        </w:r>
      </w:hyperlink>
    </w:p>
    <w:p w14:paraId="033F0E1B" w14:textId="757DA46A" w:rsidR="00D130D1" w:rsidRPr="003F093B" w:rsidRDefault="004472C6" w:rsidP="000E41E4">
      <w:pPr>
        <w:spacing w:after="0" w:line="360" w:lineRule="auto"/>
        <w:ind w:left="773" w:hangingChars="322" w:hanging="773"/>
        <w:jc w:val="both"/>
        <w:rPr>
          <w:rStyle w:val="Hipervnculo"/>
          <w:rFonts w:ascii="Times New Roman" w:hAnsi="Times New Roman" w:cs="Times New Roman"/>
          <w:color w:val="000000" w:themeColor="text1"/>
          <w:sz w:val="24"/>
          <w:szCs w:val="24"/>
          <w:u w:val="none"/>
          <w:shd w:val="clear" w:color="auto" w:fill="FFFFFF"/>
        </w:rPr>
      </w:pPr>
      <w:proofErr w:type="spellStart"/>
      <w:r w:rsidRPr="003F093B">
        <w:rPr>
          <w:rFonts w:ascii="Times New Roman" w:hAnsi="Times New Roman" w:cs="Times New Roman"/>
          <w:color w:val="000000" w:themeColor="text1"/>
          <w:sz w:val="24"/>
          <w:szCs w:val="24"/>
          <w:shd w:val="clear" w:color="auto" w:fill="FFFFFF"/>
          <w:lang w:val="en-US"/>
        </w:rPr>
        <w:t>Zare-Bidaki</w:t>
      </w:r>
      <w:proofErr w:type="spellEnd"/>
      <w:r w:rsidRPr="003F093B">
        <w:rPr>
          <w:rFonts w:ascii="Times New Roman" w:hAnsi="Times New Roman" w:cs="Times New Roman"/>
          <w:color w:val="000000" w:themeColor="text1"/>
          <w:sz w:val="24"/>
          <w:szCs w:val="24"/>
          <w:shd w:val="clear" w:color="auto" w:fill="FFFFFF"/>
          <w:lang w:val="en-US"/>
        </w:rPr>
        <w:t xml:space="preserve">, M., </w:t>
      </w:r>
      <w:proofErr w:type="spellStart"/>
      <w:r w:rsidRPr="003F093B">
        <w:rPr>
          <w:rFonts w:ascii="Times New Roman" w:hAnsi="Times New Roman" w:cs="Times New Roman"/>
          <w:color w:val="000000" w:themeColor="text1"/>
          <w:sz w:val="24"/>
          <w:szCs w:val="24"/>
          <w:shd w:val="clear" w:color="auto" w:fill="FFFFFF"/>
          <w:lang w:val="en-US"/>
        </w:rPr>
        <w:t>Ehteshampour</w:t>
      </w:r>
      <w:proofErr w:type="spellEnd"/>
      <w:r w:rsidRPr="003F093B">
        <w:rPr>
          <w:rFonts w:ascii="Times New Roman" w:hAnsi="Times New Roman" w:cs="Times New Roman"/>
          <w:color w:val="000000" w:themeColor="text1"/>
          <w:sz w:val="24"/>
          <w:szCs w:val="24"/>
          <w:shd w:val="clear" w:color="auto" w:fill="FFFFFF"/>
          <w:lang w:val="en-US"/>
        </w:rPr>
        <w:t xml:space="preserve">, A., </w:t>
      </w:r>
      <w:proofErr w:type="spellStart"/>
      <w:r w:rsidRPr="003F093B">
        <w:rPr>
          <w:rFonts w:ascii="Times New Roman" w:hAnsi="Times New Roman" w:cs="Times New Roman"/>
          <w:color w:val="000000" w:themeColor="text1"/>
          <w:sz w:val="24"/>
          <w:szCs w:val="24"/>
          <w:shd w:val="clear" w:color="auto" w:fill="FFFFFF"/>
          <w:lang w:val="en-US"/>
        </w:rPr>
        <w:t>Reisaliakbarighomi</w:t>
      </w:r>
      <w:proofErr w:type="spellEnd"/>
      <w:r w:rsidRPr="003F093B">
        <w:rPr>
          <w:rFonts w:ascii="Times New Roman" w:hAnsi="Times New Roman" w:cs="Times New Roman"/>
          <w:color w:val="000000" w:themeColor="text1"/>
          <w:sz w:val="24"/>
          <w:szCs w:val="24"/>
          <w:shd w:val="clear" w:color="auto" w:fill="FFFFFF"/>
          <w:lang w:val="en-US"/>
        </w:rPr>
        <w:t xml:space="preserve">, M., </w:t>
      </w:r>
      <w:proofErr w:type="spellStart"/>
      <w:r w:rsidRPr="003F093B">
        <w:rPr>
          <w:rFonts w:ascii="Times New Roman" w:hAnsi="Times New Roman" w:cs="Times New Roman"/>
          <w:color w:val="000000" w:themeColor="text1"/>
          <w:sz w:val="24"/>
          <w:szCs w:val="24"/>
          <w:shd w:val="clear" w:color="auto" w:fill="FFFFFF"/>
          <w:lang w:val="en-US"/>
        </w:rPr>
        <w:t>Mazinani</w:t>
      </w:r>
      <w:proofErr w:type="spellEnd"/>
      <w:r w:rsidRPr="003F093B">
        <w:rPr>
          <w:rFonts w:ascii="Times New Roman" w:hAnsi="Times New Roman" w:cs="Times New Roman"/>
          <w:color w:val="000000" w:themeColor="text1"/>
          <w:sz w:val="24"/>
          <w:szCs w:val="24"/>
          <w:shd w:val="clear" w:color="auto" w:fill="FFFFFF"/>
          <w:lang w:val="en-US"/>
        </w:rPr>
        <w:t xml:space="preserve">, R., </w:t>
      </w:r>
      <w:proofErr w:type="spellStart"/>
      <w:r w:rsidRPr="003F093B">
        <w:rPr>
          <w:rFonts w:ascii="Times New Roman" w:hAnsi="Times New Roman" w:cs="Times New Roman"/>
          <w:color w:val="000000" w:themeColor="text1"/>
          <w:sz w:val="24"/>
          <w:szCs w:val="24"/>
          <w:shd w:val="clear" w:color="auto" w:fill="FFFFFF"/>
          <w:lang w:val="en-US"/>
        </w:rPr>
        <w:t>Khodaie</w:t>
      </w:r>
      <w:proofErr w:type="spellEnd"/>
      <w:r w:rsidRPr="003F093B">
        <w:rPr>
          <w:rFonts w:ascii="Times New Roman" w:hAnsi="Times New Roman" w:cs="Times New Roman"/>
          <w:color w:val="000000" w:themeColor="text1"/>
          <w:sz w:val="24"/>
          <w:szCs w:val="24"/>
          <w:shd w:val="clear" w:color="auto" w:fill="FFFFFF"/>
          <w:lang w:val="en-US"/>
        </w:rPr>
        <w:t xml:space="preserve"> </w:t>
      </w:r>
      <w:proofErr w:type="spellStart"/>
      <w:r w:rsidRPr="003F093B">
        <w:rPr>
          <w:rFonts w:ascii="Times New Roman" w:hAnsi="Times New Roman" w:cs="Times New Roman"/>
          <w:color w:val="000000" w:themeColor="text1"/>
          <w:sz w:val="24"/>
          <w:szCs w:val="24"/>
          <w:shd w:val="clear" w:color="auto" w:fill="FFFFFF"/>
          <w:lang w:val="en-US"/>
        </w:rPr>
        <w:t>Ardakani</w:t>
      </w:r>
      <w:proofErr w:type="spellEnd"/>
      <w:r w:rsidRPr="003F093B">
        <w:rPr>
          <w:rFonts w:ascii="Times New Roman" w:hAnsi="Times New Roman" w:cs="Times New Roman"/>
          <w:color w:val="000000" w:themeColor="text1"/>
          <w:sz w:val="24"/>
          <w:szCs w:val="24"/>
          <w:shd w:val="clear" w:color="auto" w:fill="FFFFFF"/>
          <w:lang w:val="en-US"/>
        </w:rPr>
        <w:t xml:space="preserve">, M. R., </w:t>
      </w:r>
      <w:proofErr w:type="spellStart"/>
      <w:r w:rsidRPr="003F093B">
        <w:rPr>
          <w:rFonts w:ascii="Times New Roman" w:hAnsi="Times New Roman" w:cs="Times New Roman"/>
          <w:color w:val="000000" w:themeColor="text1"/>
          <w:sz w:val="24"/>
          <w:szCs w:val="24"/>
          <w:shd w:val="clear" w:color="auto" w:fill="FFFFFF"/>
          <w:lang w:val="en-US"/>
        </w:rPr>
        <w:t>Mirabzadeh</w:t>
      </w:r>
      <w:proofErr w:type="spellEnd"/>
      <w:r w:rsidRPr="003F093B">
        <w:rPr>
          <w:rFonts w:ascii="Times New Roman" w:hAnsi="Times New Roman" w:cs="Times New Roman"/>
          <w:color w:val="000000" w:themeColor="text1"/>
          <w:sz w:val="24"/>
          <w:szCs w:val="24"/>
          <w:shd w:val="clear" w:color="auto" w:fill="FFFFFF"/>
          <w:lang w:val="en-US"/>
        </w:rPr>
        <w:t xml:space="preserve">, A., ... </w:t>
      </w:r>
      <w:r w:rsidR="0043590F" w:rsidRPr="003F093B">
        <w:rPr>
          <w:rFonts w:ascii="Times New Roman" w:hAnsi="Times New Roman" w:cs="Times New Roman"/>
          <w:color w:val="000000" w:themeColor="text1"/>
          <w:sz w:val="24"/>
          <w:szCs w:val="24"/>
          <w:shd w:val="clear" w:color="auto" w:fill="FFFFFF"/>
          <w:lang w:val="en-US"/>
        </w:rPr>
        <w:t>y</w:t>
      </w:r>
      <w:r w:rsidRPr="003F093B">
        <w:rPr>
          <w:rFonts w:ascii="Times New Roman" w:hAnsi="Times New Roman" w:cs="Times New Roman"/>
          <w:color w:val="000000" w:themeColor="text1"/>
          <w:sz w:val="24"/>
          <w:szCs w:val="24"/>
          <w:shd w:val="clear" w:color="auto" w:fill="FFFFFF"/>
          <w:lang w:val="en-US"/>
        </w:rPr>
        <w:t xml:space="preserve"> Mousavi, S. B. (2022). Evaluating the effects of experiencing virtual reality simulation of psychosis on mental illness stigma, empathy, and knowledge in medical students. </w:t>
      </w:r>
      <w:proofErr w:type="spellStart"/>
      <w:r w:rsidRPr="003F093B">
        <w:rPr>
          <w:rFonts w:ascii="Times New Roman" w:hAnsi="Times New Roman" w:cs="Times New Roman"/>
          <w:i/>
          <w:iCs/>
          <w:color w:val="000000" w:themeColor="text1"/>
          <w:sz w:val="24"/>
          <w:szCs w:val="24"/>
          <w:shd w:val="clear" w:color="auto" w:fill="FFFFFF"/>
        </w:rPr>
        <w:t>Frontiers</w:t>
      </w:r>
      <w:proofErr w:type="spellEnd"/>
      <w:r w:rsidRPr="003F093B">
        <w:rPr>
          <w:rFonts w:ascii="Times New Roman" w:hAnsi="Times New Roman" w:cs="Times New Roman"/>
          <w:i/>
          <w:iCs/>
          <w:color w:val="000000" w:themeColor="text1"/>
          <w:sz w:val="24"/>
          <w:szCs w:val="24"/>
          <w:shd w:val="clear" w:color="auto" w:fill="FFFFFF"/>
        </w:rPr>
        <w:t xml:space="preserve"> in </w:t>
      </w:r>
      <w:proofErr w:type="spellStart"/>
      <w:r w:rsidRPr="003F093B">
        <w:rPr>
          <w:rFonts w:ascii="Times New Roman" w:hAnsi="Times New Roman" w:cs="Times New Roman"/>
          <w:i/>
          <w:iCs/>
          <w:color w:val="000000" w:themeColor="text1"/>
          <w:sz w:val="24"/>
          <w:szCs w:val="24"/>
          <w:shd w:val="clear" w:color="auto" w:fill="FFFFFF"/>
        </w:rPr>
        <w:t>Psychiatry</w:t>
      </w:r>
      <w:proofErr w:type="spellEnd"/>
      <w:r w:rsidRPr="003F093B">
        <w:rPr>
          <w:rFonts w:ascii="Times New Roman" w:hAnsi="Times New Roman" w:cs="Times New Roman"/>
          <w:color w:val="000000" w:themeColor="text1"/>
          <w:sz w:val="24"/>
          <w:szCs w:val="24"/>
          <w:shd w:val="clear" w:color="auto" w:fill="FFFFFF"/>
        </w:rPr>
        <w:t>, </w:t>
      </w:r>
      <w:r w:rsidRPr="003F093B">
        <w:rPr>
          <w:rFonts w:ascii="Times New Roman" w:hAnsi="Times New Roman" w:cs="Times New Roman"/>
          <w:i/>
          <w:iCs/>
          <w:color w:val="000000" w:themeColor="text1"/>
          <w:sz w:val="24"/>
          <w:szCs w:val="24"/>
          <w:shd w:val="clear" w:color="auto" w:fill="FFFFFF"/>
        </w:rPr>
        <w:t>13</w:t>
      </w:r>
      <w:r w:rsidRPr="003F093B">
        <w:rPr>
          <w:rFonts w:ascii="Times New Roman" w:hAnsi="Times New Roman" w:cs="Times New Roman"/>
          <w:color w:val="000000" w:themeColor="text1"/>
          <w:sz w:val="24"/>
          <w:szCs w:val="24"/>
          <w:shd w:val="clear" w:color="auto" w:fill="FFFFFF"/>
        </w:rPr>
        <w:t>, 880331.</w:t>
      </w:r>
      <w:r w:rsidR="00C76A51" w:rsidRPr="003F093B">
        <w:rPr>
          <w:rFonts w:ascii="Times New Roman" w:hAnsi="Times New Roman" w:cs="Times New Roman"/>
          <w:color w:val="000000" w:themeColor="text1"/>
          <w:sz w:val="24"/>
          <w:szCs w:val="24"/>
          <w:shd w:val="clear" w:color="auto" w:fill="FFFFFF"/>
        </w:rPr>
        <w:t xml:space="preserve"> </w:t>
      </w:r>
      <w:hyperlink r:id="rId50" w:history="1">
        <w:r w:rsidR="00C76A51" w:rsidRPr="003F093B">
          <w:rPr>
            <w:rStyle w:val="Hipervnculo"/>
            <w:rFonts w:ascii="Times New Roman" w:hAnsi="Times New Roman" w:cs="Times New Roman"/>
            <w:color w:val="000000" w:themeColor="text1"/>
            <w:sz w:val="24"/>
            <w:szCs w:val="24"/>
            <w:u w:val="none"/>
            <w:shd w:val="clear" w:color="auto" w:fill="FFFFFF"/>
          </w:rPr>
          <w:t>https://doi.org/10.3389/fpsyt.2022.880331</w:t>
        </w:r>
      </w:hyperlink>
      <w:r w:rsidR="00097255" w:rsidRPr="003F093B">
        <w:rPr>
          <w:rStyle w:val="Hipervnculo"/>
          <w:rFonts w:ascii="Times New Roman" w:hAnsi="Times New Roman" w:cs="Times New Roman"/>
          <w:color w:val="000000" w:themeColor="text1"/>
          <w:sz w:val="24"/>
          <w:szCs w:val="24"/>
          <w:u w:val="none"/>
          <w:shd w:val="clear" w:color="auto" w:fill="FFFFFF"/>
        </w:rPr>
        <w:t>.</w:t>
      </w:r>
    </w:p>
    <w:p w14:paraId="11B1E366" w14:textId="77777777" w:rsidR="00337A4A" w:rsidRDefault="00337A4A" w:rsidP="00DA2786">
      <w:pPr>
        <w:spacing w:after="0" w:line="276" w:lineRule="auto"/>
        <w:ind w:left="773" w:hangingChars="322" w:hanging="773"/>
        <w:jc w:val="both"/>
        <w:rPr>
          <w:rFonts w:ascii="Times New Roman" w:hAnsi="Times New Roman" w:cs="Times New Roman"/>
          <w:sz w:val="24"/>
          <w:szCs w:val="24"/>
        </w:rPr>
      </w:pPr>
    </w:p>
    <w:p w14:paraId="4254F68D" w14:textId="77777777" w:rsidR="00A233B8" w:rsidRDefault="00A233B8" w:rsidP="00A233B8">
      <w:pPr>
        <w:jc w:val="center"/>
        <w:rPr>
          <w:rFonts w:ascii="Times New Roman" w:hAnsi="Times New Roman" w:cs="Times New Roman"/>
          <w:b/>
          <w:sz w:val="24"/>
          <w:szCs w:val="24"/>
        </w:rPr>
      </w:pPr>
    </w:p>
    <w:p w14:paraId="48D797F3" w14:textId="0AD9A4E3" w:rsidR="00E764DA" w:rsidRDefault="00E764DA">
      <w:pPr>
        <w:rPr>
          <w:rFonts w:ascii="Times New Roman" w:hAnsi="Times New Roman" w:cs="Times New Roman"/>
          <w:b/>
          <w:sz w:val="24"/>
          <w:szCs w:val="24"/>
        </w:rPr>
      </w:pPr>
    </w:p>
    <w:p w14:paraId="5AA93292" w14:textId="77777777" w:rsidR="00B8195F" w:rsidRDefault="00B8195F">
      <w:pPr>
        <w:rPr>
          <w:rFonts w:ascii="Times New Roman" w:hAnsi="Times New Roman" w:cs="Times New Roman"/>
          <w:b/>
          <w:sz w:val="24"/>
          <w:szCs w:val="24"/>
        </w:rPr>
      </w:pPr>
    </w:p>
    <w:p w14:paraId="0560FAF5" w14:textId="77777777" w:rsidR="00B8195F" w:rsidRDefault="00B8195F">
      <w:pPr>
        <w:rPr>
          <w:rFonts w:ascii="Times New Roman" w:hAnsi="Times New Roman" w:cs="Times New Roman"/>
          <w:b/>
          <w:sz w:val="24"/>
          <w:szCs w:val="24"/>
        </w:rPr>
      </w:pPr>
    </w:p>
    <w:p w14:paraId="29376FD9" w14:textId="77777777" w:rsidR="00B8195F" w:rsidRDefault="00B8195F">
      <w:pPr>
        <w:rPr>
          <w:rFonts w:ascii="Times New Roman" w:hAnsi="Times New Roman" w:cs="Times New Roman"/>
          <w:b/>
          <w:sz w:val="24"/>
          <w:szCs w:val="24"/>
        </w:rPr>
      </w:pPr>
    </w:p>
    <w:p w14:paraId="506DEC66" w14:textId="77777777" w:rsidR="00B8195F" w:rsidRDefault="00B8195F">
      <w:pPr>
        <w:rPr>
          <w:rFonts w:ascii="Times New Roman" w:hAnsi="Times New Roman" w:cs="Times New Roman"/>
          <w:b/>
          <w:sz w:val="24"/>
          <w:szCs w:val="24"/>
        </w:rPr>
      </w:pPr>
    </w:p>
    <w:p w14:paraId="0303889C" w14:textId="77777777" w:rsidR="00B8195F" w:rsidRDefault="00B8195F">
      <w:pPr>
        <w:rPr>
          <w:rFonts w:ascii="Times New Roman" w:hAnsi="Times New Roman" w:cs="Times New Roman"/>
          <w:b/>
          <w:sz w:val="24"/>
          <w:szCs w:val="24"/>
        </w:rPr>
      </w:pPr>
    </w:p>
    <w:p w14:paraId="42061E7B" w14:textId="77777777" w:rsidR="00B8195F" w:rsidRDefault="00B8195F">
      <w:pPr>
        <w:rPr>
          <w:rFonts w:ascii="Times New Roman" w:hAnsi="Times New Roman" w:cs="Times New Roman"/>
          <w:b/>
          <w:sz w:val="24"/>
          <w:szCs w:val="24"/>
        </w:rPr>
      </w:pPr>
    </w:p>
    <w:p w14:paraId="5769791E" w14:textId="77777777" w:rsidR="00B8195F" w:rsidRDefault="00B8195F">
      <w:pPr>
        <w:rPr>
          <w:rFonts w:ascii="Times New Roman" w:hAnsi="Times New Roman" w:cs="Times New Roman"/>
          <w:b/>
          <w:sz w:val="24"/>
          <w:szCs w:val="24"/>
        </w:rPr>
      </w:pPr>
    </w:p>
    <w:p w14:paraId="4C6B8928" w14:textId="77777777" w:rsidR="00B8195F" w:rsidRDefault="00B8195F">
      <w:pPr>
        <w:rPr>
          <w:rFonts w:ascii="Times New Roman" w:hAnsi="Times New Roman" w:cs="Times New Roman"/>
          <w:b/>
          <w:sz w:val="24"/>
          <w:szCs w:val="24"/>
        </w:rPr>
      </w:pPr>
    </w:p>
    <w:p w14:paraId="59EA47EC" w14:textId="77777777" w:rsidR="00B8195F" w:rsidRDefault="00B8195F">
      <w:pPr>
        <w:rPr>
          <w:rFonts w:ascii="Times New Roman" w:hAnsi="Times New Roman" w:cs="Times New Roman"/>
          <w:b/>
          <w:sz w:val="24"/>
          <w:szCs w:val="24"/>
        </w:rPr>
      </w:pPr>
    </w:p>
    <w:p w14:paraId="2DF97E62" w14:textId="77777777" w:rsidR="00B8195F" w:rsidRDefault="00B8195F">
      <w:pPr>
        <w:rPr>
          <w:rFonts w:ascii="Times New Roman" w:hAnsi="Times New Roman" w:cs="Times New Roman"/>
          <w:b/>
          <w:sz w:val="24"/>
          <w:szCs w:val="24"/>
        </w:rPr>
      </w:pPr>
    </w:p>
    <w:p w14:paraId="563940EA" w14:textId="77777777" w:rsidR="00B8195F" w:rsidRDefault="00B8195F">
      <w:pPr>
        <w:rPr>
          <w:rFonts w:ascii="Times New Roman" w:hAnsi="Times New Roman" w:cs="Times New Roman"/>
          <w:b/>
          <w:sz w:val="24"/>
          <w:szCs w:val="24"/>
        </w:rPr>
      </w:pPr>
    </w:p>
    <w:p w14:paraId="4F341C20" w14:textId="77777777" w:rsidR="00B8195F" w:rsidRDefault="00B8195F">
      <w:pPr>
        <w:rPr>
          <w:rFonts w:ascii="Times New Roman" w:hAnsi="Times New Roman" w:cs="Times New Roman"/>
          <w:b/>
          <w:sz w:val="24"/>
          <w:szCs w:val="24"/>
        </w:rPr>
      </w:pPr>
    </w:p>
    <w:p w14:paraId="1B9B93E8" w14:textId="77777777" w:rsidR="00B8195F" w:rsidRDefault="00B8195F">
      <w:pPr>
        <w:rPr>
          <w:rFonts w:ascii="Times New Roman" w:hAnsi="Times New Roman" w:cs="Times New Roman"/>
          <w:b/>
          <w:sz w:val="24"/>
          <w:szCs w:val="24"/>
        </w:rPr>
      </w:pPr>
    </w:p>
    <w:p w14:paraId="3CAE4AED" w14:textId="77777777" w:rsidR="00B8195F" w:rsidRDefault="00B8195F">
      <w:pPr>
        <w:rPr>
          <w:rFonts w:ascii="Times New Roman" w:hAnsi="Times New Roman" w:cs="Times New Roman"/>
          <w:b/>
          <w:sz w:val="24"/>
          <w:szCs w:val="24"/>
        </w:rPr>
      </w:pPr>
    </w:p>
    <w:p w14:paraId="3629D2A8" w14:textId="3C133B52" w:rsidR="00A233B8" w:rsidRPr="009F4769" w:rsidRDefault="00A233B8" w:rsidP="00A233B8">
      <w:pPr>
        <w:jc w:val="center"/>
        <w:rPr>
          <w:rFonts w:ascii="Times New Roman" w:hAnsi="Times New Roman" w:cs="Times New Roman"/>
          <w:sz w:val="24"/>
          <w:szCs w:val="24"/>
        </w:rPr>
      </w:pPr>
      <w:r w:rsidRPr="008E310B">
        <w:rPr>
          <w:rFonts w:cstheme="minorHAnsi"/>
          <w:b/>
          <w:sz w:val="28"/>
          <w:szCs w:val="28"/>
        </w:rPr>
        <w:lastRenderedPageBreak/>
        <w:t>Anexo</w:t>
      </w:r>
      <w:r w:rsidRPr="009F4769">
        <w:rPr>
          <w:rFonts w:ascii="Times New Roman" w:hAnsi="Times New Roman" w:cs="Times New Roman"/>
          <w:b/>
          <w:sz w:val="24"/>
          <w:szCs w:val="24"/>
        </w:rPr>
        <w:t>.</w:t>
      </w:r>
      <w:r>
        <w:rPr>
          <w:rFonts w:ascii="Times New Roman" w:hAnsi="Times New Roman" w:cs="Times New Roman"/>
          <w:sz w:val="24"/>
          <w:szCs w:val="24"/>
        </w:rPr>
        <w:t xml:space="preserve"> </w:t>
      </w:r>
      <w:proofErr w:type="spellStart"/>
      <w:r w:rsidRPr="009F4769">
        <w:rPr>
          <w:rFonts w:ascii="Times New Roman" w:hAnsi="Times New Roman" w:cs="Times New Roman"/>
          <w:sz w:val="24"/>
          <w:szCs w:val="24"/>
        </w:rPr>
        <w:t>Checklist</w:t>
      </w:r>
      <w:proofErr w:type="spellEnd"/>
      <w:r w:rsidRPr="009F4769">
        <w:rPr>
          <w:rFonts w:ascii="Times New Roman" w:hAnsi="Times New Roman" w:cs="Times New Roman"/>
          <w:sz w:val="24"/>
          <w:szCs w:val="24"/>
        </w:rPr>
        <w:t xml:space="preserve"> PRISMA 2020</w:t>
      </w:r>
      <w:r>
        <w:rPr>
          <w:rFonts w:ascii="Times New Roman" w:hAnsi="Times New Roman" w:cs="Times New Roman"/>
          <w:sz w:val="24"/>
          <w:szCs w:val="24"/>
        </w:rPr>
        <w:t xml:space="preserve">: </w:t>
      </w:r>
      <w:r w:rsidRPr="009F4769">
        <w:rPr>
          <w:rFonts w:ascii="Times New Roman" w:hAnsi="Times New Roman" w:cs="Times New Roman"/>
          <w:sz w:val="24"/>
          <w:szCs w:val="24"/>
        </w:rPr>
        <w:t>Revisión sistemática sobre RV/RA en educación superior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838"/>
        <w:gridCol w:w="2835"/>
        <w:gridCol w:w="730"/>
        <w:gridCol w:w="1396"/>
        <w:gridCol w:w="2595"/>
      </w:tblGrid>
      <w:tr w:rsidR="00A233B8" w:rsidRPr="00C11F3F" w14:paraId="2E0A6000" w14:textId="77777777" w:rsidTr="00A233B8">
        <w:trPr>
          <w:trHeight w:val="567"/>
        </w:trPr>
        <w:tc>
          <w:tcPr>
            <w:tcW w:w="1838" w:type="dxa"/>
            <w:shd w:val="clear" w:color="auto" w:fill="auto"/>
            <w:hideMark/>
          </w:tcPr>
          <w:p w14:paraId="7D835A28" w14:textId="77777777" w:rsidR="00A233B8" w:rsidRPr="00C11F3F" w:rsidRDefault="00A233B8" w:rsidP="00A233B8">
            <w:pPr>
              <w:spacing w:after="0" w:line="240" w:lineRule="auto"/>
              <w:jc w:val="center"/>
              <w:rPr>
                <w:rFonts w:ascii="Times New Roman" w:eastAsia="Times New Roman" w:hAnsi="Times New Roman" w:cs="Times New Roman"/>
                <w:bCs/>
                <w:i/>
                <w:color w:val="000000"/>
                <w:lang w:eastAsia="es-MX"/>
              </w:rPr>
            </w:pPr>
            <w:r w:rsidRPr="00C11F3F">
              <w:rPr>
                <w:rFonts w:ascii="Times New Roman" w:eastAsia="Times New Roman" w:hAnsi="Times New Roman" w:cs="Times New Roman"/>
                <w:bCs/>
                <w:i/>
                <w:color w:val="000000"/>
                <w:lang w:eastAsia="es-MX"/>
              </w:rPr>
              <w:t>Ítem PRISMA 2020</w:t>
            </w:r>
          </w:p>
        </w:tc>
        <w:tc>
          <w:tcPr>
            <w:tcW w:w="2835" w:type="dxa"/>
            <w:shd w:val="clear" w:color="auto" w:fill="auto"/>
            <w:hideMark/>
          </w:tcPr>
          <w:p w14:paraId="3326BCA6" w14:textId="77777777" w:rsidR="00A233B8" w:rsidRPr="00C11F3F" w:rsidRDefault="00A233B8" w:rsidP="00A233B8">
            <w:pPr>
              <w:spacing w:after="0" w:line="240" w:lineRule="auto"/>
              <w:jc w:val="center"/>
              <w:rPr>
                <w:rFonts w:ascii="Times New Roman" w:eastAsia="Times New Roman" w:hAnsi="Times New Roman" w:cs="Times New Roman"/>
                <w:bCs/>
                <w:i/>
                <w:color w:val="000000"/>
                <w:lang w:eastAsia="es-MX"/>
              </w:rPr>
            </w:pPr>
            <w:r w:rsidRPr="00C11F3F">
              <w:rPr>
                <w:rFonts w:ascii="Times New Roman" w:eastAsia="Times New Roman" w:hAnsi="Times New Roman" w:cs="Times New Roman"/>
                <w:bCs/>
                <w:i/>
                <w:color w:val="000000"/>
                <w:lang w:eastAsia="es-MX"/>
              </w:rPr>
              <w:t>Descripción del requisito</w:t>
            </w:r>
          </w:p>
        </w:tc>
        <w:tc>
          <w:tcPr>
            <w:tcW w:w="730" w:type="dxa"/>
            <w:shd w:val="clear" w:color="auto" w:fill="auto"/>
            <w:hideMark/>
          </w:tcPr>
          <w:p w14:paraId="701FF98E" w14:textId="77777777" w:rsidR="00A233B8" w:rsidRPr="00C11F3F" w:rsidRDefault="00A233B8" w:rsidP="00A233B8">
            <w:pPr>
              <w:spacing w:after="0" w:line="240" w:lineRule="auto"/>
              <w:jc w:val="center"/>
              <w:rPr>
                <w:rFonts w:ascii="Times New Roman" w:eastAsia="Times New Roman" w:hAnsi="Times New Roman" w:cs="Times New Roman"/>
                <w:bCs/>
                <w:i/>
                <w:color w:val="000000"/>
                <w:lang w:eastAsia="es-MX"/>
              </w:rPr>
            </w:pPr>
            <w:proofErr w:type="spellStart"/>
            <w:r w:rsidRPr="009F4769">
              <w:rPr>
                <w:rFonts w:ascii="Times New Roman" w:eastAsia="Times New Roman" w:hAnsi="Times New Roman" w:cs="Times New Roman"/>
                <w:bCs/>
                <w:i/>
                <w:color w:val="000000"/>
                <w:lang w:eastAsia="es-MX"/>
              </w:rPr>
              <w:t>Check</w:t>
            </w:r>
            <w:proofErr w:type="spellEnd"/>
            <w:r w:rsidRPr="00C11F3F">
              <w:rPr>
                <w:rFonts w:ascii="Times New Roman" w:eastAsia="Times New Roman" w:hAnsi="Times New Roman" w:cs="Times New Roman"/>
                <w:bCs/>
                <w:i/>
                <w:color w:val="000000"/>
                <w:lang w:eastAsia="es-MX"/>
              </w:rPr>
              <w:t>?</w:t>
            </w:r>
          </w:p>
        </w:tc>
        <w:tc>
          <w:tcPr>
            <w:tcW w:w="1396" w:type="dxa"/>
            <w:shd w:val="clear" w:color="auto" w:fill="auto"/>
            <w:hideMark/>
          </w:tcPr>
          <w:p w14:paraId="15B5A0D8" w14:textId="59F8D006" w:rsidR="00A233B8" w:rsidRPr="00C11F3F" w:rsidRDefault="00A233B8" w:rsidP="00A233B8">
            <w:pPr>
              <w:spacing w:after="0" w:line="240" w:lineRule="auto"/>
              <w:jc w:val="center"/>
              <w:rPr>
                <w:rFonts w:ascii="Times New Roman" w:eastAsia="Times New Roman" w:hAnsi="Times New Roman" w:cs="Times New Roman"/>
                <w:bCs/>
                <w:i/>
                <w:color w:val="000000"/>
                <w:lang w:eastAsia="es-MX"/>
              </w:rPr>
            </w:pPr>
            <w:r w:rsidRPr="00C11F3F">
              <w:rPr>
                <w:rFonts w:ascii="Times New Roman" w:eastAsia="Times New Roman" w:hAnsi="Times New Roman" w:cs="Times New Roman"/>
                <w:bCs/>
                <w:i/>
                <w:color w:val="000000"/>
                <w:lang w:eastAsia="es-MX"/>
              </w:rPr>
              <w:t>Ubicación</w:t>
            </w:r>
          </w:p>
        </w:tc>
        <w:tc>
          <w:tcPr>
            <w:tcW w:w="2595" w:type="dxa"/>
            <w:shd w:val="clear" w:color="auto" w:fill="auto"/>
            <w:hideMark/>
          </w:tcPr>
          <w:p w14:paraId="73E83371" w14:textId="77777777" w:rsidR="00A233B8" w:rsidRPr="00C11F3F" w:rsidRDefault="00A233B8" w:rsidP="00A233B8">
            <w:pPr>
              <w:spacing w:after="0" w:line="240" w:lineRule="auto"/>
              <w:jc w:val="center"/>
              <w:rPr>
                <w:rFonts w:ascii="Times New Roman" w:eastAsia="Times New Roman" w:hAnsi="Times New Roman" w:cs="Times New Roman"/>
                <w:bCs/>
                <w:i/>
                <w:color w:val="000000"/>
                <w:lang w:eastAsia="es-MX"/>
              </w:rPr>
            </w:pPr>
            <w:r w:rsidRPr="00C11F3F">
              <w:rPr>
                <w:rFonts w:ascii="Times New Roman" w:eastAsia="Times New Roman" w:hAnsi="Times New Roman" w:cs="Times New Roman"/>
                <w:bCs/>
                <w:i/>
                <w:color w:val="000000"/>
                <w:lang w:eastAsia="es-MX"/>
              </w:rPr>
              <w:t>Observaciones / Comentarios</w:t>
            </w:r>
          </w:p>
        </w:tc>
      </w:tr>
      <w:tr w:rsidR="00A233B8" w:rsidRPr="00C11F3F" w14:paraId="2C6BFC89" w14:textId="77777777" w:rsidTr="00A233B8">
        <w:trPr>
          <w:trHeight w:val="567"/>
        </w:trPr>
        <w:tc>
          <w:tcPr>
            <w:tcW w:w="1838" w:type="dxa"/>
            <w:shd w:val="clear" w:color="auto" w:fill="auto"/>
            <w:hideMark/>
          </w:tcPr>
          <w:p w14:paraId="5F11B3D8" w14:textId="77777777" w:rsidR="00A233B8" w:rsidRPr="00C11F3F" w:rsidRDefault="00A233B8" w:rsidP="00A233B8">
            <w:pPr>
              <w:pStyle w:val="Prrafodelista"/>
              <w:numPr>
                <w:ilvl w:val="0"/>
                <w:numId w:val="44"/>
              </w:numPr>
              <w:spacing w:after="0" w:line="240" w:lineRule="auto"/>
              <w:ind w:left="209" w:hanging="209"/>
              <w:rPr>
                <w:rFonts w:ascii="Times New Roman" w:eastAsia="Times New Roman" w:hAnsi="Times New Roman" w:cs="Times New Roman"/>
                <w:bCs/>
                <w:color w:val="000000"/>
                <w:lang w:eastAsia="es-MX"/>
              </w:rPr>
            </w:pPr>
            <w:r w:rsidRPr="00C11F3F">
              <w:rPr>
                <w:rFonts w:ascii="Times New Roman" w:eastAsia="Times New Roman" w:hAnsi="Times New Roman" w:cs="Times New Roman"/>
                <w:bCs/>
                <w:color w:val="000000"/>
                <w:lang w:eastAsia="es-MX"/>
              </w:rPr>
              <w:t>Título</w:t>
            </w:r>
          </w:p>
        </w:tc>
        <w:tc>
          <w:tcPr>
            <w:tcW w:w="2835" w:type="dxa"/>
            <w:shd w:val="clear" w:color="auto" w:fill="auto"/>
            <w:hideMark/>
          </w:tcPr>
          <w:p w14:paraId="452D4920" w14:textId="77777777" w:rsidR="00A233B8" w:rsidRPr="00C11F3F" w:rsidRDefault="00A233B8" w:rsidP="00E764DA">
            <w:pPr>
              <w:spacing w:after="0" w:line="240" w:lineRule="auto"/>
              <w:rPr>
                <w:rFonts w:ascii="Times New Roman" w:eastAsia="Times New Roman" w:hAnsi="Times New Roman" w:cs="Times New Roman"/>
                <w:color w:val="000000"/>
                <w:lang w:eastAsia="es-MX"/>
              </w:rPr>
            </w:pPr>
            <w:r w:rsidRPr="00C11F3F">
              <w:rPr>
                <w:rFonts w:ascii="Times New Roman" w:eastAsia="Times New Roman" w:hAnsi="Times New Roman" w:cs="Times New Roman"/>
                <w:color w:val="000000"/>
                <w:lang w:eastAsia="es-MX"/>
              </w:rPr>
              <w:t>Identifica claramente el informe como una revisión sistemática.</w:t>
            </w:r>
          </w:p>
        </w:tc>
        <w:tc>
          <w:tcPr>
            <w:tcW w:w="730" w:type="dxa"/>
            <w:shd w:val="clear" w:color="auto" w:fill="auto"/>
            <w:vAlign w:val="center"/>
            <w:hideMark/>
          </w:tcPr>
          <w:p w14:paraId="755B1A6D" w14:textId="77777777" w:rsidR="00A233B8" w:rsidRPr="00C11F3F" w:rsidRDefault="00A233B8" w:rsidP="00E764DA">
            <w:pPr>
              <w:spacing w:after="0" w:line="240" w:lineRule="auto"/>
              <w:jc w:val="center"/>
              <w:rPr>
                <w:rFonts w:ascii="Times New Roman" w:eastAsia="Times New Roman" w:hAnsi="Times New Roman" w:cs="Times New Roman"/>
                <w:color w:val="000000"/>
                <w:lang w:eastAsia="es-MX"/>
              </w:rPr>
            </w:pPr>
            <w:r w:rsidRPr="00C11F3F">
              <w:rPr>
                <w:rFonts w:ascii="Segoe UI Symbol" w:eastAsia="Times New Roman" w:hAnsi="Segoe UI Symbol" w:cs="Segoe UI Symbol"/>
                <w:color w:val="000000"/>
                <w:lang w:eastAsia="es-MX"/>
              </w:rPr>
              <w:t>✔</w:t>
            </w:r>
          </w:p>
        </w:tc>
        <w:tc>
          <w:tcPr>
            <w:tcW w:w="1396" w:type="dxa"/>
            <w:shd w:val="clear" w:color="auto" w:fill="auto"/>
            <w:hideMark/>
          </w:tcPr>
          <w:p w14:paraId="4311C494" w14:textId="77777777" w:rsidR="00A233B8" w:rsidRPr="00C11F3F" w:rsidRDefault="00A233B8" w:rsidP="00E764DA">
            <w:pPr>
              <w:spacing w:after="0" w:line="240" w:lineRule="auto"/>
              <w:rPr>
                <w:rFonts w:ascii="Times New Roman" w:eastAsia="Times New Roman" w:hAnsi="Times New Roman" w:cs="Times New Roman"/>
                <w:color w:val="000000"/>
                <w:lang w:eastAsia="es-MX"/>
              </w:rPr>
            </w:pPr>
            <w:r w:rsidRPr="00C11F3F">
              <w:rPr>
                <w:rFonts w:ascii="Times New Roman" w:eastAsia="Times New Roman" w:hAnsi="Times New Roman" w:cs="Times New Roman"/>
                <w:color w:val="000000"/>
                <w:lang w:eastAsia="es-MX"/>
              </w:rPr>
              <w:t>Título del artículo</w:t>
            </w:r>
          </w:p>
        </w:tc>
        <w:tc>
          <w:tcPr>
            <w:tcW w:w="2595" w:type="dxa"/>
            <w:shd w:val="clear" w:color="auto" w:fill="auto"/>
            <w:hideMark/>
          </w:tcPr>
          <w:p w14:paraId="1BAF3AB5" w14:textId="498DDF77" w:rsidR="00A233B8" w:rsidRPr="00C11F3F" w:rsidRDefault="00A233B8" w:rsidP="00D47810">
            <w:pPr>
              <w:spacing w:after="0" w:line="240" w:lineRule="auto"/>
              <w:rPr>
                <w:rFonts w:ascii="Times New Roman" w:eastAsia="Times New Roman" w:hAnsi="Times New Roman" w:cs="Times New Roman"/>
                <w:color w:val="000000"/>
                <w:lang w:eastAsia="es-MX"/>
              </w:rPr>
            </w:pPr>
            <w:r w:rsidRPr="00C11F3F">
              <w:rPr>
                <w:rFonts w:ascii="Times New Roman" w:eastAsia="Times New Roman" w:hAnsi="Times New Roman" w:cs="Times New Roman"/>
                <w:color w:val="000000"/>
                <w:lang w:eastAsia="es-MX"/>
              </w:rPr>
              <w:t>Incluye “</w:t>
            </w:r>
            <w:r w:rsidR="00D47810">
              <w:rPr>
                <w:rFonts w:ascii="Times New Roman" w:eastAsia="Times New Roman" w:hAnsi="Times New Roman" w:cs="Times New Roman"/>
                <w:color w:val="000000"/>
                <w:lang w:eastAsia="es-MX"/>
              </w:rPr>
              <w:t>una revisión sistémica</w:t>
            </w:r>
            <w:r w:rsidRPr="00C11F3F">
              <w:rPr>
                <w:rFonts w:ascii="Times New Roman" w:eastAsia="Times New Roman" w:hAnsi="Times New Roman" w:cs="Times New Roman"/>
                <w:color w:val="000000"/>
                <w:lang w:eastAsia="es-MX"/>
              </w:rPr>
              <w:t xml:space="preserve">” </w:t>
            </w:r>
          </w:p>
        </w:tc>
      </w:tr>
      <w:tr w:rsidR="00A233B8" w:rsidRPr="00C11F3F" w14:paraId="4E78CB0B" w14:textId="77777777" w:rsidTr="00A233B8">
        <w:trPr>
          <w:trHeight w:val="567"/>
        </w:trPr>
        <w:tc>
          <w:tcPr>
            <w:tcW w:w="1838" w:type="dxa"/>
            <w:shd w:val="clear" w:color="auto" w:fill="auto"/>
            <w:hideMark/>
          </w:tcPr>
          <w:p w14:paraId="45C3D1E3" w14:textId="77777777" w:rsidR="00A233B8" w:rsidRPr="00C11F3F" w:rsidRDefault="00A233B8" w:rsidP="00A233B8">
            <w:pPr>
              <w:pStyle w:val="Prrafodelista"/>
              <w:numPr>
                <w:ilvl w:val="0"/>
                <w:numId w:val="44"/>
              </w:numPr>
              <w:spacing w:after="0" w:line="240" w:lineRule="auto"/>
              <w:ind w:left="209" w:hanging="209"/>
              <w:rPr>
                <w:rFonts w:ascii="Times New Roman" w:eastAsia="Times New Roman" w:hAnsi="Times New Roman" w:cs="Times New Roman"/>
                <w:bCs/>
                <w:color w:val="000000"/>
                <w:lang w:eastAsia="es-MX"/>
              </w:rPr>
            </w:pPr>
            <w:r w:rsidRPr="00C11F3F">
              <w:rPr>
                <w:rFonts w:ascii="Times New Roman" w:eastAsia="Times New Roman" w:hAnsi="Times New Roman" w:cs="Times New Roman"/>
                <w:bCs/>
                <w:color w:val="000000"/>
                <w:lang w:eastAsia="es-MX"/>
              </w:rPr>
              <w:t>Resumen</w:t>
            </w:r>
          </w:p>
        </w:tc>
        <w:tc>
          <w:tcPr>
            <w:tcW w:w="2835" w:type="dxa"/>
            <w:shd w:val="clear" w:color="auto" w:fill="auto"/>
            <w:hideMark/>
          </w:tcPr>
          <w:p w14:paraId="0457BB33" w14:textId="77777777" w:rsidR="00A233B8" w:rsidRPr="00C11F3F" w:rsidRDefault="00A233B8" w:rsidP="00E764DA">
            <w:pPr>
              <w:spacing w:after="0" w:line="240" w:lineRule="auto"/>
              <w:rPr>
                <w:rFonts w:ascii="Times New Roman" w:eastAsia="Times New Roman" w:hAnsi="Times New Roman" w:cs="Times New Roman"/>
                <w:color w:val="000000"/>
                <w:lang w:eastAsia="es-MX"/>
              </w:rPr>
            </w:pPr>
            <w:r w:rsidRPr="00C11F3F">
              <w:rPr>
                <w:rFonts w:ascii="Times New Roman" w:eastAsia="Times New Roman" w:hAnsi="Times New Roman" w:cs="Times New Roman"/>
                <w:color w:val="000000"/>
                <w:lang w:eastAsia="es-MX"/>
              </w:rPr>
              <w:t>Resume objetivos, métodos (fuentes, criterios, síntesis), resultados y conclusiones.</w:t>
            </w:r>
          </w:p>
        </w:tc>
        <w:tc>
          <w:tcPr>
            <w:tcW w:w="730" w:type="dxa"/>
            <w:shd w:val="clear" w:color="auto" w:fill="auto"/>
            <w:vAlign w:val="center"/>
            <w:hideMark/>
          </w:tcPr>
          <w:p w14:paraId="34B53CD0" w14:textId="77777777" w:rsidR="00A233B8" w:rsidRPr="00C11F3F" w:rsidRDefault="00A233B8" w:rsidP="00E764DA">
            <w:pPr>
              <w:spacing w:after="0" w:line="240" w:lineRule="auto"/>
              <w:jc w:val="center"/>
              <w:rPr>
                <w:rFonts w:ascii="Times New Roman" w:eastAsia="Times New Roman" w:hAnsi="Times New Roman" w:cs="Times New Roman"/>
                <w:color w:val="000000"/>
                <w:lang w:eastAsia="es-MX"/>
              </w:rPr>
            </w:pPr>
            <w:r w:rsidRPr="00C11F3F">
              <w:rPr>
                <w:rFonts w:ascii="Segoe UI Symbol" w:eastAsia="Times New Roman" w:hAnsi="Segoe UI Symbol" w:cs="Segoe UI Symbol"/>
                <w:color w:val="000000"/>
                <w:lang w:eastAsia="es-MX"/>
              </w:rPr>
              <w:t>✔</w:t>
            </w:r>
          </w:p>
        </w:tc>
        <w:tc>
          <w:tcPr>
            <w:tcW w:w="1396" w:type="dxa"/>
            <w:shd w:val="clear" w:color="auto" w:fill="auto"/>
            <w:hideMark/>
          </w:tcPr>
          <w:p w14:paraId="27EAD4A0" w14:textId="77777777" w:rsidR="00A233B8" w:rsidRPr="00C11F3F" w:rsidRDefault="00A233B8" w:rsidP="00E764DA">
            <w:pPr>
              <w:spacing w:after="0" w:line="240" w:lineRule="auto"/>
              <w:rPr>
                <w:rFonts w:ascii="Times New Roman" w:eastAsia="Times New Roman" w:hAnsi="Times New Roman" w:cs="Times New Roman"/>
                <w:color w:val="000000"/>
                <w:lang w:eastAsia="es-MX"/>
              </w:rPr>
            </w:pPr>
            <w:r w:rsidRPr="00C11F3F">
              <w:rPr>
                <w:rFonts w:ascii="Times New Roman" w:eastAsia="Times New Roman" w:hAnsi="Times New Roman" w:cs="Times New Roman"/>
                <w:color w:val="000000"/>
                <w:lang w:eastAsia="es-MX"/>
              </w:rPr>
              <w:t>Resumen</w:t>
            </w:r>
          </w:p>
        </w:tc>
        <w:tc>
          <w:tcPr>
            <w:tcW w:w="2595" w:type="dxa"/>
            <w:shd w:val="clear" w:color="auto" w:fill="auto"/>
            <w:hideMark/>
          </w:tcPr>
          <w:p w14:paraId="76EBC887" w14:textId="77777777" w:rsidR="00A233B8" w:rsidRPr="00C11F3F" w:rsidRDefault="00A233B8" w:rsidP="00E764DA">
            <w:pPr>
              <w:spacing w:after="0" w:line="240" w:lineRule="auto"/>
              <w:rPr>
                <w:rFonts w:ascii="Times New Roman" w:eastAsia="Times New Roman" w:hAnsi="Times New Roman" w:cs="Times New Roman"/>
                <w:color w:val="000000"/>
                <w:lang w:eastAsia="es-MX"/>
              </w:rPr>
            </w:pPr>
            <w:r w:rsidRPr="00C11F3F">
              <w:rPr>
                <w:rFonts w:ascii="Times New Roman" w:eastAsia="Times New Roman" w:hAnsi="Times New Roman" w:cs="Times New Roman"/>
                <w:color w:val="000000"/>
                <w:lang w:eastAsia="es-MX"/>
              </w:rPr>
              <w:t xml:space="preserve">Estructurado conforme a PRISMA </w:t>
            </w:r>
          </w:p>
        </w:tc>
      </w:tr>
      <w:tr w:rsidR="00A233B8" w:rsidRPr="00C11F3F" w14:paraId="06D0F783" w14:textId="77777777" w:rsidTr="00A233B8">
        <w:trPr>
          <w:trHeight w:val="567"/>
        </w:trPr>
        <w:tc>
          <w:tcPr>
            <w:tcW w:w="1838" w:type="dxa"/>
            <w:shd w:val="clear" w:color="auto" w:fill="auto"/>
            <w:hideMark/>
          </w:tcPr>
          <w:p w14:paraId="0B124356" w14:textId="77777777" w:rsidR="00A233B8" w:rsidRPr="00C11F3F" w:rsidRDefault="00A233B8" w:rsidP="00A233B8">
            <w:pPr>
              <w:pStyle w:val="Prrafodelista"/>
              <w:numPr>
                <w:ilvl w:val="0"/>
                <w:numId w:val="44"/>
              </w:numPr>
              <w:spacing w:after="0" w:line="240" w:lineRule="auto"/>
              <w:ind w:left="209" w:hanging="209"/>
              <w:rPr>
                <w:rFonts w:ascii="Times New Roman" w:eastAsia="Times New Roman" w:hAnsi="Times New Roman" w:cs="Times New Roman"/>
                <w:bCs/>
                <w:color w:val="000000"/>
                <w:lang w:eastAsia="es-MX"/>
              </w:rPr>
            </w:pPr>
            <w:r w:rsidRPr="00C11F3F">
              <w:rPr>
                <w:rFonts w:ascii="Times New Roman" w:eastAsia="Times New Roman" w:hAnsi="Times New Roman" w:cs="Times New Roman"/>
                <w:bCs/>
                <w:color w:val="000000"/>
                <w:lang w:eastAsia="es-MX"/>
              </w:rPr>
              <w:t>Razonamiento</w:t>
            </w:r>
          </w:p>
        </w:tc>
        <w:tc>
          <w:tcPr>
            <w:tcW w:w="2835" w:type="dxa"/>
            <w:shd w:val="clear" w:color="auto" w:fill="auto"/>
            <w:hideMark/>
          </w:tcPr>
          <w:p w14:paraId="56ADE1A7" w14:textId="77777777" w:rsidR="00A233B8" w:rsidRPr="00C11F3F" w:rsidRDefault="00A233B8" w:rsidP="00E764DA">
            <w:pPr>
              <w:spacing w:after="0" w:line="240" w:lineRule="auto"/>
              <w:rPr>
                <w:rFonts w:ascii="Times New Roman" w:eastAsia="Times New Roman" w:hAnsi="Times New Roman" w:cs="Times New Roman"/>
                <w:color w:val="000000"/>
                <w:lang w:eastAsia="es-MX"/>
              </w:rPr>
            </w:pPr>
            <w:r w:rsidRPr="00C11F3F">
              <w:rPr>
                <w:rFonts w:ascii="Times New Roman" w:eastAsia="Times New Roman" w:hAnsi="Times New Roman" w:cs="Times New Roman"/>
                <w:color w:val="000000"/>
                <w:lang w:eastAsia="es-MX"/>
              </w:rPr>
              <w:t>Describe el fundamento o justificación de la revisión.</w:t>
            </w:r>
          </w:p>
        </w:tc>
        <w:tc>
          <w:tcPr>
            <w:tcW w:w="730" w:type="dxa"/>
            <w:shd w:val="clear" w:color="auto" w:fill="auto"/>
            <w:vAlign w:val="center"/>
            <w:hideMark/>
          </w:tcPr>
          <w:p w14:paraId="67B6B256" w14:textId="77777777" w:rsidR="00A233B8" w:rsidRPr="00C11F3F" w:rsidRDefault="00A233B8" w:rsidP="00E764DA">
            <w:pPr>
              <w:spacing w:after="0" w:line="240" w:lineRule="auto"/>
              <w:jc w:val="center"/>
              <w:rPr>
                <w:rFonts w:ascii="Times New Roman" w:eastAsia="Times New Roman" w:hAnsi="Times New Roman" w:cs="Times New Roman"/>
                <w:color w:val="000000"/>
                <w:lang w:eastAsia="es-MX"/>
              </w:rPr>
            </w:pPr>
            <w:r w:rsidRPr="00C11F3F">
              <w:rPr>
                <w:rFonts w:ascii="Segoe UI Symbol" w:eastAsia="Times New Roman" w:hAnsi="Segoe UI Symbol" w:cs="Segoe UI Symbol"/>
                <w:color w:val="000000"/>
                <w:lang w:eastAsia="es-MX"/>
              </w:rPr>
              <w:t>✔</w:t>
            </w:r>
          </w:p>
        </w:tc>
        <w:tc>
          <w:tcPr>
            <w:tcW w:w="1396" w:type="dxa"/>
            <w:shd w:val="clear" w:color="auto" w:fill="auto"/>
            <w:hideMark/>
          </w:tcPr>
          <w:p w14:paraId="66E471F2" w14:textId="77777777" w:rsidR="00A233B8" w:rsidRPr="00C11F3F" w:rsidRDefault="00A233B8" w:rsidP="00E764DA">
            <w:pPr>
              <w:spacing w:after="0" w:line="240" w:lineRule="auto"/>
              <w:rPr>
                <w:rFonts w:ascii="Times New Roman" w:eastAsia="Times New Roman" w:hAnsi="Times New Roman" w:cs="Times New Roman"/>
                <w:color w:val="000000"/>
                <w:lang w:eastAsia="es-MX"/>
              </w:rPr>
            </w:pPr>
            <w:r w:rsidRPr="00C11F3F">
              <w:rPr>
                <w:rFonts w:ascii="Times New Roman" w:eastAsia="Times New Roman" w:hAnsi="Times New Roman" w:cs="Times New Roman"/>
                <w:color w:val="000000"/>
                <w:lang w:eastAsia="es-MX"/>
              </w:rPr>
              <w:t>Introducción</w:t>
            </w:r>
          </w:p>
        </w:tc>
        <w:tc>
          <w:tcPr>
            <w:tcW w:w="2595" w:type="dxa"/>
            <w:shd w:val="clear" w:color="auto" w:fill="auto"/>
            <w:hideMark/>
          </w:tcPr>
          <w:p w14:paraId="64F42F8C" w14:textId="77777777" w:rsidR="00A233B8" w:rsidRPr="00C11F3F" w:rsidRDefault="00A233B8" w:rsidP="00E764DA">
            <w:pPr>
              <w:spacing w:after="0" w:line="240" w:lineRule="auto"/>
              <w:rPr>
                <w:rFonts w:ascii="Times New Roman" w:eastAsia="Times New Roman" w:hAnsi="Times New Roman" w:cs="Times New Roman"/>
                <w:color w:val="000000"/>
                <w:lang w:eastAsia="es-MX"/>
              </w:rPr>
            </w:pPr>
            <w:r w:rsidRPr="00C11F3F">
              <w:rPr>
                <w:rFonts w:ascii="Times New Roman" w:eastAsia="Times New Roman" w:hAnsi="Times New Roman" w:cs="Times New Roman"/>
                <w:color w:val="000000"/>
                <w:lang w:eastAsia="es-MX"/>
              </w:rPr>
              <w:t xml:space="preserve">Se </w:t>
            </w:r>
            <w:r>
              <w:rPr>
                <w:rFonts w:ascii="Times New Roman" w:eastAsia="Times New Roman" w:hAnsi="Times New Roman" w:cs="Times New Roman"/>
                <w:color w:val="000000"/>
                <w:lang w:eastAsia="es-MX"/>
              </w:rPr>
              <w:t>señala la importancia</w:t>
            </w:r>
            <w:r w:rsidRPr="00C11F3F">
              <w:rPr>
                <w:rFonts w:ascii="Times New Roman" w:eastAsia="Times New Roman" w:hAnsi="Times New Roman" w:cs="Times New Roman"/>
                <w:color w:val="000000"/>
                <w:lang w:eastAsia="es-MX"/>
              </w:rPr>
              <w:t xml:space="preserve"> de las </w:t>
            </w:r>
            <w:r>
              <w:rPr>
                <w:rFonts w:ascii="Times New Roman" w:eastAsia="Times New Roman" w:hAnsi="Times New Roman" w:cs="Times New Roman"/>
                <w:color w:val="000000"/>
                <w:lang w:eastAsia="es-MX"/>
              </w:rPr>
              <w:t>TI</w:t>
            </w:r>
            <w:r w:rsidRPr="00C11F3F">
              <w:rPr>
                <w:rFonts w:ascii="Times New Roman" w:eastAsia="Times New Roman" w:hAnsi="Times New Roman" w:cs="Times New Roman"/>
                <w:color w:val="000000"/>
                <w:lang w:eastAsia="es-MX"/>
              </w:rPr>
              <w:t xml:space="preserve"> en educación superior.</w:t>
            </w:r>
          </w:p>
        </w:tc>
      </w:tr>
      <w:tr w:rsidR="00A233B8" w:rsidRPr="00C11F3F" w14:paraId="08947952" w14:textId="77777777" w:rsidTr="00A233B8">
        <w:trPr>
          <w:trHeight w:val="567"/>
        </w:trPr>
        <w:tc>
          <w:tcPr>
            <w:tcW w:w="1838" w:type="dxa"/>
            <w:shd w:val="clear" w:color="auto" w:fill="auto"/>
            <w:hideMark/>
          </w:tcPr>
          <w:p w14:paraId="19B4146A" w14:textId="77777777" w:rsidR="00A233B8" w:rsidRPr="00C11F3F" w:rsidRDefault="00A233B8" w:rsidP="00A233B8">
            <w:pPr>
              <w:pStyle w:val="Prrafodelista"/>
              <w:numPr>
                <w:ilvl w:val="0"/>
                <w:numId w:val="44"/>
              </w:numPr>
              <w:spacing w:after="0" w:line="240" w:lineRule="auto"/>
              <w:ind w:left="209" w:hanging="209"/>
              <w:rPr>
                <w:rFonts w:ascii="Times New Roman" w:eastAsia="Times New Roman" w:hAnsi="Times New Roman" w:cs="Times New Roman"/>
                <w:bCs/>
                <w:color w:val="000000"/>
                <w:lang w:eastAsia="es-MX"/>
              </w:rPr>
            </w:pPr>
            <w:r w:rsidRPr="00C11F3F">
              <w:rPr>
                <w:rFonts w:ascii="Times New Roman" w:eastAsia="Times New Roman" w:hAnsi="Times New Roman" w:cs="Times New Roman"/>
                <w:bCs/>
                <w:color w:val="000000"/>
                <w:lang w:eastAsia="es-MX"/>
              </w:rPr>
              <w:t>Objetivos</w:t>
            </w:r>
          </w:p>
        </w:tc>
        <w:tc>
          <w:tcPr>
            <w:tcW w:w="2835" w:type="dxa"/>
            <w:shd w:val="clear" w:color="auto" w:fill="auto"/>
            <w:hideMark/>
          </w:tcPr>
          <w:p w14:paraId="2C7FE659" w14:textId="77777777" w:rsidR="00A233B8" w:rsidRPr="00C11F3F" w:rsidRDefault="00A233B8" w:rsidP="00E764DA">
            <w:pPr>
              <w:spacing w:after="0" w:line="240" w:lineRule="auto"/>
              <w:rPr>
                <w:rFonts w:ascii="Times New Roman" w:eastAsia="Times New Roman" w:hAnsi="Times New Roman" w:cs="Times New Roman"/>
                <w:color w:val="000000"/>
                <w:lang w:eastAsia="es-MX"/>
              </w:rPr>
            </w:pPr>
            <w:r w:rsidRPr="00C11F3F">
              <w:rPr>
                <w:rFonts w:ascii="Times New Roman" w:eastAsia="Times New Roman" w:hAnsi="Times New Roman" w:cs="Times New Roman"/>
                <w:color w:val="000000"/>
                <w:lang w:eastAsia="es-MX"/>
              </w:rPr>
              <w:t>Expone objetivos o preguntas de investigación explícitas.</w:t>
            </w:r>
          </w:p>
        </w:tc>
        <w:tc>
          <w:tcPr>
            <w:tcW w:w="730" w:type="dxa"/>
            <w:shd w:val="clear" w:color="auto" w:fill="auto"/>
            <w:vAlign w:val="center"/>
            <w:hideMark/>
          </w:tcPr>
          <w:p w14:paraId="41B4B4E1" w14:textId="77777777" w:rsidR="00A233B8" w:rsidRPr="00C11F3F" w:rsidRDefault="00A233B8" w:rsidP="00E764DA">
            <w:pPr>
              <w:spacing w:after="0" w:line="240" w:lineRule="auto"/>
              <w:jc w:val="center"/>
              <w:rPr>
                <w:rFonts w:ascii="Times New Roman" w:eastAsia="Times New Roman" w:hAnsi="Times New Roman" w:cs="Times New Roman"/>
                <w:color w:val="000000"/>
                <w:lang w:eastAsia="es-MX"/>
              </w:rPr>
            </w:pPr>
            <w:r w:rsidRPr="00C11F3F">
              <w:rPr>
                <w:rFonts w:ascii="Segoe UI Symbol" w:eastAsia="Times New Roman" w:hAnsi="Segoe UI Symbol" w:cs="Segoe UI Symbol"/>
                <w:color w:val="000000"/>
                <w:lang w:eastAsia="es-MX"/>
              </w:rPr>
              <w:t>✔</w:t>
            </w:r>
          </w:p>
        </w:tc>
        <w:tc>
          <w:tcPr>
            <w:tcW w:w="1396" w:type="dxa"/>
            <w:shd w:val="clear" w:color="auto" w:fill="auto"/>
            <w:hideMark/>
          </w:tcPr>
          <w:p w14:paraId="4C8BFFB1" w14:textId="77777777" w:rsidR="00A233B8" w:rsidRPr="00C11F3F" w:rsidRDefault="00A233B8" w:rsidP="00E764DA">
            <w:pPr>
              <w:spacing w:after="0" w:line="240" w:lineRule="auto"/>
              <w:rPr>
                <w:rFonts w:ascii="Times New Roman" w:eastAsia="Times New Roman" w:hAnsi="Times New Roman" w:cs="Times New Roman"/>
                <w:color w:val="000000"/>
                <w:lang w:eastAsia="es-MX"/>
              </w:rPr>
            </w:pPr>
            <w:r w:rsidRPr="00C11F3F">
              <w:rPr>
                <w:rFonts w:ascii="Times New Roman" w:eastAsia="Times New Roman" w:hAnsi="Times New Roman" w:cs="Times New Roman"/>
                <w:color w:val="000000"/>
                <w:lang w:eastAsia="es-MX"/>
              </w:rPr>
              <w:t>Introducción</w:t>
            </w:r>
          </w:p>
        </w:tc>
        <w:tc>
          <w:tcPr>
            <w:tcW w:w="2595" w:type="dxa"/>
            <w:shd w:val="clear" w:color="auto" w:fill="auto"/>
            <w:hideMark/>
          </w:tcPr>
          <w:p w14:paraId="31DD0EFB" w14:textId="77777777" w:rsidR="00A233B8" w:rsidRPr="00C11F3F" w:rsidRDefault="00A233B8" w:rsidP="00E764DA">
            <w:pPr>
              <w:spacing w:after="0" w:line="240" w:lineRule="auto"/>
              <w:rPr>
                <w:rFonts w:ascii="Times New Roman" w:eastAsia="Times New Roman" w:hAnsi="Times New Roman" w:cs="Times New Roman"/>
                <w:color w:val="000000"/>
                <w:lang w:eastAsia="es-MX"/>
              </w:rPr>
            </w:pPr>
            <w:r w:rsidRPr="00C11F3F">
              <w:rPr>
                <w:rFonts w:ascii="Times New Roman" w:eastAsia="Times New Roman" w:hAnsi="Times New Roman" w:cs="Times New Roman"/>
                <w:color w:val="000000"/>
                <w:lang w:eastAsia="es-MX"/>
              </w:rPr>
              <w:t>Se especifica</w:t>
            </w:r>
            <w:r>
              <w:rPr>
                <w:rFonts w:ascii="Times New Roman" w:eastAsia="Times New Roman" w:hAnsi="Times New Roman" w:cs="Times New Roman"/>
                <w:color w:val="000000"/>
                <w:lang w:eastAsia="es-MX"/>
              </w:rPr>
              <w:t xml:space="preserve"> explícitamente el objetivo</w:t>
            </w:r>
          </w:p>
        </w:tc>
      </w:tr>
      <w:tr w:rsidR="00A233B8" w:rsidRPr="00C11F3F" w14:paraId="4EB64535" w14:textId="77777777" w:rsidTr="00A233B8">
        <w:trPr>
          <w:trHeight w:val="567"/>
        </w:trPr>
        <w:tc>
          <w:tcPr>
            <w:tcW w:w="1838" w:type="dxa"/>
            <w:shd w:val="clear" w:color="auto" w:fill="auto"/>
            <w:hideMark/>
          </w:tcPr>
          <w:p w14:paraId="42FEF2DD" w14:textId="77777777" w:rsidR="00A233B8" w:rsidRPr="00C11F3F" w:rsidRDefault="00A233B8" w:rsidP="00A233B8">
            <w:pPr>
              <w:pStyle w:val="Prrafodelista"/>
              <w:numPr>
                <w:ilvl w:val="0"/>
                <w:numId w:val="44"/>
              </w:numPr>
              <w:spacing w:after="0" w:line="240" w:lineRule="auto"/>
              <w:ind w:left="209" w:hanging="209"/>
              <w:rPr>
                <w:rFonts w:ascii="Times New Roman" w:eastAsia="Times New Roman" w:hAnsi="Times New Roman" w:cs="Times New Roman"/>
                <w:bCs/>
                <w:color w:val="000000"/>
                <w:lang w:eastAsia="es-MX"/>
              </w:rPr>
            </w:pPr>
            <w:r w:rsidRPr="00C11F3F">
              <w:rPr>
                <w:rFonts w:ascii="Times New Roman" w:eastAsia="Times New Roman" w:hAnsi="Times New Roman" w:cs="Times New Roman"/>
                <w:bCs/>
                <w:color w:val="000000"/>
                <w:lang w:eastAsia="es-MX"/>
              </w:rPr>
              <w:t>Criterios de elegibilidad</w:t>
            </w:r>
          </w:p>
        </w:tc>
        <w:tc>
          <w:tcPr>
            <w:tcW w:w="2835" w:type="dxa"/>
            <w:shd w:val="clear" w:color="auto" w:fill="auto"/>
            <w:hideMark/>
          </w:tcPr>
          <w:p w14:paraId="49B7EB57" w14:textId="77777777" w:rsidR="00A233B8" w:rsidRPr="00C11F3F" w:rsidRDefault="00A233B8" w:rsidP="00E764DA">
            <w:pPr>
              <w:spacing w:after="0" w:line="240" w:lineRule="auto"/>
              <w:rPr>
                <w:rFonts w:ascii="Times New Roman" w:eastAsia="Times New Roman" w:hAnsi="Times New Roman" w:cs="Times New Roman"/>
                <w:color w:val="000000"/>
                <w:lang w:eastAsia="es-MX"/>
              </w:rPr>
            </w:pPr>
            <w:r w:rsidRPr="00C11F3F">
              <w:rPr>
                <w:rFonts w:ascii="Times New Roman" w:eastAsia="Times New Roman" w:hAnsi="Times New Roman" w:cs="Times New Roman"/>
                <w:color w:val="000000"/>
                <w:lang w:eastAsia="es-MX"/>
              </w:rPr>
              <w:t>Define criterios de inclusión y exclusión.</w:t>
            </w:r>
          </w:p>
        </w:tc>
        <w:tc>
          <w:tcPr>
            <w:tcW w:w="730" w:type="dxa"/>
            <w:shd w:val="clear" w:color="auto" w:fill="auto"/>
            <w:vAlign w:val="center"/>
            <w:hideMark/>
          </w:tcPr>
          <w:p w14:paraId="2FCC4764" w14:textId="77777777" w:rsidR="00A233B8" w:rsidRPr="00C11F3F" w:rsidRDefault="00A233B8" w:rsidP="00E764DA">
            <w:pPr>
              <w:spacing w:after="0" w:line="240" w:lineRule="auto"/>
              <w:jc w:val="center"/>
              <w:rPr>
                <w:rFonts w:ascii="Times New Roman" w:eastAsia="Times New Roman" w:hAnsi="Times New Roman" w:cs="Times New Roman"/>
                <w:color w:val="000000"/>
                <w:lang w:eastAsia="es-MX"/>
              </w:rPr>
            </w:pPr>
            <w:r w:rsidRPr="00C11F3F">
              <w:rPr>
                <w:rFonts w:ascii="Segoe UI Symbol" w:eastAsia="Times New Roman" w:hAnsi="Segoe UI Symbol" w:cs="Segoe UI Symbol"/>
                <w:color w:val="000000"/>
                <w:lang w:eastAsia="es-MX"/>
              </w:rPr>
              <w:t>✔</w:t>
            </w:r>
          </w:p>
        </w:tc>
        <w:tc>
          <w:tcPr>
            <w:tcW w:w="1396" w:type="dxa"/>
            <w:shd w:val="clear" w:color="auto" w:fill="auto"/>
            <w:hideMark/>
          </w:tcPr>
          <w:p w14:paraId="4ADB988D" w14:textId="77777777" w:rsidR="00A233B8" w:rsidRPr="00C11F3F" w:rsidRDefault="00A233B8" w:rsidP="00E764DA">
            <w:pPr>
              <w:spacing w:after="0" w:line="240" w:lineRule="auto"/>
              <w:rPr>
                <w:rFonts w:ascii="Times New Roman" w:eastAsia="Times New Roman" w:hAnsi="Times New Roman" w:cs="Times New Roman"/>
                <w:color w:val="000000"/>
                <w:lang w:eastAsia="es-MX"/>
              </w:rPr>
            </w:pPr>
            <w:r w:rsidRPr="00C11F3F">
              <w:rPr>
                <w:rFonts w:ascii="Times New Roman" w:eastAsia="Times New Roman" w:hAnsi="Times New Roman" w:cs="Times New Roman"/>
                <w:color w:val="000000"/>
                <w:lang w:eastAsia="es-MX"/>
              </w:rPr>
              <w:t>Método</w:t>
            </w:r>
          </w:p>
        </w:tc>
        <w:tc>
          <w:tcPr>
            <w:tcW w:w="2595" w:type="dxa"/>
            <w:shd w:val="clear" w:color="auto" w:fill="auto"/>
            <w:hideMark/>
          </w:tcPr>
          <w:p w14:paraId="65782F2A" w14:textId="77777777" w:rsidR="00A233B8" w:rsidRPr="00C11F3F" w:rsidRDefault="00A233B8" w:rsidP="00E764DA">
            <w:pPr>
              <w:spacing w:after="0" w:line="240" w:lineRule="auto"/>
              <w:rPr>
                <w:rFonts w:ascii="Times New Roman" w:eastAsia="Times New Roman" w:hAnsi="Times New Roman" w:cs="Times New Roman"/>
                <w:color w:val="000000"/>
                <w:lang w:eastAsia="es-MX"/>
              </w:rPr>
            </w:pPr>
            <w:r w:rsidRPr="00C11F3F">
              <w:rPr>
                <w:rFonts w:ascii="Times New Roman" w:eastAsia="Times New Roman" w:hAnsi="Times New Roman" w:cs="Times New Roman"/>
                <w:color w:val="000000"/>
                <w:lang w:eastAsia="es-MX"/>
              </w:rPr>
              <w:t xml:space="preserve">Se detallan criterios </w:t>
            </w:r>
            <w:r>
              <w:rPr>
                <w:rFonts w:ascii="Times New Roman" w:eastAsia="Times New Roman" w:hAnsi="Times New Roman" w:cs="Times New Roman"/>
                <w:color w:val="000000"/>
                <w:lang w:eastAsia="es-MX"/>
              </w:rPr>
              <w:t>en Tabla 1</w:t>
            </w:r>
          </w:p>
        </w:tc>
      </w:tr>
      <w:tr w:rsidR="00A233B8" w:rsidRPr="00B8195F" w14:paraId="1D5F2DB8" w14:textId="77777777" w:rsidTr="00A233B8">
        <w:trPr>
          <w:trHeight w:val="567"/>
        </w:trPr>
        <w:tc>
          <w:tcPr>
            <w:tcW w:w="1838" w:type="dxa"/>
            <w:shd w:val="clear" w:color="auto" w:fill="auto"/>
            <w:hideMark/>
          </w:tcPr>
          <w:p w14:paraId="4189F21F" w14:textId="77777777" w:rsidR="00A233B8" w:rsidRPr="00C11F3F" w:rsidRDefault="00A233B8" w:rsidP="00A233B8">
            <w:pPr>
              <w:pStyle w:val="Prrafodelista"/>
              <w:numPr>
                <w:ilvl w:val="0"/>
                <w:numId w:val="44"/>
              </w:numPr>
              <w:spacing w:after="0" w:line="240" w:lineRule="auto"/>
              <w:ind w:left="209" w:hanging="209"/>
              <w:rPr>
                <w:rFonts w:ascii="Times New Roman" w:eastAsia="Times New Roman" w:hAnsi="Times New Roman" w:cs="Times New Roman"/>
                <w:bCs/>
                <w:color w:val="000000"/>
                <w:lang w:eastAsia="es-MX"/>
              </w:rPr>
            </w:pPr>
            <w:r w:rsidRPr="00C11F3F">
              <w:rPr>
                <w:rFonts w:ascii="Times New Roman" w:eastAsia="Times New Roman" w:hAnsi="Times New Roman" w:cs="Times New Roman"/>
                <w:bCs/>
                <w:color w:val="000000"/>
                <w:lang w:eastAsia="es-MX"/>
              </w:rPr>
              <w:t>Fuentes de información</w:t>
            </w:r>
          </w:p>
        </w:tc>
        <w:tc>
          <w:tcPr>
            <w:tcW w:w="2835" w:type="dxa"/>
            <w:shd w:val="clear" w:color="auto" w:fill="auto"/>
            <w:hideMark/>
          </w:tcPr>
          <w:p w14:paraId="641A705E" w14:textId="77777777" w:rsidR="00A233B8" w:rsidRPr="00C11F3F" w:rsidRDefault="00A233B8" w:rsidP="00E764DA">
            <w:pPr>
              <w:spacing w:after="0" w:line="240" w:lineRule="auto"/>
              <w:rPr>
                <w:rFonts w:ascii="Times New Roman" w:eastAsia="Times New Roman" w:hAnsi="Times New Roman" w:cs="Times New Roman"/>
                <w:color w:val="000000"/>
                <w:lang w:eastAsia="es-MX"/>
              </w:rPr>
            </w:pPr>
            <w:r w:rsidRPr="00C11F3F">
              <w:rPr>
                <w:rFonts w:ascii="Times New Roman" w:eastAsia="Times New Roman" w:hAnsi="Times New Roman" w:cs="Times New Roman"/>
                <w:color w:val="000000"/>
                <w:lang w:eastAsia="es-MX"/>
              </w:rPr>
              <w:t>Indica todas las bases de datos consultadas y fechas de búsqueda.</w:t>
            </w:r>
          </w:p>
        </w:tc>
        <w:tc>
          <w:tcPr>
            <w:tcW w:w="730" w:type="dxa"/>
            <w:shd w:val="clear" w:color="auto" w:fill="auto"/>
            <w:vAlign w:val="center"/>
            <w:hideMark/>
          </w:tcPr>
          <w:p w14:paraId="6555AF92" w14:textId="77777777" w:rsidR="00A233B8" w:rsidRPr="00C11F3F" w:rsidRDefault="00A233B8" w:rsidP="00E764DA">
            <w:pPr>
              <w:spacing w:after="0" w:line="240" w:lineRule="auto"/>
              <w:jc w:val="center"/>
              <w:rPr>
                <w:rFonts w:ascii="Times New Roman" w:eastAsia="Times New Roman" w:hAnsi="Times New Roman" w:cs="Times New Roman"/>
                <w:color w:val="000000"/>
                <w:lang w:eastAsia="es-MX"/>
              </w:rPr>
            </w:pPr>
            <w:r w:rsidRPr="00C11F3F">
              <w:rPr>
                <w:rFonts w:ascii="Segoe UI Symbol" w:eastAsia="Times New Roman" w:hAnsi="Segoe UI Symbol" w:cs="Segoe UI Symbol"/>
                <w:color w:val="000000"/>
                <w:lang w:eastAsia="es-MX"/>
              </w:rPr>
              <w:t>✔</w:t>
            </w:r>
          </w:p>
        </w:tc>
        <w:tc>
          <w:tcPr>
            <w:tcW w:w="1396" w:type="dxa"/>
            <w:shd w:val="clear" w:color="auto" w:fill="auto"/>
            <w:hideMark/>
          </w:tcPr>
          <w:p w14:paraId="233D63AF" w14:textId="77777777" w:rsidR="00A233B8" w:rsidRPr="00C11F3F" w:rsidRDefault="00A233B8" w:rsidP="00E764DA">
            <w:pPr>
              <w:spacing w:after="0" w:line="240" w:lineRule="auto"/>
              <w:rPr>
                <w:rFonts w:ascii="Times New Roman" w:eastAsia="Times New Roman" w:hAnsi="Times New Roman" w:cs="Times New Roman"/>
                <w:color w:val="000000"/>
                <w:lang w:eastAsia="es-MX"/>
              </w:rPr>
            </w:pPr>
            <w:r w:rsidRPr="00C11F3F">
              <w:rPr>
                <w:rFonts w:ascii="Times New Roman" w:eastAsia="Times New Roman" w:hAnsi="Times New Roman" w:cs="Times New Roman"/>
                <w:color w:val="000000"/>
                <w:lang w:eastAsia="es-MX"/>
              </w:rPr>
              <w:t>Método</w:t>
            </w:r>
          </w:p>
        </w:tc>
        <w:tc>
          <w:tcPr>
            <w:tcW w:w="2595" w:type="dxa"/>
            <w:shd w:val="clear" w:color="auto" w:fill="auto"/>
            <w:hideMark/>
          </w:tcPr>
          <w:p w14:paraId="0525FCC8" w14:textId="1DE61D95" w:rsidR="00A233B8" w:rsidRPr="005E4BA3" w:rsidRDefault="00A233B8" w:rsidP="00E764DA">
            <w:pPr>
              <w:spacing w:after="0" w:line="240" w:lineRule="auto"/>
              <w:rPr>
                <w:rFonts w:ascii="Times New Roman" w:eastAsia="Times New Roman" w:hAnsi="Times New Roman" w:cs="Times New Roman"/>
                <w:color w:val="000000"/>
                <w:lang w:val="en-US" w:eastAsia="es-MX"/>
              </w:rPr>
            </w:pPr>
            <w:r w:rsidRPr="005E4BA3">
              <w:rPr>
                <w:rFonts w:ascii="Times New Roman" w:eastAsia="Times New Roman" w:hAnsi="Times New Roman" w:cs="Times New Roman"/>
                <w:color w:val="000000"/>
                <w:lang w:val="en-US" w:eastAsia="es-MX"/>
              </w:rPr>
              <w:t xml:space="preserve">Scopus, </w:t>
            </w:r>
            <w:proofErr w:type="spellStart"/>
            <w:r w:rsidRPr="005E4BA3">
              <w:rPr>
                <w:rFonts w:ascii="Times New Roman" w:eastAsia="Times New Roman" w:hAnsi="Times New Roman" w:cs="Times New Roman"/>
                <w:color w:val="000000"/>
                <w:lang w:val="en-US" w:eastAsia="es-MX"/>
              </w:rPr>
              <w:t>WoS</w:t>
            </w:r>
            <w:proofErr w:type="spellEnd"/>
            <w:r w:rsidRPr="005E4BA3">
              <w:rPr>
                <w:rFonts w:ascii="Times New Roman" w:eastAsia="Times New Roman" w:hAnsi="Times New Roman" w:cs="Times New Roman"/>
                <w:color w:val="000000"/>
                <w:lang w:val="en-US" w:eastAsia="es-MX"/>
              </w:rPr>
              <w:t>, EBSCOhost</w:t>
            </w:r>
            <w:r w:rsidR="00835B3A" w:rsidRPr="005E4BA3">
              <w:rPr>
                <w:rFonts w:ascii="Times New Roman" w:eastAsia="Times New Roman" w:hAnsi="Times New Roman" w:cs="Times New Roman"/>
                <w:color w:val="000000"/>
                <w:lang w:val="en-US" w:eastAsia="es-MX"/>
              </w:rPr>
              <w:t>/</w:t>
            </w:r>
            <w:r w:rsidR="00835B3A" w:rsidRPr="005E4BA3">
              <w:rPr>
                <w:rFonts w:ascii="Times New Roman" w:hAnsi="Times New Roman" w:cs="Times New Roman"/>
                <w:lang w:val="en-US"/>
              </w:rPr>
              <w:t xml:space="preserve"> Academic Search Ultimate</w:t>
            </w:r>
            <w:r w:rsidRPr="005E4BA3">
              <w:rPr>
                <w:rFonts w:ascii="Times New Roman" w:eastAsia="Times New Roman" w:hAnsi="Times New Roman" w:cs="Times New Roman"/>
                <w:color w:val="000000"/>
                <w:lang w:val="en-US" w:eastAsia="es-MX"/>
              </w:rPr>
              <w:t xml:space="preserve">; </w:t>
            </w:r>
            <w:proofErr w:type="spellStart"/>
            <w:r w:rsidRPr="005E4BA3">
              <w:rPr>
                <w:rFonts w:ascii="Times New Roman" w:eastAsia="Times New Roman" w:hAnsi="Times New Roman" w:cs="Times New Roman"/>
                <w:color w:val="000000"/>
                <w:lang w:val="en-US" w:eastAsia="es-MX"/>
              </w:rPr>
              <w:t>búsqueda</w:t>
            </w:r>
            <w:proofErr w:type="spellEnd"/>
            <w:r w:rsidRPr="005E4BA3">
              <w:rPr>
                <w:rFonts w:ascii="Times New Roman" w:eastAsia="Times New Roman" w:hAnsi="Times New Roman" w:cs="Times New Roman"/>
                <w:color w:val="000000"/>
                <w:lang w:val="en-US" w:eastAsia="es-MX"/>
              </w:rPr>
              <w:t xml:space="preserve"> 2018–2024.</w:t>
            </w:r>
          </w:p>
        </w:tc>
      </w:tr>
      <w:tr w:rsidR="00A233B8" w:rsidRPr="00B8195F" w14:paraId="5520CE18" w14:textId="77777777" w:rsidTr="00A233B8">
        <w:trPr>
          <w:trHeight w:val="567"/>
        </w:trPr>
        <w:tc>
          <w:tcPr>
            <w:tcW w:w="1838" w:type="dxa"/>
            <w:shd w:val="clear" w:color="auto" w:fill="auto"/>
            <w:hideMark/>
          </w:tcPr>
          <w:p w14:paraId="6769B3FF" w14:textId="77777777" w:rsidR="00A233B8" w:rsidRPr="00C11F3F" w:rsidRDefault="00A233B8" w:rsidP="00A233B8">
            <w:pPr>
              <w:pStyle w:val="Prrafodelista"/>
              <w:numPr>
                <w:ilvl w:val="0"/>
                <w:numId w:val="44"/>
              </w:numPr>
              <w:spacing w:after="0" w:line="240" w:lineRule="auto"/>
              <w:ind w:left="209" w:hanging="209"/>
              <w:rPr>
                <w:rFonts w:ascii="Times New Roman" w:eastAsia="Times New Roman" w:hAnsi="Times New Roman" w:cs="Times New Roman"/>
                <w:bCs/>
                <w:color w:val="000000"/>
                <w:lang w:eastAsia="es-MX"/>
              </w:rPr>
            </w:pPr>
            <w:r w:rsidRPr="00C11F3F">
              <w:rPr>
                <w:rFonts w:ascii="Times New Roman" w:eastAsia="Times New Roman" w:hAnsi="Times New Roman" w:cs="Times New Roman"/>
                <w:bCs/>
                <w:color w:val="000000"/>
                <w:lang w:eastAsia="es-MX"/>
              </w:rPr>
              <w:t>Estrategia de búsqueda</w:t>
            </w:r>
          </w:p>
        </w:tc>
        <w:tc>
          <w:tcPr>
            <w:tcW w:w="2835" w:type="dxa"/>
            <w:shd w:val="clear" w:color="auto" w:fill="auto"/>
            <w:hideMark/>
          </w:tcPr>
          <w:p w14:paraId="5D2B3AC4" w14:textId="77777777" w:rsidR="00A233B8" w:rsidRPr="00C11F3F" w:rsidRDefault="00A233B8" w:rsidP="00E764DA">
            <w:pPr>
              <w:spacing w:after="0" w:line="240" w:lineRule="auto"/>
              <w:rPr>
                <w:rFonts w:ascii="Times New Roman" w:eastAsia="Times New Roman" w:hAnsi="Times New Roman" w:cs="Times New Roman"/>
                <w:color w:val="000000"/>
                <w:lang w:eastAsia="es-MX"/>
              </w:rPr>
            </w:pPr>
            <w:r w:rsidRPr="00C11F3F">
              <w:rPr>
                <w:rFonts w:ascii="Times New Roman" w:eastAsia="Times New Roman" w:hAnsi="Times New Roman" w:cs="Times New Roman"/>
                <w:color w:val="000000"/>
                <w:lang w:eastAsia="es-MX"/>
              </w:rPr>
              <w:t>Proporciona las cadenas de búsqueda o términos empleados.</w:t>
            </w:r>
          </w:p>
        </w:tc>
        <w:tc>
          <w:tcPr>
            <w:tcW w:w="730" w:type="dxa"/>
            <w:shd w:val="clear" w:color="auto" w:fill="auto"/>
            <w:vAlign w:val="center"/>
            <w:hideMark/>
          </w:tcPr>
          <w:p w14:paraId="5E7A5814" w14:textId="77777777" w:rsidR="00A233B8" w:rsidRPr="00C11F3F" w:rsidRDefault="00A233B8" w:rsidP="00E764DA">
            <w:pPr>
              <w:spacing w:after="0" w:line="240" w:lineRule="auto"/>
              <w:jc w:val="center"/>
              <w:rPr>
                <w:rFonts w:ascii="Times New Roman" w:eastAsia="Times New Roman" w:hAnsi="Times New Roman" w:cs="Times New Roman"/>
                <w:color w:val="000000"/>
                <w:lang w:eastAsia="es-MX"/>
              </w:rPr>
            </w:pPr>
            <w:r w:rsidRPr="00C11F3F">
              <w:rPr>
                <w:rFonts w:ascii="Segoe UI Symbol" w:eastAsia="Times New Roman" w:hAnsi="Segoe UI Symbol" w:cs="Segoe UI Symbol"/>
                <w:color w:val="000000"/>
                <w:lang w:eastAsia="es-MX"/>
              </w:rPr>
              <w:t>✔</w:t>
            </w:r>
          </w:p>
        </w:tc>
        <w:tc>
          <w:tcPr>
            <w:tcW w:w="1396" w:type="dxa"/>
            <w:shd w:val="clear" w:color="auto" w:fill="auto"/>
            <w:hideMark/>
          </w:tcPr>
          <w:p w14:paraId="1691E02B" w14:textId="77777777" w:rsidR="00A233B8" w:rsidRPr="00C11F3F" w:rsidRDefault="00A233B8" w:rsidP="00E764DA">
            <w:pPr>
              <w:spacing w:after="0" w:line="240" w:lineRule="auto"/>
              <w:rPr>
                <w:rFonts w:ascii="Times New Roman" w:eastAsia="Times New Roman" w:hAnsi="Times New Roman" w:cs="Times New Roman"/>
                <w:color w:val="000000"/>
                <w:lang w:eastAsia="es-MX"/>
              </w:rPr>
            </w:pPr>
            <w:r w:rsidRPr="00C11F3F">
              <w:rPr>
                <w:rFonts w:ascii="Times New Roman" w:eastAsia="Times New Roman" w:hAnsi="Times New Roman" w:cs="Times New Roman"/>
                <w:color w:val="000000"/>
                <w:lang w:eastAsia="es-MX"/>
              </w:rPr>
              <w:t>Método</w:t>
            </w:r>
          </w:p>
        </w:tc>
        <w:tc>
          <w:tcPr>
            <w:tcW w:w="2595" w:type="dxa"/>
            <w:shd w:val="clear" w:color="auto" w:fill="auto"/>
            <w:hideMark/>
          </w:tcPr>
          <w:p w14:paraId="7551907C" w14:textId="77777777" w:rsidR="00A233B8" w:rsidRPr="005E4BA3" w:rsidRDefault="00A233B8" w:rsidP="00E764DA">
            <w:pPr>
              <w:spacing w:after="0" w:line="240" w:lineRule="auto"/>
              <w:rPr>
                <w:rFonts w:ascii="Times New Roman" w:eastAsia="Times New Roman" w:hAnsi="Times New Roman" w:cs="Times New Roman"/>
                <w:color w:val="000000"/>
                <w:lang w:val="en-US" w:eastAsia="es-MX"/>
              </w:rPr>
            </w:pPr>
            <w:r w:rsidRPr="005E4BA3">
              <w:rPr>
                <w:rFonts w:ascii="Times New Roman" w:eastAsia="Times New Roman" w:hAnsi="Times New Roman" w:cs="Times New Roman"/>
                <w:color w:val="000000"/>
                <w:lang w:val="en-US" w:eastAsia="es-MX"/>
              </w:rPr>
              <w:t xml:space="preserve">Se indican </w:t>
            </w:r>
            <w:proofErr w:type="spellStart"/>
            <w:r w:rsidRPr="005E4BA3">
              <w:rPr>
                <w:rFonts w:ascii="Times New Roman" w:eastAsia="Times New Roman" w:hAnsi="Times New Roman" w:cs="Times New Roman"/>
                <w:color w:val="000000"/>
                <w:lang w:val="en-US" w:eastAsia="es-MX"/>
              </w:rPr>
              <w:t>términos</w:t>
            </w:r>
            <w:proofErr w:type="spellEnd"/>
            <w:r w:rsidRPr="005E4BA3">
              <w:rPr>
                <w:rFonts w:ascii="Times New Roman" w:eastAsia="Times New Roman" w:hAnsi="Times New Roman" w:cs="Times New Roman"/>
                <w:color w:val="000000"/>
                <w:lang w:val="en-US" w:eastAsia="es-MX"/>
              </w:rPr>
              <w:t xml:space="preserve"> “virtual reality”, “augmented reality”, “higher education”.</w:t>
            </w:r>
          </w:p>
        </w:tc>
      </w:tr>
      <w:tr w:rsidR="00A233B8" w:rsidRPr="00C11F3F" w14:paraId="514E0195" w14:textId="77777777" w:rsidTr="00A233B8">
        <w:trPr>
          <w:trHeight w:val="567"/>
        </w:trPr>
        <w:tc>
          <w:tcPr>
            <w:tcW w:w="1838" w:type="dxa"/>
            <w:shd w:val="clear" w:color="auto" w:fill="auto"/>
            <w:hideMark/>
          </w:tcPr>
          <w:p w14:paraId="668F6208" w14:textId="77777777" w:rsidR="00A233B8" w:rsidRPr="00C11F3F" w:rsidRDefault="00A233B8" w:rsidP="00A233B8">
            <w:pPr>
              <w:pStyle w:val="Prrafodelista"/>
              <w:numPr>
                <w:ilvl w:val="0"/>
                <w:numId w:val="44"/>
              </w:numPr>
              <w:spacing w:after="0" w:line="240" w:lineRule="auto"/>
              <w:ind w:left="209" w:hanging="209"/>
              <w:rPr>
                <w:rFonts w:ascii="Times New Roman" w:eastAsia="Times New Roman" w:hAnsi="Times New Roman" w:cs="Times New Roman"/>
                <w:bCs/>
                <w:color w:val="000000"/>
                <w:lang w:eastAsia="es-MX"/>
              </w:rPr>
            </w:pPr>
            <w:r w:rsidRPr="00C11F3F">
              <w:rPr>
                <w:rFonts w:ascii="Times New Roman" w:eastAsia="Times New Roman" w:hAnsi="Times New Roman" w:cs="Times New Roman"/>
                <w:bCs/>
                <w:color w:val="000000"/>
                <w:lang w:eastAsia="es-MX"/>
              </w:rPr>
              <w:t>Proceso de selección</w:t>
            </w:r>
          </w:p>
        </w:tc>
        <w:tc>
          <w:tcPr>
            <w:tcW w:w="2835" w:type="dxa"/>
            <w:shd w:val="clear" w:color="auto" w:fill="auto"/>
            <w:hideMark/>
          </w:tcPr>
          <w:p w14:paraId="25B0BBA7" w14:textId="77777777" w:rsidR="00A233B8" w:rsidRPr="00C11F3F" w:rsidRDefault="00A233B8" w:rsidP="00E764DA">
            <w:pPr>
              <w:spacing w:after="0" w:line="240" w:lineRule="auto"/>
              <w:rPr>
                <w:rFonts w:ascii="Times New Roman" w:eastAsia="Times New Roman" w:hAnsi="Times New Roman" w:cs="Times New Roman"/>
                <w:color w:val="000000"/>
                <w:lang w:eastAsia="es-MX"/>
              </w:rPr>
            </w:pPr>
            <w:r w:rsidRPr="00C11F3F">
              <w:rPr>
                <w:rFonts w:ascii="Times New Roman" w:eastAsia="Times New Roman" w:hAnsi="Times New Roman" w:cs="Times New Roman"/>
                <w:color w:val="000000"/>
                <w:lang w:eastAsia="es-MX"/>
              </w:rPr>
              <w:t>Describe cómo se seleccionaron los estudios (cribado, elegibilidad, inclusión).</w:t>
            </w:r>
          </w:p>
        </w:tc>
        <w:tc>
          <w:tcPr>
            <w:tcW w:w="730" w:type="dxa"/>
            <w:shd w:val="clear" w:color="auto" w:fill="auto"/>
            <w:vAlign w:val="center"/>
            <w:hideMark/>
          </w:tcPr>
          <w:p w14:paraId="081BBAFB" w14:textId="77777777" w:rsidR="00A233B8" w:rsidRPr="00C11F3F" w:rsidRDefault="00A233B8" w:rsidP="00E764DA">
            <w:pPr>
              <w:spacing w:after="0" w:line="240" w:lineRule="auto"/>
              <w:jc w:val="center"/>
              <w:rPr>
                <w:rFonts w:ascii="Times New Roman" w:eastAsia="Times New Roman" w:hAnsi="Times New Roman" w:cs="Times New Roman"/>
                <w:color w:val="000000"/>
                <w:lang w:eastAsia="es-MX"/>
              </w:rPr>
            </w:pPr>
            <w:r w:rsidRPr="00C11F3F">
              <w:rPr>
                <w:rFonts w:ascii="Segoe UI Symbol" w:eastAsia="Times New Roman" w:hAnsi="Segoe UI Symbol" w:cs="Segoe UI Symbol"/>
                <w:color w:val="000000"/>
                <w:lang w:eastAsia="es-MX"/>
              </w:rPr>
              <w:t>✔</w:t>
            </w:r>
          </w:p>
        </w:tc>
        <w:tc>
          <w:tcPr>
            <w:tcW w:w="1396" w:type="dxa"/>
            <w:shd w:val="clear" w:color="auto" w:fill="auto"/>
            <w:hideMark/>
          </w:tcPr>
          <w:p w14:paraId="2AE0E356" w14:textId="77777777" w:rsidR="00A233B8" w:rsidRPr="00C11F3F" w:rsidRDefault="00A233B8" w:rsidP="00E764DA">
            <w:pPr>
              <w:spacing w:after="0" w:line="240" w:lineRule="auto"/>
              <w:rPr>
                <w:rFonts w:ascii="Times New Roman" w:eastAsia="Times New Roman" w:hAnsi="Times New Roman" w:cs="Times New Roman"/>
                <w:color w:val="000000"/>
                <w:lang w:eastAsia="es-MX"/>
              </w:rPr>
            </w:pPr>
            <w:r w:rsidRPr="00C11F3F">
              <w:rPr>
                <w:rFonts w:ascii="Times New Roman" w:eastAsia="Times New Roman" w:hAnsi="Times New Roman" w:cs="Times New Roman"/>
                <w:color w:val="000000"/>
                <w:lang w:eastAsia="es-MX"/>
              </w:rPr>
              <w:t>Método</w:t>
            </w:r>
          </w:p>
        </w:tc>
        <w:tc>
          <w:tcPr>
            <w:tcW w:w="2595" w:type="dxa"/>
            <w:shd w:val="clear" w:color="auto" w:fill="auto"/>
            <w:hideMark/>
          </w:tcPr>
          <w:p w14:paraId="107E1DE8" w14:textId="644F6A7A" w:rsidR="00A233B8" w:rsidRPr="00C11F3F" w:rsidRDefault="00A233B8" w:rsidP="00E764DA">
            <w:pPr>
              <w:spacing w:after="0" w:line="240" w:lineRule="auto"/>
              <w:rPr>
                <w:rFonts w:ascii="Times New Roman" w:eastAsia="Times New Roman" w:hAnsi="Times New Roman" w:cs="Times New Roman"/>
                <w:color w:val="000000"/>
                <w:lang w:eastAsia="es-MX"/>
              </w:rPr>
            </w:pPr>
            <w:r w:rsidRPr="00C11F3F">
              <w:rPr>
                <w:rFonts w:ascii="Times New Roman" w:eastAsia="Times New Roman" w:hAnsi="Times New Roman" w:cs="Times New Roman"/>
                <w:color w:val="000000"/>
                <w:lang w:eastAsia="es-MX"/>
              </w:rPr>
              <w:t>Tres etapas consecuti</w:t>
            </w:r>
            <w:r w:rsidR="00277EAA">
              <w:rPr>
                <w:rFonts w:ascii="Times New Roman" w:eastAsia="Times New Roman" w:hAnsi="Times New Roman" w:cs="Times New Roman"/>
                <w:color w:val="000000"/>
                <w:lang w:eastAsia="es-MX"/>
              </w:rPr>
              <w:t>vas conforme al diagrama PRISMA (Figura 1)</w:t>
            </w:r>
          </w:p>
        </w:tc>
      </w:tr>
      <w:tr w:rsidR="00A233B8" w:rsidRPr="00C11F3F" w14:paraId="43BCFCE4" w14:textId="77777777" w:rsidTr="00A233B8">
        <w:trPr>
          <w:trHeight w:val="567"/>
        </w:trPr>
        <w:tc>
          <w:tcPr>
            <w:tcW w:w="1838" w:type="dxa"/>
            <w:shd w:val="clear" w:color="auto" w:fill="auto"/>
            <w:hideMark/>
          </w:tcPr>
          <w:p w14:paraId="389F82BA" w14:textId="77777777" w:rsidR="00A233B8" w:rsidRPr="00C11F3F" w:rsidRDefault="00A233B8" w:rsidP="00A233B8">
            <w:pPr>
              <w:pStyle w:val="Prrafodelista"/>
              <w:numPr>
                <w:ilvl w:val="0"/>
                <w:numId w:val="44"/>
              </w:numPr>
              <w:spacing w:after="0" w:line="240" w:lineRule="auto"/>
              <w:ind w:left="209" w:hanging="209"/>
              <w:rPr>
                <w:rFonts w:ascii="Times New Roman" w:eastAsia="Times New Roman" w:hAnsi="Times New Roman" w:cs="Times New Roman"/>
                <w:bCs/>
                <w:color w:val="000000"/>
                <w:lang w:eastAsia="es-MX"/>
              </w:rPr>
            </w:pPr>
            <w:r w:rsidRPr="00C11F3F">
              <w:rPr>
                <w:rFonts w:ascii="Times New Roman" w:eastAsia="Times New Roman" w:hAnsi="Times New Roman" w:cs="Times New Roman"/>
                <w:bCs/>
                <w:color w:val="000000"/>
                <w:lang w:eastAsia="es-MX"/>
              </w:rPr>
              <w:t>Proceso de extracción de datos</w:t>
            </w:r>
          </w:p>
        </w:tc>
        <w:tc>
          <w:tcPr>
            <w:tcW w:w="2835" w:type="dxa"/>
            <w:shd w:val="clear" w:color="auto" w:fill="auto"/>
            <w:hideMark/>
          </w:tcPr>
          <w:p w14:paraId="5A66EBFD" w14:textId="77777777" w:rsidR="00A233B8" w:rsidRPr="00C11F3F" w:rsidRDefault="00A233B8" w:rsidP="00E764DA">
            <w:pPr>
              <w:spacing w:after="0" w:line="240" w:lineRule="auto"/>
              <w:rPr>
                <w:rFonts w:ascii="Times New Roman" w:eastAsia="Times New Roman" w:hAnsi="Times New Roman" w:cs="Times New Roman"/>
                <w:color w:val="000000"/>
                <w:lang w:eastAsia="es-MX"/>
              </w:rPr>
            </w:pPr>
            <w:r w:rsidRPr="00C11F3F">
              <w:rPr>
                <w:rFonts w:ascii="Times New Roman" w:eastAsia="Times New Roman" w:hAnsi="Times New Roman" w:cs="Times New Roman"/>
                <w:color w:val="000000"/>
                <w:lang w:eastAsia="es-MX"/>
              </w:rPr>
              <w:t>Explica cómo y quién extrajo los datos, y cómo se resolvieron discrepancias.</w:t>
            </w:r>
          </w:p>
        </w:tc>
        <w:tc>
          <w:tcPr>
            <w:tcW w:w="730" w:type="dxa"/>
            <w:shd w:val="clear" w:color="auto" w:fill="auto"/>
            <w:vAlign w:val="center"/>
            <w:hideMark/>
          </w:tcPr>
          <w:p w14:paraId="3978419F" w14:textId="77777777" w:rsidR="00A233B8" w:rsidRPr="00C11F3F" w:rsidRDefault="00A233B8" w:rsidP="00E764DA">
            <w:pPr>
              <w:spacing w:after="0" w:line="240" w:lineRule="auto"/>
              <w:jc w:val="center"/>
              <w:rPr>
                <w:rFonts w:ascii="Times New Roman" w:eastAsia="Times New Roman" w:hAnsi="Times New Roman" w:cs="Times New Roman"/>
                <w:color w:val="000000"/>
                <w:lang w:eastAsia="es-MX"/>
              </w:rPr>
            </w:pPr>
            <w:r w:rsidRPr="00C11F3F">
              <w:rPr>
                <w:rFonts w:ascii="Segoe UI Symbol" w:eastAsia="Times New Roman" w:hAnsi="Segoe UI Symbol" w:cs="Segoe UI Symbol"/>
                <w:color w:val="000000"/>
                <w:lang w:eastAsia="es-MX"/>
              </w:rPr>
              <w:t>✔</w:t>
            </w:r>
          </w:p>
        </w:tc>
        <w:tc>
          <w:tcPr>
            <w:tcW w:w="1396" w:type="dxa"/>
            <w:shd w:val="clear" w:color="auto" w:fill="auto"/>
            <w:hideMark/>
          </w:tcPr>
          <w:p w14:paraId="557A3C23" w14:textId="77777777" w:rsidR="00A233B8" w:rsidRPr="00C11F3F" w:rsidRDefault="00A233B8" w:rsidP="00E764DA">
            <w:pPr>
              <w:spacing w:after="0" w:line="240" w:lineRule="auto"/>
              <w:rPr>
                <w:rFonts w:ascii="Times New Roman" w:eastAsia="Times New Roman" w:hAnsi="Times New Roman" w:cs="Times New Roman"/>
                <w:color w:val="000000"/>
                <w:lang w:eastAsia="es-MX"/>
              </w:rPr>
            </w:pPr>
            <w:r w:rsidRPr="00C11F3F">
              <w:rPr>
                <w:rFonts w:ascii="Times New Roman" w:eastAsia="Times New Roman" w:hAnsi="Times New Roman" w:cs="Times New Roman"/>
                <w:color w:val="000000"/>
                <w:lang w:eastAsia="es-MX"/>
              </w:rPr>
              <w:t>Método</w:t>
            </w:r>
          </w:p>
        </w:tc>
        <w:tc>
          <w:tcPr>
            <w:tcW w:w="2595" w:type="dxa"/>
            <w:shd w:val="clear" w:color="auto" w:fill="auto"/>
            <w:hideMark/>
          </w:tcPr>
          <w:p w14:paraId="4D620094" w14:textId="77777777" w:rsidR="00A233B8" w:rsidRPr="00C11F3F" w:rsidRDefault="00A233B8" w:rsidP="00E764DA">
            <w:pPr>
              <w:spacing w:after="0" w:line="240" w:lineRule="auto"/>
              <w:rPr>
                <w:rFonts w:ascii="Times New Roman" w:eastAsia="Times New Roman" w:hAnsi="Times New Roman" w:cs="Times New Roman"/>
                <w:color w:val="000000"/>
                <w:lang w:eastAsia="es-MX"/>
              </w:rPr>
            </w:pPr>
            <w:r w:rsidRPr="00C11F3F">
              <w:rPr>
                <w:rFonts w:ascii="Times New Roman" w:eastAsia="Times New Roman" w:hAnsi="Times New Roman" w:cs="Times New Roman"/>
                <w:color w:val="000000"/>
                <w:lang w:eastAsia="es-MX"/>
              </w:rPr>
              <w:t>Dos revisores independientes, κ = 0.86, consenso en discrepancias.</w:t>
            </w:r>
          </w:p>
        </w:tc>
      </w:tr>
      <w:tr w:rsidR="00A233B8" w:rsidRPr="00C11F3F" w14:paraId="1666604C" w14:textId="77777777" w:rsidTr="00A233B8">
        <w:trPr>
          <w:trHeight w:val="567"/>
        </w:trPr>
        <w:tc>
          <w:tcPr>
            <w:tcW w:w="1838" w:type="dxa"/>
            <w:shd w:val="clear" w:color="auto" w:fill="auto"/>
            <w:hideMark/>
          </w:tcPr>
          <w:p w14:paraId="443E8979" w14:textId="77777777" w:rsidR="00A233B8" w:rsidRPr="00C11F3F" w:rsidRDefault="00A233B8" w:rsidP="00A233B8">
            <w:pPr>
              <w:pStyle w:val="Prrafodelista"/>
              <w:numPr>
                <w:ilvl w:val="0"/>
                <w:numId w:val="44"/>
              </w:numPr>
              <w:spacing w:after="0" w:line="240" w:lineRule="auto"/>
              <w:ind w:left="351" w:hanging="351"/>
              <w:rPr>
                <w:rFonts w:ascii="Times New Roman" w:eastAsia="Times New Roman" w:hAnsi="Times New Roman" w:cs="Times New Roman"/>
                <w:bCs/>
                <w:color w:val="000000"/>
                <w:lang w:eastAsia="es-MX"/>
              </w:rPr>
            </w:pPr>
            <w:r w:rsidRPr="00C11F3F">
              <w:rPr>
                <w:rFonts w:ascii="Times New Roman" w:eastAsia="Times New Roman" w:hAnsi="Times New Roman" w:cs="Times New Roman"/>
                <w:bCs/>
                <w:color w:val="000000"/>
                <w:lang w:eastAsia="es-MX"/>
              </w:rPr>
              <w:t>Lista de datos extraídos</w:t>
            </w:r>
          </w:p>
        </w:tc>
        <w:tc>
          <w:tcPr>
            <w:tcW w:w="2835" w:type="dxa"/>
            <w:shd w:val="clear" w:color="auto" w:fill="auto"/>
            <w:hideMark/>
          </w:tcPr>
          <w:p w14:paraId="2E2CCE36" w14:textId="77777777" w:rsidR="00A233B8" w:rsidRPr="00C11F3F" w:rsidRDefault="00A233B8" w:rsidP="00E764DA">
            <w:pPr>
              <w:spacing w:after="0" w:line="240" w:lineRule="auto"/>
              <w:rPr>
                <w:rFonts w:ascii="Times New Roman" w:eastAsia="Times New Roman" w:hAnsi="Times New Roman" w:cs="Times New Roman"/>
                <w:color w:val="000000"/>
                <w:lang w:eastAsia="es-MX"/>
              </w:rPr>
            </w:pPr>
            <w:r w:rsidRPr="00C11F3F">
              <w:rPr>
                <w:rFonts w:ascii="Times New Roman" w:eastAsia="Times New Roman" w:hAnsi="Times New Roman" w:cs="Times New Roman"/>
                <w:color w:val="000000"/>
                <w:lang w:eastAsia="es-MX"/>
              </w:rPr>
              <w:t>Especifica las variables o información obtenida de cada estudio.</w:t>
            </w:r>
          </w:p>
        </w:tc>
        <w:tc>
          <w:tcPr>
            <w:tcW w:w="730" w:type="dxa"/>
            <w:shd w:val="clear" w:color="auto" w:fill="auto"/>
            <w:vAlign w:val="center"/>
            <w:hideMark/>
          </w:tcPr>
          <w:p w14:paraId="07EFACA3" w14:textId="77777777" w:rsidR="00A233B8" w:rsidRPr="00C11F3F" w:rsidRDefault="00A233B8" w:rsidP="00E764DA">
            <w:pPr>
              <w:spacing w:after="0" w:line="240" w:lineRule="auto"/>
              <w:jc w:val="center"/>
              <w:rPr>
                <w:rFonts w:ascii="Times New Roman" w:eastAsia="Times New Roman" w:hAnsi="Times New Roman" w:cs="Times New Roman"/>
                <w:color w:val="000000"/>
                <w:lang w:eastAsia="es-MX"/>
              </w:rPr>
            </w:pPr>
            <w:r w:rsidRPr="00C11F3F">
              <w:rPr>
                <w:rFonts w:ascii="Segoe UI Symbol" w:eastAsia="Times New Roman" w:hAnsi="Segoe UI Symbol" w:cs="Segoe UI Symbol"/>
                <w:color w:val="000000"/>
                <w:lang w:eastAsia="es-MX"/>
              </w:rPr>
              <w:t>✔</w:t>
            </w:r>
          </w:p>
        </w:tc>
        <w:tc>
          <w:tcPr>
            <w:tcW w:w="1396" w:type="dxa"/>
            <w:shd w:val="clear" w:color="auto" w:fill="auto"/>
            <w:hideMark/>
          </w:tcPr>
          <w:p w14:paraId="10BE937A" w14:textId="77777777" w:rsidR="00A233B8" w:rsidRPr="00C11F3F" w:rsidRDefault="00A233B8" w:rsidP="00E764DA">
            <w:pPr>
              <w:spacing w:after="0" w:line="240" w:lineRule="auto"/>
              <w:rPr>
                <w:rFonts w:ascii="Times New Roman" w:eastAsia="Times New Roman" w:hAnsi="Times New Roman" w:cs="Times New Roman"/>
                <w:color w:val="000000"/>
                <w:lang w:eastAsia="es-MX"/>
              </w:rPr>
            </w:pPr>
            <w:r w:rsidRPr="00C11F3F">
              <w:rPr>
                <w:rFonts w:ascii="Times New Roman" w:eastAsia="Times New Roman" w:hAnsi="Times New Roman" w:cs="Times New Roman"/>
                <w:color w:val="000000"/>
                <w:lang w:eastAsia="es-MX"/>
              </w:rPr>
              <w:t>Método</w:t>
            </w:r>
          </w:p>
        </w:tc>
        <w:tc>
          <w:tcPr>
            <w:tcW w:w="2595" w:type="dxa"/>
            <w:shd w:val="clear" w:color="auto" w:fill="auto"/>
            <w:hideMark/>
          </w:tcPr>
          <w:p w14:paraId="7A2C73E0" w14:textId="77777777" w:rsidR="00A233B8" w:rsidRPr="00C11F3F" w:rsidRDefault="00A233B8" w:rsidP="00E764DA">
            <w:pPr>
              <w:spacing w:after="0" w:line="240" w:lineRule="auto"/>
              <w:rPr>
                <w:rFonts w:ascii="Times New Roman" w:eastAsia="Times New Roman" w:hAnsi="Times New Roman" w:cs="Times New Roman"/>
                <w:color w:val="000000"/>
                <w:lang w:eastAsia="es-MX"/>
              </w:rPr>
            </w:pPr>
            <w:r w:rsidRPr="00C11F3F">
              <w:rPr>
                <w:rFonts w:ascii="Times New Roman" w:eastAsia="Times New Roman" w:hAnsi="Times New Roman" w:cs="Times New Roman"/>
                <w:color w:val="000000"/>
                <w:lang w:eastAsia="es-MX"/>
              </w:rPr>
              <w:t>Autor, año, disciplina, tecnología, diseño, instrumentos, variables, hallazgos.</w:t>
            </w:r>
          </w:p>
        </w:tc>
      </w:tr>
      <w:tr w:rsidR="00A233B8" w:rsidRPr="00C11F3F" w14:paraId="156C64D4" w14:textId="77777777" w:rsidTr="00A233B8">
        <w:trPr>
          <w:trHeight w:val="567"/>
        </w:trPr>
        <w:tc>
          <w:tcPr>
            <w:tcW w:w="1838" w:type="dxa"/>
            <w:shd w:val="clear" w:color="auto" w:fill="auto"/>
            <w:hideMark/>
          </w:tcPr>
          <w:p w14:paraId="70890A44" w14:textId="39515770" w:rsidR="00A233B8" w:rsidRPr="00C11F3F" w:rsidRDefault="00A233B8" w:rsidP="00A233B8">
            <w:pPr>
              <w:pStyle w:val="Prrafodelista"/>
              <w:numPr>
                <w:ilvl w:val="0"/>
                <w:numId w:val="44"/>
              </w:numPr>
              <w:spacing w:after="0" w:line="240" w:lineRule="auto"/>
              <w:ind w:left="351" w:hanging="351"/>
              <w:rPr>
                <w:rFonts w:ascii="Times New Roman" w:eastAsia="Times New Roman" w:hAnsi="Times New Roman" w:cs="Times New Roman"/>
                <w:bCs/>
                <w:color w:val="000000"/>
                <w:lang w:eastAsia="es-MX"/>
              </w:rPr>
            </w:pPr>
            <w:r w:rsidRPr="00C11F3F">
              <w:rPr>
                <w:rFonts w:ascii="Times New Roman" w:eastAsia="Times New Roman" w:hAnsi="Times New Roman" w:cs="Times New Roman"/>
                <w:bCs/>
                <w:color w:val="000000"/>
                <w:lang w:eastAsia="es-MX"/>
              </w:rPr>
              <w:t xml:space="preserve">Evaluación de calidad </w:t>
            </w:r>
          </w:p>
        </w:tc>
        <w:tc>
          <w:tcPr>
            <w:tcW w:w="2835" w:type="dxa"/>
            <w:shd w:val="clear" w:color="auto" w:fill="auto"/>
            <w:hideMark/>
          </w:tcPr>
          <w:p w14:paraId="545BB78E" w14:textId="77777777" w:rsidR="00A233B8" w:rsidRPr="00C11F3F" w:rsidRDefault="00A233B8" w:rsidP="00E764DA">
            <w:pPr>
              <w:spacing w:after="0" w:line="240" w:lineRule="auto"/>
              <w:rPr>
                <w:rFonts w:ascii="Times New Roman" w:eastAsia="Times New Roman" w:hAnsi="Times New Roman" w:cs="Times New Roman"/>
                <w:color w:val="000000"/>
                <w:lang w:eastAsia="es-MX"/>
              </w:rPr>
            </w:pPr>
            <w:r w:rsidRPr="00C11F3F">
              <w:rPr>
                <w:rFonts w:ascii="Times New Roman" w:eastAsia="Times New Roman" w:hAnsi="Times New Roman" w:cs="Times New Roman"/>
                <w:color w:val="000000"/>
                <w:lang w:eastAsia="es-MX"/>
              </w:rPr>
              <w:t>Indica los criterios y escalas para evaluar la calidad metodológica.</w:t>
            </w:r>
          </w:p>
        </w:tc>
        <w:tc>
          <w:tcPr>
            <w:tcW w:w="730" w:type="dxa"/>
            <w:shd w:val="clear" w:color="auto" w:fill="auto"/>
            <w:vAlign w:val="center"/>
            <w:hideMark/>
          </w:tcPr>
          <w:p w14:paraId="5D9DAF4E" w14:textId="77777777" w:rsidR="00A233B8" w:rsidRPr="00C11F3F" w:rsidRDefault="00A233B8" w:rsidP="00E764DA">
            <w:pPr>
              <w:spacing w:after="0" w:line="240" w:lineRule="auto"/>
              <w:jc w:val="center"/>
              <w:rPr>
                <w:rFonts w:ascii="Times New Roman" w:eastAsia="Times New Roman" w:hAnsi="Times New Roman" w:cs="Times New Roman"/>
                <w:color w:val="000000"/>
                <w:lang w:eastAsia="es-MX"/>
              </w:rPr>
            </w:pPr>
            <w:r w:rsidRPr="00C11F3F">
              <w:rPr>
                <w:rFonts w:ascii="Segoe UI Symbol" w:eastAsia="Times New Roman" w:hAnsi="Segoe UI Symbol" w:cs="Segoe UI Symbol"/>
                <w:color w:val="000000"/>
                <w:lang w:eastAsia="es-MX"/>
              </w:rPr>
              <w:t>✔</w:t>
            </w:r>
          </w:p>
        </w:tc>
        <w:tc>
          <w:tcPr>
            <w:tcW w:w="1396" w:type="dxa"/>
            <w:shd w:val="clear" w:color="auto" w:fill="auto"/>
            <w:hideMark/>
          </w:tcPr>
          <w:p w14:paraId="055B32AF" w14:textId="77777777" w:rsidR="00A233B8" w:rsidRPr="00C11F3F" w:rsidRDefault="00A233B8" w:rsidP="00E764DA">
            <w:pPr>
              <w:spacing w:after="0" w:line="240" w:lineRule="auto"/>
              <w:rPr>
                <w:rFonts w:ascii="Times New Roman" w:eastAsia="Times New Roman" w:hAnsi="Times New Roman" w:cs="Times New Roman"/>
                <w:color w:val="000000"/>
                <w:lang w:eastAsia="es-MX"/>
              </w:rPr>
            </w:pPr>
            <w:r w:rsidRPr="00C11F3F">
              <w:rPr>
                <w:rFonts w:ascii="Times New Roman" w:eastAsia="Times New Roman" w:hAnsi="Times New Roman" w:cs="Times New Roman"/>
                <w:color w:val="000000"/>
                <w:lang w:eastAsia="es-MX"/>
              </w:rPr>
              <w:t>Método</w:t>
            </w:r>
          </w:p>
        </w:tc>
        <w:tc>
          <w:tcPr>
            <w:tcW w:w="2595" w:type="dxa"/>
            <w:shd w:val="clear" w:color="auto" w:fill="auto"/>
            <w:hideMark/>
          </w:tcPr>
          <w:p w14:paraId="16B413E8" w14:textId="77777777" w:rsidR="00A233B8" w:rsidRPr="00C11F3F" w:rsidRDefault="00A233B8" w:rsidP="00E764DA">
            <w:pPr>
              <w:spacing w:after="0" w:line="240" w:lineRule="auto"/>
              <w:rPr>
                <w:rFonts w:ascii="Times New Roman" w:eastAsia="Times New Roman" w:hAnsi="Times New Roman" w:cs="Times New Roman"/>
                <w:color w:val="000000"/>
                <w:lang w:eastAsia="es-MX"/>
              </w:rPr>
            </w:pPr>
            <w:r w:rsidRPr="00C11F3F">
              <w:rPr>
                <w:rFonts w:ascii="Times New Roman" w:eastAsia="Times New Roman" w:hAnsi="Times New Roman" w:cs="Times New Roman"/>
                <w:color w:val="000000"/>
                <w:lang w:eastAsia="es-MX"/>
              </w:rPr>
              <w:t>Rúbrica de tres dimensiones (claridad, rigor, coherencia), escala 1–3.</w:t>
            </w:r>
          </w:p>
        </w:tc>
      </w:tr>
      <w:tr w:rsidR="00A233B8" w:rsidRPr="00C11F3F" w14:paraId="1B59561C" w14:textId="77777777" w:rsidTr="00A233B8">
        <w:trPr>
          <w:trHeight w:val="567"/>
        </w:trPr>
        <w:tc>
          <w:tcPr>
            <w:tcW w:w="1838" w:type="dxa"/>
            <w:shd w:val="clear" w:color="auto" w:fill="auto"/>
            <w:hideMark/>
          </w:tcPr>
          <w:p w14:paraId="7A64DFAB" w14:textId="77777777" w:rsidR="00A233B8" w:rsidRPr="00C11F3F" w:rsidRDefault="00A233B8" w:rsidP="00A233B8">
            <w:pPr>
              <w:pStyle w:val="Prrafodelista"/>
              <w:numPr>
                <w:ilvl w:val="0"/>
                <w:numId w:val="44"/>
              </w:numPr>
              <w:spacing w:after="0" w:line="240" w:lineRule="auto"/>
              <w:ind w:left="351" w:hanging="351"/>
              <w:rPr>
                <w:rFonts w:ascii="Times New Roman" w:eastAsia="Times New Roman" w:hAnsi="Times New Roman" w:cs="Times New Roman"/>
                <w:bCs/>
                <w:color w:val="000000"/>
                <w:lang w:eastAsia="es-MX"/>
              </w:rPr>
            </w:pPr>
            <w:r w:rsidRPr="00C11F3F">
              <w:rPr>
                <w:rFonts w:ascii="Times New Roman" w:eastAsia="Times New Roman" w:hAnsi="Times New Roman" w:cs="Times New Roman"/>
                <w:bCs/>
                <w:color w:val="000000"/>
                <w:lang w:eastAsia="es-MX"/>
              </w:rPr>
              <w:t>Medidas de resumen</w:t>
            </w:r>
          </w:p>
        </w:tc>
        <w:tc>
          <w:tcPr>
            <w:tcW w:w="2835" w:type="dxa"/>
            <w:shd w:val="clear" w:color="auto" w:fill="auto"/>
            <w:hideMark/>
          </w:tcPr>
          <w:p w14:paraId="0AE5AE57" w14:textId="77777777" w:rsidR="00A233B8" w:rsidRPr="00C11F3F" w:rsidRDefault="00A233B8" w:rsidP="00E764DA">
            <w:pPr>
              <w:spacing w:after="0" w:line="240" w:lineRule="auto"/>
              <w:rPr>
                <w:rFonts w:ascii="Times New Roman" w:eastAsia="Times New Roman" w:hAnsi="Times New Roman" w:cs="Times New Roman"/>
                <w:color w:val="000000"/>
                <w:lang w:eastAsia="es-MX"/>
              </w:rPr>
            </w:pPr>
            <w:r w:rsidRPr="00C11F3F">
              <w:rPr>
                <w:rFonts w:ascii="Times New Roman" w:eastAsia="Times New Roman" w:hAnsi="Times New Roman" w:cs="Times New Roman"/>
                <w:color w:val="000000"/>
                <w:lang w:eastAsia="es-MX"/>
              </w:rPr>
              <w:t>Define cómo se sintetizó la información (efectos, frecuencias, temas).</w:t>
            </w:r>
          </w:p>
        </w:tc>
        <w:tc>
          <w:tcPr>
            <w:tcW w:w="730" w:type="dxa"/>
            <w:shd w:val="clear" w:color="auto" w:fill="auto"/>
            <w:vAlign w:val="center"/>
            <w:hideMark/>
          </w:tcPr>
          <w:p w14:paraId="285E05F7" w14:textId="77777777" w:rsidR="00A233B8" w:rsidRPr="00C11F3F" w:rsidRDefault="00A233B8" w:rsidP="00E764DA">
            <w:pPr>
              <w:spacing w:after="0" w:line="240" w:lineRule="auto"/>
              <w:jc w:val="center"/>
              <w:rPr>
                <w:rFonts w:ascii="Times New Roman" w:eastAsia="Times New Roman" w:hAnsi="Times New Roman" w:cs="Times New Roman"/>
                <w:color w:val="000000"/>
                <w:lang w:eastAsia="es-MX"/>
              </w:rPr>
            </w:pPr>
            <w:r w:rsidRPr="00C11F3F">
              <w:rPr>
                <w:rFonts w:ascii="Segoe UI Symbol" w:eastAsia="Times New Roman" w:hAnsi="Segoe UI Symbol" w:cs="Segoe UI Symbol"/>
                <w:color w:val="000000"/>
                <w:lang w:eastAsia="es-MX"/>
              </w:rPr>
              <w:t>✔</w:t>
            </w:r>
          </w:p>
        </w:tc>
        <w:tc>
          <w:tcPr>
            <w:tcW w:w="1396" w:type="dxa"/>
            <w:shd w:val="clear" w:color="auto" w:fill="auto"/>
            <w:hideMark/>
          </w:tcPr>
          <w:p w14:paraId="3A179DB6" w14:textId="77777777" w:rsidR="00A233B8" w:rsidRPr="00C11F3F" w:rsidRDefault="00A233B8" w:rsidP="00E764DA">
            <w:pPr>
              <w:spacing w:after="0" w:line="240" w:lineRule="auto"/>
              <w:rPr>
                <w:rFonts w:ascii="Times New Roman" w:eastAsia="Times New Roman" w:hAnsi="Times New Roman" w:cs="Times New Roman"/>
                <w:color w:val="000000"/>
                <w:lang w:eastAsia="es-MX"/>
              </w:rPr>
            </w:pPr>
            <w:r w:rsidRPr="00C11F3F">
              <w:rPr>
                <w:rFonts w:ascii="Times New Roman" w:eastAsia="Times New Roman" w:hAnsi="Times New Roman" w:cs="Times New Roman"/>
                <w:color w:val="000000"/>
                <w:lang w:eastAsia="es-MX"/>
              </w:rPr>
              <w:t>Método / Resultados</w:t>
            </w:r>
          </w:p>
        </w:tc>
        <w:tc>
          <w:tcPr>
            <w:tcW w:w="2595" w:type="dxa"/>
            <w:shd w:val="clear" w:color="auto" w:fill="auto"/>
            <w:hideMark/>
          </w:tcPr>
          <w:p w14:paraId="370A25CF" w14:textId="77777777" w:rsidR="00A233B8" w:rsidRPr="00C11F3F" w:rsidRDefault="00A233B8" w:rsidP="00E764DA">
            <w:pPr>
              <w:spacing w:after="0" w:line="240" w:lineRule="auto"/>
              <w:rPr>
                <w:rFonts w:ascii="Times New Roman" w:eastAsia="Times New Roman" w:hAnsi="Times New Roman" w:cs="Times New Roman"/>
                <w:color w:val="000000"/>
                <w:lang w:eastAsia="es-MX"/>
              </w:rPr>
            </w:pPr>
            <w:r w:rsidRPr="00C11F3F">
              <w:rPr>
                <w:rFonts w:ascii="Times New Roman" w:eastAsia="Times New Roman" w:hAnsi="Times New Roman" w:cs="Times New Roman"/>
                <w:color w:val="000000"/>
                <w:lang w:eastAsia="es-MX"/>
              </w:rPr>
              <w:t>Síntesis temática-narrativa con codificación cualitativa.</w:t>
            </w:r>
          </w:p>
        </w:tc>
      </w:tr>
      <w:tr w:rsidR="00A233B8" w:rsidRPr="00C11F3F" w14:paraId="6756C5CE" w14:textId="77777777" w:rsidTr="00A233B8">
        <w:trPr>
          <w:trHeight w:val="567"/>
        </w:trPr>
        <w:tc>
          <w:tcPr>
            <w:tcW w:w="1838" w:type="dxa"/>
            <w:shd w:val="clear" w:color="auto" w:fill="auto"/>
            <w:hideMark/>
          </w:tcPr>
          <w:p w14:paraId="4D4936D4" w14:textId="77777777" w:rsidR="00A233B8" w:rsidRPr="00C11F3F" w:rsidRDefault="00A233B8" w:rsidP="00A233B8">
            <w:pPr>
              <w:pStyle w:val="Prrafodelista"/>
              <w:numPr>
                <w:ilvl w:val="0"/>
                <w:numId w:val="44"/>
              </w:numPr>
              <w:spacing w:after="0" w:line="240" w:lineRule="auto"/>
              <w:ind w:left="351" w:hanging="351"/>
              <w:rPr>
                <w:rFonts w:ascii="Times New Roman" w:eastAsia="Times New Roman" w:hAnsi="Times New Roman" w:cs="Times New Roman"/>
                <w:bCs/>
                <w:color w:val="000000"/>
                <w:lang w:eastAsia="es-MX"/>
              </w:rPr>
            </w:pPr>
            <w:r w:rsidRPr="00C11F3F">
              <w:rPr>
                <w:rFonts w:ascii="Times New Roman" w:eastAsia="Times New Roman" w:hAnsi="Times New Roman" w:cs="Times New Roman"/>
                <w:bCs/>
                <w:color w:val="000000"/>
                <w:lang w:eastAsia="es-MX"/>
              </w:rPr>
              <w:t>Métodos de síntesis</w:t>
            </w:r>
          </w:p>
        </w:tc>
        <w:tc>
          <w:tcPr>
            <w:tcW w:w="2835" w:type="dxa"/>
            <w:shd w:val="clear" w:color="auto" w:fill="auto"/>
            <w:hideMark/>
          </w:tcPr>
          <w:p w14:paraId="0CC947DF" w14:textId="77777777" w:rsidR="00A233B8" w:rsidRPr="00C11F3F" w:rsidRDefault="00A233B8" w:rsidP="00E764DA">
            <w:pPr>
              <w:spacing w:after="0" w:line="240" w:lineRule="auto"/>
              <w:rPr>
                <w:rFonts w:ascii="Times New Roman" w:eastAsia="Times New Roman" w:hAnsi="Times New Roman" w:cs="Times New Roman"/>
                <w:color w:val="000000"/>
                <w:lang w:eastAsia="es-MX"/>
              </w:rPr>
            </w:pPr>
            <w:r w:rsidRPr="00C11F3F">
              <w:rPr>
                <w:rFonts w:ascii="Times New Roman" w:eastAsia="Times New Roman" w:hAnsi="Times New Roman" w:cs="Times New Roman"/>
                <w:color w:val="000000"/>
                <w:lang w:eastAsia="es-MX"/>
              </w:rPr>
              <w:t>Explica cómo se combinaron los resultados.</w:t>
            </w:r>
          </w:p>
        </w:tc>
        <w:tc>
          <w:tcPr>
            <w:tcW w:w="730" w:type="dxa"/>
            <w:shd w:val="clear" w:color="auto" w:fill="auto"/>
            <w:vAlign w:val="center"/>
            <w:hideMark/>
          </w:tcPr>
          <w:p w14:paraId="20D6FC39" w14:textId="77777777" w:rsidR="00A233B8" w:rsidRPr="00C11F3F" w:rsidRDefault="00A233B8" w:rsidP="00E764DA">
            <w:pPr>
              <w:spacing w:after="0" w:line="240" w:lineRule="auto"/>
              <w:jc w:val="center"/>
              <w:rPr>
                <w:rFonts w:ascii="Times New Roman" w:eastAsia="Times New Roman" w:hAnsi="Times New Roman" w:cs="Times New Roman"/>
                <w:color w:val="000000"/>
                <w:lang w:eastAsia="es-MX"/>
              </w:rPr>
            </w:pPr>
            <w:r w:rsidRPr="009F4769">
              <w:rPr>
                <w:rFonts w:ascii="Segoe UI Symbol" w:eastAsia="Times New Roman" w:hAnsi="Segoe UI Symbol" w:cs="Segoe UI Symbol"/>
                <w:color w:val="000000"/>
                <w:lang w:eastAsia="es-MX"/>
              </w:rPr>
              <w:t>✔</w:t>
            </w:r>
          </w:p>
        </w:tc>
        <w:tc>
          <w:tcPr>
            <w:tcW w:w="1396" w:type="dxa"/>
            <w:shd w:val="clear" w:color="auto" w:fill="auto"/>
            <w:hideMark/>
          </w:tcPr>
          <w:p w14:paraId="7296D1BF" w14:textId="77777777" w:rsidR="00A233B8" w:rsidRPr="00C11F3F" w:rsidRDefault="00A233B8" w:rsidP="00E764DA">
            <w:pPr>
              <w:spacing w:after="0" w:line="240" w:lineRule="auto"/>
              <w:rPr>
                <w:rFonts w:ascii="Times New Roman" w:eastAsia="Times New Roman" w:hAnsi="Times New Roman" w:cs="Times New Roman"/>
                <w:color w:val="000000"/>
                <w:lang w:eastAsia="es-MX"/>
              </w:rPr>
            </w:pPr>
            <w:r w:rsidRPr="00C11F3F">
              <w:rPr>
                <w:rFonts w:ascii="Times New Roman" w:eastAsia="Times New Roman" w:hAnsi="Times New Roman" w:cs="Times New Roman"/>
                <w:color w:val="000000"/>
                <w:lang w:eastAsia="es-MX"/>
              </w:rPr>
              <w:t>Método</w:t>
            </w:r>
          </w:p>
        </w:tc>
        <w:tc>
          <w:tcPr>
            <w:tcW w:w="2595" w:type="dxa"/>
            <w:shd w:val="clear" w:color="auto" w:fill="auto"/>
            <w:hideMark/>
          </w:tcPr>
          <w:p w14:paraId="1EF991B0" w14:textId="77777777" w:rsidR="00A233B8" w:rsidRPr="00C11F3F" w:rsidRDefault="00A233B8" w:rsidP="00E764DA">
            <w:pPr>
              <w:spacing w:after="0" w:line="240" w:lineRule="auto"/>
              <w:rPr>
                <w:rFonts w:ascii="Times New Roman" w:eastAsia="Times New Roman" w:hAnsi="Times New Roman" w:cs="Times New Roman"/>
                <w:color w:val="000000"/>
                <w:lang w:eastAsia="es-MX"/>
              </w:rPr>
            </w:pPr>
            <w:r w:rsidRPr="00C11F3F">
              <w:rPr>
                <w:rFonts w:ascii="Times New Roman" w:eastAsia="Times New Roman" w:hAnsi="Times New Roman" w:cs="Times New Roman"/>
                <w:color w:val="000000"/>
                <w:lang w:eastAsia="es-MX"/>
              </w:rPr>
              <w:t xml:space="preserve">Codificación temática en </w:t>
            </w:r>
            <w:proofErr w:type="spellStart"/>
            <w:r w:rsidRPr="00C11F3F">
              <w:rPr>
                <w:rFonts w:ascii="Times New Roman" w:eastAsia="Times New Roman" w:hAnsi="Times New Roman" w:cs="Times New Roman"/>
                <w:color w:val="000000"/>
                <w:lang w:eastAsia="es-MX"/>
              </w:rPr>
              <w:t>ATLAS.ti</w:t>
            </w:r>
            <w:proofErr w:type="spellEnd"/>
            <w:r w:rsidRPr="00C11F3F">
              <w:rPr>
                <w:rFonts w:ascii="Times New Roman" w:eastAsia="Times New Roman" w:hAnsi="Times New Roman" w:cs="Times New Roman"/>
                <w:color w:val="000000"/>
                <w:lang w:eastAsia="es-MX"/>
              </w:rPr>
              <w:t xml:space="preserve"> versión 23.0.</w:t>
            </w:r>
          </w:p>
        </w:tc>
      </w:tr>
      <w:tr w:rsidR="00A233B8" w:rsidRPr="00C11F3F" w14:paraId="4C89FDDE" w14:textId="77777777" w:rsidTr="00A233B8">
        <w:trPr>
          <w:trHeight w:val="567"/>
        </w:trPr>
        <w:tc>
          <w:tcPr>
            <w:tcW w:w="1838" w:type="dxa"/>
            <w:shd w:val="clear" w:color="auto" w:fill="auto"/>
            <w:hideMark/>
          </w:tcPr>
          <w:p w14:paraId="06EF6ADF" w14:textId="77777777" w:rsidR="00A233B8" w:rsidRPr="00C11F3F" w:rsidRDefault="00A233B8" w:rsidP="00A233B8">
            <w:pPr>
              <w:pStyle w:val="Prrafodelista"/>
              <w:numPr>
                <w:ilvl w:val="0"/>
                <w:numId w:val="44"/>
              </w:numPr>
              <w:spacing w:after="0" w:line="240" w:lineRule="auto"/>
              <w:ind w:left="351" w:hanging="351"/>
              <w:rPr>
                <w:rFonts w:ascii="Times New Roman" w:eastAsia="Times New Roman" w:hAnsi="Times New Roman" w:cs="Times New Roman"/>
                <w:bCs/>
                <w:color w:val="000000"/>
                <w:lang w:eastAsia="es-MX"/>
              </w:rPr>
            </w:pPr>
            <w:r w:rsidRPr="00C11F3F">
              <w:rPr>
                <w:rFonts w:ascii="Times New Roman" w:eastAsia="Times New Roman" w:hAnsi="Times New Roman" w:cs="Times New Roman"/>
                <w:bCs/>
                <w:color w:val="000000"/>
                <w:lang w:eastAsia="es-MX"/>
              </w:rPr>
              <w:t>Evaluación de heterogeneidad</w:t>
            </w:r>
          </w:p>
        </w:tc>
        <w:tc>
          <w:tcPr>
            <w:tcW w:w="2835" w:type="dxa"/>
            <w:shd w:val="clear" w:color="auto" w:fill="auto"/>
            <w:hideMark/>
          </w:tcPr>
          <w:p w14:paraId="29E3AA3B" w14:textId="77777777" w:rsidR="00A233B8" w:rsidRPr="00C11F3F" w:rsidRDefault="00A233B8" w:rsidP="00E764DA">
            <w:pPr>
              <w:spacing w:after="0" w:line="240" w:lineRule="auto"/>
              <w:rPr>
                <w:rFonts w:ascii="Times New Roman" w:eastAsia="Times New Roman" w:hAnsi="Times New Roman" w:cs="Times New Roman"/>
                <w:color w:val="000000"/>
                <w:lang w:eastAsia="es-MX"/>
              </w:rPr>
            </w:pPr>
            <w:r w:rsidRPr="00C11F3F">
              <w:rPr>
                <w:rFonts w:ascii="Times New Roman" w:eastAsia="Times New Roman" w:hAnsi="Times New Roman" w:cs="Times New Roman"/>
                <w:color w:val="000000"/>
                <w:lang w:eastAsia="es-MX"/>
              </w:rPr>
              <w:t>Indica si se evaluó heterogeneidad (estadística o conceptual).</w:t>
            </w:r>
          </w:p>
        </w:tc>
        <w:tc>
          <w:tcPr>
            <w:tcW w:w="730" w:type="dxa"/>
            <w:shd w:val="clear" w:color="auto" w:fill="auto"/>
            <w:vAlign w:val="center"/>
            <w:hideMark/>
          </w:tcPr>
          <w:p w14:paraId="1E065C46" w14:textId="77777777" w:rsidR="00A233B8" w:rsidRPr="00C11F3F" w:rsidRDefault="00A233B8" w:rsidP="00E764DA">
            <w:pPr>
              <w:spacing w:after="0" w:line="240" w:lineRule="auto"/>
              <w:jc w:val="center"/>
              <w:rPr>
                <w:rFonts w:ascii="Times New Roman" w:eastAsia="Times New Roman" w:hAnsi="Times New Roman" w:cs="Times New Roman"/>
                <w:color w:val="000000"/>
                <w:lang w:eastAsia="es-MX"/>
              </w:rPr>
            </w:pPr>
            <w:r w:rsidRPr="009F4769">
              <w:rPr>
                <w:rFonts w:ascii="Segoe UI Symbol" w:eastAsia="Times New Roman" w:hAnsi="Segoe UI Symbol" w:cs="Segoe UI Symbol"/>
                <w:color w:val="000000"/>
                <w:lang w:eastAsia="es-MX"/>
              </w:rPr>
              <w:t>✔</w:t>
            </w:r>
          </w:p>
        </w:tc>
        <w:tc>
          <w:tcPr>
            <w:tcW w:w="1396" w:type="dxa"/>
            <w:shd w:val="clear" w:color="auto" w:fill="auto"/>
            <w:hideMark/>
          </w:tcPr>
          <w:p w14:paraId="750E9DCD" w14:textId="77777777" w:rsidR="00A233B8" w:rsidRPr="00C11F3F" w:rsidRDefault="00A233B8" w:rsidP="00E764DA">
            <w:pPr>
              <w:spacing w:after="0" w:line="240" w:lineRule="auto"/>
              <w:rPr>
                <w:rFonts w:ascii="Times New Roman" w:eastAsia="Times New Roman" w:hAnsi="Times New Roman" w:cs="Times New Roman"/>
                <w:color w:val="000000"/>
                <w:lang w:eastAsia="es-MX"/>
              </w:rPr>
            </w:pPr>
            <w:r w:rsidRPr="00C11F3F">
              <w:rPr>
                <w:rFonts w:ascii="Times New Roman" w:eastAsia="Times New Roman" w:hAnsi="Times New Roman" w:cs="Times New Roman"/>
                <w:color w:val="000000"/>
                <w:lang w:eastAsia="es-MX"/>
              </w:rPr>
              <w:t>Resultados</w:t>
            </w:r>
          </w:p>
        </w:tc>
        <w:tc>
          <w:tcPr>
            <w:tcW w:w="2595" w:type="dxa"/>
            <w:shd w:val="clear" w:color="auto" w:fill="auto"/>
            <w:hideMark/>
          </w:tcPr>
          <w:p w14:paraId="4CC8C067" w14:textId="77777777" w:rsidR="00A233B8" w:rsidRPr="00C11F3F" w:rsidRDefault="00A233B8" w:rsidP="00E764DA">
            <w:pPr>
              <w:spacing w:after="0" w:line="240" w:lineRule="auto"/>
              <w:rPr>
                <w:rFonts w:ascii="Times New Roman" w:eastAsia="Times New Roman" w:hAnsi="Times New Roman" w:cs="Times New Roman"/>
                <w:color w:val="000000"/>
                <w:lang w:eastAsia="es-MX"/>
              </w:rPr>
            </w:pPr>
            <w:r w:rsidRPr="00C11F3F">
              <w:rPr>
                <w:rFonts w:ascii="Times New Roman" w:eastAsia="Times New Roman" w:hAnsi="Times New Roman" w:cs="Times New Roman"/>
                <w:color w:val="000000"/>
                <w:lang w:eastAsia="es-MX"/>
              </w:rPr>
              <w:t>Se comparan patrones, discrepancias y vacíos entre estudios.</w:t>
            </w:r>
          </w:p>
        </w:tc>
      </w:tr>
      <w:tr w:rsidR="00A233B8" w:rsidRPr="00C11F3F" w14:paraId="1FCE5816" w14:textId="77777777" w:rsidTr="00A233B8">
        <w:trPr>
          <w:trHeight w:val="567"/>
        </w:trPr>
        <w:tc>
          <w:tcPr>
            <w:tcW w:w="1838" w:type="dxa"/>
            <w:shd w:val="clear" w:color="auto" w:fill="auto"/>
            <w:hideMark/>
          </w:tcPr>
          <w:p w14:paraId="64DD0E4E" w14:textId="009434B0" w:rsidR="00A233B8" w:rsidRPr="00C11F3F" w:rsidRDefault="00A233B8" w:rsidP="00A233B8">
            <w:pPr>
              <w:pStyle w:val="Prrafodelista"/>
              <w:numPr>
                <w:ilvl w:val="0"/>
                <w:numId w:val="44"/>
              </w:numPr>
              <w:spacing w:after="0" w:line="240" w:lineRule="auto"/>
              <w:ind w:left="351" w:hanging="351"/>
              <w:rPr>
                <w:rFonts w:ascii="Times New Roman" w:eastAsia="Times New Roman" w:hAnsi="Times New Roman" w:cs="Times New Roman"/>
                <w:bCs/>
                <w:color w:val="000000"/>
                <w:lang w:eastAsia="es-MX"/>
              </w:rPr>
            </w:pPr>
            <w:r w:rsidRPr="00C11F3F">
              <w:rPr>
                <w:rFonts w:ascii="Times New Roman" w:eastAsia="Times New Roman" w:hAnsi="Times New Roman" w:cs="Times New Roman"/>
                <w:bCs/>
                <w:color w:val="000000"/>
                <w:lang w:eastAsia="es-MX"/>
              </w:rPr>
              <w:t>Evaluación de confianza</w:t>
            </w:r>
          </w:p>
        </w:tc>
        <w:tc>
          <w:tcPr>
            <w:tcW w:w="2835" w:type="dxa"/>
            <w:shd w:val="clear" w:color="auto" w:fill="auto"/>
            <w:hideMark/>
          </w:tcPr>
          <w:p w14:paraId="0F7AAC51" w14:textId="77777777" w:rsidR="00A233B8" w:rsidRPr="00C11F3F" w:rsidRDefault="00A233B8" w:rsidP="00E764DA">
            <w:pPr>
              <w:spacing w:after="0" w:line="240" w:lineRule="auto"/>
              <w:rPr>
                <w:rFonts w:ascii="Times New Roman" w:eastAsia="Times New Roman" w:hAnsi="Times New Roman" w:cs="Times New Roman"/>
                <w:color w:val="000000"/>
                <w:lang w:eastAsia="es-MX"/>
              </w:rPr>
            </w:pPr>
            <w:r w:rsidRPr="00C11F3F">
              <w:rPr>
                <w:rFonts w:ascii="Times New Roman" w:eastAsia="Times New Roman" w:hAnsi="Times New Roman" w:cs="Times New Roman"/>
                <w:color w:val="000000"/>
                <w:lang w:eastAsia="es-MX"/>
              </w:rPr>
              <w:t>Indica si se valoró la confianza en la evidencia (opcional en cualitativas).</w:t>
            </w:r>
          </w:p>
        </w:tc>
        <w:tc>
          <w:tcPr>
            <w:tcW w:w="730" w:type="dxa"/>
            <w:shd w:val="clear" w:color="auto" w:fill="auto"/>
            <w:vAlign w:val="center"/>
            <w:hideMark/>
          </w:tcPr>
          <w:p w14:paraId="70315B11" w14:textId="77777777" w:rsidR="00A233B8" w:rsidRPr="00C11F3F" w:rsidRDefault="00A233B8" w:rsidP="00E764DA">
            <w:pPr>
              <w:spacing w:after="0" w:line="240" w:lineRule="auto"/>
              <w:jc w:val="center"/>
              <w:rPr>
                <w:rFonts w:ascii="Times New Roman" w:eastAsia="Times New Roman" w:hAnsi="Times New Roman" w:cs="Times New Roman"/>
                <w:color w:val="000000"/>
                <w:lang w:eastAsia="es-MX"/>
              </w:rPr>
            </w:pPr>
            <w:r w:rsidRPr="009F4769">
              <w:rPr>
                <w:rFonts w:ascii="Segoe UI Symbol" w:eastAsia="Times New Roman" w:hAnsi="Segoe UI Symbol" w:cs="Segoe UI Symbol"/>
                <w:color w:val="000000"/>
                <w:lang w:eastAsia="es-MX"/>
              </w:rPr>
              <w:t>✔</w:t>
            </w:r>
          </w:p>
        </w:tc>
        <w:tc>
          <w:tcPr>
            <w:tcW w:w="1396" w:type="dxa"/>
            <w:shd w:val="clear" w:color="auto" w:fill="auto"/>
            <w:hideMark/>
          </w:tcPr>
          <w:p w14:paraId="307F8B7F" w14:textId="77777777" w:rsidR="00A233B8" w:rsidRPr="00C11F3F" w:rsidRDefault="00A233B8" w:rsidP="00E764DA">
            <w:pPr>
              <w:spacing w:after="0" w:line="240" w:lineRule="auto"/>
              <w:rPr>
                <w:rFonts w:ascii="Times New Roman" w:eastAsia="Times New Roman" w:hAnsi="Times New Roman" w:cs="Times New Roman"/>
                <w:color w:val="000000"/>
                <w:lang w:eastAsia="es-MX"/>
              </w:rPr>
            </w:pPr>
            <w:r w:rsidRPr="00C11F3F">
              <w:rPr>
                <w:rFonts w:ascii="Times New Roman" w:eastAsia="Times New Roman" w:hAnsi="Times New Roman" w:cs="Times New Roman"/>
                <w:color w:val="000000"/>
                <w:lang w:eastAsia="es-MX"/>
              </w:rPr>
              <w:t>Discusión</w:t>
            </w:r>
          </w:p>
        </w:tc>
        <w:tc>
          <w:tcPr>
            <w:tcW w:w="2595" w:type="dxa"/>
            <w:shd w:val="clear" w:color="auto" w:fill="auto"/>
            <w:hideMark/>
          </w:tcPr>
          <w:p w14:paraId="28174567" w14:textId="77777777" w:rsidR="00A233B8" w:rsidRPr="00C11F3F" w:rsidRDefault="00A233B8" w:rsidP="00E764DA">
            <w:pPr>
              <w:spacing w:after="0" w:line="240" w:lineRule="auto"/>
              <w:rPr>
                <w:rFonts w:ascii="Times New Roman" w:eastAsia="Times New Roman" w:hAnsi="Times New Roman" w:cs="Times New Roman"/>
                <w:color w:val="000000"/>
                <w:lang w:eastAsia="es-MX"/>
              </w:rPr>
            </w:pPr>
            <w:r w:rsidRPr="00C11F3F">
              <w:rPr>
                <w:rFonts w:ascii="Times New Roman" w:eastAsia="Times New Roman" w:hAnsi="Times New Roman" w:cs="Times New Roman"/>
                <w:color w:val="000000"/>
                <w:lang w:eastAsia="es-MX"/>
              </w:rPr>
              <w:t>Se discute la solidez y consistencia de los hallazgos.</w:t>
            </w:r>
          </w:p>
        </w:tc>
      </w:tr>
      <w:tr w:rsidR="00A233B8" w:rsidRPr="00C11F3F" w14:paraId="7B3FB449" w14:textId="77777777" w:rsidTr="00A233B8">
        <w:trPr>
          <w:trHeight w:val="567"/>
        </w:trPr>
        <w:tc>
          <w:tcPr>
            <w:tcW w:w="1838" w:type="dxa"/>
            <w:shd w:val="clear" w:color="auto" w:fill="auto"/>
            <w:hideMark/>
          </w:tcPr>
          <w:p w14:paraId="4A160B66" w14:textId="62BF811E" w:rsidR="00A233B8" w:rsidRPr="00C11F3F" w:rsidRDefault="00A233B8" w:rsidP="00A233B8">
            <w:pPr>
              <w:pStyle w:val="Prrafodelista"/>
              <w:numPr>
                <w:ilvl w:val="0"/>
                <w:numId w:val="44"/>
              </w:numPr>
              <w:spacing w:after="0" w:line="240" w:lineRule="auto"/>
              <w:ind w:left="351" w:hanging="351"/>
              <w:rPr>
                <w:rFonts w:ascii="Times New Roman" w:eastAsia="Times New Roman" w:hAnsi="Times New Roman" w:cs="Times New Roman"/>
                <w:bCs/>
                <w:color w:val="000000"/>
                <w:lang w:eastAsia="es-MX"/>
              </w:rPr>
            </w:pPr>
            <w:r w:rsidRPr="00C11F3F">
              <w:rPr>
                <w:rFonts w:ascii="Times New Roman" w:eastAsia="Times New Roman" w:hAnsi="Times New Roman" w:cs="Times New Roman"/>
                <w:bCs/>
                <w:color w:val="000000"/>
                <w:lang w:eastAsia="es-MX"/>
              </w:rPr>
              <w:lastRenderedPageBreak/>
              <w:t>N</w:t>
            </w:r>
            <w:r>
              <w:rPr>
                <w:rFonts w:ascii="Times New Roman" w:eastAsia="Times New Roman" w:hAnsi="Times New Roman" w:cs="Times New Roman"/>
                <w:bCs/>
                <w:color w:val="000000"/>
                <w:lang w:eastAsia="es-MX"/>
              </w:rPr>
              <w:t>o.</w:t>
            </w:r>
            <w:r w:rsidRPr="00C11F3F">
              <w:rPr>
                <w:rFonts w:ascii="Times New Roman" w:eastAsia="Times New Roman" w:hAnsi="Times New Roman" w:cs="Times New Roman"/>
                <w:bCs/>
                <w:color w:val="000000"/>
                <w:lang w:eastAsia="es-MX"/>
              </w:rPr>
              <w:t xml:space="preserve"> de estudios incluidos</w:t>
            </w:r>
          </w:p>
        </w:tc>
        <w:tc>
          <w:tcPr>
            <w:tcW w:w="2835" w:type="dxa"/>
            <w:shd w:val="clear" w:color="auto" w:fill="auto"/>
            <w:hideMark/>
          </w:tcPr>
          <w:p w14:paraId="4AC025DD" w14:textId="77777777" w:rsidR="00A233B8" w:rsidRPr="00C11F3F" w:rsidRDefault="00A233B8" w:rsidP="00E764DA">
            <w:pPr>
              <w:spacing w:after="0" w:line="240" w:lineRule="auto"/>
              <w:rPr>
                <w:rFonts w:ascii="Times New Roman" w:eastAsia="Times New Roman" w:hAnsi="Times New Roman" w:cs="Times New Roman"/>
                <w:color w:val="000000"/>
                <w:lang w:eastAsia="es-MX"/>
              </w:rPr>
            </w:pPr>
            <w:r w:rsidRPr="00C11F3F">
              <w:rPr>
                <w:rFonts w:ascii="Times New Roman" w:eastAsia="Times New Roman" w:hAnsi="Times New Roman" w:cs="Times New Roman"/>
                <w:color w:val="000000"/>
                <w:lang w:eastAsia="es-MX"/>
              </w:rPr>
              <w:t>Reporta el total de estudios incluidos tras la selección.</w:t>
            </w:r>
          </w:p>
        </w:tc>
        <w:tc>
          <w:tcPr>
            <w:tcW w:w="730" w:type="dxa"/>
            <w:shd w:val="clear" w:color="auto" w:fill="auto"/>
            <w:vAlign w:val="center"/>
            <w:hideMark/>
          </w:tcPr>
          <w:p w14:paraId="48797902" w14:textId="77777777" w:rsidR="00A233B8" w:rsidRPr="00C11F3F" w:rsidRDefault="00A233B8" w:rsidP="00E764DA">
            <w:pPr>
              <w:spacing w:after="0" w:line="240" w:lineRule="auto"/>
              <w:jc w:val="center"/>
              <w:rPr>
                <w:rFonts w:ascii="Times New Roman" w:eastAsia="Times New Roman" w:hAnsi="Times New Roman" w:cs="Times New Roman"/>
                <w:color w:val="000000"/>
                <w:lang w:eastAsia="es-MX"/>
              </w:rPr>
            </w:pPr>
            <w:r w:rsidRPr="009F4769">
              <w:rPr>
                <w:rFonts w:ascii="Segoe UI Symbol" w:eastAsia="Times New Roman" w:hAnsi="Segoe UI Symbol" w:cs="Segoe UI Symbol"/>
                <w:color w:val="000000"/>
                <w:lang w:eastAsia="es-MX"/>
              </w:rPr>
              <w:t>✔</w:t>
            </w:r>
          </w:p>
        </w:tc>
        <w:tc>
          <w:tcPr>
            <w:tcW w:w="1396" w:type="dxa"/>
            <w:shd w:val="clear" w:color="auto" w:fill="auto"/>
            <w:hideMark/>
          </w:tcPr>
          <w:p w14:paraId="772426E0" w14:textId="77777777" w:rsidR="00A233B8" w:rsidRPr="00C11F3F" w:rsidRDefault="00A233B8" w:rsidP="00E764DA">
            <w:pPr>
              <w:spacing w:after="0" w:line="240" w:lineRule="auto"/>
              <w:rPr>
                <w:rFonts w:ascii="Times New Roman" w:eastAsia="Times New Roman" w:hAnsi="Times New Roman" w:cs="Times New Roman"/>
                <w:color w:val="000000"/>
                <w:lang w:eastAsia="es-MX"/>
              </w:rPr>
            </w:pPr>
            <w:r w:rsidRPr="00C11F3F">
              <w:rPr>
                <w:rFonts w:ascii="Times New Roman" w:eastAsia="Times New Roman" w:hAnsi="Times New Roman" w:cs="Times New Roman"/>
                <w:color w:val="000000"/>
                <w:lang w:eastAsia="es-MX"/>
              </w:rPr>
              <w:t>Método / Resultados</w:t>
            </w:r>
          </w:p>
        </w:tc>
        <w:tc>
          <w:tcPr>
            <w:tcW w:w="2595" w:type="dxa"/>
            <w:shd w:val="clear" w:color="auto" w:fill="auto"/>
            <w:hideMark/>
          </w:tcPr>
          <w:p w14:paraId="40F467D2" w14:textId="5D39A869" w:rsidR="00A233B8" w:rsidRPr="00C11F3F" w:rsidRDefault="00902C78" w:rsidP="00E764DA">
            <w:pPr>
              <w:spacing w:after="0" w:line="240" w:lineRule="auto"/>
              <w:rPr>
                <w:rFonts w:ascii="Times New Roman" w:eastAsia="Times New Roman" w:hAnsi="Times New Roman" w:cs="Times New Roman"/>
                <w:color w:val="000000"/>
                <w:lang w:eastAsia="es-MX"/>
              </w:rPr>
            </w:pPr>
            <w:r>
              <w:rPr>
                <w:rFonts w:ascii="Times New Roman" w:eastAsia="Times New Roman" w:hAnsi="Times New Roman" w:cs="Times New Roman"/>
                <w:color w:val="000000"/>
                <w:lang w:eastAsia="es-MX"/>
              </w:rPr>
              <w:t>21 estudios incluidos (Tabla 2).</w:t>
            </w:r>
          </w:p>
        </w:tc>
      </w:tr>
      <w:tr w:rsidR="00A233B8" w:rsidRPr="00C11F3F" w14:paraId="514E9E1D" w14:textId="77777777" w:rsidTr="00A233B8">
        <w:trPr>
          <w:trHeight w:val="567"/>
        </w:trPr>
        <w:tc>
          <w:tcPr>
            <w:tcW w:w="1838" w:type="dxa"/>
            <w:shd w:val="clear" w:color="auto" w:fill="auto"/>
            <w:hideMark/>
          </w:tcPr>
          <w:p w14:paraId="55F43BEB" w14:textId="77777777" w:rsidR="00A233B8" w:rsidRPr="00C11F3F" w:rsidRDefault="00A233B8" w:rsidP="00A233B8">
            <w:pPr>
              <w:pStyle w:val="Prrafodelista"/>
              <w:numPr>
                <w:ilvl w:val="0"/>
                <w:numId w:val="44"/>
              </w:numPr>
              <w:spacing w:after="0" w:line="240" w:lineRule="auto"/>
              <w:ind w:left="351" w:hanging="351"/>
              <w:rPr>
                <w:rFonts w:ascii="Times New Roman" w:eastAsia="Times New Roman" w:hAnsi="Times New Roman" w:cs="Times New Roman"/>
                <w:bCs/>
                <w:color w:val="000000"/>
                <w:lang w:eastAsia="es-MX"/>
              </w:rPr>
            </w:pPr>
            <w:r w:rsidRPr="00C11F3F">
              <w:rPr>
                <w:rFonts w:ascii="Times New Roman" w:eastAsia="Times New Roman" w:hAnsi="Times New Roman" w:cs="Times New Roman"/>
                <w:bCs/>
                <w:color w:val="000000"/>
                <w:lang w:eastAsia="es-MX"/>
              </w:rPr>
              <w:t>Características de los estudios</w:t>
            </w:r>
          </w:p>
        </w:tc>
        <w:tc>
          <w:tcPr>
            <w:tcW w:w="2835" w:type="dxa"/>
            <w:shd w:val="clear" w:color="auto" w:fill="auto"/>
            <w:hideMark/>
          </w:tcPr>
          <w:p w14:paraId="15AB99B0" w14:textId="77777777" w:rsidR="00A233B8" w:rsidRPr="00C11F3F" w:rsidRDefault="00A233B8" w:rsidP="00E764DA">
            <w:pPr>
              <w:spacing w:after="0" w:line="240" w:lineRule="auto"/>
              <w:rPr>
                <w:rFonts w:ascii="Times New Roman" w:eastAsia="Times New Roman" w:hAnsi="Times New Roman" w:cs="Times New Roman"/>
                <w:color w:val="000000"/>
                <w:lang w:eastAsia="es-MX"/>
              </w:rPr>
            </w:pPr>
            <w:r w:rsidRPr="00C11F3F">
              <w:rPr>
                <w:rFonts w:ascii="Times New Roman" w:eastAsia="Times New Roman" w:hAnsi="Times New Roman" w:cs="Times New Roman"/>
                <w:color w:val="000000"/>
                <w:lang w:eastAsia="es-MX"/>
              </w:rPr>
              <w:t>Resume las principales características (país, disciplina, diseño).</w:t>
            </w:r>
          </w:p>
        </w:tc>
        <w:tc>
          <w:tcPr>
            <w:tcW w:w="730" w:type="dxa"/>
            <w:shd w:val="clear" w:color="auto" w:fill="auto"/>
            <w:vAlign w:val="center"/>
            <w:hideMark/>
          </w:tcPr>
          <w:p w14:paraId="7333BD51" w14:textId="77777777" w:rsidR="00A233B8" w:rsidRPr="00C11F3F" w:rsidRDefault="00A233B8" w:rsidP="00E764DA">
            <w:pPr>
              <w:spacing w:after="0" w:line="240" w:lineRule="auto"/>
              <w:jc w:val="center"/>
              <w:rPr>
                <w:rFonts w:ascii="Times New Roman" w:eastAsia="Times New Roman" w:hAnsi="Times New Roman" w:cs="Times New Roman"/>
                <w:color w:val="000000"/>
                <w:lang w:eastAsia="es-MX"/>
              </w:rPr>
            </w:pPr>
            <w:r w:rsidRPr="009F4769">
              <w:rPr>
                <w:rFonts w:ascii="Segoe UI Symbol" w:eastAsia="Times New Roman" w:hAnsi="Segoe UI Symbol" w:cs="Segoe UI Symbol"/>
                <w:color w:val="000000"/>
                <w:lang w:eastAsia="es-MX"/>
              </w:rPr>
              <w:t>✔</w:t>
            </w:r>
          </w:p>
        </w:tc>
        <w:tc>
          <w:tcPr>
            <w:tcW w:w="1396" w:type="dxa"/>
            <w:shd w:val="clear" w:color="auto" w:fill="auto"/>
            <w:hideMark/>
          </w:tcPr>
          <w:p w14:paraId="22F2B81A" w14:textId="77777777" w:rsidR="00A233B8" w:rsidRPr="00C11F3F" w:rsidRDefault="00A233B8" w:rsidP="00E764DA">
            <w:pPr>
              <w:spacing w:after="0" w:line="240" w:lineRule="auto"/>
              <w:rPr>
                <w:rFonts w:ascii="Times New Roman" w:eastAsia="Times New Roman" w:hAnsi="Times New Roman" w:cs="Times New Roman"/>
                <w:color w:val="000000"/>
                <w:lang w:eastAsia="es-MX"/>
              </w:rPr>
            </w:pPr>
            <w:r w:rsidRPr="00C11F3F">
              <w:rPr>
                <w:rFonts w:ascii="Times New Roman" w:eastAsia="Times New Roman" w:hAnsi="Times New Roman" w:cs="Times New Roman"/>
                <w:color w:val="000000"/>
                <w:lang w:eastAsia="es-MX"/>
              </w:rPr>
              <w:t>Resultados</w:t>
            </w:r>
          </w:p>
        </w:tc>
        <w:tc>
          <w:tcPr>
            <w:tcW w:w="2595" w:type="dxa"/>
            <w:shd w:val="clear" w:color="auto" w:fill="auto"/>
            <w:hideMark/>
          </w:tcPr>
          <w:p w14:paraId="548D71AB" w14:textId="77777777" w:rsidR="00A233B8" w:rsidRPr="00C11F3F" w:rsidRDefault="00A233B8" w:rsidP="00E764DA">
            <w:pPr>
              <w:spacing w:after="0" w:line="240" w:lineRule="auto"/>
              <w:rPr>
                <w:rFonts w:ascii="Times New Roman" w:eastAsia="Times New Roman" w:hAnsi="Times New Roman" w:cs="Times New Roman"/>
                <w:color w:val="000000"/>
                <w:lang w:eastAsia="es-MX"/>
              </w:rPr>
            </w:pPr>
            <w:r w:rsidRPr="00C11F3F">
              <w:rPr>
                <w:rFonts w:ascii="Times New Roman" w:eastAsia="Times New Roman" w:hAnsi="Times New Roman" w:cs="Times New Roman"/>
                <w:color w:val="000000"/>
                <w:lang w:eastAsia="es-MX"/>
              </w:rPr>
              <w:t xml:space="preserve">Tabla </w:t>
            </w:r>
            <w:r>
              <w:rPr>
                <w:rFonts w:ascii="Times New Roman" w:eastAsia="Times New Roman" w:hAnsi="Times New Roman" w:cs="Times New Roman"/>
                <w:color w:val="000000"/>
                <w:lang w:eastAsia="es-MX"/>
              </w:rPr>
              <w:t xml:space="preserve">2 </w:t>
            </w:r>
            <w:r w:rsidRPr="00C11F3F">
              <w:rPr>
                <w:rFonts w:ascii="Times New Roman" w:eastAsia="Times New Roman" w:hAnsi="Times New Roman" w:cs="Times New Roman"/>
                <w:color w:val="000000"/>
                <w:lang w:eastAsia="es-MX"/>
              </w:rPr>
              <w:t>y descripción comparativa de los 21 estudios.</w:t>
            </w:r>
          </w:p>
        </w:tc>
      </w:tr>
      <w:tr w:rsidR="00A233B8" w:rsidRPr="00C11F3F" w14:paraId="20000600" w14:textId="77777777" w:rsidTr="00A233B8">
        <w:trPr>
          <w:trHeight w:val="567"/>
        </w:trPr>
        <w:tc>
          <w:tcPr>
            <w:tcW w:w="1838" w:type="dxa"/>
            <w:shd w:val="clear" w:color="auto" w:fill="auto"/>
            <w:hideMark/>
          </w:tcPr>
          <w:p w14:paraId="50149514" w14:textId="77777777" w:rsidR="00A233B8" w:rsidRPr="00C11F3F" w:rsidRDefault="00A233B8" w:rsidP="00A233B8">
            <w:pPr>
              <w:pStyle w:val="Prrafodelista"/>
              <w:numPr>
                <w:ilvl w:val="0"/>
                <w:numId w:val="44"/>
              </w:numPr>
              <w:spacing w:after="0" w:line="240" w:lineRule="auto"/>
              <w:ind w:left="351" w:hanging="351"/>
              <w:rPr>
                <w:rFonts w:ascii="Times New Roman" w:eastAsia="Times New Roman" w:hAnsi="Times New Roman" w:cs="Times New Roman"/>
                <w:bCs/>
                <w:color w:val="000000"/>
                <w:lang w:eastAsia="es-MX"/>
              </w:rPr>
            </w:pPr>
            <w:r w:rsidRPr="00C11F3F">
              <w:rPr>
                <w:rFonts w:ascii="Times New Roman" w:eastAsia="Times New Roman" w:hAnsi="Times New Roman" w:cs="Times New Roman"/>
                <w:bCs/>
                <w:color w:val="000000"/>
                <w:lang w:eastAsia="es-MX"/>
              </w:rPr>
              <w:t>Resultados individuales</w:t>
            </w:r>
          </w:p>
        </w:tc>
        <w:tc>
          <w:tcPr>
            <w:tcW w:w="2835" w:type="dxa"/>
            <w:shd w:val="clear" w:color="auto" w:fill="auto"/>
            <w:hideMark/>
          </w:tcPr>
          <w:p w14:paraId="40A7F23D" w14:textId="77777777" w:rsidR="00A233B8" w:rsidRPr="00C11F3F" w:rsidRDefault="00A233B8" w:rsidP="00E764DA">
            <w:pPr>
              <w:spacing w:after="0" w:line="240" w:lineRule="auto"/>
              <w:rPr>
                <w:rFonts w:ascii="Times New Roman" w:eastAsia="Times New Roman" w:hAnsi="Times New Roman" w:cs="Times New Roman"/>
                <w:color w:val="000000"/>
                <w:lang w:eastAsia="es-MX"/>
              </w:rPr>
            </w:pPr>
            <w:r w:rsidRPr="00C11F3F">
              <w:rPr>
                <w:rFonts w:ascii="Times New Roman" w:eastAsia="Times New Roman" w:hAnsi="Times New Roman" w:cs="Times New Roman"/>
                <w:color w:val="000000"/>
                <w:lang w:eastAsia="es-MX"/>
              </w:rPr>
              <w:t>Presenta los hallazgos principales por estudio.</w:t>
            </w:r>
          </w:p>
        </w:tc>
        <w:tc>
          <w:tcPr>
            <w:tcW w:w="730" w:type="dxa"/>
            <w:shd w:val="clear" w:color="auto" w:fill="auto"/>
            <w:vAlign w:val="center"/>
            <w:hideMark/>
          </w:tcPr>
          <w:p w14:paraId="0604DD10" w14:textId="77777777" w:rsidR="00A233B8" w:rsidRPr="00C11F3F" w:rsidRDefault="00A233B8" w:rsidP="00E764DA">
            <w:pPr>
              <w:spacing w:after="0" w:line="240" w:lineRule="auto"/>
              <w:jc w:val="center"/>
              <w:rPr>
                <w:rFonts w:ascii="Times New Roman" w:eastAsia="Times New Roman" w:hAnsi="Times New Roman" w:cs="Times New Roman"/>
                <w:color w:val="000000"/>
                <w:lang w:eastAsia="es-MX"/>
              </w:rPr>
            </w:pPr>
            <w:r w:rsidRPr="009F4769">
              <w:rPr>
                <w:rFonts w:ascii="Segoe UI Symbol" w:eastAsia="Times New Roman" w:hAnsi="Segoe UI Symbol" w:cs="Segoe UI Symbol"/>
                <w:color w:val="000000"/>
                <w:lang w:eastAsia="es-MX"/>
              </w:rPr>
              <w:t>✔</w:t>
            </w:r>
          </w:p>
        </w:tc>
        <w:tc>
          <w:tcPr>
            <w:tcW w:w="1396" w:type="dxa"/>
            <w:shd w:val="clear" w:color="auto" w:fill="auto"/>
            <w:hideMark/>
          </w:tcPr>
          <w:p w14:paraId="03A16C8F" w14:textId="77777777" w:rsidR="00A233B8" w:rsidRPr="00C11F3F" w:rsidRDefault="00A233B8" w:rsidP="00E764DA">
            <w:pPr>
              <w:spacing w:after="0" w:line="240" w:lineRule="auto"/>
              <w:rPr>
                <w:rFonts w:ascii="Times New Roman" w:eastAsia="Times New Roman" w:hAnsi="Times New Roman" w:cs="Times New Roman"/>
                <w:color w:val="000000"/>
                <w:lang w:eastAsia="es-MX"/>
              </w:rPr>
            </w:pPr>
            <w:r w:rsidRPr="00C11F3F">
              <w:rPr>
                <w:rFonts w:ascii="Times New Roman" w:eastAsia="Times New Roman" w:hAnsi="Times New Roman" w:cs="Times New Roman"/>
                <w:color w:val="000000"/>
                <w:lang w:eastAsia="es-MX"/>
              </w:rPr>
              <w:t>Resultados</w:t>
            </w:r>
          </w:p>
        </w:tc>
        <w:tc>
          <w:tcPr>
            <w:tcW w:w="2595" w:type="dxa"/>
            <w:shd w:val="clear" w:color="auto" w:fill="auto"/>
            <w:hideMark/>
          </w:tcPr>
          <w:p w14:paraId="62CE50D6" w14:textId="77777777" w:rsidR="00A233B8" w:rsidRPr="00C11F3F" w:rsidRDefault="00A233B8" w:rsidP="00E764DA">
            <w:pPr>
              <w:spacing w:after="0" w:line="240" w:lineRule="auto"/>
              <w:rPr>
                <w:rFonts w:ascii="Times New Roman" w:eastAsia="Times New Roman" w:hAnsi="Times New Roman" w:cs="Times New Roman"/>
                <w:color w:val="000000"/>
                <w:lang w:eastAsia="es-MX"/>
              </w:rPr>
            </w:pPr>
            <w:r w:rsidRPr="00C11F3F">
              <w:rPr>
                <w:rFonts w:ascii="Times New Roman" w:eastAsia="Times New Roman" w:hAnsi="Times New Roman" w:cs="Times New Roman"/>
                <w:color w:val="000000"/>
                <w:lang w:eastAsia="es-MX"/>
              </w:rPr>
              <w:t>Se sintetizan variables y efectos educativos observados.</w:t>
            </w:r>
          </w:p>
        </w:tc>
      </w:tr>
      <w:tr w:rsidR="00A233B8" w:rsidRPr="00C11F3F" w14:paraId="7B2F6927" w14:textId="77777777" w:rsidTr="00A233B8">
        <w:trPr>
          <w:trHeight w:val="567"/>
        </w:trPr>
        <w:tc>
          <w:tcPr>
            <w:tcW w:w="1838" w:type="dxa"/>
            <w:shd w:val="clear" w:color="auto" w:fill="auto"/>
            <w:hideMark/>
          </w:tcPr>
          <w:p w14:paraId="3BF2E2D3" w14:textId="77777777" w:rsidR="00A233B8" w:rsidRPr="00C11F3F" w:rsidRDefault="00A233B8" w:rsidP="00A233B8">
            <w:pPr>
              <w:pStyle w:val="Prrafodelista"/>
              <w:numPr>
                <w:ilvl w:val="0"/>
                <w:numId w:val="44"/>
              </w:numPr>
              <w:spacing w:after="0" w:line="240" w:lineRule="auto"/>
              <w:ind w:left="351" w:hanging="351"/>
              <w:rPr>
                <w:rFonts w:ascii="Times New Roman" w:eastAsia="Times New Roman" w:hAnsi="Times New Roman" w:cs="Times New Roman"/>
                <w:bCs/>
                <w:color w:val="000000"/>
                <w:lang w:eastAsia="es-MX"/>
              </w:rPr>
            </w:pPr>
            <w:r w:rsidRPr="00C11F3F">
              <w:rPr>
                <w:rFonts w:ascii="Times New Roman" w:eastAsia="Times New Roman" w:hAnsi="Times New Roman" w:cs="Times New Roman"/>
                <w:bCs/>
                <w:color w:val="000000"/>
                <w:lang w:eastAsia="es-MX"/>
              </w:rPr>
              <w:t>Síntesis de resultados</w:t>
            </w:r>
          </w:p>
        </w:tc>
        <w:tc>
          <w:tcPr>
            <w:tcW w:w="2835" w:type="dxa"/>
            <w:shd w:val="clear" w:color="auto" w:fill="auto"/>
            <w:hideMark/>
          </w:tcPr>
          <w:p w14:paraId="6FF494A9" w14:textId="77777777" w:rsidR="00A233B8" w:rsidRPr="00C11F3F" w:rsidRDefault="00A233B8" w:rsidP="00E764DA">
            <w:pPr>
              <w:spacing w:after="0" w:line="240" w:lineRule="auto"/>
              <w:rPr>
                <w:rFonts w:ascii="Times New Roman" w:eastAsia="Times New Roman" w:hAnsi="Times New Roman" w:cs="Times New Roman"/>
                <w:color w:val="000000"/>
                <w:lang w:eastAsia="es-MX"/>
              </w:rPr>
            </w:pPr>
            <w:r w:rsidRPr="00C11F3F">
              <w:rPr>
                <w:rFonts w:ascii="Times New Roman" w:eastAsia="Times New Roman" w:hAnsi="Times New Roman" w:cs="Times New Roman"/>
                <w:color w:val="000000"/>
                <w:lang w:eastAsia="es-MX"/>
              </w:rPr>
              <w:t>Expone patrones globales o temas emergentes.</w:t>
            </w:r>
          </w:p>
        </w:tc>
        <w:tc>
          <w:tcPr>
            <w:tcW w:w="730" w:type="dxa"/>
            <w:shd w:val="clear" w:color="auto" w:fill="auto"/>
            <w:vAlign w:val="center"/>
            <w:hideMark/>
          </w:tcPr>
          <w:p w14:paraId="14F819B3" w14:textId="77777777" w:rsidR="00A233B8" w:rsidRPr="00C11F3F" w:rsidRDefault="00A233B8" w:rsidP="00E764DA">
            <w:pPr>
              <w:spacing w:after="0" w:line="240" w:lineRule="auto"/>
              <w:jc w:val="center"/>
              <w:rPr>
                <w:rFonts w:ascii="Times New Roman" w:eastAsia="Times New Roman" w:hAnsi="Times New Roman" w:cs="Times New Roman"/>
                <w:color w:val="000000"/>
                <w:lang w:eastAsia="es-MX"/>
              </w:rPr>
            </w:pPr>
            <w:r w:rsidRPr="009F4769">
              <w:rPr>
                <w:rFonts w:ascii="Segoe UI Symbol" w:eastAsia="Times New Roman" w:hAnsi="Segoe UI Symbol" w:cs="Segoe UI Symbol"/>
                <w:color w:val="000000"/>
                <w:lang w:eastAsia="es-MX"/>
              </w:rPr>
              <w:t>✔</w:t>
            </w:r>
          </w:p>
        </w:tc>
        <w:tc>
          <w:tcPr>
            <w:tcW w:w="1396" w:type="dxa"/>
            <w:shd w:val="clear" w:color="auto" w:fill="auto"/>
            <w:hideMark/>
          </w:tcPr>
          <w:p w14:paraId="0CFE96B6" w14:textId="77777777" w:rsidR="00A233B8" w:rsidRPr="00C11F3F" w:rsidRDefault="00A233B8" w:rsidP="00E764DA">
            <w:pPr>
              <w:spacing w:after="0" w:line="240" w:lineRule="auto"/>
              <w:rPr>
                <w:rFonts w:ascii="Times New Roman" w:eastAsia="Times New Roman" w:hAnsi="Times New Roman" w:cs="Times New Roman"/>
                <w:color w:val="000000"/>
                <w:lang w:eastAsia="es-MX"/>
              </w:rPr>
            </w:pPr>
            <w:r w:rsidRPr="00C11F3F">
              <w:rPr>
                <w:rFonts w:ascii="Times New Roman" w:eastAsia="Times New Roman" w:hAnsi="Times New Roman" w:cs="Times New Roman"/>
                <w:color w:val="000000"/>
                <w:lang w:eastAsia="es-MX"/>
              </w:rPr>
              <w:t>Resultados / Discusión</w:t>
            </w:r>
          </w:p>
        </w:tc>
        <w:tc>
          <w:tcPr>
            <w:tcW w:w="2595" w:type="dxa"/>
            <w:shd w:val="clear" w:color="auto" w:fill="auto"/>
            <w:hideMark/>
          </w:tcPr>
          <w:p w14:paraId="1DE87DD0" w14:textId="77777777" w:rsidR="00A233B8" w:rsidRPr="00C11F3F" w:rsidRDefault="00A233B8" w:rsidP="00E764DA">
            <w:pPr>
              <w:spacing w:after="0" w:line="240" w:lineRule="auto"/>
              <w:rPr>
                <w:rFonts w:ascii="Times New Roman" w:eastAsia="Times New Roman" w:hAnsi="Times New Roman" w:cs="Times New Roman"/>
                <w:color w:val="000000"/>
                <w:lang w:eastAsia="es-MX"/>
              </w:rPr>
            </w:pPr>
            <w:r w:rsidRPr="00C11F3F">
              <w:rPr>
                <w:rFonts w:ascii="Times New Roman" w:eastAsia="Times New Roman" w:hAnsi="Times New Roman" w:cs="Times New Roman"/>
                <w:color w:val="000000"/>
                <w:lang w:eastAsia="es-MX"/>
              </w:rPr>
              <w:t>Se identifican categorías de impacto: cognitivo, actitudinal, emocional, social.</w:t>
            </w:r>
          </w:p>
        </w:tc>
      </w:tr>
      <w:tr w:rsidR="00A233B8" w:rsidRPr="00C11F3F" w14:paraId="04FEF57F" w14:textId="77777777" w:rsidTr="00A233B8">
        <w:trPr>
          <w:trHeight w:val="567"/>
        </w:trPr>
        <w:tc>
          <w:tcPr>
            <w:tcW w:w="1838" w:type="dxa"/>
            <w:shd w:val="clear" w:color="auto" w:fill="auto"/>
            <w:hideMark/>
          </w:tcPr>
          <w:p w14:paraId="64E20024" w14:textId="77777777" w:rsidR="00A233B8" w:rsidRPr="00C11F3F" w:rsidRDefault="00A233B8" w:rsidP="00A233B8">
            <w:pPr>
              <w:pStyle w:val="Prrafodelista"/>
              <w:numPr>
                <w:ilvl w:val="0"/>
                <w:numId w:val="44"/>
              </w:numPr>
              <w:spacing w:after="0" w:line="240" w:lineRule="auto"/>
              <w:ind w:left="351" w:hanging="351"/>
              <w:rPr>
                <w:rFonts w:ascii="Times New Roman" w:eastAsia="Times New Roman" w:hAnsi="Times New Roman" w:cs="Times New Roman"/>
                <w:bCs/>
                <w:color w:val="000000"/>
                <w:lang w:eastAsia="es-MX"/>
              </w:rPr>
            </w:pPr>
            <w:r w:rsidRPr="00C11F3F">
              <w:rPr>
                <w:rFonts w:ascii="Times New Roman" w:eastAsia="Times New Roman" w:hAnsi="Times New Roman" w:cs="Times New Roman"/>
                <w:bCs/>
                <w:color w:val="000000"/>
                <w:lang w:eastAsia="es-MX"/>
              </w:rPr>
              <w:t>Evaluación de sesgo entre estudios</w:t>
            </w:r>
          </w:p>
        </w:tc>
        <w:tc>
          <w:tcPr>
            <w:tcW w:w="2835" w:type="dxa"/>
            <w:shd w:val="clear" w:color="auto" w:fill="auto"/>
            <w:hideMark/>
          </w:tcPr>
          <w:p w14:paraId="4D2C5266" w14:textId="77777777" w:rsidR="00A233B8" w:rsidRPr="00C11F3F" w:rsidRDefault="00A233B8" w:rsidP="00E764DA">
            <w:pPr>
              <w:spacing w:after="0" w:line="240" w:lineRule="auto"/>
              <w:rPr>
                <w:rFonts w:ascii="Times New Roman" w:eastAsia="Times New Roman" w:hAnsi="Times New Roman" w:cs="Times New Roman"/>
                <w:color w:val="000000"/>
                <w:lang w:eastAsia="es-MX"/>
              </w:rPr>
            </w:pPr>
            <w:r w:rsidRPr="00C11F3F">
              <w:rPr>
                <w:rFonts w:ascii="Times New Roman" w:eastAsia="Times New Roman" w:hAnsi="Times New Roman" w:cs="Times New Roman"/>
                <w:color w:val="000000"/>
                <w:lang w:eastAsia="es-MX"/>
              </w:rPr>
              <w:t>Considera posibles sesgos de publicación o selección.</w:t>
            </w:r>
          </w:p>
        </w:tc>
        <w:tc>
          <w:tcPr>
            <w:tcW w:w="730" w:type="dxa"/>
            <w:shd w:val="clear" w:color="auto" w:fill="auto"/>
            <w:vAlign w:val="center"/>
            <w:hideMark/>
          </w:tcPr>
          <w:p w14:paraId="3861ED6B" w14:textId="77777777" w:rsidR="00A233B8" w:rsidRPr="00C11F3F" w:rsidRDefault="00A233B8" w:rsidP="00E764DA">
            <w:pPr>
              <w:spacing w:after="0" w:line="240" w:lineRule="auto"/>
              <w:jc w:val="center"/>
              <w:rPr>
                <w:rFonts w:ascii="Times New Roman" w:eastAsia="Times New Roman" w:hAnsi="Times New Roman" w:cs="Times New Roman"/>
                <w:color w:val="000000"/>
                <w:lang w:eastAsia="es-MX"/>
              </w:rPr>
            </w:pPr>
            <w:r w:rsidRPr="009F4769">
              <w:rPr>
                <w:rFonts w:ascii="Segoe UI Symbol" w:eastAsia="Times New Roman" w:hAnsi="Segoe UI Symbol" w:cs="Segoe UI Symbol"/>
                <w:color w:val="000000"/>
                <w:lang w:eastAsia="es-MX"/>
              </w:rPr>
              <w:t>✔</w:t>
            </w:r>
          </w:p>
        </w:tc>
        <w:tc>
          <w:tcPr>
            <w:tcW w:w="1396" w:type="dxa"/>
            <w:shd w:val="clear" w:color="auto" w:fill="auto"/>
            <w:hideMark/>
          </w:tcPr>
          <w:p w14:paraId="1FDDFDF6" w14:textId="77777777" w:rsidR="00A233B8" w:rsidRPr="00C11F3F" w:rsidRDefault="00A233B8" w:rsidP="00E764DA">
            <w:pPr>
              <w:spacing w:after="0" w:line="240" w:lineRule="auto"/>
              <w:rPr>
                <w:rFonts w:ascii="Times New Roman" w:eastAsia="Times New Roman" w:hAnsi="Times New Roman" w:cs="Times New Roman"/>
                <w:color w:val="000000"/>
                <w:lang w:eastAsia="es-MX"/>
              </w:rPr>
            </w:pPr>
            <w:r w:rsidRPr="00C11F3F">
              <w:rPr>
                <w:rFonts w:ascii="Times New Roman" w:eastAsia="Times New Roman" w:hAnsi="Times New Roman" w:cs="Times New Roman"/>
                <w:color w:val="000000"/>
                <w:lang w:eastAsia="es-MX"/>
              </w:rPr>
              <w:t>Discusión</w:t>
            </w:r>
          </w:p>
        </w:tc>
        <w:tc>
          <w:tcPr>
            <w:tcW w:w="2595" w:type="dxa"/>
            <w:shd w:val="clear" w:color="auto" w:fill="auto"/>
            <w:hideMark/>
          </w:tcPr>
          <w:p w14:paraId="226482E9" w14:textId="77777777" w:rsidR="00A233B8" w:rsidRPr="00C11F3F" w:rsidRDefault="00A233B8" w:rsidP="00E764DA">
            <w:pPr>
              <w:spacing w:after="0" w:line="240" w:lineRule="auto"/>
              <w:rPr>
                <w:rFonts w:ascii="Times New Roman" w:eastAsia="Times New Roman" w:hAnsi="Times New Roman" w:cs="Times New Roman"/>
                <w:color w:val="000000"/>
                <w:lang w:eastAsia="es-MX"/>
              </w:rPr>
            </w:pPr>
            <w:r w:rsidRPr="00C11F3F">
              <w:rPr>
                <w:rFonts w:ascii="Times New Roman" w:eastAsia="Times New Roman" w:hAnsi="Times New Roman" w:cs="Times New Roman"/>
                <w:color w:val="000000"/>
                <w:lang w:eastAsia="es-MX"/>
              </w:rPr>
              <w:t>Se reconoce posible sesgo por exclusión de fuentes no indexadas.</w:t>
            </w:r>
          </w:p>
        </w:tc>
      </w:tr>
      <w:tr w:rsidR="00A233B8" w:rsidRPr="00C11F3F" w14:paraId="2C308FD2" w14:textId="77777777" w:rsidTr="00A233B8">
        <w:trPr>
          <w:trHeight w:val="567"/>
        </w:trPr>
        <w:tc>
          <w:tcPr>
            <w:tcW w:w="1838" w:type="dxa"/>
            <w:shd w:val="clear" w:color="auto" w:fill="auto"/>
            <w:hideMark/>
          </w:tcPr>
          <w:p w14:paraId="441CBC3D" w14:textId="77777777" w:rsidR="00A233B8" w:rsidRPr="00C11F3F" w:rsidRDefault="00A233B8" w:rsidP="00A233B8">
            <w:pPr>
              <w:pStyle w:val="Prrafodelista"/>
              <w:numPr>
                <w:ilvl w:val="0"/>
                <w:numId w:val="44"/>
              </w:numPr>
              <w:spacing w:after="0" w:line="240" w:lineRule="auto"/>
              <w:ind w:left="351" w:hanging="351"/>
              <w:rPr>
                <w:rFonts w:ascii="Times New Roman" w:eastAsia="Times New Roman" w:hAnsi="Times New Roman" w:cs="Times New Roman"/>
                <w:bCs/>
                <w:color w:val="000000"/>
                <w:lang w:eastAsia="es-MX"/>
              </w:rPr>
            </w:pPr>
            <w:r w:rsidRPr="00C11F3F">
              <w:rPr>
                <w:rFonts w:ascii="Times New Roman" w:eastAsia="Times New Roman" w:hAnsi="Times New Roman" w:cs="Times New Roman"/>
                <w:bCs/>
                <w:color w:val="000000"/>
                <w:lang w:eastAsia="es-MX"/>
              </w:rPr>
              <w:t>Limitaciones de la evidencia</w:t>
            </w:r>
          </w:p>
        </w:tc>
        <w:tc>
          <w:tcPr>
            <w:tcW w:w="2835" w:type="dxa"/>
            <w:shd w:val="clear" w:color="auto" w:fill="auto"/>
            <w:hideMark/>
          </w:tcPr>
          <w:p w14:paraId="1D6E455B" w14:textId="77777777" w:rsidR="00A233B8" w:rsidRPr="00C11F3F" w:rsidRDefault="00A233B8" w:rsidP="00E764DA">
            <w:pPr>
              <w:spacing w:after="0" w:line="240" w:lineRule="auto"/>
              <w:rPr>
                <w:rFonts w:ascii="Times New Roman" w:eastAsia="Times New Roman" w:hAnsi="Times New Roman" w:cs="Times New Roman"/>
                <w:color w:val="000000"/>
                <w:lang w:eastAsia="es-MX"/>
              </w:rPr>
            </w:pPr>
            <w:r w:rsidRPr="00C11F3F">
              <w:rPr>
                <w:rFonts w:ascii="Times New Roman" w:eastAsia="Times New Roman" w:hAnsi="Times New Roman" w:cs="Times New Roman"/>
                <w:color w:val="000000"/>
                <w:lang w:eastAsia="es-MX"/>
              </w:rPr>
              <w:t>Describe limitaciones de los estudios primarios.</w:t>
            </w:r>
          </w:p>
        </w:tc>
        <w:tc>
          <w:tcPr>
            <w:tcW w:w="730" w:type="dxa"/>
            <w:shd w:val="clear" w:color="auto" w:fill="auto"/>
            <w:vAlign w:val="center"/>
            <w:hideMark/>
          </w:tcPr>
          <w:p w14:paraId="2A677BB1" w14:textId="77777777" w:rsidR="00A233B8" w:rsidRPr="00C11F3F" w:rsidRDefault="00A233B8" w:rsidP="00E764DA">
            <w:pPr>
              <w:spacing w:after="0" w:line="240" w:lineRule="auto"/>
              <w:jc w:val="center"/>
              <w:rPr>
                <w:rFonts w:ascii="Times New Roman" w:eastAsia="Times New Roman" w:hAnsi="Times New Roman" w:cs="Times New Roman"/>
                <w:color w:val="000000"/>
                <w:lang w:eastAsia="es-MX"/>
              </w:rPr>
            </w:pPr>
            <w:r w:rsidRPr="009F4769">
              <w:rPr>
                <w:rFonts w:ascii="Segoe UI Symbol" w:eastAsia="Times New Roman" w:hAnsi="Segoe UI Symbol" w:cs="Segoe UI Symbol"/>
                <w:color w:val="000000"/>
                <w:lang w:eastAsia="es-MX"/>
              </w:rPr>
              <w:t>✔</w:t>
            </w:r>
          </w:p>
        </w:tc>
        <w:tc>
          <w:tcPr>
            <w:tcW w:w="1396" w:type="dxa"/>
            <w:shd w:val="clear" w:color="auto" w:fill="auto"/>
            <w:hideMark/>
          </w:tcPr>
          <w:p w14:paraId="5F0101A7" w14:textId="77777777" w:rsidR="00A233B8" w:rsidRPr="00C11F3F" w:rsidRDefault="00A233B8" w:rsidP="00E764DA">
            <w:pPr>
              <w:spacing w:after="0" w:line="240" w:lineRule="auto"/>
              <w:rPr>
                <w:rFonts w:ascii="Times New Roman" w:eastAsia="Times New Roman" w:hAnsi="Times New Roman" w:cs="Times New Roman"/>
                <w:color w:val="000000"/>
                <w:lang w:eastAsia="es-MX"/>
              </w:rPr>
            </w:pPr>
            <w:r w:rsidRPr="00C11F3F">
              <w:rPr>
                <w:rFonts w:ascii="Times New Roman" w:eastAsia="Times New Roman" w:hAnsi="Times New Roman" w:cs="Times New Roman"/>
                <w:color w:val="000000"/>
                <w:lang w:eastAsia="es-MX"/>
              </w:rPr>
              <w:t>Discusión</w:t>
            </w:r>
          </w:p>
        </w:tc>
        <w:tc>
          <w:tcPr>
            <w:tcW w:w="2595" w:type="dxa"/>
            <w:shd w:val="clear" w:color="auto" w:fill="auto"/>
            <w:hideMark/>
          </w:tcPr>
          <w:p w14:paraId="44A94107" w14:textId="77777777" w:rsidR="00A233B8" w:rsidRPr="00C11F3F" w:rsidRDefault="00A233B8" w:rsidP="00E764DA">
            <w:pPr>
              <w:spacing w:after="0" w:line="240" w:lineRule="auto"/>
              <w:rPr>
                <w:rFonts w:ascii="Times New Roman" w:eastAsia="Times New Roman" w:hAnsi="Times New Roman" w:cs="Times New Roman"/>
                <w:color w:val="000000"/>
                <w:lang w:eastAsia="es-MX"/>
              </w:rPr>
            </w:pPr>
            <w:r w:rsidRPr="00C11F3F">
              <w:rPr>
                <w:rFonts w:ascii="Times New Roman" w:eastAsia="Times New Roman" w:hAnsi="Times New Roman" w:cs="Times New Roman"/>
                <w:color w:val="000000"/>
                <w:lang w:eastAsia="es-MX"/>
              </w:rPr>
              <w:t>Se mencionan diseños pequeños y variabilidad metodológica.</w:t>
            </w:r>
          </w:p>
        </w:tc>
      </w:tr>
      <w:tr w:rsidR="00A233B8" w:rsidRPr="00C11F3F" w14:paraId="10AE1675" w14:textId="77777777" w:rsidTr="00A233B8">
        <w:trPr>
          <w:trHeight w:val="567"/>
        </w:trPr>
        <w:tc>
          <w:tcPr>
            <w:tcW w:w="1838" w:type="dxa"/>
            <w:shd w:val="clear" w:color="auto" w:fill="auto"/>
            <w:hideMark/>
          </w:tcPr>
          <w:p w14:paraId="5E0A42CE" w14:textId="77777777" w:rsidR="00A233B8" w:rsidRPr="00C11F3F" w:rsidRDefault="00A233B8" w:rsidP="00A233B8">
            <w:pPr>
              <w:pStyle w:val="Prrafodelista"/>
              <w:numPr>
                <w:ilvl w:val="0"/>
                <w:numId w:val="44"/>
              </w:numPr>
              <w:spacing w:after="0" w:line="240" w:lineRule="auto"/>
              <w:ind w:left="351" w:hanging="351"/>
              <w:rPr>
                <w:rFonts w:ascii="Times New Roman" w:eastAsia="Times New Roman" w:hAnsi="Times New Roman" w:cs="Times New Roman"/>
                <w:bCs/>
                <w:color w:val="000000"/>
                <w:lang w:eastAsia="es-MX"/>
              </w:rPr>
            </w:pPr>
            <w:r w:rsidRPr="00C11F3F">
              <w:rPr>
                <w:rFonts w:ascii="Times New Roman" w:eastAsia="Times New Roman" w:hAnsi="Times New Roman" w:cs="Times New Roman"/>
                <w:bCs/>
                <w:color w:val="000000"/>
                <w:lang w:eastAsia="es-MX"/>
              </w:rPr>
              <w:t>Limitaciones de la revisión</w:t>
            </w:r>
          </w:p>
        </w:tc>
        <w:tc>
          <w:tcPr>
            <w:tcW w:w="2835" w:type="dxa"/>
            <w:shd w:val="clear" w:color="auto" w:fill="auto"/>
            <w:hideMark/>
          </w:tcPr>
          <w:p w14:paraId="4AB1B8AB" w14:textId="77777777" w:rsidR="00A233B8" w:rsidRPr="00C11F3F" w:rsidRDefault="00A233B8" w:rsidP="00E764DA">
            <w:pPr>
              <w:spacing w:after="0" w:line="240" w:lineRule="auto"/>
              <w:rPr>
                <w:rFonts w:ascii="Times New Roman" w:eastAsia="Times New Roman" w:hAnsi="Times New Roman" w:cs="Times New Roman"/>
                <w:color w:val="000000"/>
                <w:lang w:eastAsia="es-MX"/>
              </w:rPr>
            </w:pPr>
            <w:r w:rsidRPr="00C11F3F">
              <w:rPr>
                <w:rFonts w:ascii="Times New Roman" w:eastAsia="Times New Roman" w:hAnsi="Times New Roman" w:cs="Times New Roman"/>
                <w:color w:val="000000"/>
                <w:lang w:eastAsia="es-MX"/>
              </w:rPr>
              <w:t>Identifica limitaciones propias del proceso de revisión.</w:t>
            </w:r>
          </w:p>
        </w:tc>
        <w:tc>
          <w:tcPr>
            <w:tcW w:w="730" w:type="dxa"/>
            <w:shd w:val="clear" w:color="auto" w:fill="auto"/>
            <w:vAlign w:val="center"/>
            <w:hideMark/>
          </w:tcPr>
          <w:p w14:paraId="1F065E2D" w14:textId="77777777" w:rsidR="00A233B8" w:rsidRPr="00C11F3F" w:rsidRDefault="00A233B8" w:rsidP="00E764DA">
            <w:pPr>
              <w:spacing w:after="0" w:line="240" w:lineRule="auto"/>
              <w:jc w:val="center"/>
              <w:rPr>
                <w:rFonts w:ascii="Times New Roman" w:eastAsia="Times New Roman" w:hAnsi="Times New Roman" w:cs="Times New Roman"/>
                <w:color w:val="000000"/>
                <w:lang w:eastAsia="es-MX"/>
              </w:rPr>
            </w:pPr>
            <w:r w:rsidRPr="009F4769">
              <w:rPr>
                <w:rFonts w:ascii="Segoe UI Symbol" w:eastAsia="Times New Roman" w:hAnsi="Segoe UI Symbol" w:cs="Segoe UI Symbol"/>
                <w:color w:val="000000"/>
                <w:lang w:eastAsia="es-MX"/>
              </w:rPr>
              <w:t>✔</w:t>
            </w:r>
          </w:p>
        </w:tc>
        <w:tc>
          <w:tcPr>
            <w:tcW w:w="1396" w:type="dxa"/>
            <w:shd w:val="clear" w:color="auto" w:fill="auto"/>
            <w:hideMark/>
          </w:tcPr>
          <w:p w14:paraId="5257A6F5" w14:textId="77777777" w:rsidR="00A233B8" w:rsidRPr="00C11F3F" w:rsidRDefault="00A233B8" w:rsidP="00E764DA">
            <w:pPr>
              <w:spacing w:after="0" w:line="240" w:lineRule="auto"/>
              <w:rPr>
                <w:rFonts w:ascii="Times New Roman" w:eastAsia="Times New Roman" w:hAnsi="Times New Roman" w:cs="Times New Roman"/>
                <w:color w:val="000000"/>
                <w:lang w:eastAsia="es-MX"/>
              </w:rPr>
            </w:pPr>
            <w:r w:rsidRPr="00C11F3F">
              <w:rPr>
                <w:rFonts w:ascii="Times New Roman" w:eastAsia="Times New Roman" w:hAnsi="Times New Roman" w:cs="Times New Roman"/>
                <w:color w:val="000000"/>
                <w:lang w:eastAsia="es-MX"/>
              </w:rPr>
              <w:t>Discusión</w:t>
            </w:r>
          </w:p>
        </w:tc>
        <w:tc>
          <w:tcPr>
            <w:tcW w:w="2595" w:type="dxa"/>
            <w:shd w:val="clear" w:color="auto" w:fill="auto"/>
            <w:hideMark/>
          </w:tcPr>
          <w:p w14:paraId="07ACF134" w14:textId="77777777" w:rsidR="00A233B8" w:rsidRPr="00C11F3F" w:rsidRDefault="00A233B8" w:rsidP="00E764DA">
            <w:pPr>
              <w:spacing w:after="0" w:line="240" w:lineRule="auto"/>
              <w:rPr>
                <w:rFonts w:ascii="Times New Roman" w:eastAsia="Times New Roman" w:hAnsi="Times New Roman" w:cs="Times New Roman"/>
                <w:color w:val="000000"/>
                <w:lang w:eastAsia="es-MX"/>
              </w:rPr>
            </w:pPr>
            <w:r w:rsidRPr="00C11F3F">
              <w:rPr>
                <w:rFonts w:ascii="Times New Roman" w:eastAsia="Times New Roman" w:hAnsi="Times New Roman" w:cs="Times New Roman"/>
                <w:color w:val="000000"/>
                <w:lang w:eastAsia="es-MX"/>
              </w:rPr>
              <w:t>Exclusión de fuentes no indexadas o de acceso restringido.</w:t>
            </w:r>
          </w:p>
        </w:tc>
      </w:tr>
      <w:tr w:rsidR="00A233B8" w:rsidRPr="00C11F3F" w14:paraId="043F4E73" w14:textId="77777777" w:rsidTr="00A233B8">
        <w:trPr>
          <w:trHeight w:val="567"/>
        </w:trPr>
        <w:tc>
          <w:tcPr>
            <w:tcW w:w="1838" w:type="dxa"/>
            <w:shd w:val="clear" w:color="auto" w:fill="auto"/>
            <w:hideMark/>
          </w:tcPr>
          <w:p w14:paraId="01A053AF" w14:textId="77777777" w:rsidR="00A233B8" w:rsidRPr="00C11F3F" w:rsidRDefault="00A233B8" w:rsidP="00A233B8">
            <w:pPr>
              <w:pStyle w:val="Prrafodelista"/>
              <w:numPr>
                <w:ilvl w:val="0"/>
                <w:numId w:val="44"/>
              </w:numPr>
              <w:spacing w:after="0" w:line="240" w:lineRule="auto"/>
              <w:ind w:left="351" w:hanging="351"/>
              <w:rPr>
                <w:rFonts w:ascii="Times New Roman" w:eastAsia="Times New Roman" w:hAnsi="Times New Roman" w:cs="Times New Roman"/>
                <w:bCs/>
                <w:color w:val="000000"/>
                <w:lang w:eastAsia="es-MX"/>
              </w:rPr>
            </w:pPr>
            <w:r w:rsidRPr="00C11F3F">
              <w:rPr>
                <w:rFonts w:ascii="Times New Roman" w:eastAsia="Times New Roman" w:hAnsi="Times New Roman" w:cs="Times New Roman"/>
                <w:bCs/>
                <w:color w:val="000000"/>
                <w:lang w:eastAsia="es-MX"/>
              </w:rPr>
              <w:t>Conclusiones generales</w:t>
            </w:r>
          </w:p>
        </w:tc>
        <w:tc>
          <w:tcPr>
            <w:tcW w:w="2835" w:type="dxa"/>
            <w:shd w:val="clear" w:color="auto" w:fill="auto"/>
            <w:hideMark/>
          </w:tcPr>
          <w:p w14:paraId="7EB7177E" w14:textId="77777777" w:rsidR="00A233B8" w:rsidRPr="00C11F3F" w:rsidRDefault="00A233B8" w:rsidP="00E764DA">
            <w:pPr>
              <w:spacing w:after="0" w:line="240" w:lineRule="auto"/>
              <w:rPr>
                <w:rFonts w:ascii="Times New Roman" w:eastAsia="Times New Roman" w:hAnsi="Times New Roman" w:cs="Times New Roman"/>
                <w:color w:val="000000"/>
                <w:lang w:eastAsia="es-MX"/>
              </w:rPr>
            </w:pPr>
            <w:r w:rsidRPr="00C11F3F">
              <w:rPr>
                <w:rFonts w:ascii="Times New Roman" w:eastAsia="Times New Roman" w:hAnsi="Times New Roman" w:cs="Times New Roman"/>
                <w:color w:val="000000"/>
                <w:lang w:eastAsia="es-MX"/>
              </w:rPr>
              <w:t>Resume implicaciones generales y direcciones futuras.</w:t>
            </w:r>
          </w:p>
        </w:tc>
        <w:tc>
          <w:tcPr>
            <w:tcW w:w="730" w:type="dxa"/>
            <w:shd w:val="clear" w:color="auto" w:fill="auto"/>
            <w:vAlign w:val="center"/>
            <w:hideMark/>
          </w:tcPr>
          <w:p w14:paraId="510D4272" w14:textId="77777777" w:rsidR="00A233B8" w:rsidRPr="00C11F3F" w:rsidRDefault="00A233B8" w:rsidP="00E764DA">
            <w:pPr>
              <w:spacing w:after="0" w:line="240" w:lineRule="auto"/>
              <w:jc w:val="center"/>
              <w:rPr>
                <w:rFonts w:ascii="Times New Roman" w:eastAsia="Times New Roman" w:hAnsi="Times New Roman" w:cs="Times New Roman"/>
                <w:color w:val="000000"/>
                <w:lang w:eastAsia="es-MX"/>
              </w:rPr>
            </w:pPr>
            <w:r w:rsidRPr="009F4769">
              <w:rPr>
                <w:rFonts w:ascii="Segoe UI Symbol" w:eastAsia="Times New Roman" w:hAnsi="Segoe UI Symbol" w:cs="Segoe UI Symbol"/>
                <w:color w:val="000000"/>
                <w:lang w:eastAsia="es-MX"/>
              </w:rPr>
              <w:t>✔</w:t>
            </w:r>
          </w:p>
        </w:tc>
        <w:tc>
          <w:tcPr>
            <w:tcW w:w="1396" w:type="dxa"/>
            <w:shd w:val="clear" w:color="auto" w:fill="auto"/>
            <w:hideMark/>
          </w:tcPr>
          <w:p w14:paraId="04BAF698" w14:textId="77777777" w:rsidR="00A233B8" w:rsidRPr="00C11F3F" w:rsidRDefault="00A233B8" w:rsidP="00E764DA">
            <w:pPr>
              <w:spacing w:after="0" w:line="240" w:lineRule="auto"/>
              <w:rPr>
                <w:rFonts w:ascii="Times New Roman" w:eastAsia="Times New Roman" w:hAnsi="Times New Roman" w:cs="Times New Roman"/>
                <w:color w:val="000000"/>
                <w:lang w:eastAsia="es-MX"/>
              </w:rPr>
            </w:pPr>
            <w:r w:rsidRPr="00C11F3F">
              <w:rPr>
                <w:rFonts w:ascii="Times New Roman" w:eastAsia="Times New Roman" w:hAnsi="Times New Roman" w:cs="Times New Roman"/>
                <w:color w:val="000000"/>
                <w:lang w:eastAsia="es-MX"/>
              </w:rPr>
              <w:t>Conclusiones</w:t>
            </w:r>
          </w:p>
        </w:tc>
        <w:tc>
          <w:tcPr>
            <w:tcW w:w="2595" w:type="dxa"/>
            <w:shd w:val="clear" w:color="auto" w:fill="auto"/>
            <w:hideMark/>
          </w:tcPr>
          <w:p w14:paraId="1392DD45" w14:textId="77777777" w:rsidR="00A233B8" w:rsidRPr="00C11F3F" w:rsidRDefault="00A233B8" w:rsidP="00E764DA">
            <w:pPr>
              <w:spacing w:after="0" w:line="240" w:lineRule="auto"/>
              <w:rPr>
                <w:rFonts w:ascii="Times New Roman" w:eastAsia="Times New Roman" w:hAnsi="Times New Roman" w:cs="Times New Roman"/>
                <w:color w:val="000000"/>
                <w:lang w:eastAsia="es-MX"/>
              </w:rPr>
            </w:pPr>
            <w:r w:rsidRPr="00C11F3F">
              <w:rPr>
                <w:rFonts w:ascii="Times New Roman" w:eastAsia="Times New Roman" w:hAnsi="Times New Roman" w:cs="Times New Roman"/>
                <w:color w:val="000000"/>
                <w:lang w:eastAsia="es-MX"/>
              </w:rPr>
              <w:t>Se destacan implicaciones prácticas y vacíos de investigación.</w:t>
            </w:r>
          </w:p>
        </w:tc>
      </w:tr>
      <w:tr w:rsidR="00A233B8" w:rsidRPr="00C11F3F" w14:paraId="03971652" w14:textId="77777777" w:rsidTr="00E238C9">
        <w:trPr>
          <w:trHeight w:val="567"/>
        </w:trPr>
        <w:tc>
          <w:tcPr>
            <w:tcW w:w="1838" w:type="dxa"/>
            <w:shd w:val="clear" w:color="auto" w:fill="auto"/>
            <w:hideMark/>
          </w:tcPr>
          <w:p w14:paraId="0BB155F7" w14:textId="77777777" w:rsidR="00A233B8" w:rsidRPr="00C11F3F" w:rsidRDefault="00A233B8" w:rsidP="00A233B8">
            <w:pPr>
              <w:pStyle w:val="Prrafodelista"/>
              <w:numPr>
                <w:ilvl w:val="0"/>
                <w:numId w:val="44"/>
              </w:numPr>
              <w:spacing w:after="0" w:line="240" w:lineRule="auto"/>
              <w:ind w:left="351" w:hanging="351"/>
              <w:rPr>
                <w:rFonts w:ascii="Times New Roman" w:eastAsia="Times New Roman" w:hAnsi="Times New Roman" w:cs="Times New Roman"/>
                <w:bCs/>
                <w:color w:val="000000"/>
                <w:lang w:eastAsia="es-MX"/>
              </w:rPr>
            </w:pPr>
            <w:r w:rsidRPr="00C11F3F">
              <w:rPr>
                <w:rFonts w:ascii="Times New Roman" w:eastAsia="Times New Roman" w:hAnsi="Times New Roman" w:cs="Times New Roman"/>
                <w:bCs/>
                <w:color w:val="000000"/>
                <w:lang w:eastAsia="es-MX"/>
              </w:rPr>
              <w:t>Financiamiento</w:t>
            </w:r>
          </w:p>
        </w:tc>
        <w:tc>
          <w:tcPr>
            <w:tcW w:w="2835" w:type="dxa"/>
            <w:shd w:val="clear" w:color="auto" w:fill="auto"/>
            <w:hideMark/>
          </w:tcPr>
          <w:p w14:paraId="2D3BA372" w14:textId="77777777" w:rsidR="00A233B8" w:rsidRPr="00C11F3F" w:rsidRDefault="00A233B8" w:rsidP="00E764DA">
            <w:pPr>
              <w:spacing w:after="0" w:line="240" w:lineRule="auto"/>
              <w:rPr>
                <w:rFonts w:ascii="Times New Roman" w:eastAsia="Times New Roman" w:hAnsi="Times New Roman" w:cs="Times New Roman"/>
                <w:color w:val="000000"/>
                <w:lang w:eastAsia="es-MX"/>
              </w:rPr>
            </w:pPr>
            <w:r w:rsidRPr="00C11F3F">
              <w:rPr>
                <w:rFonts w:ascii="Times New Roman" w:eastAsia="Times New Roman" w:hAnsi="Times New Roman" w:cs="Times New Roman"/>
                <w:color w:val="000000"/>
                <w:lang w:eastAsia="es-MX"/>
              </w:rPr>
              <w:t>Informa sobre fuentes de financiamiento y posibles conflictos de interés.</w:t>
            </w:r>
          </w:p>
        </w:tc>
        <w:tc>
          <w:tcPr>
            <w:tcW w:w="730" w:type="dxa"/>
            <w:shd w:val="clear" w:color="auto" w:fill="auto"/>
            <w:hideMark/>
          </w:tcPr>
          <w:p w14:paraId="63FA2786" w14:textId="77777777" w:rsidR="00A233B8" w:rsidRPr="00C11F3F" w:rsidRDefault="00A233B8" w:rsidP="00E238C9">
            <w:pPr>
              <w:spacing w:after="0" w:line="240" w:lineRule="auto"/>
              <w:jc w:val="center"/>
              <w:rPr>
                <w:rFonts w:ascii="Times New Roman" w:eastAsia="Times New Roman" w:hAnsi="Times New Roman" w:cs="Times New Roman"/>
                <w:color w:val="000000"/>
                <w:lang w:eastAsia="es-MX"/>
              </w:rPr>
            </w:pPr>
            <w:r>
              <w:rPr>
                <w:rFonts w:ascii="Times New Roman" w:eastAsia="Times New Roman" w:hAnsi="Times New Roman" w:cs="Times New Roman"/>
                <w:color w:val="000000"/>
                <w:lang w:eastAsia="es-MX"/>
              </w:rPr>
              <w:t>N.A.</w:t>
            </w:r>
          </w:p>
        </w:tc>
        <w:tc>
          <w:tcPr>
            <w:tcW w:w="1396" w:type="dxa"/>
            <w:shd w:val="clear" w:color="auto" w:fill="auto"/>
            <w:hideMark/>
          </w:tcPr>
          <w:p w14:paraId="0ECB3B17" w14:textId="77777777" w:rsidR="00A233B8" w:rsidRPr="00C11F3F" w:rsidRDefault="00A233B8" w:rsidP="00E764DA">
            <w:pPr>
              <w:spacing w:after="0" w:line="240" w:lineRule="auto"/>
              <w:jc w:val="center"/>
              <w:rPr>
                <w:rFonts w:ascii="Times New Roman" w:eastAsia="Times New Roman" w:hAnsi="Times New Roman" w:cs="Times New Roman"/>
                <w:color w:val="000000"/>
                <w:lang w:eastAsia="es-MX"/>
              </w:rPr>
            </w:pPr>
            <w:r w:rsidRPr="00C11F3F">
              <w:rPr>
                <w:rFonts w:ascii="Times New Roman" w:eastAsia="Times New Roman" w:hAnsi="Times New Roman" w:cs="Times New Roman"/>
                <w:color w:val="000000"/>
                <w:lang w:eastAsia="es-MX"/>
              </w:rPr>
              <w:t>—</w:t>
            </w:r>
          </w:p>
        </w:tc>
        <w:tc>
          <w:tcPr>
            <w:tcW w:w="2595" w:type="dxa"/>
            <w:shd w:val="clear" w:color="auto" w:fill="auto"/>
            <w:hideMark/>
          </w:tcPr>
          <w:p w14:paraId="25A69B0D" w14:textId="77777777" w:rsidR="00A233B8" w:rsidRPr="00C11F3F" w:rsidRDefault="00A233B8" w:rsidP="00E764DA">
            <w:pPr>
              <w:spacing w:after="0" w:line="240" w:lineRule="auto"/>
              <w:rPr>
                <w:rFonts w:ascii="Times New Roman" w:eastAsia="Times New Roman" w:hAnsi="Times New Roman" w:cs="Times New Roman"/>
                <w:color w:val="000000"/>
                <w:lang w:eastAsia="es-MX"/>
              </w:rPr>
            </w:pPr>
            <w:r w:rsidRPr="00C11F3F">
              <w:rPr>
                <w:rFonts w:ascii="Times New Roman" w:eastAsia="Times New Roman" w:hAnsi="Times New Roman" w:cs="Times New Roman"/>
                <w:color w:val="000000"/>
                <w:lang w:eastAsia="es-MX"/>
              </w:rPr>
              <w:t>Esta investigación n</w:t>
            </w:r>
            <w:r>
              <w:rPr>
                <w:rFonts w:ascii="Times New Roman" w:eastAsia="Times New Roman" w:hAnsi="Times New Roman" w:cs="Times New Roman"/>
                <w:color w:val="000000"/>
                <w:lang w:eastAsia="es-MX"/>
              </w:rPr>
              <w:t>o recibió financiamiento e</w:t>
            </w:r>
          </w:p>
        </w:tc>
      </w:tr>
      <w:tr w:rsidR="00A233B8" w:rsidRPr="00C11F3F" w14:paraId="12AA0248" w14:textId="77777777" w:rsidTr="00A233B8">
        <w:trPr>
          <w:trHeight w:val="567"/>
        </w:trPr>
        <w:tc>
          <w:tcPr>
            <w:tcW w:w="1838" w:type="dxa"/>
            <w:shd w:val="clear" w:color="auto" w:fill="auto"/>
            <w:hideMark/>
          </w:tcPr>
          <w:p w14:paraId="563FFE09" w14:textId="77777777" w:rsidR="00A233B8" w:rsidRPr="00C11F3F" w:rsidRDefault="00A233B8" w:rsidP="00A233B8">
            <w:pPr>
              <w:pStyle w:val="Prrafodelista"/>
              <w:numPr>
                <w:ilvl w:val="0"/>
                <w:numId w:val="44"/>
              </w:numPr>
              <w:spacing w:after="0" w:line="240" w:lineRule="auto"/>
              <w:ind w:left="351" w:hanging="351"/>
              <w:rPr>
                <w:rFonts w:ascii="Times New Roman" w:eastAsia="Times New Roman" w:hAnsi="Times New Roman" w:cs="Times New Roman"/>
                <w:bCs/>
                <w:color w:val="000000"/>
                <w:lang w:eastAsia="es-MX"/>
              </w:rPr>
            </w:pPr>
            <w:r w:rsidRPr="00C11F3F">
              <w:rPr>
                <w:rFonts w:ascii="Times New Roman" w:eastAsia="Times New Roman" w:hAnsi="Times New Roman" w:cs="Times New Roman"/>
                <w:bCs/>
                <w:color w:val="000000"/>
                <w:lang w:eastAsia="es-MX"/>
              </w:rPr>
              <w:t>Disponibilidad de datos y materiales</w:t>
            </w:r>
          </w:p>
        </w:tc>
        <w:tc>
          <w:tcPr>
            <w:tcW w:w="2835" w:type="dxa"/>
            <w:shd w:val="clear" w:color="auto" w:fill="auto"/>
            <w:hideMark/>
          </w:tcPr>
          <w:p w14:paraId="70018C96" w14:textId="77777777" w:rsidR="00A233B8" w:rsidRPr="00C11F3F" w:rsidRDefault="00A233B8" w:rsidP="00E764DA">
            <w:pPr>
              <w:spacing w:after="0" w:line="240" w:lineRule="auto"/>
              <w:rPr>
                <w:rFonts w:ascii="Times New Roman" w:eastAsia="Times New Roman" w:hAnsi="Times New Roman" w:cs="Times New Roman"/>
                <w:color w:val="000000"/>
                <w:lang w:eastAsia="es-MX"/>
              </w:rPr>
            </w:pPr>
            <w:r w:rsidRPr="00C11F3F">
              <w:rPr>
                <w:rFonts w:ascii="Times New Roman" w:eastAsia="Times New Roman" w:hAnsi="Times New Roman" w:cs="Times New Roman"/>
                <w:color w:val="000000"/>
                <w:lang w:eastAsia="es-MX"/>
              </w:rPr>
              <w:t>Indica si hay datos complementarios disponibles (tablas, lista PRISMA).</w:t>
            </w:r>
          </w:p>
        </w:tc>
        <w:tc>
          <w:tcPr>
            <w:tcW w:w="730" w:type="dxa"/>
            <w:shd w:val="clear" w:color="auto" w:fill="auto"/>
            <w:vAlign w:val="center"/>
            <w:hideMark/>
          </w:tcPr>
          <w:p w14:paraId="067B5739" w14:textId="77777777" w:rsidR="00A233B8" w:rsidRPr="00C11F3F" w:rsidRDefault="00A233B8" w:rsidP="00E764DA">
            <w:pPr>
              <w:spacing w:after="0" w:line="240" w:lineRule="auto"/>
              <w:jc w:val="center"/>
              <w:rPr>
                <w:rFonts w:ascii="Times New Roman" w:eastAsia="Times New Roman" w:hAnsi="Times New Roman" w:cs="Times New Roman"/>
                <w:color w:val="000000"/>
                <w:lang w:eastAsia="es-MX"/>
              </w:rPr>
            </w:pPr>
            <w:r w:rsidRPr="009F4769">
              <w:rPr>
                <w:rFonts w:ascii="Segoe UI Symbol" w:eastAsia="Times New Roman" w:hAnsi="Segoe UI Symbol" w:cs="Segoe UI Symbol"/>
                <w:color w:val="000000"/>
                <w:lang w:eastAsia="es-MX"/>
              </w:rPr>
              <w:t>✔</w:t>
            </w:r>
          </w:p>
        </w:tc>
        <w:tc>
          <w:tcPr>
            <w:tcW w:w="1396" w:type="dxa"/>
            <w:shd w:val="clear" w:color="auto" w:fill="auto"/>
            <w:hideMark/>
          </w:tcPr>
          <w:p w14:paraId="44CDDB95" w14:textId="77777777" w:rsidR="00A233B8" w:rsidRPr="00C11F3F" w:rsidRDefault="00A233B8" w:rsidP="00E764DA">
            <w:pPr>
              <w:spacing w:after="0" w:line="240" w:lineRule="auto"/>
              <w:rPr>
                <w:rFonts w:ascii="Times New Roman" w:eastAsia="Times New Roman" w:hAnsi="Times New Roman" w:cs="Times New Roman"/>
                <w:color w:val="000000"/>
                <w:lang w:eastAsia="es-MX"/>
              </w:rPr>
            </w:pPr>
            <w:r>
              <w:rPr>
                <w:rFonts w:ascii="Times New Roman" w:eastAsia="Times New Roman" w:hAnsi="Times New Roman" w:cs="Times New Roman"/>
                <w:color w:val="000000"/>
                <w:lang w:eastAsia="es-MX"/>
              </w:rPr>
              <w:t>Anexo</w:t>
            </w:r>
          </w:p>
        </w:tc>
        <w:tc>
          <w:tcPr>
            <w:tcW w:w="2595" w:type="dxa"/>
            <w:shd w:val="clear" w:color="auto" w:fill="auto"/>
            <w:hideMark/>
          </w:tcPr>
          <w:p w14:paraId="286DAD9C" w14:textId="77777777" w:rsidR="00A233B8" w:rsidRPr="00C11F3F" w:rsidRDefault="00A233B8" w:rsidP="00E764DA">
            <w:pPr>
              <w:spacing w:after="0" w:line="240" w:lineRule="auto"/>
              <w:rPr>
                <w:rFonts w:ascii="Times New Roman" w:eastAsia="Times New Roman" w:hAnsi="Times New Roman" w:cs="Times New Roman"/>
                <w:color w:val="000000"/>
                <w:lang w:eastAsia="es-MX"/>
              </w:rPr>
            </w:pPr>
            <w:r w:rsidRPr="00C11F3F">
              <w:rPr>
                <w:rFonts w:ascii="Times New Roman" w:eastAsia="Times New Roman" w:hAnsi="Times New Roman" w:cs="Times New Roman"/>
                <w:color w:val="000000"/>
                <w:lang w:eastAsia="es-MX"/>
              </w:rPr>
              <w:t xml:space="preserve">Se adjunta </w:t>
            </w:r>
            <w:proofErr w:type="spellStart"/>
            <w:r w:rsidRPr="00C11F3F">
              <w:rPr>
                <w:rFonts w:ascii="Times New Roman" w:eastAsia="Times New Roman" w:hAnsi="Times New Roman" w:cs="Times New Roman"/>
                <w:i/>
                <w:color w:val="000000"/>
                <w:lang w:eastAsia="es-MX"/>
              </w:rPr>
              <w:t>checklist</w:t>
            </w:r>
            <w:proofErr w:type="spellEnd"/>
            <w:r w:rsidRPr="00C11F3F">
              <w:rPr>
                <w:rFonts w:ascii="Times New Roman" w:eastAsia="Times New Roman" w:hAnsi="Times New Roman" w:cs="Times New Roman"/>
                <w:color w:val="000000"/>
                <w:lang w:eastAsia="es-MX"/>
              </w:rPr>
              <w:t xml:space="preserve"> PRISMA.</w:t>
            </w:r>
          </w:p>
        </w:tc>
      </w:tr>
      <w:tr w:rsidR="00A233B8" w:rsidRPr="00C11F3F" w14:paraId="20B3BC84" w14:textId="77777777" w:rsidTr="00E238C9">
        <w:trPr>
          <w:trHeight w:val="567"/>
        </w:trPr>
        <w:tc>
          <w:tcPr>
            <w:tcW w:w="1838" w:type="dxa"/>
            <w:shd w:val="clear" w:color="auto" w:fill="auto"/>
            <w:hideMark/>
          </w:tcPr>
          <w:p w14:paraId="1F263802" w14:textId="77777777" w:rsidR="00A233B8" w:rsidRPr="00C11F3F" w:rsidRDefault="00A233B8" w:rsidP="00A233B8">
            <w:pPr>
              <w:pStyle w:val="Prrafodelista"/>
              <w:numPr>
                <w:ilvl w:val="0"/>
                <w:numId w:val="44"/>
              </w:numPr>
              <w:spacing w:after="0" w:line="240" w:lineRule="auto"/>
              <w:ind w:left="351" w:hanging="351"/>
              <w:rPr>
                <w:rFonts w:ascii="Times New Roman" w:eastAsia="Times New Roman" w:hAnsi="Times New Roman" w:cs="Times New Roman"/>
                <w:bCs/>
                <w:color w:val="000000"/>
                <w:lang w:eastAsia="es-MX"/>
              </w:rPr>
            </w:pPr>
            <w:r w:rsidRPr="00C11F3F">
              <w:rPr>
                <w:rFonts w:ascii="Times New Roman" w:eastAsia="Times New Roman" w:hAnsi="Times New Roman" w:cs="Times New Roman"/>
                <w:bCs/>
                <w:color w:val="000000"/>
                <w:lang w:eastAsia="es-MX"/>
              </w:rPr>
              <w:t>Protocolo y registro</w:t>
            </w:r>
          </w:p>
        </w:tc>
        <w:tc>
          <w:tcPr>
            <w:tcW w:w="2835" w:type="dxa"/>
            <w:shd w:val="clear" w:color="auto" w:fill="auto"/>
            <w:hideMark/>
          </w:tcPr>
          <w:p w14:paraId="183F72E1" w14:textId="77777777" w:rsidR="00A233B8" w:rsidRPr="00C11F3F" w:rsidRDefault="00A233B8" w:rsidP="00E764DA">
            <w:pPr>
              <w:spacing w:after="0" w:line="240" w:lineRule="auto"/>
              <w:rPr>
                <w:rFonts w:ascii="Times New Roman" w:eastAsia="Times New Roman" w:hAnsi="Times New Roman" w:cs="Times New Roman"/>
                <w:color w:val="000000"/>
                <w:lang w:eastAsia="es-MX"/>
              </w:rPr>
            </w:pPr>
            <w:r w:rsidRPr="00C11F3F">
              <w:rPr>
                <w:rFonts w:ascii="Times New Roman" w:eastAsia="Times New Roman" w:hAnsi="Times New Roman" w:cs="Times New Roman"/>
                <w:color w:val="000000"/>
                <w:lang w:eastAsia="es-MX"/>
              </w:rPr>
              <w:t>Señala si la revisión fue registrada (p. ej. PROSPERO).</w:t>
            </w:r>
          </w:p>
        </w:tc>
        <w:tc>
          <w:tcPr>
            <w:tcW w:w="730" w:type="dxa"/>
            <w:shd w:val="clear" w:color="auto" w:fill="auto"/>
            <w:hideMark/>
          </w:tcPr>
          <w:p w14:paraId="5526E686" w14:textId="77777777" w:rsidR="00A233B8" w:rsidRPr="00C11F3F" w:rsidRDefault="00A233B8" w:rsidP="00E238C9">
            <w:pPr>
              <w:spacing w:after="0" w:line="240" w:lineRule="auto"/>
              <w:jc w:val="center"/>
              <w:rPr>
                <w:rFonts w:ascii="Times New Roman" w:eastAsia="Times New Roman" w:hAnsi="Times New Roman" w:cs="Times New Roman"/>
                <w:color w:val="000000"/>
                <w:lang w:eastAsia="es-MX"/>
              </w:rPr>
            </w:pPr>
            <w:r>
              <w:rPr>
                <w:rFonts w:ascii="Times New Roman" w:eastAsia="Times New Roman" w:hAnsi="Times New Roman" w:cs="Times New Roman"/>
                <w:color w:val="000000"/>
                <w:lang w:eastAsia="es-MX"/>
              </w:rPr>
              <w:t>N.A.</w:t>
            </w:r>
          </w:p>
        </w:tc>
        <w:tc>
          <w:tcPr>
            <w:tcW w:w="1396" w:type="dxa"/>
            <w:shd w:val="clear" w:color="auto" w:fill="auto"/>
            <w:hideMark/>
          </w:tcPr>
          <w:p w14:paraId="506672C7" w14:textId="77777777" w:rsidR="00A233B8" w:rsidRPr="00C11F3F" w:rsidRDefault="00A233B8" w:rsidP="00E764DA">
            <w:pPr>
              <w:spacing w:after="0" w:line="240" w:lineRule="auto"/>
              <w:jc w:val="center"/>
              <w:rPr>
                <w:rFonts w:ascii="Times New Roman" w:eastAsia="Times New Roman" w:hAnsi="Times New Roman" w:cs="Times New Roman"/>
                <w:color w:val="000000"/>
                <w:lang w:eastAsia="es-MX"/>
              </w:rPr>
            </w:pPr>
            <w:r w:rsidRPr="00C11F3F">
              <w:rPr>
                <w:rFonts w:ascii="Times New Roman" w:eastAsia="Times New Roman" w:hAnsi="Times New Roman" w:cs="Times New Roman"/>
                <w:color w:val="000000"/>
                <w:lang w:eastAsia="es-MX"/>
              </w:rPr>
              <w:t>—</w:t>
            </w:r>
          </w:p>
        </w:tc>
        <w:tc>
          <w:tcPr>
            <w:tcW w:w="2595" w:type="dxa"/>
            <w:shd w:val="clear" w:color="auto" w:fill="auto"/>
            <w:hideMark/>
          </w:tcPr>
          <w:p w14:paraId="054E1CCE" w14:textId="77777777" w:rsidR="00A233B8" w:rsidRPr="00C11F3F" w:rsidRDefault="00A233B8" w:rsidP="00E764DA">
            <w:pPr>
              <w:spacing w:after="0" w:line="240" w:lineRule="auto"/>
              <w:rPr>
                <w:rFonts w:ascii="Times New Roman" w:eastAsia="Times New Roman" w:hAnsi="Times New Roman" w:cs="Times New Roman"/>
                <w:color w:val="000000"/>
                <w:lang w:eastAsia="es-MX"/>
              </w:rPr>
            </w:pPr>
            <w:r>
              <w:rPr>
                <w:rFonts w:ascii="Times New Roman" w:eastAsia="Times New Roman" w:hAnsi="Times New Roman" w:cs="Times New Roman"/>
                <w:color w:val="000000"/>
                <w:lang w:eastAsia="es-MX"/>
              </w:rPr>
              <w:t>No</w:t>
            </w:r>
            <w:r w:rsidRPr="009F4769">
              <w:rPr>
                <w:rFonts w:ascii="Times New Roman" w:eastAsia="Times New Roman" w:hAnsi="Times New Roman" w:cs="Times New Roman"/>
                <w:color w:val="000000"/>
                <w:lang w:eastAsia="es-MX"/>
              </w:rPr>
              <w:t xml:space="preserve"> fue registrada en PROSPERO</w:t>
            </w:r>
            <w:r>
              <w:rPr>
                <w:rFonts w:ascii="Times New Roman" w:eastAsia="Times New Roman" w:hAnsi="Times New Roman" w:cs="Times New Roman"/>
                <w:color w:val="000000"/>
                <w:lang w:eastAsia="es-MX"/>
              </w:rPr>
              <w:t>, no se</w:t>
            </w:r>
            <w:r w:rsidRPr="009F4769">
              <w:rPr>
                <w:rFonts w:ascii="Times New Roman" w:eastAsia="Times New Roman" w:hAnsi="Times New Roman" w:cs="Times New Roman"/>
                <w:color w:val="000000"/>
                <w:lang w:eastAsia="es-MX"/>
              </w:rPr>
              <w:t xml:space="preserve"> requ</w:t>
            </w:r>
            <w:r>
              <w:rPr>
                <w:rFonts w:ascii="Times New Roman" w:eastAsia="Times New Roman" w:hAnsi="Times New Roman" w:cs="Times New Roman"/>
                <w:color w:val="000000"/>
                <w:lang w:eastAsia="es-MX"/>
              </w:rPr>
              <w:t>i</w:t>
            </w:r>
            <w:r w:rsidRPr="009F4769">
              <w:rPr>
                <w:rFonts w:ascii="Times New Roman" w:eastAsia="Times New Roman" w:hAnsi="Times New Roman" w:cs="Times New Roman"/>
                <w:color w:val="000000"/>
                <w:lang w:eastAsia="es-MX"/>
              </w:rPr>
              <w:t>er</w:t>
            </w:r>
            <w:r>
              <w:rPr>
                <w:rFonts w:ascii="Times New Roman" w:eastAsia="Times New Roman" w:hAnsi="Times New Roman" w:cs="Times New Roman"/>
                <w:color w:val="000000"/>
                <w:lang w:eastAsia="es-MX"/>
              </w:rPr>
              <w:t xml:space="preserve">e </w:t>
            </w:r>
            <w:r w:rsidRPr="009F4769">
              <w:rPr>
                <w:rFonts w:ascii="Times New Roman" w:eastAsia="Times New Roman" w:hAnsi="Times New Roman" w:cs="Times New Roman"/>
                <w:color w:val="000000"/>
                <w:lang w:eastAsia="es-MX"/>
              </w:rPr>
              <w:t>según la política editorial</w:t>
            </w:r>
          </w:p>
        </w:tc>
      </w:tr>
      <w:tr w:rsidR="00A233B8" w:rsidRPr="00C11F3F" w14:paraId="7D9F9A7F" w14:textId="77777777" w:rsidTr="00E238C9">
        <w:trPr>
          <w:trHeight w:val="567"/>
        </w:trPr>
        <w:tc>
          <w:tcPr>
            <w:tcW w:w="1838" w:type="dxa"/>
            <w:shd w:val="clear" w:color="auto" w:fill="auto"/>
            <w:hideMark/>
          </w:tcPr>
          <w:p w14:paraId="2A53D7D7" w14:textId="77777777" w:rsidR="00A233B8" w:rsidRPr="00C11F3F" w:rsidRDefault="00A233B8" w:rsidP="00A233B8">
            <w:pPr>
              <w:pStyle w:val="Prrafodelista"/>
              <w:numPr>
                <w:ilvl w:val="0"/>
                <w:numId w:val="44"/>
              </w:numPr>
              <w:spacing w:after="0" w:line="240" w:lineRule="auto"/>
              <w:ind w:left="351" w:hanging="351"/>
              <w:rPr>
                <w:rFonts w:ascii="Times New Roman" w:eastAsia="Times New Roman" w:hAnsi="Times New Roman" w:cs="Times New Roman"/>
                <w:bCs/>
                <w:color w:val="000000"/>
                <w:lang w:eastAsia="es-MX"/>
              </w:rPr>
            </w:pPr>
            <w:r w:rsidRPr="00C11F3F">
              <w:rPr>
                <w:rFonts w:ascii="Times New Roman" w:eastAsia="Times New Roman" w:hAnsi="Times New Roman" w:cs="Times New Roman"/>
                <w:bCs/>
                <w:color w:val="000000"/>
                <w:lang w:eastAsia="es-MX"/>
              </w:rPr>
              <w:t>Aprobación ética (si aplica)</w:t>
            </w:r>
          </w:p>
        </w:tc>
        <w:tc>
          <w:tcPr>
            <w:tcW w:w="2835" w:type="dxa"/>
            <w:shd w:val="clear" w:color="auto" w:fill="auto"/>
            <w:hideMark/>
          </w:tcPr>
          <w:p w14:paraId="6D8C1C4F" w14:textId="77777777" w:rsidR="00A233B8" w:rsidRPr="00C11F3F" w:rsidRDefault="00A233B8" w:rsidP="00E764DA">
            <w:pPr>
              <w:spacing w:after="0" w:line="240" w:lineRule="auto"/>
              <w:rPr>
                <w:rFonts w:ascii="Times New Roman" w:eastAsia="Times New Roman" w:hAnsi="Times New Roman" w:cs="Times New Roman"/>
                <w:color w:val="000000"/>
                <w:lang w:eastAsia="es-MX"/>
              </w:rPr>
            </w:pPr>
            <w:r>
              <w:rPr>
                <w:rFonts w:ascii="Times New Roman" w:eastAsia="Times New Roman" w:hAnsi="Times New Roman" w:cs="Times New Roman"/>
                <w:color w:val="000000"/>
                <w:lang w:eastAsia="es-MX"/>
              </w:rPr>
              <w:t>Indica si se requirió de</w:t>
            </w:r>
            <w:r w:rsidRPr="00C11F3F">
              <w:rPr>
                <w:rFonts w:ascii="Times New Roman" w:eastAsia="Times New Roman" w:hAnsi="Times New Roman" w:cs="Times New Roman"/>
                <w:color w:val="000000"/>
                <w:lang w:eastAsia="es-MX"/>
              </w:rPr>
              <w:t xml:space="preserve"> revisión ética.</w:t>
            </w:r>
          </w:p>
        </w:tc>
        <w:tc>
          <w:tcPr>
            <w:tcW w:w="730" w:type="dxa"/>
            <w:shd w:val="clear" w:color="auto" w:fill="auto"/>
            <w:hideMark/>
          </w:tcPr>
          <w:p w14:paraId="3326EE4C" w14:textId="77777777" w:rsidR="00A233B8" w:rsidRPr="00C11F3F" w:rsidRDefault="00A233B8" w:rsidP="00E238C9">
            <w:pPr>
              <w:spacing w:after="0" w:line="240" w:lineRule="auto"/>
              <w:jc w:val="center"/>
              <w:rPr>
                <w:rFonts w:ascii="Times New Roman" w:eastAsia="Times New Roman" w:hAnsi="Times New Roman" w:cs="Times New Roman"/>
                <w:color w:val="000000"/>
                <w:lang w:eastAsia="es-MX"/>
              </w:rPr>
            </w:pPr>
            <w:r w:rsidRPr="00BF3BCF">
              <w:rPr>
                <w:rFonts w:ascii="Times New Roman" w:eastAsia="Times New Roman" w:hAnsi="Times New Roman" w:cs="Times New Roman"/>
                <w:color w:val="000000"/>
                <w:lang w:eastAsia="es-MX"/>
              </w:rPr>
              <w:t>N.A</w:t>
            </w:r>
          </w:p>
        </w:tc>
        <w:tc>
          <w:tcPr>
            <w:tcW w:w="1396" w:type="dxa"/>
            <w:shd w:val="clear" w:color="auto" w:fill="auto"/>
            <w:hideMark/>
          </w:tcPr>
          <w:p w14:paraId="7790AD27" w14:textId="77777777" w:rsidR="00A233B8" w:rsidRPr="00C11F3F" w:rsidRDefault="00A233B8" w:rsidP="00E764DA">
            <w:pPr>
              <w:spacing w:after="0" w:line="240" w:lineRule="auto"/>
              <w:jc w:val="center"/>
              <w:rPr>
                <w:rFonts w:ascii="Times New Roman" w:eastAsia="Times New Roman" w:hAnsi="Times New Roman" w:cs="Times New Roman"/>
                <w:color w:val="000000"/>
                <w:lang w:eastAsia="es-MX"/>
              </w:rPr>
            </w:pPr>
            <w:r w:rsidRPr="00C11F3F">
              <w:rPr>
                <w:rFonts w:ascii="Times New Roman" w:eastAsia="Times New Roman" w:hAnsi="Times New Roman" w:cs="Times New Roman"/>
                <w:color w:val="000000"/>
                <w:lang w:eastAsia="es-MX"/>
              </w:rPr>
              <w:t>—</w:t>
            </w:r>
          </w:p>
        </w:tc>
        <w:tc>
          <w:tcPr>
            <w:tcW w:w="2595" w:type="dxa"/>
            <w:shd w:val="clear" w:color="auto" w:fill="auto"/>
            <w:hideMark/>
          </w:tcPr>
          <w:p w14:paraId="044F9F51" w14:textId="77777777" w:rsidR="00A233B8" w:rsidRPr="00C11F3F" w:rsidRDefault="00A233B8" w:rsidP="00E764DA">
            <w:pPr>
              <w:spacing w:after="0" w:line="240" w:lineRule="auto"/>
              <w:rPr>
                <w:rFonts w:ascii="Times New Roman" w:eastAsia="Times New Roman" w:hAnsi="Times New Roman" w:cs="Times New Roman"/>
                <w:color w:val="000000"/>
                <w:lang w:eastAsia="es-MX"/>
              </w:rPr>
            </w:pPr>
            <w:r w:rsidRPr="00C11F3F">
              <w:rPr>
                <w:rFonts w:ascii="Times New Roman" w:eastAsia="Times New Roman" w:hAnsi="Times New Roman" w:cs="Times New Roman"/>
                <w:color w:val="000000"/>
                <w:lang w:eastAsia="es-MX"/>
              </w:rPr>
              <w:t>No aplica por</w:t>
            </w:r>
            <w:r>
              <w:rPr>
                <w:rFonts w:ascii="Times New Roman" w:eastAsia="Times New Roman" w:hAnsi="Times New Roman" w:cs="Times New Roman"/>
                <w:color w:val="000000"/>
                <w:lang w:eastAsia="es-MX"/>
              </w:rPr>
              <w:t xml:space="preserve"> el </w:t>
            </w:r>
            <w:r w:rsidRPr="00C11F3F">
              <w:rPr>
                <w:rFonts w:ascii="Times New Roman" w:eastAsia="Times New Roman" w:hAnsi="Times New Roman" w:cs="Times New Roman"/>
                <w:color w:val="000000"/>
                <w:lang w:eastAsia="es-MX"/>
              </w:rPr>
              <w:t>uso de fuentes secundarias.</w:t>
            </w:r>
          </w:p>
        </w:tc>
      </w:tr>
    </w:tbl>
    <w:p w14:paraId="6EF7038D" w14:textId="77777777" w:rsidR="00A233B8" w:rsidRPr="009F4769" w:rsidRDefault="00A233B8" w:rsidP="00B8195F">
      <w:pPr>
        <w:spacing w:before="120" w:after="0" w:line="360" w:lineRule="auto"/>
        <w:jc w:val="center"/>
        <w:rPr>
          <w:rFonts w:ascii="Times New Roman" w:hAnsi="Times New Roman" w:cs="Times New Roman"/>
        </w:rPr>
      </w:pPr>
      <w:r w:rsidRPr="009F4769">
        <w:rPr>
          <w:rFonts w:ascii="Times New Roman" w:hAnsi="Times New Roman" w:cs="Times New Roman"/>
        </w:rPr>
        <w:t xml:space="preserve">Notas: </w:t>
      </w:r>
      <w:r w:rsidRPr="009F4769">
        <w:rPr>
          <w:rFonts w:ascii="Segoe UI Symbol" w:hAnsi="Segoe UI Symbol" w:cs="Segoe UI Symbol"/>
        </w:rPr>
        <w:t>✔</w:t>
      </w:r>
      <w:r w:rsidRPr="009F4769">
        <w:rPr>
          <w:rFonts w:ascii="Times New Roman" w:hAnsi="Times New Roman" w:cs="Times New Roman"/>
        </w:rPr>
        <w:t>: sí es reportado; N.A.: No aplica</w:t>
      </w:r>
    </w:p>
    <w:p w14:paraId="15503D86" w14:textId="77777777" w:rsidR="00A233B8" w:rsidRPr="009F4769" w:rsidRDefault="00A233B8" w:rsidP="00B8195F">
      <w:pPr>
        <w:spacing w:line="360" w:lineRule="auto"/>
        <w:jc w:val="center"/>
        <w:rPr>
          <w:rFonts w:ascii="Times New Roman" w:hAnsi="Times New Roman" w:cs="Times New Roman"/>
          <w:sz w:val="24"/>
          <w:szCs w:val="24"/>
        </w:rPr>
      </w:pPr>
      <w:r w:rsidRPr="009F4769">
        <w:rPr>
          <w:rFonts w:ascii="Times New Roman" w:hAnsi="Times New Roman" w:cs="Times New Roman"/>
          <w:sz w:val="24"/>
          <w:szCs w:val="24"/>
        </w:rPr>
        <w:t>Fuente: Elaboración propia</w:t>
      </w:r>
    </w:p>
    <w:p w14:paraId="14FC37AE" w14:textId="77777777" w:rsidR="00BE7148" w:rsidRDefault="00BE7148" w:rsidP="00BE7148">
      <w:pPr>
        <w:spacing w:line="360" w:lineRule="auto"/>
        <w:jc w:val="both"/>
        <w:rPr>
          <w:rFonts w:ascii="Times New Roman" w:hAnsi="Times New Roman" w:cs="Times New Roman"/>
          <w:sz w:val="24"/>
          <w:szCs w:val="24"/>
        </w:rPr>
      </w:pPr>
    </w:p>
    <w:p w14:paraId="2EEE442D" w14:textId="77777777" w:rsidR="00B8195F" w:rsidRDefault="00B8195F" w:rsidP="00BE7148">
      <w:pPr>
        <w:spacing w:line="360" w:lineRule="auto"/>
        <w:jc w:val="both"/>
        <w:rPr>
          <w:rFonts w:ascii="Times New Roman" w:hAnsi="Times New Roman" w:cs="Times New Roman"/>
          <w:sz w:val="24"/>
          <w:szCs w:val="24"/>
        </w:rPr>
      </w:pPr>
    </w:p>
    <w:p w14:paraId="5258152B" w14:textId="77777777" w:rsidR="00B8195F" w:rsidRDefault="00B8195F" w:rsidP="00BE7148">
      <w:pPr>
        <w:spacing w:line="360" w:lineRule="auto"/>
        <w:jc w:val="both"/>
        <w:rPr>
          <w:rFonts w:ascii="Times New Roman" w:hAnsi="Times New Roman" w:cs="Times New Roman"/>
          <w:sz w:val="24"/>
          <w:szCs w:val="24"/>
        </w:rPr>
      </w:pPr>
    </w:p>
    <w:p w14:paraId="274B43C8" w14:textId="77777777" w:rsidR="00B8195F" w:rsidRDefault="00B8195F" w:rsidP="00BE7148">
      <w:pPr>
        <w:spacing w:line="360" w:lineRule="auto"/>
        <w:jc w:val="both"/>
        <w:rPr>
          <w:rFonts w:ascii="Times New Roman" w:hAnsi="Times New Roman" w:cs="Times New Roman"/>
          <w:sz w:val="24"/>
          <w:szCs w:val="24"/>
        </w:rPr>
      </w:pPr>
    </w:p>
    <w:p w14:paraId="3C6E7E8D" w14:textId="77777777" w:rsidR="00B8195F" w:rsidRDefault="00B8195F" w:rsidP="00BE7148">
      <w:pPr>
        <w:spacing w:line="360" w:lineRule="auto"/>
        <w:jc w:val="both"/>
        <w:rPr>
          <w:rFonts w:ascii="Times New Roman" w:hAnsi="Times New Roman" w:cs="Times New Roman"/>
          <w:sz w:val="24"/>
          <w:szCs w:val="24"/>
        </w:rPr>
      </w:pPr>
    </w:p>
    <w:tbl>
      <w:tblPr>
        <w:tblW w:w="0" w:type="auto"/>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410"/>
        <w:gridCol w:w="6950"/>
      </w:tblGrid>
      <w:tr w:rsidR="00BE7148" w:rsidRPr="00C42EA1" w14:paraId="74C2C206" w14:textId="77777777" w:rsidTr="002C04E2">
        <w:trPr>
          <w:jc w:val="center"/>
        </w:trPr>
        <w:tc>
          <w:tcPr>
            <w:tcW w:w="2410" w:type="dxa"/>
            <w:shd w:val="clear" w:color="auto" w:fill="auto"/>
            <w:tcMar>
              <w:top w:w="100" w:type="dxa"/>
              <w:left w:w="100" w:type="dxa"/>
              <w:bottom w:w="100" w:type="dxa"/>
              <w:right w:w="100" w:type="dxa"/>
            </w:tcMar>
          </w:tcPr>
          <w:p w14:paraId="2AF0D7A4" w14:textId="77777777" w:rsidR="00BE7148" w:rsidRPr="00B62392" w:rsidRDefault="00BE7148" w:rsidP="002C04E2">
            <w:pPr>
              <w:pStyle w:val="Ttulo3"/>
              <w:widowControl w:val="0"/>
              <w:spacing w:before="0" w:line="240" w:lineRule="auto"/>
              <w:rPr>
                <w:rFonts w:ascii="Times New Roman" w:hAnsi="Times New Roman" w:cs="Times New Roman"/>
                <w:b/>
                <w:bCs/>
                <w:i/>
                <w:color w:val="auto"/>
              </w:rPr>
            </w:pPr>
            <w:r w:rsidRPr="00B62392">
              <w:rPr>
                <w:rFonts w:ascii="Times New Roman" w:hAnsi="Times New Roman" w:cs="Times New Roman"/>
                <w:bCs/>
                <w:i/>
                <w:color w:val="auto"/>
              </w:rPr>
              <w:lastRenderedPageBreak/>
              <w:t>Rol de Contribución</w:t>
            </w:r>
          </w:p>
        </w:tc>
        <w:tc>
          <w:tcPr>
            <w:tcW w:w="6950" w:type="dxa"/>
            <w:shd w:val="clear" w:color="auto" w:fill="auto"/>
            <w:tcMar>
              <w:top w:w="100" w:type="dxa"/>
              <w:left w:w="100" w:type="dxa"/>
              <w:bottom w:w="100" w:type="dxa"/>
              <w:right w:w="100" w:type="dxa"/>
            </w:tcMar>
          </w:tcPr>
          <w:p w14:paraId="748D88B7" w14:textId="77777777" w:rsidR="00BE7148" w:rsidRPr="00B62392" w:rsidRDefault="00BE7148" w:rsidP="002C04E2">
            <w:pPr>
              <w:pStyle w:val="Ttulo3"/>
              <w:widowControl w:val="0"/>
              <w:spacing w:before="0" w:line="240" w:lineRule="auto"/>
              <w:rPr>
                <w:rFonts w:ascii="Times New Roman" w:hAnsi="Times New Roman" w:cs="Times New Roman"/>
                <w:b/>
                <w:bCs/>
                <w:i/>
                <w:color w:val="auto"/>
              </w:rPr>
            </w:pPr>
            <w:bookmarkStart w:id="0" w:name="_btsjgdfgjwkr" w:colFirst="0" w:colLast="0"/>
            <w:bookmarkEnd w:id="0"/>
            <w:r w:rsidRPr="00B62392">
              <w:rPr>
                <w:rFonts w:ascii="Times New Roman" w:hAnsi="Times New Roman" w:cs="Times New Roman"/>
                <w:bCs/>
                <w:i/>
                <w:color w:val="auto"/>
              </w:rPr>
              <w:t>Autor (es)</w:t>
            </w:r>
          </w:p>
        </w:tc>
      </w:tr>
      <w:tr w:rsidR="00BE7148" w:rsidRPr="00C42EA1" w14:paraId="7BB6CC41" w14:textId="77777777" w:rsidTr="002C04E2">
        <w:trPr>
          <w:jc w:val="center"/>
        </w:trPr>
        <w:tc>
          <w:tcPr>
            <w:tcW w:w="2410" w:type="dxa"/>
            <w:shd w:val="clear" w:color="auto" w:fill="auto"/>
            <w:tcMar>
              <w:top w:w="100" w:type="dxa"/>
              <w:left w:w="100" w:type="dxa"/>
              <w:bottom w:w="100" w:type="dxa"/>
              <w:right w:w="100" w:type="dxa"/>
            </w:tcMar>
          </w:tcPr>
          <w:p w14:paraId="6E9A4F98" w14:textId="77777777" w:rsidR="00BE7148" w:rsidRPr="00C42EA1" w:rsidRDefault="00BE7148" w:rsidP="002C04E2">
            <w:pPr>
              <w:widowControl w:val="0"/>
              <w:spacing w:after="0" w:line="240" w:lineRule="auto"/>
              <w:rPr>
                <w:rFonts w:ascii="Times New Roman" w:hAnsi="Times New Roman" w:cs="Times New Roman"/>
                <w:bCs/>
                <w:sz w:val="24"/>
                <w:szCs w:val="24"/>
              </w:rPr>
            </w:pPr>
            <w:r w:rsidRPr="00C42EA1">
              <w:rPr>
                <w:rFonts w:ascii="Times New Roman" w:hAnsi="Times New Roman" w:cs="Times New Roman"/>
                <w:bCs/>
                <w:sz w:val="24"/>
                <w:szCs w:val="24"/>
              </w:rPr>
              <w:t>Conceptualización</w:t>
            </w:r>
          </w:p>
        </w:tc>
        <w:tc>
          <w:tcPr>
            <w:tcW w:w="6950" w:type="dxa"/>
            <w:shd w:val="clear" w:color="auto" w:fill="auto"/>
            <w:tcMar>
              <w:top w:w="100" w:type="dxa"/>
              <w:left w:w="100" w:type="dxa"/>
              <w:bottom w:w="100" w:type="dxa"/>
              <w:right w:w="100" w:type="dxa"/>
            </w:tcMar>
          </w:tcPr>
          <w:p w14:paraId="30EC7E52" w14:textId="797E8009" w:rsidR="00BE7148" w:rsidRPr="00C42EA1" w:rsidRDefault="002C04E2" w:rsidP="002C04E2">
            <w:pPr>
              <w:widowControl w:val="0"/>
              <w:spacing w:after="0" w:line="240" w:lineRule="auto"/>
              <w:rPr>
                <w:rFonts w:ascii="Times New Roman" w:hAnsi="Times New Roman" w:cs="Times New Roman"/>
                <w:bCs/>
                <w:sz w:val="24"/>
                <w:szCs w:val="24"/>
              </w:rPr>
            </w:pPr>
            <w:r>
              <w:rPr>
                <w:rFonts w:ascii="Times New Roman" w:hAnsi="Times New Roman" w:cs="Times New Roman"/>
                <w:bCs/>
                <w:sz w:val="24"/>
                <w:szCs w:val="24"/>
              </w:rPr>
              <w:t>Jesús Antonio Zepeda Llamas (igual), Jorge Inés León Balderrama (igual)</w:t>
            </w:r>
          </w:p>
        </w:tc>
      </w:tr>
      <w:tr w:rsidR="00BE7148" w:rsidRPr="00C42EA1" w14:paraId="36238401" w14:textId="77777777" w:rsidTr="002C04E2">
        <w:trPr>
          <w:jc w:val="center"/>
        </w:trPr>
        <w:tc>
          <w:tcPr>
            <w:tcW w:w="2410" w:type="dxa"/>
            <w:shd w:val="clear" w:color="auto" w:fill="auto"/>
            <w:tcMar>
              <w:top w:w="100" w:type="dxa"/>
              <w:left w:w="100" w:type="dxa"/>
              <w:bottom w:w="100" w:type="dxa"/>
              <w:right w:w="100" w:type="dxa"/>
            </w:tcMar>
          </w:tcPr>
          <w:p w14:paraId="2EC6C9DB" w14:textId="77777777" w:rsidR="00BE7148" w:rsidRPr="00C42EA1" w:rsidRDefault="00BE7148" w:rsidP="002C04E2">
            <w:pPr>
              <w:widowControl w:val="0"/>
              <w:spacing w:after="0" w:line="240" w:lineRule="auto"/>
              <w:rPr>
                <w:rFonts w:ascii="Times New Roman" w:hAnsi="Times New Roman" w:cs="Times New Roman"/>
                <w:bCs/>
                <w:sz w:val="24"/>
                <w:szCs w:val="24"/>
              </w:rPr>
            </w:pPr>
            <w:r w:rsidRPr="00C42EA1">
              <w:rPr>
                <w:rFonts w:ascii="Times New Roman" w:hAnsi="Times New Roman" w:cs="Times New Roman"/>
                <w:bCs/>
                <w:sz w:val="24"/>
                <w:szCs w:val="24"/>
              </w:rPr>
              <w:t>Metodología</w:t>
            </w:r>
          </w:p>
        </w:tc>
        <w:tc>
          <w:tcPr>
            <w:tcW w:w="6950" w:type="dxa"/>
            <w:shd w:val="clear" w:color="auto" w:fill="auto"/>
            <w:tcMar>
              <w:top w:w="100" w:type="dxa"/>
              <w:left w:w="100" w:type="dxa"/>
              <w:bottom w:w="100" w:type="dxa"/>
              <w:right w:w="100" w:type="dxa"/>
            </w:tcMar>
          </w:tcPr>
          <w:p w14:paraId="1B3AB44C" w14:textId="68F0AC63" w:rsidR="00BE7148" w:rsidRPr="00C42EA1" w:rsidRDefault="002C04E2" w:rsidP="002C04E2">
            <w:pPr>
              <w:widowControl w:val="0"/>
              <w:spacing w:after="0" w:line="240" w:lineRule="auto"/>
              <w:rPr>
                <w:rFonts w:ascii="Times New Roman" w:hAnsi="Times New Roman" w:cs="Times New Roman"/>
                <w:bCs/>
                <w:sz w:val="24"/>
                <w:szCs w:val="24"/>
              </w:rPr>
            </w:pPr>
            <w:r>
              <w:rPr>
                <w:rFonts w:ascii="Times New Roman" w:hAnsi="Times New Roman" w:cs="Times New Roman"/>
                <w:bCs/>
                <w:sz w:val="24"/>
                <w:szCs w:val="24"/>
              </w:rPr>
              <w:t>Jesús Antonio Zepeda Llamas (igual), Jorge Inés León Balderrama (igual)</w:t>
            </w:r>
          </w:p>
        </w:tc>
      </w:tr>
      <w:tr w:rsidR="00BE7148" w:rsidRPr="00C42EA1" w14:paraId="20A31B29" w14:textId="77777777" w:rsidTr="002C04E2">
        <w:trPr>
          <w:jc w:val="center"/>
        </w:trPr>
        <w:tc>
          <w:tcPr>
            <w:tcW w:w="2410" w:type="dxa"/>
            <w:shd w:val="clear" w:color="auto" w:fill="auto"/>
            <w:tcMar>
              <w:top w:w="100" w:type="dxa"/>
              <w:left w:w="100" w:type="dxa"/>
              <w:bottom w:w="100" w:type="dxa"/>
              <w:right w:w="100" w:type="dxa"/>
            </w:tcMar>
          </w:tcPr>
          <w:p w14:paraId="0B8BDD47" w14:textId="77777777" w:rsidR="00BE7148" w:rsidRPr="00C42EA1" w:rsidRDefault="00BE7148" w:rsidP="002C04E2">
            <w:pPr>
              <w:widowControl w:val="0"/>
              <w:spacing w:after="0" w:line="240" w:lineRule="auto"/>
              <w:rPr>
                <w:rFonts w:ascii="Times New Roman" w:hAnsi="Times New Roman" w:cs="Times New Roman"/>
                <w:bCs/>
                <w:sz w:val="24"/>
                <w:szCs w:val="24"/>
              </w:rPr>
            </w:pPr>
            <w:r w:rsidRPr="00C42EA1">
              <w:rPr>
                <w:rFonts w:ascii="Times New Roman" w:hAnsi="Times New Roman" w:cs="Times New Roman"/>
                <w:bCs/>
                <w:sz w:val="24"/>
                <w:szCs w:val="24"/>
              </w:rPr>
              <w:t>Software</w:t>
            </w:r>
          </w:p>
        </w:tc>
        <w:tc>
          <w:tcPr>
            <w:tcW w:w="6950" w:type="dxa"/>
            <w:shd w:val="clear" w:color="auto" w:fill="auto"/>
            <w:tcMar>
              <w:top w:w="100" w:type="dxa"/>
              <w:left w:w="100" w:type="dxa"/>
              <w:bottom w:w="100" w:type="dxa"/>
              <w:right w:w="100" w:type="dxa"/>
            </w:tcMar>
          </w:tcPr>
          <w:p w14:paraId="0FB4A824" w14:textId="1D3426A1" w:rsidR="00BE7148" w:rsidRPr="00C42EA1" w:rsidRDefault="002C04E2" w:rsidP="002C04E2">
            <w:pPr>
              <w:widowControl w:val="0"/>
              <w:spacing w:after="0" w:line="240" w:lineRule="auto"/>
              <w:rPr>
                <w:rFonts w:ascii="Times New Roman" w:hAnsi="Times New Roman" w:cs="Times New Roman"/>
                <w:bCs/>
                <w:sz w:val="24"/>
                <w:szCs w:val="24"/>
              </w:rPr>
            </w:pPr>
            <w:r>
              <w:rPr>
                <w:rFonts w:ascii="Times New Roman" w:hAnsi="Times New Roman" w:cs="Times New Roman"/>
                <w:bCs/>
                <w:sz w:val="24"/>
                <w:szCs w:val="24"/>
              </w:rPr>
              <w:t>NO APLICA</w:t>
            </w:r>
          </w:p>
        </w:tc>
      </w:tr>
      <w:tr w:rsidR="00BE7148" w:rsidRPr="00C42EA1" w14:paraId="7A5F3FC5" w14:textId="77777777" w:rsidTr="002C04E2">
        <w:trPr>
          <w:jc w:val="center"/>
        </w:trPr>
        <w:tc>
          <w:tcPr>
            <w:tcW w:w="2410" w:type="dxa"/>
            <w:shd w:val="clear" w:color="auto" w:fill="auto"/>
            <w:tcMar>
              <w:top w:w="100" w:type="dxa"/>
              <w:left w:w="100" w:type="dxa"/>
              <w:bottom w:w="100" w:type="dxa"/>
              <w:right w:w="100" w:type="dxa"/>
            </w:tcMar>
          </w:tcPr>
          <w:p w14:paraId="2C55C292" w14:textId="77777777" w:rsidR="00BE7148" w:rsidRPr="00C42EA1" w:rsidRDefault="00BE7148" w:rsidP="002C04E2">
            <w:pPr>
              <w:widowControl w:val="0"/>
              <w:spacing w:after="0" w:line="240" w:lineRule="auto"/>
              <w:rPr>
                <w:rFonts w:ascii="Times New Roman" w:hAnsi="Times New Roman" w:cs="Times New Roman"/>
                <w:bCs/>
                <w:sz w:val="24"/>
                <w:szCs w:val="24"/>
              </w:rPr>
            </w:pPr>
            <w:r w:rsidRPr="00C42EA1">
              <w:rPr>
                <w:rFonts w:ascii="Times New Roman" w:hAnsi="Times New Roman" w:cs="Times New Roman"/>
                <w:bCs/>
                <w:sz w:val="24"/>
                <w:szCs w:val="24"/>
              </w:rPr>
              <w:t>Validación</w:t>
            </w:r>
          </w:p>
        </w:tc>
        <w:tc>
          <w:tcPr>
            <w:tcW w:w="6950" w:type="dxa"/>
            <w:shd w:val="clear" w:color="auto" w:fill="auto"/>
            <w:tcMar>
              <w:top w:w="100" w:type="dxa"/>
              <w:left w:w="100" w:type="dxa"/>
              <w:bottom w:w="100" w:type="dxa"/>
              <w:right w:w="100" w:type="dxa"/>
            </w:tcMar>
          </w:tcPr>
          <w:p w14:paraId="71162A3C" w14:textId="2847164B" w:rsidR="00BE7148" w:rsidRPr="00C42EA1" w:rsidRDefault="002C04E2" w:rsidP="00B670F9">
            <w:pPr>
              <w:widowControl w:val="0"/>
              <w:spacing w:after="0" w:line="240" w:lineRule="auto"/>
              <w:rPr>
                <w:rFonts w:ascii="Times New Roman" w:hAnsi="Times New Roman" w:cs="Times New Roman"/>
                <w:bCs/>
                <w:sz w:val="24"/>
                <w:szCs w:val="24"/>
                <w:lang w:val="en-US"/>
              </w:rPr>
            </w:pPr>
            <w:r>
              <w:rPr>
                <w:rFonts w:ascii="Times New Roman" w:hAnsi="Times New Roman" w:cs="Times New Roman"/>
                <w:bCs/>
                <w:sz w:val="24"/>
                <w:szCs w:val="24"/>
              </w:rPr>
              <w:t>Jorge Inés León Balderrama</w:t>
            </w:r>
            <w:r w:rsidR="008E3CFE">
              <w:rPr>
                <w:rFonts w:ascii="Times New Roman" w:hAnsi="Times New Roman" w:cs="Times New Roman"/>
                <w:bCs/>
                <w:sz w:val="24"/>
                <w:szCs w:val="24"/>
              </w:rPr>
              <w:t xml:space="preserve"> </w:t>
            </w:r>
          </w:p>
        </w:tc>
      </w:tr>
      <w:tr w:rsidR="00BE7148" w:rsidRPr="00C42EA1" w14:paraId="5A276ADC" w14:textId="77777777" w:rsidTr="002C04E2">
        <w:trPr>
          <w:jc w:val="center"/>
        </w:trPr>
        <w:tc>
          <w:tcPr>
            <w:tcW w:w="2410" w:type="dxa"/>
            <w:shd w:val="clear" w:color="auto" w:fill="auto"/>
            <w:tcMar>
              <w:top w:w="100" w:type="dxa"/>
              <w:left w:w="100" w:type="dxa"/>
              <w:bottom w:w="100" w:type="dxa"/>
              <w:right w:w="100" w:type="dxa"/>
            </w:tcMar>
          </w:tcPr>
          <w:p w14:paraId="331E7210" w14:textId="77777777" w:rsidR="00BE7148" w:rsidRPr="00C42EA1" w:rsidRDefault="00BE7148" w:rsidP="002C04E2">
            <w:pPr>
              <w:widowControl w:val="0"/>
              <w:spacing w:after="0" w:line="240" w:lineRule="auto"/>
              <w:rPr>
                <w:rFonts w:ascii="Times New Roman" w:hAnsi="Times New Roman" w:cs="Times New Roman"/>
                <w:bCs/>
                <w:sz w:val="24"/>
                <w:szCs w:val="24"/>
              </w:rPr>
            </w:pPr>
            <w:r w:rsidRPr="00C42EA1">
              <w:rPr>
                <w:rFonts w:ascii="Times New Roman" w:hAnsi="Times New Roman" w:cs="Times New Roman"/>
                <w:bCs/>
                <w:sz w:val="24"/>
                <w:szCs w:val="24"/>
              </w:rPr>
              <w:t>Análisis Formal</w:t>
            </w:r>
          </w:p>
        </w:tc>
        <w:tc>
          <w:tcPr>
            <w:tcW w:w="6950" w:type="dxa"/>
            <w:shd w:val="clear" w:color="auto" w:fill="auto"/>
            <w:tcMar>
              <w:top w:w="100" w:type="dxa"/>
              <w:left w:w="100" w:type="dxa"/>
              <w:bottom w:w="100" w:type="dxa"/>
              <w:right w:w="100" w:type="dxa"/>
            </w:tcMar>
          </w:tcPr>
          <w:p w14:paraId="320A8F47" w14:textId="2CF75A11" w:rsidR="00BE7148" w:rsidRPr="00C42EA1" w:rsidRDefault="00B670F9" w:rsidP="00B670F9">
            <w:pPr>
              <w:widowControl w:val="0"/>
              <w:spacing w:after="0" w:line="240" w:lineRule="auto"/>
              <w:rPr>
                <w:rFonts w:ascii="Times New Roman" w:hAnsi="Times New Roman" w:cs="Times New Roman"/>
                <w:bCs/>
                <w:sz w:val="24"/>
                <w:szCs w:val="24"/>
              </w:rPr>
            </w:pPr>
            <w:r w:rsidRPr="00B670F9">
              <w:rPr>
                <w:rFonts w:ascii="Times New Roman" w:hAnsi="Times New Roman" w:cs="Times New Roman"/>
                <w:bCs/>
                <w:sz w:val="24"/>
                <w:szCs w:val="24"/>
              </w:rPr>
              <w:t>Jesús Antonio Zepeda Llamas (</w:t>
            </w:r>
            <w:r>
              <w:rPr>
                <w:rFonts w:ascii="Times New Roman" w:hAnsi="Times New Roman" w:cs="Times New Roman"/>
                <w:bCs/>
                <w:sz w:val="24"/>
                <w:szCs w:val="24"/>
              </w:rPr>
              <w:t>principal</w:t>
            </w:r>
            <w:r w:rsidRPr="00B670F9">
              <w:rPr>
                <w:rFonts w:ascii="Times New Roman" w:hAnsi="Times New Roman" w:cs="Times New Roman"/>
                <w:bCs/>
                <w:sz w:val="24"/>
                <w:szCs w:val="24"/>
              </w:rPr>
              <w:t>), Jorge Inés León Balderrama (</w:t>
            </w:r>
            <w:r>
              <w:rPr>
                <w:rFonts w:ascii="Times New Roman" w:hAnsi="Times New Roman" w:cs="Times New Roman"/>
                <w:bCs/>
                <w:sz w:val="24"/>
                <w:szCs w:val="24"/>
              </w:rPr>
              <w:t>que apoya</w:t>
            </w:r>
            <w:r w:rsidRPr="00B670F9">
              <w:rPr>
                <w:rFonts w:ascii="Times New Roman" w:hAnsi="Times New Roman" w:cs="Times New Roman"/>
                <w:bCs/>
                <w:sz w:val="24"/>
                <w:szCs w:val="24"/>
              </w:rPr>
              <w:t>)</w:t>
            </w:r>
            <w:r>
              <w:rPr>
                <w:rFonts w:ascii="Times New Roman" w:hAnsi="Times New Roman" w:cs="Times New Roman"/>
                <w:bCs/>
                <w:sz w:val="24"/>
                <w:szCs w:val="24"/>
              </w:rPr>
              <w:t>, Beatriz Arellano Grajales (que apoya)</w:t>
            </w:r>
          </w:p>
        </w:tc>
      </w:tr>
      <w:tr w:rsidR="00BE7148" w:rsidRPr="00C42EA1" w14:paraId="5882DF26" w14:textId="77777777" w:rsidTr="002C04E2">
        <w:trPr>
          <w:jc w:val="center"/>
        </w:trPr>
        <w:tc>
          <w:tcPr>
            <w:tcW w:w="2410" w:type="dxa"/>
            <w:shd w:val="clear" w:color="auto" w:fill="auto"/>
            <w:tcMar>
              <w:top w:w="100" w:type="dxa"/>
              <w:left w:w="100" w:type="dxa"/>
              <w:bottom w:w="100" w:type="dxa"/>
              <w:right w:w="100" w:type="dxa"/>
            </w:tcMar>
          </w:tcPr>
          <w:p w14:paraId="353B727C" w14:textId="77777777" w:rsidR="00BE7148" w:rsidRPr="00C42EA1" w:rsidRDefault="00BE7148" w:rsidP="002C04E2">
            <w:pPr>
              <w:widowControl w:val="0"/>
              <w:spacing w:after="0" w:line="240" w:lineRule="auto"/>
              <w:rPr>
                <w:rFonts w:ascii="Times New Roman" w:hAnsi="Times New Roman" w:cs="Times New Roman"/>
                <w:bCs/>
                <w:sz w:val="24"/>
                <w:szCs w:val="24"/>
              </w:rPr>
            </w:pPr>
            <w:r w:rsidRPr="00C42EA1">
              <w:rPr>
                <w:rFonts w:ascii="Times New Roman" w:hAnsi="Times New Roman" w:cs="Times New Roman"/>
                <w:bCs/>
                <w:sz w:val="24"/>
                <w:szCs w:val="24"/>
              </w:rPr>
              <w:t>Investigación</w:t>
            </w:r>
          </w:p>
        </w:tc>
        <w:tc>
          <w:tcPr>
            <w:tcW w:w="6950" w:type="dxa"/>
            <w:shd w:val="clear" w:color="auto" w:fill="auto"/>
            <w:tcMar>
              <w:top w:w="100" w:type="dxa"/>
              <w:left w:w="100" w:type="dxa"/>
              <w:bottom w:w="100" w:type="dxa"/>
              <w:right w:w="100" w:type="dxa"/>
            </w:tcMar>
          </w:tcPr>
          <w:p w14:paraId="44A3BC7D" w14:textId="59C49F03" w:rsidR="00BE7148" w:rsidRPr="00C42EA1" w:rsidRDefault="002C04E2" w:rsidP="00B670F9">
            <w:pPr>
              <w:widowControl w:val="0"/>
              <w:spacing w:after="0" w:line="240" w:lineRule="auto"/>
              <w:rPr>
                <w:rFonts w:ascii="Times New Roman" w:hAnsi="Times New Roman" w:cs="Times New Roman"/>
                <w:bCs/>
                <w:sz w:val="24"/>
                <w:szCs w:val="24"/>
              </w:rPr>
            </w:pPr>
            <w:r>
              <w:rPr>
                <w:rFonts w:ascii="Times New Roman" w:hAnsi="Times New Roman" w:cs="Times New Roman"/>
                <w:bCs/>
                <w:sz w:val="24"/>
                <w:szCs w:val="24"/>
              </w:rPr>
              <w:t>Jesús Antonio Zepeda Llamas (principal), Jorge Inés León Balderrama (</w:t>
            </w:r>
            <w:r w:rsidR="00B670F9">
              <w:rPr>
                <w:rFonts w:ascii="Times New Roman" w:hAnsi="Times New Roman" w:cs="Times New Roman"/>
                <w:bCs/>
                <w:sz w:val="24"/>
                <w:szCs w:val="24"/>
              </w:rPr>
              <w:t>igual</w:t>
            </w:r>
            <w:r>
              <w:rPr>
                <w:rFonts w:ascii="Times New Roman" w:hAnsi="Times New Roman" w:cs="Times New Roman"/>
                <w:bCs/>
                <w:sz w:val="24"/>
                <w:szCs w:val="24"/>
              </w:rPr>
              <w:t>), Beatriz Arellano Grajales (que apoya)</w:t>
            </w:r>
          </w:p>
        </w:tc>
      </w:tr>
      <w:tr w:rsidR="00BE7148" w:rsidRPr="00C42EA1" w14:paraId="1C1CDC2D" w14:textId="77777777" w:rsidTr="002C04E2">
        <w:trPr>
          <w:jc w:val="center"/>
        </w:trPr>
        <w:tc>
          <w:tcPr>
            <w:tcW w:w="2410" w:type="dxa"/>
            <w:shd w:val="clear" w:color="auto" w:fill="auto"/>
            <w:tcMar>
              <w:top w:w="100" w:type="dxa"/>
              <w:left w:w="100" w:type="dxa"/>
              <w:bottom w:w="100" w:type="dxa"/>
              <w:right w:w="100" w:type="dxa"/>
            </w:tcMar>
          </w:tcPr>
          <w:p w14:paraId="2FB7A98B" w14:textId="77777777" w:rsidR="00BE7148" w:rsidRPr="00C42EA1" w:rsidRDefault="00BE7148" w:rsidP="002C04E2">
            <w:pPr>
              <w:widowControl w:val="0"/>
              <w:spacing w:after="0" w:line="240" w:lineRule="auto"/>
              <w:rPr>
                <w:rFonts w:ascii="Times New Roman" w:hAnsi="Times New Roman" w:cs="Times New Roman"/>
                <w:bCs/>
                <w:sz w:val="24"/>
                <w:szCs w:val="24"/>
              </w:rPr>
            </w:pPr>
            <w:r w:rsidRPr="00C42EA1">
              <w:rPr>
                <w:rFonts w:ascii="Times New Roman" w:hAnsi="Times New Roman" w:cs="Times New Roman"/>
                <w:bCs/>
                <w:sz w:val="24"/>
                <w:szCs w:val="24"/>
              </w:rPr>
              <w:t>Recursos</w:t>
            </w:r>
          </w:p>
        </w:tc>
        <w:tc>
          <w:tcPr>
            <w:tcW w:w="6950" w:type="dxa"/>
            <w:shd w:val="clear" w:color="auto" w:fill="auto"/>
            <w:tcMar>
              <w:top w:w="100" w:type="dxa"/>
              <w:left w:w="100" w:type="dxa"/>
              <w:bottom w:w="100" w:type="dxa"/>
              <w:right w:w="100" w:type="dxa"/>
            </w:tcMar>
          </w:tcPr>
          <w:p w14:paraId="33F01330" w14:textId="433A73B4" w:rsidR="00BE7148" w:rsidRPr="00C42EA1" w:rsidRDefault="002C04E2" w:rsidP="002C04E2">
            <w:pPr>
              <w:widowControl w:val="0"/>
              <w:spacing w:after="0" w:line="240" w:lineRule="auto"/>
              <w:rPr>
                <w:rFonts w:ascii="Times New Roman" w:hAnsi="Times New Roman" w:cs="Times New Roman"/>
                <w:bCs/>
                <w:sz w:val="24"/>
                <w:szCs w:val="24"/>
              </w:rPr>
            </w:pPr>
            <w:r>
              <w:rPr>
                <w:rFonts w:ascii="Times New Roman" w:hAnsi="Times New Roman" w:cs="Times New Roman"/>
                <w:bCs/>
                <w:sz w:val="24"/>
                <w:szCs w:val="24"/>
              </w:rPr>
              <w:t>Beatriz Arellano Grajales</w:t>
            </w:r>
          </w:p>
        </w:tc>
      </w:tr>
      <w:tr w:rsidR="00BE7148" w:rsidRPr="00C42EA1" w14:paraId="379A032C" w14:textId="77777777" w:rsidTr="002C04E2">
        <w:trPr>
          <w:jc w:val="center"/>
        </w:trPr>
        <w:tc>
          <w:tcPr>
            <w:tcW w:w="2410" w:type="dxa"/>
            <w:shd w:val="clear" w:color="auto" w:fill="auto"/>
            <w:tcMar>
              <w:top w:w="100" w:type="dxa"/>
              <w:left w:w="100" w:type="dxa"/>
              <w:bottom w:w="100" w:type="dxa"/>
              <w:right w:w="100" w:type="dxa"/>
            </w:tcMar>
          </w:tcPr>
          <w:p w14:paraId="1A37659E" w14:textId="77777777" w:rsidR="00BE7148" w:rsidRPr="00C42EA1" w:rsidRDefault="00BE7148" w:rsidP="002C04E2">
            <w:pPr>
              <w:widowControl w:val="0"/>
              <w:spacing w:after="0" w:line="240" w:lineRule="auto"/>
              <w:rPr>
                <w:rFonts w:ascii="Times New Roman" w:hAnsi="Times New Roman" w:cs="Times New Roman"/>
                <w:bCs/>
                <w:sz w:val="24"/>
                <w:szCs w:val="24"/>
              </w:rPr>
            </w:pPr>
            <w:r w:rsidRPr="00C42EA1">
              <w:rPr>
                <w:rFonts w:ascii="Times New Roman" w:hAnsi="Times New Roman" w:cs="Times New Roman"/>
                <w:bCs/>
                <w:sz w:val="24"/>
                <w:szCs w:val="24"/>
              </w:rPr>
              <w:t>Curación de datos</w:t>
            </w:r>
          </w:p>
        </w:tc>
        <w:tc>
          <w:tcPr>
            <w:tcW w:w="6950" w:type="dxa"/>
            <w:shd w:val="clear" w:color="auto" w:fill="auto"/>
            <w:tcMar>
              <w:top w:w="100" w:type="dxa"/>
              <w:left w:w="100" w:type="dxa"/>
              <w:bottom w:w="100" w:type="dxa"/>
              <w:right w:w="100" w:type="dxa"/>
            </w:tcMar>
          </w:tcPr>
          <w:p w14:paraId="5A422BDF" w14:textId="77777777" w:rsidR="00BE7148" w:rsidRPr="00C42EA1" w:rsidRDefault="00BE7148" w:rsidP="002C04E2">
            <w:pPr>
              <w:widowControl w:val="0"/>
              <w:spacing w:after="0" w:line="240" w:lineRule="auto"/>
              <w:rPr>
                <w:rFonts w:ascii="Times New Roman" w:hAnsi="Times New Roman" w:cs="Times New Roman"/>
                <w:bCs/>
                <w:sz w:val="24"/>
                <w:szCs w:val="24"/>
              </w:rPr>
            </w:pPr>
            <w:r>
              <w:rPr>
                <w:rFonts w:ascii="Times New Roman" w:hAnsi="Times New Roman" w:cs="Times New Roman"/>
                <w:bCs/>
                <w:sz w:val="24"/>
                <w:szCs w:val="24"/>
              </w:rPr>
              <w:t>NO APLICA</w:t>
            </w:r>
          </w:p>
        </w:tc>
      </w:tr>
      <w:tr w:rsidR="00BE7148" w:rsidRPr="00C42EA1" w14:paraId="0D79F39E" w14:textId="77777777" w:rsidTr="002C04E2">
        <w:trPr>
          <w:jc w:val="center"/>
        </w:trPr>
        <w:tc>
          <w:tcPr>
            <w:tcW w:w="2410" w:type="dxa"/>
            <w:shd w:val="clear" w:color="auto" w:fill="auto"/>
            <w:tcMar>
              <w:top w:w="100" w:type="dxa"/>
              <w:left w:w="100" w:type="dxa"/>
              <w:bottom w:w="100" w:type="dxa"/>
              <w:right w:w="100" w:type="dxa"/>
            </w:tcMar>
          </w:tcPr>
          <w:p w14:paraId="2A787DD0" w14:textId="77777777" w:rsidR="00BE7148" w:rsidRPr="00C42EA1" w:rsidRDefault="00BE7148" w:rsidP="002C04E2">
            <w:pPr>
              <w:widowControl w:val="0"/>
              <w:spacing w:after="0" w:line="240" w:lineRule="auto"/>
              <w:rPr>
                <w:rFonts w:ascii="Times New Roman" w:hAnsi="Times New Roman" w:cs="Times New Roman"/>
                <w:bCs/>
                <w:sz w:val="24"/>
                <w:szCs w:val="24"/>
              </w:rPr>
            </w:pPr>
            <w:r w:rsidRPr="00C42EA1">
              <w:rPr>
                <w:rFonts w:ascii="Times New Roman" w:hAnsi="Times New Roman" w:cs="Times New Roman"/>
                <w:bCs/>
                <w:sz w:val="24"/>
                <w:szCs w:val="24"/>
              </w:rPr>
              <w:t>Escritura - Preparación del borrador original</w:t>
            </w:r>
          </w:p>
        </w:tc>
        <w:tc>
          <w:tcPr>
            <w:tcW w:w="6950" w:type="dxa"/>
            <w:shd w:val="clear" w:color="auto" w:fill="auto"/>
            <w:tcMar>
              <w:top w:w="100" w:type="dxa"/>
              <w:left w:w="100" w:type="dxa"/>
              <w:bottom w:w="100" w:type="dxa"/>
              <w:right w:w="100" w:type="dxa"/>
            </w:tcMar>
          </w:tcPr>
          <w:p w14:paraId="6B7F4B55" w14:textId="4660A89D" w:rsidR="00BE7148" w:rsidRPr="00C42EA1" w:rsidRDefault="002C04E2" w:rsidP="002C04E2">
            <w:pPr>
              <w:widowControl w:val="0"/>
              <w:spacing w:after="0" w:line="240" w:lineRule="auto"/>
              <w:rPr>
                <w:rFonts w:ascii="Times New Roman" w:hAnsi="Times New Roman" w:cs="Times New Roman"/>
                <w:bCs/>
                <w:sz w:val="24"/>
                <w:szCs w:val="24"/>
              </w:rPr>
            </w:pPr>
            <w:r>
              <w:rPr>
                <w:rFonts w:ascii="Times New Roman" w:hAnsi="Times New Roman" w:cs="Times New Roman"/>
                <w:bCs/>
                <w:sz w:val="24"/>
                <w:szCs w:val="24"/>
              </w:rPr>
              <w:t>Jesús Antonio Zepeda Llamas (igual), Jorge Inés León Balderrama (igual)</w:t>
            </w:r>
          </w:p>
        </w:tc>
      </w:tr>
      <w:tr w:rsidR="00BE7148" w:rsidRPr="00C42EA1" w14:paraId="0FABFCE2" w14:textId="77777777" w:rsidTr="002C04E2">
        <w:trPr>
          <w:jc w:val="center"/>
        </w:trPr>
        <w:tc>
          <w:tcPr>
            <w:tcW w:w="2410" w:type="dxa"/>
            <w:shd w:val="clear" w:color="auto" w:fill="auto"/>
            <w:tcMar>
              <w:top w:w="100" w:type="dxa"/>
              <w:left w:w="100" w:type="dxa"/>
              <w:bottom w:w="100" w:type="dxa"/>
              <w:right w:w="100" w:type="dxa"/>
            </w:tcMar>
          </w:tcPr>
          <w:p w14:paraId="1A83B211" w14:textId="77777777" w:rsidR="00BE7148" w:rsidRPr="00C42EA1" w:rsidRDefault="00BE7148" w:rsidP="002C04E2">
            <w:pPr>
              <w:widowControl w:val="0"/>
              <w:spacing w:after="0" w:line="240" w:lineRule="auto"/>
              <w:rPr>
                <w:rFonts w:ascii="Times New Roman" w:hAnsi="Times New Roman" w:cs="Times New Roman"/>
                <w:bCs/>
                <w:sz w:val="24"/>
                <w:szCs w:val="24"/>
              </w:rPr>
            </w:pPr>
            <w:r w:rsidRPr="00C42EA1">
              <w:rPr>
                <w:rFonts w:ascii="Times New Roman" w:hAnsi="Times New Roman" w:cs="Times New Roman"/>
                <w:bCs/>
                <w:sz w:val="24"/>
                <w:szCs w:val="24"/>
              </w:rPr>
              <w:t>Escritura - Revisión y edición</w:t>
            </w:r>
          </w:p>
        </w:tc>
        <w:tc>
          <w:tcPr>
            <w:tcW w:w="6950" w:type="dxa"/>
            <w:shd w:val="clear" w:color="auto" w:fill="auto"/>
            <w:tcMar>
              <w:top w:w="100" w:type="dxa"/>
              <w:left w:w="100" w:type="dxa"/>
              <w:bottom w:w="100" w:type="dxa"/>
              <w:right w:w="100" w:type="dxa"/>
            </w:tcMar>
          </w:tcPr>
          <w:p w14:paraId="4952FC75" w14:textId="1311D7C2" w:rsidR="00BE7148" w:rsidRPr="00C42EA1" w:rsidRDefault="002C04E2" w:rsidP="002C04E2">
            <w:pPr>
              <w:widowControl w:val="0"/>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Jorge Inés León Balderrama, </w:t>
            </w:r>
          </w:p>
        </w:tc>
      </w:tr>
      <w:tr w:rsidR="00BE7148" w:rsidRPr="00C42EA1" w14:paraId="091A6AA9" w14:textId="77777777" w:rsidTr="002C04E2">
        <w:trPr>
          <w:jc w:val="center"/>
        </w:trPr>
        <w:tc>
          <w:tcPr>
            <w:tcW w:w="2410" w:type="dxa"/>
            <w:shd w:val="clear" w:color="auto" w:fill="auto"/>
            <w:tcMar>
              <w:top w:w="100" w:type="dxa"/>
              <w:left w:w="100" w:type="dxa"/>
              <w:bottom w:w="100" w:type="dxa"/>
              <w:right w:w="100" w:type="dxa"/>
            </w:tcMar>
          </w:tcPr>
          <w:p w14:paraId="54111E8D" w14:textId="77777777" w:rsidR="00BE7148" w:rsidRPr="00C42EA1" w:rsidRDefault="00BE7148" w:rsidP="002C04E2">
            <w:pPr>
              <w:widowControl w:val="0"/>
              <w:spacing w:after="0" w:line="240" w:lineRule="auto"/>
              <w:rPr>
                <w:rFonts w:ascii="Times New Roman" w:hAnsi="Times New Roman" w:cs="Times New Roman"/>
                <w:bCs/>
                <w:sz w:val="24"/>
                <w:szCs w:val="24"/>
              </w:rPr>
            </w:pPr>
            <w:r w:rsidRPr="00C42EA1">
              <w:rPr>
                <w:rFonts w:ascii="Times New Roman" w:hAnsi="Times New Roman" w:cs="Times New Roman"/>
                <w:bCs/>
                <w:sz w:val="24"/>
                <w:szCs w:val="24"/>
              </w:rPr>
              <w:t>Visualización</w:t>
            </w:r>
          </w:p>
        </w:tc>
        <w:tc>
          <w:tcPr>
            <w:tcW w:w="6950" w:type="dxa"/>
            <w:shd w:val="clear" w:color="auto" w:fill="auto"/>
            <w:tcMar>
              <w:top w:w="100" w:type="dxa"/>
              <w:left w:w="100" w:type="dxa"/>
              <w:bottom w:w="100" w:type="dxa"/>
              <w:right w:w="100" w:type="dxa"/>
            </w:tcMar>
          </w:tcPr>
          <w:p w14:paraId="2FCDE6C2" w14:textId="74FFC412" w:rsidR="00BE7148" w:rsidRPr="00C42EA1" w:rsidRDefault="002C04E2" w:rsidP="002C04E2">
            <w:pPr>
              <w:widowControl w:val="0"/>
              <w:spacing w:after="0" w:line="240" w:lineRule="auto"/>
              <w:rPr>
                <w:rFonts w:ascii="Times New Roman" w:hAnsi="Times New Roman" w:cs="Times New Roman"/>
                <w:bCs/>
                <w:sz w:val="24"/>
                <w:szCs w:val="24"/>
              </w:rPr>
            </w:pPr>
            <w:r>
              <w:rPr>
                <w:rFonts w:ascii="Times New Roman" w:hAnsi="Times New Roman" w:cs="Times New Roman"/>
                <w:bCs/>
                <w:sz w:val="24"/>
                <w:szCs w:val="24"/>
              </w:rPr>
              <w:t>Beatriz Arellano Grajales (principal), Jorge Inés León Balderrama (que apoya), Jesús Antonio Zepeda Grajales (que apoya)</w:t>
            </w:r>
          </w:p>
        </w:tc>
      </w:tr>
      <w:tr w:rsidR="00BE7148" w:rsidRPr="00C42EA1" w14:paraId="1EB66CCE" w14:textId="77777777" w:rsidTr="002C04E2">
        <w:trPr>
          <w:jc w:val="center"/>
        </w:trPr>
        <w:tc>
          <w:tcPr>
            <w:tcW w:w="2410" w:type="dxa"/>
            <w:shd w:val="clear" w:color="auto" w:fill="auto"/>
            <w:tcMar>
              <w:top w:w="100" w:type="dxa"/>
              <w:left w:w="100" w:type="dxa"/>
              <w:bottom w:w="100" w:type="dxa"/>
              <w:right w:w="100" w:type="dxa"/>
            </w:tcMar>
          </w:tcPr>
          <w:p w14:paraId="557A8220" w14:textId="77777777" w:rsidR="00BE7148" w:rsidRPr="00C42EA1" w:rsidRDefault="00BE7148" w:rsidP="002C04E2">
            <w:pPr>
              <w:widowControl w:val="0"/>
              <w:spacing w:after="0" w:line="240" w:lineRule="auto"/>
              <w:rPr>
                <w:rFonts w:ascii="Times New Roman" w:hAnsi="Times New Roman" w:cs="Times New Roman"/>
                <w:bCs/>
                <w:sz w:val="24"/>
                <w:szCs w:val="24"/>
              </w:rPr>
            </w:pPr>
            <w:r w:rsidRPr="00C42EA1">
              <w:rPr>
                <w:rFonts w:ascii="Times New Roman" w:hAnsi="Times New Roman" w:cs="Times New Roman"/>
                <w:bCs/>
                <w:sz w:val="24"/>
                <w:szCs w:val="24"/>
              </w:rPr>
              <w:t>Supervisión</w:t>
            </w:r>
          </w:p>
        </w:tc>
        <w:tc>
          <w:tcPr>
            <w:tcW w:w="6950" w:type="dxa"/>
            <w:shd w:val="clear" w:color="auto" w:fill="auto"/>
            <w:tcMar>
              <w:top w:w="100" w:type="dxa"/>
              <w:left w:w="100" w:type="dxa"/>
              <w:bottom w:w="100" w:type="dxa"/>
              <w:right w:w="100" w:type="dxa"/>
            </w:tcMar>
          </w:tcPr>
          <w:p w14:paraId="57DEF052" w14:textId="7F2A27E2" w:rsidR="00BE7148" w:rsidRPr="00C42EA1" w:rsidRDefault="008E3CFE" w:rsidP="002C04E2">
            <w:pPr>
              <w:widowControl w:val="0"/>
              <w:spacing w:after="0" w:line="240" w:lineRule="auto"/>
              <w:rPr>
                <w:rFonts w:ascii="Times New Roman" w:hAnsi="Times New Roman" w:cs="Times New Roman"/>
                <w:bCs/>
                <w:sz w:val="24"/>
                <w:szCs w:val="24"/>
              </w:rPr>
            </w:pPr>
            <w:r>
              <w:rPr>
                <w:rFonts w:ascii="Times New Roman" w:hAnsi="Times New Roman" w:cs="Times New Roman"/>
                <w:bCs/>
                <w:sz w:val="24"/>
                <w:szCs w:val="24"/>
              </w:rPr>
              <w:t>Jorge Inés León Balderrama</w:t>
            </w:r>
          </w:p>
        </w:tc>
      </w:tr>
      <w:tr w:rsidR="00BE7148" w:rsidRPr="00C42EA1" w14:paraId="2EEEE9E0" w14:textId="77777777" w:rsidTr="002C04E2">
        <w:trPr>
          <w:jc w:val="center"/>
        </w:trPr>
        <w:tc>
          <w:tcPr>
            <w:tcW w:w="2410" w:type="dxa"/>
            <w:shd w:val="clear" w:color="auto" w:fill="auto"/>
            <w:tcMar>
              <w:top w:w="100" w:type="dxa"/>
              <w:left w:w="100" w:type="dxa"/>
              <w:bottom w:w="100" w:type="dxa"/>
              <w:right w:w="100" w:type="dxa"/>
            </w:tcMar>
          </w:tcPr>
          <w:p w14:paraId="5778EDB5" w14:textId="77777777" w:rsidR="00BE7148" w:rsidRPr="00C42EA1" w:rsidRDefault="00BE7148" w:rsidP="002C04E2">
            <w:pPr>
              <w:widowControl w:val="0"/>
              <w:spacing w:after="0" w:line="240" w:lineRule="auto"/>
              <w:rPr>
                <w:rFonts w:ascii="Times New Roman" w:hAnsi="Times New Roman" w:cs="Times New Roman"/>
                <w:bCs/>
                <w:sz w:val="24"/>
                <w:szCs w:val="24"/>
              </w:rPr>
            </w:pPr>
            <w:r w:rsidRPr="00C42EA1">
              <w:rPr>
                <w:rFonts w:ascii="Times New Roman" w:hAnsi="Times New Roman" w:cs="Times New Roman"/>
                <w:bCs/>
                <w:sz w:val="24"/>
                <w:szCs w:val="24"/>
              </w:rPr>
              <w:t>Administración de Proyectos</w:t>
            </w:r>
          </w:p>
        </w:tc>
        <w:tc>
          <w:tcPr>
            <w:tcW w:w="6950" w:type="dxa"/>
            <w:shd w:val="clear" w:color="auto" w:fill="auto"/>
            <w:tcMar>
              <w:top w:w="100" w:type="dxa"/>
              <w:left w:w="100" w:type="dxa"/>
              <w:bottom w:w="100" w:type="dxa"/>
              <w:right w:w="100" w:type="dxa"/>
            </w:tcMar>
          </w:tcPr>
          <w:p w14:paraId="55440E8C" w14:textId="3CB2733C" w:rsidR="00BE7148" w:rsidRPr="00C42EA1" w:rsidRDefault="008E3CFE" w:rsidP="002C04E2">
            <w:pPr>
              <w:widowControl w:val="0"/>
              <w:spacing w:after="0" w:line="240" w:lineRule="auto"/>
              <w:rPr>
                <w:rFonts w:ascii="Times New Roman" w:hAnsi="Times New Roman" w:cs="Times New Roman"/>
                <w:bCs/>
                <w:sz w:val="24"/>
                <w:szCs w:val="24"/>
              </w:rPr>
            </w:pPr>
            <w:r>
              <w:rPr>
                <w:rFonts w:ascii="Times New Roman" w:hAnsi="Times New Roman" w:cs="Times New Roman"/>
                <w:bCs/>
                <w:sz w:val="24"/>
                <w:szCs w:val="24"/>
              </w:rPr>
              <w:t>Jorge Inés León Balderrama</w:t>
            </w:r>
          </w:p>
        </w:tc>
      </w:tr>
      <w:tr w:rsidR="00BE7148" w:rsidRPr="00C42EA1" w14:paraId="197536DE" w14:textId="77777777" w:rsidTr="002C04E2">
        <w:trPr>
          <w:jc w:val="center"/>
        </w:trPr>
        <w:tc>
          <w:tcPr>
            <w:tcW w:w="2410" w:type="dxa"/>
            <w:shd w:val="clear" w:color="auto" w:fill="auto"/>
            <w:tcMar>
              <w:top w:w="100" w:type="dxa"/>
              <w:left w:w="100" w:type="dxa"/>
              <w:bottom w:w="100" w:type="dxa"/>
              <w:right w:w="100" w:type="dxa"/>
            </w:tcMar>
          </w:tcPr>
          <w:p w14:paraId="1E8F0820" w14:textId="77777777" w:rsidR="00BE7148" w:rsidRPr="00C42EA1" w:rsidRDefault="00BE7148" w:rsidP="002C04E2">
            <w:pPr>
              <w:widowControl w:val="0"/>
              <w:spacing w:after="0" w:line="240" w:lineRule="auto"/>
              <w:rPr>
                <w:rFonts w:ascii="Times New Roman" w:hAnsi="Times New Roman" w:cs="Times New Roman"/>
                <w:bCs/>
                <w:sz w:val="24"/>
                <w:szCs w:val="24"/>
              </w:rPr>
            </w:pPr>
            <w:r w:rsidRPr="00C42EA1">
              <w:rPr>
                <w:rFonts w:ascii="Times New Roman" w:hAnsi="Times New Roman" w:cs="Times New Roman"/>
                <w:bCs/>
                <w:sz w:val="24"/>
                <w:szCs w:val="24"/>
              </w:rPr>
              <w:t>Adquisición de fondos</w:t>
            </w:r>
          </w:p>
        </w:tc>
        <w:tc>
          <w:tcPr>
            <w:tcW w:w="6950" w:type="dxa"/>
            <w:shd w:val="clear" w:color="auto" w:fill="auto"/>
            <w:tcMar>
              <w:top w:w="100" w:type="dxa"/>
              <w:left w:w="100" w:type="dxa"/>
              <w:bottom w:w="100" w:type="dxa"/>
              <w:right w:w="100" w:type="dxa"/>
            </w:tcMar>
          </w:tcPr>
          <w:p w14:paraId="70376D9E" w14:textId="12B3C338" w:rsidR="00BE7148" w:rsidRPr="00C42EA1" w:rsidRDefault="00B62392" w:rsidP="002C04E2">
            <w:pPr>
              <w:widowControl w:val="0"/>
              <w:spacing w:after="0" w:line="240" w:lineRule="auto"/>
              <w:rPr>
                <w:rFonts w:ascii="Times New Roman" w:hAnsi="Times New Roman" w:cs="Times New Roman"/>
                <w:bCs/>
                <w:sz w:val="24"/>
                <w:szCs w:val="24"/>
              </w:rPr>
            </w:pPr>
            <w:r>
              <w:rPr>
                <w:rFonts w:ascii="Times New Roman" w:hAnsi="Times New Roman" w:cs="Times New Roman"/>
                <w:bCs/>
                <w:sz w:val="24"/>
                <w:szCs w:val="24"/>
              </w:rPr>
              <w:t>No aplica</w:t>
            </w:r>
          </w:p>
        </w:tc>
      </w:tr>
    </w:tbl>
    <w:p w14:paraId="40C6AEDA" w14:textId="77777777" w:rsidR="00BE7148" w:rsidRPr="00803766" w:rsidRDefault="00BE7148" w:rsidP="00BE7148">
      <w:pPr>
        <w:rPr>
          <w:rFonts w:ascii="Times New Roman" w:hAnsi="Times New Roman" w:cs="Times New Roman"/>
          <w:sz w:val="24"/>
          <w:szCs w:val="24"/>
        </w:rPr>
      </w:pPr>
    </w:p>
    <w:p w14:paraId="14454345" w14:textId="2C07D60D" w:rsidR="00337A4A" w:rsidRPr="00CB4366" w:rsidRDefault="00337A4A" w:rsidP="00CB4366">
      <w:pPr>
        <w:rPr>
          <w:rFonts w:ascii="Times New Roman" w:hAnsi="Times New Roman" w:cs="Times New Roman"/>
          <w:sz w:val="24"/>
          <w:szCs w:val="24"/>
        </w:rPr>
      </w:pPr>
    </w:p>
    <w:sectPr w:rsidR="00337A4A" w:rsidRPr="00CB4366" w:rsidSect="005E4BA3">
      <w:headerReference w:type="default" r:id="rId51"/>
      <w:footerReference w:type="default" r:id="rId52"/>
      <w:pgSz w:w="12240" w:h="15840"/>
      <w:pgMar w:top="1276" w:right="1701" w:bottom="851" w:left="1701" w:header="142"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621191" w14:textId="77777777" w:rsidR="00F91BA9" w:rsidRDefault="00F91BA9" w:rsidP="0068625D">
      <w:pPr>
        <w:spacing w:after="0" w:line="240" w:lineRule="auto"/>
      </w:pPr>
      <w:r>
        <w:separator/>
      </w:r>
    </w:p>
  </w:endnote>
  <w:endnote w:type="continuationSeparator" w:id="0">
    <w:p w14:paraId="036C0236" w14:textId="77777777" w:rsidR="00F91BA9" w:rsidRDefault="00F91BA9" w:rsidP="006862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__Inter_Fallback_e8ce0c">
    <w:altName w:val="Cambria"/>
    <w:panose1 w:val="00000000000000000000"/>
    <w:charset w:val="00"/>
    <w:family w:val="roman"/>
    <w:notTrueType/>
    <w:pitch w:val="default"/>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FE2AA2" w14:textId="0983D116" w:rsidR="00E764DA" w:rsidRPr="005E4BA3" w:rsidRDefault="005E4BA3" w:rsidP="005E4BA3">
    <w:pPr>
      <w:pStyle w:val="Piedepgina"/>
      <w:jc w:val="center"/>
      <w:rPr>
        <w:rFonts w:ascii="Times New Roman" w:hAnsi="Times New Roman" w:cs="Times New Roman"/>
        <w:sz w:val="20"/>
        <w:szCs w:val="20"/>
      </w:rPr>
    </w:pPr>
    <w:r>
      <w:rPr>
        <w:noProof/>
      </w:rPr>
      <w:drawing>
        <wp:inline distT="0" distB="0" distL="0" distR="0" wp14:anchorId="646B0B1C" wp14:editId="79961D11">
          <wp:extent cx="1600200" cy="419100"/>
          <wp:effectExtent l="0" t="0" r="0" b="0"/>
          <wp:docPr id="292505196" name="Imagen 292505196" descr="Resultado de imagen de creative commons cc by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2505196" name="Imagen 292505196" descr="Resultado de imagen de creative commons cc by 4.0"/>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0200" cy="419100"/>
                  </a:xfrm>
                  <a:prstGeom prst="rect">
                    <a:avLst/>
                  </a:prstGeom>
                  <a:noFill/>
                  <a:ln>
                    <a:noFill/>
                  </a:ln>
                </pic:spPr>
              </pic:pic>
            </a:graphicData>
          </a:graphic>
        </wp:inline>
      </w:drawing>
    </w:r>
    <w:r>
      <w:rPr>
        <w:rFonts w:ascii="Times New Roman" w:hAnsi="Times New Roman" w:cs="Times New Roman"/>
        <w:sz w:val="20"/>
        <w:szCs w:val="20"/>
      </w:rPr>
      <w:t xml:space="preserve">          </w:t>
    </w:r>
    <w:r w:rsidRPr="006739CC">
      <w:rPr>
        <w:rFonts w:cs="Calibri"/>
        <w:b/>
      </w:rPr>
      <w:t>Vol. 1</w:t>
    </w:r>
    <w:r>
      <w:rPr>
        <w:rFonts w:cs="Calibri"/>
        <w:b/>
      </w:rPr>
      <w:t>6</w:t>
    </w:r>
    <w:r w:rsidRPr="006739CC">
      <w:rPr>
        <w:rFonts w:cs="Calibri"/>
        <w:b/>
      </w:rPr>
      <w:t xml:space="preserve"> </w:t>
    </w:r>
    <w:proofErr w:type="spellStart"/>
    <w:r w:rsidRPr="006739CC">
      <w:rPr>
        <w:rFonts w:cs="Calibri"/>
        <w:b/>
      </w:rPr>
      <w:t>Num</w:t>
    </w:r>
    <w:proofErr w:type="spellEnd"/>
    <w:r w:rsidRPr="006739CC">
      <w:rPr>
        <w:rFonts w:cs="Calibri"/>
        <w:b/>
      </w:rPr>
      <w:t xml:space="preserve">. </w:t>
    </w:r>
    <w:r>
      <w:rPr>
        <w:rFonts w:cs="Calibri"/>
        <w:b/>
      </w:rPr>
      <w:t>31</w:t>
    </w:r>
    <w:r w:rsidRPr="006739CC">
      <w:rPr>
        <w:rFonts w:cs="Calibri"/>
        <w:b/>
      </w:rPr>
      <w:t xml:space="preserve"> </w:t>
    </w:r>
    <w:r>
      <w:rPr>
        <w:rFonts w:cs="Calibri"/>
        <w:b/>
      </w:rPr>
      <w:t xml:space="preserve">Julio - </w:t>
    </w:r>
    <w:proofErr w:type="gramStart"/>
    <w:r>
      <w:rPr>
        <w:rFonts w:cs="Calibri"/>
        <w:b/>
      </w:rPr>
      <w:t>Diciembre</w:t>
    </w:r>
    <w:proofErr w:type="gramEnd"/>
    <w:r>
      <w:rPr>
        <w:rFonts w:cs="Calibri"/>
        <w:b/>
      </w:rPr>
      <w:t xml:space="preserve"> 2025</w:t>
    </w:r>
    <w:r w:rsidRPr="001043F3">
      <w:rPr>
        <w:rFonts w:cs="Calibri"/>
        <w:b/>
      </w:rPr>
      <w:t>, e</w:t>
    </w:r>
    <w:r w:rsidR="00B8195F">
      <w:rPr>
        <w:rFonts w:cs="Calibri"/>
        <w:b/>
      </w:rPr>
      <w:t>985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978E63" w14:textId="77777777" w:rsidR="00F91BA9" w:rsidRDefault="00F91BA9" w:rsidP="0068625D">
      <w:pPr>
        <w:spacing w:after="0" w:line="240" w:lineRule="auto"/>
      </w:pPr>
      <w:r>
        <w:separator/>
      </w:r>
    </w:p>
  </w:footnote>
  <w:footnote w:type="continuationSeparator" w:id="0">
    <w:p w14:paraId="196A519A" w14:textId="77777777" w:rsidR="00F91BA9" w:rsidRDefault="00F91BA9" w:rsidP="006862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812AF7" w14:textId="786CE128" w:rsidR="005E4BA3" w:rsidRDefault="005E4BA3" w:rsidP="005E4BA3">
    <w:pPr>
      <w:pStyle w:val="Encabezado"/>
      <w:jc w:val="center"/>
    </w:pPr>
    <w:r>
      <w:rPr>
        <w:noProof/>
      </w:rPr>
      <w:drawing>
        <wp:inline distT="0" distB="0" distL="0" distR="0" wp14:anchorId="0406B5F8" wp14:editId="107F9714">
          <wp:extent cx="5397500" cy="635000"/>
          <wp:effectExtent l="0" t="0" r="0" b="0"/>
          <wp:docPr id="780307039" name="Imagen 780307039" descr="Diagram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0307039" name="Imagen 780307039" descr="Diagrama&#10;&#10;Descripción generada automáticamente con confianza media"/>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97500" cy="6350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5C4145"/>
    <w:multiLevelType w:val="hybridMultilevel"/>
    <w:tmpl w:val="5A8895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97754DF"/>
    <w:multiLevelType w:val="hybridMultilevel"/>
    <w:tmpl w:val="61CAFAF6"/>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9B518AB"/>
    <w:multiLevelType w:val="hybridMultilevel"/>
    <w:tmpl w:val="0E145F3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9D15AE0"/>
    <w:multiLevelType w:val="hybridMultilevel"/>
    <w:tmpl w:val="963037AC"/>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A952D99"/>
    <w:multiLevelType w:val="hybridMultilevel"/>
    <w:tmpl w:val="02FA7EFC"/>
    <w:lvl w:ilvl="0" w:tplc="CED65F00">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0B27025E"/>
    <w:multiLevelType w:val="hybridMultilevel"/>
    <w:tmpl w:val="147C31C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0BC07D62"/>
    <w:multiLevelType w:val="hybridMultilevel"/>
    <w:tmpl w:val="0AD04804"/>
    <w:lvl w:ilvl="0" w:tplc="BE5C6F6C">
      <w:start w:val="3"/>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0D6179FC"/>
    <w:multiLevelType w:val="hybridMultilevel"/>
    <w:tmpl w:val="34DC4CA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0E3A033D"/>
    <w:multiLevelType w:val="hybridMultilevel"/>
    <w:tmpl w:val="BBE26524"/>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11180543"/>
    <w:multiLevelType w:val="multilevel"/>
    <w:tmpl w:val="32AA29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4EC48D7"/>
    <w:multiLevelType w:val="hybridMultilevel"/>
    <w:tmpl w:val="D2D84C5E"/>
    <w:lvl w:ilvl="0" w:tplc="540A0001">
      <w:start w:val="1"/>
      <w:numFmt w:val="bullet"/>
      <w:lvlText w:val=""/>
      <w:lvlJc w:val="left"/>
      <w:pPr>
        <w:ind w:left="720" w:hanging="360"/>
      </w:pPr>
      <w:rPr>
        <w:rFonts w:ascii="Symbol" w:hAnsi="Symbol" w:hint="default"/>
      </w:rPr>
    </w:lvl>
    <w:lvl w:ilvl="1" w:tplc="540A0003" w:tentative="1">
      <w:start w:val="1"/>
      <w:numFmt w:val="bullet"/>
      <w:lvlText w:val="o"/>
      <w:lvlJc w:val="left"/>
      <w:pPr>
        <w:ind w:left="1440" w:hanging="360"/>
      </w:pPr>
      <w:rPr>
        <w:rFonts w:ascii="Courier New" w:hAnsi="Courier New" w:cs="Courier New" w:hint="default"/>
      </w:rPr>
    </w:lvl>
    <w:lvl w:ilvl="2" w:tplc="540A0005" w:tentative="1">
      <w:start w:val="1"/>
      <w:numFmt w:val="bullet"/>
      <w:lvlText w:val=""/>
      <w:lvlJc w:val="left"/>
      <w:pPr>
        <w:ind w:left="2160" w:hanging="360"/>
      </w:pPr>
      <w:rPr>
        <w:rFonts w:ascii="Wingdings" w:hAnsi="Wingdings" w:hint="default"/>
      </w:rPr>
    </w:lvl>
    <w:lvl w:ilvl="3" w:tplc="540A0001" w:tentative="1">
      <w:start w:val="1"/>
      <w:numFmt w:val="bullet"/>
      <w:lvlText w:val=""/>
      <w:lvlJc w:val="left"/>
      <w:pPr>
        <w:ind w:left="2880" w:hanging="360"/>
      </w:pPr>
      <w:rPr>
        <w:rFonts w:ascii="Symbol" w:hAnsi="Symbol" w:hint="default"/>
      </w:rPr>
    </w:lvl>
    <w:lvl w:ilvl="4" w:tplc="540A0003" w:tentative="1">
      <w:start w:val="1"/>
      <w:numFmt w:val="bullet"/>
      <w:lvlText w:val="o"/>
      <w:lvlJc w:val="left"/>
      <w:pPr>
        <w:ind w:left="3600" w:hanging="360"/>
      </w:pPr>
      <w:rPr>
        <w:rFonts w:ascii="Courier New" w:hAnsi="Courier New" w:cs="Courier New" w:hint="default"/>
      </w:rPr>
    </w:lvl>
    <w:lvl w:ilvl="5" w:tplc="540A0005" w:tentative="1">
      <w:start w:val="1"/>
      <w:numFmt w:val="bullet"/>
      <w:lvlText w:val=""/>
      <w:lvlJc w:val="left"/>
      <w:pPr>
        <w:ind w:left="4320" w:hanging="360"/>
      </w:pPr>
      <w:rPr>
        <w:rFonts w:ascii="Wingdings" w:hAnsi="Wingdings" w:hint="default"/>
      </w:rPr>
    </w:lvl>
    <w:lvl w:ilvl="6" w:tplc="540A0001" w:tentative="1">
      <w:start w:val="1"/>
      <w:numFmt w:val="bullet"/>
      <w:lvlText w:val=""/>
      <w:lvlJc w:val="left"/>
      <w:pPr>
        <w:ind w:left="5040" w:hanging="360"/>
      </w:pPr>
      <w:rPr>
        <w:rFonts w:ascii="Symbol" w:hAnsi="Symbol" w:hint="default"/>
      </w:rPr>
    </w:lvl>
    <w:lvl w:ilvl="7" w:tplc="540A0003" w:tentative="1">
      <w:start w:val="1"/>
      <w:numFmt w:val="bullet"/>
      <w:lvlText w:val="o"/>
      <w:lvlJc w:val="left"/>
      <w:pPr>
        <w:ind w:left="5760" w:hanging="360"/>
      </w:pPr>
      <w:rPr>
        <w:rFonts w:ascii="Courier New" w:hAnsi="Courier New" w:cs="Courier New" w:hint="default"/>
      </w:rPr>
    </w:lvl>
    <w:lvl w:ilvl="8" w:tplc="540A0005" w:tentative="1">
      <w:start w:val="1"/>
      <w:numFmt w:val="bullet"/>
      <w:lvlText w:val=""/>
      <w:lvlJc w:val="left"/>
      <w:pPr>
        <w:ind w:left="6480" w:hanging="360"/>
      </w:pPr>
      <w:rPr>
        <w:rFonts w:ascii="Wingdings" w:hAnsi="Wingdings" w:hint="default"/>
      </w:rPr>
    </w:lvl>
  </w:abstractNum>
  <w:abstractNum w:abstractNumId="11" w15:restartNumberingAfterBreak="0">
    <w:nsid w:val="18007966"/>
    <w:multiLevelType w:val="hybridMultilevel"/>
    <w:tmpl w:val="008A015E"/>
    <w:lvl w:ilvl="0" w:tplc="DD3612CA">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1B0B2F15"/>
    <w:multiLevelType w:val="hybridMultilevel"/>
    <w:tmpl w:val="C0DE9DE8"/>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227B7886"/>
    <w:multiLevelType w:val="hybridMultilevel"/>
    <w:tmpl w:val="10F6E96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25753B60"/>
    <w:multiLevelType w:val="hybridMultilevel"/>
    <w:tmpl w:val="E9E21524"/>
    <w:lvl w:ilvl="0" w:tplc="81260A2E">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263C0CA5"/>
    <w:multiLevelType w:val="hybridMultilevel"/>
    <w:tmpl w:val="8C08966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26AD0392"/>
    <w:multiLevelType w:val="hybridMultilevel"/>
    <w:tmpl w:val="5574C30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2B9B26F3"/>
    <w:multiLevelType w:val="hybridMultilevel"/>
    <w:tmpl w:val="D26E57E2"/>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2FC3787B"/>
    <w:multiLevelType w:val="multilevel"/>
    <w:tmpl w:val="D65C02B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15:restartNumberingAfterBreak="0">
    <w:nsid w:val="3379758D"/>
    <w:multiLevelType w:val="hybridMultilevel"/>
    <w:tmpl w:val="0876DFE6"/>
    <w:lvl w:ilvl="0" w:tplc="12522C2E">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37817D66"/>
    <w:multiLevelType w:val="hybridMultilevel"/>
    <w:tmpl w:val="0490431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37A03092"/>
    <w:multiLevelType w:val="hybridMultilevel"/>
    <w:tmpl w:val="9AFC5782"/>
    <w:lvl w:ilvl="0" w:tplc="080A000F">
      <w:start w:val="1"/>
      <w:numFmt w:val="decimal"/>
      <w:lvlText w:val="%1."/>
      <w:lvlJc w:val="left"/>
      <w:pPr>
        <w:ind w:left="720" w:hanging="360"/>
      </w:pPr>
    </w:lvl>
    <w:lvl w:ilvl="1" w:tplc="6B528AF2">
      <w:start w:val="1"/>
      <w:numFmt w:val="decimal"/>
      <w:lvlText w:val="%2)"/>
      <w:lvlJc w:val="left"/>
      <w:pPr>
        <w:ind w:left="1440" w:hanging="360"/>
      </w:pPr>
      <w:rPr>
        <w:rFonts w:hint="default"/>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3BD52821"/>
    <w:multiLevelType w:val="hybridMultilevel"/>
    <w:tmpl w:val="7C54044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3C2B7EC0"/>
    <w:multiLevelType w:val="hybridMultilevel"/>
    <w:tmpl w:val="A25632F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40B652BF"/>
    <w:multiLevelType w:val="hybridMultilevel"/>
    <w:tmpl w:val="93F6ABE6"/>
    <w:lvl w:ilvl="0" w:tplc="3520950C">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42E35065"/>
    <w:multiLevelType w:val="hybridMultilevel"/>
    <w:tmpl w:val="F532389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481105F7"/>
    <w:multiLevelType w:val="hybridMultilevel"/>
    <w:tmpl w:val="EDC424E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50A04D57"/>
    <w:multiLevelType w:val="hybridMultilevel"/>
    <w:tmpl w:val="A18631A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52DA3558"/>
    <w:multiLevelType w:val="hybridMultilevel"/>
    <w:tmpl w:val="7450B2F6"/>
    <w:lvl w:ilvl="0" w:tplc="78BE84DC">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549061AC"/>
    <w:multiLevelType w:val="hybridMultilevel"/>
    <w:tmpl w:val="8210238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54DF24A0"/>
    <w:multiLevelType w:val="hybridMultilevel"/>
    <w:tmpl w:val="76E4709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55817986"/>
    <w:multiLevelType w:val="hybridMultilevel"/>
    <w:tmpl w:val="226E40C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57BD2AA6"/>
    <w:multiLevelType w:val="hybridMultilevel"/>
    <w:tmpl w:val="B93249E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57BF075C"/>
    <w:multiLevelType w:val="hybridMultilevel"/>
    <w:tmpl w:val="1B9A4B2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605434A6"/>
    <w:multiLevelType w:val="multilevel"/>
    <w:tmpl w:val="08D07C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7BF5333"/>
    <w:multiLevelType w:val="hybridMultilevel"/>
    <w:tmpl w:val="5888EE5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6B7B1D67"/>
    <w:multiLevelType w:val="hybridMultilevel"/>
    <w:tmpl w:val="E0246AD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707335C0"/>
    <w:multiLevelType w:val="hybridMultilevel"/>
    <w:tmpl w:val="D31C61DA"/>
    <w:lvl w:ilvl="0" w:tplc="5B1A7EE4">
      <w:start w:val="1"/>
      <w:numFmt w:val="lowerLetter"/>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77D743A1"/>
    <w:multiLevelType w:val="hybridMultilevel"/>
    <w:tmpl w:val="5CFA6BCE"/>
    <w:lvl w:ilvl="0" w:tplc="C49E7B3A">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7888550C"/>
    <w:multiLevelType w:val="hybridMultilevel"/>
    <w:tmpl w:val="04DA6BF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15:restartNumberingAfterBreak="0">
    <w:nsid w:val="7C0A59F1"/>
    <w:multiLevelType w:val="multilevel"/>
    <w:tmpl w:val="7F2083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F6066C1"/>
    <w:multiLevelType w:val="hybridMultilevel"/>
    <w:tmpl w:val="88989CF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650093231">
    <w:abstractNumId w:val="40"/>
  </w:num>
  <w:num w:numId="2" w16cid:durableId="1864174380">
    <w:abstractNumId w:val="34"/>
  </w:num>
  <w:num w:numId="3" w16cid:durableId="1134253912">
    <w:abstractNumId w:val="41"/>
  </w:num>
  <w:num w:numId="4" w16cid:durableId="1511529682">
    <w:abstractNumId w:val="32"/>
  </w:num>
  <w:num w:numId="5" w16cid:durableId="1544755129">
    <w:abstractNumId w:val="30"/>
  </w:num>
  <w:num w:numId="6" w16cid:durableId="531573587">
    <w:abstractNumId w:val="25"/>
  </w:num>
  <w:num w:numId="7" w16cid:durableId="299697979">
    <w:abstractNumId w:val="29"/>
  </w:num>
  <w:num w:numId="8" w16cid:durableId="1636059820">
    <w:abstractNumId w:val="13"/>
  </w:num>
  <w:num w:numId="9" w16cid:durableId="1843885077">
    <w:abstractNumId w:val="5"/>
  </w:num>
  <w:num w:numId="10" w16cid:durableId="20514585">
    <w:abstractNumId w:val="39"/>
  </w:num>
  <w:num w:numId="11" w16cid:durableId="478614015">
    <w:abstractNumId w:val="1"/>
  </w:num>
  <w:num w:numId="12" w16cid:durableId="1348601376">
    <w:abstractNumId w:val="20"/>
  </w:num>
  <w:num w:numId="13" w16cid:durableId="239292787">
    <w:abstractNumId w:val="16"/>
  </w:num>
  <w:num w:numId="14" w16cid:durableId="1533226009">
    <w:abstractNumId w:val="22"/>
  </w:num>
  <w:num w:numId="15" w16cid:durableId="1916355874">
    <w:abstractNumId w:val="26"/>
  </w:num>
  <w:num w:numId="16" w16cid:durableId="181743339">
    <w:abstractNumId w:val="0"/>
  </w:num>
  <w:num w:numId="17" w16cid:durableId="185678074">
    <w:abstractNumId w:val="2"/>
  </w:num>
  <w:num w:numId="18" w16cid:durableId="1125663229">
    <w:abstractNumId w:val="27"/>
  </w:num>
  <w:num w:numId="19" w16cid:durableId="387070330">
    <w:abstractNumId w:val="23"/>
  </w:num>
  <w:num w:numId="20" w16cid:durableId="1441990442">
    <w:abstractNumId w:val="31"/>
  </w:num>
  <w:num w:numId="21" w16cid:durableId="1350915765">
    <w:abstractNumId w:val="4"/>
  </w:num>
  <w:num w:numId="22" w16cid:durableId="923222889">
    <w:abstractNumId w:val="7"/>
  </w:num>
  <w:num w:numId="23" w16cid:durableId="1138259063">
    <w:abstractNumId w:val="15"/>
  </w:num>
  <w:num w:numId="24" w16cid:durableId="365453345">
    <w:abstractNumId w:val="37"/>
  </w:num>
  <w:num w:numId="25" w16cid:durableId="2062827195">
    <w:abstractNumId w:val="3"/>
  </w:num>
  <w:num w:numId="26" w16cid:durableId="748426138">
    <w:abstractNumId w:val="11"/>
  </w:num>
  <w:num w:numId="27" w16cid:durableId="988051020">
    <w:abstractNumId w:val="19"/>
  </w:num>
  <w:num w:numId="28" w16cid:durableId="2081169374">
    <w:abstractNumId w:val="38"/>
  </w:num>
  <w:num w:numId="29" w16cid:durableId="317542848">
    <w:abstractNumId w:val="8"/>
  </w:num>
  <w:num w:numId="30" w16cid:durableId="1842235245">
    <w:abstractNumId w:val="28"/>
  </w:num>
  <w:num w:numId="31" w16cid:durableId="336419643">
    <w:abstractNumId w:val="14"/>
  </w:num>
  <w:num w:numId="32" w16cid:durableId="1519199015">
    <w:abstractNumId w:val="24"/>
  </w:num>
  <w:num w:numId="33" w16cid:durableId="1098059702">
    <w:abstractNumId w:val="6"/>
  </w:num>
  <w:num w:numId="34" w16cid:durableId="519510444">
    <w:abstractNumId w:val="35"/>
  </w:num>
  <w:num w:numId="35" w16cid:durableId="1787580477">
    <w:abstractNumId w:val="36"/>
  </w:num>
  <w:num w:numId="36" w16cid:durableId="1784306359">
    <w:abstractNumId w:val="9"/>
  </w:num>
  <w:num w:numId="37" w16cid:durableId="79753318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82824291">
    <w:abstractNumId w:val="21"/>
  </w:num>
  <w:num w:numId="39" w16cid:durableId="312100285">
    <w:abstractNumId w:val="9"/>
  </w:num>
  <w:num w:numId="40" w16cid:durableId="1287005652">
    <w:abstractNumId w:val="12"/>
  </w:num>
  <w:num w:numId="41" w16cid:durableId="1289430053">
    <w:abstractNumId w:val="17"/>
  </w:num>
  <w:num w:numId="42" w16cid:durableId="416175588">
    <w:abstractNumId w:val="18"/>
  </w:num>
  <w:num w:numId="43" w16cid:durableId="975337311">
    <w:abstractNumId w:val="10"/>
  </w:num>
  <w:num w:numId="44" w16cid:durableId="110130221">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0E5D"/>
    <w:rsid w:val="00000F77"/>
    <w:rsid w:val="000017FC"/>
    <w:rsid w:val="000038CE"/>
    <w:rsid w:val="00003A0A"/>
    <w:rsid w:val="000059AD"/>
    <w:rsid w:val="000074FE"/>
    <w:rsid w:val="00010380"/>
    <w:rsid w:val="0001043A"/>
    <w:rsid w:val="0001410A"/>
    <w:rsid w:val="0001635C"/>
    <w:rsid w:val="00020F66"/>
    <w:rsid w:val="00021E26"/>
    <w:rsid w:val="00024DDD"/>
    <w:rsid w:val="00025A63"/>
    <w:rsid w:val="0002651F"/>
    <w:rsid w:val="000275DB"/>
    <w:rsid w:val="00031F57"/>
    <w:rsid w:val="0003346A"/>
    <w:rsid w:val="000409BF"/>
    <w:rsid w:val="00043D5F"/>
    <w:rsid w:val="00045325"/>
    <w:rsid w:val="00046107"/>
    <w:rsid w:val="00052439"/>
    <w:rsid w:val="000535BD"/>
    <w:rsid w:val="000568DA"/>
    <w:rsid w:val="00056B61"/>
    <w:rsid w:val="00061204"/>
    <w:rsid w:val="00062BA4"/>
    <w:rsid w:val="00065CD8"/>
    <w:rsid w:val="00066856"/>
    <w:rsid w:val="00070190"/>
    <w:rsid w:val="000717CB"/>
    <w:rsid w:val="0007384C"/>
    <w:rsid w:val="00081850"/>
    <w:rsid w:val="00081E2C"/>
    <w:rsid w:val="00081F8A"/>
    <w:rsid w:val="00097255"/>
    <w:rsid w:val="000A062C"/>
    <w:rsid w:val="000A2DF6"/>
    <w:rsid w:val="000A685D"/>
    <w:rsid w:val="000A6967"/>
    <w:rsid w:val="000B16B3"/>
    <w:rsid w:val="000B1784"/>
    <w:rsid w:val="000B1E3B"/>
    <w:rsid w:val="000B5C61"/>
    <w:rsid w:val="000B7FDF"/>
    <w:rsid w:val="000C776E"/>
    <w:rsid w:val="000C7F1C"/>
    <w:rsid w:val="000D0705"/>
    <w:rsid w:val="000D13FF"/>
    <w:rsid w:val="000D42E6"/>
    <w:rsid w:val="000D51BD"/>
    <w:rsid w:val="000D6481"/>
    <w:rsid w:val="000D7B36"/>
    <w:rsid w:val="000D7CC1"/>
    <w:rsid w:val="000E41E4"/>
    <w:rsid w:val="000E6BF3"/>
    <w:rsid w:val="000F0766"/>
    <w:rsid w:val="000F652F"/>
    <w:rsid w:val="00104691"/>
    <w:rsid w:val="00104972"/>
    <w:rsid w:val="00105E54"/>
    <w:rsid w:val="00107CD0"/>
    <w:rsid w:val="001103EF"/>
    <w:rsid w:val="00110AEC"/>
    <w:rsid w:val="00111FB0"/>
    <w:rsid w:val="001138E1"/>
    <w:rsid w:val="00114B3D"/>
    <w:rsid w:val="00115CA5"/>
    <w:rsid w:val="00115D76"/>
    <w:rsid w:val="00117309"/>
    <w:rsid w:val="00120977"/>
    <w:rsid w:val="00121403"/>
    <w:rsid w:val="00122094"/>
    <w:rsid w:val="00126D72"/>
    <w:rsid w:val="00127D85"/>
    <w:rsid w:val="0013026B"/>
    <w:rsid w:val="001309A4"/>
    <w:rsid w:val="001356C9"/>
    <w:rsid w:val="00135B43"/>
    <w:rsid w:val="0013718C"/>
    <w:rsid w:val="00140D3F"/>
    <w:rsid w:val="0014240E"/>
    <w:rsid w:val="001436BA"/>
    <w:rsid w:val="00145396"/>
    <w:rsid w:val="00145720"/>
    <w:rsid w:val="00146E9B"/>
    <w:rsid w:val="001474DC"/>
    <w:rsid w:val="001515D2"/>
    <w:rsid w:val="0015387E"/>
    <w:rsid w:val="00154F7E"/>
    <w:rsid w:val="00161FDA"/>
    <w:rsid w:val="001645CF"/>
    <w:rsid w:val="00166276"/>
    <w:rsid w:val="001714BF"/>
    <w:rsid w:val="001741C6"/>
    <w:rsid w:val="00175BA2"/>
    <w:rsid w:val="00176450"/>
    <w:rsid w:val="001769BC"/>
    <w:rsid w:val="001774B7"/>
    <w:rsid w:val="00180983"/>
    <w:rsid w:val="001816EC"/>
    <w:rsid w:val="00181BCF"/>
    <w:rsid w:val="00181F62"/>
    <w:rsid w:val="00182428"/>
    <w:rsid w:val="0018278E"/>
    <w:rsid w:val="001861D0"/>
    <w:rsid w:val="00186B01"/>
    <w:rsid w:val="00191BEC"/>
    <w:rsid w:val="00191C8C"/>
    <w:rsid w:val="0019268D"/>
    <w:rsid w:val="001940BA"/>
    <w:rsid w:val="00195C53"/>
    <w:rsid w:val="00195FCD"/>
    <w:rsid w:val="001964A6"/>
    <w:rsid w:val="00197630"/>
    <w:rsid w:val="001A3083"/>
    <w:rsid w:val="001A385B"/>
    <w:rsid w:val="001A3DBA"/>
    <w:rsid w:val="001A7010"/>
    <w:rsid w:val="001B1128"/>
    <w:rsid w:val="001B1C00"/>
    <w:rsid w:val="001B1D1E"/>
    <w:rsid w:val="001B3A53"/>
    <w:rsid w:val="001B64DE"/>
    <w:rsid w:val="001B7194"/>
    <w:rsid w:val="001C00F9"/>
    <w:rsid w:val="001C1686"/>
    <w:rsid w:val="001D220A"/>
    <w:rsid w:val="001D44FD"/>
    <w:rsid w:val="001D67C1"/>
    <w:rsid w:val="001D7105"/>
    <w:rsid w:val="001D7DFE"/>
    <w:rsid w:val="001E00CA"/>
    <w:rsid w:val="001E205D"/>
    <w:rsid w:val="001E6282"/>
    <w:rsid w:val="001E6352"/>
    <w:rsid w:val="001F16E5"/>
    <w:rsid w:val="001F1BA4"/>
    <w:rsid w:val="001F5111"/>
    <w:rsid w:val="001F54E7"/>
    <w:rsid w:val="001F5B33"/>
    <w:rsid w:val="001F6194"/>
    <w:rsid w:val="001F6765"/>
    <w:rsid w:val="001F7A77"/>
    <w:rsid w:val="00200D5F"/>
    <w:rsid w:val="00206FEE"/>
    <w:rsid w:val="00207AE1"/>
    <w:rsid w:val="00211C00"/>
    <w:rsid w:val="00216B3D"/>
    <w:rsid w:val="00220295"/>
    <w:rsid w:val="00220D20"/>
    <w:rsid w:val="00220EBF"/>
    <w:rsid w:val="002213D8"/>
    <w:rsid w:val="00223548"/>
    <w:rsid w:val="00223A53"/>
    <w:rsid w:val="00223EC1"/>
    <w:rsid w:val="002339C3"/>
    <w:rsid w:val="00234A29"/>
    <w:rsid w:val="00236DE0"/>
    <w:rsid w:val="002372D5"/>
    <w:rsid w:val="00237F2B"/>
    <w:rsid w:val="0024065A"/>
    <w:rsid w:val="00240DF3"/>
    <w:rsid w:val="00244F06"/>
    <w:rsid w:val="00246D34"/>
    <w:rsid w:val="002471C6"/>
    <w:rsid w:val="002473FA"/>
    <w:rsid w:val="002479F4"/>
    <w:rsid w:val="00250279"/>
    <w:rsid w:val="00252AEE"/>
    <w:rsid w:val="00253AD0"/>
    <w:rsid w:val="002541FF"/>
    <w:rsid w:val="0026096F"/>
    <w:rsid w:val="00261912"/>
    <w:rsid w:val="00262472"/>
    <w:rsid w:val="00262DCA"/>
    <w:rsid w:val="00266160"/>
    <w:rsid w:val="00266847"/>
    <w:rsid w:val="0027253F"/>
    <w:rsid w:val="00273754"/>
    <w:rsid w:val="00276F14"/>
    <w:rsid w:val="00277EAA"/>
    <w:rsid w:val="0028219A"/>
    <w:rsid w:val="00282B0E"/>
    <w:rsid w:val="00287867"/>
    <w:rsid w:val="00287F20"/>
    <w:rsid w:val="00291A5C"/>
    <w:rsid w:val="00292D12"/>
    <w:rsid w:val="00296186"/>
    <w:rsid w:val="002A0BF8"/>
    <w:rsid w:val="002A469A"/>
    <w:rsid w:val="002A544F"/>
    <w:rsid w:val="002B1F18"/>
    <w:rsid w:val="002B3750"/>
    <w:rsid w:val="002B3D20"/>
    <w:rsid w:val="002C04E2"/>
    <w:rsid w:val="002C0564"/>
    <w:rsid w:val="002C140B"/>
    <w:rsid w:val="002C3717"/>
    <w:rsid w:val="002C41CA"/>
    <w:rsid w:val="002C52B4"/>
    <w:rsid w:val="002D047E"/>
    <w:rsid w:val="002D0916"/>
    <w:rsid w:val="002D11B0"/>
    <w:rsid w:val="002D3FE4"/>
    <w:rsid w:val="002D425E"/>
    <w:rsid w:val="002D48D1"/>
    <w:rsid w:val="002D4915"/>
    <w:rsid w:val="002D56BF"/>
    <w:rsid w:val="002D6201"/>
    <w:rsid w:val="002D6B44"/>
    <w:rsid w:val="002E23B3"/>
    <w:rsid w:val="002E329E"/>
    <w:rsid w:val="002E3A03"/>
    <w:rsid w:val="002E3D92"/>
    <w:rsid w:val="002E411F"/>
    <w:rsid w:val="002E5D97"/>
    <w:rsid w:val="002E6583"/>
    <w:rsid w:val="002E7757"/>
    <w:rsid w:val="002F0DDA"/>
    <w:rsid w:val="002F42D9"/>
    <w:rsid w:val="002F431F"/>
    <w:rsid w:val="002F433C"/>
    <w:rsid w:val="002F4560"/>
    <w:rsid w:val="002F5EF0"/>
    <w:rsid w:val="002F6341"/>
    <w:rsid w:val="002F6F4D"/>
    <w:rsid w:val="002F7469"/>
    <w:rsid w:val="00300172"/>
    <w:rsid w:val="003043B6"/>
    <w:rsid w:val="003047DA"/>
    <w:rsid w:val="00305793"/>
    <w:rsid w:val="0030681B"/>
    <w:rsid w:val="0031301B"/>
    <w:rsid w:val="00314180"/>
    <w:rsid w:val="00317085"/>
    <w:rsid w:val="00317B08"/>
    <w:rsid w:val="00320B46"/>
    <w:rsid w:val="00324E7A"/>
    <w:rsid w:val="00325B1E"/>
    <w:rsid w:val="00325F35"/>
    <w:rsid w:val="00326D05"/>
    <w:rsid w:val="00334B33"/>
    <w:rsid w:val="003360BA"/>
    <w:rsid w:val="00337A4A"/>
    <w:rsid w:val="00340BB3"/>
    <w:rsid w:val="00341B1E"/>
    <w:rsid w:val="003420A6"/>
    <w:rsid w:val="00342292"/>
    <w:rsid w:val="00343DC2"/>
    <w:rsid w:val="00345070"/>
    <w:rsid w:val="00345A83"/>
    <w:rsid w:val="003468FC"/>
    <w:rsid w:val="0035032F"/>
    <w:rsid w:val="00350C7B"/>
    <w:rsid w:val="00352296"/>
    <w:rsid w:val="00352317"/>
    <w:rsid w:val="003536C2"/>
    <w:rsid w:val="00353B13"/>
    <w:rsid w:val="00356A48"/>
    <w:rsid w:val="00362526"/>
    <w:rsid w:val="00365C20"/>
    <w:rsid w:val="0036715E"/>
    <w:rsid w:val="00377105"/>
    <w:rsid w:val="00377242"/>
    <w:rsid w:val="0037790D"/>
    <w:rsid w:val="00377F3F"/>
    <w:rsid w:val="00381AC5"/>
    <w:rsid w:val="003829E3"/>
    <w:rsid w:val="00383BF3"/>
    <w:rsid w:val="00384016"/>
    <w:rsid w:val="003872AA"/>
    <w:rsid w:val="0039210A"/>
    <w:rsid w:val="003924C8"/>
    <w:rsid w:val="003938CC"/>
    <w:rsid w:val="00393917"/>
    <w:rsid w:val="003947F9"/>
    <w:rsid w:val="00395922"/>
    <w:rsid w:val="003A00A3"/>
    <w:rsid w:val="003A1AFB"/>
    <w:rsid w:val="003A3EBE"/>
    <w:rsid w:val="003A48BB"/>
    <w:rsid w:val="003A5132"/>
    <w:rsid w:val="003A57D1"/>
    <w:rsid w:val="003B08F7"/>
    <w:rsid w:val="003B316B"/>
    <w:rsid w:val="003B343A"/>
    <w:rsid w:val="003B3972"/>
    <w:rsid w:val="003C20F2"/>
    <w:rsid w:val="003C412B"/>
    <w:rsid w:val="003C4BC6"/>
    <w:rsid w:val="003C4F6A"/>
    <w:rsid w:val="003C6091"/>
    <w:rsid w:val="003C688D"/>
    <w:rsid w:val="003C6997"/>
    <w:rsid w:val="003C6FB3"/>
    <w:rsid w:val="003D13F0"/>
    <w:rsid w:val="003D3214"/>
    <w:rsid w:val="003D4911"/>
    <w:rsid w:val="003E31B8"/>
    <w:rsid w:val="003E3D92"/>
    <w:rsid w:val="003E3E1F"/>
    <w:rsid w:val="003E62B5"/>
    <w:rsid w:val="003E78D1"/>
    <w:rsid w:val="003F093B"/>
    <w:rsid w:val="003F27FB"/>
    <w:rsid w:val="003F6B58"/>
    <w:rsid w:val="003F787D"/>
    <w:rsid w:val="003F7ABB"/>
    <w:rsid w:val="00400598"/>
    <w:rsid w:val="00400BFD"/>
    <w:rsid w:val="00400FD8"/>
    <w:rsid w:val="00402F15"/>
    <w:rsid w:val="00403ED1"/>
    <w:rsid w:val="0040517A"/>
    <w:rsid w:val="00406555"/>
    <w:rsid w:val="00406D32"/>
    <w:rsid w:val="00410145"/>
    <w:rsid w:val="0041064D"/>
    <w:rsid w:val="004108B1"/>
    <w:rsid w:val="00412E90"/>
    <w:rsid w:val="00413921"/>
    <w:rsid w:val="00415C22"/>
    <w:rsid w:val="00416EAE"/>
    <w:rsid w:val="00417F82"/>
    <w:rsid w:val="00421DD8"/>
    <w:rsid w:val="00421F5B"/>
    <w:rsid w:val="004221C8"/>
    <w:rsid w:val="00423A66"/>
    <w:rsid w:val="00424F63"/>
    <w:rsid w:val="00426F9D"/>
    <w:rsid w:val="00427D6E"/>
    <w:rsid w:val="00430CD4"/>
    <w:rsid w:val="004310B9"/>
    <w:rsid w:val="0043253C"/>
    <w:rsid w:val="00433E11"/>
    <w:rsid w:val="00434481"/>
    <w:rsid w:val="0043590F"/>
    <w:rsid w:val="0043689D"/>
    <w:rsid w:val="00437A4F"/>
    <w:rsid w:val="00440CB1"/>
    <w:rsid w:val="00444907"/>
    <w:rsid w:val="00446883"/>
    <w:rsid w:val="004472C6"/>
    <w:rsid w:val="004530B4"/>
    <w:rsid w:val="00455C4E"/>
    <w:rsid w:val="00456AD1"/>
    <w:rsid w:val="004576B7"/>
    <w:rsid w:val="00457807"/>
    <w:rsid w:val="00461DDB"/>
    <w:rsid w:val="00462679"/>
    <w:rsid w:val="004630D7"/>
    <w:rsid w:val="00463FD8"/>
    <w:rsid w:val="00465354"/>
    <w:rsid w:val="00465387"/>
    <w:rsid w:val="004653AB"/>
    <w:rsid w:val="00465E0B"/>
    <w:rsid w:val="004661B9"/>
    <w:rsid w:val="004711E7"/>
    <w:rsid w:val="004749AD"/>
    <w:rsid w:val="0048171A"/>
    <w:rsid w:val="00483120"/>
    <w:rsid w:val="00484532"/>
    <w:rsid w:val="00491E77"/>
    <w:rsid w:val="00495E82"/>
    <w:rsid w:val="00496797"/>
    <w:rsid w:val="004A4CA3"/>
    <w:rsid w:val="004A52D3"/>
    <w:rsid w:val="004A6032"/>
    <w:rsid w:val="004B04D7"/>
    <w:rsid w:val="004B36CD"/>
    <w:rsid w:val="004B6919"/>
    <w:rsid w:val="004B6BBC"/>
    <w:rsid w:val="004C5C2A"/>
    <w:rsid w:val="004C70CB"/>
    <w:rsid w:val="004C737F"/>
    <w:rsid w:val="004D0E5D"/>
    <w:rsid w:val="004D5244"/>
    <w:rsid w:val="004D63F6"/>
    <w:rsid w:val="004E1020"/>
    <w:rsid w:val="004E1333"/>
    <w:rsid w:val="004E16F2"/>
    <w:rsid w:val="004E4418"/>
    <w:rsid w:val="004F046D"/>
    <w:rsid w:val="004F1936"/>
    <w:rsid w:val="004F3347"/>
    <w:rsid w:val="004F41A7"/>
    <w:rsid w:val="004F5E75"/>
    <w:rsid w:val="00500D07"/>
    <w:rsid w:val="00501E21"/>
    <w:rsid w:val="0050265B"/>
    <w:rsid w:val="00504F91"/>
    <w:rsid w:val="005051D8"/>
    <w:rsid w:val="00505C93"/>
    <w:rsid w:val="00506C3C"/>
    <w:rsid w:val="00507E3C"/>
    <w:rsid w:val="005112D8"/>
    <w:rsid w:val="00513097"/>
    <w:rsid w:val="005150FF"/>
    <w:rsid w:val="005208A1"/>
    <w:rsid w:val="00521CA9"/>
    <w:rsid w:val="005228D2"/>
    <w:rsid w:val="0052457F"/>
    <w:rsid w:val="00524955"/>
    <w:rsid w:val="005250CA"/>
    <w:rsid w:val="00531474"/>
    <w:rsid w:val="00533BE1"/>
    <w:rsid w:val="005341FD"/>
    <w:rsid w:val="00537D13"/>
    <w:rsid w:val="00537D88"/>
    <w:rsid w:val="00540BD1"/>
    <w:rsid w:val="00541924"/>
    <w:rsid w:val="005440BA"/>
    <w:rsid w:val="00547822"/>
    <w:rsid w:val="005516F8"/>
    <w:rsid w:val="00557CB6"/>
    <w:rsid w:val="00564EA1"/>
    <w:rsid w:val="005665CF"/>
    <w:rsid w:val="00571F41"/>
    <w:rsid w:val="00572C58"/>
    <w:rsid w:val="00573B8E"/>
    <w:rsid w:val="00573CF7"/>
    <w:rsid w:val="00575C8D"/>
    <w:rsid w:val="00582123"/>
    <w:rsid w:val="0058234F"/>
    <w:rsid w:val="005828FD"/>
    <w:rsid w:val="00583062"/>
    <w:rsid w:val="0058429C"/>
    <w:rsid w:val="00585467"/>
    <w:rsid w:val="00585588"/>
    <w:rsid w:val="0058752A"/>
    <w:rsid w:val="005939BC"/>
    <w:rsid w:val="005969F7"/>
    <w:rsid w:val="005A24C1"/>
    <w:rsid w:val="005A3287"/>
    <w:rsid w:val="005A5748"/>
    <w:rsid w:val="005A7FB1"/>
    <w:rsid w:val="005B0B6A"/>
    <w:rsid w:val="005B2160"/>
    <w:rsid w:val="005B2656"/>
    <w:rsid w:val="005B2EE6"/>
    <w:rsid w:val="005B510C"/>
    <w:rsid w:val="005B72CF"/>
    <w:rsid w:val="005B7B5F"/>
    <w:rsid w:val="005C085C"/>
    <w:rsid w:val="005C0AC6"/>
    <w:rsid w:val="005C0FA4"/>
    <w:rsid w:val="005C2688"/>
    <w:rsid w:val="005C2EC3"/>
    <w:rsid w:val="005C7C89"/>
    <w:rsid w:val="005D2998"/>
    <w:rsid w:val="005D2B4E"/>
    <w:rsid w:val="005E097A"/>
    <w:rsid w:val="005E1958"/>
    <w:rsid w:val="005E22F5"/>
    <w:rsid w:val="005E4BA3"/>
    <w:rsid w:val="005E5B38"/>
    <w:rsid w:val="005E6195"/>
    <w:rsid w:val="005E683D"/>
    <w:rsid w:val="005F2A72"/>
    <w:rsid w:val="005F31C5"/>
    <w:rsid w:val="005F6679"/>
    <w:rsid w:val="0060317F"/>
    <w:rsid w:val="0060412A"/>
    <w:rsid w:val="00605608"/>
    <w:rsid w:val="00610CE1"/>
    <w:rsid w:val="0061239C"/>
    <w:rsid w:val="00612FE9"/>
    <w:rsid w:val="006135C1"/>
    <w:rsid w:val="00622814"/>
    <w:rsid w:val="00622A83"/>
    <w:rsid w:val="006230B9"/>
    <w:rsid w:val="006267B2"/>
    <w:rsid w:val="00631017"/>
    <w:rsid w:val="006415F4"/>
    <w:rsid w:val="00641FE5"/>
    <w:rsid w:val="006523DF"/>
    <w:rsid w:val="0065429A"/>
    <w:rsid w:val="006564CB"/>
    <w:rsid w:val="00661556"/>
    <w:rsid w:val="00667B4B"/>
    <w:rsid w:val="00670F89"/>
    <w:rsid w:val="00676FD8"/>
    <w:rsid w:val="00680BBB"/>
    <w:rsid w:val="006831D7"/>
    <w:rsid w:val="00683986"/>
    <w:rsid w:val="0068625D"/>
    <w:rsid w:val="0068712C"/>
    <w:rsid w:val="006909C8"/>
    <w:rsid w:val="0069222A"/>
    <w:rsid w:val="006923D4"/>
    <w:rsid w:val="00695A34"/>
    <w:rsid w:val="006971C4"/>
    <w:rsid w:val="006A0D31"/>
    <w:rsid w:val="006A13A7"/>
    <w:rsid w:val="006A36A0"/>
    <w:rsid w:val="006A49C6"/>
    <w:rsid w:val="006A54B1"/>
    <w:rsid w:val="006A5BA9"/>
    <w:rsid w:val="006B0C5E"/>
    <w:rsid w:val="006B2605"/>
    <w:rsid w:val="006B6459"/>
    <w:rsid w:val="006B6B21"/>
    <w:rsid w:val="006C1351"/>
    <w:rsid w:val="006C3465"/>
    <w:rsid w:val="006C394F"/>
    <w:rsid w:val="006C4513"/>
    <w:rsid w:val="006C5B94"/>
    <w:rsid w:val="006D1E5E"/>
    <w:rsid w:val="006D3AF7"/>
    <w:rsid w:val="006D5C6B"/>
    <w:rsid w:val="006D6ADD"/>
    <w:rsid w:val="006E2A30"/>
    <w:rsid w:val="006E3446"/>
    <w:rsid w:val="006E6518"/>
    <w:rsid w:val="006E751E"/>
    <w:rsid w:val="006F28CC"/>
    <w:rsid w:val="006F3407"/>
    <w:rsid w:val="006F3CE0"/>
    <w:rsid w:val="00700080"/>
    <w:rsid w:val="00700957"/>
    <w:rsid w:val="00701160"/>
    <w:rsid w:val="00702CCA"/>
    <w:rsid w:val="0070409A"/>
    <w:rsid w:val="00706799"/>
    <w:rsid w:val="00706820"/>
    <w:rsid w:val="007111D8"/>
    <w:rsid w:val="00711C67"/>
    <w:rsid w:val="00712A67"/>
    <w:rsid w:val="0071309C"/>
    <w:rsid w:val="00713E55"/>
    <w:rsid w:val="00717348"/>
    <w:rsid w:val="007178A8"/>
    <w:rsid w:val="00717A1C"/>
    <w:rsid w:val="007223DA"/>
    <w:rsid w:val="00722644"/>
    <w:rsid w:val="00722DF8"/>
    <w:rsid w:val="00723DD4"/>
    <w:rsid w:val="0072437D"/>
    <w:rsid w:val="007246BC"/>
    <w:rsid w:val="007255A9"/>
    <w:rsid w:val="00726037"/>
    <w:rsid w:val="00731400"/>
    <w:rsid w:val="00731E8A"/>
    <w:rsid w:val="00732C87"/>
    <w:rsid w:val="007330A7"/>
    <w:rsid w:val="007330C7"/>
    <w:rsid w:val="00735626"/>
    <w:rsid w:val="0074320A"/>
    <w:rsid w:val="0074359E"/>
    <w:rsid w:val="00745D78"/>
    <w:rsid w:val="00746463"/>
    <w:rsid w:val="007525F2"/>
    <w:rsid w:val="00753820"/>
    <w:rsid w:val="00756BAD"/>
    <w:rsid w:val="007621BB"/>
    <w:rsid w:val="007626E3"/>
    <w:rsid w:val="0076328C"/>
    <w:rsid w:val="00763619"/>
    <w:rsid w:val="00764872"/>
    <w:rsid w:val="0076714F"/>
    <w:rsid w:val="0076724A"/>
    <w:rsid w:val="007719FF"/>
    <w:rsid w:val="0077376B"/>
    <w:rsid w:val="0077554C"/>
    <w:rsid w:val="00780779"/>
    <w:rsid w:val="00782015"/>
    <w:rsid w:val="007833D0"/>
    <w:rsid w:val="007844C9"/>
    <w:rsid w:val="007875C6"/>
    <w:rsid w:val="0079377D"/>
    <w:rsid w:val="00793CEA"/>
    <w:rsid w:val="00793F6E"/>
    <w:rsid w:val="0079495F"/>
    <w:rsid w:val="00796695"/>
    <w:rsid w:val="007971BF"/>
    <w:rsid w:val="00797DA6"/>
    <w:rsid w:val="007A01DD"/>
    <w:rsid w:val="007A093F"/>
    <w:rsid w:val="007A2E91"/>
    <w:rsid w:val="007A3710"/>
    <w:rsid w:val="007A5281"/>
    <w:rsid w:val="007A6FFE"/>
    <w:rsid w:val="007A7EEC"/>
    <w:rsid w:val="007B36EF"/>
    <w:rsid w:val="007B56CA"/>
    <w:rsid w:val="007B63B5"/>
    <w:rsid w:val="007B743F"/>
    <w:rsid w:val="007C29CF"/>
    <w:rsid w:val="007C2A72"/>
    <w:rsid w:val="007C3315"/>
    <w:rsid w:val="007C3DFB"/>
    <w:rsid w:val="007C419D"/>
    <w:rsid w:val="007C6375"/>
    <w:rsid w:val="007D1A60"/>
    <w:rsid w:val="007D557E"/>
    <w:rsid w:val="007D660E"/>
    <w:rsid w:val="007D7690"/>
    <w:rsid w:val="007D76DB"/>
    <w:rsid w:val="007E328E"/>
    <w:rsid w:val="007E6C3D"/>
    <w:rsid w:val="007F0CBF"/>
    <w:rsid w:val="007F11E0"/>
    <w:rsid w:val="007F11E1"/>
    <w:rsid w:val="007F5E92"/>
    <w:rsid w:val="00804278"/>
    <w:rsid w:val="008117D0"/>
    <w:rsid w:val="00816C3E"/>
    <w:rsid w:val="00817C90"/>
    <w:rsid w:val="00817FB4"/>
    <w:rsid w:val="00820878"/>
    <w:rsid w:val="00820D5D"/>
    <w:rsid w:val="00827FF0"/>
    <w:rsid w:val="00830CB0"/>
    <w:rsid w:val="00832CAB"/>
    <w:rsid w:val="008337FD"/>
    <w:rsid w:val="00834B04"/>
    <w:rsid w:val="00834C47"/>
    <w:rsid w:val="00835990"/>
    <w:rsid w:val="00835B3A"/>
    <w:rsid w:val="00836DB8"/>
    <w:rsid w:val="008370D6"/>
    <w:rsid w:val="0083736F"/>
    <w:rsid w:val="00837812"/>
    <w:rsid w:val="00837E70"/>
    <w:rsid w:val="008427AB"/>
    <w:rsid w:val="008440C8"/>
    <w:rsid w:val="00844578"/>
    <w:rsid w:val="008509FB"/>
    <w:rsid w:val="008514AD"/>
    <w:rsid w:val="00852877"/>
    <w:rsid w:val="00854149"/>
    <w:rsid w:val="00855A98"/>
    <w:rsid w:val="00855FDC"/>
    <w:rsid w:val="0085608C"/>
    <w:rsid w:val="008568F2"/>
    <w:rsid w:val="00857368"/>
    <w:rsid w:val="0086329F"/>
    <w:rsid w:val="008743B0"/>
    <w:rsid w:val="0088070B"/>
    <w:rsid w:val="00881603"/>
    <w:rsid w:val="00881C96"/>
    <w:rsid w:val="00882D94"/>
    <w:rsid w:val="00883612"/>
    <w:rsid w:val="008875A7"/>
    <w:rsid w:val="0088789A"/>
    <w:rsid w:val="00893CAB"/>
    <w:rsid w:val="00896F98"/>
    <w:rsid w:val="00897F87"/>
    <w:rsid w:val="008A2374"/>
    <w:rsid w:val="008A6C65"/>
    <w:rsid w:val="008A7BF8"/>
    <w:rsid w:val="008A7CD3"/>
    <w:rsid w:val="008B06AF"/>
    <w:rsid w:val="008B0A37"/>
    <w:rsid w:val="008B30D4"/>
    <w:rsid w:val="008B4447"/>
    <w:rsid w:val="008B591D"/>
    <w:rsid w:val="008C40B0"/>
    <w:rsid w:val="008D0358"/>
    <w:rsid w:val="008D0554"/>
    <w:rsid w:val="008D079D"/>
    <w:rsid w:val="008D104B"/>
    <w:rsid w:val="008D4D63"/>
    <w:rsid w:val="008D4EA5"/>
    <w:rsid w:val="008D5ED6"/>
    <w:rsid w:val="008D7576"/>
    <w:rsid w:val="008E1404"/>
    <w:rsid w:val="008E310B"/>
    <w:rsid w:val="008E3CFE"/>
    <w:rsid w:val="008E434A"/>
    <w:rsid w:val="008E6178"/>
    <w:rsid w:val="008E7C81"/>
    <w:rsid w:val="008F0DD2"/>
    <w:rsid w:val="008F3234"/>
    <w:rsid w:val="008F4D04"/>
    <w:rsid w:val="008F61EA"/>
    <w:rsid w:val="00902A3C"/>
    <w:rsid w:val="00902C78"/>
    <w:rsid w:val="009053E9"/>
    <w:rsid w:val="00907327"/>
    <w:rsid w:val="009106FF"/>
    <w:rsid w:val="0091654B"/>
    <w:rsid w:val="009168FB"/>
    <w:rsid w:val="00916BA6"/>
    <w:rsid w:val="00917035"/>
    <w:rsid w:val="00917A41"/>
    <w:rsid w:val="0092020E"/>
    <w:rsid w:val="0092111A"/>
    <w:rsid w:val="00923763"/>
    <w:rsid w:val="009250AC"/>
    <w:rsid w:val="00925306"/>
    <w:rsid w:val="00925F04"/>
    <w:rsid w:val="00926B89"/>
    <w:rsid w:val="00927439"/>
    <w:rsid w:val="0093162B"/>
    <w:rsid w:val="00933C47"/>
    <w:rsid w:val="00934A09"/>
    <w:rsid w:val="009370C9"/>
    <w:rsid w:val="00937D41"/>
    <w:rsid w:val="009441F5"/>
    <w:rsid w:val="009449E6"/>
    <w:rsid w:val="009465E8"/>
    <w:rsid w:val="00946BBB"/>
    <w:rsid w:val="0095016C"/>
    <w:rsid w:val="009522E9"/>
    <w:rsid w:val="00954E06"/>
    <w:rsid w:val="00954E66"/>
    <w:rsid w:val="00955E05"/>
    <w:rsid w:val="00955EEE"/>
    <w:rsid w:val="00963DB5"/>
    <w:rsid w:val="0096420A"/>
    <w:rsid w:val="00971BE5"/>
    <w:rsid w:val="00972B79"/>
    <w:rsid w:val="00975D7F"/>
    <w:rsid w:val="0097611A"/>
    <w:rsid w:val="00981EA7"/>
    <w:rsid w:val="009822F9"/>
    <w:rsid w:val="00982C70"/>
    <w:rsid w:val="00983E1E"/>
    <w:rsid w:val="00984302"/>
    <w:rsid w:val="009849BC"/>
    <w:rsid w:val="00985117"/>
    <w:rsid w:val="009907E0"/>
    <w:rsid w:val="00991347"/>
    <w:rsid w:val="0099391F"/>
    <w:rsid w:val="00993A25"/>
    <w:rsid w:val="0099404B"/>
    <w:rsid w:val="009941C1"/>
    <w:rsid w:val="009947A3"/>
    <w:rsid w:val="00996E5A"/>
    <w:rsid w:val="009A3BF3"/>
    <w:rsid w:val="009A4D4F"/>
    <w:rsid w:val="009A5378"/>
    <w:rsid w:val="009B10FD"/>
    <w:rsid w:val="009B263B"/>
    <w:rsid w:val="009B2D1D"/>
    <w:rsid w:val="009B4A8E"/>
    <w:rsid w:val="009B780C"/>
    <w:rsid w:val="009B787E"/>
    <w:rsid w:val="009B7EAC"/>
    <w:rsid w:val="009C6916"/>
    <w:rsid w:val="009C7757"/>
    <w:rsid w:val="009D44DF"/>
    <w:rsid w:val="009D6218"/>
    <w:rsid w:val="009D727E"/>
    <w:rsid w:val="009E0217"/>
    <w:rsid w:val="009E2FA0"/>
    <w:rsid w:val="009E5096"/>
    <w:rsid w:val="009E6B82"/>
    <w:rsid w:val="009F597B"/>
    <w:rsid w:val="00A00EC3"/>
    <w:rsid w:val="00A016F5"/>
    <w:rsid w:val="00A038AD"/>
    <w:rsid w:val="00A07C23"/>
    <w:rsid w:val="00A1137E"/>
    <w:rsid w:val="00A2207E"/>
    <w:rsid w:val="00A229B1"/>
    <w:rsid w:val="00A233B8"/>
    <w:rsid w:val="00A24B58"/>
    <w:rsid w:val="00A25A40"/>
    <w:rsid w:val="00A27021"/>
    <w:rsid w:val="00A2730B"/>
    <w:rsid w:val="00A30B37"/>
    <w:rsid w:val="00A30B47"/>
    <w:rsid w:val="00A32B6A"/>
    <w:rsid w:val="00A344F7"/>
    <w:rsid w:val="00A346B3"/>
    <w:rsid w:val="00A34E56"/>
    <w:rsid w:val="00A3584B"/>
    <w:rsid w:val="00A359B2"/>
    <w:rsid w:val="00A35D2B"/>
    <w:rsid w:val="00A35E8E"/>
    <w:rsid w:val="00A37F33"/>
    <w:rsid w:val="00A408C6"/>
    <w:rsid w:val="00A412EB"/>
    <w:rsid w:val="00A41FC2"/>
    <w:rsid w:val="00A43B00"/>
    <w:rsid w:val="00A46131"/>
    <w:rsid w:val="00A50576"/>
    <w:rsid w:val="00A51093"/>
    <w:rsid w:val="00A54673"/>
    <w:rsid w:val="00A5519F"/>
    <w:rsid w:val="00A55248"/>
    <w:rsid w:val="00A55AC0"/>
    <w:rsid w:val="00A562A6"/>
    <w:rsid w:val="00A5721A"/>
    <w:rsid w:val="00A63BCB"/>
    <w:rsid w:val="00A644A4"/>
    <w:rsid w:val="00A67996"/>
    <w:rsid w:val="00A67C56"/>
    <w:rsid w:val="00A7058E"/>
    <w:rsid w:val="00A705B6"/>
    <w:rsid w:val="00A70C25"/>
    <w:rsid w:val="00A73839"/>
    <w:rsid w:val="00A741D0"/>
    <w:rsid w:val="00A810A1"/>
    <w:rsid w:val="00A81CC6"/>
    <w:rsid w:val="00A82D53"/>
    <w:rsid w:val="00A832DC"/>
    <w:rsid w:val="00A84637"/>
    <w:rsid w:val="00A84727"/>
    <w:rsid w:val="00A8526D"/>
    <w:rsid w:val="00A87D80"/>
    <w:rsid w:val="00A9018E"/>
    <w:rsid w:val="00A9345C"/>
    <w:rsid w:val="00A93FF1"/>
    <w:rsid w:val="00A94C8E"/>
    <w:rsid w:val="00A96361"/>
    <w:rsid w:val="00AA3046"/>
    <w:rsid w:val="00AA3977"/>
    <w:rsid w:val="00AA61EA"/>
    <w:rsid w:val="00AA7D22"/>
    <w:rsid w:val="00AB5D0A"/>
    <w:rsid w:val="00AB5E53"/>
    <w:rsid w:val="00AB6DA8"/>
    <w:rsid w:val="00AC3190"/>
    <w:rsid w:val="00AC5042"/>
    <w:rsid w:val="00AC6626"/>
    <w:rsid w:val="00AC750E"/>
    <w:rsid w:val="00AD190F"/>
    <w:rsid w:val="00AD1DBE"/>
    <w:rsid w:val="00AD21CF"/>
    <w:rsid w:val="00AD254F"/>
    <w:rsid w:val="00AD3BDA"/>
    <w:rsid w:val="00AD6F6D"/>
    <w:rsid w:val="00AE1AE9"/>
    <w:rsid w:val="00AE2EF2"/>
    <w:rsid w:val="00AE4BC3"/>
    <w:rsid w:val="00AE7447"/>
    <w:rsid w:val="00AF047E"/>
    <w:rsid w:val="00AF2043"/>
    <w:rsid w:val="00AF677A"/>
    <w:rsid w:val="00AF6A36"/>
    <w:rsid w:val="00AF6F8D"/>
    <w:rsid w:val="00AF772B"/>
    <w:rsid w:val="00B03283"/>
    <w:rsid w:val="00B10F4D"/>
    <w:rsid w:val="00B136BA"/>
    <w:rsid w:val="00B2111C"/>
    <w:rsid w:val="00B21A3F"/>
    <w:rsid w:val="00B30023"/>
    <w:rsid w:val="00B304BF"/>
    <w:rsid w:val="00B41B10"/>
    <w:rsid w:val="00B41BB4"/>
    <w:rsid w:val="00B425AF"/>
    <w:rsid w:val="00B452AB"/>
    <w:rsid w:val="00B470D5"/>
    <w:rsid w:val="00B517A6"/>
    <w:rsid w:val="00B52EA1"/>
    <w:rsid w:val="00B53734"/>
    <w:rsid w:val="00B53FF3"/>
    <w:rsid w:val="00B549D2"/>
    <w:rsid w:val="00B55EF0"/>
    <w:rsid w:val="00B5671B"/>
    <w:rsid w:val="00B611CE"/>
    <w:rsid w:val="00B62392"/>
    <w:rsid w:val="00B633C7"/>
    <w:rsid w:val="00B6542B"/>
    <w:rsid w:val="00B658A4"/>
    <w:rsid w:val="00B6683C"/>
    <w:rsid w:val="00B670F9"/>
    <w:rsid w:val="00B7174C"/>
    <w:rsid w:val="00B73B62"/>
    <w:rsid w:val="00B74337"/>
    <w:rsid w:val="00B749B1"/>
    <w:rsid w:val="00B80D4E"/>
    <w:rsid w:val="00B8195F"/>
    <w:rsid w:val="00B81AFA"/>
    <w:rsid w:val="00B93285"/>
    <w:rsid w:val="00B9344E"/>
    <w:rsid w:val="00B937C3"/>
    <w:rsid w:val="00B9790C"/>
    <w:rsid w:val="00BA05D2"/>
    <w:rsid w:val="00BA2B09"/>
    <w:rsid w:val="00BA2B89"/>
    <w:rsid w:val="00BA3B24"/>
    <w:rsid w:val="00BA4C66"/>
    <w:rsid w:val="00BA612A"/>
    <w:rsid w:val="00BB0686"/>
    <w:rsid w:val="00BB0745"/>
    <w:rsid w:val="00BB0AAB"/>
    <w:rsid w:val="00BB2A51"/>
    <w:rsid w:val="00BB34B6"/>
    <w:rsid w:val="00BB38BB"/>
    <w:rsid w:val="00BB38F8"/>
    <w:rsid w:val="00BB4847"/>
    <w:rsid w:val="00BB4EFF"/>
    <w:rsid w:val="00BC137F"/>
    <w:rsid w:val="00BC1F97"/>
    <w:rsid w:val="00BC5BC3"/>
    <w:rsid w:val="00BD00B1"/>
    <w:rsid w:val="00BD0679"/>
    <w:rsid w:val="00BD1959"/>
    <w:rsid w:val="00BD2B6C"/>
    <w:rsid w:val="00BD5FEF"/>
    <w:rsid w:val="00BD6EB9"/>
    <w:rsid w:val="00BD782F"/>
    <w:rsid w:val="00BE0C4C"/>
    <w:rsid w:val="00BE389A"/>
    <w:rsid w:val="00BE3CBA"/>
    <w:rsid w:val="00BE7148"/>
    <w:rsid w:val="00BF0361"/>
    <w:rsid w:val="00BF3078"/>
    <w:rsid w:val="00BF33AC"/>
    <w:rsid w:val="00BF5E36"/>
    <w:rsid w:val="00BF70AD"/>
    <w:rsid w:val="00C0060D"/>
    <w:rsid w:val="00C066AB"/>
    <w:rsid w:val="00C0714C"/>
    <w:rsid w:val="00C10DF1"/>
    <w:rsid w:val="00C12592"/>
    <w:rsid w:val="00C12F1B"/>
    <w:rsid w:val="00C142A5"/>
    <w:rsid w:val="00C15C47"/>
    <w:rsid w:val="00C17635"/>
    <w:rsid w:val="00C26274"/>
    <w:rsid w:val="00C26842"/>
    <w:rsid w:val="00C26EBE"/>
    <w:rsid w:val="00C27DE5"/>
    <w:rsid w:val="00C31C87"/>
    <w:rsid w:val="00C32688"/>
    <w:rsid w:val="00C326FB"/>
    <w:rsid w:val="00C3343E"/>
    <w:rsid w:val="00C3375F"/>
    <w:rsid w:val="00C34AD6"/>
    <w:rsid w:val="00C379AD"/>
    <w:rsid w:val="00C417FA"/>
    <w:rsid w:val="00C45F81"/>
    <w:rsid w:val="00C51993"/>
    <w:rsid w:val="00C5297E"/>
    <w:rsid w:val="00C5441E"/>
    <w:rsid w:val="00C57C7C"/>
    <w:rsid w:val="00C62F68"/>
    <w:rsid w:val="00C66A42"/>
    <w:rsid w:val="00C66DC8"/>
    <w:rsid w:val="00C714CC"/>
    <w:rsid w:val="00C72F3F"/>
    <w:rsid w:val="00C73F8D"/>
    <w:rsid w:val="00C76A51"/>
    <w:rsid w:val="00C8001D"/>
    <w:rsid w:val="00C83A2C"/>
    <w:rsid w:val="00C83F19"/>
    <w:rsid w:val="00C9240A"/>
    <w:rsid w:val="00C9250E"/>
    <w:rsid w:val="00C955BF"/>
    <w:rsid w:val="00C96828"/>
    <w:rsid w:val="00CA210A"/>
    <w:rsid w:val="00CA212B"/>
    <w:rsid w:val="00CA2F62"/>
    <w:rsid w:val="00CA3893"/>
    <w:rsid w:val="00CA581C"/>
    <w:rsid w:val="00CA6956"/>
    <w:rsid w:val="00CA7E44"/>
    <w:rsid w:val="00CB08DF"/>
    <w:rsid w:val="00CB17A6"/>
    <w:rsid w:val="00CB4366"/>
    <w:rsid w:val="00CB5E2F"/>
    <w:rsid w:val="00CC0A1B"/>
    <w:rsid w:val="00CC1B77"/>
    <w:rsid w:val="00CC2C8E"/>
    <w:rsid w:val="00CC4622"/>
    <w:rsid w:val="00CC52CC"/>
    <w:rsid w:val="00CC788A"/>
    <w:rsid w:val="00CD2727"/>
    <w:rsid w:val="00CD2A62"/>
    <w:rsid w:val="00CD2F7A"/>
    <w:rsid w:val="00CD4F62"/>
    <w:rsid w:val="00CD6CD6"/>
    <w:rsid w:val="00CD6D44"/>
    <w:rsid w:val="00CE11FC"/>
    <w:rsid w:val="00CE227D"/>
    <w:rsid w:val="00CE36F9"/>
    <w:rsid w:val="00CE37B1"/>
    <w:rsid w:val="00CE787D"/>
    <w:rsid w:val="00CE78E6"/>
    <w:rsid w:val="00CF25C0"/>
    <w:rsid w:val="00CF28B9"/>
    <w:rsid w:val="00CF3A3F"/>
    <w:rsid w:val="00D01A14"/>
    <w:rsid w:val="00D028B6"/>
    <w:rsid w:val="00D05972"/>
    <w:rsid w:val="00D071E5"/>
    <w:rsid w:val="00D1132B"/>
    <w:rsid w:val="00D130D1"/>
    <w:rsid w:val="00D14EF5"/>
    <w:rsid w:val="00D16FE4"/>
    <w:rsid w:val="00D17C94"/>
    <w:rsid w:val="00D26397"/>
    <w:rsid w:val="00D32626"/>
    <w:rsid w:val="00D36619"/>
    <w:rsid w:val="00D36E62"/>
    <w:rsid w:val="00D37E37"/>
    <w:rsid w:val="00D41042"/>
    <w:rsid w:val="00D41BA7"/>
    <w:rsid w:val="00D429C7"/>
    <w:rsid w:val="00D42CCC"/>
    <w:rsid w:val="00D43DBB"/>
    <w:rsid w:val="00D44A45"/>
    <w:rsid w:val="00D468C5"/>
    <w:rsid w:val="00D47810"/>
    <w:rsid w:val="00D51F14"/>
    <w:rsid w:val="00D526B3"/>
    <w:rsid w:val="00D52D50"/>
    <w:rsid w:val="00D532E2"/>
    <w:rsid w:val="00D574B4"/>
    <w:rsid w:val="00D66F39"/>
    <w:rsid w:val="00D70DB0"/>
    <w:rsid w:val="00D717A1"/>
    <w:rsid w:val="00D71AD8"/>
    <w:rsid w:val="00D72C44"/>
    <w:rsid w:val="00D74CC7"/>
    <w:rsid w:val="00D8529D"/>
    <w:rsid w:val="00D860F8"/>
    <w:rsid w:val="00D92024"/>
    <w:rsid w:val="00D930C1"/>
    <w:rsid w:val="00D94EA5"/>
    <w:rsid w:val="00D96F2C"/>
    <w:rsid w:val="00DA1248"/>
    <w:rsid w:val="00DA2786"/>
    <w:rsid w:val="00DA3D52"/>
    <w:rsid w:val="00DA3EFA"/>
    <w:rsid w:val="00DA4773"/>
    <w:rsid w:val="00DA4D86"/>
    <w:rsid w:val="00DA5616"/>
    <w:rsid w:val="00DA5DEB"/>
    <w:rsid w:val="00DA650F"/>
    <w:rsid w:val="00DB15B0"/>
    <w:rsid w:val="00DB5728"/>
    <w:rsid w:val="00DB746B"/>
    <w:rsid w:val="00DB76C3"/>
    <w:rsid w:val="00DC00FA"/>
    <w:rsid w:val="00DC0921"/>
    <w:rsid w:val="00DC3A8E"/>
    <w:rsid w:val="00DC4B39"/>
    <w:rsid w:val="00DC650D"/>
    <w:rsid w:val="00DD1C70"/>
    <w:rsid w:val="00DD2CC0"/>
    <w:rsid w:val="00DD3E93"/>
    <w:rsid w:val="00DD4F0D"/>
    <w:rsid w:val="00DD52E4"/>
    <w:rsid w:val="00DE17B8"/>
    <w:rsid w:val="00DE3218"/>
    <w:rsid w:val="00DE4068"/>
    <w:rsid w:val="00DF198C"/>
    <w:rsid w:val="00DF28AE"/>
    <w:rsid w:val="00DF5F0B"/>
    <w:rsid w:val="00DF60F5"/>
    <w:rsid w:val="00DF6F2F"/>
    <w:rsid w:val="00E0050F"/>
    <w:rsid w:val="00E03EEA"/>
    <w:rsid w:val="00E066FC"/>
    <w:rsid w:val="00E071F1"/>
    <w:rsid w:val="00E100AA"/>
    <w:rsid w:val="00E10AF8"/>
    <w:rsid w:val="00E12B23"/>
    <w:rsid w:val="00E15456"/>
    <w:rsid w:val="00E16816"/>
    <w:rsid w:val="00E1711F"/>
    <w:rsid w:val="00E17B38"/>
    <w:rsid w:val="00E238C9"/>
    <w:rsid w:val="00E30DCB"/>
    <w:rsid w:val="00E32ABB"/>
    <w:rsid w:val="00E352B9"/>
    <w:rsid w:val="00E370AC"/>
    <w:rsid w:val="00E37B6F"/>
    <w:rsid w:val="00E37D72"/>
    <w:rsid w:val="00E438FE"/>
    <w:rsid w:val="00E4492C"/>
    <w:rsid w:val="00E460C9"/>
    <w:rsid w:val="00E479A0"/>
    <w:rsid w:val="00E5034F"/>
    <w:rsid w:val="00E56570"/>
    <w:rsid w:val="00E56F57"/>
    <w:rsid w:val="00E577C6"/>
    <w:rsid w:val="00E61AE5"/>
    <w:rsid w:val="00E654CD"/>
    <w:rsid w:val="00E65587"/>
    <w:rsid w:val="00E66901"/>
    <w:rsid w:val="00E710CE"/>
    <w:rsid w:val="00E72B0E"/>
    <w:rsid w:val="00E73CAC"/>
    <w:rsid w:val="00E7414E"/>
    <w:rsid w:val="00E746F5"/>
    <w:rsid w:val="00E75A82"/>
    <w:rsid w:val="00E764DA"/>
    <w:rsid w:val="00E7720A"/>
    <w:rsid w:val="00E81D21"/>
    <w:rsid w:val="00E9068F"/>
    <w:rsid w:val="00E90E09"/>
    <w:rsid w:val="00E917F6"/>
    <w:rsid w:val="00E94413"/>
    <w:rsid w:val="00EA1CED"/>
    <w:rsid w:val="00EA2493"/>
    <w:rsid w:val="00EA2902"/>
    <w:rsid w:val="00EA2988"/>
    <w:rsid w:val="00EA71CE"/>
    <w:rsid w:val="00EB0DEB"/>
    <w:rsid w:val="00EB5AF4"/>
    <w:rsid w:val="00EB5ED7"/>
    <w:rsid w:val="00EC15F1"/>
    <w:rsid w:val="00EC2768"/>
    <w:rsid w:val="00EC2880"/>
    <w:rsid w:val="00EC3A97"/>
    <w:rsid w:val="00EC4EFD"/>
    <w:rsid w:val="00EC61C7"/>
    <w:rsid w:val="00ED03E7"/>
    <w:rsid w:val="00ED14A5"/>
    <w:rsid w:val="00ED1C1E"/>
    <w:rsid w:val="00ED1F64"/>
    <w:rsid w:val="00ED5D4B"/>
    <w:rsid w:val="00ED7272"/>
    <w:rsid w:val="00EE2337"/>
    <w:rsid w:val="00EE2745"/>
    <w:rsid w:val="00EF042D"/>
    <w:rsid w:val="00EF2214"/>
    <w:rsid w:val="00EF2474"/>
    <w:rsid w:val="00EF2C67"/>
    <w:rsid w:val="00EF6C79"/>
    <w:rsid w:val="00EF78B5"/>
    <w:rsid w:val="00F03923"/>
    <w:rsid w:val="00F048BE"/>
    <w:rsid w:val="00F061CC"/>
    <w:rsid w:val="00F065CC"/>
    <w:rsid w:val="00F10C22"/>
    <w:rsid w:val="00F13CAA"/>
    <w:rsid w:val="00F13D84"/>
    <w:rsid w:val="00F1544F"/>
    <w:rsid w:val="00F2338B"/>
    <w:rsid w:val="00F244BF"/>
    <w:rsid w:val="00F24F6E"/>
    <w:rsid w:val="00F30889"/>
    <w:rsid w:val="00F35BDB"/>
    <w:rsid w:val="00F41A4F"/>
    <w:rsid w:val="00F41E48"/>
    <w:rsid w:val="00F425E1"/>
    <w:rsid w:val="00F465EE"/>
    <w:rsid w:val="00F500FB"/>
    <w:rsid w:val="00F50F79"/>
    <w:rsid w:val="00F5411B"/>
    <w:rsid w:val="00F55535"/>
    <w:rsid w:val="00F62FA4"/>
    <w:rsid w:val="00F6552A"/>
    <w:rsid w:val="00F70D6F"/>
    <w:rsid w:val="00F724AD"/>
    <w:rsid w:val="00F729F0"/>
    <w:rsid w:val="00F74D15"/>
    <w:rsid w:val="00F758EA"/>
    <w:rsid w:val="00F76498"/>
    <w:rsid w:val="00F80332"/>
    <w:rsid w:val="00F86258"/>
    <w:rsid w:val="00F86621"/>
    <w:rsid w:val="00F9178F"/>
    <w:rsid w:val="00F91BA9"/>
    <w:rsid w:val="00F922A9"/>
    <w:rsid w:val="00F9236A"/>
    <w:rsid w:val="00F94A04"/>
    <w:rsid w:val="00F95BC9"/>
    <w:rsid w:val="00F9640A"/>
    <w:rsid w:val="00FA583C"/>
    <w:rsid w:val="00FA5AF8"/>
    <w:rsid w:val="00FA77B9"/>
    <w:rsid w:val="00FB20C2"/>
    <w:rsid w:val="00FB4B79"/>
    <w:rsid w:val="00FB4E6E"/>
    <w:rsid w:val="00FB4EA0"/>
    <w:rsid w:val="00FB5B23"/>
    <w:rsid w:val="00FC054A"/>
    <w:rsid w:val="00FC05DA"/>
    <w:rsid w:val="00FC2836"/>
    <w:rsid w:val="00FC30B3"/>
    <w:rsid w:val="00FC385E"/>
    <w:rsid w:val="00FC3F6F"/>
    <w:rsid w:val="00FD1D4C"/>
    <w:rsid w:val="00FD25E7"/>
    <w:rsid w:val="00FD7586"/>
    <w:rsid w:val="00FD79DC"/>
    <w:rsid w:val="00FE0085"/>
    <w:rsid w:val="00FE0A0F"/>
    <w:rsid w:val="00FE160A"/>
    <w:rsid w:val="00FE18BA"/>
    <w:rsid w:val="00FE2119"/>
    <w:rsid w:val="00FE656D"/>
    <w:rsid w:val="00FE7324"/>
    <w:rsid w:val="00FE7DF8"/>
    <w:rsid w:val="00FF3740"/>
    <w:rsid w:val="00FF6BC5"/>
    <w:rsid w:val="00FF754E"/>
    <w:rsid w:val="00FF7727"/>
    <w:rsid w:val="0168338D"/>
    <w:rsid w:val="02028D37"/>
    <w:rsid w:val="04595E83"/>
    <w:rsid w:val="11DAD106"/>
    <w:rsid w:val="1594699A"/>
    <w:rsid w:val="2F145401"/>
    <w:rsid w:val="38053B71"/>
    <w:rsid w:val="3F78D34F"/>
    <w:rsid w:val="4793A60F"/>
    <w:rsid w:val="57FF8466"/>
    <w:rsid w:val="61B5FD7B"/>
    <w:rsid w:val="741624D3"/>
    <w:rsid w:val="75EBC096"/>
    <w:rsid w:val="7BC4EABA"/>
    <w:rsid w:val="7C645EE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7A6148AD"/>
  <w15:docId w15:val="{869B54DE-5C31-4BC4-80B7-F4FE1BB9AF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2">
    <w:name w:val="heading 2"/>
    <w:basedOn w:val="Normal"/>
    <w:next w:val="Normal"/>
    <w:link w:val="Ttulo2Car"/>
    <w:uiPriority w:val="9"/>
    <w:unhideWhenUsed/>
    <w:qFormat/>
    <w:rsid w:val="00D72C44"/>
    <w:pPr>
      <w:keepNext/>
      <w:keepLines/>
      <w:spacing w:before="200" w:after="0" w:line="276" w:lineRule="auto"/>
      <w:outlineLvl w:val="1"/>
    </w:pPr>
    <w:rPr>
      <w:rFonts w:asciiTheme="majorHAnsi" w:eastAsiaTheme="majorEastAsia" w:hAnsiTheme="majorHAnsi" w:cstheme="majorBidi"/>
      <w:b/>
      <w:bCs/>
      <w:color w:val="5B9BD5" w:themeColor="accent1"/>
      <w:sz w:val="26"/>
      <w:szCs w:val="26"/>
    </w:rPr>
  </w:style>
  <w:style w:type="paragraph" w:styleId="Ttulo3">
    <w:name w:val="heading 3"/>
    <w:basedOn w:val="Normal"/>
    <w:next w:val="Normal"/>
    <w:link w:val="Ttulo3Car"/>
    <w:uiPriority w:val="9"/>
    <w:semiHidden/>
    <w:unhideWhenUsed/>
    <w:qFormat/>
    <w:rsid w:val="008F3234"/>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4D0E5D"/>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Textoennegrita">
    <w:name w:val="Strong"/>
    <w:basedOn w:val="Fuentedeprrafopredeter"/>
    <w:uiPriority w:val="22"/>
    <w:qFormat/>
    <w:rsid w:val="004D0E5D"/>
    <w:rPr>
      <w:b/>
      <w:bCs/>
    </w:rPr>
  </w:style>
  <w:style w:type="paragraph" w:styleId="Prrafodelista">
    <w:name w:val="List Paragraph"/>
    <w:basedOn w:val="Normal"/>
    <w:uiPriority w:val="34"/>
    <w:qFormat/>
    <w:rsid w:val="00EE2337"/>
    <w:pPr>
      <w:ind w:left="720"/>
      <w:contextualSpacing/>
    </w:pPr>
  </w:style>
  <w:style w:type="character" w:styleId="Hipervnculo">
    <w:name w:val="Hyperlink"/>
    <w:basedOn w:val="Fuentedeprrafopredeter"/>
    <w:uiPriority w:val="99"/>
    <w:unhideWhenUsed/>
    <w:rsid w:val="00DA5616"/>
    <w:rPr>
      <w:color w:val="0563C1" w:themeColor="hyperlink"/>
      <w:u w:val="single"/>
    </w:rPr>
  </w:style>
  <w:style w:type="character" w:customStyle="1" w:styleId="Ttulo2Car">
    <w:name w:val="Título 2 Car"/>
    <w:basedOn w:val="Fuentedeprrafopredeter"/>
    <w:link w:val="Ttulo2"/>
    <w:uiPriority w:val="9"/>
    <w:rsid w:val="00D72C44"/>
    <w:rPr>
      <w:rFonts w:asciiTheme="majorHAnsi" w:eastAsiaTheme="majorEastAsia" w:hAnsiTheme="majorHAnsi" w:cstheme="majorBidi"/>
      <w:b/>
      <w:bCs/>
      <w:color w:val="5B9BD5" w:themeColor="accent1"/>
      <w:sz w:val="26"/>
      <w:szCs w:val="26"/>
    </w:rPr>
  </w:style>
  <w:style w:type="character" w:customStyle="1" w:styleId="anchor-text">
    <w:name w:val="anchor-text"/>
    <w:basedOn w:val="Fuentedeprrafopredeter"/>
    <w:rsid w:val="00D72C44"/>
  </w:style>
  <w:style w:type="character" w:customStyle="1" w:styleId="c-bibliographic-informationvalue">
    <w:name w:val="c-bibliographic-information__value"/>
    <w:basedOn w:val="Fuentedeprrafopredeter"/>
    <w:rsid w:val="00D72C44"/>
  </w:style>
  <w:style w:type="character" w:styleId="nfasis">
    <w:name w:val="Emphasis"/>
    <w:basedOn w:val="Fuentedeprrafopredeter"/>
    <w:uiPriority w:val="20"/>
    <w:qFormat/>
    <w:rsid w:val="00D72C44"/>
    <w:rPr>
      <w:i/>
      <w:iCs/>
    </w:rPr>
  </w:style>
  <w:style w:type="character" w:customStyle="1" w:styleId="citation">
    <w:name w:val="citation"/>
    <w:basedOn w:val="Fuentedeprrafopredeter"/>
    <w:rsid w:val="00D72C44"/>
  </w:style>
  <w:style w:type="character" w:styleId="CitaHTML">
    <w:name w:val="HTML Cite"/>
    <w:basedOn w:val="Fuentedeprrafopredeter"/>
    <w:uiPriority w:val="99"/>
    <w:semiHidden/>
    <w:unhideWhenUsed/>
    <w:rsid w:val="00D72C44"/>
    <w:rPr>
      <w:i/>
      <w:iCs/>
    </w:rPr>
  </w:style>
  <w:style w:type="character" w:customStyle="1" w:styleId="retrieval">
    <w:name w:val="retrieval"/>
    <w:basedOn w:val="Fuentedeprrafopredeter"/>
    <w:rsid w:val="00D72C44"/>
  </w:style>
  <w:style w:type="character" w:customStyle="1" w:styleId="italica">
    <w:name w:val="italica"/>
    <w:basedOn w:val="Fuentedeprrafopredeter"/>
    <w:rsid w:val="00D72C44"/>
  </w:style>
  <w:style w:type="character" w:styleId="Hipervnculovisitado">
    <w:name w:val="FollowedHyperlink"/>
    <w:basedOn w:val="Fuentedeprrafopredeter"/>
    <w:uiPriority w:val="99"/>
    <w:semiHidden/>
    <w:unhideWhenUsed/>
    <w:rsid w:val="00FC05DA"/>
    <w:rPr>
      <w:color w:val="954F72" w:themeColor="followedHyperlink"/>
      <w:u w:val="single"/>
    </w:rPr>
  </w:style>
  <w:style w:type="table" w:styleId="Tablaconcuadrcula">
    <w:name w:val="Table Grid"/>
    <w:basedOn w:val="Tablanormal"/>
    <w:uiPriority w:val="39"/>
    <w:rsid w:val="00341B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3Car">
    <w:name w:val="Título 3 Car"/>
    <w:basedOn w:val="Fuentedeprrafopredeter"/>
    <w:link w:val="Ttulo3"/>
    <w:uiPriority w:val="9"/>
    <w:semiHidden/>
    <w:rsid w:val="008F3234"/>
    <w:rPr>
      <w:rFonts w:asciiTheme="majorHAnsi" w:eastAsiaTheme="majorEastAsia" w:hAnsiTheme="majorHAnsi" w:cstheme="majorBidi"/>
      <w:color w:val="1F4D78" w:themeColor="accent1" w:themeShade="7F"/>
      <w:sz w:val="24"/>
      <w:szCs w:val="24"/>
    </w:rPr>
  </w:style>
  <w:style w:type="paragraph" w:styleId="Textodeglobo">
    <w:name w:val="Balloon Text"/>
    <w:basedOn w:val="Normal"/>
    <w:link w:val="TextodegloboCar"/>
    <w:uiPriority w:val="99"/>
    <w:semiHidden/>
    <w:unhideWhenUsed/>
    <w:rsid w:val="008509F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509FB"/>
    <w:rPr>
      <w:rFonts w:ascii="Tahoma" w:hAnsi="Tahoma" w:cs="Tahoma"/>
      <w:sz w:val="16"/>
      <w:szCs w:val="16"/>
    </w:rPr>
  </w:style>
  <w:style w:type="paragraph" w:styleId="HTMLconformatoprevio">
    <w:name w:val="HTML Preformatted"/>
    <w:basedOn w:val="Normal"/>
    <w:link w:val="HTMLconformatoprevioCar"/>
    <w:uiPriority w:val="99"/>
    <w:unhideWhenUsed/>
    <w:rsid w:val="00F803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MX"/>
    </w:rPr>
  </w:style>
  <w:style w:type="character" w:customStyle="1" w:styleId="HTMLconformatoprevioCar">
    <w:name w:val="HTML con formato previo Car"/>
    <w:basedOn w:val="Fuentedeprrafopredeter"/>
    <w:link w:val="HTMLconformatoprevio"/>
    <w:uiPriority w:val="99"/>
    <w:rsid w:val="00F80332"/>
    <w:rPr>
      <w:rFonts w:ascii="Courier New" w:eastAsia="Times New Roman" w:hAnsi="Courier New" w:cs="Courier New"/>
      <w:sz w:val="20"/>
      <w:szCs w:val="20"/>
      <w:lang w:eastAsia="es-MX"/>
    </w:rPr>
  </w:style>
  <w:style w:type="character" w:customStyle="1" w:styleId="y2iqfc">
    <w:name w:val="y2iqfc"/>
    <w:basedOn w:val="Fuentedeprrafopredeter"/>
    <w:rsid w:val="00F80332"/>
  </w:style>
  <w:style w:type="character" w:styleId="Refdecomentario">
    <w:name w:val="annotation reference"/>
    <w:basedOn w:val="Fuentedeprrafopredeter"/>
    <w:uiPriority w:val="99"/>
    <w:semiHidden/>
    <w:unhideWhenUsed/>
    <w:rsid w:val="00BA3B24"/>
    <w:rPr>
      <w:sz w:val="16"/>
      <w:szCs w:val="16"/>
    </w:rPr>
  </w:style>
  <w:style w:type="paragraph" w:styleId="Textocomentario">
    <w:name w:val="annotation text"/>
    <w:basedOn w:val="Normal"/>
    <w:link w:val="TextocomentarioCar"/>
    <w:uiPriority w:val="99"/>
    <w:unhideWhenUsed/>
    <w:rsid w:val="00BA3B24"/>
    <w:pPr>
      <w:spacing w:line="240" w:lineRule="auto"/>
    </w:pPr>
    <w:rPr>
      <w:sz w:val="20"/>
      <w:szCs w:val="20"/>
    </w:rPr>
  </w:style>
  <w:style w:type="character" w:customStyle="1" w:styleId="TextocomentarioCar">
    <w:name w:val="Texto comentario Car"/>
    <w:basedOn w:val="Fuentedeprrafopredeter"/>
    <w:link w:val="Textocomentario"/>
    <w:uiPriority w:val="99"/>
    <w:rsid w:val="00BA3B24"/>
    <w:rPr>
      <w:sz w:val="20"/>
      <w:szCs w:val="20"/>
    </w:rPr>
  </w:style>
  <w:style w:type="paragraph" w:styleId="Asuntodelcomentario">
    <w:name w:val="annotation subject"/>
    <w:basedOn w:val="Textocomentario"/>
    <w:next w:val="Textocomentario"/>
    <w:link w:val="AsuntodelcomentarioCar"/>
    <w:uiPriority w:val="99"/>
    <w:semiHidden/>
    <w:unhideWhenUsed/>
    <w:rsid w:val="00BA3B24"/>
    <w:rPr>
      <w:b/>
      <w:bCs/>
    </w:rPr>
  </w:style>
  <w:style w:type="character" w:customStyle="1" w:styleId="AsuntodelcomentarioCar">
    <w:name w:val="Asunto del comentario Car"/>
    <w:basedOn w:val="TextocomentarioCar"/>
    <w:link w:val="Asuntodelcomentario"/>
    <w:uiPriority w:val="99"/>
    <w:semiHidden/>
    <w:rsid w:val="00BA3B24"/>
    <w:rPr>
      <w:b/>
      <w:bCs/>
      <w:sz w:val="20"/>
      <w:szCs w:val="20"/>
    </w:rPr>
  </w:style>
  <w:style w:type="paragraph" w:styleId="Encabezado">
    <w:name w:val="header"/>
    <w:basedOn w:val="Normal"/>
    <w:link w:val="EncabezadoCar"/>
    <w:uiPriority w:val="99"/>
    <w:unhideWhenUsed/>
    <w:rsid w:val="0068625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8625D"/>
  </w:style>
  <w:style w:type="paragraph" w:styleId="Piedepgina">
    <w:name w:val="footer"/>
    <w:basedOn w:val="Normal"/>
    <w:link w:val="PiedepginaCar"/>
    <w:uiPriority w:val="99"/>
    <w:unhideWhenUsed/>
    <w:rsid w:val="0068625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862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647916">
      <w:bodyDiv w:val="1"/>
      <w:marLeft w:val="0"/>
      <w:marRight w:val="0"/>
      <w:marTop w:val="0"/>
      <w:marBottom w:val="0"/>
      <w:divBdr>
        <w:top w:val="none" w:sz="0" w:space="0" w:color="auto"/>
        <w:left w:val="none" w:sz="0" w:space="0" w:color="auto"/>
        <w:bottom w:val="none" w:sz="0" w:space="0" w:color="auto"/>
        <w:right w:val="none" w:sz="0" w:space="0" w:color="auto"/>
      </w:divBdr>
    </w:div>
    <w:div w:id="402794285">
      <w:bodyDiv w:val="1"/>
      <w:marLeft w:val="0"/>
      <w:marRight w:val="0"/>
      <w:marTop w:val="0"/>
      <w:marBottom w:val="0"/>
      <w:divBdr>
        <w:top w:val="none" w:sz="0" w:space="0" w:color="auto"/>
        <w:left w:val="none" w:sz="0" w:space="0" w:color="auto"/>
        <w:bottom w:val="none" w:sz="0" w:space="0" w:color="auto"/>
        <w:right w:val="none" w:sz="0" w:space="0" w:color="auto"/>
      </w:divBdr>
    </w:div>
    <w:div w:id="415785669">
      <w:bodyDiv w:val="1"/>
      <w:marLeft w:val="0"/>
      <w:marRight w:val="0"/>
      <w:marTop w:val="0"/>
      <w:marBottom w:val="0"/>
      <w:divBdr>
        <w:top w:val="none" w:sz="0" w:space="0" w:color="auto"/>
        <w:left w:val="none" w:sz="0" w:space="0" w:color="auto"/>
        <w:bottom w:val="none" w:sz="0" w:space="0" w:color="auto"/>
        <w:right w:val="none" w:sz="0" w:space="0" w:color="auto"/>
      </w:divBdr>
    </w:div>
    <w:div w:id="426654104">
      <w:bodyDiv w:val="1"/>
      <w:marLeft w:val="0"/>
      <w:marRight w:val="0"/>
      <w:marTop w:val="0"/>
      <w:marBottom w:val="0"/>
      <w:divBdr>
        <w:top w:val="none" w:sz="0" w:space="0" w:color="auto"/>
        <w:left w:val="none" w:sz="0" w:space="0" w:color="auto"/>
        <w:bottom w:val="none" w:sz="0" w:space="0" w:color="auto"/>
        <w:right w:val="none" w:sz="0" w:space="0" w:color="auto"/>
      </w:divBdr>
    </w:div>
    <w:div w:id="521209533">
      <w:bodyDiv w:val="1"/>
      <w:marLeft w:val="0"/>
      <w:marRight w:val="0"/>
      <w:marTop w:val="0"/>
      <w:marBottom w:val="0"/>
      <w:divBdr>
        <w:top w:val="none" w:sz="0" w:space="0" w:color="auto"/>
        <w:left w:val="none" w:sz="0" w:space="0" w:color="auto"/>
        <w:bottom w:val="none" w:sz="0" w:space="0" w:color="auto"/>
        <w:right w:val="none" w:sz="0" w:space="0" w:color="auto"/>
      </w:divBdr>
    </w:div>
    <w:div w:id="561217300">
      <w:bodyDiv w:val="1"/>
      <w:marLeft w:val="0"/>
      <w:marRight w:val="0"/>
      <w:marTop w:val="0"/>
      <w:marBottom w:val="0"/>
      <w:divBdr>
        <w:top w:val="none" w:sz="0" w:space="0" w:color="auto"/>
        <w:left w:val="none" w:sz="0" w:space="0" w:color="auto"/>
        <w:bottom w:val="none" w:sz="0" w:space="0" w:color="auto"/>
        <w:right w:val="none" w:sz="0" w:space="0" w:color="auto"/>
      </w:divBdr>
    </w:div>
    <w:div w:id="568007076">
      <w:bodyDiv w:val="1"/>
      <w:marLeft w:val="0"/>
      <w:marRight w:val="0"/>
      <w:marTop w:val="0"/>
      <w:marBottom w:val="0"/>
      <w:divBdr>
        <w:top w:val="none" w:sz="0" w:space="0" w:color="auto"/>
        <w:left w:val="none" w:sz="0" w:space="0" w:color="auto"/>
        <w:bottom w:val="none" w:sz="0" w:space="0" w:color="auto"/>
        <w:right w:val="none" w:sz="0" w:space="0" w:color="auto"/>
      </w:divBdr>
    </w:div>
    <w:div w:id="701829451">
      <w:bodyDiv w:val="1"/>
      <w:marLeft w:val="0"/>
      <w:marRight w:val="0"/>
      <w:marTop w:val="0"/>
      <w:marBottom w:val="0"/>
      <w:divBdr>
        <w:top w:val="none" w:sz="0" w:space="0" w:color="auto"/>
        <w:left w:val="none" w:sz="0" w:space="0" w:color="auto"/>
        <w:bottom w:val="none" w:sz="0" w:space="0" w:color="auto"/>
        <w:right w:val="none" w:sz="0" w:space="0" w:color="auto"/>
      </w:divBdr>
    </w:div>
    <w:div w:id="756563084">
      <w:bodyDiv w:val="1"/>
      <w:marLeft w:val="0"/>
      <w:marRight w:val="0"/>
      <w:marTop w:val="0"/>
      <w:marBottom w:val="0"/>
      <w:divBdr>
        <w:top w:val="none" w:sz="0" w:space="0" w:color="auto"/>
        <w:left w:val="none" w:sz="0" w:space="0" w:color="auto"/>
        <w:bottom w:val="none" w:sz="0" w:space="0" w:color="auto"/>
        <w:right w:val="none" w:sz="0" w:space="0" w:color="auto"/>
      </w:divBdr>
    </w:div>
    <w:div w:id="787357920">
      <w:bodyDiv w:val="1"/>
      <w:marLeft w:val="0"/>
      <w:marRight w:val="0"/>
      <w:marTop w:val="0"/>
      <w:marBottom w:val="0"/>
      <w:divBdr>
        <w:top w:val="none" w:sz="0" w:space="0" w:color="auto"/>
        <w:left w:val="none" w:sz="0" w:space="0" w:color="auto"/>
        <w:bottom w:val="none" w:sz="0" w:space="0" w:color="auto"/>
        <w:right w:val="none" w:sz="0" w:space="0" w:color="auto"/>
      </w:divBdr>
    </w:div>
    <w:div w:id="810249951">
      <w:bodyDiv w:val="1"/>
      <w:marLeft w:val="0"/>
      <w:marRight w:val="0"/>
      <w:marTop w:val="0"/>
      <w:marBottom w:val="0"/>
      <w:divBdr>
        <w:top w:val="none" w:sz="0" w:space="0" w:color="auto"/>
        <w:left w:val="none" w:sz="0" w:space="0" w:color="auto"/>
        <w:bottom w:val="none" w:sz="0" w:space="0" w:color="auto"/>
        <w:right w:val="none" w:sz="0" w:space="0" w:color="auto"/>
      </w:divBdr>
    </w:div>
    <w:div w:id="858274253">
      <w:bodyDiv w:val="1"/>
      <w:marLeft w:val="0"/>
      <w:marRight w:val="0"/>
      <w:marTop w:val="0"/>
      <w:marBottom w:val="0"/>
      <w:divBdr>
        <w:top w:val="none" w:sz="0" w:space="0" w:color="auto"/>
        <w:left w:val="none" w:sz="0" w:space="0" w:color="auto"/>
        <w:bottom w:val="none" w:sz="0" w:space="0" w:color="auto"/>
        <w:right w:val="none" w:sz="0" w:space="0" w:color="auto"/>
      </w:divBdr>
    </w:div>
    <w:div w:id="960067103">
      <w:bodyDiv w:val="1"/>
      <w:marLeft w:val="0"/>
      <w:marRight w:val="0"/>
      <w:marTop w:val="0"/>
      <w:marBottom w:val="0"/>
      <w:divBdr>
        <w:top w:val="none" w:sz="0" w:space="0" w:color="auto"/>
        <w:left w:val="none" w:sz="0" w:space="0" w:color="auto"/>
        <w:bottom w:val="none" w:sz="0" w:space="0" w:color="auto"/>
        <w:right w:val="none" w:sz="0" w:space="0" w:color="auto"/>
      </w:divBdr>
    </w:div>
    <w:div w:id="978613781">
      <w:bodyDiv w:val="1"/>
      <w:marLeft w:val="0"/>
      <w:marRight w:val="0"/>
      <w:marTop w:val="0"/>
      <w:marBottom w:val="0"/>
      <w:divBdr>
        <w:top w:val="none" w:sz="0" w:space="0" w:color="auto"/>
        <w:left w:val="none" w:sz="0" w:space="0" w:color="auto"/>
        <w:bottom w:val="none" w:sz="0" w:space="0" w:color="auto"/>
        <w:right w:val="none" w:sz="0" w:space="0" w:color="auto"/>
      </w:divBdr>
    </w:div>
    <w:div w:id="1036008771">
      <w:bodyDiv w:val="1"/>
      <w:marLeft w:val="0"/>
      <w:marRight w:val="0"/>
      <w:marTop w:val="0"/>
      <w:marBottom w:val="0"/>
      <w:divBdr>
        <w:top w:val="none" w:sz="0" w:space="0" w:color="auto"/>
        <w:left w:val="none" w:sz="0" w:space="0" w:color="auto"/>
        <w:bottom w:val="none" w:sz="0" w:space="0" w:color="auto"/>
        <w:right w:val="none" w:sz="0" w:space="0" w:color="auto"/>
      </w:divBdr>
    </w:div>
    <w:div w:id="1059749051">
      <w:bodyDiv w:val="1"/>
      <w:marLeft w:val="0"/>
      <w:marRight w:val="0"/>
      <w:marTop w:val="0"/>
      <w:marBottom w:val="0"/>
      <w:divBdr>
        <w:top w:val="none" w:sz="0" w:space="0" w:color="auto"/>
        <w:left w:val="none" w:sz="0" w:space="0" w:color="auto"/>
        <w:bottom w:val="none" w:sz="0" w:space="0" w:color="auto"/>
        <w:right w:val="none" w:sz="0" w:space="0" w:color="auto"/>
      </w:divBdr>
    </w:div>
    <w:div w:id="1067144876">
      <w:bodyDiv w:val="1"/>
      <w:marLeft w:val="0"/>
      <w:marRight w:val="0"/>
      <w:marTop w:val="0"/>
      <w:marBottom w:val="0"/>
      <w:divBdr>
        <w:top w:val="none" w:sz="0" w:space="0" w:color="auto"/>
        <w:left w:val="none" w:sz="0" w:space="0" w:color="auto"/>
        <w:bottom w:val="none" w:sz="0" w:space="0" w:color="auto"/>
        <w:right w:val="none" w:sz="0" w:space="0" w:color="auto"/>
      </w:divBdr>
    </w:div>
    <w:div w:id="1174689606">
      <w:bodyDiv w:val="1"/>
      <w:marLeft w:val="0"/>
      <w:marRight w:val="0"/>
      <w:marTop w:val="0"/>
      <w:marBottom w:val="0"/>
      <w:divBdr>
        <w:top w:val="none" w:sz="0" w:space="0" w:color="auto"/>
        <w:left w:val="none" w:sz="0" w:space="0" w:color="auto"/>
        <w:bottom w:val="none" w:sz="0" w:space="0" w:color="auto"/>
        <w:right w:val="none" w:sz="0" w:space="0" w:color="auto"/>
      </w:divBdr>
    </w:div>
    <w:div w:id="1182356622">
      <w:bodyDiv w:val="1"/>
      <w:marLeft w:val="0"/>
      <w:marRight w:val="0"/>
      <w:marTop w:val="0"/>
      <w:marBottom w:val="0"/>
      <w:divBdr>
        <w:top w:val="none" w:sz="0" w:space="0" w:color="auto"/>
        <w:left w:val="none" w:sz="0" w:space="0" w:color="auto"/>
        <w:bottom w:val="none" w:sz="0" w:space="0" w:color="auto"/>
        <w:right w:val="none" w:sz="0" w:space="0" w:color="auto"/>
      </w:divBdr>
    </w:div>
    <w:div w:id="1198618337">
      <w:bodyDiv w:val="1"/>
      <w:marLeft w:val="0"/>
      <w:marRight w:val="0"/>
      <w:marTop w:val="0"/>
      <w:marBottom w:val="0"/>
      <w:divBdr>
        <w:top w:val="none" w:sz="0" w:space="0" w:color="auto"/>
        <w:left w:val="none" w:sz="0" w:space="0" w:color="auto"/>
        <w:bottom w:val="none" w:sz="0" w:space="0" w:color="auto"/>
        <w:right w:val="none" w:sz="0" w:space="0" w:color="auto"/>
      </w:divBdr>
    </w:div>
    <w:div w:id="1204486609">
      <w:bodyDiv w:val="1"/>
      <w:marLeft w:val="0"/>
      <w:marRight w:val="0"/>
      <w:marTop w:val="0"/>
      <w:marBottom w:val="0"/>
      <w:divBdr>
        <w:top w:val="none" w:sz="0" w:space="0" w:color="auto"/>
        <w:left w:val="none" w:sz="0" w:space="0" w:color="auto"/>
        <w:bottom w:val="none" w:sz="0" w:space="0" w:color="auto"/>
        <w:right w:val="none" w:sz="0" w:space="0" w:color="auto"/>
      </w:divBdr>
    </w:div>
    <w:div w:id="1217085729">
      <w:bodyDiv w:val="1"/>
      <w:marLeft w:val="0"/>
      <w:marRight w:val="0"/>
      <w:marTop w:val="0"/>
      <w:marBottom w:val="0"/>
      <w:divBdr>
        <w:top w:val="none" w:sz="0" w:space="0" w:color="auto"/>
        <w:left w:val="none" w:sz="0" w:space="0" w:color="auto"/>
        <w:bottom w:val="none" w:sz="0" w:space="0" w:color="auto"/>
        <w:right w:val="none" w:sz="0" w:space="0" w:color="auto"/>
      </w:divBdr>
    </w:div>
    <w:div w:id="1249343201">
      <w:bodyDiv w:val="1"/>
      <w:marLeft w:val="0"/>
      <w:marRight w:val="0"/>
      <w:marTop w:val="0"/>
      <w:marBottom w:val="0"/>
      <w:divBdr>
        <w:top w:val="none" w:sz="0" w:space="0" w:color="auto"/>
        <w:left w:val="none" w:sz="0" w:space="0" w:color="auto"/>
        <w:bottom w:val="none" w:sz="0" w:space="0" w:color="auto"/>
        <w:right w:val="none" w:sz="0" w:space="0" w:color="auto"/>
      </w:divBdr>
    </w:div>
    <w:div w:id="1316758936">
      <w:bodyDiv w:val="1"/>
      <w:marLeft w:val="0"/>
      <w:marRight w:val="0"/>
      <w:marTop w:val="0"/>
      <w:marBottom w:val="0"/>
      <w:divBdr>
        <w:top w:val="none" w:sz="0" w:space="0" w:color="auto"/>
        <w:left w:val="none" w:sz="0" w:space="0" w:color="auto"/>
        <w:bottom w:val="none" w:sz="0" w:space="0" w:color="auto"/>
        <w:right w:val="none" w:sz="0" w:space="0" w:color="auto"/>
      </w:divBdr>
    </w:div>
    <w:div w:id="1337002086">
      <w:bodyDiv w:val="1"/>
      <w:marLeft w:val="0"/>
      <w:marRight w:val="0"/>
      <w:marTop w:val="0"/>
      <w:marBottom w:val="0"/>
      <w:divBdr>
        <w:top w:val="none" w:sz="0" w:space="0" w:color="auto"/>
        <w:left w:val="none" w:sz="0" w:space="0" w:color="auto"/>
        <w:bottom w:val="none" w:sz="0" w:space="0" w:color="auto"/>
        <w:right w:val="none" w:sz="0" w:space="0" w:color="auto"/>
      </w:divBdr>
    </w:div>
    <w:div w:id="1345746708">
      <w:bodyDiv w:val="1"/>
      <w:marLeft w:val="0"/>
      <w:marRight w:val="0"/>
      <w:marTop w:val="0"/>
      <w:marBottom w:val="0"/>
      <w:divBdr>
        <w:top w:val="none" w:sz="0" w:space="0" w:color="auto"/>
        <w:left w:val="none" w:sz="0" w:space="0" w:color="auto"/>
        <w:bottom w:val="none" w:sz="0" w:space="0" w:color="auto"/>
        <w:right w:val="none" w:sz="0" w:space="0" w:color="auto"/>
      </w:divBdr>
    </w:div>
    <w:div w:id="1350519872">
      <w:bodyDiv w:val="1"/>
      <w:marLeft w:val="0"/>
      <w:marRight w:val="0"/>
      <w:marTop w:val="0"/>
      <w:marBottom w:val="0"/>
      <w:divBdr>
        <w:top w:val="none" w:sz="0" w:space="0" w:color="auto"/>
        <w:left w:val="none" w:sz="0" w:space="0" w:color="auto"/>
        <w:bottom w:val="none" w:sz="0" w:space="0" w:color="auto"/>
        <w:right w:val="none" w:sz="0" w:space="0" w:color="auto"/>
      </w:divBdr>
    </w:div>
    <w:div w:id="1404598669">
      <w:bodyDiv w:val="1"/>
      <w:marLeft w:val="0"/>
      <w:marRight w:val="0"/>
      <w:marTop w:val="0"/>
      <w:marBottom w:val="0"/>
      <w:divBdr>
        <w:top w:val="none" w:sz="0" w:space="0" w:color="auto"/>
        <w:left w:val="none" w:sz="0" w:space="0" w:color="auto"/>
        <w:bottom w:val="none" w:sz="0" w:space="0" w:color="auto"/>
        <w:right w:val="none" w:sz="0" w:space="0" w:color="auto"/>
      </w:divBdr>
    </w:div>
    <w:div w:id="1414860385">
      <w:bodyDiv w:val="1"/>
      <w:marLeft w:val="0"/>
      <w:marRight w:val="0"/>
      <w:marTop w:val="0"/>
      <w:marBottom w:val="0"/>
      <w:divBdr>
        <w:top w:val="none" w:sz="0" w:space="0" w:color="auto"/>
        <w:left w:val="none" w:sz="0" w:space="0" w:color="auto"/>
        <w:bottom w:val="none" w:sz="0" w:space="0" w:color="auto"/>
        <w:right w:val="none" w:sz="0" w:space="0" w:color="auto"/>
      </w:divBdr>
    </w:div>
    <w:div w:id="1471558078">
      <w:bodyDiv w:val="1"/>
      <w:marLeft w:val="0"/>
      <w:marRight w:val="0"/>
      <w:marTop w:val="0"/>
      <w:marBottom w:val="0"/>
      <w:divBdr>
        <w:top w:val="none" w:sz="0" w:space="0" w:color="auto"/>
        <w:left w:val="none" w:sz="0" w:space="0" w:color="auto"/>
        <w:bottom w:val="none" w:sz="0" w:space="0" w:color="auto"/>
        <w:right w:val="none" w:sz="0" w:space="0" w:color="auto"/>
      </w:divBdr>
    </w:div>
    <w:div w:id="1473328465">
      <w:bodyDiv w:val="1"/>
      <w:marLeft w:val="0"/>
      <w:marRight w:val="0"/>
      <w:marTop w:val="0"/>
      <w:marBottom w:val="0"/>
      <w:divBdr>
        <w:top w:val="none" w:sz="0" w:space="0" w:color="auto"/>
        <w:left w:val="none" w:sz="0" w:space="0" w:color="auto"/>
        <w:bottom w:val="none" w:sz="0" w:space="0" w:color="auto"/>
        <w:right w:val="none" w:sz="0" w:space="0" w:color="auto"/>
      </w:divBdr>
    </w:div>
    <w:div w:id="1535926735">
      <w:bodyDiv w:val="1"/>
      <w:marLeft w:val="0"/>
      <w:marRight w:val="0"/>
      <w:marTop w:val="0"/>
      <w:marBottom w:val="0"/>
      <w:divBdr>
        <w:top w:val="none" w:sz="0" w:space="0" w:color="auto"/>
        <w:left w:val="none" w:sz="0" w:space="0" w:color="auto"/>
        <w:bottom w:val="none" w:sz="0" w:space="0" w:color="auto"/>
        <w:right w:val="none" w:sz="0" w:space="0" w:color="auto"/>
      </w:divBdr>
    </w:div>
    <w:div w:id="1558468112">
      <w:bodyDiv w:val="1"/>
      <w:marLeft w:val="0"/>
      <w:marRight w:val="0"/>
      <w:marTop w:val="0"/>
      <w:marBottom w:val="0"/>
      <w:divBdr>
        <w:top w:val="none" w:sz="0" w:space="0" w:color="auto"/>
        <w:left w:val="none" w:sz="0" w:space="0" w:color="auto"/>
        <w:bottom w:val="none" w:sz="0" w:space="0" w:color="auto"/>
        <w:right w:val="none" w:sz="0" w:space="0" w:color="auto"/>
      </w:divBdr>
    </w:div>
    <w:div w:id="1566260261">
      <w:bodyDiv w:val="1"/>
      <w:marLeft w:val="0"/>
      <w:marRight w:val="0"/>
      <w:marTop w:val="0"/>
      <w:marBottom w:val="0"/>
      <w:divBdr>
        <w:top w:val="none" w:sz="0" w:space="0" w:color="auto"/>
        <w:left w:val="none" w:sz="0" w:space="0" w:color="auto"/>
        <w:bottom w:val="none" w:sz="0" w:space="0" w:color="auto"/>
        <w:right w:val="none" w:sz="0" w:space="0" w:color="auto"/>
      </w:divBdr>
    </w:div>
    <w:div w:id="1674645316">
      <w:bodyDiv w:val="1"/>
      <w:marLeft w:val="0"/>
      <w:marRight w:val="0"/>
      <w:marTop w:val="0"/>
      <w:marBottom w:val="0"/>
      <w:divBdr>
        <w:top w:val="none" w:sz="0" w:space="0" w:color="auto"/>
        <w:left w:val="none" w:sz="0" w:space="0" w:color="auto"/>
        <w:bottom w:val="none" w:sz="0" w:space="0" w:color="auto"/>
        <w:right w:val="none" w:sz="0" w:space="0" w:color="auto"/>
      </w:divBdr>
    </w:div>
    <w:div w:id="1699505829">
      <w:bodyDiv w:val="1"/>
      <w:marLeft w:val="0"/>
      <w:marRight w:val="0"/>
      <w:marTop w:val="0"/>
      <w:marBottom w:val="0"/>
      <w:divBdr>
        <w:top w:val="none" w:sz="0" w:space="0" w:color="auto"/>
        <w:left w:val="none" w:sz="0" w:space="0" w:color="auto"/>
        <w:bottom w:val="none" w:sz="0" w:space="0" w:color="auto"/>
        <w:right w:val="none" w:sz="0" w:space="0" w:color="auto"/>
      </w:divBdr>
    </w:div>
    <w:div w:id="1709136631">
      <w:bodyDiv w:val="1"/>
      <w:marLeft w:val="0"/>
      <w:marRight w:val="0"/>
      <w:marTop w:val="0"/>
      <w:marBottom w:val="0"/>
      <w:divBdr>
        <w:top w:val="none" w:sz="0" w:space="0" w:color="auto"/>
        <w:left w:val="none" w:sz="0" w:space="0" w:color="auto"/>
        <w:bottom w:val="none" w:sz="0" w:space="0" w:color="auto"/>
        <w:right w:val="none" w:sz="0" w:space="0" w:color="auto"/>
      </w:divBdr>
    </w:div>
    <w:div w:id="1800224151">
      <w:bodyDiv w:val="1"/>
      <w:marLeft w:val="0"/>
      <w:marRight w:val="0"/>
      <w:marTop w:val="0"/>
      <w:marBottom w:val="0"/>
      <w:divBdr>
        <w:top w:val="none" w:sz="0" w:space="0" w:color="auto"/>
        <w:left w:val="none" w:sz="0" w:space="0" w:color="auto"/>
        <w:bottom w:val="none" w:sz="0" w:space="0" w:color="auto"/>
        <w:right w:val="none" w:sz="0" w:space="0" w:color="auto"/>
      </w:divBdr>
    </w:div>
    <w:div w:id="1806508111">
      <w:bodyDiv w:val="1"/>
      <w:marLeft w:val="0"/>
      <w:marRight w:val="0"/>
      <w:marTop w:val="0"/>
      <w:marBottom w:val="0"/>
      <w:divBdr>
        <w:top w:val="none" w:sz="0" w:space="0" w:color="auto"/>
        <w:left w:val="none" w:sz="0" w:space="0" w:color="auto"/>
        <w:bottom w:val="none" w:sz="0" w:space="0" w:color="auto"/>
        <w:right w:val="none" w:sz="0" w:space="0" w:color="auto"/>
      </w:divBdr>
    </w:div>
    <w:div w:id="1837068103">
      <w:bodyDiv w:val="1"/>
      <w:marLeft w:val="0"/>
      <w:marRight w:val="0"/>
      <w:marTop w:val="0"/>
      <w:marBottom w:val="0"/>
      <w:divBdr>
        <w:top w:val="none" w:sz="0" w:space="0" w:color="auto"/>
        <w:left w:val="none" w:sz="0" w:space="0" w:color="auto"/>
        <w:bottom w:val="none" w:sz="0" w:space="0" w:color="auto"/>
        <w:right w:val="none" w:sz="0" w:space="0" w:color="auto"/>
      </w:divBdr>
    </w:div>
    <w:div w:id="1920017013">
      <w:bodyDiv w:val="1"/>
      <w:marLeft w:val="0"/>
      <w:marRight w:val="0"/>
      <w:marTop w:val="0"/>
      <w:marBottom w:val="0"/>
      <w:divBdr>
        <w:top w:val="none" w:sz="0" w:space="0" w:color="auto"/>
        <w:left w:val="none" w:sz="0" w:space="0" w:color="auto"/>
        <w:bottom w:val="none" w:sz="0" w:space="0" w:color="auto"/>
        <w:right w:val="none" w:sz="0" w:space="0" w:color="auto"/>
      </w:divBdr>
    </w:div>
    <w:div w:id="2014913074">
      <w:bodyDiv w:val="1"/>
      <w:marLeft w:val="0"/>
      <w:marRight w:val="0"/>
      <w:marTop w:val="0"/>
      <w:marBottom w:val="0"/>
      <w:divBdr>
        <w:top w:val="none" w:sz="0" w:space="0" w:color="auto"/>
        <w:left w:val="none" w:sz="0" w:space="0" w:color="auto"/>
        <w:bottom w:val="none" w:sz="0" w:space="0" w:color="auto"/>
        <w:right w:val="none" w:sz="0" w:space="0" w:color="auto"/>
      </w:divBdr>
    </w:div>
    <w:div w:id="2038921800">
      <w:bodyDiv w:val="1"/>
      <w:marLeft w:val="0"/>
      <w:marRight w:val="0"/>
      <w:marTop w:val="0"/>
      <w:marBottom w:val="0"/>
      <w:divBdr>
        <w:top w:val="none" w:sz="0" w:space="0" w:color="auto"/>
        <w:left w:val="none" w:sz="0" w:space="0" w:color="auto"/>
        <w:bottom w:val="none" w:sz="0" w:space="0" w:color="auto"/>
        <w:right w:val="none" w:sz="0" w:space="0" w:color="auto"/>
      </w:divBdr>
    </w:div>
    <w:div w:id="2045052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hyperlink" Target="https://doi.org/10.1097/MD.0000000000026394" TargetMode="External"/><Relationship Id="rId26" Type="http://schemas.openxmlformats.org/officeDocument/2006/relationships/hyperlink" Target="https://doi.org/10.3390/info11040195" TargetMode="External"/><Relationship Id="rId39" Type="http://schemas.openxmlformats.org/officeDocument/2006/relationships/hyperlink" Target="https://doi.org/10.1136/bmj.n71" TargetMode="External"/><Relationship Id="rId21" Type="http://schemas.openxmlformats.org/officeDocument/2006/relationships/hyperlink" Target="https://doi.org/10.3390/electronics12020315" TargetMode="External"/><Relationship Id="rId34" Type="http://schemas.openxmlformats.org/officeDocument/2006/relationships/hyperlink" Target="https://doi.org/10.1007/s11423-018-9581-2" TargetMode="External"/><Relationship Id="rId42" Type="http://schemas.openxmlformats.org/officeDocument/2006/relationships/hyperlink" Target="https://doi.org/10.1109/ACCESS.2023.3249578" TargetMode="External"/><Relationship Id="rId47" Type="http://schemas.openxmlformats.org/officeDocument/2006/relationships/hyperlink" Target="https://doi.org/10.1515/ijnes-2019-0081" TargetMode="External"/><Relationship Id="rId50" Type="http://schemas.openxmlformats.org/officeDocument/2006/relationships/hyperlink" Target="https://doi.org/10.3389/fpsyt.2022.880331"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oi.org/10.1109/SEB4SDG60871.2024.10630094" TargetMode="External"/><Relationship Id="rId29" Type="http://schemas.openxmlformats.org/officeDocument/2006/relationships/hyperlink" Target="https://doi.org/10.1080/10494820.2022.2027458" TargetMode="External"/><Relationship Id="rId11" Type="http://schemas.openxmlformats.org/officeDocument/2006/relationships/hyperlink" Target="mailto:barellano424@estudiantes.ciad.mx" TargetMode="External"/><Relationship Id="rId24" Type="http://schemas.openxmlformats.org/officeDocument/2006/relationships/hyperlink" Target="https://doi.org/10.1186/s41239-020-00228-9" TargetMode="External"/><Relationship Id="rId32" Type="http://schemas.openxmlformats.org/officeDocument/2006/relationships/hyperlink" Target="https://doi.org/10.1109/TLT.2023.3326473" TargetMode="External"/><Relationship Id="rId37" Type="http://schemas.openxmlformats.org/officeDocument/2006/relationships/hyperlink" Target="https://doi.org/10.12973/eurasia.2017.00938a" TargetMode="External"/><Relationship Id="rId40" Type="http://schemas.openxmlformats.org/officeDocument/2006/relationships/hyperlink" Target="https://doi.org/10.25304/rlt.v29.2482" TargetMode="External"/><Relationship Id="rId45" Type="http://schemas.openxmlformats.org/officeDocument/2006/relationships/hyperlink" Target="https://doi.org/10.1155/2022/3721301" TargetMode="External"/><Relationship Id="rId53"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orcid.org/0000-0001-5550-6162" TargetMode="External"/><Relationship Id="rId19" Type="http://schemas.openxmlformats.org/officeDocument/2006/relationships/hyperlink" Target="https://doi.org/10.1007/978-3-030-43620-9_20" TargetMode="External"/><Relationship Id="rId31" Type="http://schemas.openxmlformats.org/officeDocument/2006/relationships/hyperlink" Target="http://hdl.handle.net/10125/44704" TargetMode="External"/><Relationship Id="rId44" Type="http://schemas.openxmlformats.org/officeDocument/2006/relationships/hyperlink" Target="https://doi.org/10.1016/j.compedu.2019.103778" TargetMode="External"/><Relationship Id="rId52"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jleon@ciad.mx" TargetMode="External"/><Relationship Id="rId14" Type="http://schemas.openxmlformats.org/officeDocument/2006/relationships/hyperlink" Target="https://doi.org/10.32861/jssr.spi6.1208.1212" TargetMode="External"/><Relationship Id="rId22" Type="http://schemas.openxmlformats.org/officeDocument/2006/relationships/hyperlink" Target="https://doi.org/10.1007/s10956-023-10030-7" TargetMode="External"/><Relationship Id="rId27" Type="http://schemas.openxmlformats.org/officeDocument/2006/relationships/hyperlink" Target="https://doi.org/10.1007/s10055-019-00379-9" TargetMode="External"/><Relationship Id="rId30" Type="http://schemas.openxmlformats.org/officeDocument/2006/relationships/hyperlink" Target="https://doi.org/10.3390/s21238088" TargetMode="External"/><Relationship Id="rId35" Type="http://schemas.openxmlformats.org/officeDocument/2006/relationships/hyperlink" Target="https://doi.org/10.1186/s12909-021-02771-z" TargetMode="External"/><Relationship Id="rId43" Type="http://schemas.openxmlformats.org/officeDocument/2006/relationships/hyperlink" Target="https://doi.org/10.1097/JS9.0000000000000464" TargetMode="External"/><Relationship Id="rId48" Type="http://schemas.openxmlformats.org/officeDocument/2006/relationships/hyperlink" Target="https://doi.org/10.1016/j.nedt.2023.105712" TargetMode="External"/><Relationship Id="rId8" Type="http://schemas.openxmlformats.org/officeDocument/2006/relationships/hyperlink" Target="https://orcid.org/0009-0009-7775-5958" TargetMode="External"/><Relationship Id="rId51" Type="http://schemas.openxmlformats.org/officeDocument/2006/relationships/header" Target="header1.xml"/><Relationship Id="rId3" Type="http://schemas.openxmlformats.org/officeDocument/2006/relationships/styles" Target="styles.xml"/><Relationship Id="rId12" Type="http://schemas.openxmlformats.org/officeDocument/2006/relationships/hyperlink" Target="http://orcid.org/0009-0008-2326-1584" TargetMode="External"/><Relationship Id="rId17" Type="http://schemas.openxmlformats.org/officeDocument/2006/relationships/hyperlink" Target="https://doi.org/10.1177/0735633120985120" TargetMode="External"/><Relationship Id="rId25" Type="http://schemas.openxmlformats.org/officeDocument/2006/relationships/hyperlink" Target="https://doi.org/10.30722/IJISME.27.08.006" TargetMode="External"/><Relationship Id="rId33" Type="http://schemas.openxmlformats.org/officeDocument/2006/relationships/hyperlink" Target="https://doi.org/10.1007/s10055-022-00689-5" TargetMode="External"/><Relationship Id="rId38" Type="http://schemas.openxmlformats.org/officeDocument/2006/relationships/hyperlink" Target="https://doi.org/10.1080/10872981.2022.2101417" TargetMode="External"/><Relationship Id="rId46" Type="http://schemas.openxmlformats.org/officeDocument/2006/relationships/hyperlink" Target="https://doi.org/10.1007/s10648-019-09465-5" TargetMode="External"/><Relationship Id="rId20" Type="http://schemas.openxmlformats.org/officeDocument/2006/relationships/hyperlink" Target="https://doi.org/10.5176/2345-7929_4.2.100" TargetMode="External"/><Relationship Id="rId41" Type="http://schemas.openxmlformats.org/officeDocument/2006/relationships/hyperlink" Target="https://doi.org/10.1007/s10055-024-00975-4"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doi.org/10.3390/mti5030010" TargetMode="External"/><Relationship Id="rId23" Type="http://schemas.openxmlformats.org/officeDocument/2006/relationships/hyperlink" Target="https://doi.org/10.18662/brain/13.3/366" TargetMode="External"/><Relationship Id="rId28" Type="http://schemas.openxmlformats.org/officeDocument/2006/relationships/hyperlink" Target="https://doi.org/10.3390/educsci10090225" TargetMode="External"/><Relationship Id="rId36" Type="http://schemas.openxmlformats.org/officeDocument/2006/relationships/hyperlink" Target="https://doi.org/10.3205/zma001572" TargetMode="External"/><Relationship Id="rId49" Type="http://schemas.openxmlformats.org/officeDocument/2006/relationships/hyperlink" Target="https://doi.org/10.3991/ijet.v17i10.30923"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45D6C7-E2FA-4923-8CA3-D1F905F5AF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1174</TotalTime>
  <Pages>24</Pages>
  <Words>8442</Words>
  <Characters>46433</Characters>
  <Application>Microsoft Office Word</Application>
  <DocSecurity>0</DocSecurity>
  <Lines>386</Lines>
  <Paragraphs>109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54766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REVISOR</dc:creator>
  <cp:keywords/>
  <dc:description/>
  <cp:lastModifiedBy>Norma Alicia Santilan Castillo</cp:lastModifiedBy>
  <cp:revision>198</cp:revision>
  <cp:lastPrinted>2025-07-07T21:06:00Z</cp:lastPrinted>
  <dcterms:created xsi:type="dcterms:W3CDTF">2025-10-15T16:35:00Z</dcterms:created>
  <dcterms:modified xsi:type="dcterms:W3CDTF">2025-10-24T15:44:00Z</dcterms:modified>
</cp:coreProperties>
</file>