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22" w:rsidRDefault="00203CC5" w:rsidP="0049119A">
      <w:pPr>
        <w:spacing w:before="48" w:after="48"/>
        <w:jc w:val="right"/>
        <w:rPr>
          <w:rFonts w:cstheme="minorHAnsi"/>
          <w:color w:val="7030A0"/>
          <w:sz w:val="36"/>
          <w:szCs w:val="36"/>
        </w:rPr>
      </w:pPr>
      <w:r w:rsidRPr="0049119A">
        <w:rPr>
          <w:rFonts w:cstheme="minorHAnsi"/>
          <w:color w:val="7030A0"/>
          <w:sz w:val="36"/>
          <w:szCs w:val="36"/>
        </w:rPr>
        <w:t>La capacitació</w:t>
      </w:r>
      <w:bookmarkStart w:id="0" w:name="_GoBack"/>
      <w:bookmarkEnd w:id="0"/>
      <w:r w:rsidRPr="0049119A">
        <w:rPr>
          <w:rFonts w:cstheme="minorHAnsi"/>
          <w:color w:val="7030A0"/>
          <w:sz w:val="36"/>
          <w:szCs w:val="36"/>
        </w:rPr>
        <w:t>n docente, factor clave en la calidad de la educación superior en el Instituto Tecnológico de Oaxaca.</w:t>
      </w:r>
    </w:p>
    <w:p w:rsidR="00705374" w:rsidRDefault="00705374" w:rsidP="0049119A">
      <w:pPr>
        <w:spacing w:before="48" w:after="48"/>
        <w:jc w:val="right"/>
        <w:rPr>
          <w:rFonts w:cstheme="minorHAnsi"/>
          <w:i/>
          <w:color w:val="7030A0"/>
          <w:sz w:val="28"/>
          <w:szCs w:val="28"/>
        </w:rPr>
      </w:pPr>
    </w:p>
    <w:p w:rsidR="00705374" w:rsidRPr="00705374" w:rsidRDefault="00705374" w:rsidP="0049119A">
      <w:pPr>
        <w:spacing w:before="48" w:after="48"/>
        <w:jc w:val="right"/>
        <w:rPr>
          <w:rFonts w:cstheme="minorHAnsi"/>
          <w:i/>
          <w:color w:val="7030A0"/>
          <w:sz w:val="28"/>
          <w:szCs w:val="28"/>
        </w:rPr>
      </w:pPr>
      <w:proofErr w:type="spellStart"/>
      <w:r w:rsidRPr="00705374">
        <w:rPr>
          <w:rFonts w:cstheme="minorHAnsi"/>
          <w:i/>
          <w:color w:val="7030A0"/>
          <w:sz w:val="28"/>
          <w:szCs w:val="28"/>
        </w:rPr>
        <w:t>Teacher</w:t>
      </w:r>
      <w:proofErr w:type="spellEnd"/>
      <w:r w:rsidRPr="00705374">
        <w:rPr>
          <w:rFonts w:cstheme="minorHAnsi"/>
          <w:i/>
          <w:color w:val="7030A0"/>
          <w:sz w:val="28"/>
          <w:szCs w:val="28"/>
        </w:rPr>
        <w:t xml:space="preserve"> training, </w:t>
      </w:r>
      <w:proofErr w:type="spellStart"/>
      <w:r w:rsidRPr="00705374">
        <w:rPr>
          <w:rFonts w:cstheme="minorHAnsi"/>
          <w:i/>
          <w:color w:val="7030A0"/>
          <w:sz w:val="28"/>
          <w:szCs w:val="28"/>
        </w:rPr>
        <w:t>key</w:t>
      </w:r>
      <w:proofErr w:type="spellEnd"/>
      <w:r w:rsidRPr="00705374">
        <w:rPr>
          <w:rFonts w:cstheme="minorHAnsi"/>
          <w:i/>
          <w:color w:val="7030A0"/>
          <w:sz w:val="28"/>
          <w:szCs w:val="28"/>
        </w:rPr>
        <w:t xml:space="preserve"> factor in the quality of higher education in the Technological Institute of Oaxaca.</w:t>
      </w:r>
    </w:p>
    <w:p w:rsidR="00A73797" w:rsidRPr="0049119A" w:rsidRDefault="00A73797" w:rsidP="0049119A">
      <w:pPr>
        <w:spacing w:before="48" w:after="48"/>
        <w:jc w:val="right"/>
        <w:rPr>
          <w:rFonts w:cstheme="minorHAnsi"/>
          <w:color w:val="7030A0"/>
          <w:sz w:val="36"/>
          <w:szCs w:val="36"/>
        </w:rPr>
      </w:pPr>
    </w:p>
    <w:p w:rsidR="00203CC5" w:rsidRPr="0049119A" w:rsidRDefault="00203CC5" w:rsidP="0049119A">
      <w:pPr>
        <w:spacing w:before="48" w:after="48"/>
        <w:jc w:val="right"/>
        <w:rPr>
          <w:rFonts w:eastAsia="Times New Roman" w:cstheme="minorHAnsi"/>
          <w:color w:val="FF0000"/>
          <w:sz w:val="24"/>
          <w:szCs w:val="24"/>
          <w:lang w:eastAsia="es-MX"/>
        </w:rPr>
      </w:pPr>
      <w:proofErr w:type="spellStart"/>
      <w:r w:rsidRPr="0049119A">
        <w:rPr>
          <w:rFonts w:eastAsia="Times New Roman" w:cstheme="minorHAnsi"/>
          <w:b/>
          <w:sz w:val="24"/>
          <w:szCs w:val="24"/>
          <w:lang w:eastAsia="es-MX"/>
        </w:rPr>
        <w:t>Elsie</w:t>
      </w:r>
      <w:proofErr w:type="spellEnd"/>
      <w:r w:rsidRPr="0049119A">
        <w:rPr>
          <w:rFonts w:eastAsia="Times New Roman" w:cstheme="minorHAnsi"/>
          <w:b/>
          <w:sz w:val="24"/>
          <w:szCs w:val="24"/>
          <w:lang w:eastAsia="es-MX"/>
        </w:rPr>
        <w:t xml:space="preserve"> Fernanda  </w:t>
      </w:r>
      <w:proofErr w:type="spellStart"/>
      <w:r w:rsidRPr="0049119A">
        <w:rPr>
          <w:rFonts w:eastAsia="Times New Roman" w:cstheme="minorHAnsi"/>
          <w:b/>
          <w:sz w:val="24"/>
          <w:szCs w:val="24"/>
          <w:lang w:eastAsia="es-MX"/>
        </w:rPr>
        <w:t>Monzoy</w:t>
      </w:r>
      <w:proofErr w:type="spellEnd"/>
      <w:r w:rsidRPr="0049119A">
        <w:rPr>
          <w:rFonts w:eastAsia="Times New Roman" w:cstheme="minorHAnsi"/>
          <w:b/>
          <w:sz w:val="24"/>
          <w:szCs w:val="24"/>
          <w:lang w:eastAsia="es-MX"/>
        </w:rPr>
        <w:t xml:space="preserve"> </w:t>
      </w:r>
      <w:proofErr w:type="spellStart"/>
      <w:r w:rsidRPr="0049119A">
        <w:rPr>
          <w:rFonts w:eastAsia="Times New Roman" w:cstheme="minorHAnsi"/>
          <w:b/>
          <w:sz w:val="24"/>
          <w:szCs w:val="24"/>
          <w:lang w:eastAsia="es-MX"/>
        </w:rPr>
        <w:t>Ventre</w:t>
      </w:r>
      <w:proofErr w:type="spellEnd"/>
      <w:r w:rsidR="00C31AA2">
        <w:rPr>
          <w:rFonts w:eastAsia="Times New Roman" w:cstheme="minorHAnsi"/>
          <w:b/>
          <w:sz w:val="24"/>
          <w:szCs w:val="24"/>
          <w:lang w:eastAsia="es-MX"/>
        </w:rPr>
        <w:br/>
      </w:r>
      <w:r w:rsidR="00C31AA2">
        <w:rPr>
          <w:rFonts w:eastAsia="Times New Roman" w:cstheme="minorHAnsi"/>
          <w:sz w:val="24"/>
          <w:szCs w:val="24"/>
          <w:lang w:eastAsia="es-MX"/>
        </w:rPr>
        <w:t xml:space="preserve">                                </w:t>
      </w:r>
      <w:r w:rsidRPr="0049119A">
        <w:rPr>
          <w:rFonts w:eastAsia="Times New Roman" w:cstheme="minorHAnsi"/>
          <w:sz w:val="24"/>
          <w:szCs w:val="24"/>
          <w:lang w:eastAsia="es-MX"/>
        </w:rPr>
        <w:t>Instituto Tecnológico de Oaxaca</w:t>
      </w:r>
      <w:r w:rsidR="00C31AA2">
        <w:rPr>
          <w:rFonts w:eastAsia="Times New Roman" w:cstheme="minorHAnsi"/>
          <w:sz w:val="24"/>
          <w:szCs w:val="24"/>
          <w:lang w:eastAsia="es-MX"/>
        </w:rPr>
        <w:br/>
      </w:r>
      <w:hyperlink r:id="rId8" w:history="1">
        <w:r w:rsidRPr="0049119A">
          <w:rPr>
            <w:rStyle w:val="Hipervnculo"/>
            <w:rFonts w:eastAsia="Times New Roman" w:cstheme="minorHAnsi"/>
            <w:color w:val="FF0000"/>
            <w:sz w:val="24"/>
            <w:szCs w:val="24"/>
            <w:u w:val="none"/>
            <w:lang w:eastAsia="es-MX"/>
          </w:rPr>
          <w:t>yoredasi1@gmail.com</w:t>
        </w:r>
      </w:hyperlink>
    </w:p>
    <w:p w:rsidR="00203CC5" w:rsidRPr="0049119A" w:rsidRDefault="00203CC5" w:rsidP="0049119A">
      <w:pPr>
        <w:spacing w:before="48" w:after="48"/>
        <w:jc w:val="right"/>
        <w:rPr>
          <w:rFonts w:eastAsia="Times New Roman" w:cstheme="minorHAnsi"/>
          <w:sz w:val="24"/>
          <w:szCs w:val="24"/>
          <w:lang w:eastAsia="es-MX"/>
        </w:rPr>
      </w:pPr>
    </w:p>
    <w:p w:rsidR="00203CC5" w:rsidRPr="0049119A" w:rsidRDefault="00203CC5" w:rsidP="0049119A">
      <w:pPr>
        <w:spacing w:before="48" w:after="48"/>
        <w:jc w:val="right"/>
        <w:rPr>
          <w:rFonts w:eastAsia="Times New Roman" w:cstheme="minorHAnsi"/>
          <w:color w:val="FF0000"/>
          <w:sz w:val="24"/>
          <w:szCs w:val="24"/>
          <w:lang w:eastAsia="es-MX"/>
        </w:rPr>
      </w:pPr>
      <w:r w:rsidRPr="0049119A">
        <w:rPr>
          <w:rFonts w:eastAsia="Times New Roman" w:cstheme="minorHAnsi"/>
          <w:b/>
          <w:sz w:val="24"/>
          <w:szCs w:val="24"/>
          <w:lang w:eastAsia="es-MX"/>
        </w:rPr>
        <w:t>Dulce María, Acosta Tabares</w:t>
      </w:r>
      <w:r w:rsidR="00C31AA2">
        <w:rPr>
          <w:rFonts w:eastAsia="Times New Roman" w:cstheme="minorHAnsi"/>
          <w:b/>
          <w:sz w:val="24"/>
          <w:szCs w:val="24"/>
          <w:lang w:eastAsia="es-MX"/>
        </w:rPr>
        <w:br/>
      </w:r>
      <w:r w:rsidRPr="0049119A">
        <w:rPr>
          <w:rFonts w:eastAsia="Times New Roman" w:cstheme="minorHAnsi"/>
          <w:sz w:val="24"/>
          <w:szCs w:val="24"/>
          <w:lang w:eastAsia="es-MX"/>
        </w:rPr>
        <w:t>Instituto Tecnológico de Oaxaca</w:t>
      </w:r>
      <w:r w:rsidR="00C31AA2">
        <w:rPr>
          <w:rFonts w:eastAsia="Times New Roman" w:cstheme="minorHAnsi"/>
          <w:sz w:val="24"/>
          <w:szCs w:val="24"/>
          <w:lang w:eastAsia="es-MX"/>
        </w:rPr>
        <w:br/>
      </w:r>
      <w:r w:rsidRPr="0049119A">
        <w:rPr>
          <w:rFonts w:eastAsia="Times New Roman" w:cstheme="minorHAnsi"/>
          <w:sz w:val="24"/>
          <w:szCs w:val="24"/>
          <w:lang w:eastAsia="es-MX"/>
        </w:rPr>
        <w:t xml:space="preserve"> </w:t>
      </w:r>
      <w:hyperlink r:id="rId9" w:history="1">
        <w:r w:rsidRPr="0049119A">
          <w:rPr>
            <w:rStyle w:val="Hipervnculo"/>
            <w:rFonts w:eastAsia="Times New Roman" w:cstheme="minorHAnsi"/>
            <w:color w:val="FF0000"/>
            <w:sz w:val="24"/>
            <w:szCs w:val="24"/>
            <w:u w:val="none"/>
            <w:lang w:eastAsia="es-MX"/>
          </w:rPr>
          <w:t>dulcemar6@gmail.com</w:t>
        </w:r>
      </w:hyperlink>
    </w:p>
    <w:p w:rsidR="00203CC5" w:rsidRPr="0049119A" w:rsidRDefault="00203CC5" w:rsidP="0049119A">
      <w:pPr>
        <w:spacing w:before="48" w:after="48"/>
        <w:jc w:val="right"/>
        <w:rPr>
          <w:rFonts w:eastAsia="Times New Roman" w:cstheme="minorHAnsi"/>
          <w:sz w:val="24"/>
          <w:szCs w:val="24"/>
          <w:lang w:eastAsia="es-MX"/>
        </w:rPr>
      </w:pPr>
    </w:p>
    <w:p w:rsidR="00203CC5" w:rsidRPr="0049119A" w:rsidRDefault="00E95489" w:rsidP="0049119A">
      <w:pPr>
        <w:spacing w:after="0"/>
        <w:jc w:val="right"/>
        <w:rPr>
          <w:rFonts w:eastAsia="Times New Roman" w:cstheme="minorHAnsi"/>
          <w:b/>
          <w:sz w:val="24"/>
          <w:szCs w:val="24"/>
          <w:lang w:eastAsia="es-MX"/>
        </w:rPr>
      </w:pPr>
      <w:r>
        <w:rPr>
          <w:rFonts w:cstheme="minorHAnsi"/>
          <w:b/>
          <w:sz w:val="24"/>
          <w:szCs w:val="24"/>
        </w:rPr>
        <w:t xml:space="preserve"> Clara Sánchez Díaz</w:t>
      </w:r>
      <w:r w:rsidR="00203CC5" w:rsidRPr="0049119A">
        <w:rPr>
          <w:rFonts w:eastAsia="Times New Roman" w:cstheme="minorHAnsi"/>
          <w:b/>
          <w:sz w:val="24"/>
          <w:szCs w:val="24"/>
          <w:lang w:eastAsia="es-MX"/>
        </w:rPr>
        <w:t xml:space="preserve"> </w:t>
      </w:r>
    </w:p>
    <w:p w:rsidR="00203CC5" w:rsidRPr="0049119A" w:rsidRDefault="00203CC5" w:rsidP="0049119A">
      <w:pPr>
        <w:spacing w:after="0"/>
        <w:jc w:val="right"/>
        <w:rPr>
          <w:rFonts w:eastAsia="Times New Roman" w:cstheme="minorHAnsi"/>
          <w:sz w:val="24"/>
          <w:szCs w:val="24"/>
          <w:lang w:eastAsia="es-MX"/>
        </w:rPr>
      </w:pPr>
      <w:r w:rsidRPr="0049119A">
        <w:rPr>
          <w:rFonts w:eastAsia="Times New Roman" w:cstheme="minorHAnsi"/>
          <w:sz w:val="24"/>
          <w:szCs w:val="24"/>
          <w:lang w:eastAsia="es-MX"/>
        </w:rPr>
        <w:t xml:space="preserve">Instituto Tecnológico de Oaxaca </w:t>
      </w:r>
    </w:p>
    <w:p w:rsidR="00203CC5" w:rsidRPr="0049119A" w:rsidRDefault="00203CC5" w:rsidP="0049119A">
      <w:pPr>
        <w:spacing w:after="0"/>
        <w:jc w:val="right"/>
        <w:rPr>
          <w:rFonts w:eastAsia="Times New Roman" w:cstheme="minorHAnsi"/>
          <w:color w:val="FF0000"/>
          <w:sz w:val="24"/>
          <w:szCs w:val="24"/>
          <w:lang w:eastAsia="es-MX"/>
        </w:rPr>
      </w:pPr>
      <w:r w:rsidRPr="0049119A">
        <w:rPr>
          <w:rFonts w:eastAsia="Times New Roman" w:cstheme="minorHAnsi"/>
          <w:color w:val="FF0000"/>
          <w:sz w:val="24"/>
          <w:szCs w:val="24"/>
          <w:lang w:eastAsia="es-MX"/>
        </w:rPr>
        <w:t xml:space="preserve"> </w:t>
      </w:r>
      <w:hyperlink r:id="rId10" w:history="1">
        <w:r w:rsidRPr="0049119A">
          <w:rPr>
            <w:rStyle w:val="Hipervnculo"/>
            <w:rFonts w:eastAsia="Times New Roman" w:cstheme="minorHAnsi"/>
            <w:color w:val="FF0000"/>
            <w:sz w:val="24"/>
            <w:szCs w:val="24"/>
            <w:u w:val="none"/>
            <w:lang w:eastAsia="es-MX"/>
          </w:rPr>
          <w:t>clarasan03@gmail.com</w:t>
        </w:r>
      </w:hyperlink>
    </w:p>
    <w:p w:rsidR="005C6322" w:rsidRPr="00203CC5" w:rsidRDefault="004E5B4C" w:rsidP="0049119A">
      <w:pPr>
        <w:spacing w:after="0"/>
        <w:jc w:val="both"/>
        <w:rPr>
          <w:rFonts w:eastAsia="Times New Roman" w:cstheme="minorHAnsi"/>
          <w:color w:val="7030A0"/>
          <w:sz w:val="28"/>
          <w:szCs w:val="28"/>
          <w:lang w:eastAsia="es-ES"/>
        </w:rPr>
      </w:pPr>
      <w:r w:rsidRPr="0049119A">
        <w:rPr>
          <w:rFonts w:eastAsia="Times New Roman" w:cstheme="minorHAnsi"/>
          <w:color w:val="FF0000"/>
          <w:sz w:val="24"/>
          <w:szCs w:val="24"/>
          <w:lang w:eastAsia="es-ES"/>
        </w:rPr>
        <w:br/>
      </w:r>
      <w:r w:rsidRPr="00203CC5">
        <w:rPr>
          <w:rFonts w:eastAsia="Times New Roman" w:cstheme="minorHAnsi"/>
          <w:sz w:val="24"/>
          <w:szCs w:val="24"/>
          <w:lang w:eastAsia="es-ES"/>
        </w:rPr>
        <w:br/>
      </w:r>
      <w:r w:rsidRPr="00203CC5">
        <w:rPr>
          <w:rFonts w:eastAsia="Times New Roman" w:cstheme="minorHAnsi"/>
          <w:color w:val="7030A0"/>
          <w:sz w:val="28"/>
          <w:szCs w:val="28"/>
          <w:lang w:eastAsia="es-ES"/>
        </w:rPr>
        <w:t>Resumen</w:t>
      </w:r>
    </w:p>
    <w:p w:rsidR="00203CC5" w:rsidRPr="00203CC5" w:rsidRDefault="00203CC5" w:rsidP="00203CC5">
      <w:pPr>
        <w:tabs>
          <w:tab w:val="left" w:pos="5529"/>
        </w:tabs>
        <w:autoSpaceDE w:val="0"/>
        <w:autoSpaceDN w:val="0"/>
        <w:adjustRightInd w:val="0"/>
        <w:spacing w:line="360" w:lineRule="auto"/>
        <w:jc w:val="both"/>
        <w:rPr>
          <w:rFonts w:cstheme="minorHAnsi"/>
          <w:sz w:val="24"/>
          <w:szCs w:val="24"/>
        </w:rPr>
      </w:pPr>
      <w:r w:rsidRPr="00203CC5">
        <w:rPr>
          <w:rFonts w:cstheme="minorHAnsi"/>
          <w:sz w:val="24"/>
          <w:szCs w:val="24"/>
        </w:rPr>
        <w:t>Se busca analizar ¿Cómo la capacitación docente, relacionada al enfoque en competencias influye directamente en el mejoramiento del desempeño docente, mejorando el proceso educativo? Contribuyendo positivamente en la formación de “profesionistas de excelencia, capaces de responder de manera efectiva y específica a las necesidades regionales con calidad, productividad y con una visión nacional e internacional para el presente y el futuro”</w:t>
      </w:r>
    </w:p>
    <w:p w:rsidR="006E4423" w:rsidRPr="00203CC5" w:rsidRDefault="00203CC5" w:rsidP="00203CC5">
      <w:pPr>
        <w:spacing w:after="0" w:line="360" w:lineRule="auto"/>
        <w:jc w:val="both"/>
        <w:rPr>
          <w:rFonts w:eastAsia="Times New Roman" w:cstheme="minorHAnsi"/>
          <w:sz w:val="24"/>
          <w:szCs w:val="24"/>
          <w:lang w:eastAsia="es-ES"/>
        </w:rPr>
      </w:pPr>
      <w:r w:rsidRPr="00203CC5">
        <w:rPr>
          <w:rFonts w:cstheme="minorHAnsi"/>
          <w:sz w:val="24"/>
          <w:szCs w:val="24"/>
        </w:rPr>
        <w:t>Como parte de la metodología empleada se considera la evaluación docente que realizan los estudiantes del departamento de sistemas y computación  para analizar el promedio obtenido con respecto al desarrollo docente y de manera general. Identificando que los docentes que se han capacitado en el enfoque en competencias presentan un desempeño docente muy bueno según los estudiantes</w:t>
      </w:r>
    </w:p>
    <w:p w:rsidR="00203CC5" w:rsidRDefault="004E5B4C" w:rsidP="00203CC5">
      <w:pPr>
        <w:spacing w:after="0" w:line="360" w:lineRule="auto"/>
        <w:jc w:val="both"/>
        <w:rPr>
          <w:rFonts w:cstheme="minorHAnsi"/>
          <w:bCs/>
          <w:sz w:val="24"/>
          <w:szCs w:val="24"/>
        </w:rPr>
      </w:pPr>
      <w:r w:rsidRPr="00203CC5">
        <w:rPr>
          <w:rFonts w:eastAsia="Times New Roman" w:cstheme="minorHAnsi"/>
          <w:color w:val="7030A0"/>
          <w:sz w:val="28"/>
          <w:szCs w:val="28"/>
          <w:lang w:eastAsia="es-ES"/>
        </w:rPr>
        <w:lastRenderedPageBreak/>
        <w:t xml:space="preserve">Palabras </w:t>
      </w:r>
      <w:r w:rsidR="00A94E07" w:rsidRPr="00203CC5">
        <w:rPr>
          <w:rFonts w:eastAsia="Times New Roman" w:cstheme="minorHAnsi"/>
          <w:color w:val="7030A0"/>
          <w:sz w:val="28"/>
          <w:szCs w:val="28"/>
          <w:lang w:eastAsia="es-ES"/>
        </w:rPr>
        <w:t>clave:</w:t>
      </w:r>
      <w:r w:rsidRPr="00203CC5">
        <w:rPr>
          <w:rFonts w:eastAsia="Times New Roman" w:cstheme="minorHAnsi"/>
          <w:sz w:val="24"/>
          <w:szCs w:val="24"/>
          <w:lang w:eastAsia="es-ES"/>
        </w:rPr>
        <w:t xml:space="preserve"> </w:t>
      </w:r>
      <w:r w:rsidR="00203CC5" w:rsidRPr="00203CC5">
        <w:rPr>
          <w:rFonts w:cstheme="minorHAnsi"/>
          <w:bCs/>
          <w:sz w:val="24"/>
          <w:szCs w:val="24"/>
        </w:rPr>
        <w:t>Capacitación, calidad, competencias, educación, docentes</w:t>
      </w:r>
      <w:r w:rsidR="00705374">
        <w:rPr>
          <w:rFonts w:cstheme="minorHAnsi"/>
          <w:bCs/>
          <w:sz w:val="24"/>
          <w:szCs w:val="24"/>
        </w:rPr>
        <w:t>.</w:t>
      </w:r>
    </w:p>
    <w:p w:rsidR="00705374" w:rsidRPr="00705374" w:rsidRDefault="00705374" w:rsidP="00705374">
      <w:pPr>
        <w:spacing w:before="100" w:beforeAutospacing="1" w:after="100" w:afterAutospacing="1" w:line="240" w:lineRule="auto"/>
        <w:jc w:val="both"/>
        <w:outlineLvl w:val="3"/>
        <w:rPr>
          <w:rFonts w:eastAsia="Times New Roman" w:cstheme="minorHAnsi"/>
          <w:color w:val="7030A0"/>
          <w:sz w:val="28"/>
          <w:szCs w:val="28"/>
          <w:lang w:eastAsia="es-ES"/>
        </w:rPr>
      </w:pPr>
      <w:r w:rsidRPr="00705374">
        <w:rPr>
          <w:rFonts w:eastAsia="Times New Roman" w:cstheme="minorHAnsi"/>
          <w:color w:val="7030A0"/>
          <w:sz w:val="28"/>
          <w:szCs w:val="28"/>
          <w:lang w:eastAsia="es-ES"/>
        </w:rPr>
        <w:t>Abstract</w:t>
      </w:r>
    </w:p>
    <w:p w:rsidR="00705374" w:rsidRPr="00CF0460" w:rsidRDefault="00705374" w:rsidP="00705374">
      <w:pPr>
        <w:spacing w:after="0" w:line="360" w:lineRule="auto"/>
        <w:jc w:val="both"/>
        <w:rPr>
          <w:rFonts w:eastAsia="Times New Roman" w:cs="Times New Roman"/>
          <w:sz w:val="24"/>
          <w:szCs w:val="24"/>
          <w:lang w:val="en-US" w:eastAsia="es-MX"/>
        </w:rPr>
      </w:pPr>
      <w:r w:rsidRPr="00270D97">
        <w:rPr>
          <w:rFonts w:eastAsia="Times New Roman" w:cs="Times New Roman"/>
          <w:sz w:val="24"/>
          <w:szCs w:val="24"/>
          <w:lang w:val="en-US" w:eastAsia="es-MX"/>
        </w:rPr>
        <w:t>It seeks to analyze how teacher training, focus on skills related to a direct influence on improving teacher performance, improving the educational process? Contributing positively to the formation of "professionals of excellence, able to respond effectively and specific regional needs with quality, productivity and national and international vision for the present and the future"</w:t>
      </w:r>
      <w:r w:rsidRPr="00270D97">
        <w:rPr>
          <w:rFonts w:eastAsia="Times New Roman" w:cs="Times New Roman"/>
          <w:sz w:val="24"/>
          <w:szCs w:val="24"/>
          <w:lang w:val="en-US" w:eastAsia="es-MX"/>
        </w:rPr>
        <w:br/>
        <w:t>As part of the methodology is considered teacher evaluation done by students of the department of computer systems and to analyze the average obtained with respect to teacher development and generally. Identifying teachers who have been trained in the skills approach have a very good teacher performance as students.</w:t>
      </w:r>
    </w:p>
    <w:p w:rsidR="00705374" w:rsidRDefault="00705374" w:rsidP="00705374">
      <w:pPr>
        <w:spacing w:after="0" w:line="360" w:lineRule="auto"/>
        <w:jc w:val="both"/>
        <w:rPr>
          <w:rStyle w:val="hps"/>
          <w:sz w:val="24"/>
          <w:lang w:val="en-US"/>
        </w:rPr>
      </w:pPr>
      <w:r w:rsidRPr="00705374">
        <w:rPr>
          <w:rFonts w:eastAsia="Times New Roman" w:cstheme="minorHAnsi"/>
          <w:color w:val="7030A0"/>
          <w:sz w:val="28"/>
          <w:szCs w:val="28"/>
          <w:lang w:eastAsia="es-ES"/>
        </w:rPr>
        <w:t xml:space="preserve">Key </w:t>
      </w:r>
      <w:proofErr w:type="spellStart"/>
      <w:r w:rsidRPr="00705374">
        <w:rPr>
          <w:rFonts w:eastAsia="Times New Roman" w:cstheme="minorHAnsi"/>
          <w:color w:val="7030A0"/>
          <w:sz w:val="28"/>
          <w:szCs w:val="28"/>
          <w:lang w:eastAsia="es-ES"/>
        </w:rPr>
        <w:t>words</w:t>
      </w:r>
      <w:proofErr w:type="spellEnd"/>
      <w:r w:rsidRPr="00705374">
        <w:rPr>
          <w:rFonts w:eastAsia="Times New Roman" w:cstheme="minorHAnsi"/>
          <w:color w:val="7030A0"/>
          <w:sz w:val="28"/>
          <w:szCs w:val="28"/>
          <w:lang w:eastAsia="es-ES"/>
        </w:rPr>
        <w:t>:</w:t>
      </w:r>
      <w:r w:rsidRPr="00270D97">
        <w:rPr>
          <w:rFonts w:cstheme="minorHAnsi"/>
          <w:color w:val="7030A0"/>
          <w:sz w:val="36"/>
          <w:szCs w:val="36"/>
          <w:lang w:val="en-US"/>
        </w:rPr>
        <w:t xml:space="preserve"> </w:t>
      </w:r>
      <w:r w:rsidRPr="00270D97">
        <w:rPr>
          <w:rStyle w:val="hps"/>
          <w:sz w:val="24"/>
          <w:lang w:val="en-US"/>
        </w:rPr>
        <w:t>Training</w:t>
      </w:r>
      <w:r w:rsidRPr="00270D97">
        <w:rPr>
          <w:rStyle w:val="shorttext"/>
          <w:sz w:val="24"/>
          <w:lang w:val="en-US"/>
        </w:rPr>
        <w:t xml:space="preserve">, </w:t>
      </w:r>
      <w:r w:rsidRPr="00270D97">
        <w:rPr>
          <w:rStyle w:val="hps"/>
          <w:sz w:val="24"/>
          <w:lang w:val="en-US"/>
        </w:rPr>
        <w:t>quality</w:t>
      </w:r>
      <w:r w:rsidRPr="00270D97">
        <w:rPr>
          <w:rStyle w:val="shorttext"/>
          <w:sz w:val="24"/>
          <w:lang w:val="en-US"/>
        </w:rPr>
        <w:t xml:space="preserve">, skills, education, </w:t>
      </w:r>
      <w:r w:rsidRPr="00270D97">
        <w:rPr>
          <w:rStyle w:val="hps"/>
          <w:sz w:val="24"/>
          <w:lang w:val="en-US"/>
        </w:rPr>
        <w:t>teachers.</w:t>
      </w:r>
    </w:p>
    <w:p w:rsidR="00705374" w:rsidRDefault="00705374" w:rsidP="00705374">
      <w:pPr>
        <w:spacing w:after="0" w:line="360" w:lineRule="auto"/>
        <w:jc w:val="both"/>
        <w:rPr>
          <w:rFonts w:eastAsia="Times New Roman" w:cs="Times New Roman"/>
          <w:sz w:val="24"/>
          <w:szCs w:val="24"/>
          <w:lang w:eastAsia="es-MX"/>
        </w:rPr>
      </w:pPr>
    </w:p>
    <w:p w:rsidR="00705374" w:rsidRPr="00203CC5" w:rsidRDefault="00705374" w:rsidP="00705374">
      <w:pPr>
        <w:spacing w:after="0" w:line="360" w:lineRule="auto"/>
        <w:jc w:val="both"/>
        <w:rPr>
          <w:rFonts w:cstheme="minorHAnsi"/>
          <w:b/>
          <w:bCs/>
          <w:sz w:val="24"/>
          <w:szCs w:val="24"/>
        </w:rPr>
      </w:pPr>
      <w:r w:rsidRPr="00705374">
        <w:rPr>
          <w:rFonts w:eastAsia="Times New Roman" w:cs="Times New Roman"/>
          <w:b/>
          <w:sz w:val="24"/>
          <w:szCs w:val="24"/>
          <w:lang w:eastAsia="es-MX"/>
        </w:rPr>
        <w:t>Fecha recepción:</w:t>
      </w:r>
      <w:r>
        <w:rPr>
          <w:rFonts w:eastAsia="Times New Roman" w:cs="Times New Roman"/>
          <w:sz w:val="24"/>
          <w:szCs w:val="24"/>
          <w:lang w:eastAsia="es-MX"/>
        </w:rPr>
        <w:t xml:space="preserve"> Septiembre 2010            </w:t>
      </w:r>
      <w:r w:rsidRPr="00705374">
        <w:rPr>
          <w:rFonts w:eastAsia="Times New Roman" w:cs="Times New Roman"/>
          <w:b/>
          <w:sz w:val="24"/>
          <w:szCs w:val="24"/>
          <w:lang w:eastAsia="es-MX"/>
        </w:rPr>
        <w:t>Fecha aceptación:</w:t>
      </w:r>
      <w:r>
        <w:rPr>
          <w:rFonts w:eastAsia="Times New Roman" w:cs="Times New Roman"/>
          <w:sz w:val="24"/>
          <w:szCs w:val="24"/>
          <w:lang w:eastAsia="es-MX"/>
        </w:rPr>
        <w:t xml:space="preserve"> Noviembre 2010</w:t>
      </w:r>
    </w:p>
    <w:p w:rsidR="005C6322" w:rsidRPr="00203CC5" w:rsidRDefault="00782225" w:rsidP="00203CC5">
      <w:pPr>
        <w:spacing w:after="0" w:line="360" w:lineRule="auto"/>
        <w:jc w:val="both"/>
        <w:rPr>
          <w:rFonts w:eastAsia="Times New Roman" w:cstheme="minorHAnsi"/>
          <w:sz w:val="24"/>
          <w:szCs w:val="24"/>
          <w:lang w:eastAsia="es-ES"/>
        </w:rPr>
      </w:pPr>
      <w:r>
        <w:rPr>
          <w:rFonts w:cstheme="minorHAnsi"/>
        </w:rPr>
        <w:pict>
          <v:rect id="_x0000_i1025" style="width:0;height:1.5pt" o:hralign="center" o:hrstd="t" o:hr="t" fillcolor="#a0a0a0" stroked="f"/>
        </w:pict>
      </w:r>
    </w:p>
    <w:p w:rsidR="005C6322" w:rsidRPr="00203CC5" w:rsidRDefault="004E5B4C" w:rsidP="00203CC5">
      <w:pPr>
        <w:spacing w:after="0" w:line="360" w:lineRule="auto"/>
        <w:jc w:val="both"/>
        <w:rPr>
          <w:rFonts w:eastAsia="Times New Roman" w:cstheme="minorHAnsi"/>
          <w:color w:val="7030A0"/>
          <w:sz w:val="28"/>
          <w:szCs w:val="28"/>
          <w:lang w:eastAsia="es-ES"/>
        </w:rPr>
      </w:pPr>
      <w:r w:rsidRPr="00203CC5">
        <w:rPr>
          <w:rFonts w:eastAsia="Times New Roman" w:cstheme="minorHAnsi"/>
          <w:color w:val="7030A0"/>
          <w:sz w:val="28"/>
          <w:szCs w:val="28"/>
          <w:lang w:eastAsia="es-ES"/>
        </w:rPr>
        <w:t>Introducción</w:t>
      </w:r>
    </w:p>
    <w:p w:rsidR="00203CC5" w:rsidRPr="00203CC5" w:rsidRDefault="00203CC5" w:rsidP="00203CC5">
      <w:pPr>
        <w:spacing w:before="48" w:after="48" w:line="360" w:lineRule="auto"/>
        <w:jc w:val="both"/>
        <w:rPr>
          <w:rFonts w:eastAsia="Times New Roman" w:cstheme="minorHAnsi"/>
          <w:sz w:val="24"/>
          <w:szCs w:val="24"/>
          <w:lang w:eastAsia="es-MX"/>
        </w:rPr>
      </w:pPr>
      <w:r w:rsidRPr="00203CC5">
        <w:rPr>
          <w:rFonts w:eastAsia="Times New Roman" w:cstheme="minorHAnsi"/>
          <w:sz w:val="24"/>
          <w:szCs w:val="24"/>
          <w:lang w:eastAsia="es-MX"/>
        </w:rPr>
        <w:t>“El Modelo Educativo del Sistema Nacional de Educación Superior Tecnológica (SNEST) se enfoca en el ser humano y todas sus estrategias educativas se centran en el aprendizaje”.  Permitiendo la  formación de profesionistas competentes, que vinculan su proyecto de vida con su auto realización y mejora permanente del ser humano.</w:t>
      </w:r>
    </w:p>
    <w:p w:rsidR="00203CC5" w:rsidRPr="00203CC5" w:rsidRDefault="00203CC5" w:rsidP="00203CC5">
      <w:pPr>
        <w:spacing w:before="48" w:after="48" w:line="360" w:lineRule="auto"/>
        <w:jc w:val="both"/>
        <w:rPr>
          <w:rFonts w:cstheme="minorHAnsi"/>
          <w:sz w:val="24"/>
          <w:szCs w:val="24"/>
          <w:lang w:eastAsia="es-MX"/>
        </w:rPr>
      </w:pPr>
      <w:r w:rsidRPr="00203CC5">
        <w:rPr>
          <w:rFonts w:eastAsia="Times New Roman" w:cstheme="minorHAnsi"/>
          <w:sz w:val="24"/>
          <w:szCs w:val="24"/>
          <w:lang w:eastAsia="es-MX"/>
        </w:rPr>
        <w:t>Por este motivo el Instituto Tecnológico de Oaxaca  (ITO)  ha tomado  como  misión “</w:t>
      </w:r>
      <w:r w:rsidRPr="00203CC5">
        <w:rPr>
          <w:rFonts w:cstheme="minorHAnsi"/>
          <w:sz w:val="24"/>
          <w:szCs w:val="24"/>
          <w:lang w:eastAsia="es-MX"/>
        </w:rPr>
        <w:t xml:space="preserve">Ser un instrumento de desarrollo de la comunidad, formando profesionistas de excelencia, capaces de responder de manera efectiva y específica a las necesidades regionales con calidad, productividad y con una visión nacional e internacional para el presente y el futuro”. </w:t>
      </w:r>
    </w:p>
    <w:p w:rsidR="00203CC5" w:rsidRPr="00203CC5" w:rsidRDefault="00203CC5" w:rsidP="00203CC5">
      <w:pPr>
        <w:spacing w:before="48" w:after="48" w:line="360" w:lineRule="auto"/>
        <w:jc w:val="both"/>
        <w:rPr>
          <w:rFonts w:cstheme="minorHAnsi"/>
          <w:sz w:val="24"/>
          <w:szCs w:val="24"/>
          <w:lang w:eastAsia="es-MX"/>
        </w:rPr>
      </w:pPr>
      <w:r w:rsidRPr="00203CC5">
        <w:rPr>
          <w:rFonts w:cstheme="minorHAnsi"/>
          <w:sz w:val="24"/>
          <w:szCs w:val="24"/>
          <w:lang w:eastAsia="es-MX"/>
        </w:rPr>
        <w:t xml:space="preserve">Para lo cual ha implementado   diferentes estrategias para lograrlo, entre ellas se encuentra implementar el Enfoque de Educación Basada en Competencias  (EBC)  y el sistema de gestión de la calidad el cual se encuentra conformado por procesos  y </w:t>
      </w:r>
      <w:r w:rsidRPr="00203CC5">
        <w:rPr>
          <w:rFonts w:cstheme="minorHAnsi"/>
          <w:sz w:val="24"/>
          <w:szCs w:val="24"/>
          <w:lang w:eastAsia="es-MX"/>
        </w:rPr>
        <w:lastRenderedPageBreak/>
        <w:t>lineamientos internos bajo los cuales es controlada la prestación de su Servicio Educativo, conforme a los requisitos de la norma ISO 9001:2008 y su equivalente nacional NMX-CC-9001-IMNC-2008.</w:t>
      </w:r>
    </w:p>
    <w:p w:rsidR="00203CC5" w:rsidRPr="00203CC5" w:rsidRDefault="00203CC5" w:rsidP="00203CC5">
      <w:pPr>
        <w:spacing w:before="48" w:after="48" w:line="360" w:lineRule="auto"/>
        <w:jc w:val="both"/>
        <w:rPr>
          <w:rFonts w:eastAsia="Times New Roman" w:cstheme="minorHAnsi"/>
          <w:sz w:val="24"/>
          <w:szCs w:val="24"/>
          <w:lang w:eastAsia="es-MX"/>
        </w:rPr>
      </w:pPr>
    </w:p>
    <w:p w:rsidR="00203CC5" w:rsidRPr="00203CC5" w:rsidRDefault="00203CC5" w:rsidP="00203CC5">
      <w:pPr>
        <w:spacing w:before="48" w:after="48" w:line="360" w:lineRule="auto"/>
        <w:jc w:val="both"/>
        <w:rPr>
          <w:rFonts w:eastAsia="Times New Roman" w:cstheme="minorHAnsi"/>
          <w:sz w:val="24"/>
          <w:szCs w:val="24"/>
          <w:lang w:eastAsia="es-MX"/>
        </w:rPr>
      </w:pPr>
      <w:r w:rsidRPr="00203CC5">
        <w:rPr>
          <w:rFonts w:eastAsia="Times New Roman" w:cstheme="minorHAnsi"/>
          <w:sz w:val="24"/>
          <w:szCs w:val="24"/>
          <w:lang w:eastAsia="es-MX"/>
        </w:rPr>
        <w:t>Debido a que en el proceso educativo implementado en el SNEST se requiere de una participación más activa por parte de los estudiantes y de los docentes, sus roles tradicionales han cambiado.  El docente  tiene el compromiso de orientar el desarrollo de los  jóvenes mediante el   cultivo de  competencias genéricas, específicas y profesionales, e ir acompañando a los discentes en su formación, de esta manera él también se forma y desarrolla competencias, por tal motivo la formación pedagógica al respecto retoma gran importancia.</w:t>
      </w:r>
    </w:p>
    <w:p w:rsidR="00203CC5" w:rsidRPr="00203CC5" w:rsidRDefault="00203CC5" w:rsidP="00203CC5">
      <w:pPr>
        <w:spacing w:before="48" w:after="48" w:line="360" w:lineRule="auto"/>
        <w:jc w:val="both"/>
        <w:rPr>
          <w:rFonts w:eastAsia="Times New Roman" w:cstheme="minorHAnsi"/>
          <w:sz w:val="24"/>
          <w:szCs w:val="24"/>
          <w:lang w:eastAsia="es-MX"/>
        </w:rPr>
      </w:pPr>
      <w:r w:rsidRPr="00203CC5">
        <w:rPr>
          <w:rFonts w:eastAsia="Times New Roman" w:cstheme="minorHAnsi"/>
          <w:sz w:val="24"/>
          <w:szCs w:val="24"/>
          <w:lang w:eastAsia="es-MX"/>
        </w:rPr>
        <w:t xml:space="preserve">Se espera que los docentes que han recibido la capacitación relacionada  al enfoque de  EBC, apliquen lo aprendido en el fomento del aprendizaje de sus estudiantes, quienes  estarían recibiendo un servicio educativo de calidad, desarrollando competencias para una vida plena e integral. </w:t>
      </w:r>
    </w:p>
    <w:p w:rsidR="00203CC5" w:rsidRPr="00203CC5" w:rsidRDefault="00203CC5" w:rsidP="00203CC5">
      <w:pPr>
        <w:spacing w:before="48" w:after="48" w:line="360" w:lineRule="auto"/>
        <w:jc w:val="both"/>
        <w:rPr>
          <w:rFonts w:eastAsia="Times New Roman" w:cstheme="minorHAnsi"/>
          <w:sz w:val="24"/>
          <w:szCs w:val="24"/>
          <w:lang w:eastAsia="es-MX"/>
        </w:rPr>
      </w:pPr>
      <w:r w:rsidRPr="00203CC5">
        <w:rPr>
          <w:rFonts w:eastAsia="Times New Roman" w:cstheme="minorHAnsi"/>
          <w:sz w:val="24"/>
          <w:szCs w:val="24"/>
          <w:lang w:eastAsia="es-MX"/>
        </w:rPr>
        <w:t>Desprendido de lo anterior la presente investigación analiza cómo la capacitación docente sobre el enfoque de EBC ha contribuido a mejorar el servicio  académico, mediante el programa de Formación Docente a cargo del Departamento de Desarrollo Académico del Instituto Tecnológico de Oaxaca, considerando la evaluación del docente,  realizada por los estudiantes. Comparando el promedio  de desempeño docente y total entre los docentes que han sido capacitados con los que no.</w:t>
      </w:r>
    </w:p>
    <w:p w:rsidR="00203CC5" w:rsidRPr="00203CC5" w:rsidRDefault="00203CC5" w:rsidP="00203CC5">
      <w:pPr>
        <w:spacing w:before="48" w:after="48" w:line="360" w:lineRule="auto"/>
        <w:jc w:val="both"/>
        <w:rPr>
          <w:rFonts w:eastAsia="Times New Roman" w:cstheme="minorHAnsi"/>
          <w:sz w:val="24"/>
          <w:szCs w:val="24"/>
          <w:lang w:eastAsia="es-MX"/>
        </w:rPr>
      </w:pPr>
      <w:r w:rsidRPr="00203CC5">
        <w:rPr>
          <w:rFonts w:eastAsia="Times New Roman" w:cstheme="minorHAnsi"/>
          <w:sz w:val="24"/>
          <w:szCs w:val="24"/>
          <w:lang w:eastAsia="es-MX"/>
        </w:rPr>
        <w:t xml:space="preserve">Haciéndose necesario entrevistar a docentes y coordinadores  de las carreras que se imparten en el ITO, </w:t>
      </w:r>
      <w:r w:rsidR="00A94E07" w:rsidRPr="00203CC5">
        <w:rPr>
          <w:rFonts w:eastAsia="Times New Roman" w:cstheme="minorHAnsi"/>
          <w:sz w:val="24"/>
          <w:szCs w:val="24"/>
          <w:lang w:eastAsia="es-MX"/>
        </w:rPr>
        <w:t>preguntándoles</w:t>
      </w:r>
      <w:r w:rsidRPr="00203CC5">
        <w:rPr>
          <w:rFonts w:eastAsia="Times New Roman" w:cstheme="minorHAnsi"/>
          <w:sz w:val="24"/>
          <w:szCs w:val="24"/>
          <w:lang w:eastAsia="es-MX"/>
        </w:rPr>
        <w:t xml:space="preserve"> sobre la utilidad que han tenido los cursos que han recibido sobre el enfoque de EBC,  ¿Cuáles son sus necesidades de capacitación?, la problemáticas a las que se han enfrentado, así como conocer el punto de vista de los estudiantes, con respecto a la valoración del servicio educativo  prestado, al analizar la evaluación docente que realizaron los estudiantes de las carreras de Ingeniería en Sistemas Computacionales  y Licenciatura en informática  durante el 2010 y 2011.</w:t>
      </w:r>
    </w:p>
    <w:p w:rsidR="00203CC5" w:rsidRPr="00203CC5" w:rsidRDefault="00203CC5" w:rsidP="00203CC5">
      <w:pPr>
        <w:spacing w:before="48" w:after="48" w:line="360" w:lineRule="auto"/>
        <w:jc w:val="both"/>
        <w:rPr>
          <w:rFonts w:eastAsia="Times New Roman" w:cstheme="minorHAnsi"/>
          <w:sz w:val="24"/>
          <w:szCs w:val="24"/>
          <w:lang w:eastAsia="es-MX"/>
        </w:rPr>
      </w:pPr>
      <w:r w:rsidRPr="00203CC5">
        <w:rPr>
          <w:rFonts w:eastAsia="Times New Roman" w:cstheme="minorHAnsi"/>
          <w:sz w:val="24"/>
          <w:szCs w:val="24"/>
          <w:lang w:eastAsia="es-MX"/>
        </w:rPr>
        <w:lastRenderedPageBreak/>
        <w:t>Entre los resultados obtenidos se  puede mencionar el 100% de los encuestados se manifestaron de acuerdo o muy de acuerdo con respecto a la afirmación “Es importante llevar cursos sobre el enfoque EBC”.  Para algunos, la aplicación del enfoque EBC, es complicado debido a la amplia gama de actividades que se recomienda aplicar.</w:t>
      </w:r>
    </w:p>
    <w:p w:rsidR="00203CC5" w:rsidRPr="00203CC5" w:rsidRDefault="00203CC5" w:rsidP="00203CC5">
      <w:pPr>
        <w:spacing w:before="48" w:after="48" w:line="360" w:lineRule="auto"/>
        <w:jc w:val="both"/>
        <w:rPr>
          <w:rFonts w:eastAsia="Times New Roman" w:cstheme="minorHAnsi"/>
          <w:sz w:val="24"/>
          <w:szCs w:val="24"/>
          <w:lang w:eastAsia="es-MX"/>
        </w:rPr>
      </w:pPr>
      <w:r w:rsidRPr="00203CC5">
        <w:rPr>
          <w:rFonts w:eastAsia="Times New Roman" w:cstheme="minorHAnsi"/>
          <w:sz w:val="24"/>
          <w:szCs w:val="24"/>
          <w:lang w:eastAsia="es-MX"/>
        </w:rPr>
        <w:t>Como conclusión se considera que el programa de Formación Docente, ha permitido  desarrollar y actualizar competencias en los docentes, sin embargo se requiere  que todas las personas que intervienen en el proceso educativo (directivo, administrativo, docente, estudiantes) tomen al menos un curso sobre EBC, para fomentar el trabajo multidisciplinario y colaborativo. Si todos reman juntos, llegan juntos a la meta.</w:t>
      </w:r>
    </w:p>
    <w:p w:rsidR="006E4423" w:rsidRPr="00203CC5" w:rsidRDefault="006E4423" w:rsidP="00203CC5">
      <w:pPr>
        <w:spacing w:after="0" w:line="360" w:lineRule="auto"/>
        <w:jc w:val="both"/>
        <w:rPr>
          <w:rFonts w:eastAsia="Times New Roman" w:cstheme="minorHAnsi"/>
          <w:sz w:val="24"/>
          <w:szCs w:val="24"/>
          <w:lang w:eastAsia="es-ES"/>
        </w:rPr>
      </w:pPr>
    </w:p>
    <w:p w:rsidR="00203CC5" w:rsidRDefault="00203CC5" w:rsidP="00203CC5">
      <w:pPr>
        <w:spacing w:after="0" w:line="360" w:lineRule="auto"/>
        <w:jc w:val="both"/>
        <w:rPr>
          <w:rFonts w:eastAsia="Times New Roman" w:cstheme="minorHAnsi"/>
          <w:sz w:val="24"/>
          <w:szCs w:val="24"/>
          <w:lang w:eastAsia="es-ES"/>
        </w:rPr>
      </w:pPr>
    </w:p>
    <w:p w:rsidR="0049119A" w:rsidRDefault="0049119A" w:rsidP="00203CC5">
      <w:pPr>
        <w:spacing w:after="0" w:line="360" w:lineRule="auto"/>
        <w:jc w:val="both"/>
        <w:rPr>
          <w:rFonts w:eastAsia="Times New Roman" w:cstheme="minorHAnsi"/>
          <w:sz w:val="24"/>
          <w:szCs w:val="24"/>
          <w:lang w:eastAsia="es-ES"/>
        </w:rPr>
      </w:pPr>
    </w:p>
    <w:p w:rsidR="0049119A" w:rsidRDefault="0049119A" w:rsidP="00203CC5">
      <w:pPr>
        <w:spacing w:after="0" w:line="360" w:lineRule="auto"/>
        <w:jc w:val="both"/>
        <w:rPr>
          <w:rFonts w:eastAsia="Times New Roman" w:cstheme="minorHAnsi"/>
          <w:sz w:val="24"/>
          <w:szCs w:val="24"/>
          <w:lang w:eastAsia="es-ES"/>
        </w:rPr>
      </w:pPr>
    </w:p>
    <w:p w:rsidR="0049119A" w:rsidRDefault="0049119A" w:rsidP="00203CC5">
      <w:pPr>
        <w:spacing w:after="0" w:line="360" w:lineRule="auto"/>
        <w:jc w:val="both"/>
        <w:rPr>
          <w:rFonts w:eastAsia="Times New Roman" w:cstheme="minorHAnsi"/>
          <w:sz w:val="24"/>
          <w:szCs w:val="24"/>
          <w:lang w:eastAsia="es-ES"/>
        </w:rPr>
      </w:pPr>
    </w:p>
    <w:p w:rsidR="0049119A" w:rsidRDefault="0049119A" w:rsidP="00203CC5">
      <w:pPr>
        <w:spacing w:after="0" w:line="360" w:lineRule="auto"/>
        <w:jc w:val="both"/>
        <w:rPr>
          <w:rFonts w:eastAsia="Times New Roman" w:cstheme="minorHAnsi"/>
          <w:sz w:val="24"/>
          <w:szCs w:val="24"/>
          <w:lang w:eastAsia="es-ES"/>
        </w:rPr>
      </w:pPr>
    </w:p>
    <w:p w:rsidR="0049119A" w:rsidRPr="00203CC5" w:rsidRDefault="0049119A" w:rsidP="00203CC5">
      <w:pPr>
        <w:spacing w:after="0" w:line="360" w:lineRule="auto"/>
        <w:jc w:val="both"/>
        <w:rPr>
          <w:rFonts w:eastAsia="Times New Roman" w:cstheme="minorHAnsi"/>
          <w:sz w:val="24"/>
          <w:szCs w:val="24"/>
          <w:lang w:eastAsia="es-ES"/>
        </w:rPr>
      </w:pPr>
    </w:p>
    <w:p w:rsidR="005C6322" w:rsidRPr="00203CC5" w:rsidRDefault="004E5B4C" w:rsidP="00203CC5">
      <w:pPr>
        <w:spacing w:after="0" w:line="360" w:lineRule="auto"/>
        <w:jc w:val="both"/>
        <w:rPr>
          <w:rFonts w:eastAsia="Times New Roman" w:cstheme="minorHAnsi"/>
          <w:color w:val="7030A0"/>
          <w:sz w:val="28"/>
          <w:szCs w:val="28"/>
          <w:lang w:eastAsia="es-ES"/>
        </w:rPr>
      </w:pPr>
      <w:r w:rsidRPr="00203CC5">
        <w:rPr>
          <w:rFonts w:eastAsia="Times New Roman" w:cstheme="minorHAnsi"/>
          <w:color w:val="7030A0"/>
          <w:sz w:val="28"/>
          <w:szCs w:val="28"/>
          <w:lang w:eastAsia="es-ES"/>
        </w:rPr>
        <w:t>Contenido</w:t>
      </w:r>
    </w:p>
    <w:p w:rsidR="00203CC5" w:rsidRPr="00203CC5" w:rsidRDefault="00203CC5" w:rsidP="00203CC5">
      <w:pPr>
        <w:spacing w:before="48" w:after="48" w:line="360" w:lineRule="auto"/>
        <w:jc w:val="both"/>
        <w:rPr>
          <w:rFonts w:eastAsia="Times New Roman" w:cstheme="minorHAnsi"/>
          <w:sz w:val="24"/>
          <w:szCs w:val="24"/>
          <w:lang w:eastAsia="es-MX"/>
        </w:rPr>
      </w:pPr>
      <w:r w:rsidRPr="00203CC5">
        <w:rPr>
          <w:rFonts w:eastAsia="Times New Roman" w:cstheme="minorHAnsi"/>
          <w:sz w:val="24"/>
          <w:szCs w:val="24"/>
          <w:lang w:eastAsia="es-MX"/>
        </w:rPr>
        <w:t xml:space="preserve">Como afirma Francisco </w:t>
      </w:r>
      <w:proofErr w:type="spellStart"/>
      <w:r w:rsidRPr="00203CC5">
        <w:rPr>
          <w:rFonts w:eastAsia="Times New Roman" w:cstheme="minorHAnsi"/>
          <w:sz w:val="24"/>
          <w:szCs w:val="24"/>
          <w:lang w:eastAsia="es-MX"/>
        </w:rPr>
        <w:t>Imbermón</w:t>
      </w:r>
      <w:proofErr w:type="spellEnd"/>
      <w:r w:rsidRPr="00203CC5">
        <w:rPr>
          <w:rFonts w:eastAsia="Times New Roman" w:cstheme="minorHAnsi"/>
          <w:sz w:val="24"/>
          <w:szCs w:val="24"/>
          <w:lang w:eastAsia="es-MX"/>
        </w:rPr>
        <w:t xml:space="preserve">  “La formación es un elemento importante del desarrollo profesional…”. En el Sistema Nacional de Educación Tecnológica la formación integral se refiere al “proceso de formación humana y profesional que promueve el desarrollo armónico  de todas las facultades del ser humano, incluidas todas sus formas de inteligencia", por lo que es pertinente apoyarse en el enfoque de la EBC, para integrar los saberes cognitivos, con los actitudinales, y procedimentales para lograr transferirlos a los contextos en los que se desarrolle el estudiante, mejorando continuamente, socializando con su entorno.</w:t>
      </w:r>
    </w:p>
    <w:p w:rsidR="00203CC5" w:rsidRPr="00203CC5" w:rsidRDefault="00203CC5" w:rsidP="00203CC5">
      <w:pPr>
        <w:spacing w:line="360" w:lineRule="auto"/>
        <w:jc w:val="both"/>
        <w:rPr>
          <w:rFonts w:cstheme="minorHAnsi"/>
          <w:b/>
          <w:sz w:val="24"/>
          <w:szCs w:val="24"/>
          <w:u w:val="single"/>
        </w:rPr>
      </w:pPr>
      <w:r w:rsidRPr="00203CC5">
        <w:rPr>
          <w:rFonts w:cstheme="minorHAnsi"/>
          <w:b/>
          <w:sz w:val="24"/>
          <w:szCs w:val="24"/>
          <w:u w:val="single"/>
        </w:rPr>
        <w:t>¿Cómo se ha llevado a cabo la capacitación docente?</w:t>
      </w:r>
    </w:p>
    <w:p w:rsidR="00203CC5" w:rsidRPr="00203CC5" w:rsidRDefault="00203CC5" w:rsidP="00203CC5">
      <w:pPr>
        <w:spacing w:line="360" w:lineRule="auto"/>
        <w:jc w:val="both"/>
        <w:rPr>
          <w:rFonts w:cstheme="minorHAnsi"/>
          <w:sz w:val="24"/>
          <w:szCs w:val="24"/>
          <w:lang w:val="es-CR"/>
        </w:rPr>
      </w:pPr>
      <w:r w:rsidRPr="00203CC5">
        <w:rPr>
          <w:rFonts w:cstheme="minorHAnsi"/>
          <w:sz w:val="24"/>
          <w:szCs w:val="24"/>
          <w:lang w:val="es-CR"/>
        </w:rPr>
        <w:t xml:space="preserve">El Departamento de Desarrollo </w:t>
      </w:r>
      <w:r w:rsidRPr="00203CC5">
        <w:rPr>
          <w:rFonts w:cstheme="minorHAnsi"/>
          <w:bCs/>
          <w:sz w:val="24"/>
          <w:szCs w:val="24"/>
          <w:lang w:val="es-CR"/>
        </w:rPr>
        <w:t xml:space="preserve">Académico en </w:t>
      </w:r>
      <w:r w:rsidRPr="00203CC5">
        <w:rPr>
          <w:rFonts w:cstheme="minorHAnsi"/>
          <w:sz w:val="24"/>
          <w:szCs w:val="24"/>
          <w:lang w:val="es-CR"/>
        </w:rPr>
        <w:t xml:space="preserve">conjunto con los Departamentos Académicos (Ciencias Básicas, Sistemas y Computación, Metal-Mecánica,  Ciencias de la </w:t>
      </w:r>
      <w:r w:rsidRPr="00203CC5">
        <w:rPr>
          <w:rFonts w:cstheme="minorHAnsi"/>
          <w:sz w:val="24"/>
          <w:szCs w:val="24"/>
          <w:lang w:val="es-CR"/>
        </w:rPr>
        <w:lastRenderedPageBreak/>
        <w:t>tierra, Química-Bioquímica, Industrial, Eléctrica, Electrónica)   analiza las necesidades de formación y actualización docente  y profesional en el Instituto Tecnológico, y  con base a éstos resultados, se elabora el programa Institucional de Formación y Actualización Docente y Profesional; mediante el siguiente protocolo:</w:t>
      </w:r>
    </w:p>
    <w:p w:rsidR="00203CC5" w:rsidRPr="00203CC5" w:rsidRDefault="00203CC5" w:rsidP="00203CC5">
      <w:pPr>
        <w:numPr>
          <w:ilvl w:val="0"/>
          <w:numId w:val="4"/>
        </w:numPr>
        <w:spacing w:line="360" w:lineRule="auto"/>
        <w:jc w:val="both"/>
        <w:rPr>
          <w:rFonts w:cstheme="minorHAnsi"/>
          <w:sz w:val="24"/>
          <w:szCs w:val="24"/>
          <w:lang w:val="es-CR"/>
        </w:rPr>
      </w:pPr>
      <w:r w:rsidRPr="00203CC5">
        <w:rPr>
          <w:rFonts w:cstheme="minorHAnsi"/>
          <w:sz w:val="24"/>
          <w:szCs w:val="24"/>
          <w:lang w:val="es-CR"/>
        </w:rPr>
        <w:t>El Departamento de Desarrollo Académico, envía un oficio aproximadamente con dos meses de anticipación a los  Jefes de los diferentes departamentos académicos,  solicitándoles entreguen un diagnósticos   sobre las necesidades de capacitación que demanden sus docentes, contando con quince días para su entrega,  utilizando  los formatos de calidad.</w:t>
      </w:r>
    </w:p>
    <w:p w:rsidR="00203CC5" w:rsidRPr="00203CC5" w:rsidRDefault="00203CC5" w:rsidP="00203CC5">
      <w:pPr>
        <w:numPr>
          <w:ilvl w:val="0"/>
          <w:numId w:val="4"/>
        </w:numPr>
        <w:spacing w:line="360" w:lineRule="auto"/>
        <w:jc w:val="both"/>
        <w:rPr>
          <w:rFonts w:cstheme="minorHAnsi"/>
          <w:sz w:val="24"/>
          <w:szCs w:val="24"/>
          <w:lang w:val="es-CR"/>
        </w:rPr>
      </w:pPr>
      <w:r w:rsidRPr="00203CC5">
        <w:rPr>
          <w:rFonts w:cstheme="minorHAnsi"/>
          <w:sz w:val="24"/>
          <w:szCs w:val="24"/>
          <w:lang w:val="es-CR"/>
        </w:rPr>
        <w:t xml:space="preserve">El Departamento  Académico en coordinación con sus docentes  priorizan los contenidos temáticos en los que requiere fortalecerse o actualizarse. Cabe mencionar  que el  Departamento  de Desarrollo Académico, envía una evaluación del curso, que deberá ser </w:t>
      </w:r>
      <w:proofErr w:type="spellStart"/>
      <w:r w:rsidRPr="00203CC5">
        <w:rPr>
          <w:rFonts w:cstheme="minorHAnsi"/>
          <w:sz w:val="24"/>
          <w:szCs w:val="24"/>
          <w:lang w:val="es-CR"/>
        </w:rPr>
        <w:t>requisitada</w:t>
      </w:r>
      <w:proofErr w:type="spellEnd"/>
      <w:r w:rsidRPr="00203CC5">
        <w:rPr>
          <w:rFonts w:cstheme="minorHAnsi"/>
          <w:sz w:val="24"/>
          <w:szCs w:val="24"/>
          <w:lang w:val="es-CR"/>
        </w:rPr>
        <w:t xml:space="preserve">  por aquellos docentes que  tomaron los cursos en el periodo inmediato anterior, en la cual se analizan si aplicaron los conocimientos adquiridos en el curso, y esto se toma en cuenta para la detección de las necesidades. </w:t>
      </w:r>
    </w:p>
    <w:p w:rsidR="00203CC5" w:rsidRPr="00203CC5" w:rsidRDefault="00203CC5" w:rsidP="00203CC5">
      <w:pPr>
        <w:numPr>
          <w:ilvl w:val="0"/>
          <w:numId w:val="4"/>
        </w:numPr>
        <w:spacing w:line="360" w:lineRule="auto"/>
        <w:jc w:val="both"/>
        <w:rPr>
          <w:rFonts w:cstheme="minorHAnsi"/>
          <w:sz w:val="24"/>
          <w:szCs w:val="24"/>
          <w:lang w:val="es-CR"/>
        </w:rPr>
      </w:pPr>
      <w:r w:rsidRPr="00203CC5">
        <w:rPr>
          <w:rFonts w:cstheme="minorHAnsi"/>
          <w:sz w:val="24"/>
          <w:szCs w:val="24"/>
          <w:lang w:val="es-CR"/>
        </w:rPr>
        <w:t xml:space="preserve"> Una vez definido el diagnostico de necesidades de formación y actualización, se envía al Departamento de Desarrollo académico, así como también algunas propuestas de facilitadores. </w:t>
      </w:r>
    </w:p>
    <w:p w:rsidR="00203CC5" w:rsidRPr="00203CC5" w:rsidRDefault="00203CC5" w:rsidP="00203CC5">
      <w:pPr>
        <w:numPr>
          <w:ilvl w:val="0"/>
          <w:numId w:val="4"/>
        </w:numPr>
        <w:spacing w:line="360" w:lineRule="auto"/>
        <w:jc w:val="both"/>
        <w:rPr>
          <w:rFonts w:cstheme="minorHAnsi"/>
          <w:sz w:val="24"/>
          <w:szCs w:val="24"/>
          <w:lang w:val="es-CR"/>
        </w:rPr>
      </w:pPr>
      <w:r w:rsidRPr="00203CC5">
        <w:rPr>
          <w:rFonts w:cstheme="minorHAnsi"/>
          <w:sz w:val="24"/>
          <w:szCs w:val="24"/>
          <w:lang w:val="es-CR"/>
        </w:rPr>
        <w:t>Es importante que los departamentos  académicos  cumplan en tiempo y forma con la información que se les solicita, para que el Departamento  de Desarrollo Académico,  Organice  los cursos que se requieren.</w:t>
      </w:r>
    </w:p>
    <w:p w:rsidR="00203CC5" w:rsidRPr="00203CC5" w:rsidRDefault="00203CC5" w:rsidP="00203CC5">
      <w:pPr>
        <w:numPr>
          <w:ilvl w:val="0"/>
          <w:numId w:val="4"/>
        </w:numPr>
        <w:spacing w:line="360" w:lineRule="auto"/>
        <w:jc w:val="both"/>
        <w:rPr>
          <w:rFonts w:cstheme="minorHAnsi"/>
          <w:sz w:val="24"/>
          <w:szCs w:val="24"/>
          <w:lang w:val="es-CR"/>
        </w:rPr>
      </w:pPr>
      <w:r w:rsidRPr="00203CC5">
        <w:rPr>
          <w:rFonts w:cstheme="minorHAnsi"/>
          <w:sz w:val="24"/>
          <w:szCs w:val="24"/>
          <w:lang w:val="es-CR"/>
        </w:rPr>
        <w:t xml:space="preserve">El Instituto Tecnológico de Oaxaca,  aplica una encuesta donde los estudiantes evalúan a sus docentes  y los resultados de estas evaluaciones,  son considerados para la definición de cursos de actualización de docente,  que hasta el año 2009,  centralizaba la información,   el Departamento de Desarrollo Académico, después  de haberse procesado por el centro de computo. Actualmente la evaluación  de los </w:t>
      </w:r>
      <w:r w:rsidRPr="00203CC5">
        <w:rPr>
          <w:rFonts w:cstheme="minorHAnsi"/>
          <w:sz w:val="24"/>
          <w:szCs w:val="24"/>
          <w:lang w:val="es-CR"/>
        </w:rPr>
        <w:lastRenderedPageBreak/>
        <w:t>estudiantes, se lleva  a cabo a través  del Sistema Integral  de Información,  en donde los resultados de la evaluación solo tiene acceso el Jefe de cada  Departamento Académico,  por lo tanto el análisis a estos resultados se llevan a cabo en cada Departamento  Académico , ya que el Departamento de Desarrollo Académico, no tiene acceso, anteriormente, se revisaba los resultados y se complementaba  el diagnostico de necesidades.</w:t>
      </w:r>
    </w:p>
    <w:p w:rsidR="00203CC5" w:rsidRPr="00203CC5" w:rsidRDefault="00203CC5" w:rsidP="00203CC5">
      <w:pPr>
        <w:spacing w:line="360" w:lineRule="auto"/>
        <w:ind w:left="1416"/>
        <w:jc w:val="both"/>
        <w:rPr>
          <w:rFonts w:cstheme="minorHAnsi"/>
          <w:sz w:val="24"/>
          <w:szCs w:val="24"/>
          <w:lang w:val="es-CR"/>
        </w:rPr>
      </w:pPr>
      <w:r w:rsidRPr="00203CC5">
        <w:rPr>
          <w:rFonts w:cstheme="minorHAnsi"/>
          <w:sz w:val="24"/>
          <w:szCs w:val="24"/>
          <w:lang w:val="es-CR"/>
        </w:rPr>
        <w:t>La evaluación que realiza el estudiante considera: la planeación del curso, aprendizaje significativo, dominio de la materia, ética y desarrollo sustentable, evaluación y desempeño docente.</w:t>
      </w:r>
    </w:p>
    <w:p w:rsidR="00203CC5" w:rsidRPr="00203CC5" w:rsidRDefault="00203CC5" w:rsidP="00203CC5">
      <w:pPr>
        <w:numPr>
          <w:ilvl w:val="0"/>
          <w:numId w:val="5"/>
        </w:numPr>
        <w:spacing w:line="360" w:lineRule="auto"/>
        <w:jc w:val="both"/>
        <w:rPr>
          <w:rFonts w:cstheme="minorHAnsi"/>
          <w:sz w:val="24"/>
          <w:szCs w:val="24"/>
          <w:lang w:val="es-CR"/>
        </w:rPr>
      </w:pPr>
      <w:r w:rsidRPr="00203CC5">
        <w:rPr>
          <w:rFonts w:cstheme="minorHAnsi"/>
          <w:sz w:val="24"/>
          <w:szCs w:val="24"/>
          <w:lang w:val="es-CR"/>
        </w:rPr>
        <w:t>El Departamento de Desarrollo Académico deberá considerar el recurso económico para dar atención a los cursos de actualización docente y profesional que los docentes requieran.</w:t>
      </w:r>
    </w:p>
    <w:p w:rsidR="00203CC5" w:rsidRPr="00203CC5" w:rsidRDefault="00203CC5" w:rsidP="00203CC5">
      <w:pPr>
        <w:numPr>
          <w:ilvl w:val="0"/>
          <w:numId w:val="5"/>
        </w:numPr>
        <w:spacing w:line="360" w:lineRule="auto"/>
        <w:jc w:val="both"/>
        <w:rPr>
          <w:rFonts w:cstheme="minorHAnsi"/>
          <w:sz w:val="24"/>
          <w:szCs w:val="24"/>
          <w:lang w:val="es-CR"/>
        </w:rPr>
      </w:pPr>
      <w:r w:rsidRPr="00203CC5">
        <w:rPr>
          <w:rFonts w:cstheme="minorHAnsi"/>
          <w:sz w:val="24"/>
          <w:szCs w:val="24"/>
          <w:lang w:val="es-CR"/>
        </w:rPr>
        <w:t>Una vez, definido el  Programa Institucional de Formación y Actualización  Docente y Profesional,  el Departamento de Desarrollo Académico, deberá publicarlo  y hacerlo del conocimiento de los Departamentos Académicos y las academias.</w:t>
      </w:r>
    </w:p>
    <w:p w:rsidR="00203CC5" w:rsidRPr="00203CC5" w:rsidRDefault="00203CC5" w:rsidP="00203CC5">
      <w:pPr>
        <w:numPr>
          <w:ilvl w:val="0"/>
          <w:numId w:val="5"/>
        </w:numPr>
        <w:spacing w:line="360" w:lineRule="auto"/>
        <w:jc w:val="both"/>
        <w:rPr>
          <w:rFonts w:cstheme="minorHAnsi"/>
          <w:sz w:val="24"/>
          <w:szCs w:val="24"/>
          <w:lang w:val="es-CR"/>
        </w:rPr>
      </w:pPr>
      <w:r w:rsidRPr="00203CC5">
        <w:rPr>
          <w:rFonts w:cstheme="minorHAnsi"/>
          <w:sz w:val="24"/>
          <w:szCs w:val="24"/>
          <w:lang w:val="es-CR"/>
        </w:rPr>
        <w:t>El programa Institucional de Formación y actualización Docente y profesional,  deberá ser  un programa integral y permanente, que puede estar conformado por diferentes eventos que el Instituto Tecnológico haya definido, entre los cuales se pueden considerar: posgrados, diplomados, cursos, talleres, seminarios, conferencias, congresos, foros, entre otros como virtuales.</w:t>
      </w:r>
    </w:p>
    <w:p w:rsidR="00203CC5" w:rsidRPr="00203CC5" w:rsidRDefault="00203CC5" w:rsidP="00203CC5">
      <w:pPr>
        <w:spacing w:line="360" w:lineRule="auto"/>
        <w:ind w:left="360"/>
        <w:jc w:val="both"/>
        <w:rPr>
          <w:rFonts w:cstheme="minorHAnsi"/>
          <w:sz w:val="24"/>
          <w:szCs w:val="24"/>
          <w:lang w:val="es-CR"/>
        </w:rPr>
      </w:pPr>
      <w:r w:rsidRPr="00203CC5">
        <w:rPr>
          <w:rFonts w:cstheme="minorHAnsi"/>
          <w:sz w:val="24"/>
          <w:szCs w:val="24"/>
          <w:lang w:val="es-CR"/>
        </w:rPr>
        <w:t xml:space="preserve">En el Instituto Tecnológico de Oaxaca, la capacitación docente, gestionada mediante el programa de formación docente, se realiza en el </w:t>
      </w:r>
      <w:proofErr w:type="spellStart"/>
      <w:r w:rsidRPr="00203CC5">
        <w:rPr>
          <w:rFonts w:cstheme="minorHAnsi"/>
          <w:sz w:val="24"/>
          <w:szCs w:val="24"/>
          <w:lang w:val="es-CR"/>
        </w:rPr>
        <w:t>intersemestre</w:t>
      </w:r>
      <w:proofErr w:type="spellEnd"/>
      <w:r w:rsidRPr="00203CC5">
        <w:rPr>
          <w:rFonts w:cstheme="minorHAnsi"/>
          <w:sz w:val="24"/>
          <w:szCs w:val="24"/>
          <w:lang w:val="es-CR"/>
        </w:rPr>
        <w:t xml:space="preserve"> (enero, agosto) en un horario matutino, en el que se  forman grupos interdisciplinarios para trabajar en equipo y compartir sus experiencias docentes. </w:t>
      </w:r>
    </w:p>
    <w:p w:rsidR="00203CC5" w:rsidRPr="00203CC5" w:rsidRDefault="00203CC5" w:rsidP="00203CC5">
      <w:pPr>
        <w:spacing w:line="360" w:lineRule="auto"/>
        <w:ind w:left="360"/>
        <w:jc w:val="both"/>
        <w:rPr>
          <w:rFonts w:cstheme="minorHAnsi"/>
          <w:sz w:val="24"/>
          <w:szCs w:val="24"/>
          <w:lang w:val="es-CR"/>
        </w:rPr>
      </w:pPr>
      <w:r w:rsidRPr="00203CC5">
        <w:rPr>
          <w:rFonts w:cstheme="minorHAnsi"/>
          <w:sz w:val="24"/>
          <w:szCs w:val="24"/>
          <w:lang w:val="es-CR"/>
        </w:rPr>
        <w:t xml:space="preserve">Se suele trabajar bajo el desarrollo de proyectos (productos del curso taller) en los que se aplican los saberes cognitivos, procedimentales, actitudinales, </w:t>
      </w:r>
      <w:proofErr w:type="spellStart"/>
      <w:r w:rsidRPr="00203CC5">
        <w:rPr>
          <w:rFonts w:cstheme="minorHAnsi"/>
          <w:sz w:val="24"/>
          <w:szCs w:val="24"/>
          <w:lang w:val="es-CR"/>
        </w:rPr>
        <w:t>metacognitivos</w:t>
      </w:r>
      <w:proofErr w:type="spellEnd"/>
      <w:r w:rsidRPr="00203CC5">
        <w:rPr>
          <w:rFonts w:cstheme="minorHAnsi"/>
          <w:sz w:val="24"/>
          <w:szCs w:val="24"/>
          <w:lang w:val="es-CR"/>
        </w:rPr>
        <w:t xml:space="preserve">, </w:t>
      </w:r>
      <w:r w:rsidRPr="00203CC5">
        <w:rPr>
          <w:rFonts w:cstheme="minorHAnsi"/>
          <w:sz w:val="24"/>
          <w:szCs w:val="24"/>
          <w:lang w:val="es-CR"/>
        </w:rPr>
        <w:lastRenderedPageBreak/>
        <w:t>procurando relacionándolo con las asignaturas que impartan, cultivando las competencias especificas de la capacitación.</w:t>
      </w:r>
    </w:p>
    <w:p w:rsidR="00203CC5" w:rsidRPr="00203CC5" w:rsidRDefault="00203CC5" w:rsidP="00203CC5">
      <w:pPr>
        <w:spacing w:line="360" w:lineRule="auto"/>
        <w:ind w:left="360"/>
        <w:jc w:val="both"/>
        <w:rPr>
          <w:rFonts w:cstheme="minorHAnsi"/>
          <w:sz w:val="24"/>
          <w:szCs w:val="24"/>
          <w:lang w:val="es-CR"/>
        </w:rPr>
      </w:pPr>
      <w:r w:rsidRPr="00203CC5">
        <w:rPr>
          <w:rFonts w:cstheme="minorHAnsi"/>
          <w:sz w:val="24"/>
          <w:szCs w:val="24"/>
          <w:lang w:val="es-CR"/>
        </w:rPr>
        <w:t xml:space="preserve">Al concluir la capacitación, los participantes del Curso taller, conferencia, diplomado, lo evalúan de manera anónima, siendo el Departamento de Desarrollo </w:t>
      </w:r>
      <w:r w:rsidR="00A94E07" w:rsidRPr="00203CC5">
        <w:rPr>
          <w:rFonts w:cstheme="minorHAnsi"/>
          <w:sz w:val="24"/>
          <w:szCs w:val="24"/>
          <w:lang w:val="es-CR"/>
        </w:rPr>
        <w:t>Académico</w:t>
      </w:r>
      <w:r w:rsidRPr="00203CC5">
        <w:rPr>
          <w:rFonts w:cstheme="minorHAnsi"/>
          <w:sz w:val="24"/>
          <w:szCs w:val="24"/>
          <w:lang w:val="es-CR"/>
        </w:rPr>
        <w:t xml:space="preserve"> el responsable de concentrar las evaluaciones realizadas, con el propósito de mejorar  la capacitación que se oferta.</w:t>
      </w:r>
    </w:p>
    <w:p w:rsidR="00203CC5" w:rsidRPr="00203CC5" w:rsidRDefault="00203CC5" w:rsidP="00203CC5">
      <w:pPr>
        <w:spacing w:before="48" w:after="48" w:line="360" w:lineRule="auto"/>
        <w:jc w:val="both"/>
        <w:rPr>
          <w:rFonts w:eastAsia="Times New Roman" w:cstheme="minorHAnsi"/>
          <w:sz w:val="24"/>
          <w:szCs w:val="24"/>
          <w:lang w:eastAsia="es-MX"/>
        </w:rPr>
      </w:pPr>
      <w:r w:rsidRPr="00203CC5">
        <w:rPr>
          <w:rFonts w:eastAsia="Times New Roman" w:cstheme="minorHAnsi"/>
          <w:b/>
          <w:sz w:val="24"/>
          <w:szCs w:val="24"/>
          <w:u w:val="single"/>
          <w:lang w:eastAsia="es-MX"/>
        </w:rPr>
        <w:t>Resultados</w:t>
      </w:r>
      <w:r w:rsidRPr="00203CC5">
        <w:rPr>
          <w:rFonts w:eastAsia="Times New Roman" w:cstheme="minorHAnsi"/>
          <w:sz w:val="24"/>
          <w:szCs w:val="24"/>
          <w:lang w:eastAsia="es-MX"/>
        </w:rPr>
        <w:t>.</w:t>
      </w:r>
    </w:p>
    <w:p w:rsidR="00203CC5" w:rsidRPr="00203CC5" w:rsidRDefault="00203CC5" w:rsidP="00203CC5">
      <w:pPr>
        <w:autoSpaceDE w:val="0"/>
        <w:autoSpaceDN w:val="0"/>
        <w:adjustRightInd w:val="0"/>
        <w:spacing w:after="0" w:line="360" w:lineRule="auto"/>
        <w:jc w:val="both"/>
        <w:rPr>
          <w:rFonts w:cstheme="minorHAnsi"/>
          <w:bCs/>
          <w:sz w:val="24"/>
          <w:szCs w:val="24"/>
          <w:lang w:eastAsia="es-MX"/>
        </w:rPr>
      </w:pPr>
      <w:r w:rsidRPr="00203CC5">
        <w:rPr>
          <w:rFonts w:cstheme="minorHAnsi"/>
          <w:bCs/>
          <w:sz w:val="24"/>
          <w:szCs w:val="24"/>
          <w:lang w:eastAsia="es-MX"/>
        </w:rPr>
        <w:t>Los resultados generados a través de la investigación, sirven al sistema de gestión de calidad para valorar la perspectiva de los docentes con respecto a la capacitación que han recibido y lo esperado, permitiendo establecer un mecanismo de mejora continua.</w:t>
      </w:r>
    </w:p>
    <w:p w:rsidR="00203CC5" w:rsidRPr="00203CC5" w:rsidRDefault="00203CC5" w:rsidP="00203CC5">
      <w:pPr>
        <w:spacing w:line="360" w:lineRule="auto"/>
        <w:jc w:val="both"/>
        <w:rPr>
          <w:rFonts w:cstheme="minorHAnsi"/>
          <w:sz w:val="24"/>
          <w:szCs w:val="24"/>
        </w:rPr>
        <w:sectPr w:rsidR="00203CC5" w:rsidRPr="00203CC5" w:rsidSect="00645FC2">
          <w:headerReference w:type="default" r:id="rId11"/>
          <w:footerReference w:type="default" r:id="rId12"/>
          <w:pgSz w:w="12240" w:h="15840"/>
          <w:pgMar w:top="1417" w:right="1701" w:bottom="1417" w:left="1701" w:header="708" w:footer="708" w:gutter="0"/>
          <w:pgNumType w:start="110"/>
          <w:cols w:space="708"/>
          <w:docGrid w:linePitch="360"/>
        </w:sectPr>
      </w:pPr>
      <w:r w:rsidRPr="00203CC5">
        <w:rPr>
          <w:rFonts w:cstheme="minorHAnsi"/>
          <w:sz w:val="24"/>
          <w:szCs w:val="24"/>
        </w:rPr>
        <w:t>El Departamento de Desarrollo Académico  a través del programa de Formación y Actualización docente es el encargado de los cursos de capacitación impartidos en el Tecnológico, estos cursos se imparten principalmente en los periodos Inter-semestrales, aunque también se programan en el transcurso del semestre. Según la tabla No. 1, el Departamento de Desarrollo Académico ha ofrecido un total de 9 cursos que a continuación se enlistan, con sus respectivos participantes: Estrategias didácticas aplicadas a las competencias (25), Estrategias didácticas aplicadas a las competencias profesionales (29), Evaluación del aprendizaje bajo el enfoque  de  competencias (23), Evaluación del aprendizaje bajo el enfoque de competencias (24), Formación docente basada en competencias (47), Transformación de la práctica docente(11), Taller de instrumentación didáctica de los programas(12), Instrumentación didáctica basada en competencias (30), Formación docente basada en competencias (16),que da un total de 219</w:t>
      </w:r>
      <w:r>
        <w:rPr>
          <w:rFonts w:cstheme="minorHAnsi"/>
          <w:sz w:val="24"/>
          <w:szCs w:val="24"/>
        </w:rPr>
        <w:t xml:space="preserve"> </w:t>
      </w:r>
      <w:r w:rsidRPr="00203CC5">
        <w:rPr>
          <w:rFonts w:cstheme="minorHAnsi"/>
          <w:sz w:val="24"/>
          <w:szCs w:val="24"/>
        </w:rPr>
        <w:t>participantes.</w:t>
      </w:r>
    </w:p>
    <w:tbl>
      <w:tblPr>
        <w:tblW w:w="14061" w:type="dxa"/>
        <w:tblCellMar>
          <w:left w:w="0" w:type="dxa"/>
          <w:right w:w="0" w:type="dxa"/>
        </w:tblCellMar>
        <w:tblLook w:val="04A0" w:firstRow="1" w:lastRow="0" w:firstColumn="1" w:lastColumn="0" w:noHBand="0" w:noVBand="1"/>
      </w:tblPr>
      <w:tblGrid>
        <w:gridCol w:w="3251"/>
        <w:gridCol w:w="912"/>
        <w:gridCol w:w="859"/>
        <w:gridCol w:w="1270"/>
        <w:gridCol w:w="1087"/>
        <w:gridCol w:w="995"/>
        <w:gridCol w:w="1072"/>
        <w:gridCol w:w="996"/>
        <w:gridCol w:w="691"/>
        <w:gridCol w:w="966"/>
        <w:gridCol w:w="1042"/>
        <w:gridCol w:w="920"/>
      </w:tblGrid>
      <w:tr w:rsidR="00203CC5" w:rsidRPr="00203CC5" w:rsidTr="00563EB1">
        <w:trPr>
          <w:trHeight w:val="166"/>
        </w:trPr>
        <w:tc>
          <w:tcPr>
            <w:tcW w:w="14061" w:type="dxa"/>
            <w:gridSpan w:val="1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lastRenderedPageBreak/>
              <w:t>CUADRO No. 1  %   Asistencia a Capacitación  relacionada con el enfoque de EBC, por Departamento en el Instituto Tecnológico de Oaxaca.</w:t>
            </w:r>
          </w:p>
        </w:tc>
      </w:tr>
      <w:tr w:rsidR="00203CC5" w:rsidRPr="00203CC5" w:rsidTr="00563EB1">
        <w:trPr>
          <w:trHeight w:val="166"/>
        </w:trPr>
        <w:tc>
          <w:tcPr>
            <w:tcW w:w="32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CURSO/DEPARTAMENTO</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03CC5" w:rsidRPr="00203CC5" w:rsidRDefault="00203CC5" w:rsidP="00203CC5">
            <w:pPr>
              <w:spacing w:line="360" w:lineRule="auto"/>
              <w:jc w:val="both"/>
              <w:rPr>
                <w:rFonts w:cstheme="minorHAnsi"/>
                <w:sz w:val="20"/>
                <w:szCs w:val="20"/>
              </w:rPr>
            </w:pPr>
            <w:proofErr w:type="spellStart"/>
            <w:r w:rsidRPr="00203CC5">
              <w:rPr>
                <w:rFonts w:cstheme="minorHAnsi"/>
                <w:sz w:val="20"/>
                <w:szCs w:val="20"/>
              </w:rPr>
              <w:t>Admon</w:t>
            </w:r>
            <w:proofErr w:type="spellEnd"/>
            <w:r w:rsidRPr="00203CC5">
              <w:rPr>
                <w:rFonts w:cstheme="minorHAnsi"/>
                <w:sz w:val="20"/>
                <w:szCs w:val="20"/>
              </w:rPr>
              <w:t>.</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C. Básicas</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Electrónica</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Mecánica</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03CC5" w:rsidRPr="00203CC5" w:rsidRDefault="00203CC5" w:rsidP="00203CC5">
            <w:pPr>
              <w:spacing w:line="360" w:lineRule="auto"/>
              <w:jc w:val="both"/>
              <w:rPr>
                <w:rFonts w:cstheme="minorHAnsi"/>
                <w:sz w:val="20"/>
                <w:szCs w:val="20"/>
              </w:rPr>
            </w:pPr>
            <w:proofErr w:type="spellStart"/>
            <w:r w:rsidRPr="00203CC5">
              <w:rPr>
                <w:rFonts w:cstheme="minorHAnsi"/>
                <w:sz w:val="20"/>
                <w:szCs w:val="20"/>
              </w:rPr>
              <w:t>Electrica</w:t>
            </w:r>
            <w:proofErr w:type="spellEnd"/>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Industrial</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Sistemas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C. de la Tierra</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Química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Posgrado</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TOTAL</w:t>
            </w:r>
          </w:p>
        </w:tc>
      </w:tr>
      <w:tr w:rsidR="00203CC5" w:rsidRPr="00203CC5" w:rsidTr="00563EB1">
        <w:trPr>
          <w:trHeight w:val="185"/>
        </w:trPr>
        <w:tc>
          <w:tcPr>
            <w:tcW w:w="32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ESTRATEGIAS DIDACTICAS APLICADAS A LAS COMPETENCIAS 18-20/ NOV/2008</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12</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12</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12</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20</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12</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8</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16</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8</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0</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0</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100 %</w:t>
            </w:r>
          </w:p>
        </w:tc>
      </w:tr>
      <w:tr w:rsidR="00203CC5" w:rsidRPr="00203CC5" w:rsidTr="00563EB1">
        <w:trPr>
          <w:trHeight w:val="189"/>
        </w:trPr>
        <w:tc>
          <w:tcPr>
            <w:tcW w:w="32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ESTRATEGIAS DIDACTICAS APLICADAS A LAS COMPETENCIAS PROFESIONALES18-20/ FEB/2009</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10</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14</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10</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7</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17</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7</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14</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0</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100%</w:t>
            </w:r>
          </w:p>
        </w:tc>
      </w:tr>
      <w:tr w:rsidR="00203CC5" w:rsidRPr="00203CC5" w:rsidTr="00563EB1">
        <w:trPr>
          <w:trHeight w:val="209"/>
        </w:trPr>
        <w:tc>
          <w:tcPr>
            <w:tcW w:w="32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EVALUACION DEL APRENDIZAJE BAJO EL ENFOQUE  DE  COMPETENCIAS24-26/ FEB/2009</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12</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8</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24</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16</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8</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16</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16</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0</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0</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100%</w:t>
            </w:r>
          </w:p>
        </w:tc>
      </w:tr>
      <w:tr w:rsidR="00203CC5" w:rsidRPr="00203CC5" w:rsidTr="00563EB1">
        <w:trPr>
          <w:trHeight w:val="211"/>
        </w:trPr>
        <w:tc>
          <w:tcPr>
            <w:tcW w:w="32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EVALUACION DEL APRENDIZAJE BAJO EL ENFOQUE DE COMPETENCIAS 4-6/ MARZO/2009</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8</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13</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13</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13</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4</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8</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21</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4</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17</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0</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100%</w:t>
            </w:r>
          </w:p>
        </w:tc>
      </w:tr>
      <w:tr w:rsidR="00203CC5" w:rsidRPr="00203CC5" w:rsidTr="00563EB1">
        <w:trPr>
          <w:trHeight w:val="132"/>
        </w:trPr>
        <w:tc>
          <w:tcPr>
            <w:tcW w:w="32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FORMACION DOCENTE BASADA EN COMPETENCIAS 24-26/ AGO/2009</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13</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9</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9</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4</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11</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15</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13</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11</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6</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100%</w:t>
            </w:r>
          </w:p>
        </w:tc>
      </w:tr>
      <w:tr w:rsidR="00203CC5" w:rsidRPr="00203CC5" w:rsidTr="00563EB1">
        <w:trPr>
          <w:trHeight w:val="150"/>
        </w:trPr>
        <w:tc>
          <w:tcPr>
            <w:tcW w:w="32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TRANSFORMACION DE LA PRACTICA DOCENTE26-28/ NOV/2009</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0</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36</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36</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0</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0</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18</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9</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0</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0</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100%</w:t>
            </w:r>
          </w:p>
        </w:tc>
      </w:tr>
      <w:tr w:rsidR="00203CC5" w:rsidRPr="00203CC5" w:rsidTr="00563EB1">
        <w:trPr>
          <w:trHeight w:val="196"/>
        </w:trPr>
        <w:tc>
          <w:tcPr>
            <w:tcW w:w="32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TALLER DE INSTRUMENTACION DIDACTICA DE LOS PROGRAMAS18-22/ ENE/2010</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75</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0</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8</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8</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0</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0</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100%</w:t>
            </w:r>
          </w:p>
        </w:tc>
      </w:tr>
      <w:tr w:rsidR="00203CC5" w:rsidRPr="00203CC5" w:rsidTr="00563EB1">
        <w:trPr>
          <w:trHeight w:val="197"/>
        </w:trPr>
        <w:tc>
          <w:tcPr>
            <w:tcW w:w="32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lastRenderedPageBreak/>
              <w:t>INSTRUMENTACION DIDACTICA BASADA EN COMPETENCIAS 16-20/ AGO/2010</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10</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27</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3</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3</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13</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30</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7</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3</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0</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100%</w:t>
            </w:r>
          </w:p>
        </w:tc>
      </w:tr>
      <w:tr w:rsidR="00203CC5" w:rsidRPr="00203CC5" w:rsidTr="00563EB1">
        <w:trPr>
          <w:trHeight w:val="173"/>
        </w:trPr>
        <w:tc>
          <w:tcPr>
            <w:tcW w:w="32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FORMACION DOCENTE BASADA EN COMPETENCIAS 24-28/ ENE/2011</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25</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13</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6</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19</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0</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6</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19</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6</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100%</w:t>
            </w:r>
          </w:p>
        </w:tc>
      </w:tr>
      <w:tr w:rsidR="00203CC5" w:rsidRPr="00203CC5" w:rsidTr="00563EB1">
        <w:trPr>
          <w:trHeight w:val="93"/>
        </w:trPr>
        <w:tc>
          <w:tcPr>
            <w:tcW w:w="32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TOTAL</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15</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13</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9</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7</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17</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9</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8</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2</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203CC5" w:rsidRPr="00203CC5" w:rsidRDefault="00203CC5" w:rsidP="00203CC5">
            <w:pPr>
              <w:spacing w:line="360" w:lineRule="auto"/>
              <w:jc w:val="both"/>
              <w:rPr>
                <w:rFonts w:cstheme="minorHAnsi"/>
                <w:sz w:val="20"/>
                <w:szCs w:val="20"/>
              </w:rPr>
            </w:pPr>
            <w:r w:rsidRPr="00203CC5">
              <w:rPr>
                <w:rFonts w:cstheme="minorHAnsi"/>
                <w:sz w:val="20"/>
                <w:szCs w:val="20"/>
              </w:rPr>
              <w:t>100%</w:t>
            </w:r>
          </w:p>
        </w:tc>
      </w:tr>
      <w:tr w:rsidR="00203CC5" w:rsidRPr="00203CC5" w:rsidTr="00563EB1">
        <w:trPr>
          <w:trHeight w:val="166"/>
        </w:trPr>
        <w:tc>
          <w:tcPr>
            <w:tcW w:w="14061" w:type="dxa"/>
            <w:gridSpan w:val="12"/>
            <w:tcBorders>
              <w:top w:val="single" w:sz="4" w:space="0" w:color="000000"/>
              <w:left w:val="nil"/>
              <w:bottom w:val="nil"/>
              <w:right w:val="nil"/>
            </w:tcBorders>
            <w:shd w:val="clear" w:color="auto" w:fill="auto"/>
            <w:tcMar>
              <w:top w:w="9" w:type="dxa"/>
              <w:left w:w="9" w:type="dxa"/>
              <w:bottom w:w="0" w:type="dxa"/>
              <w:right w:w="9" w:type="dxa"/>
            </w:tcMar>
            <w:vAlign w:val="bottom"/>
            <w:hideMark/>
          </w:tcPr>
          <w:p w:rsidR="00203CC5" w:rsidRPr="00203CC5" w:rsidRDefault="00203CC5" w:rsidP="00203CC5">
            <w:pPr>
              <w:spacing w:line="360" w:lineRule="auto"/>
              <w:jc w:val="both"/>
              <w:rPr>
                <w:rFonts w:cstheme="minorHAnsi"/>
                <w:sz w:val="24"/>
                <w:szCs w:val="24"/>
              </w:rPr>
            </w:pPr>
            <w:r w:rsidRPr="00203CC5">
              <w:rPr>
                <w:rFonts w:cstheme="minorHAnsi"/>
                <w:sz w:val="24"/>
                <w:szCs w:val="24"/>
              </w:rPr>
              <w:t> Fuente: Elaboración propia con datos del Departamento de  Desarrollo Académico</w:t>
            </w:r>
          </w:p>
        </w:tc>
      </w:tr>
    </w:tbl>
    <w:p w:rsidR="00203CC5" w:rsidRPr="00203CC5" w:rsidRDefault="00203CC5" w:rsidP="00203CC5">
      <w:pPr>
        <w:spacing w:line="360" w:lineRule="auto"/>
        <w:jc w:val="both"/>
        <w:rPr>
          <w:rFonts w:cstheme="minorHAnsi"/>
          <w:sz w:val="24"/>
          <w:szCs w:val="24"/>
        </w:rPr>
        <w:sectPr w:rsidR="00203CC5" w:rsidRPr="00203CC5" w:rsidSect="007D2186">
          <w:pgSz w:w="15840" w:h="12240" w:orient="landscape"/>
          <w:pgMar w:top="851" w:right="1418" w:bottom="851" w:left="1418" w:header="709" w:footer="709" w:gutter="0"/>
          <w:cols w:space="708"/>
          <w:docGrid w:linePitch="360"/>
        </w:sectPr>
      </w:pPr>
    </w:p>
    <w:p w:rsidR="00203CC5" w:rsidRPr="00203CC5" w:rsidRDefault="00203CC5" w:rsidP="00203CC5">
      <w:pPr>
        <w:spacing w:line="360" w:lineRule="auto"/>
        <w:jc w:val="both"/>
        <w:rPr>
          <w:rFonts w:cstheme="minorHAnsi"/>
          <w:sz w:val="24"/>
          <w:szCs w:val="24"/>
        </w:rPr>
      </w:pPr>
      <w:r w:rsidRPr="00203CC5">
        <w:rPr>
          <w:rFonts w:cstheme="minorHAnsi"/>
          <w:sz w:val="24"/>
          <w:szCs w:val="24"/>
        </w:rPr>
        <w:lastRenderedPageBreak/>
        <w:t>Es importante mencionar que el Centro Interdisciplinario de Investigación y Docencia en Educación Técnica (CIDET) ofrece el diplomado en competencias dentro del cual han participado anteriormente 3 docentes y actualmente 1 se encuentra cursando dicho diplomado. Adicionalmente el Sistema Nacional de Educación Superior Tecnológico ofertó a través de varios centros Educativos(Instituto Politécnico Nacional, Universidad Da Vinci</w:t>
      </w:r>
      <w:r w:rsidRPr="00203CC5">
        <w:rPr>
          <w:rFonts w:cstheme="minorHAnsi"/>
          <w:bCs/>
          <w:sz w:val="24"/>
          <w:szCs w:val="24"/>
        </w:rPr>
        <w:t xml:space="preserve">, </w:t>
      </w:r>
      <w:r w:rsidRPr="00203CC5">
        <w:rPr>
          <w:rStyle w:val="Textoennegrita"/>
          <w:rFonts w:cstheme="minorHAnsi"/>
          <w:b w:val="0"/>
          <w:bCs w:val="0"/>
          <w:sz w:val="24"/>
          <w:szCs w:val="24"/>
        </w:rPr>
        <w:t xml:space="preserve">Instituto de Estudios Universitarios A.C, </w:t>
      </w:r>
      <w:proofErr w:type="spellStart"/>
      <w:r w:rsidRPr="00203CC5">
        <w:rPr>
          <w:rStyle w:val="Textoennegrita"/>
          <w:rFonts w:cstheme="minorHAnsi"/>
          <w:b w:val="0"/>
          <w:bCs w:val="0"/>
          <w:sz w:val="24"/>
          <w:szCs w:val="24"/>
        </w:rPr>
        <w:t>Intelabra</w:t>
      </w:r>
      <w:proofErr w:type="spellEnd"/>
      <w:r w:rsidRPr="00203CC5">
        <w:rPr>
          <w:rStyle w:val="Textoennegrita"/>
          <w:rFonts w:cstheme="minorHAnsi"/>
          <w:b w:val="0"/>
          <w:bCs w:val="0"/>
          <w:sz w:val="24"/>
          <w:szCs w:val="24"/>
        </w:rPr>
        <w:t xml:space="preserve">, </w:t>
      </w:r>
      <w:proofErr w:type="spellStart"/>
      <w:r w:rsidRPr="00203CC5">
        <w:rPr>
          <w:rStyle w:val="Textoennegrita"/>
          <w:rFonts w:cstheme="minorHAnsi"/>
          <w:b w:val="0"/>
          <w:bCs w:val="0"/>
          <w:sz w:val="24"/>
          <w:szCs w:val="24"/>
        </w:rPr>
        <w:t>Mueganus,S.A</w:t>
      </w:r>
      <w:proofErr w:type="spellEnd"/>
      <w:r w:rsidRPr="00203CC5">
        <w:rPr>
          <w:rStyle w:val="Textoennegrita"/>
          <w:rFonts w:cstheme="minorHAnsi"/>
          <w:b w:val="0"/>
          <w:bCs w:val="0"/>
          <w:sz w:val="24"/>
          <w:szCs w:val="24"/>
        </w:rPr>
        <w:t>. de C.V.</w:t>
      </w:r>
      <w:r w:rsidRPr="00203CC5">
        <w:rPr>
          <w:rFonts w:cstheme="minorHAnsi"/>
          <w:bCs/>
          <w:sz w:val="24"/>
          <w:szCs w:val="24"/>
        </w:rPr>
        <w:t>)</w:t>
      </w:r>
      <w:r w:rsidRPr="00203CC5">
        <w:rPr>
          <w:rFonts w:cstheme="minorHAnsi"/>
          <w:sz w:val="24"/>
          <w:szCs w:val="24"/>
        </w:rPr>
        <w:t xml:space="preserve"> el Diplomado Formación y Desarrollo de Competencias Docentes para la Dirección General de Educación Superior Tecnológica (SNEST), mismo  que cursaron durante este semestre (agosto-diciembre 2011), aproximadamente 40 docentes, cabe señalar que lamentablemente hay quienes ya abandonaron el diplomado, ya que inicialmente eran más..</w:t>
      </w:r>
    </w:p>
    <w:p w:rsidR="00203CC5" w:rsidRPr="00203CC5" w:rsidRDefault="00203CC5" w:rsidP="00203CC5">
      <w:pPr>
        <w:spacing w:line="360" w:lineRule="auto"/>
        <w:jc w:val="both"/>
        <w:rPr>
          <w:rFonts w:cstheme="minorHAnsi"/>
          <w:sz w:val="24"/>
          <w:szCs w:val="24"/>
        </w:rPr>
      </w:pPr>
      <w:r w:rsidRPr="00203CC5">
        <w:rPr>
          <w:rFonts w:cstheme="minorHAnsi"/>
          <w:sz w:val="24"/>
          <w:szCs w:val="24"/>
        </w:rPr>
        <w:t xml:space="preserve">Al analizar por departamento se encontró que en  Económico-Administrativas hay 25 docentes que han llevado cursos sobre competencias, en Ciencias Básicas 16, en Electrónica 13, en Metal-mecánica 15, en eléctrica 11, en Industrial 14, en sistemas y computación 23, en Ciencias de la Tierra 15, en Química 13 y en la División de Estudios de Posgrado 4, respectivamente, estos datos están registrados en el Departamento de Desarrollo Académico.  </w:t>
      </w:r>
    </w:p>
    <w:p w:rsidR="00203CC5" w:rsidRPr="00203CC5" w:rsidRDefault="00203CC5" w:rsidP="00203CC5">
      <w:pPr>
        <w:spacing w:line="360" w:lineRule="auto"/>
        <w:jc w:val="both"/>
        <w:rPr>
          <w:rFonts w:cstheme="minorHAnsi"/>
          <w:sz w:val="24"/>
          <w:szCs w:val="24"/>
        </w:rPr>
      </w:pPr>
      <w:r w:rsidRPr="00203CC5">
        <w:rPr>
          <w:rFonts w:cstheme="minorHAnsi"/>
          <w:sz w:val="24"/>
          <w:szCs w:val="24"/>
        </w:rPr>
        <w:t>Sin embargo es importante mencionar que todos los departamentos han desarrollado cursos de Instrumentación Didáctica de los programas 2009-2010(Basados en competencias) dentro del mismo departamento para quienes imparten materias a esos semestres(primero a tercer semestre), y que no están registrados en el Departamento de Desarrollo Académico.</w:t>
      </w:r>
    </w:p>
    <w:p w:rsidR="00203CC5" w:rsidRPr="00203CC5" w:rsidRDefault="00203CC5" w:rsidP="00203CC5">
      <w:pPr>
        <w:spacing w:line="360" w:lineRule="auto"/>
        <w:jc w:val="both"/>
        <w:rPr>
          <w:rFonts w:cstheme="minorHAnsi"/>
          <w:sz w:val="24"/>
          <w:szCs w:val="24"/>
        </w:rPr>
      </w:pPr>
      <w:r w:rsidRPr="00203CC5">
        <w:rPr>
          <w:rFonts w:cstheme="minorHAnsi"/>
          <w:sz w:val="24"/>
          <w:szCs w:val="24"/>
        </w:rPr>
        <w:t>Estos Cursos de Instrumentación se dan con el propósito que los docentes elaboren la Instrumentación Didáctica y la Gestión de Curso de las asignaturas a impartir, como parte del seguimiento del proceso Académico del Sistema de Gestión de la Calidad.</w:t>
      </w:r>
    </w:p>
    <w:p w:rsidR="00203CC5" w:rsidRPr="00203CC5" w:rsidRDefault="00203CC5" w:rsidP="00203CC5">
      <w:pPr>
        <w:autoSpaceDE w:val="0"/>
        <w:autoSpaceDN w:val="0"/>
        <w:adjustRightInd w:val="0"/>
        <w:spacing w:after="0" w:line="360" w:lineRule="auto"/>
        <w:jc w:val="both"/>
        <w:rPr>
          <w:rFonts w:cstheme="minorHAnsi"/>
          <w:bCs/>
          <w:sz w:val="24"/>
          <w:szCs w:val="24"/>
          <w:lang w:eastAsia="es-MX"/>
        </w:rPr>
      </w:pPr>
      <w:r w:rsidRPr="00203CC5">
        <w:rPr>
          <w:rFonts w:cstheme="minorHAnsi"/>
          <w:bCs/>
          <w:sz w:val="24"/>
          <w:szCs w:val="24"/>
          <w:lang w:eastAsia="es-MX"/>
        </w:rPr>
        <w:t xml:space="preserve"> </w:t>
      </w:r>
    </w:p>
    <w:p w:rsidR="00203CC5" w:rsidRPr="00203CC5" w:rsidRDefault="00203CC5" w:rsidP="00203CC5">
      <w:pPr>
        <w:spacing w:line="360" w:lineRule="auto"/>
        <w:jc w:val="both"/>
        <w:rPr>
          <w:rFonts w:cstheme="minorHAnsi"/>
          <w:sz w:val="24"/>
          <w:szCs w:val="24"/>
        </w:rPr>
      </w:pPr>
      <w:r w:rsidRPr="00203CC5">
        <w:rPr>
          <w:rFonts w:cstheme="minorHAnsi"/>
          <w:sz w:val="24"/>
          <w:szCs w:val="24"/>
        </w:rPr>
        <w:t>En cuanto a las necesidades de capacitación detectadas por parte de los profesores durante las entrevistas se encontró que: para implementar  el Enfoque de Educación Basada en Competencias  solicitan los siguientes cursos:</w:t>
      </w:r>
    </w:p>
    <w:p w:rsidR="00203CC5" w:rsidRPr="00203CC5" w:rsidRDefault="00203CC5" w:rsidP="00203CC5">
      <w:pPr>
        <w:pStyle w:val="Prrafodelista"/>
        <w:numPr>
          <w:ilvl w:val="0"/>
          <w:numId w:val="3"/>
        </w:numPr>
        <w:spacing w:after="0" w:line="360" w:lineRule="auto"/>
        <w:jc w:val="both"/>
        <w:rPr>
          <w:rFonts w:cstheme="minorHAnsi"/>
          <w:sz w:val="24"/>
          <w:szCs w:val="24"/>
        </w:rPr>
      </w:pPr>
      <w:r w:rsidRPr="00203CC5">
        <w:rPr>
          <w:rFonts w:cstheme="minorHAnsi"/>
          <w:sz w:val="24"/>
          <w:szCs w:val="24"/>
        </w:rPr>
        <w:lastRenderedPageBreak/>
        <w:t xml:space="preserve">Cursos de relaciones humanas. </w:t>
      </w:r>
    </w:p>
    <w:p w:rsidR="00203CC5" w:rsidRPr="00203CC5" w:rsidRDefault="00203CC5" w:rsidP="00203CC5">
      <w:pPr>
        <w:pStyle w:val="Prrafodelista"/>
        <w:numPr>
          <w:ilvl w:val="0"/>
          <w:numId w:val="3"/>
        </w:numPr>
        <w:spacing w:line="360" w:lineRule="auto"/>
        <w:jc w:val="both"/>
        <w:rPr>
          <w:rFonts w:cstheme="minorHAnsi"/>
          <w:sz w:val="24"/>
          <w:szCs w:val="24"/>
        </w:rPr>
      </w:pPr>
      <w:r w:rsidRPr="00203CC5">
        <w:rPr>
          <w:rFonts w:cstheme="minorHAnsi"/>
          <w:sz w:val="24"/>
          <w:szCs w:val="24"/>
        </w:rPr>
        <w:t>Desarrollo multidisciplinario</w:t>
      </w:r>
    </w:p>
    <w:p w:rsidR="00203CC5" w:rsidRPr="00203CC5" w:rsidRDefault="00203CC5" w:rsidP="00203CC5">
      <w:pPr>
        <w:pStyle w:val="Prrafodelista"/>
        <w:numPr>
          <w:ilvl w:val="0"/>
          <w:numId w:val="3"/>
        </w:numPr>
        <w:spacing w:line="360" w:lineRule="auto"/>
        <w:jc w:val="both"/>
        <w:rPr>
          <w:rFonts w:cstheme="minorHAnsi"/>
          <w:sz w:val="24"/>
          <w:szCs w:val="24"/>
        </w:rPr>
      </w:pPr>
      <w:r w:rsidRPr="00203CC5">
        <w:rPr>
          <w:rFonts w:cstheme="minorHAnsi"/>
          <w:sz w:val="24"/>
          <w:szCs w:val="24"/>
        </w:rPr>
        <w:t xml:space="preserve">Herramientas didácticas y pedagógicas </w:t>
      </w:r>
    </w:p>
    <w:p w:rsidR="00203CC5" w:rsidRPr="00203CC5" w:rsidRDefault="00203CC5" w:rsidP="00203CC5">
      <w:pPr>
        <w:pStyle w:val="Prrafodelista"/>
        <w:numPr>
          <w:ilvl w:val="0"/>
          <w:numId w:val="3"/>
        </w:numPr>
        <w:spacing w:line="360" w:lineRule="auto"/>
        <w:jc w:val="both"/>
        <w:rPr>
          <w:rFonts w:cstheme="minorHAnsi"/>
          <w:sz w:val="24"/>
          <w:szCs w:val="24"/>
        </w:rPr>
      </w:pPr>
      <w:r w:rsidRPr="00203CC5">
        <w:rPr>
          <w:rFonts w:cstheme="minorHAnsi"/>
          <w:sz w:val="24"/>
          <w:szCs w:val="24"/>
        </w:rPr>
        <w:t>Instrumentación didáctica</w:t>
      </w:r>
    </w:p>
    <w:p w:rsidR="00203CC5" w:rsidRPr="00203CC5" w:rsidRDefault="00203CC5" w:rsidP="00203CC5">
      <w:pPr>
        <w:pStyle w:val="Prrafodelista"/>
        <w:numPr>
          <w:ilvl w:val="0"/>
          <w:numId w:val="3"/>
        </w:numPr>
        <w:spacing w:line="360" w:lineRule="auto"/>
        <w:jc w:val="both"/>
        <w:rPr>
          <w:rFonts w:cstheme="minorHAnsi"/>
          <w:sz w:val="24"/>
          <w:szCs w:val="24"/>
        </w:rPr>
      </w:pPr>
      <w:r w:rsidRPr="00203CC5">
        <w:rPr>
          <w:rFonts w:cstheme="minorHAnsi"/>
          <w:sz w:val="24"/>
          <w:szCs w:val="24"/>
        </w:rPr>
        <w:t xml:space="preserve">Trabajo colaborativo, </w:t>
      </w:r>
    </w:p>
    <w:p w:rsidR="00203CC5" w:rsidRPr="00203CC5" w:rsidRDefault="00203CC5" w:rsidP="00203CC5">
      <w:pPr>
        <w:pStyle w:val="Prrafodelista"/>
        <w:numPr>
          <w:ilvl w:val="0"/>
          <w:numId w:val="3"/>
        </w:numPr>
        <w:spacing w:line="360" w:lineRule="auto"/>
        <w:jc w:val="both"/>
        <w:rPr>
          <w:rFonts w:cstheme="minorHAnsi"/>
          <w:sz w:val="24"/>
          <w:szCs w:val="24"/>
        </w:rPr>
      </w:pPr>
      <w:r w:rsidRPr="00203CC5">
        <w:rPr>
          <w:rFonts w:cstheme="minorHAnsi"/>
          <w:sz w:val="24"/>
          <w:szCs w:val="24"/>
        </w:rPr>
        <w:t>Formación de docentes para el enfoque basado en competencias,</w:t>
      </w:r>
    </w:p>
    <w:p w:rsidR="00203CC5" w:rsidRPr="00203CC5" w:rsidRDefault="00203CC5" w:rsidP="00203CC5">
      <w:pPr>
        <w:pStyle w:val="Prrafodelista"/>
        <w:numPr>
          <w:ilvl w:val="0"/>
          <w:numId w:val="3"/>
        </w:numPr>
        <w:spacing w:line="360" w:lineRule="auto"/>
        <w:jc w:val="both"/>
        <w:rPr>
          <w:rFonts w:cstheme="minorHAnsi"/>
          <w:sz w:val="24"/>
          <w:szCs w:val="24"/>
        </w:rPr>
      </w:pPr>
      <w:r w:rsidRPr="00203CC5">
        <w:rPr>
          <w:rFonts w:cstheme="minorHAnsi"/>
          <w:sz w:val="24"/>
          <w:szCs w:val="24"/>
        </w:rPr>
        <w:t xml:space="preserve"> Evaluación de los aprendizajes bajo el enfoque basado en competencias,</w:t>
      </w:r>
    </w:p>
    <w:p w:rsidR="00203CC5" w:rsidRPr="00203CC5" w:rsidRDefault="00203CC5" w:rsidP="00203CC5">
      <w:pPr>
        <w:pStyle w:val="Prrafodelista"/>
        <w:numPr>
          <w:ilvl w:val="0"/>
          <w:numId w:val="3"/>
        </w:numPr>
        <w:spacing w:line="360" w:lineRule="auto"/>
        <w:jc w:val="both"/>
        <w:rPr>
          <w:rFonts w:cstheme="minorHAnsi"/>
          <w:sz w:val="24"/>
          <w:szCs w:val="24"/>
        </w:rPr>
      </w:pPr>
      <w:r w:rsidRPr="00203CC5">
        <w:rPr>
          <w:rFonts w:cstheme="minorHAnsi"/>
          <w:sz w:val="24"/>
          <w:szCs w:val="24"/>
        </w:rPr>
        <w:t xml:space="preserve"> Estrategias de enseñanza /aprendizaje para el enfoque basado en competencia, Manejo de las </w:t>
      </w:r>
      <w:proofErr w:type="spellStart"/>
      <w:r w:rsidRPr="00203CC5">
        <w:rPr>
          <w:rFonts w:cstheme="minorHAnsi"/>
          <w:sz w:val="24"/>
          <w:szCs w:val="24"/>
        </w:rPr>
        <w:t>tic´s</w:t>
      </w:r>
      <w:proofErr w:type="spellEnd"/>
      <w:r w:rsidR="00A94E07">
        <w:rPr>
          <w:rFonts w:cstheme="minorHAnsi"/>
          <w:sz w:val="24"/>
          <w:szCs w:val="24"/>
        </w:rPr>
        <w:t>.</w:t>
      </w:r>
      <w:r w:rsidRPr="00203CC5">
        <w:rPr>
          <w:rFonts w:cstheme="minorHAnsi"/>
          <w:sz w:val="24"/>
          <w:szCs w:val="24"/>
        </w:rPr>
        <w:t xml:space="preserve"> </w:t>
      </w:r>
    </w:p>
    <w:p w:rsidR="00203CC5" w:rsidRPr="00203CC5" w:rsidRDefault="00203CC5" w:rsidP="00203CC5">
      <w:pPr>
        <w:spacing w:line="360" w:lineRule="auto"/>
        <w:jc w:val="both"/>
        <w:rPr>
          <w:rFonts w:cstheme="minorHAnsi"/>
          <w:sz w:val="24"/>
          <w:szCs w:val="24"/>
        </w:rPr>
      </w:pPr>
      <w:r w:rsidRPr="00203CC5">
        <w:rPr>
          <w:rFonts w:cstheme="minorHAnsi"/>
          <w:sz w:val="24"/>
          <w:szCs w:val="24"/>
        </w:rPr>
        <w:t>En el aspecto metodológico se  requiere que:</w:t>
      </w:r>
    </w:p>
    <w:p w:rsidR="00203CC5" w:rsidRPr="00203CC5" w:rsidRDefault="00203CC5" w:rsidP="00203CC5">
      <w:pPr>
        <w:pStyle w:val="Prrafodelista"/>
        <w:numPr>
          <w:ilvl w:val="0"/>
          <w:numId w:val="2"/>
        </w:numPr>
        <w:spacing w:line="360" w:lineRule="auto"/>
        <w:jc w:val="both"/>
        <w:rPr>
          <w:rFonts w:cstheme="minorHAnsi"/>
          <w:sz w:val="24"/>
          <w:szCs w:val="24"/>
        </w:rPr>
      </w:pPr>
      <w:r w:rsidRPr="00203CC5">
        <w:rPr>
          <w:rFonts w:cstheme="minorHAnsi"/>
          <w:sz w:val="24"/>
          <w:szCs w:val="24"/>
        </w:rPr>
        <w:t>los cursos sean más prácticos, es decir que a través de talleres se aborde el cómo aplicar   las actividades para  integrar las competencias  desde un enfoque práctico</w:t>
      </w:r>
    </w:p>
    <w:p w:rsidR="00203CC5" w:rsidRPr="00203CC5" w:rsidRDefault="00203CC5" w:rsidP="00203CC5">
      <w:pPr>
        <w:pStyle w:val="Prrafodelista"/>
        <w:numPr>
          <w:ilvl w:val="0"/>
          <w:numId w:val="2"/>
        </w:numPr>
        <w:spacing w:line="360" w:lineRule="auto"/>
        <w:jc w:val="both"/>
        <w:rPr>
          <w:rFonts w:cstheme="minorHAnsi"/>
          <w:sz w:val="24"/>
          <w:szCs w:val="24"/>
        </w:rPr>
      </w:pPr>
      <w:r w:rsidRPr="00203CC5">
        <w:rPr>
          <w:rFonts w:cstheme="minorHAnsi"/>
          <w:sz w:val="24"/>
          <w:szCs w:val="24"/>
        </w:rPr>
        <w:t xml:space="preserve">La capacitación sea extensiva a todos los docentes y directivos para poder   comprender el enfoque y trabajar colaborativamente. </w:t>
      </w:r>
    </w:p>
    <w:p w:rsidR="00203CC5" w:rsidRPr="00203CC5" w:rsidRDefault="00203CC5" w:rsidP="00203CC5">
      <w:pPr>
        <w:pStyle w:val="Prrafodelista"/>
        <w:numPr>
          <w:ilvl w:val="0"/>
          <w:numId w:val="2"/>
        </w:numPr>
        <w:spacing w:line="360" w:lineRule="auto"/>
        <w:jc w:val="both"/>
        <w:rPr>
          <w:rFonts w:cstheme="minorHAnsi"/>
          <w:sz w:val="24"/>
          <w:szCs w:val="24"/>
        </w:rPr>
      </w:pPr>
      <w:r w:rsidRPr="00203CC5">
        <w:rPr>
          <w:rFonts w:cstheme="minorHAnsi"/>
          <w:sz w:val="24"/>
          <w:szCs w:val="24"/>
        </w:rPr>
        <w:t>Se dé seguimiento a los cursos que se han impartido  y los cambios provocados en los participantes.</w:t>
      </w:r>
    </w:p>
    <w:p w:rsidR="00203CC5" w:rsidRPr="00203CC5" w:rsidRDefault="00203CC5" w:rsidP="00203CC5">
      <w:pPr>
        <w:pStyle w:val="Prrafodelista"/>
        <w:numPr>
          <w:ilvl w:val="0"/>
          <w:numId w:val="2"/>
        </w:numPr>
        <w:spacing w:line="360" w:lineRule="auto"/>
        <w:jc w:val="both"/>
        <w:rPr>
          <w:rFonts w:cstheme="minorHAnsi"/>
          <w:sz w:val="24"/>
          <w:szCs w:val="24"/>
        </w:rPr>
      </w:pPr>
      <w:r w:rsidRPr="00203CC5">
        <w:rPr>
          <w:rFonts w:cstheme="minorHAnsi"/>
          <w:sz w:val="24"/>
          <w:szCs w:val="24"/>
        </w:rPr>
        <w:t xml:space="preserve">Se coordinen mesas de trabajo, integrándolas por las asignaturas,  que se impartan (se recomienda se pueda dar en un sábado,  después de haber  transcurrido las primeras semanas de clases para  poder compartir experiencias con otros docentes y enriquecer la instrumentación didáctica ) </w:t>
      </w:r>
    </w:p>
    <w:p w:rsidR="00203CC5" w:rsidRPr="00203CC5" w:rsidRDefault="00203CC5" w:rsidP="00203CC5">
      <w:pPr>
        <w:pStyle w:val="Prrafodelista"/>
        <w:numPr>
          <w:ilvl w:val="0"/>
          <w:numId w:val="2"/>
        </w:numPr>
        <w:spacing w:line="360" w:lineRule="auto"/>
        <w:jc w:val="both"/>
        <w:rPr>
          <w:rFonts w:cstheme="minorHAnsi"/>
          <w:sz w:val="24"/>
          <w:szCs w:val="24"/>
        </w:rPr>
      </w:pPr>
      <w:r w:rsidRPr="00203CC5">
        <w:rPr>
          <w:rFonts w:cstheme="minorHAnsi"/>
          <w:sz w:val="24"/>
          <w:szCs w:val="24"/>
        </w:rPr>
        <w:t>Además de los cursos puedan dar conferencias relacionadas con el enfoque basado en competencias</w:t>
      </w:r>
    </w:p>
    <w:p w:rsidR="00203CC5" w:rsidRPr="00203CC5" w:rsidRDefault="00203CC5" w:rsidP="00203CC5">
      <w:pPr>
        <w:autoSpaceDE w:val="0"/>
        <w:autoSpaceDN w:val="0"/>
        <w:adjustRightInd w:val="0"/>
        <w:spacing w:after="0" w:line="360" w:lineRule="auto"/>
        <w:jc w:val="both"/>
        <w:rPr>
          <w:rFonts w:cstheme="minorHAnsi"/>
          <w:bCs/>
          <w:sz w:val="24"/>
          <w:szCs w:val="24"/>
        </w:rPr>
      </w:pPr>
    </w:p>
    <w:p w:rsidR="00203CC5" w:rsidRPr="00203CC5" w:rsidRDefault="00203CC5" w:rsidP="00203CC5">
      <w:pPr>
        <w:spacing w:before="48" w:after="48" w:line="360" w:lineRule="auto"/>
        <w:jc w:val="both"/>
        <w:rPr>
          <w:rFonts w:eastAsia="Times New Roman" w:cstheme="minorHAnsi"/>
          <w:sz w:val="24"/>
          <w:szCs w:val="24"/>
          <w:lang w:eastAsia="es-MX"/>
        </w:rPr>
      </w:pPr>
      <w:r w:rsidRPr="00203CC5">
        <w:rPr>
          <w:rFonts w:eastAsia="Times New Roman" w:cstheme="minorHAnsi"/>
          <w:sz w:val="24"/>
          <w:szCs w:val="24"/>
          <w:lang w:eastAsia="es-MX"/>
        </w:rPr>
        <w:t>Perspectiva de los docentes con respecto a la capacitación</w:t>
      </w:r>
    </w:p>
    <w:p w:rsidR="00203CC5" w:rsidRPr="00203CC5" w:rsidRDefault="00203CC5" w:rsidP="00203CC5">
      <w:pPr>
        <w:spacing w:before="48" w:after="48" w:line="360" w:lineRule="auto"/>
        <w:jc w:val="both"/>
        <w:rPr>
          <w:rFonts w:eastAsia="Times New Roman" w:cstheme="minorHAnsi"/>
          <w:sz w:val="24"/>
          <w:szCs w:val="24"/>
          <w:lang w:eastAsia="es-MX"/>
        </w:rPr>
      </w:pPr>
    </w:p>
    <w:p w:rsidR="00203CC5" w:rsidRPr="00203CC5" w:rsidRDefault="00203CC5" w:rsidP="00203CC5">
      <w:pPr>
        <w:spacing w:before="48" w:after="48" w:line="360" w:lineRule="auto"/>
        <w:jc w:val="both"/>
        <w:rPr>
          <w:rFonts w:eastAsia="Times New Roman" w:cstheme="minorHAnsi"/>
          <w:sz w:val="24"/>
          <w:szCs w:val="24"/>
          <w:lang w:eastAsia="es-MX"/>
        </w:rPr>
      </w:pPr>
      <w:r w:rsidRPr="00203CC5">
        <w:rPr>
          <w:rFonts w:eastAsia="Times New Roman" w:cstheme="minorHAnsi"/>
          <w:sz w:val="24"/>
          <w:szCs w:val="24"/>
          <w:lang w:eastAsia="es-MX"/>
        </w:rPr>
        <w:t>El 60% de los  encuestados manifestó estar  muy de acuerdo con  la afirmación “es necesario llevar cursos de capacitación relacionados con el enfoque de EBC” y  el 40%  estuvo de acuerdo.</w:t>
      </w:r>
    </w:p>
    <w:p w:rsidR="00203CC5" w:rsidRPr="00203CC5" w:rsidRDefault="00203CC5" w:rsidP="00203CC5">
      <w:pPr>
        <w:spacing w:before="48" w:after="48" w:line="360" w:lineRule="auto"/>
        <w:jc w:val="both"/>
        <w:rPr>
          <w:rFonts w:eastAsia="Times New Roman" w:cstheme="minorHAnsi"/>
          <w:sz w:val="24"/>
          <w:szCs w:val="24"/>
          <w:lang w:eastAsia="es-MX"/>
        </w:rPr>
      </w:pPr>
    </w:p>
    <w:p w:rsidR="00203CC5" w:rsidRPr="00203CC5" w:rsidRDefault="00203CC5" w:rsidP="00203CC5">
      <w:pPr>
        <w:spacing w:before="48" w:after="48" w:line="360" w:lineRule="auto"/>
        <w:jc w:val="both"/>
        <w:rPr>
          <w:rFonts w:eastAsia="Times New Roman" w:cstheme="minorHAnsi"/>
          <w:sz w:val="24"/>
          <w:szCs w:val="24"/>
          <w:lang w:eastAsia="es-MX"/>
        </w:rPr>
      </w:pPr>
      <w:r w:rsidRPr="00203CC5">
        <w:rPr>
          <w:rFonts w:eastAsia="Times New Roman" w:cstheme="minorHAnsi"/>
          <w:sz w:val="24"/>
          <w:szCs w:val="24"/>
          <w:lang w:eastAsia="es-MX"/>
        </w:rPr>
        <w:lastRenderedPageBreak/>
        <w:t>Con lo referente al postulado “En vez de darnos cursos de competencias deberían darnos cursos de actualización profesional” El 100% de los encuestados se manifestó en desacuerdo,  lo cual permite identificar que los docentes del ITO, no sustituyen los cursos  de formación pedagógica por los de actualización, ambos son importantes en su capacitación.</w:t>
      </w:r>
    </w:p>
    <w:p w:rsidR="00203CC5" w:rsidRDefault="00203CC5" w:rsidP="00203CC5">
      <w:pPr>
        <w:spacing w:after="0" w:line="360" w:lineRule="auto"/>
        <w:jc w:val="both"/>
        <w:rPr>
          <w:rFonts w:eastAsia="Times New Roman" w:cstheme="minorHAnsi"/>
          <w:color w:val="7030A0"/>
          <w:sz w:val="28"/>
          <w:szCs w:val="28"/>
          <w:lang w:eastAsia="es-ES"/>
        </w:rPr>
      </w:pPr>
    </w:p>
    <w:p w:rsidR="0049119A" w:rsidRPr="00203CC5" w:rsidRDefault="0049119A" w:rsidP="00203CC5">
      <w:pPr>
        <w:spacing w:after="0" w:line="360" w:lineRule="auto"/>
        <w:jc w:val="both"/>
        <w:rPr>
          <w:rFonts w:eastAsia="Times New Roman" w:cstheme="minorHAnsi"/>
          <w:color w:val="7030A0"/>
          <w:sz w:val="28"/>
          <w:szCs w:val="28"/>
          <w:lang w:eastAsia="es-ES"/>
        </w:rPr>
      </w:pPr>
    </w:p>
    <w:p w:rsidR="00203CC5" w:rsidRPr="00203CC5" w:rsidRDefault="004E5B4C" w:rsidP="00203CC5">
      <w:pPr>
        <w:spacing w:after="0" w:line="360" w:lineRule="auto"/>
        <w:jc w:val="both"/>
        <w:rPr>
          <w:rFonts w:eastAsia="Times New Roman" w:cstheme="minorHAnsi"/>
          <w:color w:val="7030A0"/>
          <w:sz w:val="28"/>
          <w:szCs w:val="28"/>
          <w:lang w:eastAsia="es-ES"/>
        </w:rPr>
      </w:pPr>
      <w:r w:rsidRPr="00203CC5">
        <w:rPr>
          <w:rFonts w:eastAsia="Times New Roman" w:cstheme="minorHAnsi"/>
          <w:color w:val="7030A0"/>
          <w:sz w:val="28"/>
          <w:szCs w:val="28"/>
          <w:lang w:eastAsia="es-ES"/>
        </w:rPr>
        <w:t>Conclusión</w:t>
      </w:r>
    </w:p>
    <w:p w:rsidR="00203CC5" w:rsidRPr="00203CC5" w:rsidRDefault="00203CC5" w:rsidP="00203CC5">
      <w:pPr>
        <w:spacing w:line="360" w:lineRule="auto"/>
        <w:jc w:val="both"/>
        <w:rPr>
          <w:rFonts w:cstheme="minorHAnsi"/>
          <w:sz w:val="24"/>
          <w:szCs w:val="24"/>
        </w:rPr>
      </w:pPr>
      <w:r w:rsidRPr="00203CC5">
        <w:rPr>
          <w:rFonts w:cstheme="minorHAnsi"/>
          <w:sz w:val="24"/>
          <w:szCs w:val="24"/>
        </w:rPr>
        <w:t>El punto clave en la capacitación es el docente, pero además es necesario que  se integren todas las áreas que conforman  al ITO  con  la finalidad de homogenizar la comprensión sobre el enfoque  de educación basado en competencias y poder trabajar de forma colaborativa e interdisciplinaria.</w:t>
      </w:r>
    </w:p>
    <w:p w:rsidR="00203CC5" w:rsidRPr="00203CC5" w:rsidRDefault="00203CC5" w:rsidP="00203CC5">
      <w:pPr>
        <w:spacing w:line="360" w:lineRule="auto"/>
        <w:jc w:val="both"/>
        <w:rPr>
          <w:rFonts w:cstheme="minorHAnsi"/>
          <w:sz w:val="24"/>
          <w:szCs w:val="24"/>
        </w:rPr>
      </w:pPr>
      <w:r w:rsidRPr="00203CC5">
        <w:rPr>
          <w:rFonts w:cstheme="minorHAnsi"/>
          <w:sz w:val="24"/>
          <w:szCs w:val="24"/>
        </w:rPr>
        <w:t>Los cursos de Formación docente no sustituyen a los cursos de actualización profesional</w:t>
      </w:r>
    </w:p>
    <w:p w:rsidR="00203CC5" w:rsidRPr="00203CC5" w:rsidRDefault="00203CC5" w:rsidP="00203CC5">
      <w:pPr>
        <w:spacing w:line="360" w:lineRule="auto"/>
        <w:jc w:val="both"/>
        <w:rPr>
          <w:rFonts w:cstheme="minorHAnsi"/>
          <w:sz w:val="24"/>
          <w:szCs w:val="24"/>
        </w:rPr>
      </w:pPr>
      <w:r w:rsidRPr="00203CC5">
        <w:rPr>
          <w:rFonts w:cstheme="minorHAnsi"/>
          <w:sz w:val="24"/>
          <w:szCs w:val="24"/>
        </w:rPr>
        <w:t xml:space="preserve">Los docentes del Departamento de Sistemas y Computación que han tomado cursos en el enfoque en competencias  han sido evaluados por sus estudiantes con un desempeño promedio de muy bueno, </w:t>
      </w:r>
    </w:p>
    <w:p w:rsidR="00203CC5" w:rsidRPr="00203CC5" w:rsidRDefault="00203CC5" w:rsidP="00203CC5">
      <w:pPr>
        <w:spacing w:line="360" w:lineRule="auto"/>
        <w:jc w:val="both"/>
        <w:rPr>
          <w:rFonts w:cstheme="minorHAnsi"/>
          <w:sz w:val="24"/>
          <w:szCs w:val="24"/>
        </w:rPr>
      </w:pPr>
      <w:r w:rsidRPr="00203CC5">
        <w:rPr>
          <w:rFonts w:cstheme="minorHAnsi"/>
          <w:sz w:val="24"/>
          <w:szCs w:val="24"/>
        </w:rPr>
        <w:t xml:space="preserve">Prácticamente la diferencia que se presenta entre el promedio del desempeño de  docentes que han tomado  cursos  relacionados al enfoque de EBC con quienes no lo han </w:t>
      </w:r>
      <w:r w:rsidR="00A94E07">
        <w:rPr>
          <w:rFonts w:cstheme="minorHAnsi"/>
          <w:sz w:val="24"/>
          <w:szCs w:val="24"/>
        </w:rPr>
        <w:t>llevado  no es significativa, (</w:t>
      </w:r>
      <w:r w:rsidRPr="00203CC5">
        <w:rPr>
          <w:rFonts w:cstheme="minorHAnsi"/>
          <w:sz w:val="24"/>
          <w:szCs w:val="24"/>
        </w:rPr>
        <w:t xml:space="preserve">tan sólo dos </w:t>
      </w:r>
      <w:proofErr w:type="gramStart"/>
      <w:r w:rsidRPr="00203CC5">
        <w:rPr>
          <w:rFonts w:cstheme="minorHAnsi"/>
          <w:sz w:val="24"/>
          <w:szCs w:val="24"/>
        </w:rPr>
        <w:t>puntos )</w:t>
      </w:r>
      <w:proofErr w:type="gramEnd"/>
      <w:r w:rsidRPr="00203CC5">
        <w:rPr>
          <w:rFonts w:cstheme="minorHAnsi"/>
          <w:sz w:val="24"/>
          <w:szCs w:val="24"/>
        </w:rPr>
        <w:t xml:space="preserve"> y en el semestre enero junio 2011, fue mayor el promedio de quienes no han tomado cursos. Parte de lo anterior se debe a  la actitud de algunos docentes que asisten a los cursos, pero no han aplicado lo aprendido en  un 100% en el desarrollo de sus clases.</w:t>
      </w:r>
    </w:p>
    <w:p w:rsidR="00203CC5" w:rsidRPr="00203CC5" w:rsidRDefault="00203CC5" w:rsidP="00203CC5">
      <w:pPr>
        <w:pStyle w:val="Prrafodelista"/>
        <w:spacing w:line="360" w:lineRule="auto"/>
        <w:ind w:left="761"/>
        <w:jc w:val="both"/>
        <w:rPr>
          <w:rFonts w:cstheme="minorHAnsi"/>
          <w:sz w:val="24"/>
          <w:szCs w:val="24"/>
        </w:rPr>
      </w:pPr>
    </w:p>
    <w:p w:rsidR="00203CC5" w:rsidRPr="00203CC5" w:rsidRDefault="00203CC5" w:rsidP="00203CC5">
      <w:pPr>
        <w:spacing w:after="0" w:line="360" w:lineRule="auto"/>
        <w:jc w:val="both"/>
        <w:rPr>
          <w:rFonts w:eastAsia="Times New Roman" w:cstheme="minorHAnsi"/>
          <w:color w:val="7030A0"/>
          <w:sz w:val="28"/>
          <w:szCs w:val="28"/>
          <w:lang w:eastAsia="es-ES"/>
        </w:rPr>
      </w:pPr>
    </w:p>
    <w:p w:rsidR="00203CC5" w:rsidRPr="00203CC5" w:rsidRDefault="00203CC5" w:rsidP="00203CC5">
      <w:pPr>
        <w:spacing w:after="0" w:line="360" w:lineRule="auto"/>
        <w:jc w:val="both"/>
        <w:rPr>
          <w:rFonts w:eastAsia="Times New Roman" w:cstheme="minorHAnsi"/>
          <w:color w:val="7030A0"/>
          <w:sz w:val="28"/>
          <w:szCs w:val="28"/>
          <w:lang w:eastAsia="es-ES"/>
        </w:rPr>
      </w:pPr>
    </w:p>
    <w:p w:rsidR="00AB4E97" w:rsidRDefault="0024761E" w:rsidP="0024761E">
      <w:pPr>
        <w:tabs>
          <w:tab w:val="left" w:pos="4860"/>
        </w:tabs>
        <w:spacing w:after="0" w:line="360" w:lineRule="auto"/>
        <w:jc w:val="both"/>
        <w:rPr>
          <w:rFonts w:eastAsia="Times New Roman" w:cstheme="minorHAnsi"/>
          <w:sz w:val="24"/>
          <w:szCs w:val="24"/>
          <w:lang w:eastAsia="es-ES"/>
        </w:rPr>
      </w:pPr>
      <w:r>
        <w:rPr>
          <w:rFonts w:eastAsia="Times New Roman" w:cstheme="minorHAnsi"/>
          <w:sz w:val="24"/>
          <w:szCs w:val="24"/>
          <w:lang w:eastAsia="es-ES"/>
        </w:rPr>
        <w:tab/>
      </w:r>
    </w:p>
    <w:p w:rsidR="00203CC5" w:rsidRPr="00203CC5" w:rsidRDefault="00203CC5" w:rsidP="00203CC5">
      <w:pPr>
        <w:spacing w:after="0" w:line="360" w:lineRule="auto"/>
        <w:jc w:val="both"/>
        <w:rPr>
          <w:rFonts w:eastAsia="Times New Roman" w:cstheme="minorHAnsi"/>
          <w:sz w:val="24"/>
          <w:szCs w:val="24"/>
          <w:lang w:eastAsia="es-ES"/>
        </w:rPr>
      </w:pPr>
    </w:p>
    <w:p w:rsidR="00203CC5" w:rsidRPr="00203CC5" w:rsidRDefault="004E5B4C" w:rsidP="00203CC5">
      <w:pPr>
        <w:spacing w:before="48" w:after="84" w:line="360" w:lineRule="auto"/>
        <w:jc w:val="both"/>
        <w:rPr>
          <w:rFonts w:cstheme="minorHAnsi"/>
        </w:rPr>
      </w:pPr>
      <w:r w:rsidRPr="00203CC5">
        <w:rPr>
          <w:rFonts w:eastAsia="Times New Roman" w:cstheme="minorHAnsi"/>
          <w:color w:val="7030A0"/>
          <w:sz w:val="28"/>
          <w:szCs w:val="28"/>
          <w:lang w:eastAsia="es-ES"/>
        </w:rPr>
        <w:lastRenderedPageBreak/>
        <w:t>Bibliografía</w:t>
      </w:r>
      <w:r w:rsidR="00203CC5" w:rsidRPr="00203CC5">
        <w:rPr>
          <w:rFonts w:cstheme="minorHAnsi"/>
        </w:rPr>
        <w:t xml:space="preserve"> </w:t>
      </w:r>
    </w:p>
    <w:p w:rsidR="00A94E07" w:rsidRDefault="00A94E07" w:rsidP="00C31AA2">
      <w:pPr>
        <w:pStyle w:val="CM13"/>
        <w:spacing w:line="360" w:lineRule="auto"/>
        <w:ind w:left="283" w:hanging="282"/>
        <w:jc w:val="both"/>
        <w:rPr>
          <w:rFonts w:ascii="Calibri" w:hAnsi="Calibri" w:cs="Calibri"/>
          <w:lang w:val="es-MX"/>
        </w:rPr>
      </w:pPr>
      <w:r>
        <w:rPr>
          <w:rFonts w:ascii="Calibri" w:hAnsi="Calibri" w:cs="Calibri"/>
          <w:lang w:val="es-MX"/>
        </w:rPr>
        <w:t>BENEITONE, P.</w:t>
      </w:r>
      <w:r w:rsidR="00323F24">
        <w:rPr>
          <w:rFonts w:ascii="Calibri" w:hAnsi="Calibri" w:cs="Calibri"/>
          <w:lang w:val="es-MX"/>
        </w:rPr>
        <w:t>,</w:t>
      </w:r>
      <w:r w:rsidR="00203CC5" w:rsidRPr="00A94E07">
        <w:rPr>
          <w:rFonts w:ascii="Calibri" w:hAnsi="Calibri" w:cs="Calibri"/>
          <w:lang w:val="es-MX"/>
        </w:rPr>
        <w:t xml:space="preserve"> </w:t>
      </w:r>
      <w:r>
        <w:rPr>
          <w:rFonts w:ascii="Calibri" w:hAnsi="Calibri" w:cs="Calibri"/>
          <w:lang w:val="es-MX"/>
        </w:rPr>
        <w:t>et. Al (2007).</w:t>
      </w:r>
      <w:r w:rsidR="00203CC5" w:rsidRPr="00A94E07">
        <w:rPr>
          <w:rFonts w:ascii="Calibri" w:hAnsi="Calibri" w:cs="Calibri"/>
          <w:lang w:val="es-MX"/>
        </w:rPr>
        <w:t xml:space="preserve"> Reflexiones y perspectivas de la Educación superior en América Latina. Informe final Proyecto </w:t>
      </w:r>
      <w:proofErr w:type="spellStart"/>
      <w:r w:rsidR="00203CC5" w:rsidRPr="00A94E07">
        <w:rPr>
          <w:rFonts w:ascii="Calibri" w:hAnsi="Calibri" w:cs="Calibri"/>
          <w:lang w:val="es-MX"/>
        </w:rPr>
        <w:t>Tuning</w:t>
      </w:r>
      <w:proofErr w:type="spellEnd"/>
      <w:r w:rsidR="00203CC5" w:rsidRPr="00A94E07">
        <w:rPr>
          <w:rFonts w:ascii="Calibri" w:hAnsi="Calibri" w:cs="Calibri"/>
          <w:lang w:val="es-MX"/>
        </w:rPr>
        <w:t xml:space="preserve"> América Latina. </w:t>
      </w:r>
    </w:p>
    <w:p w:rsidR="00203CC5" w:rsidRPr="00A94E07" w:rsidRDefault="00203CC5" w:rsidP="00C31AA2">
      <w:pPr>
        <w:pStyle w:val="CM13"/>
        <w:spacing w:line="360" w:lineRule="auto"/>
        <w:ind w:left="283" w:hanging="282"/>
        <w:jc w:val="both"/>
        <w:rPr>
          <w:rFonts w:ascii="Calibri" w:hAnsi="Calibri" w:cs="Calibri"/>
          <w:lang w:val="es-MX"/>
        </w:rPr>
      </w:pPr>
      <w:proofErr w:type="spellStart"/>
      <w:r w:rsidRPr="00A94E07">
        <w:rPr>
          <w:rFonts w:ascii="Calibri" w:hAnsi="Calibri" w:cs="Calibri"/>
          <w:lang w:val="es-MX"/>
        </w:rPr>
        <w:t>Groningen</w:t>
      </w:r>
      <w:proofErr w:type="spellEnd"/>
      <w:r w:rsidRPr="00A94E07">
        <w:rPr>
          <w:rFonts w:ascii="Calibri" w:hAnsi="Calibri" w:cs="Calibri"/>
          <w:lang w:val="es-MX"/>
        </w:rPr>
        <w:t>.-HAWES</w:t>
      </w:r>
      <w:r w:rsidR="00A94E07">
        <w:rPr>
          <w:rFonts w:ascii="Calibri" w:hAnsi="Calibri" w:cs="Calibri"/>
          <w:lang w:val="es-MX"/>
        </w:rPr>
        <w:t>,</w:t>
      </w:r>
      <w:r w:rsidRPr="00A94E07">
        <w:rPr>
          <w:rFonts w:ascii="Calibri" w:hAnsi="Calibri" w:cs="Calibri"/>
          <w:lang w:val="es-MX"/>
        </w:rPr>
        <w:t xml:space="preserve"> B. Gustavo.</w:t>
      </w:r>
      <w:r w:rsidR="00A94E07">
        <w:rPr>
          <w:rFonts w:ascii="Calibri" w:hAnsi="Calibri" w:cs="Calibri"/>
          <w:lang w:val="es-MX"/>
        </w:rPr>
        <w:t xml:space="preserve"> (2008). </w:t>
      </w:r>
      <w:r w:rsidRPr="00A94E07">
        <w:rPr>
          <w:rFonts w:ascii="Calibri" w:hAnsi="Calibri" w:cs="Calibri"/>
          <w:lang w:val="es-MX"/>
        </w:rPr>
        <w:t>Evaluación de compet</w:t>
      </w:r>
      <w:r w:rsidR="00A94E07">
        <w:rPr>
          <w:rFonts w:ascii="Calibri" w:hAnsi="Calibri" w:cs="Calibri"/>
          <w:lang w:val="es-MX"/>
        </w:rPr>
        <w:t>encias en el educación superior</w:t>
      </w:r>
      <w:r w:rsidRPr="00A94E07">
        <w:rPr>
          <w:rFonts w:ascii="Calibri" w:hAnsi="Calibri" w:cs="Calibri"/>
          <w:lang w:val="es-MX"/>
        </w:rPr>
        <w:t xml:space="preserve">. Universidad de Talca. Instituto de investigación y Desarrollo Educacional- proyecto </w:t>
      </w:r>
    </w:p>
    <w:p w:rsidR="00203CC5" w:rsidRPr="00A94E07" w:rsidRDefault="00203CC5" w:rsidP="00C31AA2">
      <w:pPr>
        <w:pStyle w:val="CM13"/>
        <w:spacing w:line="360" w:lineRule="auto"/>
        <w:ind w:left="283" w:hanging="282"/>
        <w:jc w:val="both"/>
        <w:rPr>
          <w:rFonts w:ascii="Calibri" w:hAnsi="Calibri" w:cs="Calibri"/>
          <w:lang w:val="es-MX"/>
        </w:rPr>
      </w:pPr>
      <w:proofErr w:type="spellStart"/>
      <w:r w:rsidRPr="00A94E07">
        <w:rPr>
          <w:rFonts w:ascii="Calibri" w:hAnsi="Calibri" w:cs="Calibri"/>
          <w:lang w:val="es-MX"/>
        </w:rPr>
        <w:t>Ibermon</w:t>
      </w:r>
      <w:proofErr w:type="spellEnd"/>
      <w:r w:rsidR="00A94E07">
        <w:rPr>
          <w:rFonts w:ascii="Calibri" w:hAnsi="Calibri" w:cs="Calibri"/>
          <w:lang w:val="es-MX"/>
        </w:rPr>
        <w:t>,</w:t>
      </w:r>
      <w:r w:rsidRPr="00A94E07">
        <w:rPr>
          <w:rFonts w:ascii="Calibri" w:hAnsi="Calibri" w:cs="Calibri"/>
          <w:lang w:val="es-MX"/>
        </w:rPr>
        <w:t xml:space="preserve"> F</w:t>
      </w:r>
      <w:r w:rsidR="00A94E07">
        <w:rPr>
          <w:rFonts w:ascii="Calibri" w:hAnsi="Calibri" w:cs="Calibri"/>
          <w:lang w:val="es-MX"/>
        </w:rPr>
        <w:t>.</w:t>
      </w:r>
      <w:r w:rsidRPr="00A94E07">
        <w:rPr>
          <w:rFonts w:ascii="Calibri" w:hAnsi="Calibri" w:cs="Calibri"/>
          <w:lang w:val="es-MX"/>
        </w:rPr>
        <w:t xml:space="preserve"> (2009) Una nueva formación permanente del profesorado para un nuevo desarrollo profesional y colectivo, </w:t>
      </w:r>
      <w:r w:rsidR="00A94E07">
        <w:rPr>
          <w:rFonts w:ascii="Calibri" w:hAnsi="Calibri" w:cs="Calibri"/>
          <w:lang w:val="es-MX"/>
        </w:rPr>
        <w:t>R</w:t>
      </w:r>
      <w:r w:rsidRPr="00A94E07">
        <w:rPr>
          <w:rFonts w:ascii="Calibri" w:hAnsi="Calibri" w:cs="Calibri"/>
          <w:i/>
          <w:lang w:val="es-MX"/>
        </w:rPr>
        <w:t>evista brasileña de formación de profesiones</w:t>
      </w:r>
      <w:r w:rsidRPr="00A94E07">
        <w:rPr>
          <w:rFonts w:ascii="Calibri" w:hAnsi="Calibri" w:cs="Calibri"/>
          <w:lang w:val="es-MX"/>
        </w:rPr>
        <w:t>.</w:t>
      </w:r>
      <w:r w:rsidR="00323F24">
        <w:rPr>
          <w:rFonts w:ascii="Calibri" w:hAnsi="Calibri" w:cs="Calibri"/>
          <w:lang w:val="es-MX"/>
        </w:rPr>
        <w:t xml:space="preserve"> 2 (4).</w:t>
      </w:r>
    </w:p>
    <w:p w:rsidR="004337E0" w:rsidRPr="00203CC5" w:rsidRDefault="004337E0" w:rsidP="00203CC5">
      <w:pPr>
        <w:spacing w:after="0" w:line="360" w:lineRule="auto"/>
        <w:jc w:val="both"/>
        <w:rPr>
          <w:rFonts w:cstheme="minorHAnsi"/>
          <w:sz w:val="24"/>
          <w:szCs w:val="24"/>
        </w:rPr>
      </w:pPr>
    </w:p>
    <w:sectPr w:rsidR="004337E0" w:rsidRPr="00203CC5" w:rsidSect="004337E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225" w:rsidRDefault="00782225" w:rsidP="008822FE">
      <w:pPr>
        <w:spacing w:after="0" w:line="240" w:lineRule="auto"/>
      </w:pPr>
      <w:r>
        <w:separator/>
      </w:r>
    </w:p>
  </w:endnote>
  <w:endnote w:type="continuationSeparator" w:id="0">
    <w:p w:rsidR="00782225" w:rsidRDefault="00782225" w:rsidP="00882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FE" w:rsidRPr="008822FE" w:rsidRDefault="00645FC2" w:rsidP="00645FC2">
    <w:pPr>
      <w:pStyle w:val="Piedepgina"/>
      <w:tabs>
        <w:tab w:val="center" w:pos="4419"/>
        <w:tab w:val="left" w:pos="5550"/>
      </w:tabs>
      <w:rPr>
        <w:rFonts w:cstheme="minorHAnsi"/>
        <w:b/>
      </w:rPr>
    </w:pPr>
    <w:r>
      <w:rPr>
        <w:rFonts w:cstheme="minorHAnsi"/>
        <w:b/>
      </w:rPr>
      <w:tab/>
    </w:r>
    <w:r>
      <w:rPr>
        <w:rFonts w:cstheme="minorHAnsi"/>
        <w:b/>
      </w:rPr>
      <w:tab/>
    </w:r>
    <w:sdt>
      <w:sdtPr>
        <w:rPr>
          <w:rFonts w:cstheme="minorHAnsi"/>
          <w:b/>
        </w:rPr>
        <w:id w:val="1692027341"/>
        <w:docPartObj>
          <w:docPartGallery w:val="Page Numbers (Bottom of Page)"/>
          <w:docPartUnique/>
        </w:docPartObj>
      </w:sdtPr>
      <w:sdtEndPr/>
      <w:sdtContent>
        <w:r>
          <w:rPr>
            <w:rFonts w:cstheme="minorHAnsi"/>
            <w:b/>
          </w:rPr>
          <w:t xml:space="preserve">   </w:t>
        </w:r>
      </w:sdtContent>
    </w:sdt>
    <w:r>
      <w:rPr>
        <w:rFonts w:ascii="Calibri" w:hAnsi="Calibri" w:cs="Calibri"/>
        <w:b/>
      </w:rPr>
      <w:t>Vol. 1, Núm. 2                            Enero – Junio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225" w:rsidRDefault="00782225" w:rsidP="008822FE">
      <w:pPr>
        <w:spacing w:after="0" w:line="240" w:lineRule="auto"/>
      </w:pPr>
      <w:r>
        <w:separator/>
      </w:r>
    </w:p>
  </w:footnote>
  <w:footnote w:type="continuationSeparator" w:id="0">
    <w:p w:rsidR="00782225" w:rsidRDefault="00782225" w:rsidP="008822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FE" w:rsidRPr="004C037E" w:rsidRDefault="008822FE" w:rsidP="008822FE">
    <w:pPr>
      <w:pStyle w:val="Encabezado"/>
      <w:ind w:left="-851"/>
      <w:rPr>
        <w:lang w:val="es-MX"/>
      </w:rPr>
    </w:pPr>
    <w:r w:rsidRPr="004C037E">
      <w:rPr>
        <w:rFonts w:cstheme="minorHAnsi"/>
        <w:b/>
        <w:i/>
        <w:lang w:val="es-MX"/>
      </w:rPr>
      <w:t>Revista Iberoamericana para la Investigación y el Desarrollo Educativo</w:t>
    </w:r>
    <w:r>
      <w:rPr>
        <w:b/>
        <w:lang w:val="es-MX"/>
      </w:rPr>
      <w:t xml:space="preserve">  </w:t>
    </w:r>
    <w:r w:rsidRPr="0028282C">
      <w:t xml:space="preserve">    </w:t>
    </w:r>
    <w:r>
      <w:t xml:space="preserve">   </w:t>
    </w:r>
    <w:r>
      <w:rPr>
        <w:lang w:val="es-MX"/>
      </w:rPr>
      <w:t xml:space="preserve">     </w:t>
    </w:r>
    <w:r>
      <w:t xml:space="preserve">  </w:t>
    </w:r>
    <w:r w:rsidR="00C31AA2" w:rsidRPr="0020744E">
      <w:rPr>
        <w:rFonts w:ascii="Calibri" w:hAnsi="Calibri" w:cs="Calibri"/>
        <w:b/>
      </w:rPr>
      <w:t xml:space="preserve">ISSN 2007 - </w:t>
    </w:r>
    <w:r w:rsidR="00C31AA2">
      <w:rPr>
        <w:rFonts w:ascii="Calibri" w:hAnsi="Calibri" w:cs="Calibri"/>
        <w:b/>
      </w:rPr>
      <w:t>7467</w:t>
    </w:r>
  </w:p>
  <w:p w:rsidR="008822FE" w:rsidRPr="008822FE" w:rsidRDefault="008822FE">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35E3A"/>
    <w:multiLevelType w:val="hybridMultilevel"/>
    <w:tmpl w:val="6798C570"/>
    <w:lvl w:ilvl="0" w:tplc="080A0017">
      <w:start w:val="1"/>
      <w:numFmt w:val="lowerLetter"/>
      <w:lvlText w:val="%1)"/>
      <w:lvlJc w:val="left"/>
      <w:pPr>
        <w:ind w:left="761" w:hanging="360"/>
      </w:pPr>
    </w:lvl>
    <w:lvl w:ilvl="1" w:tplc="080A0019" w:tentative="1">
      <w:start w:val="1"/>
      <w:numFmt w:val="lowerLetter"/>
      <w:lvlText w:val="%2."/>
      <w:lvlJc w:val="left"/>
      <w:pPr>
        <w:ind w:left="1481" w:hanging="360"/>
      </w:pPr>
    </w:lvl>
    <w:lvl w:ilvl="2" w:tplc="080A001B" w:tentative="1">
      <w:start w:val="1"/>
      <w:numFmt w:val="lowerRoman"/>
      <w:lvlText w:val="%3."/>
      <w:lvlJc w:val="right"/>
      <w:pPr>
        <w:ind w:left="2201" w:hanging="180"/>
      </w:pPr>
    </w:lvl>
    <w:lvl w:ilvl="3" w:tplc="080A000F" w:tentative="1">
      <w:start w:val="1"/>
      <w:numFmt w:val="decimal"/>
      <w:lvlText w:val="%4."/>
      <w:lvlJc w:val="left"/>
      <w:pPr>
        <w:ind w:left="2921" w:hanging="360"/>
      </w:pPr>
    </w:lvl>
    <w:lvl w:ilvl="4" w:tplc="080A0019" w:tentative="1">
      <w:start w:val="1"/>
      <w:numFmt w:val="lowerLetter"/>
      <w:lvlText w:val="%5."/>
      <w:lvlJc w:val="left"/>
      <w:pPr>
        <w:ind w:left="3641" w:hanging="360"/>
      </w:pPr>
    </w:lvl>
    <w:lvl w:ilvl="5" w:tplc="080A001B" w:tentative="1">
      <w:start w:val="1"/>
      <w:numFmt w:val="lowerRoman"/>
      <w:lvlText w:val="%6."/>
      <w:lvlJc w:val="right"/>
      <w:pPr>
        <w:ind w:left="4361" w:hanging="180"/>
      </w:pPr>
    </w:lvl>
    <w:lvl w:ilvl="6" w:tplc="080A000F" w:tentative="1">
      <w:start w:val="1"/>
      <w:numFmt w:val="decimal"/>
      <w:lvlText w:val="%7."/>
      <w:lvlJc w:val="left"/>
      <w:pPr>
        <w:ind w:left="5081" w:hanging="360"/>
      </w:pPr>
    </w:lvl>
    <w:lvl w:ilvl="7" w:tplc="080A0019" w:tentative="1">
      <w:start w:val="1"/>
      <w:numFmt w:val="lowerLetter"/>
      <w:lvlText w:val="%8."/>
      <w:lvlJc w:val="left"/>
      <w:pPr>
        <w:ind w:left="5801" w:hanging="360"/>
      </w:pPr>
    </w:lvl>
    <w:lvl w:ilvl="8" w:tplc="080A001B" w:tentative="1">
      <w:start w:val="1"/>
      <w:numFmt w:val="lowerRoman"/>
      <w:lvlText w:val="%9."/>
      <w:lvlJc w:val="right"/>
      <w:pPr>
        <w:ind w:left="6521" w:hanging="180"/>
      </w:pPr>
    </w:lvl>
  </w:abstractNum>
  <w:abstractNum w:abstractNumId="1">
    <w:nsid w:val="37334BBA"/>
    <w:multiLevelType w:val="hybridMultilevel"/>
    <w:tmpl w:val="B6C4FE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1CE4B36"/>
    <w:multiLevelType w:val="hybridMultilevel"/>
    <w:tmpl w:val="447CB0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6C42364"/>
    <w:multiLevelType w:val="hybridMultilevel"/>
    <w:tmpl w:val="E23A84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4E02111"/>
    <w:multiLevelType w:val="hybridMultilevel"/>
    <w:tmpl w:val="A2367D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E5B4C"/>
    <w:rsid w:val="00203CC5"/>
    <w:rsid w:val="0024761E"/>
    <w:rsid w:val="00323F24"/>
    <w:rsid w:val="004337E0"/>
    <w:rsid w:val="0049119A"/>
    <w:rsid w:val="004B5052"/>
    <w:rsid w:val="004E5B4C"/>
    <w:rsid w:val="00526839"/>
    <w:rsid w:val="00541254"/>
    <w:rsid w:val="00542663"/>
    <w:rsid w:val="00577F03"/>
    <w:rsid w:val="00583A29"/>
    <w:rsid w:val="005C1176"/>
    <w:rsid w:val="005C6322"/>
    <w:rsid w:val="00645FC2"/>
    <w:rsid w:val="006E4423"/>
    <w:rsid w:val="00705374"/>
    <w:rsid w:val="00782225"/>
    <w:rsid w:val="008822FE"/>
    <w:rsid w:val="00990ACE"/>
    <w:rsid w:val="00A64697"/>
    <w:rsid w:val="00A73797"/>
    <w:rsid w:val="00A94E07"/>
    <w:rsid w:val="00AB4E97"/>
    <w:rsid w:val="00C31AA2"/>
    <w:rsid w:val="00CC4626"/>
    <w:rsid w:val="00E95489"/>
    <w:rsid w:val="00F81D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7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E5B4C"/>
    <w:rPr>
      <w:color w:val="0000FF"/>
      <w:u w:val="single"/>
    </w:rPr>
  </w:style>
  <w:style w:type="paragraph" w:styleId="Prrafodelista">
    <w:name w:val="List Paragraph"/>
    <w:basedOn w:val="Normal"/>
    <w:uiPriority w:val="34"/>
    <w:qFormat/>
    <w:rsid w:val="00203CC5"/>
    <w:pPr>
      <w:ind w:left="720"/>
      <w:contextualSpacing/>
    </w:pPr>
  </w:style>
  <w:style w:type="character" w:styleId="Textoennegrita">
    <w:name w:val="Strong"/>
    <w:basedOn w:val="Fuentedeprrafopredeter"/>
    <w:qFormat/>
    <w:rsid w:val="00203CC5"/>
    <w:rPr>
      <w:b/>
      <w:bCs/>
    </w:rPr>
  </w:style>
  <w:style w:type="paragraph" w:styleId="Encabezado">
    <w:name w:val="header"/>
    <w:basedOn w:val="Normal"/>
    <w:link w:val="EncabezadoCar"/>
    <w:uiPriority w:val="99"/>
    <w:unhideWhenUsed/>
    <w:rsid w:val="008822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22FE"/>
  </w:style>
  <w:style w:type="paragraph" w:styleId="Piedepgina">
    <w:name w:val="footer"/>
    <w:basedOn w:val="Normal"/>
    <w:link w:val="PiedepginaCar"/>
    <w:uiPriority w:val="99"/>
    <w:unhideWhenUsed/>
    <w:rsid w:val="008822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22FE"/>
  </w:style>
  <w:style w:type="paragraph" w:customStyle="1" w:styleId="CM13">
    <w:name w:val="CM13"/>
    <w:basedOn w:val="Normal"/>
    <w:next w:val="Normal"/>
    <w:rsid w:val="00C31AA2"/>
    <w:pPr>
      <w:widowControl w:val="0"/>
      <w:autoSpaceDE w:val="0"/>
      <w:autoSpaceDN w:val="0"/>
      <w:adjustRightInd w:val="0"/>
      <w:spacing w:after="228" w:line="240" w:lineRule="auto"/>
    </w:pPr>
    <w:rPr>
      <w:rFonts w:ascii="Times New Roman" w:eastAsia="Times New Roman" w:hAnsi="Times New Roman" w:cs="Times New Roman"/>
      <w:sz w:val="24"/>
      <w:szCs w:val="24"/>
      <w:lang w:eastAsia="es-ES"/>
    </w:rPr>
  </w:style>
  <w:style w:type="character" w:customStyle="1" w:styleId="hps">
    <w:name w:val="hps"/>
    <w:basedOn w:val="Fuentedeprrafopredeter"/>
    <w:rsid w:val="00705374"/>
  </w:style>
  <w:style w:type="character" w:customStyle="1" w:styleId="shorttext">
    <w:name w:val="short_text"/>
    <w:basedOn w:val="Fuentedeprrafopredeter"/>
    <w:rsid w:val="00705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44496">
      <w:bodyDiv w:val="1"/>
      <w:marLeft w:val="0"/>
      <w:marRight w:val="0"/>
      <w:marTop w:val="0"/>
      <w:marBottom w:val="0"/>
      <w:divBdr>
        <w:top w:val="none" w:sz="0" w:space="0" w:color="auto"/>
        <w:left w:val="none" w:sz="0" w:space="0" w:color="auto"/>
        <w:bottom w:val="none" w:sz="0" w:space="0" w:color="auto"/>
        <w:right w:val="none" w:sz="0" w:space="0" w:color="auto"/>
      </w:divBdr>
      <w:divsChild>
        <w:div w:id="1729767327">
          <w:marLeft w:val="0"/>
          <w:marRight w:val="0"/>
          <w:marTop w:val="0"/>
          <w:marBottom w:val="0"/>
          <w:divBdr>
            <w:top w:val="none" w:sz="0" w:space="0" w:color="auto"/>
            <w:left w:val="none" w:sz="0" w:space="0" w:color="auto"/>
            <w:bottom w:val="none" w:sz="0" w:space="0" w:color="auto"/>
            <w:right w:val="none" w:sz="0" w:space="0" w:color="auto"/>
          </w:divBdr>
          <w:divsChild>
            <w:div w:id="252856448">
              <w:marLeft w:val="0"/>
              <w:marRight w:val="0"/>
              <w:marTop w:val="0"/>
              <w:marBottom w:val="0"/>
              <w:divBdr>
                <w:top w:val="none" w:sz="0" w:space="0" w:color="auto"/>
                <w:left w:val="none" w:sz="0" w:space="0" w:color="auto"/>
                <w:bottom w:val="none" w:sz="0" w:space="0" w:color="auto"/>
                <w:right w:val="none" w:sz="0" w:space="0" w:color="auto"/>
              </w:divBdr>
              <w:divsChild>
                <w:div w:id="17884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redasi1@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larasan03@gmail.com" TargetMode="External"/><Relationship Id="rId4" Type="http://schemas.openxmlformats.org/officeDocument/2006/relationships/settings" Target="settings.xml"/><Relationship Id="rId9" Type="http://schemas.openxmlformats.org/officeDocument/2006/relationships/hyperlink" Target="mailto:dulcemar6@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2969</Words>
  <Characters>16331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santillan2012</dc:creator>
  <cp:lastModifiedBy>Gustavo Toledo Andrade</cp:lastModifiedBy>
  <cp:revision>7</cp:revision>
  <cp:lastPrinted>2014-03-26T18:16:00Z</cp:lastPrinted>
  <dcterms:created xsi:type="dcterms:W3CDTF">2013-12-14T17:54:00Z</dcterms:created>
  <dcterms:modified xsi:type="dcterms:W3CDTF">2016-06-24T03:27:00Z</dcterms:modified>
</cp:coreProperties>
</file>