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79D0" w14:textId="3593531D" w:rsidR="004A7522" w:rsidRPr="003F2132" w:rsidRDefault="003F2132" w:rsidP="004A7522">
      <w:pPr>
        <w:spacing w:before="240" w:after="240" w:line="360" w:lineRule="auto"/>
        <w:jc w:val="right"/>
        <w:rPr>
          <w:b/>
          <w:bCs/>
          <w:i/>
          <w:iCs/>
          <w:color w:val="000000" w:themeColor="text1"/>
        </w:rPr>
      </w:pPr>
      <w:r w:rsidRPr="003F2132">
        <w:rPr>
          <w:b/>
          <w:bCs/>
          <w:i/>
          <w:iCs/>
          <w:color w:val="000000" w:themeColor="text1"/>
        </w:rPr>
        <w:t>https://doi.org/10.23913/ride.v16i32.2818</w:t>
      </w:r>
    </w:p>
    <w:p w14:paraId="3B39DC16" w14:textId="5FF7C3A9" w:rsidR="004A7522" w:rsidRDefault="004A7522" w:rsidP="004A7522">
      <w:pPr>
        <w:spacing w:before="240" w:after="240" w:line="360" w:lineRule="auto"/>
        <w:jc w:val="right"/>
        <w:rPr>
          <w:sz w:val="28"/>
          <w:szCs w:val="28"/>
        </w:rPr>
      </w:pPr>
      <w:r w:rsidRPr="00881828">
        <w:rPr>
          <w:b/>
          <w:bCs/>
          <w:i/>
          <w:iCs/>
          <w:color w:val="000000" w:themeColor="text1"/>
        </w:rPr>
        <w:t>Artículos científicos</w:t>
      </w:r>
    </w:p>
    <w:p w14:paraId="15E03107" w14:textId="67AEE2A6" w:rsidR="00CC63FE" w:rsidRPr="004A7522" w:rsidRDefault="00E95A46" w:rsidP="004A7522">
      <w:pPr>
        <w:spacing w:line="276" w:lineRule="auto"/>
        <w:jc w:val="right"/>
        <w:rPr>
          <w:rFonts w:asciiTheme="minorHAnsi" w:hAnsiTheme="minorHAnsi" w:cstheme="minorHAnsi"/>
          <w:b/>
          <w:bCs/>
          <w:sz w:val="32"/>
          <w:szCs w:val="32"/>
        </w:rPr>
      </w:pPr>
      <w:r w:rsidRPr="004A7522">
        <w:rPr>
          <w:rFonts w:asciiTheme="minorHAnsi" w:hAnsiTheme="minorHAnsi" w:cstheme="minorHAnsi"/>
          <w:b/>
          <w:bCs/>
          <w:sz w:val="32"/>
          <w:szCs w:val="32"/>
        </w:rPr>
        <w:t>Ventaja competitiva en las empresas mexicanas</w:t>
      </w:r>
      <w:r w:rsidR="00251B76" w:rsidRPr="004A7522">
        <w:rPr>
          <w:rFonts w:asciiTheme="minorHAnsi" w:hAnsiTheme="minorHAnsi" w:cstheme="minorHAnsi"/>
          <w:b/>
          <w:bCs/>
          <w:sz w:val="32"/>
          <w:szCs w:val="32"/>
        </w:rPr>
        <w:t xml:space="preserve"> y la relación </w:t>
      </w:r>
      <w:r w:rsidR="008B7881" w:rsidRPr="004A7522">
        <w:rPr>
          <w:rFonts w:asciiTheme="minorHAnsi" w:hAnsiTheme="minorHAnsi" w:cstheme="minorHAnsi"/>
          <w:b/>
          <w:bCs/>
          <w:sz w:val="32"/>
          <w:szCs w:val="32"/>
        </w:rPr>
        <w:t>de</w:t>
      </w:r>
      <w:r w:rsidR="00251B76" w:rsidRPr="004A7522">
        <w:rPr>
          <w:rFonts w:asciiTheme="minorHAnsi" w:hAnsiTheme="minorHAnsi" w:cstheme="minorHAnsi"/>
          <w:b/>
          <w:bCs/>
          <w:sz w:val="32"/>
          <w:szCs w:val="32"/>
        </w:rPr>
        <w:t xml:space="preserve"> las </w:t>
      </w:r>
      <w:r w:rsidR="003B5DFD" w:rsidRPr="004A7522">
        <w:rPr>
          <w:rFonts w:asciiTheme="minorHAnsi" w:hAnsiTheme="minorHAnsi" w:cstheme="minorHAnsi"/>
          <w:b/>
          <w:bCs/>
          <w:sz w:val="32"/>
          <w:szCs w:val="32"/>
        </w:rPr>
        <w:t>habilidades blandas</w:t>
      </w:r>
      <w:r w:rsidR="008B7881" w:rsidRPr="004A7522">
        <w:rPr>
          <w:rFonts w:asciiTheme="minorHAnsi" w:hAnsiTheme="minorHAnsi" w:cstheme="minorHAnsi"/>
          <w:b/>
          <w:bCs/>
          <w:sz w:val="32"/>
          <w:szCs w:val="32"/>
        </w:rPr>
        <w:t xml:space="preserve"> </w:t>
      </w:r>
      <w:r w:rsidR="00AB78BD" w:rsidRPr="004A7522">
        <w:rPr>
          <w:rFonts w:asciiTheme="minorHAnsi" w:hAnsiTheme="minorHAnsi" w:cstheme="minorHAnsi"/>
          <w:b/>
          <w:bCs/>
          <w:sz w:val="32"/>
          <w:szCs w:val="32"/>
        </w:rPr>
        <w:t xml:space="preserve">para la </w:t>
      </w:r>
      <w:r w:rsidR="008B7881" w:rsidRPr="004A7522">
        <w:rPr>
          <w:rFonts w:asciiTheme="minorHAnsi" w:hAnsiTheme="minorHAnsi" w:cstheme="minorHAnsi"/>
          <w:b/>
          <w:bCs/>
          <w:sz w:val="32"/>
          <w:szCs w:val="32"/>
        </w:rPr>
        <w:t>empleabilidad</w:t>
      </w:r>
    </w:p>
    <w:p w14:paraId="04615BB1" w14:textId="77777777" w:rsidR="004A7522" w:rsidRPr="004A7522" w:rsidRDefault="004A7522" w:rsidP="004A7522">
      <w:pPr>
        <w:spacing w:line="276" w:lineRule="auto"/>
        <w:jc w:val="right"/>
        <w:rPr>
          <w:rFonts w:asciiTheme="minorHAnsi" w:hAnsiTheme="minorHAnsi" w:cstheme="minorHAnsi"/>
          <w:b/>
          <w:bCs/>
          <w:i/>
          <w:iCs/>
        </w:rPr>
      </w:pPr>
    </w:p>
    <w:p w14:paraId="7F68F882" w14:textId="5547BBD1" w:rsidR="004A7522" w:rsidRPr="004A7522" w:rsidRDefault="004A7522" w:rsidP="004A7522">
      <w:pPr>
        <w:spacing w:line="276" w:lineRule="auto"/>
        <w:jc w:val="right"/>
        <w:rPr>
          <w:rFonts w:asciiTheme="minorHAnsi" w:hAnsiTheme="minorHAnsi" w:cstheme="minorHAnsi"/>
          <w:b/>
          <w:bCs/>
          <w:i/>
          <w:iCs/>
          <w:sz w:val="28"/>
          <w:szCs w:val="28"/>
          <w:lang w:val="en-US"/>
        </w:rPr>
      </w:pPr>
      <w:r w:rsidRPr="004A7522">
        <w:rPr>
          <w:rFonts w:asciiTheme="minorHAnsi" w:hAnsiTheme="minorHAnsi" w:cstheme="minorHAnsi"/>
          <w:b/>
          <w:bCs/>
          <w:i/>
          <w:iCs/>
          <w:sz w:val="28"/>
          <w:szCs w:val="28"/>
          <w:lang w:val="en-US"/>
        </w:rPr>
        <w:t>Competitive advantage in Mexican companies and the relationship of soft skills to employability</w:t>
      </w:r>
    </w:p>
    <w:p w14:paraId="4F5D0D9D" w14:textId="77777777" w:rsidR="004A7522" w:rsidRPr="004A7522" w:rsidRDefault="004A7522" w:rsidP="004A7522">
      <w:pPr>
        <w:spacing w:line="276" w:lineRule="auto"/>
        <w:jc w:val="right"/>
        <w:rPr>
          <w:rFonts w:asciiTheme="minorHAnsi" w:hAnsiTheme="minorHAnsi" w:cstheme="minorHAnsi"/>
          <w:b/>
          <w:bCs/>
          <w:i/>
          <w:iCs/>
          <w:lang w:val="en-US"/>
        </w:rPr>
      </w:pPr>
    </w:p>
    <w:p w14:paraId="11E34858" w14:textId="59888E14" w:rsidR="004A7522" w:rsidRPr="004A7522" w:rsidRDefault="004A7522" w:rsidP="004A7522">
      <w:pPr>
        <w:spacing w:line="276" w:lineRule="auto"/>
        <w:jc w:val="right"/>
        <w:rPr>
          <w:rFonts w:asciiTheme="minorHAnsi" w:hAnsiTheme="minorHAnsi" w:cstheme="minorHAnsi"/>
          <w:b/>
          <w:bCs/>
          <w:i/>
          <w:iCs/>
          <w:sz w:val="28"/>
          <w:szCs w:val="28"/>
        </w:rPr>
      </w:pPr>
      <w:r w:rsidRPr="004A7522">
        <w:rPr>
          <w:rFonts w:asciiTheme="minorHAnsi" w:hAnsiTheme="minorHAnsi" w:cstheme="minorHAnsi"/>
          <w:b/>
          <w:bCs/>
          <w:i/>
          <w:iCs/>
          <w:sz w:val="28"/>
          <w:szCs w:val="28"/>
        </w:rPr>
        <w:t>Vantagem competitiva em empresas mexicanas e a relação entre habilidades interpessoais e empregabilidade</w:t>
      </w:r>
    </w:p>
    <w:p w14:paraId="73211970" w14:textId="77777777" w:rsidR="0019238C" w:rsidRPr="004A7522" w:rsidRDefault="0019238C" w:rsidP="00587231">
      <w:pPr>
        <w:jc w:val="right"/>
      </w:pPr>
    </w:p>
    <w:p w14:paraId="77D4C5E1" w14:textId="74F19654" w:rsidR="00587231" w:rsidRPr="004A7522" w:rsidRDefault="00587231" w:rsidP="004A7522">
      <w:pPr>
        <w:spacing w:line="276" w:lineRule="auto"/>
        <w:jc w:val="right"/>
        <w:rPr>
          <w:rFonts w:asciiTheme="minorHAnsi" w:hAnsiTheme="minorHAnsi" w:cstheme="minorHAnsi"/>
          <w:b/>
          <w:bCs/>
        </w:rPr>
      </w:pPr>
      <w:r w:rsidRPr="004A7522">
        <w:rPr>
          <w:rFonts w:asciiTheme="minorHAnsi" w:hAnsiTheme="minorHAnsi" w:cstheme="minorHAnsi"/>
          <w:b/>
          <w:bCs/>
        </w:rPr>
        <w:t>Blanca Angélica de la Concha Solís</w:t>
      </w:r>
    </w:p>
    <w:p w14:paraId="38B84678" w14:textId="77777777" w:rsidR="00587231" w:rsidRPr="004A7522" w:rsidRDefault="00587231" w:rsidP="004A7522">
      <w:pPr>
        <w:spacing w:line="276" w:lineRule="auto"/>
        <w:jc w:val="right"/>
      </w:pPr>
      <w:r w:rsidRPr="004A7522">
        <w:t>Universidad Politécnica de Tulancingo, México</w:t>
      </w:r>
    </w:p>
    <w:p w14:paraId="10743BA5" w14:textId="77777777" w:rsidR="00587231" w:rsidRPr="004A7522" w:rsidRDefault="00587231" w:rsidP="004A7522">
      <w:pPr>
        <w:spacing w:line="276" w:lineRule="auto"/>
        <w:jc w:val="right"/>
        <w:rPr>
          <w:rFonts w:asciiTheme="minorHAnsi" w:hAnsiTheme="minorHAnsi" w:cstheme="minorHAnsi"/>
          <w:color w:val="FF0000"/>
        </w:rPr>
      </w:pPr>
      <w:r w:rsidRPr="004A7522">
        <w:rPr>
          <w:rFonts w:asciiTheme="minorHAnsi" w:hAnsiTheme="minorHAnsi" w:cstheme="minorHAnsi"/>
          <w:color w:val="FF0000"/>
        </w:rPr>
        <w:t>blanca.delaconcha@upt.edu.mx</w:t>
      </w:r>
    </w:p>
    <w:p w14:paraId="7C784704" w14:textId="795933DB" w:rsidR="002A4997" w:rsidRPr="004A7522" w:rsidRDefault="00E201AB" w:rsidP="004A7522">
      <w:pPr>
        <w:spacing w:line="276" w:lineRule="auto"/>
        <w:jc w:val="right"/>
      </w:pPr>
      <w:r w:rsidRPr="004A7522">
        <w:t>https://orcid.org/0000-0001-6847-7321</w:t>
      </w:r>
    </w:p>
    <w:p w14:paraId="71208FF3" w14:textId="77777777" w:rsidR="002A4997" w:rsidRPr="00E201AB" w:rsidRDefault="002A4997" w:rsidP="004A7522">
      <w:pPr>
        <w:spacing w:line="276" w:lineRule="auto"/>
        <w:jc w:val="right"/>
        <w:rPr>
          <w:sz w:val="20"/>
          <w:szCs w:val="20"/>
        </w:rPr>
      </w:pPr>
    </w:p>
    <w:p w14:paraId="308F96BD" w14:textId="7FF01447" w:rsidR="00587231" w:rsidRPr="004A7522" w:rsidRDefault="00587231" w:rsidP="004A7522">
      <w:pPr>
        <w:spacing w:line="276" w:lineRule="auto"/>
        <w:jc w:val="right"/>
        <w:rPr>
          <w:rFonts w:asciiTheme="minorHAnsi" w:hAnsiTheme="minorHAnsi" w:cstheme="minorHAnsi"/>
          <w:b/>
          <w:bCs/>
        </w:rPr>
      </w:pPr>
      <w:r w:rsidRPr="004A7522">
        <w:rPr>
          <w:rFonts w:asciiTheme="minorHAnsi" w:hAnsiTheme="minorHAnsi" w:cstheme="minorHAnsi"/>
          <w:b/>
          <w:bCs/>
        </w:rPr>
        <w:t>Daniel Fragoso Torre</w:t>
      </w:r>
      <w:r w:rsidR="00D72C11" w:rsidRPr="004A7522">
        <w:rPr>
          <w:rFonts w:asciiTheme="minorHAnsi" w:hAnsiTheme="minorHAnsi" w:cstheme="minorHAnsi"/>
          <w:b/>
          <w:bCs/>
        </w:rPr>
        <w:t>s</w:t>
      </w:r>
    </w:p>
    <w:p w14:paraId="0F96936D" w14:textId="77777777" w:rsidR="00587231" w:rsidRPr="004A7522" w:rsidRDefault="00587231" w:rsidP="004A7522">
      <w:pPr>
        <w:spacing w:line="276" w:lineRule="auto"/>
        <w:jc w:val="right"/>
      </w:pPr>
      <w:r w:rsidRPr="004A7522">
        <w:t>Secretaría de Educación Pública de Hidalgo, México</w:t>
      </w:r>
    </w:p>
    <w:p w14:paraId="1EA26A02" w14:textId="77777777" w:rsidR="00587231" w:rsidRPr="004A7522" w:rsidRDefault="00587231" w:rsidP="004A7522">
      <w:pPr>
        <w:spacing w:line="276" w:lineRule="auto"/>
        <w:jc w:val="right"/>
        <w:rPr>
          <w:rFonts w:asciiTheme="minorHAnsi" w:hAnsiTheme="minorHAnsi" w:cstheme="minorHAnsi"/>
          <w:color w:val="FF0000"/>
        </w:rPr>
      </w:pPr>
      <w:r w:rsidRPr="004A7522">
        <w:rPr>
          <w:rFonts w:asciiTheme="minorHAnsi" w:hAnsiTheme="minorHAnsi" w:cstheme="minorHAnsi"/>
          <w:color w:val="FF0000"/>
        </w:rPr>
        <w:t>daniel.fragoso@seph.gob.mx</w:t>
      </w:r>
    </w:p>
    <w:p w14:paraId="76AC0068" w14:textId="72EA4C2C" w:rsidR="002A5629" w:rsidRPr="004A7522" w:rsidRDefault="00E201AB" w:rsidP="004A7522">
      <w:pPr>
        <w:spacing w:line="276" w:lineRule="auto"/>
        <w:jc w:val="right"/>
      </w:pPr>
      <w:r w:rsidRPr="004A7522">
        <w:t>https://orcid.org/0000-0009-2906-4538</w:t>
      </w:r>
    </w:p>
    <w:p w14:paraId="2C7ADAD6" w14:textId="77777777" w:rsidR="00D72C11" w:rsidRDefault="00D72C11" w:rsidP="004A7522">
      <w:pPr>
        <w:spacing w:line="276" w:lineRule="auto"/>
        <w:jc w:val="right"/>
        <w:rPr>
          <w:rStyle w:val="Hipervnculo"/>
          <w:sz w:val="20"/>
          <w:szCs w:val="20"/>
        </w:rPr>
      </w:pPr>
    </w:p>
    <w:p w14:paraId="686209F5" w14:textId="6D20B996" w:rsidR="00D72C11" w:rsidRPr="004A7522" w:rsidRDefault="00D72C11" w:rsidP="004A7522">
      <w:pPr>
        <w:spacing w:line="276" w:lineRule="auto"/>
        <w:jc w:val="right"/>
        <w:rPr>
          <w:rFonts w:asciiTheme="minorHAnsi" w:hAnsiTheme="minorHAnsi" w:cstheme="minorHAnsi"/>
          <w:b/>
          <w:bCs/>
        </w:rPr>
      </w:pPr>
      <w:r w:rsidRPr="004A7522">
        <w:rPr>
          <w:rFonts w:asciiTheme="minorHAnsi" w:hAnsiTheme="minorHAnsi" w:cstheme="minorHAnsi"/>
          <w:b/>
          <w:bCs/>
        </w:rPr>
        <w:t xml:space="preserve">Paola </w:t>
      </w:r>
      <w:r w:rsidR="00380A94" w:rsidRPr="004A7522">
        <w:rPr>
          <w:rFonts w:asciiTheme="minorHAnsi" w:hAnsiTheme="minorHAnsi" w:cstheme="minorHAnsi"/>
          <w:b/>
          <w:bCs/>
        </w:rPr>
        <w:t>Miriam Arango</w:t>
      </w:r>
      <w:r w:rsidR="0011514F" w:rsidRPr="004A7522">
        <w:rPr>
          <w:rFonts w:asciiTheme="minorHAnsi" w:hAnsiTheme="minorHAnsi" w:cstheme="minorHAnsi"/>
          <w:b/>
          <w:bCs/>
        </w:rPr>
        <w:t xml:space="preserve"> </w:t>
      </w:r>
      <w:r w:rsidR="00380A94" w:rsidRPr="004A7522">
        <w:rPr>
          <w:rFonts w:asciiTheme="minorHAnsi" w:hAnsiTheme="minorHAnsi" w:cstheme="minorHAnsi"/>
          <w:b/>
          <w:bCs/>
        </w:rPr>
        <w:t>Ramírez</w:t>
      </w:r>
    </w:p>
    <w:p w14:paraId="6687F1D2" w14:textId="23FBFE3D" w:rsidR="00380A94" w:rsidRPr="004A7522" w:rsidRDefault="00380A94" w:rsidP="004A7522">
      <w:pPr>
        <w:spacing w:line="276" w:lineRule="auto"/>
        <w:jc w:val="right"/>
      </w:pPr>
      <w:r w:rsidRPr="004A7522">
        <w:t>Tecnológico Nacional de México</w:t>
      </w:r>
      <w:r w:rsidR="004A7522">
        <w:t xml:space="preserve">, </w:t>
      </w:r>
      <w:r w:rsidR="00851143" w:rsidRPr="004A7522">
        <w:t>Instituto Tecnológico del Valle de Etla</w:t>
      </w:r>
      <w:r w:rsidR="004A7522">
        <w:t>, México</w:t>
      </w:r>
    </w:p>
    <w:p w14:paraId="1F7467A0" w14:textId="5D5AF092" w:rsidR="00FB6848" w:rsidRPr="004A7522" w:rsidRDefault="00BA5ED3" w:rsidP="004A7522">
      <w:pPr>
        <w:spacing w:line="276" w:lineRule="auto"/>
        <w:jc w:val="right"/>
        <w:rPr>
          <w:rFonts w:asciiTheme="minorHAnsi" w:hAnsiTheme="minorHAnsi" w:cstheme="minorHAnsi"/>
          <w:color w:val="FF0000"/>
        </w:rPr>
      </w:pPr>
      <w:r w:rsidRPr="004A7522">
        <w:rPr>
          <w:rFonts w:asciiTheme="minorHAnsi" w:hAnsiTheme="minorHAnsi" w:cstheme="minorHAnsi"/>
          <w:color w:val="FF0000"/>
        </w:rPr>
        <w:t>paola.am@itvalletla.edu.mx</w:t>
      </w:r>
    </w:p>
    <w:p w14:paraId="3FE0F711" w14:textId="34113BE0" w:rsidR="0028518C" w:rsidRPr="004A7522" w:rsidRDefault="00365765" w:rsidP="004A7522">
      <w:pPr>
        <w:spacing w:line="276" w:lineRule="auto"/>
        <w:jc w:val="right"/>
      </w:pPr>
      <w:r w:rsidRPr="004A7522">
        <w:t>http</w:t>
      </w:r>
      <w:r w:rsidR="003F2132">
        <w:t>s</w:t>
      </w:r>
      <w:r w:rsidRPr="004A7522">
        <w:t>://orcid.org/0000-0001-5983-4008</w:t>
      </w:r>
    </w:p>
    <w:p w14:paraId="07C74398" w14:textId="77777777" w:rsidR="00E201AB" w:rsidRPr="004A7522" w:rsidRDefault="00E201AB" w:rsidP="004A7522">
      <w:pPr>
        <w:spacing w:line="360" w:lineRule="auto"/>
      </w:pPr>
    </w:p>
    <w:p w14:paraId="006467A0" w14:textId="311F8C40" w:rsidR="003843BA" w:rsidRPr="004A7522" w:rsidRDefault="003843BA" w:rsidP="004A7522">
      <w:pPr>
        <w:spacing w:line="360" w:lineRule="auto"/>
        <w:jc w:val="both"/>
        <w:rPr>
          <w:rFonts w:asciiTheme="minorHAnsi" w:hAnsiTheme="minorHAnsi" w:cstheme="minorHAnsi"/>
          <w:b/>
          <w:bCs/>
          <w:sz w:val="28"/>
          <w:szCs w:val="28"/>
        </w:rPr>
      </w:pPr>
      <w:r w:rsidRPr="004A7522">
        <w:rPr>
          <w:rFonts w:asciiTheme="minorHAnsi" w:hAnsiTheme="minorHAnsi" w:cstheme="minorHAnsi"/>
          <w:b/>
          <w:bCs/>
          <w:sz w:val="28"/>
          <w:szCs w:val="28"/>
        </w:rPr>
        <w:t>Resumen</w:t>
      </w:r>
    </w:p>
    <w:p w14:paraId="20D0BB79" w14:textId="4B2D6099" w:rsidR="00421178" w:rsidRPr="004A7522" w:rsidRDefault="00E201AB" w:rsidP="004A7522">
      <w:pPr>
        <w:spacing w:line="360" w:lineRule="auto"/>
        <w:jc w:val="both"/>
        <w:rPr>
          <w:noProof/>
          <w:lang w:val="es-ES"/>
        </w:rPr>
      </w:pPr>
      <w:r w:rsidRPr="0010598B">
        <w:rPr>
          <w:noProof/>
          <w:lang w:val="es-ES"/>
        </w:rPr>
        <w:t>Actualmente</w:t>
      </w:r>
      <w:r w:rsidR="00421178">
        <w:rPr>
          <w:noProof/>
          <w:lang w:val="es-ES"/>
        </w:rPr>
        <w:t>,</w:t>
      </w:r>
      <w:r w:rsidRPr="0010598B">
        <w:rPr>
          <w:noProof/>
          <w:lang w:val="es-ES"/>
        </w:rPr>
        <w:t xml:space="preserve"> las empresas mexicanas </w:t>
      </w:r>
      <w:r w:rsidR="00E5710A">
        <w:rPr>
          <w:noProof/>
          <w:lang w:val="es-ES"/>
        </w:rPr>
        <w:t xml:space="preserve">desempeñan un papel clave </w:t>
      </w:r>
      <w:r w:rsidR="00421178">
        <w:rPr>
          <w:noProof/>
          <w:lang w:val="es-ES"/>
        </w:rPr>
        <w:t xml:space="preserve">en el </w:t>
      </w:r>
      <w:r w:rsidR="002F7CD5" w:rsidRPr="0010598B">
        <w:rPr>
          <w:noProof/>
          <w:lang w:val="es-ES"/>
        </w:rPr>
        <w:t>impuls</w:t>
      </w:r>
      <w:r w:rsidR="00421178">
        <w:rPr>
          <w:noProof/>
          <w:lang w:val="es-ES"/>
        </w:rPr>
        <w:t xml:space="preserve">o </w:t>
      </w:r>
      <w:r w:rsidR="00E5710A">
        <w:rPr>
          <w:noProof/>
          <w:lang w:val="es-ES"/>
        </w:rPr>
        <w:t xml:space="preserve">de </w:t>
      </w:r>
      <w:r w:rsidR="002F7CD5" w:rsidRPr="0010598B">
        <w:rPr>
          <w:noProof/>
          <w:lang w:val="es-ES"/>
        </w:rPr>
        <w:t xml:space="preserve">la economía </w:t>
      </w:r>
      <w:r w:rsidR="00421178">
        <w:rPr>
          <w:noProof/>
          <w:lang w:val="es-ES"/>
        </w:rPr>
        <w:t xml:space="preserve">nacional al generar </w:t>
      </w:r>
      <w:r w:rsidR="00404C8E" w:rsidRPr="0010598B">
        <w:rPr>
          <w:noProof/>
          <w:lang w:val="es-ES"/>
        </w:rPr>
        <w:t>empleo</w:t>
      </w:r>
      <w:r w:rsidR="00056C6D" w:rsidRPr="0010598B">
        <w:rPr>
          <w:noProof/>
          <w:lang w:val="es-ES"/>
        </w:rPr>
        <w:t xml:space="preserve">, </w:t>
      </w:r>
      <w:r w:rsidR="00421178">
        <w:rPr>
          <w:noProof/>
          <w:lang w:val="es-ES"/>
        </w:rPr>
        <w:t xml:space="preserve">fomentar la </w:t>
      </w:r>
      <w:r w:rsidR="00056C6D" w:rsidRPr="0010598B">
        <w:rPr>
          <w:noProof/>
          <w:lang w:val="es-ES"/>
        </w:rPr>
        <w:t xml:space="preserve">innovación y </w:t>
      </w:r>
      <w:r w:rsidR="00421178">
        <w:rPr>
          <w:noProof/>
          <w:lang w:val="es-ES"/>
        </w:rPr>
        <w:t xml:space="preserve">contribuir a la </w:t>
      </w:r>
      <w:r w:rsidR="00056C6D" w:rsidRPr="0010598B">
        <w:rPr>
          <w:noProof/>
          <w:lang w:val="es-ES"/>
        </w:rPr>
        <w:t>d</w:t>
      </w:r>
      <w:r w:rsidR="00BB4E95">
        <w:rPr>
          <w:noProof/>
          <w:lang w:val="es-ES"/>
        </w:rPr>
        <w:t>i</w:t>
      </w:r>
      <w:r w:rsidR="00056C6D" w:rsidRPr="0010598B">
        <w:rPr>
          <w:noProof/>
          <w:lang w:val="es-ES"/>
        </w:rPr>
        <w:t xml:space="preserve">versificación </w:t>
      </w:r>
      <w:r w:rsidR="00421178">
        <w:rPr>
          <w:noProof/>
          <w:lang w:val="es-ES"/>
        </w:rPr>
        <w:t>productiva</w:t>
      </w:r>
      <w:r w:rsidR="00056C6D" w:rsidRPr="0010598B">
        <w:rPr>
          <w:noProof/>
          <w:lang w:val="es-ES"/>
        </w:rPr>
        <w:t xml:space="preserve">. </w:t>
      </w:r>
      <w:r w:rsidR="00E5710A">
        <w:rPr>
          <w:noProof/>
          <w:lang w:val="es-ES"/>
        </w:rPr>
        <w:t>El objetivo de esta investigación es i</w:t>
      </w:r>
      <w:r w:rsidR="002C2DFA" w:rsidRPr="0010598B">
        <w:rPr>
          <w:noProof/>
        </w:rPr>
        <w:t xml:space="preserve">dentificar la </w:t>
      </w:r>
      <w:r w:rsidR="00056C6D" w:rsidRPr="0010598B">
        <w:rPr>
          <w:noProof/>
        </w:rPr>
        <w:t xml:space="preserve">relación </w:t>
      </w:r>
      <w:r w:rsidR="00421178">
        <w:rPr>
          <w:noProof/>
        </w:rPr>
        <w:t>entre</w:t>
      </w:r>
      <w:r w:rsidR="00056C6D" w:rsidRPr="0010598B">
        <w:rPr>
          <w:noProof/>
        </w:rPr>
        <w:t xml:space="preserve"> las habilidades blandas </w:t>
      </w:r>
      <w:r w:rsidR="00421178">
        <w:rPr>
          <w:noProof/>
        </w:rPr>
        <w:t>y</w:t>
      </w:r>
      <w:r w:rsidR="00072611" w:rsidRPr="0010598B">
        <w:rPr>
          <w:noProof/>
        </w:rPr>
        <w:t xml:space="preserve"> la empleabilidad como </w:t>
      </w:r>
      <w:r w:rsidR="00421178">
        <w:rPr>
          <w:noProof/>
        </w:rPr>
        <w:t xml:space="preserve">factores que fortalecen la </w:t>
      </w:r>
      <w:r w:rsidR="00072611" w:rsidRPr="0010598B">
        <w:rPr>
          <w:noProof/>
        </w:rPr>
        <w:t>ventaja competitiva</w:t>
      </w:r>
      <w:r w:rsidR="00421178">
        <w:rPr>
          <w:noProof/>
        </w:rPr>
        <w:t xml:space="preserve"> </w:t>
      </w:r>
      <w:r w:rsidR="003A5E7C">
        <w:rPr>
          <w:noProof/>
        </w:rPr>
        <w:t xml:space="preserve">organizacinal </w:t>
      </w:r>
      <w:r w:rsidR="00DB6997">
        <w:rPr>
          <w:noProof/>
        </w:rPr>
        <w:t>constituye el objetivo de esta investigación</w:t>
      </w:r>
      <w:r w:rsidR="00BD1138" w:rsidRPr="0010598B">
        <w:rPr>
          <w:noProof/>
        </w:rPr>
        <w:t xml:space="preserve">. </w:t>
      </w:r>
      <w:r w:rsidR="002C2DFA" w:rsidRPr="0010598B">
        <w:rPr>
          <w:noProof/>
          <w:lang w:val="es-ES"/>
        </w:rPr>
        <w:t xml:space="preserve">Se </w:t>
      </w:r>
      <w:r w:rsidR="00421178">
        <w:rPr>
          <w:noProof/>
          <w:lang w:val="es-ES"/>
        </w:rPr>
        <w:t xml:space="preserve">utilizó un </w:t>
      </w:r>
      <w:r w:rsidR="002C2DFA" w:rsidRPr="0010598B">
        <w:rPr>
          <w:noProof/>
          <w:lang w:val="es-ES"/>
        </w:rPr>
        <w:t>enfoque cuantitativo</w:t>
      </w:r>
      <w:r w:rsidR="00EF4B73">
        <w:rPr>
          <w:noProof/>
          <w:lang w:val="es-ES"/>
        </w:rPr>
        <w:t>,</w:t>
      </w:r>
      <w:r w:rsidR="00421178">
        <w:rPr>
          <w:noProof/>
          <w:lang w:val="es-ES"/>
        </w:rPr>
        <w:t xml:space="preserve"> se aplicó </w:t>
      </w:r>
      <w:r w:rsidR="00BD1138" w:rsidRPr="0010598B">
        <w:rPr>
          <w:noProof/>
          <w:lang w:val="es-ES"/>
        </w:rPr>
        <w:t>la</w:t>
      </w:r>
      <w:r w:rsidR="004D4673" w:rsidRPr="0010598B">
        <w:rPr>
          <w:noProof/>
          <w:lang w:val="es-ES"/>
        </w:rPr>
        <w:t xml:space="preserve"> prueba </w:t>
      </w:r>
      <w:r w:rsidR="00EF4B73">
        <w:rPr>
          <w:noProof/>
          <w:lang w:val="es-ES"/>
        </w:rPr>
        <w:t xml:space="preserve">no </w:t>
      </w:r>
      <w:r w:rsidR="004D4673" w:rsidRPr="0010598B">
        <w:rPr>
          <w:noProof/>
          <w:lang w:val="es-ES"/>
        </w:rPr>
        <w:t xml:space="preserve">paramétrica </w:t>
      </w:r>
      <w:r w:rsidR="004D4673" w:rsidRPr="00F93B93">
        <w:rPr>
          <w:noProof/>
          <w:lang w:val="es-ES"/>
        </w:rPr>
        <w:t>de</w:t>
      </w:r>
      <w:r w:rsidR="00F93B93" w:rsidRPr="00F93B93">
        <w:rPr>
          <w:rFonts w:asciiTheme="minorHAnsi" w:eastAsiaTheme="minorHAnsi" w:hAnsiTheme="minorHAnsi" w:cstheme="minorBidi"/>
          <w:kern w:val="2"/>
          <w:lang w:eastAsia="en-US"/>
          <w14:ligatures w14:val="standardContextual"/>
        </w:rPr>
        <w:t xml:space="preserve"> </w:t>
      </w:r>
      <w:r w:rsidR="00F93B93" w:rsidRPr="00F93B93">
        <w:rPr>
          <w:noProof/>
        </w:rPr>
        <w:t>χ² (chi-cuadrado)</w:t>
      </w:r>
      <w:r w:rsidR="00F93B93">
        <w:rPr>
          <w:b/>
          <w:bCs/>
          <w:noProof/>
        </w:rPr>
        <w:t xml:space="preserve"> </w:t>
      </w:r>
      <w:r w:rsidR="00421178">
        <w:rPr>
          <w:noProof/>
          <w:lang w:val="es-ES"/>
        </w:rPr>
        <w:t>para co</w:t>
      </w:r>
      <w:r w:rsidR="003A5E7C">
        <w:rPr>
          <w:noProof/>
          <w:lang w:val="es-ES"/>
        </w:rPr>
        <w:t>ntrastar</w:t>
      </w:r>
      <w:r w:rsidR="00421178">
        <w:rPr>
          <w:noProof/>
          <w:lang w:val="es-ES"/>
        </w:rPr>
        <w:t xml:space="preserve"> </w:t>
      </w:r>
      <w:r w:rsidR="009826C4" w:rsidRPr="0010598B">
        <w:rPr>
          <w:noProof/>
          <w:lang w:val="es-ES"/>
        </w:rPr>
        <w:t xml:space="preserve">la hipótesis </w:t>
      </w:r>
      <w:r w:rsidR="00E34D7D">
        <w:rPr>
          <w:noProof/>
          <w:lang w:val="es-ES"/>
        </w:rPr>
        <w:t xml:space="preserve">y analizar la relación </w:t>
      </w:r>
      <w:r w:rsidR="004952C1" w:rsidRPr="0010598B">
        <w:rPr>
          <w:noProof/>
          <w:lang w:val="es-ES"/>
        </w:rPr>
        <w:t>entre variables</w:t>
      </w:r>
      <w:r w:rsidR="00E34D7D">
        <w:rPr>
          <w:noProof/>
          <w:lang w:val="es-ES"/>
        </w:rPr>
        <w:t>. L</w:t>
      </w:r>
      <w:r w:rsidR="00E34D7D" w:rsidRPr="00E34D7D">
        <w:rPr>
          <w:noProof/>
          <w:lang w:val="es-ES"/>
        </w:rPr>
        <w:t>os resultados</w:t>
      </w:r>
      <w:r w:rsidR="00EF4B73">
        <w:rPr>
          <w:noProof/>
          <w:lang w:val="es-ES"/>
        </w:rPr>
        <w:t xml:space="preserve"> evidencian</w:t>
      </w:r>
      <w:r w:rsidR="00E34D7D" w:rsidRPr="00E34D7D">
        <w:rPr>
          <w:noProof/>
          <w:lang w:val="es-ES"/>
        </w:rPr>
        <w:t xml:space="preserve"> </w:t>
      </w:r>
      <w:r w:rsidR="00852E00">
        <w:rPr>
          <w:noProof/>
          <w:lang w:val="es-ES"/>
        </w:rPr>
        <w:t>asociaciones</w:t>
      </w:r>
      <w:r w:rsidR="00EF4B73">
        <w:rPr>
          <w:noProof/>
          <w:lang w:val="es-ES"/>
        </w:rPr>
        <w:t xml:space="preserve"> estadísticamente</w:t>
      </w:r>
      <w:r w:rsidR="00E34D7D" w:rsidRPr="00E34D7D">
        <w:rPr>
          <w:noProof/>
          <w:lang w:val="es-ES"/>
        </w:rPr>
        <w:t xml:space="preserve"> significativa</w:t>
      </w:r>
      <w:r w:rsidR="00EF4B73">
        <w:rPr>
          <w:noProof/>
          <w:lang w:val="es-ES"/>
        </w:rPr>
        <w:t>s</w:t>
      </w:r>
      <w:r w:rsidR="00E34D7D" w:rsidRPr="00E34D7D">
        <w:rPr>
          <w:noProof/>
          <w:lang w:val="es-ES"/>
        </w:rPr>
        <w:t xml:space="preserve"> entre toma de decisiones, manejo del estrés, pensamiento innovador y </w:t>
      </w:r>
      <w:r w:rsidR="00852E00">
        <w:rPr>
          <w:noProof/>
          <w:lang w:val="es-ES"/>
        </w:rPr>
        <w:t xml:space="preserve">los </w:t>
      </w:r>
      <w:r w:rsidR="00E34D7D" w:rsidRPr="00E34D7D">
        <w:rPr>
          <w:noProof/>
          <w:lang w:val="es-ES"/>
        </w:rPr>
        <w:t xml:space="preserve">indicadores clave de </w:t>
      </w:r>
      <w:r w:rsidR="00E34D7D" w:rsidRPr="00E34D7D">
        <w:rPr>
          <w:noProof/>
          <w:lang w:val="es-ES"/>
        </w:rPr>
        <w:lastRenderedPageBreak/>
        <w:t>empleabilidad, lo que refuerza la</w:t>
      </w:r>
      <w:r w:rsidR="00EF4B73">
        <w:rPr>
          <w:noProof/>
          <w:lang w:val="es-ES"/>
        </w:rPr>
        <w:t xml:space="preserve"> necesidad</w:t>
      </w:r>
      <w:r w:rsidR="00E34D7D" w:rsidRPr="00E34D7D">
        <w:rPr>
          <w:noProof/>
          <w:lang w:val="es-ES"/>
        </w:rPr>
        <w:t xml:space="preserve"> de integrar estas habilidades en l</w:t>
      </w:r>
      <w:r w:rsidR="00EF4B73">
        <w:rPr>
          <w:noProof/>
          <w:lang w:val="es-ES"/>
        </w:rPr>
        <w:t>os procesos de</w:t>
      </w:r>
      <w:r w:rsidR="00E34D7D" w:rsidRPr="00E34D7D">
        <w:rPr>
          <w:noProof/>
          <w:lang w:val="es-ES"/>
        </w:rPr>
        <w:t xml:space="preserve"> formación </w:t>
      </w:r>
      <w:r w:rsidR="00EF4B73">
        <w:rPr>
          <w:noProof/>
          <w:lang w:val="es-ES"/>
        </w:rPr>
        <w:t xml:space="preserve">y desarrollo </w:t>
      </w:r>
      <w:r w:rsidR="00E34D7D" w:rsidRPr="00E34D7D">
        <w:rPr>
          <w:noProof/>
          <w:lang w:val="es-ES"/>
        </w:rPr>
        <w:t>del capital humano.</w:t>
      </w:r>
    </w:p>
    <w:p w14:paraId="48202E38" w14:textId="26DFB19D" w:rsidR="00AB78BD" w:rsidRPr="00AB78BD" w:rsidRDefault="00357790" w:rsidP="004A7522">
      <w:pPr>
        <w:spacing w:line="360" w:lineRule="auto"/>
        <w:jc w:val="both"/>
        <w:rPr>
          <w:noProof/>
          <w:lang w:val="es-ES"/>
        </w:rPr>
      </w:pPr>
      <w:r w:rsidRPr="004A7522">
        <w:rPr>
          <w:rFonts w:asciiTheme="minorHAnsi" w:hAnsiTheme="minorHAnsi" w:cstheme="minorHAnsi"/>
          <w:b/>
          <w:bCs/>
          <w:sz w:val="28"/>
          <w:szCs w:val="28"/>
        </w:rPr>
        <w:t>Palabras clave:</w:t>
      </w:r>
      <w:r w:rsidRPr="00735AC5">
        <w:rPr>
          <w:noProof/>
        </w:rPr>
        <w:t xml:space="preserve"> </w:t>
      </w:r>
      <w:r w:rsidR="00DB6997">
        <w:rPr>
          <w:noProof/>
          <w:lang w:val="es-ES"/>
        </w:rPr>
        <w:t>c</w:t>
      </w:r>
      <w:r w:rsidR="00F87B87" w:rsidRPr="00CD3FC8">
        <w:rPr>
          <w:noProof/>
          <w:lang w:val="es-ES"/>
        </w:rPr>
        <w:t>apital</w:t>
      </w:r>
      <w:r w:rsidR="00DB6997">
        <w:rPr>
          <w:noProof/>
          <w:lang w:val="es-ES"/>
        </w:rPr>
        <w:t xml:space="preserve"> </w:t>
      </w:r>
      <w:r w:rsidR="00F87B87" w:rsidRPr="00CD3FC8">
        <w:rPr>
          <w:noProof/>
          <w:lang w:val="es-ES"/>
        </w:rPr>
        <w:t>humano</w:t>
      </w:r>
      <w:r w:rsidR="00D25472">
        <w:rPr>
          <w:noProof/>
          <w:lang w:val="es-ES"/>
        </w:rPr>
        <w:t>,</w:t>
      </w:r>
      <w:r w:rsidR="00DB6997">
        <w:rPr>
          <w:noProof/>
          <w:lang w:val="es-ES"/>
        </w:rPr>
        <w:t xml:space="preserve"> competencias soci</w:t>
      </w:r>
      <w:r w:rsidR="00A65BBA">
        <w:rPr>
          <w:noProof/>
          <w:lang w:val="es-ES"/>
        </w:rPr>
        <w:t>o</w:t>
      </w:r>
      <w:r w:rsidR="00DB6997">
        <w:rPr>
          <w:noProof/>
          <w:lang w:val="es-ES"/>
        </w:rPr>
        <w:t>mocionales</w:t>
      </w:r>
      <w:r w:rsidR="00D25472">
        <w:rPr>
          <w:noProof/>
          <w:lang w:val="es-ES"/>
        </w:rPr>
        <w:t>,</w:t>
      </w:r>
      <w:r w:rsidR="00F87B87">
        <w:rPr>
          <w:noProof/>
          <w:lang w:val="es-ES"/>
        </w:rPr>
        <w:t xml:space="preserve"> h</w:t>
      </w:r>
      <w:r w:rsidR="00AB78BD" w:rsidRPr="00AB78BD">
        <w:rPr>
          <w:noProof/>
          <w:lang w:val="es-ES"/>
        </w:rPr>
        <w:t>abilidades b</w:t>
      </w:r>
      <w:r w:rsidR="00BB4E95">
        <w:rPr>
          <w:noProof/>
          <w:lang w:val="es-ES"/>
        </w:rPr>
        <w:t>l</w:t>
      </w:r>
      <w:r w:rsidR="00AB78BD" w:rsidRPr="00AB78BD">
        <w:rPr>
          <w:noProof/>
          <w:lang w:val="es-ES"/>
        </w:rPr>
        <w:t>andas</w:t>
      </w:r>
      <w:r w:rsidR="00D25472">
        <w:rPr>
          <w:noProof/>
          <w:lang w:val="es-ES"/>
        </w:rPr>
        <w:t>,</w:t>
      </w:r>
      <w:r w:rsidR="00CD3FC8" w:rsidRPr="00CD3FC8">
        <w:rPr>
          <w:noProof/>
          <w:lang w:val="es-ES"/>
        </w:rPr>
        <w:t xml:space="preserve"> </w:t>
      </w:r>
      <w:r w:rsidR="00DB6997">
        <w:rPr>
          <w:noProof/>
          <w:lang w:val="es-ES"/>
        </w:rPr>
        <w:t>inserción laboral</w:t>
      </w:r>
      <w:r w:rsidR="00B91407">
        <w:rPr>
          <w:noProof/>
          <w:lang w:val="es-ES"/>
        </w:rPr>
        <w:t>, ventaja competitiva</w:t>
      </w:r>
      <w:r w:rsidR="00112704">
        <w:rPr>
          <w:noProof/>
          <w:lang w:val="es-ES"/>
        </w:rPr>
        <w:t>, empleabilidad</w:t>
      </w:r>
      <w:r w:rsidR="004A7522">
        <w:rPr>
          <w:noProof/>
          <w:lang w:val="es-ES"/>
        </w:rPr>
        <w:t>.</w:t>
      </w:r>
    </w:p>
    <w:p w14:paraId="4572E075" w14:textId="1599ED4B" w:rsidR="00357790" w:rsidRPr="00735AC5" w:rsidRDefault="00357790" w:rsidP="004A7522">
      <w:pPr>
        <w:spacing w:line="360" w:lineRule="auto"/>
        <w:jc w:val="both"/>
        <w:rPr>
          <w:noProof/>
        </w:rPr>
      </w:pPr>
    </w:p>
    <w:p w14:paraId="119F0281" w14:textId="163305B0" w:rsidR="003843BA" w:rsidRPr="003F2132" w:rsidRDefault="00FE38A2" w:rsidP="004A7522">
      <w:pPr>
        <w:spacing w:line="360" w:lineRule="auto"/>
        <w:jc w:val="both"/>
        <w:rPr>
          <w:rFonts w:asciiTheme="minorHAnsi" w:hAnsiTheme="minorHAnsi" w:cstheme="minorHAnsi"/>
          <w:b/>
          <w:bCs/>
          <w:sz w:val="28"/>
          <w:szCs w:val="28"/>
          <w:lang w:val="en-US"/>
        </w:rPr>
      </w:pPr>
      <w:r w:rsidRPr="003F2132">
        <w:rPr>
          <w:rFonts w:asciiTheme="minorHAnsi" w:hAnsiTheme="minorHAnsi" w:cstheme="minorHAnsi"/>
          <w:b/>
          <w:bCs/>
          <w:sz w:val="28"/>
          <w:szCs w:val="28"/>
          <w:lang w:val="en-US"/>
        </w:rPr>
        <w:t>Abstract</w:t>
      </w:r>
    </w:p>
    <w:p w14:paraId="32FE963C" w14:textId="2EED4DF8" w:rsidR="00CD3FC8" w:rsidRPr="004A7522" w:rsidRDefault="00EF4B73" w:rsidP="004A7522">
      <w:pPr>
        <w:spacing w:line="360" w:lineRule="auto"/>
        <w:jc w:val="both"/>
        <w:rPr>
          <w:lang w:val="en-US"/>
        </w:rPr>
      </w:pPr>
      <w:r w:rsidRPr="00EF4B73">
        <w:rPr>
          <w:lang w:val="en-US"/>
        </w:rPr>
        <w:t xml:space="preserve">Currently, Mexican companies play a key role in driving the national economy by generating employment, fostering innovation, and contributing to </w:t>
      </w:r>
      <w:r w:rsidR="00135314">
        <w:rPr>
          <w:lang w:val="en-US"/>
        </w:rPr>
        <w:t>economic</w:t>
      </w:r>
      <w:r w:rsidRPr="00EF4B73">
        <w:rPr>
          <w:lang w:val="en-US"/>
        </w:rPr>
        <w:t xml:space="preserve"> diversification. </w:t>
      </w:r>
      <w:r w:rsidR="00135314" w:rsidRPr="00357285">
        <w:rPr>
          <w:lang w:val="en-US"/>
        </w:rPr>
        <w:t>This study aims to identify the relationship between soft skills and employability as factors that strengthen organizations’ competitive advantage</w:t>
      </w:r>
      <w:r w:rsidR="00135314">
        <w:rPr>
          <w:lang w:val="en-US"/>
        </w:rPr>
        <w:t xml:space="preserve">. </w:t>
      </w:r>
      <w:r w:rsidRPr="00EF4B73">
        <w:rPr>
          <w:lang w:val="en-US"/>
        </w:rPr>
        <w:t>A quantitative</w:t>
      </w:r>
      <w:r w:rsidR="00B85B6B">
        <w:rPr>
          <w:lang w:val="en-US"/>
        </w:rPr>
        <w:t xml:space="preserve"> design</w:t>
      </w:r>
      <w:r w:rsidRPr="00EF4B73">
        <w:rPr>
          <w:lang w:val="en-US"/>
        </w:rPr>
        <w:t xml:space="preserve"> was </w:t>
      </w:r>
      <w:r w:rsidR="009244C1" w:rsidRPr="004A7522">
        <w:rPr>
          <w:lang w:val="en-US"/>
        </w:rPr>
        <w:t>implemented</w:t>
      </w:r>
      <w:r w:rsidRPr="004A7522">
        <w:rPr>
          <w:lang w:val="en-US"/>
        </w:rPr>
        <w:t xml:space="preserve">, and nonparametric Chi-square test was applied to test the hypothesis and </w:t>
      </w:r>
      <w:r w:rsidR="005466D1" w:rsidRPr="004A7522">
        <w:rPr>
          <w:lang w:val="en-US"/>
        </w:rPr>
        <w:t>examine associations between</w:t>
      </w:r>
      <w:r w:rsidR="00A51840" w:rsidRPr="004A7522">
        <w:rPr>
          <w:lang w:val="en-US"/>
        </w:rPr>
        <w:t xml:space="preserve"> variables</w:t>
      </w:r>
      <w:r w:rsidR="005B4F9D" w:rsidRPr="004A7522">
        <w:rPr>
          <w:lang w:val="en-US"/>
        </w:rPr>
        <w:t>. The results show statistically significant associations between decision-making, stress management, innovative thinking, and self-awareness and key employability</w:t>
      </w:r>
      <w:r w:rsidR="005B4F9D" w:rsidRPr="00357285">
        <w:rPr>
          <w:lang w:val="en-US"/>
        </w:rPr>
        <w:t xml:space="preserve"> </w:t>
      </w:r>
      <w:r w:rsidRPr="00EF4B73">
        <w:rPr>
          <w:lang w:val="en-US"/>
        </w:rPr>
        <w:t>indicators, reinforcing the need to integrate these skills into human capital training and development</w:t>
      </w:r>
      <w:r w:rsidR="00112704">
        <w:rPr>
          <w:lang w:val="en-US"/>
        </w:rPr>
        <w:t>.</w:t>
      </w:r>
    </w:p>
    <w:p w14:paraId="084F7AB9" w14:textId="65FB0E5D" w:rsidR="00802442" w:rsidRDefault="004D68D3" w:rsidP="004A7522">
      <w:pPr>
        <w:spacing w:line="360" w:lineRule="auto"/>
        <w:rPr>
          <w:lang w:val="en-US"/>
        </w:rPr>
      </w:pPr>
      <w:r w:rsidRPr="004A7522">
        <w:rPr>
          <w:rFonts w:asciiTheme="minorHAnsi" w:hAnsiTheme="minorHAnsi" w:cstheme="minorHAnsi"/>
          <w:b/>
          <w:bCs/>
          <w:sz w:val="28"/>
          <w:szCs w:val="28"/>
          <w:lang w:val="en-US"/>
        </w:rPr>
        <w:t>Keywords:</w:t>
      </w:r>
      <w:bookmarkStart w:id="0" w:name="_Hlk198117488"/>
      <w:r w:rsidR="00C84A52" w:rsidRPr="00421178">
        <w:rPr>
          <w:b/>
          <w:bCs/>
          <w:lang w:val="en-US"/>
        </w:rPr>
        <w:t xml:space="preserve"> </w:t>
      </w:r>
      <w:r w:rsidR="00DB6997">
        <w:rPr>
          <w:lang w:val="en"/>
        </w:rPr>
        <w:t>h</w:t>
      </w:r>
      <w:r w:rsidR="00F87B87" w:rsidRPr="00CD3FC8">
        <w:rPr>
          <w:lang w:val="en"/>
        </w:rPr>
        <w:t>uman capital</w:t>
      </w:r>
      <w:r w:rsidR="00D25472">
        <w:rPr>
          <w:lang w:val="en-US"/>
        </w:rPr>
        <w:t>,</w:t>
      </w:r>
      <w:r w:rsidR="00F87B87" w:rsidRPr="00421178">
        <w:rPr>
          <w:lang w:val="en-US"/>
        </w:rPr>
        <w:t xml:space="preserve"> </w:t>
      </w:r>
      <w:r w:rsidR="00DB6997">
        <w:rPr>
          <w:lang w:val="en-US"/>
        </w:rPr>
        <w:t>job placement</w:t>
      </w:r>
      <w:r w:rsidR="00D25472">
        <w:rPr>
          <w:lang w:val="en-US"/>
        </w:rPr>
        <w:t>,</w:t>
      </w:r>
      <w:r w:rsidR="00F87B87">
        <w:rPr>
          <w:lang w:val="en-US"/>
        </w:rPr>
        <w:t xml:space="preserve"> s</w:t>
      </w:r>
      <w:r w:rsidR="00C84A52" w:rsidRPr="00421178">
        <w:rPr>
          <w:lang w:val="en-US"/>
        </w:rPr>
        <w:t>oft skill</w:t>
      </w:r>
      <w:r w:rsidR="00112704">
        <w:rPr>
          <w:lang w:val="en-US"/>
        </w:rPr>
        <w:t>s</w:t>
      </w:r>
      <w:r w:rsidR="00D25472">
        <w:rPr>
          <w:lang w:val="en-US"/>
        </w:rPr>
        <w:t>,</w:t>
      </w:r>
      <w:r w:rsidR="00C73C9A">
        <w:rPr>
          <w:lang w:val="en-US"/>
        </w:rPr>
        <w:t xml:space="preserve"> </w:t>
      </w:r>
      <w:r w:rsidR="00DB6997">
        <w:rPr>
          <w:lang w:val="en-US"/>
        </w:rPr>
        <w:t>socioemotional competencies</w:t>
      </w:r>
      <w:r w:rsidR="00B91407">
        <w:rPr>
          <w:lang w:val="en-US"/>
        </w:rPr>
        <w:t xml:space="preserve">, </w:t>
      </w:r>
      <w:r w:rsidR="00B91407" w:rsidRPr="00B91407">
        <w:rPr>
          <w:lang w:val="en"/>
        </w:rPr>
        <w:t>competitive advantage</w:t>
      </w:r>
      <w:r w:rsidR="00112704">
        <w:rPr>
          <w:lang w:val="en"/>
        </w:rPr>
        <w:t xml:space="preserve">, </w:t>
      </w:r>
      <w:r w:rsidR="00112704" w:rsidRPr="00357285">
        <w:rPr>
          <w:lang w:val="en-US"/>
        </w:rPr>
        <w:t>employability</w:t>
      </w:r>
      <w:r w:rsidR="004A7522">
        <w:rPr>
          <w:lang w:val="en-US"/>
        </w:rPr>
        <w:t>.</w:t>
      </w:r>
    </w:p>
    <w:p w14:paraId="503A3478" w14:textId="77777777" w:rsidR="004A7522" w:rsidRDefault="004A7522" w:rsidP="004A7522">
      <w:pPr>
        <w:spacing w:line="360" w:lineRule="auto"/>
        <w:rPr>
          <w:lang w:val="en-US"/>
        </w:rPr>
      </w:pPr>
    </w:p>
    <w:p w14:paraId="4E24C50B" w14:textId="39A359DA" w:rsidR="004A7522" w:rsidRPr="003F2132" w:rsidRDefault="004A7522" w:rsidP="004A7522">
      <w:pPr>
        <w:spacing w:line="360" w:lineRule="auto"/>
        <w:rPr>
          <w:rFonts w:asciiTheme="minorHAnsi" w:hAnsiTheme="minorHAnsi" w:cstheme="minorHAnsi"/>
          <w:b/>
          <w:bCs/>
          <w:sz w:val="28"/>
          <w:szCs w:val="28"/>
        </w:rPr>
      </w:pPr>
      <w:r w:rsidRPr="003F2132">
        <w:rPr>
          <w:rFonts w:asciiTheme="minorHAnsi" w:hAnsiTheme="minorHAnsi" w:cstheme="minorHAnsi"/>
          <w:b/>
          <w:bCs/>
          <w:sz w:val="28"/>
          <w:szCs w:val="28"/>
        </w:rPr>
        <w:t>Resumo</w:t>
      </w:r>
    </w:p>
    <w:p w14:paraId="676EC5D3" w14:textId="4C482015" w:rsidR="004A7522" w:rsidRPr="004A7522" w:rsidRDefault="004A7522" w:rsidP="004A7522">
      <w:pPr>
        <w:spacing w:line="360" w:lineRule="auto"/>
        <w:jc w:val="both"/>
      </w:pPr>
      <w:r w:rsidRPr="004A7522">
        <w:t xml:space="preserve">Atualmente, as empresas mexicanas desempenham um papel fundamental no desenvolvimento da economia nacional, gerando empregos, fomentando a inovação e contribuindo para a diversificação produtiva. O objetivo desta pesquisa é identificar a relação entre as competências socioemocionais e a empregabilidade como fatores que fortalecem a vantagem competitiva organizacional. Utilizou-se uma abordagem quantitativa, aplicando o teste não paramétrico </w:t>
      </w:r>
      <w:r w:rsidRPr="004A7522">
        <w:rPr>
          <w:lang w:val="en-US"/>
        </w:rPr>
        <w:t>χ</w:t>
      </w:r>
      <w:r w:rsidRPr="004A7522">
        <w:t>² (qui-quadrado) para testar a hipótese e analisar a relação entre as variáveis. Os resultados demonstram associações estatisticamente significativas entre tomada de decisão, gestão do estresse, pensamento inovador e indicadores-chave de empregabilidade, reforçando a necessidade de integrar essas competências aos processos de treinamento e desenvolvimento de capital humano.</w:t>
      </w:r>
    </w:p>
    <w:p w14:paraId="355F3928" w14:textId="1FA82511" w:rsidR="004A7522" w:rsidRPr="004A7522" w:rsidRDefault="004A7522" w:rsidP="004A7522">
      <w:pPr>
        <w:spacing w:line="360" w:lineRule="auto"/>
        <w:jc w:val="both"/>
      </w:pPr>
      <w:r w:rsidRPr="004A7522">
        <w:rPr>
          <w:rFonts w:asciiTheme="minorHAnsi" w:hAnsiTheme="minorHAnsi" w:cstheme="minorHAnsi"/>
          <w:b/>
          <w:bCs/>
          <w:sz w:val="28"/>
          <w:szCs w:val="28"/>
        </w:rPr>
        <w:t>Palavras-chave:</w:t>
      </w:r>
      <w:r w:rsidRPr="004A7522">
        <w:t xml:space="preserve"> capital humano, competências socioemocionais, competências interpessoais, integração no mercado de trabalho, vantagem competitiva, empregabilidade.</w:t>
      </w:r>
    </w:p>
    <w:p w14:paraId="35678461" w14:textId="77777777" w:rsidR="003F2132" w:rsidRDefault="003F2132" w:rsidP="004A7522">
      <w:pPr>
        <w:shd w:val="clear" w:color="auto" w:fill="FFFFFF"/>
        <w:tabs>
          <w:tab w:val="left" w:pos="8647"/>
        </w:tabs>
        <w:rPr>
          <w:rFonts w:eastAsiaTheme="minorEastAsia" w:cs="Consolas"/>
          <w:b/>
          <w:color w:val="000000"/>
          <w:szCs w:val="20"/>
          <w:lang w:val="es-ES" w:eastAsia="es-ES"/>
        </w:rPr>
      </w:pPr>
    </w:p>
    <w:p w14:paraId="40AF6145" w14:textId="6B65A493" w:rsidR="004A7522" w:rsidRPr="004A7522" w:rsidRDefault="004A7522" w:rsidP="004A7522">
      <w:pPr>
        <w:shd w:val="clear" w:color="auto" w:fill="FFFFFF"/>
        <w:tabs>
          <w:tab w:val="left" w:pos="8647"/>
        </w:tabs>
        <w:rPr>
          <w:rFonts w:eastAsiaTheme="minorEastAsia" w:cs="Consolas"/>
          <w:color w:val="000000"/>
          <w:szCs w:val="20"/>
          <w:lang w:val="es-ES" w:eastAsia="es-ES"/>
        </w:rPr>
      </w:pPr>
      <w:r w:rsidRPr="004A7522">
        <w:rPr>
          <w:rFonts w:eastAsiaTheme="minorEastAsia" w:cs="Consolas"/>
          <w:b/>
          <w:color w:val="000000"/>
          <w:szCs w:val="20"/>
          <w:lang w:val="es-ES" w:eastAsia="es-ES"/>
        </w:rPr>
        <w:lastRenderedPageBreak/>
        <w:t xml:space="preserve">Fecha Recepción: </w:t>
      </w:r>
      <w:r>
        <w:rPr>
          <w:rFonts w:eastAsiaTheme="minorEastAsia" w:cs="Consolas"/>
          <w:color w:val="000000"/>
          <w:szCs w:val="20"/>
          <w:lang w:val="es-ES" w:eastAsia="es-ES"/>
        </w:rPr>
        <w:t>Mayo</w:t>
      </w:r>
      <w:r w:rsidRPr="004A7522">
        <w:rPr>
          <w:rFonts w:eastAsiaTheme="minorEastAsia" w:cs="Consolas"/>
          <w:color w:val="000000"/>
          <w:szCs w:val="20"/>
          <w:lang w:val="es-ES" w:eastAsia="es-ES"/>
        </w:rPr>
        <w:t xml:space="preserve"> 2025                      </w:t>
      </w:r>
      <w:r>
        <w:rPr>
          <w:rFonts w:eastAsiaTheme="minorEastAsia" w:cs="Consolas"/>
          <w:color w:val="000000"/>
          <w:szCs w:val="20"/>
          <w:lang w:val="es-ES" w:eastAsia="es-ES"/>
        </w:rPr>
        <w:t xml:space="preserve">         </w:t>
      </w:r>
      <w:r w:rsidRPr="004A7522">
        <w:rPr>
          <w:rFonts w:eastAsiaTheme="minorEastAsia" w:cs="Consolas"/>
          <w:color w:val="000000"/>
          <w:szCs w:val="20"/>
          <w:lang w:val="es-ES" w:eastAsia="es-ES"/>
        </w:rPr>
        <w:t xml:space="preserve">               </w:t>
      </w:r>
      <w:r w:rsidRPr="004A7522">
        <w:rPr>
          <w:rFonts w:eastAsiaTheme="minorEastAsia" w:cs="Consolas"/>
          <w:b/>
          <w:color w:val="000000"/>
          <w:szCs w:val="20"/>
          <w:lang w:val="es-ES" w:eastAsia="es-ES"/>
        </w:rPr>
        <w:t xml:space="preserve">Fecha Aceptación: </w:t>
      </w:r>
      <w:r w:rsidRPr="004A7522">
        <w:rPr>
          <w:rFonts w:eastAsiaTheme="minorEastAsia" w:cs="Consolas"/>
          <w:color w:val="000000"/>
          <w:szCs w:val="20"/>
          <w:lang w:val="es-ES" w:eastAsia="es-ES"/>
        </w:rPr>
        <w:t>Enero 2026</w:t>
      </w:r>
    </w:p>
    <w:p w14:paraId="23335AE0" w14:textId="77777777" w:rsidR="004A7522" w:rsidRPr="004A7522" w:rsidRDefault="00000000" w:rsidP="004A7522">
      <w:pPr>
        <w:spacing w:line="360" w:lineRule="auto"/>
        <w:jc w:val="both"/>
        <w:rPr>
          <w:rFonts w:asciiTheme="minorHAnsi" w:hAnsiTheme="minorHAnsi"/>
          <w:b/>
          <w:bCs/>
          <w:kern w:val="2"/>
          <w:sz w:val="22"/>
          <w:szCs w:val="22"/>
          <w:lang w:eastAsia="en-US"/>
        </w:rPr>
      </w:pPr>
      <w:r>
        <w:rPr>
          <w:rFonts w:asciiTheme="minorHAnsi" w:hAnsiTheme="minorHAnsi"/>
          <w:noProof/>
          <w:kern w:val="2"/>
          <w:sz w:val="22"/>
          <w:szCs w:val="22"/>
          <w:lang w:eastAsia="en-US"/>
        </w:rPr>
        <w:pict w14:anchorId="1A621AEB">
          <v:rect id="_x0000_i1025" style="width:441.9pt;height:.05pt" o:hralign="center" o:hrstd="t" o:hr="t" fillcolor="#a0a0a0" stroked="f"/>
        </w:pict>
      </w:r>
    </w:p>
    <w:bookmarkEnd w:id="0"/>
    <w:p w14:paraId="47B52F1C" w14:textId="08B2E5B9" w:rsidR="003843BA" w:rsidRPr="009B7EA6" w:rsidRDefault="003843BA" w:rsidP="009B7EA6">
      <w:pPr>
        <w:spacing w:line="360" w:lineRule="auto"/>
        <w:jc w:val="center"/>
        <w:rPr>
          <w:b/>
          <w:bCs/>
          <w:sz w:val="32"/>
          <w:szCs w:val="32"/>
          <w:lang w:val="es-ES"/>
        </w:rPr>
      </w:pPr>
      <w:r w:rsidRPr="009B7EA6">
        <w:rPr>
          <w:b/>
          <w:bCs/>
          <w:sz w:val="32"/>
          <w:szCs w:val="32"/>
          <w:lang w:val="es-ES"/>
        </w:rPr>
        <w:t>Introducción</w:t>
      </w:r>
    </w:p>
    <w:p w14:paraId="2F45A361" w14:textId="480F4984" w:rsidR="001733BE" w:rsidRDefault="0007189E" w:rsidP="0011514F">
      <w:pPr>
        <w:spacing w:line="360" w:lineRule="auto"/>
        <w:ind w:firstLine="708"/>
        <w:jc w:val="both"/>
        <w:rPr>
          <w:noProof/>
        </w:rPr>
      </w:pPr>
      <w:r w:rsidRPr="0007189E">
        <w:rPr>
          <w:noProof/>
        </w:rPr>
        <w:t xml:space="preserve">La </w:t>
      </w:r>
      <w:r w:rsidR="00AD1890" w:rsidRPr="0007189E">
        <w:rPr>
          <w:noProof/>
        </w:rPr>
        <w:t>rapidez</w:t>
      </w:r>
      <w:r w:rsidRPr="0007189E">
        <w:rPr>
          <w:noProof/>
        </w:rPr>
        <w:t xml:space="preserve"> a la que cambia el mundo hoy en día hace que sea necesario un alto grado de adaptabilidad en las personas para aprovechar las </w:t>
      </w:r>
      <w:r w:rsidR="00AD1890" w:rsidRPr="0007189E">
        <w:rPr>
          <w:noProof/>
        </w:rPr>
        <w:t>muchas</w:t>
      </w:r>
      <w:r w:rsidRPr="0007189E">
        <w:rPr>
          <w:noProof/>
        </w:rPr>
        <w:t xml:space="preserve"> oportunidades que ofrece la vida</w:t>
      </w:r>
      <w:r w:rsidR="001733BE">
        <w:rPr>
          <w:noProof/>
        </w:rPr>
        <w:t xml:space="preserve">, </w:t>
      </w:r>
      <w:r w:rsidRPr="0007189E">
        <w:rPr>
          <w:noProof/>
        </w:rPr>
        <w:t xml:space="preserve">y también sus innumerables </w:t>
      </w:r>
      <w:r w:rsidR="00AD1890" w:rsidRPr="0007189E">
        <w:rPr>
          <w:noProof/>
        </w:rPr>
        <w:t>retos</w:t>
      </w:r>
      <w:r w:rsidRPr="0007189E">
        <w:rPr>
          <w:noProof/>
        </w:rPr>
        <w:t xml:space="preserve">. </w:t>
      </w:r>
    </w:p>
    <w:p w14:paraId="1B44CCA3" w14:textId="0DFC4A8F" w:rsidR="00FE38A2" w:rsidRDefault="0007189E" w:rsidP="0011514F">
      <w:pPr>
        <w:spacing w:line="360" w:lineRule="auto"/>
        <w:ind w:firstLine="708"/>
        <w:jc w:val="both"/>
        <w:rPr>
          <w:noProof/>
          <w:lang w:val="es-ES"/>
        </w:rPr>
      </w:pPr>
      <w:r w:rsidRPr="0007189E">
        <w:rPr>
          <w:noProof/>
        </w:rPr>
        <w:t xml:space="preserve">Entre los elementos </w:t>
      </w:r>
      <w:r w:rsidR="00AD1890" w:rsidRPr="0007189E">
        <w:rPr>
          <w:noProof/>
        </w:rPr>
        <w:t>trascendentales</w:t>
      </w:r>
      <w:r w:rsidRPr="0007189E">
        <w:rPr>
          <w:noProof/>
        </w:rPr>
        <w:t xml:space="preserve"> para desarrollar esa adaptabilidad está asegurarse de que las personas adquieran un conjunto de competencias </w:t>
      </w:r>
      <w:r w:rsidR="00152613">
        <w:rPr>
          <w:noProof/>
        </w:rPr>
        <w:t>o hab</w:t>
      </w:r>
      <w:r w:rsidR="0069046C">
        <w:rPr>
          <w:noProof/>
        </w:rPr>
        <w:t>i</w:t>
      </w:r>
      <w:r w:rsidR="00152613">
        <w:rPr>
          <w:noProof/>
        </w:rPr>
        <w:t xml:space="preserve">lidades </w:t>
      </w:r>
      <w:r w:rsidRPr="0007189E">
        <w:rPr>
          <w:noProof/>
        </w:rPr>
        <w:t xml:space="preserve">adecuadas, que las usen de manera eficaz en el trabajo y en la sociedad, y que las </w:t>
      </w:r>
      <w:r w:rsidR="00152613" w:rsidRPr="0007189E">
        <w:rPr>
          <w:noProof/>
        </w:rPr>
        <w:t>renueven</w:t>
      </w:r>
      <w:r w:rsidRPr="0007189E">
        <w:rPr>
          <w:noProof/>
        </w:rPr>
        <w:t xml:space="preserve"> </w:t>
      </w:r>
      <w:r w:rsidR="00E32983">
        <w:rPr>
          <w:noProof/>
        </w:rPr>
        <w:t>en el ámbito personal y profesional</w:t>
      </w:r>
      <w:r w:rsidR="00152613">
        <w:rPr>
          <w:noProof/>
        </w:rPr>
        <w:t>.</w:t>
      </w:r>
      <w:r w:rsidR="00107F71">
        <w:rPr>
          <w:noProof/>
          <w:lang w:val="es-ES"/>
        </w:rPr>
        <w:t xml:space="preserve"> </w:t>
      </w:r>
    </w:p>
    <w:p w14:paraId="6020211E" w14:textId="3752C8B3" w:rsidR="008C4AAB" w:rsidRDefault="00DB6997" w:rsidP="00CF14B5">
      <w:pPr>
        <w:spacing w:line="360" w:lineRule="auto"/>
        <w:ind w:firstLine="708"/>
        <w:jc w:val="both"/>
        <w:rPr>
          <w:noProof/>
        </w:rPr>
      </w:pPr>
      <w:r>
        <w:rPr>
          <w:noProof/>
          <w:lang w:val="es-ES"/>
        </w:rPr>
        <w:t>Según</w:t>
      </w:r>
      <w:r w:rsidR="00CF14B5">
        <w:rPr>
          <w:noProof/>
          <w:lang w:val="es-ES"/>
        </w:rPr>
        <w:t xml:space="preserve"> la </w:t>
      </w:r>
      <w:r w:rsidR="00CF14B5" w:rsidRPr="00CF14B5">
        <w:rPr>
          <w:noProof/>
          <w:lang w:val="es-ES"/>
        </w:rPr>
        <w:t xml:space="preserve">Organización para la Cooperación y el Desarrollo Económico </w:t>
      </w:r>
      <w:r w:rsidR="00CF14B5">
        <w:rPr>
          <w:noProof/>
          <w:lang w:val="es-ES"/>
        </w:rPr>
        <w:t>(</w:t>
      </w:r>
      <w:r w:rsidR="00CF14B5" w:rsidRPr="00CF14B5">
        <w:rPr>
          <w:noProof/>
          <w:lang w:val="es-ES"/>
        </w:rPr>
        <w:t>2023</w:t>
      </w:r>
      <w:r w:rsidR="00CF14B5">
        <w:rPr>
          <w:noProof/>
        </w:rPr>
        <w:t>)</w:t>
      </w:r>
      <w:r w:rsidR="00ED6E21">
        <w:rPr>
          <w:noProof/>
        </w:rPr>
        <w:t>,</w:t>
      </w:r>
      <w:r w:rsidR="00CF14B5" w:rsidRPr="00CF14B5">
        <w:rPr>
          <w:noProof/>
        </w:rPr>
        <w:t xml:space="preserve"> </w:t>
      </w:r>
      <w:r w:rsidR="00CF242B" w:rsidRPr="00CF242B">
        <w:rPr>
          <w:noProof/>
        </w:rPr>
        <w:t>las personas con altos niveles de competencia</w:t>
      </w:r>
      <w:r w:rsidR="00145799">
        <w:rPr>
          <w:noProof/>
        </w:rPr>
        <w:t>s</w:t>
      </w:r>
      <w:r w:rsidR="00CF242B" w:rsidRPr="00CF242B">
        <w:rPr>
          <w:noProof/>
        </w:rPr>
        <w:t xml:space="preserve"> </w:t>
      </w:r>
      <w:r w:rsidR="00977FE2">
        <w:rPr>
          <w:noProof/>
        </w:rPr>
        <w:t xml:space="preserve">o habilidades </w:t>
      </w:r>
      <w:r>
        <w:rPr>
          <w:noProof/>
        </w:rPr>
        <w:t>acceden a</w:t>
      </w:r>
      <w:r w:rsidR="00CF242B" w:rsidRPr="00CF242B">
        <w:rPr>
          <w:noProof/>
        </w:rPr>
        <w:t xml:space="preserve"> mejores </w:t>
      </w:r>
      <w:r>
        <w:rPr>
          <w:noProof/>
        </w:rPr>
        <w:t xml:space="preserve">oportunidades de </w:t>
      </w:r>
      <w:r w:rsidR="00CF242B" w:rsidRPr="00CF242B">
        <w:rPr>
          <w:noProof/>
        </w:rPr>
        <w:t xml:space="preserve">empleos y salarios. Además, </w:t>
      </w:r>
      <w:r>
        <w:rPr>
          <w:noProof/>
        </w:rPr>
        <w:t xml:space="preserve">quienes poseen </w:t>
      </w:r>
      <w:r w:rsidR="00CF242B" w:rsidRPr="00CF242B">
        <w:rPr>
          <w:noProof/>
        </w:rPr>
        <w:t xml:space="preserve">más competencias </w:t>
      </w:r>
      <w:r>
        <w:rPr>
          <w:noProof/>
        </w:rPr>
        <w:t xml:space="preserve">tienden a tener </w:t>
      </w:r>
      <w:r w:rsidR="00CF242B" w:rsidRPr="00CF242B">
        <w:rPr>
          <w:noProof/>
        </w:rPr>
        <w:t>un mayor nivel de confianza, participan de forma más activa en los procesos democráticos y en la vida en comunidad</w:t>
      </w:r>
      <w:r>
        <w:rPr>
          <w:noProof/>
        </w:rPr>
        <w:t>,</w:t>
      </w:r>
      <w:r w:rsidR="00CF242B" w:rsidRPr="00CF242B">
        <w:rPr>
          <w:noProof/>
        </w:rPr>
        <w:t xml:space="preserve"> y gozan de una mejor salud. </w:t>
      </w:r>
      <w:r>
        <w:rPr>
          <w:noProof/>
        </w:rPr>
        <w:t xml:space="preserve">En consecuencia, a mayor nivel de </w:t>
      </w:r>
      <w:r w:rsidR="00CF242B" w:rsidRPr="00CF242B">
        <w:rPr>
          <w:noProof/>
        </w:rPr>
        <w:t>competencia</w:t>
      </w:r>
      <w:r w:rsidR="00145799">
        <w:rPr>
          <w:noProof/>
        </w:rPr>
        <w:t>s</w:t>
      </w:r>
      <w:r w:rsidR="00CF242B" w:rsidRPr="00CF242B">
        <w:rPr>
          <w:noProof/>
        </w:rPr>
        <w:t>, m</w:t>
      </w:r>
      <w:r>
        <w:rPr>
          <w:noProof/>
        </w:rPr>
        <w:t>ayores son las</w:t>
      </w:r>
      <w:r w:rsidR="00CF242B" w:rsidRPr="00CF242B">
        <w:rPr>
          <w:noProof/>
        </w:rPr>
        <w:t xml:space="preserve"> oportunidades de crecimiento y desarrollo, tanto en el área profesional como personal.</w:t>
      </w:r>
      <w:r w:rsidR="00FC06A2" w:rsidRPr="00735AC5">
        <w:rPr>
          <w:noProof/>
          <w:lang w:val="es-ES"/>
        </w:rPr>
        <w:t xml:space="preserve"> </w:t>
      </w:r>
    </w:p>
    <w:p w14:paraId="6A8A658F" w14:textId="39B255A7" w:rsidR="00E51288" w:rsidRDefault="008C4AAB" w:rsidP="0011514F">
      <w:pPr>
        <w:spacing w:line="360" w:lineRule="auto"/>
        <w:ind w:firstLine="708"/>
        <w:jc w:val="both"/>
        <w:rPr>
          <w:noProof/>
        </w:rPr>
      </w:pPr>
      <w:r w:rsidRPr="008C4AAB">
        <w:t>El Foro Económico Mundial</w:t>
      </w:r>
      <w:r w:rsidR="0087289A">
        <w:t xml:space="preserve"> (2024)</w:t>
      </w:r>
      <w:r w:rsidR="00D23D2C">
        <w:t>,</w:t>
      </w:r>
      <w:r w:rsidRPr="008C4AAB">
        <w:t xml:space="preserve"> ha identificado las habilidades como elementos cruciales para el futuro del trabajo, destacando la importancia de las habilidades del siglo XXI, como el pensamiento crítico, la creatividad y la alfabetización tecnológica.</w:t>
      </w:r>
      <w:r w:rsidR="002218C1">
        <w:t xml:space="preserve"> E</w:t>
      </w:r>
      <w:r w:rsidRPr="008C4AAB">
        <w:t xml:space="preserve">nfatiza que habilidades como el pensamiento analítico, la resiliencia, la flexibilidad y la agilidad son esenciales para el futuro del empleo.  </w:t>
      </w:r>
      <w:r w:rsidR="00FB6FA7">
        <w:t>E</w:t>
      </w:r>
      <w:r w:rsidRPr="008C4AAB">
        <w:t>l 44% de las habilidades básicas de los trabajadores se ve</w:t>
      </w:r>
      <w:r w:rsidR="00357285">
        <w:t>rán</w:t>
      </w:r>
      <w:r w:rsidRPr="008C4AAB">
        <w:t xml:space="preserve"> alteradas debido a la rápida evolución tecnológica, lo que subraya la necesidad de adaptarse a las demandas cambiantes del mercado laboral. </w:t>
      </w:r>
      <w:r w:rsidR="00542DCA">
        <w:t xml:space="preserve"> </w:t>
      </w:r>
      <w:r w:rsidR="00E51288" w:rsidRPr="00E51288">
        <w:rPr>
          <w:noProof/>
          <w:lang w:val="es-ES"/>
        </w:rPr>
        <w:t>Las</w:t>
      </w:r>
      <w:r w:rsidR="00454509">
        <w:rPr>
          <w:noProof/>
          <w:lang w:val="es-ES"/>
        </w:rPr>
        <w:t xml:space="preserve"> </w:t>
      </w:r>
      <w:r w:rsidR="00587FA9">
        <w:rPr>
          <w:noProof/>
          <w:lang w:val="es-ES"/>
        </w:rPr>
        <w:t xml:space="preserve">habilidades </w:t>
      </w:r>
      <w:r w:rsidR="00E51288" w:rsidRPr="00E51288">
        <w:rPr>
          <w:noProof/>
          <w:lang w:val="es-ES"/>
        </w:rPr>
        <w:t>juegan un papel importante de tipo transversal mejorando la empleabilidad e inserción laboral, que a pesar de que es percibido como una mejora, no están obteniendo el resultado esperado</w:t>
      </w:r>
      <w:r w:rsidR="00587FA9">
        <w:rPr>
          <w:noProof/>
          <w:lang w:val="es-ES"/>
        </w:rPr>
        <w:t>.</w:t>
      </w:r>
      <w:r w:rsidR="00E51288">
        <w:rPr>
          <w:noProof/>
          <w:lang w:val="es-ES"/>
        </w:rPr>
        <w:t xml:space="preserve"> </w:t>
      </w:r>
      <w:r w:rsidR="00587FA9" w:rsidRPr="00E51288">
        <w:rPr>
          <w:noProof/>
        </w:rPr>
        <w:t>E</w:t>
      </w:r>
      <w:r w:rsidR="00E51288" w:rsidRPr="00E51288">
        <w:rPr>
          <w:noProof/>
        </w:rPr>
        <w:t>l mejor engranaje entre competencias, titulación y lugar de trabajo, se localiza en las demandas de empleo con base en un perfil competencial ideal y genérico, más que en la opinión subjetiva del empleador</w:t>
      </w:r>
      <w:r w:rsidR="005C3BCE">
        <w:rPr>
          <w:noProof/>
        </w:rPr>
        <w:t xml:space="preserve"> </w:t>
      </w:r>
      <w:r w:rsidR="00004B33">
        <w:rPr>
          <w:noProof/>
        </w:rPr>
        <w:t>(</w:t>
      </w:r>
      <w:r w:rsidR="005C3BCE">
        <w:rPr>
          <w:noProof/>
        </w:rPr>
        <w:t>Ojeda</w:t>
      </w:r>
      <w:r w:rsidR="00004B33">
        <w:rPr>
          <w:noProof/>
        </w:rPr>
        <w:t xml:space="preserve">, </w:t>
      </w:r>
      <w:r w:rsidR="005C3BCE">
        <w:rPr>
          <w:noProof/>
        </w:rPr>
        <w:t>2024</w:t>
      </w:r>
      <w:r w:rsidR="004348A0">
        <w:rPr>
          <w:noProof/>
        </w:rPr>
        <w:t xml:space="preserve">, </w:t>
      </w:r>
      <w:r w:rsidR="00534D90">
        <w:rPr>
          <w:noProof/>
        </w:rPr>
        <w:t>p</w:t>
      </w:r>
      <w:r w:rsidR="004348A0">
        <w:rPr>
          <w:noProof/>
        </w:rPr>
        <w:t>.</w:t>
      </w:r>
      <w:r w:rsidR="00534D90">
        <w:rPr>
          <w:noProof/>
        </w:rPr>
        <w:t xml:space="preserve"> </w:t>
      </w:r>
      <w:r w:rsidR="004348A0">
        <w:rPr>
          <w:noProof/>
        </w:rPr>
        <w:t>86</w:t>
      </w:r>
      <w:r w:rsidR="005C3BCE">
        <w:rPr>
          <w:noProof/>
        </w:rPr>
        <w:t>).</w:t>
      </w:r>
    </w:p>
    <w:p w14:paraId="21696176" w14:textId="7E960E86" w:rsidR="00587FA9" w:rsidRDefault="00587FA9" w:rsidP="00587FA9">
      <w:pPr>
        <w:spacing w:line="360" w:lineRule="auto"/>
        <w:ind w:firstLine="708"/>
        <w:jc w:val="both"/>
      </w:pPr>
      <w:r>
        <w:t xml:space="preserve">La carencia de habilidades sociales como la comunicación efectiva, el trabajo en equipo y la empatía limita la capacidad de interactuar adecuadamente y adaptarse a contextos sociales diversos. La ausencia de estas competencias dificulta iniciar y sostener conversaciones, expresar emociones, resolver conflictos y establecer límites personales, lo </w:t>
      </w:r>
      <w:r>
        <w:lastRenderedPageBreak/>
        <w:t>que puede derivar en estrés, depresión, temor a la evaluación negativa y un deterioro en la calidad de vida y la salud mental (Newman et al., 2020).</w:t>
      </w:r>
    </w:p>
    <w:p w14:paraId="24488CDC" w14:textId="2A40D2F0" w:rsidR="00587FA9" w:rsidRDefault="00587FA9" w:rsidP="0055438C">
      <w:pPr>
        <w:spacing w:line="360" w:lineRule="auto"/>
        <w:ind w:firstLine="708"/>
        <w:jc w:val="both"/>
      </w:pPr>
      <w:r>
        <w:t xml:space="preserve">En el ámbito laboral, la insuficiencia de habilidades sociales afecta directamente la dinámica grupal disminuye la confianza entre los miembros, incrementa la ansiedad y la frustración, y obstaculiza el logro de metas colectivas. Mejorar estas competencias resulta esencial para promover entornos colaborativos y un clima organizacional saludable. Como concluyen Endara y Vargas (2022), </w:t>
      </w:r>
      <w:r w:rsidRPr="00587FA9">
        <w:t>citados en</w:t>
      </w:r>
      <w:r>
        <w:t xml:space="preserve"> Mayolema et al. (2024), el desarrollo de habilidades sociales es determinante para fortalecer el trabajo en equipo y favorecer relaciones laborales más efectivas.</w:t>
      </w:r>
    </w:p>
    <w:p w14:paraId="2A210E5C" w14:textId="77777777" w:rsidR="004F68D5" w:rsidRPr="00587FA9" w:rsidRDefault="004F68D5" w:rsidP="0055438C">
      <w:pPr>
        <w:spacing w:line="360" w:lineRule="auto"/>
        <w:ind w:firstLine="708"/>
        <w:jc w:val="both"/>
        <w:rPr>
          <w:noProof/>
        </w:rPr>
      </w:pPr>
    </w:p>
    <w:p w14:paraId="060826DA" w14:textId="6B45F94B" w:rsidR="004F68D5" w:rsidRPr="009B7EA6" w:rsidRDefault="004F68D5" w:rsidP="009B7EA6">
      <w:pPr>
        <w:spacing w:line="360" w:lineRule="auto"/>
        <w:jc w:val="center"/>
      </w:pPr>
      <w:r w:rsidRPr="009B7EA6">
        <w:rPr>
          <w:rStyle w:val="Fuerte"/>
        </w:rPr>
        <w:t>a) Definiciones y bases teóricas sobre ventaja competitiva</w:t>
      </w:r>
    </w:p>
    <w:p w14:paraId="7AFF9536" w14:textId="47C1A322" w:rsidR="004F68D5" w:rsidRDefault="004F68D5" w:rsidP="004F68D5">
      <w:pPr>
        <w:spacing w:line="360" w:lineRule="auto"/>
        <w:ind w:firstLine="708"/>
        <w:jc w:val="both"/>
        <w:rPr>
          <w:noProof/>
          <w:lang w:val="es-ES"/>
        </w:rPr>
      </w:pPr>
      <w:r w:rsidRPr="004F68D5">
        <w:t>La ventaja competitiva se alcanza cuando una organización implementa una estrategia capaz de generar un valor superior para sus clientes y que sus competidores no pueden replicar o que les resulta demasiado costoso imitar (Hitt et al., 2017). En este mismo sentido, Ulrich et al. (2017, p. 62) señalan que la ventaja competitiva surge al aprovechar la especialización, optimizar los costos de información, integrar complementariedades y generar sinergias que permitan que el conjunto de la organización supere la suma de sus partes. Asimismo, Biech (2018) afirma que la ventaja competitiva se constituye mediante la articulación del talento y el liderazgo como una fuerza propagada en toda la organización.</w:t>
      </w:r>
    </w:p>
    <w:p w14:paraId="4607B7C3" w14:textId="77777777" w:rsidR="009B7EA6" w:rsidRDefault="009B7EA6" w:rsidP="004F68D5">
      <w:pPr>
        <w:spacing w:line="360" w:lineRule="auto"/>
        <w:jc w:val="both"/>
        <w:rPr>
          <w:b/>
          <w:bCs/>
          <w:i/>
          <w:iCs/>
          <w:noProof/>
          <w:lang w:val="es-ES"/>
        </w:rPr>
      </w:pPr>
    </w:p>
    <w:p w14:paraId="201B0FD2" w14:textId="33470140" w:rsidR="004F68D5" w:rsidRPr="009B7EA6" w:rsidRDefault="004F68D5" w:rsidP="009B7EA6">
      <w:pPr>
        <w:spacing w:line="360" w:lineRule="auto"/>
        <w:jc w:val="center"/>
      </w:pPr>
      <w:r w:rsidRPr="009B7EA6">
        <w:rPr>
          <w:b/>
          <w:bCs/>
          <w:noProof/>
          <w:lang w:val="es-ES"/>
        </w:rPr>
        <w:t>(b) Implicaciones organizacionales</w:t>
      </w:r>
    </w:p>
    <w:p w14:paraId="22E6EB73" w14:textId="6DC8A68A" w:rsidR="004F68D5" w:rsidRPr="004F68D5" w:rsidRDefault="004F68D5" w:rsidP="004F68D5">
      <w:pPr>
        <w:spacing w:line="360" w:lineRule="auto"/>
        <w:ind w:firstLine="708"/>
        <w:jc w:val="both"/>
      </w:pPr>
      <w:r w:rsidRPr="004F68D5">
        <w:t>Desde esta perspectiva, la ventaja competitiva puede comprenderse como el resultado de un plan sistémico que integra talento, procesos y estructuras de manera holística y eficaz, bajo la dirección coherente de los líderes. Esta articulación estratégica impulsa la consecución de los objetivos organizacionales (Carrera, 2021).</w:t>
      </w:r>
    </w:p>
    <w:p w14:paraId="6D4E1483" w14:textId="77777777" w:rsidR="009B7EA6" w:rsidRDefault="009B7EA6" w:rsidP="004F68D5">
      <w:pPr>
        <w:spacing w:line="360" w:lineRule="auto"/>
        <w:jc w:val="both"/>
        <w:rPr>
          <w:b/>
          <w:bCs/>
          <w:i/>
          <w:iCs/>
          <w:noProof/>
          <w:lang w:val="es-ES"/>
        </w:rPr>
      </w:pPr>
    </w:p>
    <w:p w14:paraId="494485BC" w14:textId="31218091" w:rsidR="004F68D5" w:rsidRPr="009B7EA6" w:rsidRDefault="004F68D5" w:rsidP="009B7EA6">
      <w:pPr>
        <w:spacing w:line="360" w:lineRule="auto"/>
        <w:jc w:val="center"/>
        <w:rPr>
          <w:b/>
          <w:bCs/>
          <w:noProof/>
          <w:lang w:val="es-ES"/>
        </w:rPr>
      </w:pPr>
      <w:r w:rsidRPr="009B7EA6">
        <w:rPr>
          <w:b/>
          <w:bCs/>
          <w:noProof/>
          <w:lang w:val="es-ES"/>
        </w:rPr>
        <w:t>(c) Enfoque macroeconómico y competitividad</w:t>
      </w:r>
    </w:p>
    <w:p w14:paraId="64CB684B" w14:textId="77777777" w:rsidR="004F68D5" w:rsidRPr="004F68D5" w:rsidRDefault="004F68D5" w:rsidP="004F68D5">
      <w:pPr>
        <w:spacing w:line="360" w:lineRule="auto"/>
        <w:ind w:firstLine="708"/>
        <w:jc w:val="both"/>
      </w:pPr>
      <w:r w:rsidRPr="004F68D5">
        <w:t>En un plano más amplio, la competitividad representa una preocupación central para los agentes económicos y la sociedad en general, dado que se vincula con el desarrollo económico, el incremento de la producción y la generación de empleo. Como indican Nel et al. (2022), la competitividad trasciende el ámbito organizacional al influir en el desempeño económico de un país.</w:t>
      </w:r>
    </w:p>
    <w:p w14:paraId="4257594F" w14:textId="77777777" w:rsidR="00B65BFA" w:rsidRDefault="00B65BFA" w:rsidP="00B65BFA">
      <w:pPr>
        <w:spacing w:line="360" w:lineRule="auto"/>
        <w:ind w:firstLine="708"/>
        <w:jc w:val="both"/>
        <w:rPr>
          <w:noProof/>
        </w:rPr>
      </w:pPr>
      <w:r>
        <w:rPr>
          <w:noProof/>
        </w:rPr>
        <w:lastRenderedPageBreak/>
        <w:t>Dentro del capital humano, un individuo con talento excepcional no puede, por sí solo y de manera aislada, alcanzar las metas del negocio. La organización requiere articular sus conocimientos y habilidades con los demás componentes del sistema para potenciar la consecución de los objetivos y planes estratégicos.</w:t>
      </w:r>
    </w:p>
    <w:p w14:paraId="5AECC885" w14:textId="50CA4E7D" w:rsidR="00B65BFA" w:rsidRPr="00B65BFA" w:rsidRDefault="00B65BFA" w:rsidP="0005150F">
      <w:pPr>
        <w:spacing w:line="360" w:lineRule="auto"/>
        <w:ind w:firstLine="708"/>
        <w:jc w:val="both"/>
        <w:rPr>
          <w:noProof/>
        </w:rPr>
      </w:pPr>
      <w:r>
        <w:rPr>
          <w:noProof/>
        </w:rPr>
        <w:t xml:space="preserve">En relación con lo anterior, diversas investigaciones nacionales e internacionales han analizado la evolución de la demanda laboral. Deming y Noray (2019, como se citó en De La Concha, 2023) publicaron en la Universidad de Harvard el estudio </w:t>
      </w:r>
      <w:r w:rsidRPr="00B65BFA">
        <w:rPr>
          <w:i/>
          <w:iCs/>
          <w:noProof/>
        </w:rPr>
        <w:t>The Value of Soft Skills in the Labor Market</w:t>
      </w:r>
      <w:r>
        <w:rPr>
          <w:noProof/>
        </w:rPr>
        <w:t>, en el cual señalan una desaceleración en la demanda de habilidades cognitivas en ciertos sectores y periodos específicos. Asimismo, reportan que algunos empleos en Estados Unidos mostraron una reducción entre los años 2000 y 2012, asociada a cambios estructurales en el mercado laboral.</w:t>
      </w:r>
    </w:p>
    <w:p w14:paraId="58B279E3" w14:textId="1E608507" w:rsidR="00C91235" w:rsidRPr="00CA0B3C" w:rsidRDefault="008141EC" w:rsidP="0005150F">
      <w:pPr>
        <w:spacing w:line="360" w:lineRule="auto"/>
        <w:ind w:firstLine="708"/>
        <w:jc w:val="both"/>
        <w:rPr>
          <w:rFonts w:eastAsia="Calibri"/>
          <w:color w:val="FF0000"/>
        </w:rPr>
      </w:pPr>
      <w:r w:rsidRPr="00085E00">
        <w:rPr>
          <w:noProof/>
          <w:lang w:val="es-ES"/>
        </w:rPr>
        <w:t>En dichos trabajos argumenta que las habilidades cognitivas fueron de suma importancia, pero a través del tiempo se consideran hoy en día las habilidades sociales como importantes en el mercado laboral</w:t>
      </w:r>
      <w:r w:rsidR="00EB2F1F" w:rsidRPr="00085E00">
        <w:rPr>
          <w:noProof/>
          <w:lang w:val="es-ES"/>
        </w:rPr>
        <w:t xml:space="preserve">. </w:t>
      </w:r>
      <w:r w:rsidR="00DE09F3" w:rsidRPr="00085E00">
        <w:rPr>
          <w:noProof/>
          <w:lang w:val="es-ES"/>
        </w:rPr>
        <w:t xml:space="preserve"> De igual forma señala que las nuevas tecnologías aumentan la importancia de las habilidades y tareas, pero son tareas rutinarias y codificables, sin embargo, las personas son mejores en tareas abiertas que requieren flexibilidad, creatividad, juicio entre otros</w:t>
      </w:r>
      <w:r w:rsidR="00DE09F3" w:rsidRPr="00085E00">
        <w:rPr>
          <w:rFonts w:eastAsia="Calibri"/>
        </w:rPr>
        <w:t>.</w:t>
      </w:r>
    </w:p>
    <w:p w14:paraId="354497A6" w14:textId="77777777" w:rsidR="00B05BB7" w:rsidRDefault="00CA01EA" w:rsidP="0055438C">
      <w:pPr>
        <w:spacing w:line="360" w:lineRule="auto"/>
        <w:ind w:firstLine="708"/>
        <w:jc w:val="both"/>
        <w:rPr>
          <w:noProof/>
          <w:lang w:val="es-ES"/>
        </w:rPr>
      </w:pPr>
      <w:r w:rsidRPr="00052DED">
        <w:rPr>
          <w:noProof/>
          <w:lang w:val="es-ES"/>
        </w:rPr>
        <w:t>Por su parte Ronald y Kylie (2018,</w:t>
      </w:r>
      <w:r w:rsidR="006E313D" w:rsidRPr="00052DED">
        <w:rPr>
          <w:noProof/>
          <w:lang w:val="es-ES"/>
        </w:rPr>
        <w:t xml:space="preserve"> </w:t>
      </w:r>
      <w:r w:rsidR="00004B33">
        <w:rPr>
          <w:noProof/>
          <w:lang w:val="es-ES"/>
        </w:rPr>
        <w:t>como se cit</w:t>
      </w:r>
      <w:r w:rsidR="00142CD3">
        <w:rPr>
          <w:noProof/>
          <w:lang w:val="es-ES"/>
        </w:rPr>
        <w:t>ó</w:t>
      </w:r>
      <w:r w:rsidR="00004B33">
        <w:rPr>
          <w:noProof/>
          <w:lang w:val="es-ES"/>
        </w:rPr>
        <w:t xml:space="preserve"> en </w:t>
      </w:r>
      <w:r w:rsidR="006E313D" w:rsidRPr="00052DED">
        <w:rPr>
          <w:noProof/>
          <w:lang w:val="es-ES"/>
        </w:rPr>
        <w:t>De La Concha</w:t>
      </w:r>
      <w:r w:rsidR="00004B33">
        <w:rPr>
          <w:noProof/>
          <w:lang w:val="es-ES"/>
        </w:rPr>
        <w:t xml:space="preserve">, </w:t>
      </w:r>
      <w:r w:rsidR="006E313D" w:rsidRPr="00052DED">
        <w:rPr>
          <w:noProof/>
          <w:lang w:val="es-ES"/>
        </w:rPr>
        <w:t>2023)</w:t>
      </w:r>
      <w:r w:rsidRPr="00052DED">
        <w:rPr>
          <w:noProof/>
          <w:lang w:val="es-ES"/>
        </w:rPr>
        <w:t xml:space="preserve"> realizaron</w:t>
      </w:r>
      <w:r w:rsidR="00004B33">
        <w:rPr>
          <w:noProof/>
          <w:lang w:val="es-ES"/>
        </w:rPr>
        <w:t>,</w:t>
      </w:r>
      <w:r w:rsidRPr="00052DED">
        <w:rPr>
          <w:noProof/>
          <w:lang w:val="es-ES"/>
        </w:rPr>
        <w:t xml:space="preserve"> una investigación en Vietnam; mencionan que los trabajadores deben contar con las habilidades blandas necesarias para ser competitivos en el trabajo, de tal manera, perciben que las universidades han prestado poca atención a ello, por lo que, se ven obligados a contratarlos y ofrecerles una capacitación en cuanto a ese tema de suma trascendencia.</w:t>
      </w:r>
      <w:r w:rsidR="00D37D1E" w:rsidRPr="00052DED">
        <w:rPr>
          <w:noProof/>
          <w:lang w:val="es-ES"/>
        </w:rPr>
        <w:t xml:space="preserve"> Es importante mencionar que las habilidades blandas o socioemocionales deben de medirse constantemente que permita al capital humano potenciarse en el ámbito laboral. </w:t>
      </w:r>
    </w:p>
    <w:p w14:paraId="137A8464" w14:textId="51CCB4E5" w:rsidR="00D37D1E" w:rsidRPr="00052DED" w:rsidRDefault="00D37D1E" w:rsidP="0055438C">
      <w:pPr>
        <w:spacing w:line="360" w:lineRule="auto"/>
        <w:ind w:firstLine="708"/>
        <w:jc w:val="both"/>
        <w:rPr>
          <w:noProof/>
          <w:lang w:val="es-ES"/>
        </w:rPr>
      </w:pPr>
      <w:r w:rsidRPr="00052DED">
        <w:rPr>
          <w:noProof/>
          <w:lang w:val="es-ES"/>
        </w:rPr>
        <w:t>Un estudio en América Latina y el Caribe sobre los Millennials, hace mención de la relevancia que hoy en día es diseñar políticas que permitan a los jóvenes profesionistas adquieran las habilidades necesarias para insertarse con éxito en el mercado laboral. La medición de habilidades socioemocionales, aspiraciones y expectativas, además del análisis de su correlación con las decisiones laborales de los jóvenes se consideró uno de los mejores aportes centrales en la investigación y hace hincapié que las habilidades sociales conocidas como habilidades blandas, incluyen, entre otras, la confianza en sus propias capacidades, la autoestima, el autocontrol, la perseverancia entre otras. Para medirlas se utilizaron una serie de instrumentos validados.</w:t>
      </w:r>
    </w:p>
    <w:p w14:paraId="5D94E68B" w14:textId="77777777" w:rsidR="001C50C5" w:rsidRDefault="00ED1D90" w:rsidP="0005150F">
      <w:pPr>
        <w:spacing w:line="360" w:lineRule="auto"/>
        <w:ind w:firstLine="708"/>
        <w:jc w:val="both"/>
        <w:rPr>
          <w:noProof/>
          <w:color w:val="000000" w:themeColor="text1"/>
          <w:lang w:val="es-ES"/>
        </w:rPr>
      </w:pPr>
      <w:r w:rsidRPr="00C75ED3">
        <w:rPr>
          <w:noProof/>
          <w:color w:val="000000" w:themeColor="text1"/>
          <w:lang w:val="es-ES"/>
        </w:rPr>
        <w:lastRenderedPageBreak/>
        <w:t>Con base a lo anterior</w:t>
      </w:r>
      <w:r w:rsidR="003B7222">
        <w:rPr>
          <w:noProof/>
          <w:color w:val="000000" w:themeColor="text1"/>
          <w:lang w:val="es-ES"/>
        </w:rPr>
        <w:t>,</w:t>
      </w:r>
      <w:r w:rsidRPr="00C75ED3">
        <w:rPr>
          <w:noProof/>
          <w:color w:val="000000" w:themeColor="text1"/>
          <w:lang w:val="es-ES"/>
        </w:rPr>
        <w:t xml:space="preserve"> las habilidades blandas </w:t>
      </w:r>
      <w:r w:rsidR="00300A38">
        <w:rPr>
          <w:noProof/>
          <w:color w:val="000000" w:themeColor="text1"/>
          <w:lang w:val="es-ES"/>
        </w:rPr>
        <w:t>desempeñan</w:t>
      </w:r>
      <w:r w:rsidRPr="00C75ED3">
        <w:rPr>
          <w:noProof/>
          <w:color w:val="000000" w:themeColor="text1"/>
          <w:lang w:val="es-ES"/>
        </w:rPr>
        <w:t xml:space="preserve"> un papel importante </w:t>
      </w:r>
      <w:r w:rsidR="00C75ED3" w:rsidRPr="00C75ED3">
        <w:rPr>
          <w:noProof/>
          <w:color w:val="000000" w:themeColor="text1"/>
          <w:lang w:val="es-ES"/>
        </w:rPr>
        <w:t xml:space="preserve">en las empresas mexicanas </w:t>
      </w:r>
      <w:r w:rsidRPr="00C75ED3">
        <w:rPr>
          <w:noProof/>
          <w:color w:val="000000" w:themeColor="text1"/>
          <w:lang w:val="es-ES"/>
        </w:rPr>
        <w:t xml:space="preserve">al momento de </w:t>
      </w:r>
      <w:r w:rsidR="00300A38">
        <w:rPr>
          <w:noProof/>
          <w:color w:val="000000" w:themeColor="text1"/>
          <w:lang w:val="es-ES"/>
        </w:rPr>
        <w:t>incorporar</w:t>
      </w:r>
      <w:r w:rsidRPr="00C75ED3">
        <w:rPr>
          <w:noProof/>
          <w:color w:val="000000" w:themeColor="text1"/>
          <w:lang w:val="es-ES"/>
        </w:rPr>
        <w:t xml:space="preserve"> capital humano. E</w:t>
      </w:r>
      <w:r w:rsidR="00300A38">
        <w:rPr>
          <w:noProof/>
          <w:color w:val="000000" w:themeColor="text1"/>
          <w:lang w:val="es-ES"/>
        </w:rPr>
        <w:t xml:space="preserve">n este contexto, se </w:t>
      </w:r>
      <w:r w:rsidRPr="00C75ED3">
        <w:rPr>
          <w:noProof/>
          <w:color w:val="000000" w:themeColor="text1"/>
          <w:lang w:val="es-ES"/>
        </w:rPr>
        <w:t xml:space="preserve">plantea </w:t>
      </w:r>
      <w:r w:rsidR="0005150F">
        <w:rPr>
          <w:noProof/>
          <w:color w:val="000000" w:themeColor="text1"/>
          <w:lang w:val="es-ES"/>
        </w:rPr>
        <w:t>este</w:t>
      </w:r>
      <w:r w:rsidRPr="00C75ED3">
        <w:rPr>
          <w:noProof/>
          <w:color w:val="000000" w:themeColor="text1"/>
          <w:lang w:val="es-ES"/>
        </w:rPr>
        <w:t xml:space="preserve"> estudio </w:t>
      </w:r>
      <w:r w:rsidR="007708D3" w:rsidRPr="00C75ED3">
        <w:rPr>
          <w:noProof/>
          <w:color w:val="000000" w:themeColor="text1"/>
          <w:lang w:val="es-ES"/>
        </w:rPr>
        <w:t xml:space="preserve">cuyo </w:t>
      </w:r>
      <w:r w:rsidR="007708D3" w:rsidRPr="00472148">
        <w:rPr>
          <w:noProof/>
          <w:color w:val="000000" w:themeColor="text1"/>
          <w:lang w:val="es-ES"/>
        </w:rPr>
        <w:t xml:space="preserve">objetivo </w:t>
      </w:r>
      <w:r w:rsidR="00300A38">
        <w:rPr>
          <w:noProof/>
          <w:color w:val="000000" w:themeColor="text1"/>
          <w:lang w:val="es-ES"/>
        </w:rPr>
        <w:t xml:space="preserve">consiste en </w:t>
      </w:r>
      <w:r w:rsidR="007708D3" w:rsidRPr="00E22898">
        <w:rPr>
          <w:noProof/>
          <w:color w:val="000000" w:themeColor="text1"/>
          <w:lang w:val="es-ES"/>
        </w:rPr>
        <w:t xml:space="preserve">determinar </w:t>
      </w:r>
      <w:r w:rsidR="008B7881" w:rsidRPr="00E22898">
        <w:rPr>
          <w:noProof/>
          <w:color w:val="000000" w:themeColor="text1"/>
        </w:rPr>
        <w:t xml:space="preserve">la relación </w:t>
      </w:r>
      <w:r w:rsidR="00300A38">
        <w:rPr>
          <w:noProof/>
          <w:color w:val="000000" w:themeColor="text1"/>
        </w:rPr>
        <w:t xml:space="preserve">entre </w:t>
      </w:r>
      <w:r w:rsidR="008B7881" w:rsidRPr="00E22898">
        <w:rPr>
          <w:noProof/>
          <w:color w:val="000000" w:themeColor="text1"/>
        </w:rPr>
        <w:t xml:space="preserve">las </w:t>
      </w:r>
      <w:r w:rsidR="008B7881" w:rsidRPr="00421178">
        <w:rPr>
          <w:noProof/>
          <w:color w:val="000000" w:themeColor="text1"/>
        </w:rPr>
        <w:t xml:space="preserve">habilidades blandas </w:t>
      </w:r>
      <w:r w:rsidR="00300A38">
        <w:rPr>
          <w:noProof/>
          <w:color w:val="000000" w:themeColor="text1"/>
        </w:rPr>
        <w:t>y</w:t>
      </w:r>
      <w:r w:rsidR="008B7881" w:rsidRPr="00421178">
        <w:rPr>
          <w:noProof/>
          <w:color w:val="000000" w:themeColor="text1"/>
        </w:rPr>
        <w:t xml:space="preserve"> la empleabilidad</w:t>
      </w:r>
      <w:r w:rsidR="007708D3" w:rsidRPr="00E22898">
        <w:rPr>
          <w:noProof/>
          <w:color w:val="000000" w:themeColor="text1"/>
          <w:lang w:val="es-ES"/>
        </w:rPr>
        <w:t xml:space="preserve"> </w:t>
      </w:r>
      <w:r w:rsidR="008B7881" w:rsidRPr="00E22898">
        <w:rPr>
          <w:noProof/>
          <w:color w:val="000000" w:themeColor="text1"/>
          <w:lang w:val="es-ES"/>
        </w:rPr>
        <w:t>como v</w:t>
      </w:r>
      <w:r w:rsidR="001E5C1A" w:rsidRPr="00E22898">
        <w:rPr>
          <w:noProof/>
          <w:color w:val="000000" w:themeColor="text1"/>
        </w:rPr>
        <w:t>entaja competitiva en las empresas mexicanas</w:t>
      </w:r>
      <w:r w:rsidR="00300A38">
        <w:rPr>
          <w:noProof/>
          <w:color w:val="000000" w:themeColor="text1"/>
        </w:rPr>
        <w:t>,</w:t>
      </w:r>
      <w:r w:rsidR="00E22898" w:rsidRPr="00E22898">
        <w:rPr>
          <w:noProof/>
          <w:color w:val="000000" w:themeColor="text1"/>
        </w:rPr>
        <w:t xml:space="preserve"> </w:t>
      </w:r>
      <w:r w:rsidR="007708D3" w:rsidRPr="00E22898">
        <w:rPr>
          <w:noProof/>
          <w:color w:val="000000" w:themeColor="text1"/>
          <w:lang w:val="es-ES"/>
        </w:rPr>
        <w:t>desde la</w:t>
      </w:r>
      <w:r w:rsidR="00300A38">
        <w:rPr>
          <w:noProof/>
          <w:color w:val="000000" w:themeColor="text1"/>
          <w:lang w:val="es-ES"/>
        </w:rPr>
        <w:t xml:space="preserve"> perspectiva de la alta dirección</w:t>
      </w:r>
      <w:r w:rsidR="007708D3" w:rsidRPr="00E22898">
        <w:rPr>
          <w:noProof/>
          <w:color w:val="000000" w:themeColor="text1"/>
          <w:lang w:val="es-ES"/>
        </w:rPr>
        <w:t>.</w:t>
      </w:r>
      <w:r w:rsidR="00124029" w:rsidRPr="00E22898">
        <w:rPr>
          <w:noProof/>
          <w:color w:val="000000" w:themeColor="text1"/>
          <w:lang w:val="es-ES"/>
        </w:rPr>
        <w:t xml:space="preserve"> </w:t>
      </w:r>
    </w:p>
    <w:p w14:paraId="3F71B258" w14:textId="64604DC8" w:rsidR="0005150F" w:rsidRDefault="00300A38" w:rsidP="0005150F">
      <w:pPr>
        <w:spacing w:line="360" w:lineRule="auto"/>
        <w:ind w:firstLine="708"/>
        <w:jc w:val="both"/>
        <w:rPr>
          <w:noProof/>
          <w:color w:val="000000" w:themeColor="text1"/>
          <w:lang w:val="es-ES"/>
        </w:rPr>
      </w:pPr>
      <w:r>
        <w:rPr>
          <w:noProof/>
          <w:color w:val="000000" w:themeColor="text1"/>
          <w:lang w:val="es-ES"/>
        </w:rPr>
        <w:t>E</w:t>
      </w:r>
      <w:r w:rsidR="003B7222">
        <w:rPr>
          <w:noProof/>
          <w:color w:val="000000" w:themeColor="text1"/>
          <w:lang w:val="es-ES"/>
        </w:rPr>
        <w:t xml:space="preserve">sta investigación </w:t>
      </w:r>
      <w:r>
        <w:rPr>
          <w:noProof/>
          <w:color w:val="000000" w:themeColor="text1"/>
          <w:lang w:val="es-ES"/>
        </w:rPr>
        <w:t xml:space="preserve">busca generar evidencia empírica que contribuya al fortalecimiento del sector empresarial en México, </w:t>
      </w:r>
      <w:r w:rsidR="00124029" w:rsidRPr="00E22898">
        <w:rPr>
          <w:noProof/>
          <w:color w:val="000000" w:themeColor="text1"/>
          <w:lang w:val="es-ES"/>
        </w:rPr>
        <w:t>especial</w:t>
      </w:r>
      <w:r>
        <w:rPr>
          <w:noProof/>
          <w:color w:val="000000" w:themeColor="text1"/>
          <w:lang w:val="es-ES"/>
        </w:rPr>
        <w:t>mente</w:t>
      </w:r>
      <w:r w:rsidR="00124029" w:rsidRPr="00E22898">
        <w:rPr>
          <w:noProof/>
          <w:color w:val="000000" w:themeColor="text1"/>
          <w:lang w:val="es-ES"/>
        </w:rPr>
        <w:t xml:space="preserve"> </w:t>
      </w:r>
      <w:r>
        <w:rPr>
          <w:noProof/>
          <w:color w:val="000000" w:themeColor="text1"/>
          <w:lang w:val="es-ES"/>
        </w:rPr>
        <w:t>en el e</w:t>
      </w:r>
      <w:r w:rsidR="00124029" w:rsidRPr="00E22898">
        <w:rPr>
          <w:noProof/>
          <w:color w:val="000000" w:themeColor="text1"/>
          <w:lang w:val="es-ES"/>
        </w:rPr>
        <w:t>stado de Hidal</w:t>
      </w:r>
      <w:r w:rsidR="003F1935">
        <w:rPr>
          <w:noProof/>
          <w:color w:val="000000" w:themeColor="text1"/>
          <w:lang w:val="es-ES"/>
        </w:rPr>
        <w:t>g</w:t>
      </w:r>
      <w:r w:rsidR="00124029" w:rsidRPr="00E22898">
        <w:rPr>
          <w:noProof/>
          <w:color w:val="000000" w:themeColor="text1"/>
          <w:lang w:val="es-ES"/>
        </w:rPr>
        <w:t xml:space="preserve">o, </w:t>
      </w:r>
      <w:r>
        <w:rPr>
          <w:noProof/>
          <w:color w:val="000000" w:themeColor="text1"/>
          <w:lang w:val="es-ES"/>
        </w:rPr>
        <w:t xml:space="preserve">al ofrecer un referente sobre las habilidades que el capital </w:t>
      </w:r>
      <w:r w:rsidR="00124029" w:rsidRPr="00E22898">
        <w:rPr>
          <w:noProof/>
          <w:color w:val="000000" w:themeColor="text1"/>
          <w:lang w:val="es-ES"/>
        </w:rPr>
        <w:t xml:space="preserve">humano </w:t>
      </w:r>
      <w:r>
        <w:rPr>
          <w:noProof/>
          <w:color w:val="000000" w:themeColor="text1"/>
          <w:lang w:val="es-ES"/>
        </w:rPr>
        <w:t xml:space="preserve">debe desarrollar para responder a las demandas actuales de </w:t>
      </w:r>
      <w:r w:rsidR="00124029" w:rsidRPr="00E22898">
        <w:rPr>
          <w:noProof/>
          <w:color w:val="000000" w:themeColor="text1"/>
          <w:lang w:val="es-ES"/>
        </w:rPr>
        <w:t>empleabilidad.</w:t>
      </w:r>
    </w:p>
    <w:p w14:paraId="4696AAD1" w14:textId="2ACDF65A" w:rsidR="00962805" w:rsidRPr="00472148" w:rsidRDefault="00124029" w:rsidP="0005150F">
      <w:pPr>
        <w:spacing w:line="360" w:lineRule="auto"/>
        <w:ind w:firstLine="708"/>
        <w:jc w:val="both"/>
        <w:rPr>
          <w:noProof/>
          <w:color w:val="000000" w:themeColor="text1"/>
          <w:lang w:val="es-ES"/>
        </w:rPr>
      </w:pPr>
      <w:r w:rsidRPr="00C30354">
        <w:rPr>
          <w:noProof/>
          <w:color w:val="FF0000"/>
          <w:lang w:val="es-ES"/>
        </w:rPr>
        <w:t xml:space="preserve"> </w:t>
      </w:r>
      <w:r w:rsidR="0012396C" w:rsidRPr="00472148">
        <w:rPr>
          <w:noProof/>
          <w:color w:val="000000" w:themeColor="text1"/>
          <w:lang w:val="es-ES"/>
        </w:rPr>
        <w:t>La estructura de</w:t>
      </w:r>
      <w:r w:rsidR="00B65BFA">
        <w:rPr>
          <w:noProof/>
          <w:color w:val="000000" w:themeColor="text1"/>
          <w:lang w:val="es-ES"/>
        </w:rPr>
        <w:t>l</w:t>
      </w:r>
      <w:r w:rsidR="0012396C" w:rsidRPr="00472148">
        <w:rPr>
          <w:noProof/>
          <w:color w:val="000000" w:themeColor="text1"/>
          <w:lang w:val="es-ES"/>
        </w:rPr>
        <w:t xml:space="preserve"> artículo comp</w:t>
      </w:r>
      <w:r w:rsidR="00B65BFA">
        <w:rPr>
          <w:noProof/>
          <w:color w:val="000000" w:themeColor="text1"/>
          <w:lang w:val="es-ES"/>
        </w:rPr>
        <w:t>rende las siguientes secciones. En primer lugar, se presenta el</w:t>
      </w:r>
      <w:r w:rsidR="0012396C" w:rsidRPr="00472148">
        <w:rPr>
          <w:noProof/>
          <w:color w:val="000000" w:themeColor="text1"/>
          <w:lang w:val="es-ES"/>
        </w:rPr>
        <w:t xml:space="preserve"> marco teórico, donde se </w:t>
      </w:r>
      <w:r w:rsidR="00B65BFA">
        <w:rPr>
          <w:noProof/>
          <w:color w:val="000000" w:themeColor="text1"/>
          <w:lang w:val="es-ES"/>
        </w:rPr>
        <w:t xml:space="preserve">abordan los conceptos fundamentales que sustentan el estudio. Posteriormente se describen la </w:t>
      </w:r>
      <w:r w:rsidR="0012396C" w:rsidRPr="00472148">
        <w:rPr>
          <w:noProof/>
          <w:color w:val="000000" w:themeColor="text1"/>
          <w:lang w:val="es-ES"/>
        </w:rPr>
        <w:t>la metodología</w:t>
      </w:r>
      <w:r w:rsidR="00B65BFA">
        <w:rPr>
          <w:noProof/>
          <w:color w:val="000000" w:themeColor="text1"/>
          <w:lang w:val="es-ES"/>
        </w:rPr>
        <w:t>, detallando el enfoque, procedimiento y la forma en que fueron obtenidos los datos. En la sección de resultados, se exponen los hallazgos derivados del análisis.</w:t>
      </w:r>
      <w:r w:rsidR="0012396C" w:rsidRPr="00472148">
        <w:rPr>
          <w:noProof/>
          <w:color w:val="000000" w:themeColor="text1"/>
          <w:lang w:val="es-ES"/>
        </w:rPr>
        <w:t xml:space="preserve"> </w:t>
      </w:r>
      <w:r w:rsidR="00B65BFA">
        <w:rPr>
          <w:noProof/>
          <w:color w:val="000000" w:themeColor="text1"/>
          <w:lang w:val="es-ES"/>
        </w:rPr>
        <w:t xml:space="preserve">Después, en la </w:t>
      </w:r>
      <w:r w:rsidR="0012396C" w:rsidRPr="00472148">
        <w:rPr>
          <w:noProof/>
          <w:color w:val="000000" w:themeColor="text1"/>
          <w:lang w:val="es-ES"/>
        </w:rPr>
        <w:t>discusi</w:t>
      </w:r>
      <w:r w:rsidR="00B65BFA">
        <w:rPr>
          <w:noProof/>
          <w:color w:val="000000" w:themeColor="text1"/>
          <w:lang w:val="es-ES"/>
        </w:rPr>
        <w:t xml:space="preserve">ón, se realiza la contrastación de los resultados con la literatura especializada. </w:t>
      </w:r>
      <w:r w:rsidR="00FF5414">
        <w:rPr>
          <w:noProof/>
          <w:color w:val="000000" w:themeColor="text1"/>
          <w:lang w:val="es-ES"/>
        </w:rPr>
        <w:t>F</w:t>
      </w:r>
      <w:r w:rsidR="00B65BFA">
        <w:rPr>
          <w:noProof/>
          <w:color w:val="000000" w:themeColor="text1"/>
          <w:lang w:val="es-ES"/>
        </w:rPr>
        <w:t>inalmente</w:t>
      </w:r>
      <w:r w:rsidR="00FF5414">
        <w:rPr>
          <w:noProof/>
          <w:color w:val="000000" w:themeColor="text1"/>
          <w:lang w:val="es-ES"/>
        </w:rPr>
        <w:t xml:space="preserve">, se incluyen las conclusiones, donde se sintetizan los aportes del estudio y se plantean posibles líneas de investigación futura. </w:t>
      </w:r>
      <w:r w:rsidR="0012396C" w:rsidRPr="00472148">
        <w:rPr>
          <w:noProof/>
          <w:color w:val="000000" w:themeColor="text1"/>
          <w:lang w:val="es-ES"/>
        </w:rPr>
        <w:t xml:space="preserve"> </w:t>
      </w:r>
    </w:p>
    <w:p w14:paraId="5B49328E" w14:textId="77777777" w:rsidR="00E369C9" w:rsidRDefault="00E369C9" w:rsidP="0055438C">
      <w:pPr>
        <w:pStyle w:val="Prrafodelista"/>
        <w:spacing w:line="360" w:lineRule="auto"/>
        <w:ind w:left="360"/>
        <w:jc w:val="center"/>
        <w:rPr>
          <w:b/>
          <w:bCs/>
          <w:lang w:val="es-ES"/>
        </w:rPr>
      </w:pPr>
    </w:p>
    <w:p w14:paraId="66BBAD67" w14:textId="7AC10E29" w:rsidR="00CA01EA" w:rsidRPr="009B7EA6" w:rsidRDefault="00322F33" w:rsidP="009B7EA6">
      <w:pPr>
        <w:spacing w:line="360" w:lineRule="auto"/>
        <w:jc w:val="center"/>
        <w:rPr>
          <w:b/>
          <w:bCs/>
          <w:sz w:val="32"/>
          <w:szCs w:val="32"/>
          <w:lang w:val="es-ES"/>
        </w:rPr>
      </w:pPr>
      <w:r w:rsidRPr="009B7EA6">
        <w:rPr>
          <w:b/>
          <w:bCs/>
          <w:sz w:val="32"/>
          <w:szCs w:val="32"/>
          <w:lang w:val="es-ES"/>
        </w:rPr>
        <w:t>Marco Teórico</w:t>
      </w:r>
    </w:p>
    <w:p w14:paraId="26457984" w14:textId="6775DD9F" w:rsidR="007B15DD" w:rsidRPr="009B7EA6" w:rsidRDefault="003A1869" w:rsidP="009B7EA6">
      <w:pPr>
        <w:spacing w:line="360" w:lineRule="auto"/>
        <w:jc w:val="center"/>
        <w:rPr>
          <w:b/>
          <w:bCs/>
          <w:sz w:val="28"/>
          <w:szCs w:val="28"/>
          <w:lang w:val="es-ES"/>
        </w:rPr>
      </w:pPr>
      <w:r w:rsidRPr="009B7EA6">
        <w:rPr>
          <w:b/>
          <w:bCs/>
          <w:sz w:val="28"/>
          <w:szCs w:val="28"/>
          <w:lang w:val="es-ES"/>
        </w:rPr>
        <w:t>Empresas Mexicanas</w:t>
      </w:r>
    </w:p>
    <w:p w14:paraId="79F3D86B" w14:textId="77777777" w:rsidR="00FF5414" w:rsidRPr="00FF5414" w:rsidRDefault="00FF5414" w:rsidP="00FF5414">
      <w:pPr>
        <w:spacing w:line="360" w:lineRule="auto"/>
        <w:ind w:firstLine="708"/>
        <w:jc w:val="both"/>
        <w:rPr>
          <w:bCs/>
          <w:lang w:val="es-ES"/>
        </w:rPr>
      </w:pPr>
      <w:r w:rsidRPr="00FF5414">
        <w:rPr>
          <w:bCs/>
          <w:lang w:val="es-ES"/>
        </w:rPr>
        <w:t>El desarrollo económico de un país está determinado, en gran medida, por las empresas que lo integran. De acuerdo con los Censos Económicos del Instituto Nacional de Estadística y Geografía [INEGI] (2024), el 99.8 % de los establecimientos en México son micro, pequeños o medianos. Por sus características, estas unidades económicas suelen experimentar mayores cambios en comparación con las grandes empresas, particularmente en aspectos como ingresos, personal ocupado, ubicación, cierres y aperturas, entre otros. En México, existen aproximadamente 7 056 499 establecimientos del sector privado y paraestatal, que emplean a 36 793 604 personas; de estos, el 95 % corresponden a micro, pequeñas y medianas empresas.</w:t>
      </w:r>
    </w:p>
    <w:p w14:paraId="1AC27B88" w14:textId="77777777" w:rsidR="00FF5414" w:rsidRPr="00FF5414" w:rsidRDefault="00FF5414" w:rsidP="00FF5414">
      <w:pPr>
        <w:spacing w:line="360" w:lineRule="auto"/>
        <w:ind w:firstLine="708"/>
        <w:jc w:val="both"/>
        <w:rPr>
          <w:bCs/>
          <w:lang w:val="es-ES"/>
        </w:rPr>
      </w:pPr>
      <w:r w:rsidRPr="00FF5414">
        <w:rPr>
          <w:bCs/>
          <w:lang w:val="es-ES"/>
        </w:rPr>
        <w:t xml:space="preserve">De los 4.9 millones de establecimientos micro, pequeños y medianos en México, el Estudio de la Demografía de Negocios (EDN) 2024 estimó que sobrevivieron 7 056 499, lo que representa el 95 %. Entre mayo de 2019 y mayo de 2023 nacieron aproximadamente 1.7 millones de establecimientos y murieron 1.4 millones. El sector con mayor proporción de </w:t>
      </w:r>
      <w:r w:rsidRPr="00FF5414">
        <w:rPr>
          <w:bCs/>
          <w:lang w:val="es-ES"/>
        </w:rPr>
        <w:lastRenderedPageBreak/>
        <w:t>nacimientos y de muertes en 2023 fue el de servicios. Por cada 100 establecimientos de este sector, nacieron aproximadamente 38.46 % y murieron 32.19 %. Al comparar estas cifras con estudios previos, se observa que entre mayo de 2019 y septiembre de 2020 esta tasa aumentó a 24 % y, finalmente, en mayo de 2023 alcanzó 38.46 %. En cuanto a la tasa de cierre, se identificó una disminución entre los informes EDN 2021 y EDN 2023 en los sectores de comercio y servicios: el primero pasó de 29.88 % a 27.45 % y el segundo de 38.16 % a 32.19 %, respectivamente.</w:t>
      </w:r>
    </w:p>
    <w:p w14:paraId="3209D138" w14:textId="77777777" w:rsidR="00FF5414" w:rsidRPr="00FF5414" w:rsidRDefault="00FF5414" w:rsidP="00FF5414">
      <w:pPr>
        <w:spacing w:line="360" w:lineRule="auto"/>
        <w:ind w:firstLine="708"/>
        <w:jc w:val="both"/>
        <w:rPr>
          <w:bCs/>
          <w:lang w:val="es-ES"/>
        </w:rPr>
      </w:pPr>
      <w:r w:rsidRPr="00FF5414">
        <w:rPr>
          <w:bCs/>
          <w:lang w:val="es-ES"/>
        </w:rPr>
        <w:t>Cabe señalar que en 2019 se realizó un estudio sobre empresas formales e informales que sobrevivieron o desaparecieron, como se muestra en la figura 1.</w:t>
      </w:r>
    </w:p>
    <w:p w14:paraId="1688CC5B" w14:textId="77777777" w:rsidR="00FF5414" w:rsidRPr="00FF5414" w:rsidRDefault="00FF5414" w:rsidP="0011514F">
      <w:pPr>
        <w:spacing w:line="360" w:lineRule="auto"/>
        <w:ind w:firstLine="708"/>
        <w:jc w:val="both"/>
        <w:rPr>
          <w:bCs/>
        </w:rPr>
      </w:pPr>
    </w:p>
    <w:p w14:paraId="61892EB3" w14:textId="201179C4" w:rsidR="006B394F" w:rsidRPr="009B7EA6" w:rsidRDefault="004533BA" w:rsidP="009B7EA6">
      <w:pPr>
        <w:spacing w:line="360" w:lineRule="auto"/>
        <w:jc w:val="center"/>
        <w:rPr>
          <w:bCs/>
          <w:iCs/>
          <w:lang w:val="es-ES"/>
        </w:rPr>
      </w:pPr>
      <w:r w:rsidRPr="009B7EA6">
        <w:rPr>
          <w:b/>
          <w:bCs/>
          <w:lang w:val="es-ES"/>
        </w:rPr>
        <w:t>Figura 1.</w:t>
      </w:r>
      <w:r w:rsidRPr="004D15B9">
        <w:rPr>
          <w:b/>
          <w:bCs/>
          <w:i/>
          <w:iCs/>
          <w:lang w:val="es-ES"/>
        </w:rPr>
        <w:t xml:space="preserve"> </w:t>
      </w:r>
      <w:r w:rsidR="00952A6F" w:rsidRPr="00FF5414">
        <w:rPr>
          <w:iCs/>
        </w:rPr>
        <w:t>Proporción de nacimientos y muertes a nivel nacional, por sector de actividad económica</w:t>
      </w:r>
    </w:p>
    <w:p w14:paraId="7D47E372" w14:textId="67B991B4" w:rsidR="006B394F" w:rsidRDefault="006B394F" w:rsidP="00713C45">
      <w:pPr>
        <w:jc w:val="both"/>
        <w:rPr>
          <w:noProof/>
        </w:rPr>
      </w:pPr>
      <w:r>
        <w:rPr>
          <w:bCs/>
          <w:noProof/>
          <w:lang w:val="es-ES"/>
        </w:rPr>
        <w:drawing>
          <wp:inline distT="0" distB="0" distL="0" distR="0" wp14:anchorId="551793B6" wp14:editId="755677CD">
            <wp:extent cx="5612130" cy="21945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612130" cy="2194560"/>
                    </a:xfrm>
                    <a:prstGeom prst="rect">
                      <a:avLst/>
                    </a:prstGeom>
                  </pic:spPr>
                </pic:pic>
              </a:graphicData>
            </a:graphic>
          </wp:inline>
        </w:drawing>
      </w:r>
    </w:p>
    <w:p w14:paraId="398E9744" w14:textId="2E4DE385" w:rsidR="006B394F" w:rsidRDefault="006B394F" w:rsidP="00713C45">
      <w:pPr>
        <w:jc w:val="both"/>
        <w:rPr>
          <w:noProof/>
        </w:rPr>
      </w:pPr>
    </w:p>
    <w:p w14:paraId="32A183DD" w14:textId="597927BF" w:rsidR="00C91235" w:rsidRPr="009B7EA6" w:rsidRDefault="00E3346D" w:rsidP="009B7EA6">
      <w:pPr>
        <w:spacing w:line="360" w:lineRule="auto"/>
        <w:jc w:val="center"/>
        <w:rPr>
          <w:bCs/>
          <w:lang w:val="es-ES"/>
        </w:rPr>
      </w:pPr>
      <w:r w:rsidRPr="009B7EA6">
        <w:rPr>
          <w:bCs/>
          <w:lang w:val="es-ES"/>
        </w:rPr>
        <w:t>Nota</w:t>
      </w:r>
      <w:r w:rsidR="004533BA" w:rsidRPr="009B7EA6">
        <w:rPr>
          <w:bCs/>
          <w:lang w:val="es-ES"/>
        </w:rPr>
        <w:t xml:space="preserve">: </w:t>
      </w:r>
      <w:r w:rsidRPr="009B7EA6">
        <w:rPr>
          <w:bCs/>
        </w:rPr>
        <w:t>INEGI. EDN (2020,2021 y 2023)</w:t>
      </w:r>
    </w:p>
    <w:p w14:paraId="3ED8F2B6" w14:textId="77777777" w:rsidR="00FF5414" w:rsidRPr="00FF5414" w:rsidRDefault="00FF5414" w:rsidP="00FF5414">
      <w:pPr>
        <w:spacing w:line="360" w:lineRule="auto"/>
        <w:ind w:firstLine="708"/>
        <w:jc w:val="both"/>
        <w:rPr>
          <w:bCs/>
          <w:lang w:val="es-ES"/>
        </w:rPr>
      </w:pPr>
      <w:r w:rsidRPr="00FF5414">
        <w:rPr>
          <w:bCs/>
          <w:lang w:val="es-ES"/>
        </w:rPr>
        <w:t>Como se puede observar, ante la contingencia derivada de la pandemia de COVID</w:t>
      </w:r>
      <w:r w:rsidRPr="00FF5414">
        <w:rPr>
          <w:bCs/>
          <w:lang w:val="es-ES"/>
        </w:rPr>
        <w:noBreakHyphen/>
        <w:t>19, muchas empresas no han logrado sobrevivir por diversas razones. Sin embargo, un factor fundamental a considerar es el capital humano, ya que es quien, en gran medida, permite el cumplimiento de los objetivos organizacionales.</w:t>
      </w:r>
    </w:p>
    <w:p w14:paraId="23E3FBA6" w14:textId="77777777" w:rsidR="00FF5414" w:rsidRPr="00FF5414" w:rsidRDefault="00FF5414" w:rsidP="00FF5414">
      <w:pPr>
        <w:spacing w:line="360" w:lineRule="auto"/>
        <w:ind w:firstLine="708"/>
        <w:jc w:val="both"/>
        <w:rPr>
          <w:bCs/>
          <w:lang w:val="es-ES"/>
        </w:rPr>
      </w:pPr>
      <w:r w:rsidRPr="00FF5414">
        <w:rPr>
          <w:bCs/>
          <w:lang w:val="es-ES"/>
        </w:rPr>
        <w:t>De acuerdo con el INEGI (2024), los Censos Económicos utilizan el número de personas ocupadas como criterio para clasificar a las micro, pequeñas y medianas empresas (MiPyMEs) y a las grandes empresas. Se consideran microempresas aquellas con de cero a diez personas ocupadas; pequeñas, entre 11 y 50; medianas, entre 51 y 250; y grandes, más de 250 personas ocupadas.</w:t>
      </w:r>
    </w:p>
    <w:p w14:paraId="7C39C660" w14:textId="77777777" w:rsidR="00FF5414" w:rsidRPr="00FF5414" w:rsidRDefault="00FF5414" w:rsidP="00FF5414">
      <w:pPr>
        <w:spacing w:line="360" w:lineRule="auto"/>
        <w:ind w:firstLine="708"/>
        <w:jc w:val="both"/>
        <w:rPr>
          <w:bCs/>
          <w:lang w:val="es-ES"/>
        </w:rPr>
      </w:pPr>
      <w:r w:rsidRPr="00FF5414">
        <w:rPr>
          <w:bCs/>
          <w:lang w:val="es-ES"/>
        </w:rPr>
        <w:t xml:space="preserve">En lo que respecta al personal ocupado, el nacimiento de establecimientos representa un incremento en su proporción, mientras que las muertes empresariales implican una </w:t>
      </w:r>
      <w:r w:rsidRPr="00FF5414">
        <w:rPr>
          <w:bCs/>
          <w:lang w:val="es-ES"/>
        </w:rPr>
        <w:lastRenderedPageBreak/>
        <w:t>disminución. En comparación con 2018, el personal ocupado total en los establecimientos de nueva creación aumentó 8.40 % a nivel nacional en 2020, 16.86 % en 2021 y 28.32 % en 2023. Este comportamiento se mantuvo al analizar exclusivamente los establecimientos micro o únicamente las MiPyMEs.</w:t>
      </w:r>
    </w:p>
    <w:p w14:paraId="4F7C3E1F" w14:textId="77777777" w:rsidR="00FF5414" w:rsidRPr="00FF5414" w:rsidRDefault="00FF5414" w:rsidP="00FF5414">
      <w:pPr>
        <w:spacing w:line="360" w:lineRule="auto"/>
        <w:ind w:firstLine="708"/>
        <w:jc w:val="both"/>
        <w:rPr>
          <w:bCs/>
          <w:lang w:val="es-ES"/>
        </w:rPr>
      </w:pPr>
      <w:r w:rsidRPr="00FF5414">
        <w:rPr>
          <w:bCs/>
          <w:lang w:val="es-ES"/>
        </w:rPr>
        <w:t>A nivel nacional, entre 2020 y 2021, la proporción de personas ocupadas en establecimientos que cerraron aumentó de 20.24 % en 2020 a 26.83 % en 2021. Sin embargo, debido a las reaperturas posteriores a la pandemia, la proporción se redujo a 26.51 % en 2023. Al analizar los establecimientos según su tamaño, se identificó que las reaperturas impactaron principalmente a los negocios micro, ya que la proporción de personal ocupado involucrado en los cierres de estos establecimientos disminuyó de 29.43 % en 2021 a 28.13 % en 2023.</w:t>
      </w:r>
    </w:p>
    <w:p w14:paraId="6C67FEA8" w14:textId="77777777" w:rsidR="00FF5414" w:rsidRPr="00FF5414" w:rsidRDefault="00FF5414" w:rsidP="00FF5414">
      <w:pPr>
        <w:spacing w:line="360" w:lineRule="auto"/>
        <w:ind w:firstLine="708"/>
        <w:jc w:val="both"/>
        <w:rPr>
          <w:bCs/>
          <w:lang w:val="es-ES"/>
        </w:rPr>
      </w:pPr>
      <w:r w:rsidRPr="00FF5414">
        <w:rPr>
          <w:bCs/>
          <w:lang w:val="es-ES"/>
        </w:rPr>
        <w:t>En cuanto al total de ingresos generados por las empresas y los establecimientos del país, las MiPyMEs aportaron 17.1 % del ingreso total. Por su parte, los establecimientos grandes (con 251 personas ocupadas o más) representaron solo 0.2 % del total de unidades económicas, pero concentraron 29.3 % del personal ocupado y generaron 43.5 % de los ingresos nacionales.</w:t>
      </w:r>
    </w:p>
    <w:p w14:paraId="6CA1533D" w14:textId="77777777" w:rsidR="00FF5414" w:rsidRPr="00FF5414" w:rsidRDefault="00FF5414" w:rsidP="00FF5414">
      <w:pPr>
        <w:spacing w:line="360" w:lineRule="auto"/>
        <w:ind w:firstLine="708"/>
        <w:jc w:val="both"/>
        <w:rPr>
          <w:bCs/>
          <w:lang w:val="es-ES"/>
        </w:rPr>
      </w:pPr>
      <w:r w:rsidRPr="00FF5414">
        <w:rPr>
          <w:bCs/>
          <w:lang w:val="es-ES"/>
        </w:rPr>
        <w:t>Según datos del INEGI (2025), en México había aproximadamente siete millones de establecimientos y casi 37 millones de personas trabajaban en ellos. El 95.5 % de los establecimientos correspondía a micronegocios, los cuales empleaban 41.5 % de la población ocupada. La participación de las mujeres en las actividades económicas fue de 43.6 %, la cifra más alta registrada hasta ahora por los Censos Económicos. Asimismo, un total de 101 184 unidades económicas empleaban a personas con algún tipo de discapacidad. Entre 2018 y 2023, el porcentaje de establecimientos que realizaban ventas por internet aumentó de 3.0 % a 5.5 %.</w:t>
      </w:r>
    </w:p>
    <w:p w14:paraId="180116CA" w14:textId="77777777" w:rsidR="00F02B69" w:rsidRPr="0025090F" w:rsidRDefault="00F02B69" w:rsidP="0055438C">
      <w:pPr>
        <w:spacing w:line="360" w:lineRule="auto"/>
        <w:ind w:firstLine="708"/>
        <w:jc w:val="both"/>
        <w:rPr>
          <w:bCs/>
          <w:lang w:val="es-ES"/>
        </w:rPr>
      </w:pPr>
    </w:p>
    <w:p w14:paraId="1A57E495" w14:textId="17F6B889" w:rsidR="007B15DD" w:rsidRPr="00735AC5" w:rsidRDefault="007B15DD" w:rsidP="009B7EA6">
      <w:pPr>
        <w:spacing w:line="360" w:lineRule="auto"/>
        <w:jc w:val="center"/>
        <w:rPr>
          <w:b/>
          <w:bCs/>
          <w:lang w:val="es-ES"/>
        </w:rPr>
      </w:pPr>
      <w:r w:rsidRPr="00735AC5">
        <w:rPr>
          <w:b/>
          <w:bCs/>
          <w:lang w:val="es-ES"/>
        </w:rPr>
        <w:t>Habilidades Blandas</w:t>
      </w:r>
    </w:p>
    <w:p w14:paraId="50255D70" w14:textId="77777777" w:rsidR="00FF5414" w:rsidRPr="00FF5414" w:rsidRDefault="00FF5414" w:rsidP="00FF5414">
      <w:pPr>
        <w:spacing w:line="360" w:lineRule="auto"/>
        <w:ind w:firstLine="708"/>
        <w:jc w:val="both"/>
        <w:rPr>
          <w:bCs/>
          <w:lang w:val="es-ES"/>
        </w:rPr>
      </w:pPr>
      <w:r w:rsidRPr="00FF5414">
        <w:rPr>
          <w:bCs/>
          <w:lang w:val="es-ES"/>
        </w:rPr>
        <w:t>Es fundamental comprender que las habilidades blandas son críticas tanto para el éxito individual en el ámbito laboral como para la eficacia de los procesos empresariales. Las empresas buscan talento humano que no solo posea habilidades técnicas, sino también competencias interpersonales, cognitivas y de gestión emocional.</w:t>
      </w:r>
    </w:p>
    <w:p w14:paraId="447E5F9D" w14:textId="77777777" w:rsidR="00FF5414" w:rsidRPr="00FF5414" w:rsidRDefault="00FF5414" w:rsidP="003F2132">
      <w:pPr>
        <w:spacing w:line="360" w:lineRule="auto"/>
        <w:ind w:firstLine="708"/>
        <w:jc w:val="both"/>
        <w:rPr>
          <w:bCs/>
          <w:lang w:val="es-ES"/>
        </w:rPr>
      </w:pPr>
      <w:r w:rsidRPr="00FF5414">
        <w:rPr>
          <w:bCs/>
          <w:lang w:val="es-ES"/>
        </w:rPr>
        <w:t xml:space="preserve">En este sentido, las habilidades socioafectivas son necesarias para la socialización e interacción con los demás, ya que permiten enfrentar diferentes situaciones y exigencias mediante el pensamiento crítico, la toma de decisiones orientadas a la resolución de </w:t>
      </w:r>
      <w:r w:rsidRPr="00FF5414">
        <w:rPr>
          <w:bCs/>
          <w:lang w:val="es-ES"/>
        </w:rPr>
        <w:lastRenderedPageBreak/>
        <w:t>problemas, el reconocimiento de las emociones ajenas y la construcción de relaciones en los planos físico, emocional y afectivo (Organización Mundial de la Salud [OMS], 2003).</w:t>
      </w:r>
    </w:p>
    <w:p w14:paraId="3F26E047" w14:textId="77777777" w:rsidR="00FF5414" w:rsidRDefault="00FF5414" w:rsidP="009B7EA6">
      <w:pPr>
        <w:pStyle w:val="NormalWeb"/>
        <w:spacing w:before="0" w:beforeAutospacing="0" w:after="0" w:afterAutospacing="0" w:line="360" w:lineRule="auto"/>
        <w:jc w:val="both"/>
      </w:pPr>
      <w:r>
        <w:t>Estas habilidades se agrupan en tres categorías:</w:t>
      </w:r>
    </w:p>
    <w:p w14:paraId="5176E041" w14:textId="77777777" w:rsidR="00FF5414" w:rsidRDefault="00FF5414" w:rsidP="009B7EA6">
      <w:pPr>
        <w:pStyle w:val="NormalWeb"/>
        <w:numPr>
          <w:ilvl w:val="0"/>
          <w:numId w:val="8"/>
        </w:numPr>
        <w:spacing w:before="0" w:beforeAutospacing="0" w:after="0" w:afterAutospacing="0" w:line="360" w:lineRule="auto"/>
        <w:jc w:val="both"/>
      </w:pPr>
      <w:r w:rsidRPr="00144A9E">
        <w:rPr>
          <w:rStyle w:val="Fuerte"/>
          <w:b w:val="0"/>
          <w:bCs w:val="0"/>
        </w:rPr>
        <w:t>Habilidades interpersonales:</w:t>
      </w:r>
      <w:r>
        <w:t xml:space="preserve"> comunicación asertiva, negociación, confianza, cooperación y empatía.</w:t>
      </w:r>
    </w:p>
    <w:p w14:paraId="5885FCFF" w14:textId="77777777" w:rsidR="00FF5414" w:rsidRDefault="00FF5414" w:rsidP="009B7EA6">
      <w:pPr>
        <w:pStyle w:val="NormalWeb"/>
        <w:numPr>
          <w:ilvl w:val="0"/>
          <w:numId w:val="8"/>
        </w:numPr>
        <w:spacing w:before="0" w:beforeAutospacing="0" w:after="0" w:afterAutospacing="0" w:line="360" w:lineRule="auto"/>
        <w:jc w:val="both"/>
      </w:pPr>
      <w:r w:rsidRPr="00144A9E">
        <w:rPr>
          <w:rStyle w:val="Fuerte"/>
          <w:b w:val="0"/>
          <w:bCs w:val="0"/>
        </w:rPr>
        <w:t>Habilidades cognitivas:</w:t>
      </w:r>
      <w:r>
        <w:t xml:space="preserve"> solución de problemas, toma de decisiones, pensamiento crítico, autoevaluación, análisis y comprensión de consecuencias.</w:t>
      </w:r>
    </w:p>
    <w:p w14:paraId="2747A53F" w14:textId="77777777" w:rsidR="00FF5414" w:rsidRDefault="00FF5414" w:rsidP="009B7EA6">
      <w:pPr>
        <w:pStyle w:val="NormalWeb"/>
        <w:numPr>
          <w:ilvl w:val="0"/>
          <w:numId w:val="8"/>
        </w:numPr>
        <w:spacing w:before="0" w:beforeAutospacing="0" w:after="0" w:afterAutospacing="0" w:line="360" w:lineRule="auto"/>
        <w:jc w:val="both"/>
      </w:pPr>
      <w:r w:rsidRPr="00144A9E">
        <w:rPr>
          <w:rStyle w:val="Fuerte"/>
          <w:b w:val="0"/>
          <w:bCs w:val="0"/>
        </w:rPr>
        <w:t>Habilidades para el control emocional:</w:t>
      </w:r>
      <w:r>
        <w:t xml:space="preserve"> manejo y reconocimiento de las emociones ante situaciones de estrés o sentimientos intensos (Guerra-Báez, 2019).</w:t>
      </w:r>
    </w:p>
    <w:p w14:paraId="029B16DD" w14:textId="77777777" w:rsidR="00FF5414" w:rsidRPr="00FF5414" w:rsidRDefault="00FF5414" w:rsidP="00FF5414">
      <w:pPr>
        <w:spacing w:line="360" w:lineRule="auto"/>
        <w:ind w:firstLine="708"/>
        <w:jc w:val="both"/>
        <w:rPr>
          <w:bCs/>
          <w:lang w:val="es-ES"/>
        </w:rPr>
      </w:pPr>
      <w:r w:rsidRPr="00FF5414">
        <w:rPr>
          <w:bCs/>
          <w:lang w:val="es-ES"/>
        </w:rPr>
        <w:t>Díaz et al. (2021) señalan que la OMS define las habilidades para la vida como un “grupo de competencias psicosociales y destrezas interpersonales que pueden orientarse hacia acciones personales, interpersonales y aquellas necesarias para transformar el entorno de manera propicia para la salud” (p. XX). Estas se clasifican en habilidades sociales, cognitivas y emocionales. El enfoque de habilidades para la vida busca desarrollar en los adolescentes destrezas necesarias para fortalecer su desarrollo integral y enfrentar de manera efectiva los retos cotidianos, considerando:</w:t>
      </w:r>
    </w:p>
    <w:p w14:paraId="12C8DFE0" w14:textId="77777777" w:rsidR="00FF5414" w:rsidRDefault="00FF5414" w:rsidP="009B7EA6">
      <w:pPr>
        <w:pStyle w:val="NormalWeb"/>
        <w:numPr>
          <w:ilvl w:val="0"/>
          <w:numId w:val="9"/>
        </w:numPr>
        <w:spacing w:before="0" w:beforeAutospacing="0" w:after="0" w:afterAutospacing="0" w:line="360" w:lineRule="auto"/>
        <w:jc w:val="both"/>
      </w:pPr>
      <w:r>
        <w:t>Habilidades sociales e interpersonales: comunicación, resolución de conflictos, empatía y manejo de la agresividad.</w:t>
      </w:r>
    </w:p>
    <w:p w14:paraId="3F4141B6" w14:textId="77777777" w:rsidR="00FF5414" w:rsidRDefault="00FF5414" w:rsidP="009B7EA6">
      <w:pPr>
        <w:pStyle w:val="NormalWeb"/>
        <w:numPr>
          <w:ilvl w:val="0"/>
          <w:numId w:val="9"/>
        </w:numPr>
        <w:spacing w:before="0" w:beforeAutospacing="0" w:after="0" w:afterAutospacing="0" w:line="360" w:lineRule="auto"/>
        <w:jc w:val="both"/>
      </w:pPr>
      <w:r>
        <w:t>Habilidades cognitivas: toma de decisiones, pensamiento crítico y autoevaluación.</w:t>
      </w:r>
    </w:p>
    <w:p w14:paraId="4582A97A" w14:textId="77777777" w:rsidR="00FF5414" w:rsidRDefault="00FF5414" w:rsidP="009B7EA6">
      <w:pPr>
        <w:pStyle w:val="NormalWeb"/>
        <w:numPr>
          <w:ilvl w:val="0"/>
          <w:numId w:val="9"/>
        </w:numPr>
        <w:spacing w:before="0" w:beforeAutospacing="0" w:after="0" w:afterAutospacing="0" w:line="360" w:lineRule="auto"/>
        <w:jc w:val="both"/>
      </w:pPr>
      <w:r>
        <w:t>Habilidades para el manejo emocional: regulación del estrés y fortalecimiento del locus de control interno.</w:t>
      </w:r>
    </w:p>
    <w:p w14:paraId="40AC764D" w14:textId="77777777" w:rsidR="00FF5414" w:rsidRPr="00FF5414" w:rsidRDefault="00FF5414" w:rsidP="00FF5414">
      <w:pPr>
        <w:spacing w:line="360" w:lineRule="auto"/>
        <w:ind w:firstLine="708"/>
        <w:jc w:val="both"/>
        <w:rPr>
          <w:bCs/>
          <w:lang w:val="es-ES"/>
        </w:rPr>
      </w:pPr>
      <w:r w:rsidRPr="00FF5414">
        <w:rPr>
          <w:bCs/>
          <w:lang w:val="es-ES"/>
        </w:rPr>
        <w:t>La OMS (1999) definió las habilidades para la vida como “la habilidad de una persona para enfrentarse exitosamente a las exigencias y desafíos de la vida diaria” (p. XX), enfatizando su relevancia para la salud pública y la atención médica. Complementariamente, la OMS (2025) promueve el desarrollo de habilidades técnicas, cognitivas, comunicativas y de resolución de problemas, buscando mejorar la calidad de la atención y fortalecer la resiliencia de los sistemas de salud.</w:t>
      </w:r>
    </w:p>
    <w:p w14:paraId="33433EAA" w14:textId="77777777" w:rsidR="00FF5414" w:rsidRPr="00FF5414" w:rsidRDefault="00FF5414" w:rsidP="00FF5414">
      <w:pPr>
        <w:spacing w:line="360" w:lineRule="auto"/>
        <w:ind w:firstLine="708"/>
        <w:jc w:val="both"/>
        <w:rPr>
          <w:bCs/>
          <w:lang w:val="es-ES"/>
        </w:rPr>
      </w:pPr>
      <w:r w:rsidRPr="00FF5414">
        <w:rPr>
          <w:bCs/>
          <w:lang w:val="es-ES"/>
        </w:rPr>
        <w:t xml:space="preserve">Las habilidades blandas, también conocidas como socioemocionales, son imprescindibles para el desarrollo integral del conocimiento y la educación. Dichas categorías no operan de forma independiente, sino que se interrelacionan y se potencian mutuamente. Su importancia radica en que son fundamentales para la vida profesional y laboral. Entre las más relevantes se encuentran la comunicación asertiva, la capacidad de negociación, la confianza, la cooperación, la empatía, la toma de decisiones, el pensamiento </w:t>
      </w:r>
      <w:r w:rsidRPr="00FF5414">
        <w:rPr>
          <w:bCs/>
          <w:lang w:val="es-ES"/>
        </w:rPr>
        <w:lastRenderedPageBreak/>
        <w:t>crítico, la autoevaluación, el análisis y la comprensión de consecuencias, así como el manejo de emociones como la ira, la tristeza y la frustración.</w:t>
      </w:r>
    </w:p>
    <w:p w14:paraId="35C7DFAB" w14:textId="77777777" w:rsidR="00FF5414" w:rsidRPr="00FF5414" w:rsidRDefault="00FF5414" w:rsidP="00FF5414">
      <w:pPr>
        <w:spacing w:line="360" w:lineRule="auto"/>
        <w:ind w:firstLine="708"/>
        <w:jc w:val="both"/>
        <w:rPr>
          <w:bCs/>
          <w:lang w:val="es-ES"/>
        </w:rPr>
      </w:pPr>
      <w:r w:rsidRPr="00FF5414">
        <w:rPr>
          <w:bCs/>
          <w:lang w:val="es-ES"/>
        </w:rPr>
        <w:t>Estas habilidades pueden asociarse con cuatro dimensiones clave del desarrollo humano: aprender a conocer, aprender a hacer, aprender a ser y aprender a vivir en sociedad (Delors, UNESCO, 1996). Asimismo, el egocentrismo constituye una conducta que debilita o incluso anula el desarrollo de estas competencias (De La Ossa, 2022).</w:t>
      </w:r>
    </w:p>
    <w:p w14:paraId="4FDC69C7" w14:textId="77777777" w:rsidR="00FF5414" w:rsidRPr="00FF5414" w:rsidRDefault="00FF5414" w:rsidP="00FF5414">
      <w:pPr>
        <w:spacing w:line="360" w:lineRule="auto"/>
        <w:ind w:firstLine="708"/>
        <w:jc w:val="both"/>
        <w:rPr>
          <w:bCs/>
          <w:lang w:val="es-ES"/>
        </w:rPr>
      </w:pPr>
      <w:r w:rsidRPr="00FF5414">
        <w:rPr>
          <w:bCs/>
          <w:lang w:val="es-ES"/>
        </w:rPr>
        <w:t>En las organizaciones, las habilidades blandas están estrechamente vinculadas al capital humano como motor del desarrollo productivo y del crecimiento económico. La educación, entendida como un proceso continuo de adquisición de habilidades y capacidades, determina la productividad de los trabajadores, sus niveles de ingreso y, en última instancia, el bienestar agregado en la sociedad.</w:t>
      </w:r>
    </w:p>
    <w:p w14:paraId="55D2DC25" w14:textId="77777777" w:rsidR="00FF5414" w:rsidRPr="00FF5414" w:rsidRDefault="00FF5414" w:rsidP="00FF5414">
      <w:pPr>
        <w:spacing w:line="360" w:lineRule="auto"/>
        <w:ind w:firstLine="708"/>
        <w:jc w:val="both"/>
        <w:rPr>
          <w:bCs/>
          <w:lang w:val="es-ES"/>
        </w:rPr>
      </w:pPr>
      <w:r w:rsidRPr="00FF5414">
        <w:rPr>
          <w:bCs/>
          <w:lang w:val="es-ES"/>
        </w:rPr>
        <w:t>Según el BID (2012), las habilidades se agrupan en dos grandes categorías: cognitivas y socioemocionales. Las cognitivas se vinculan con la cognición y el saber académico, mientras que las socioemocionales se inscriben en el comportamiento y rasgos de personalidad. Dicho documento distingue tres grupos de capacidades: conocimientos, destrezas y competencias.</w:t>
      </w:r>
    </w:p>
    <w:p w14:paraId="15546404" w14:textId="77777777" w:rsidR="00FF5414" w:rsidRDefault="00FF5414" w:rsidP="009B7EA6">
      <w:pPr>
        <w:pStyle w:val="NormalWeb"/>
        <w:numPr>
          <w:ilvl w:val="0"/>
          <w:numId w:val="10"/>
        </w:numPr>
        <w:spacing w:before="0" w:beforeAutospacing="0" w:after="0" w:afterAutospacing="0" w:line="360" w:lineRule="auto"/>
        <w:jc w:val="both"/>
      </w:pPr>
      <w:r w:rsidRPr="00144A9E">
        <w:rPr>
          <w:rStyle w:val="Fuerte"/>
          <w:b w:val="0"/>
          <w:bCs w:val="0"/>
        </w:rPr>
        <w:t>Conocimientos:</w:t>
      </w:r>
      <w:r>
        <w:t xml:space="preserve"> matemáticas, estadística, idiomas, costos y microeconomía.</w:t>
      </w:r>
    </w:p>
    <w:p w14:paraId="618DA87F" w14:textId="77777777" w:rsidR="00FF5414" w:rsidRDefault="00FF5414" w:rsidP="009B7EA6">
      <w:pPr>
        <w:pStyle w:val="NormalWeb"/>
        <w:numPr>
          <w:ilvl w:val="0"/>
          <w:numId w:val="10"/>
        </w:numPr>
        <w:spacing w:before="0" w:beforeAutospacing="0" w:after="0" w:afterAutospacing="0" w:line="360" w:lineRule="auto"/>
        <w:jc w:val="both"/>
      </w:pPr>
      <w:r w:rsidRPr="00144A9E">
        <w:rPr>
          <w:rStyle w:val="Fuerte"/>
          <w:b w:val="0"/>
          <w:bCs w:val="0"/>
        </w:rPr>
        <w:t>Destrezas:</w:t>
      </w:r>
      <w:r>
        <w:t xml:space="preserve"> escritura, uso de ordenadores, resolución de problemas complejos, comunicación oral.</w:t>
      </w:r>
    </w:p>
    <w:p w14:paraId="1285EF13" w14:textId="77777777" w:rsidR="00FF5414" w:rsidRDefault="00FF5414" w:rsidP="009B7EA6">
      <w:pPr>
        <w:pStyle w:val="NormalWeb"/>
        <w:numPr>
          <w:ilvl w:val="0"/>
          <w:numId w:val="10"/>
        </w:numPr>
        <w:spacing w:before="0" w:beforeAutospacing="0" w:after="0" w:afterAutospacing="0" w:line="360" w:lineRule="auto"/>
        <w:jc w:val="both"/>
      </w:pPr>
      <w:r w:rsidRPr="00144A9E">
        <w:rPr>
          <w:rStyle w:val="Fuerte"/>
          <w:b w:val="0"/>
          <w:bCs w:val="0"/>
        </w:rPr>
        <w:t>Competencias:</w:t>
      </w:r>
      <w:r>
        <w:t xml:space="preserve"> adaptabilidad al cambio, aprendizaje autónomo y autonomía.</w:t>
      </w:r>
    </w:p>
    <w:p w14:paraId="373164B3" w14:textId="77777777" w:rsidR="00FF5414" w:rsidRPr="00FF5414" w:rsidRDefault="00FF5414" w:rsidP="00FF5414">
      <w:pPr>
        <w:spacing w:line="360" w:lineRule="auto"/>
        <w:ind w:firstLine="708"/>
        <w:jc w:val="both"/>
        <w:rPr>
          <w:bCs/>
          <w:lang w:val="es-ES"/>
        </w:rPr>
      </w:pPr>
      <w:r w:rsidRPr="00FF5414">
        <w:rPr>
          <w:bCs/>
          <w:lang w:val="es-ES"/>
        </w:rPr>
        <w:t>Los conocimientos y destrezas son más fáciles de evaluar y desarrollar, mientras que las competencias son más difíciles de medir y formar debido a la influencia de rasgos de personalidad.</w:t>
      </w:r>
    </w:p>
    <w:p w14:paraId="7CF0F4B9" w14:textId="77777777" w:rsidR="00FF5414" w:rsidRPr="00FF5414" w:rsidRDefault="00FF5414" w:rsidP="00FF5414">
      <w:pPr>
        <w:spacing w:line="360" w:lineRule="auto"/>
        <w:ind w:firstLine="708"/>
        <w:jc w:val="both"/>
        <w:rPr>
          <w:bCs/>
          <w:lang w:val="es-ES"/>
        </w:rPr>
      </w:pPr>
      <w:r w:rsidRPr="00FF5414">
        <w:rPr>
          <w:bCs/>
          <w:lang w:val="es-ES"/>
        </w:rPr>
        <w:t>Existen tres modelos de competencias:</w:t>
      </w:r>
    </w:p>
    <w:p w14:paraId="42E96B45" w14:textId="77777777" w:rsidR="00FF5414" w:rsidRDefault="00FF5414" w:rsidP="009B7EA6">
      <w:pPr>
        <w:pStyle w:val="NormalWeb"/>
        <w:numPr>
          <w:ilvl w:val="0"/>
          <w:numId w:val="11"/>
        </w:numPr>
        <w:spacing w:before="0" w:beforeAutospacing="0" w:after="0" w:afterAutospacing="0" w:line="360" w:lineRule="auto"/>
        <w:jc w:val="both"/>
      </w:pPr>
      <w:r w:rsidRPr="00144A9E">
        <w:rPr>
          <w:rStyle w:val="Fuerte"/>
          <w:b w:val="0"/>
          <w:bCs w:val="0"/>
        </w:rPr>
        <w:t>Competencias distintivas:</w:t>
      </w:r>
      <w:r>
        <w:t xml:space="preserve"> combinación de habilidades cognitivas, interpersonales, liderazgo, motivaciones, actitudes, rasgos de personalidad y conocimientos aplicados.</w:t>
      </w:r>
    </w:p>
    <w:p w14:paraId="0FC51EE5" w14:textId="77777777" w:rsidR="00FF5414" w:rsidRDefault="00FF5414" w:rsidP="009B7EA6">
      <w:pPr>
        <w:pStyle w:val="NormalWeb"/>
        <w:numPr>
          <w:ilvl w:val="0"/>
          <w:numId w:val="11"/>
        </w:numPr>
        <w:spacing w:before="0" w:beforeAutospacing="0" w:after="0" w:afterAutospacing="0" w:line="360" w:lineRule="auto"/>
        <w:jc w:val="both"/>
      </w:pPr>
      <w:r w:rsidRPr="00144A9E">
        <w:rPr>
          <w:rStyle w:val="Fuerte"/>
          <w:b w:val="0"/>
          <w:bCs w:val="0"/>
        </w:rPr>
        <w:t>Competencias genéricas:</w:t>
      </w:r>
      <w:r>
        <w:t xml:space="preserve"> centradas en comportamientos, incluyendo habilidades interpersonales, cognitivas y de liderazgo; ocasionalmente conocimientos específicos.</w:t>
      </w:r>
    </w:p>
    <w:p w14:paraId="183EEF17" w14:textId="77777777" w:rsidR="00FF5414" w:rsidRDefault="00FF5414" w:rsidP="009B7EA6">
      <w:pPr>
        <w:pStyle w:val="NormalWeb"/>
        <w:numPr>
          <w:ilvl w:val="0"/>
          <w:numId w:val="11"/>
        </w:numPr>
        <w:spacing w:before="0" w:beforeAutospacing="0" w:after="0" w:afterAutospacing="0" w:line="360" w:lineRule="auto"/>
        <w:jc w:val="both"/>
      </w:pPr>
      <w:r w:rsidRPr="00144A9E">
        <w:rPr>
          <w:rStyle w:val="Fuerte"/>
          <w:b w:val="0"/>
          <w:bCs w:val="0"/>
        </w:rPr>
        <w:t>Competencias funcionales:</w:t>
      </w:r>
      <w:r>
        <w:t xml:space="preserve"> enfatizan conocimientos técnicos y habilidades específicas (Matus y Gutiérrez, 2020).</w:t>
      </w:r>
    </w:p>
    <w:p w14:paraId="41670C2A" w14:textId="77777777" w:rsidR="00FF5414" w:rsidRPr="00FF5414" w:rsidRDefault="00FF5414" w:rsidP="00FF5414">
      <w:pPr>
        <w:spacing w:line="360" w:lineRule="auto"/>
        <w:ind w:firstLine="708"/>
        <w:jc w:val="both"/>
        <w:rPr>
          <w:bCs/>
          <w:lang w:val="es-ES"/>
        </w:rPr>
      </w:pPr>
      <w:r w:rsidRPr="00FF5414">
        <w:rPr>
          <w:bCs/>
          <w:lang w:val="es-ES"/>
        </w:rPr>
        <w:lastRenderedPageBreak/>
        <w:t>Zaracho (2024) señala que competencias como comunicación efectiva, trabajo en equipo y adaptabilidad se asocian positivamente con el rendimiento laboral; a mayor desarrollo de estas competencias, mayor productividad y eficiencia del personal.</w:t>
      </w:r>
    </w:p>
    <w:p w14:paraId="294A73B0" w14:textId="77777777" w:rsidR="00FF5414" w:rsidRPr="00144A9E" w:rsidRDefault="00FF5414" w:rsidP="00144A9E">
      <w:pPr>
        <w:spacing w:line="360" w:lineRule="auto"/>
        <w:ind w:firstLine="708"/>
        <w:jc w:val="both"/>
        <w:rPr>
          <w:bCs/>
          <w:lang w:val="es-ES"/>
        </w:rPr>
      </w:pPr>
      <w:r w:rsidRPr="00144A9E">
        <w:rPr>
          <w:bCs/>
          <w:lang w:val="es-ES"/>
        </w:rPr>
        <w:t>Garavito et al. (2024) destacan que las habilidades blandas son fundamentales para el éxito individual y la eficacia de los procesos empresariales. La ausencia de estas habilidades puede generar interpretaciones erróneas del mensaje transmitido o recibido, afectando la empleabilidad. Además, la OMS, en colaboración con la iniciativa global para la salud escolar, ha identificado el fomento de estas habilidades como estrategia prioritaria para la salud mental (Ippolito-Shepherd &amp; Cerqueira, 2003, como se citó en Garavito et al., 2024).</w:t>
      </w:r>
    </w:p>
    <w:p w14:paraId="2844E4E8" w14:textId="77777777" w:rsidR="00FF5414" w:rsidRPr="00144A9E" w:rsidRDefault="00FF5414" w:rsidP="00144A9E">
      <w:pPr>
        <w:spacing w:line="360" w:lineRule="auto"/>
        <w:ind w:firstLine="708"/>
        <w:jc w:val="both"/>
        <w:rPr>
          <w:bCs/>
          <w:lang w:val="es-ES"/>
        </w:rPr>
      </w:pPr>
      <w:r w:rsidRPr="00144A9E">
        <w:rPr>
          <w:bCs/>
          <w:lang w:val="es-ES"/>
        </w:rPr>
        <w:t>Carrera (2021) analizó cómo el aprovechamiento estratégico del capital humano se relaciona con la ventaja competitiva, evidenciando que no existe ventaja competitiva sin la utilización eficiente del talento humano y la alineación con programas de desarrollo organizacional.</w:t>
      </w:r>
    </w:p>
    <w:p w14:paraId="02BB0C60" w14:textId="2A684081" w:rsidR="00144A9E" w:rsidRDefault="00FF5414" w:rsidP="00144A9E">
      <w:pPr>
        <w:spacing w:line="360" w:lineRule="auto"/>
        <w:ind w:firstLine="708"/>
        <w:jc w:val="both"/>
        <w:rPr>
          <w:bCs/>
          <w:lang w:val="es-ES"/>
        </w:rPr>
      </w:pPr>
      <w:r w:rsidRPr="00144A9E">
        <w:rPr>
          <w:bCs/>
          <w:lang w:val="es-ES"/>
        </w:rPr>
        <w:t>Por consiguiente, las habilidades blandas desempeñan un papel fundamental en la inserción laboral de los profesionistas, resaltando la importancia de contar con estas competencias al momento de acceder a un empleo. En este sentido, el presente estudio busca identificar la relación entre las habilidades blandas y la empleabilidad en empresas mexicanas, destacando cuáles son las habilidades más valoradas al contratar personal.</w:t>
      </w:r>
    </w:p>
    <w:p w14:paraId="1EBC34CC" w14:textId="0A6C95CA" w:rsidR="00FF5414" w:rsidRDefault="00FF5414" w:rsidP="00144A9E">
      <w:pPr>
        <w:spacing w:line="360" w:lineRule="auto"/>
        <w:ind w:firstLine="708"/>
        <w:jc w:val="both"/>
      </w:pPr>
      <w:r w:rsidRPr="00144A9E">
        <w:rPr>
          <w:rStyle w:val="Fuerte"/>
          <w:b w:val="0"/>
          <w:bCs w:val="0"/>
          <w:i/>
          <w:iCs/>
        </w:rPr>
        <w:t>Hipótesis:</w:t>
      </w:r>
      <w:r>
        <w:t xml:space="preserve"> Las habilidades blandas se relacionan con la empleabilidad como ventaja competitiva en las empresas mexicanas.</w:t>
      </w:r>
    </w:p>
    <w:p w14:paraId="44CE1275" w14:textId="61FBA3CF" w:rsidR="00717414" w:rsidRPr="00735AC5" w:rsidRDefault="00717414" w:rsidP="003843BA">
      <w:pPr>
        <w:jc w:val="both"/>
        <w:rPr>
          <w:noProof/>
          <w:lang w:val="es-ES"/>
        </w:rPr>
      </w:pPr>
    </w:p>
    <w:p w14:paraId="63FA3393" w14:textId="73187753" w:rsidR="00144A9E" w:rsidRPr="009B7EA6" w:rsidRDefault="002A7A31" w:rsidP="009B7EA6">
      <w:pPr>
        <w:pStyle w:val="Prrafodelista"/>
        <w:spacing w:line="360" w:lineRule="auto"/>
        <w:ind w:left="0"/>
        <w:jc w:val="center"/>
        <w:rPr>
          <w:b/>
          <w:noProof/>
          <w:sz w:val="32"/>
          <w:szCs w:val="32"/>
          <w:lang w:val="es-ES"/>
        </w:rPr>
      </w:pPr>
      <w:r w:rsidRPr="009B7EA6">
        <w:rPr>
          <w:b/>
          <w:noProof/>
          <w:sz w:val="32"/>
          <w:szCs w:val="32"/>
          <w:lang w:val="es-ES"/>
        </w:rPr>
        <w:t>M</w:t>
      </w:r>
      <w:r w:rsidR="00D13668" w:rsidRPr="009B7EA6">
        <w:rPr>
          <w:b/>
          <w:noProof/>
          <w:sz w:val="32"/>
          <w:szCs w:val="32"/>
          <w:lang w:val="es-ES"/>
        </w:rPr>
        <w:t>ateriales y métodos</w:t>
      </w:r>
    </w:p>
    <w:p w14:paraId="2625CC99" w14:textId="77777777" w:rsidR="00144A9E" w:rsidRDefault="00144A9E" w:rsidP="00144A9E">
      <w:pPr>
        <w:spacing w:line="360" w:lineRule="auto"/>
        <w:ind w:firstLine="708"/>
        <w:jc w:val="both"/>
        <w:rPr>
          <w:bCs/>
          <w:lang w:val="es-ES"/>
        </w:rPr>
      </w:pPr>
      <w:r w:rsidRPr="00144A9E">
        <w:rPr>
          <w:bCs/>
          <w:lang w:val="es-ES"/>
        </w:rPr>
        <w:t>El presente estudio siguió un enfoque cuantitativo, descriptivo y correlacional, con diseño transversal no experimental, ya que se buscó analizar la relación entre habilidades blandas y empleabilidad en un momento específico, sin intervenir en las variables.</w:t>
      </w:r>
    </w:p>
    <w:p w14:paraId="79FFAA03" w14:textId="77777777" w:rsidR="00144A9E" w:rsidRPr="00144A9E" w:rsidRDefault="00144A9E" w:rsidP="00144A9E">
      <w:pPr>
        <w:spacing w:line="360" w:lineRule="auto"/>
        <w:ind w:firstLine="708"/>
        <w:jc w:val="both"/>
        <w:rPr>
          <w:bCs/>
          <w:lang w:val="es-ES"/>
        </w:rPr>
      </w:pPr>
    </w:p>
    <w:p w14:paraId="1326E3A6" w14:textId="77777777" w:rsidR="00144A9E" w:rsidRPr="009B7EA6" w:rsidRDefault="00144A9E" w:rsidP="009B7EA6">
      <w:pPr>
        <w:spacing w:line="360" w:lineRule="auto"/>
        <w:jc w:val="center"/>
        <w:rPr>
          <w:b/>
          <w:sz w:val="28"/>
          <w:szCs w:val="28"/>
          <w:lang w:val="es-ES"/>
        </w:rPr>
      </w:pPr>
      <w:r w:rsidRPr="009B7EA6">
        <w:rPr>
          <w:b/>
          <w:sz w:val="28"/>
          <w:szCs w:val="28"/>
          <w:lang w:val="es-ES"/>
        </w:rPr>
        <w:t>Participantes y marco muestral</w:t>
      </w:r>
    </w:p>
    <w:p w14:paraId="55F81784" w14:textId="77777777" w:rsidR="00144A9E" w:rsidRPr="00144A9E" w:rsidRDefault="00144A9E" w:rsidP="00144A9E">
      <w:pPr>
        <w:spacing w:line="360" w:lineRule="auto"/>
        <w:ind w:firstLine="708"/>
        <w:jc w:val="both"/>
        <w:rPr>
          <w:bCs/>
          <w:lang w:val="es-ES"/>
        </w:rPr>
      </w:pPr>
      <w:r w:rsidRPr="00144A9E">
        <w:rPr>
          <w:bCs/>
          <w:lang w:val="es-ES"/>
        </w:rPr>
        <w:t>La población del estudio estuvo conformada por 117 empresas mexicanas ubicadas en el estado de Hidalgo. Esta cifra corresponde a los establecimientos registrados en el Directorio Estadístico Nacional de Unidades Económicas (DENUE, INEGI, 2019) durante el periodo de levantamiento de datos, por lo que la muestra se consideró censal sobre el marco del DENUE 2019, con una tasa de respuesta del 100%. Se aplicaron criterios de inclusión de empresas con operación mínima de un año y disposición para responder el cuestionario.</w:t>
      </w:r>
    </w:p>
    <w:p w14:paraId="29AB1658" w14:textId="77777777" w:rsidR="00144A9E" w:rsidRPr="00015059" w:rsidRDefault="00144A9E" w:rsidP="00015059">
      <w:pPr>
        <w:spacing w:line="360" w:lineRule="auto"/>
        <w:jc w:val="center"/>
        <w:rPr>
          <w:b/>
          <w:lang w:val="es-ES"/>
        </w:rPr>
      </w:pPr>
      <w:r w:rsidRPr="00015059">
        <w:rPr>
          <w:b/>
          <w:lang w:val="es-ES"/>
        </w:rPr>
        <w:lastRenderedPageBreak/>
        <w:t>Instrumento</w:t>
      </w:r>
    </w:p>
    <w:p w14:paraId="2384FD52" w14:textId="77777777" w:rsidR="00144A9E" w:rsidRPr="00144A9E" w:rsidRDefault="00144A9E" w:rsidP="00144A9E">
      <w:pPr>
        <w:spacing w:line="360" w:lineRule="auto"/>
        <w:ind w:firstLine="708"/>
        <w:jc w:val="both"/>
        <w:rPr>
          <w:bCs/>
          <w:lang w:val="es-ES"/>
        </w:rPr>
      </w:pPr>
      <w:r w:rsidRPr="00144A9E">
        <w:rPr>
          <w:bCs/>
          <w:lang w:val="es-ES"/>
        </w:rPr>
        <w:t>Para la recolección de datos se diseñó un cuestionario estructurado, basado en referentes teóricos relevantes para las variables de estudio (López et al., 2023; Álvarez, 2020; Martínez, 2022). Los ítems se derivaron de la literatura sobre habilidades blandas y empleabilidad, adaptándolos al contexto organizacional mexicano y al perfil de las empresas participantes. La revisión por expertos permitió garantizar la validez de contenido, y se realizó un piloto con 15 empresas con características similares para ajustar redacción y claridad de los ítems.</w:t>
      </w:r>
    </w:p>
    <w:p w14:paraId="3FF6F3FA" w14:textId="77777777" w:rsidR="00144A9E" w:rsidRDefault="00144A9E" w:rsidP="00144A9E">
      <w:pPr>
        <w:spacing w:line="360" w:lineRule="auto"/>
        <w:ind w:firstLine="708"/>
        <w:jc w:val="both"/>
        <w:rPr>
          <w:bCs/>
          <w:lang w:val="es-ES"/>
        </w:rPr>
      </w:pPr>
      <w:r w:rsidRPr="00144A9E">
        <w:rPr>
          <w:bCs/>
          <w:lang w:val="es-ES"/>
        </w:rPr>
        <w:t>El instrumento incluyó un total de 27 ítems, distribuidos en dos secciones: 12 ítems de habilidades blandas y 10 ítems de empleabilidad, más 5 ítems de identificación general de la empresa. Las habilidades blandas se organizaron en tres dimensiones: interpersonales, cognitivas y control emocional. Todas las preguntas tipo Likert se midieron en una escala de 1 a 5, donde 1 = Muy en desacuerdo y 5 = Totalmente de acuerdo.</w:t>
      </w:r>
    </w:p>
    <w:p w14:paraId="4A7CDBC2" w14:textId="77777777" w:rsidR="00144A9E" w:rsidRPr="00144A9E" w:rsidRDefault="00144A9E" w:rsidP="00144A9E">
      <w:pPr>
        <w:spacing w:line="360" w:lineRule="auto"/>
        <w:ind w:firstLine="708"/>
        <w:jc w:val="both"/>
        <w:rPr>
          <w:bCs/>
          <w:lang w:val="es-ES"/>
        </w:rPr>
      </w:pPr>
    </w:p>
    <w:p w14:paraId="7FFA98B4" w14:textId="77777777" w:rsidR="00144A9E" w:rsidRPr="00015059" w:rsidRDefault="00144A9E" w:rsidP="00015059">
      <w:pPr>
        <w:spacing w:line="360" w:lineRule="auto"/>
        <w:jc w:val="center"/>
        <w:rPr>
          <w:b/>
          <w:lang w:val="es-ES"/>
        </w:rPr>
      </w:pPr>
      <w:r w:rsidRPr="00015059">
        <w:rPr>
          <w:b/>
          <w:lang w:val="es-ES"/>
        </w:rPr>
        <w:t>Fiabilidad y análisis del instrumento</w:t>
      </w:r>
    </w:p>
    <w:p w14:paraId="4BC13E41" w14:textId="77777777" w:rsidR="00144A9E" w:rsidRDefault="00144A9E" w:rsidP="00144A9E">
      <w:pPr>
        <w:spacing w:line="360" w:lineRule="auto"/>
        <w:ind w:firstLine="708"/>
        <w:jc w:val="both"/>
        <w:rPr>
          <w:bCs/>
          <w:lang w:val="es-ES"/>
        </w:rPr>
      </w:pPr>
      <w:r w:rsidRPr="00144A9E">
        <w:rPr>
          <w:bCs/>
          <w:lang w:val="es-ES"/>
        </w:rPr>
        <w:t>La fiabilidad del cuestionario se evaluó mediante el coeficiente Alfa de Cronbach, utilizando el software SPSS versión 25. Se reportó el α total y por subescalas para garantizar la consistencia interna de los ítems, considerando valores aceptables de α ≥ 0.70.</w:t>
      </w:r>
    </w:p>
    <w:p w14:paraId="4365A954" w14:textId="77777777" w:rsidR="00144A9E" w:rsidRPr="00144A9E" w:rsidRDefault="00144A9E" w:rsidP="00144A9E">
      <w:pPr>
        <w:spacing w:line="360" w:lineRule="auto"/>
        <w:ind w:firstLine="708"/>
        <w:jc w:val="both"/>
        <w:rPr>
          <w:bCs/>
          <w:lang w:val="es-ES"/>
        </w:rPr>
      </w:pPr>
    </w:p>
    <w:p w14:paraId="4F7E3009" w14:textId="77777777" w:rsidR="00144A9E" w:rsidRPr="00015059" w:rsidRDefault="00144A9E" w:rsidP="00015059">
      <w:pPr>
        <w:spacing w:line="360" w:lineRule="auto"/>
        <w:jc w:val="center"/>
        <w:rPr>
          <w:b/>
          <w:lang w:val="es-ES"/>
        </w:rPr>
      </w:pPr>
      <w:r w:rsidRPr="00015059">
        <w:rPr>
          <w:b/>
          <w:lang w:val="es-ES"/>
        </w:rPr>
        <w:t>Consideraciones éticas</w:t>
      </w:r>
    </w:p>
    <w:p w14:paraId="37059CBE" w14:textId="77777777" w:rsidR="00144A9E" w:rsidRDefault="00144A9E" w:rsidP="00144A9E">
      <w:pPr>
        <w:spacing w:line="360" w:lineRule="auto"/>
        <w:ind w:firstLine="708"/>
        <w:jc w:val="both"/>
        <w:rPr>
          <w:bCs/>
          <w:lang w:val="es-ES"/>
        </w:rPr>
      </w:pPr>
      <w:r w:rsidRPr="00144A9E">
        <w:rPr>
          <w:bCs/>
          <w:lang w:val="es-ES"/>
        </w:rPr>
        <w:t>Se respetaron los principios de consentimiento informado y confidencialidad, y se aseguró que la información proporcionada por los participantes se utilizara exclusivamente con fines de investigación.</w:t>
      </w:r>
    </w:p>
    <w:p w14:paraId="4821C628" w14:textId="77777777" w:rsidR="00144A9E" w:rsidRPr="00144A9E" w:rsidRDefault="00144A9E" w:rsidP="00144A9E">
      <w:pPr>
        <w:spacing w:line="360" w:lineRule="auto"/>
        <w:ind w:firstLine="708"/>
        <w:jc w:val="both"/>
        <w:rPr>
          <w:bCs/>
          <w:lang w:val="es-ES"/>
        </w:rPr>
      </w:pPr>
    </w:p>
    <w:p w14:paraId="6D5AE5D5" w14:textId="77777777" w:rsidR="00144A9E" w:rsidRPr="00015059" w:rsidRDefault="00144A9E" w:rsidP="00015059">
      <w:pPr>
        <w:spacing w:line="360" w:lineRule="auto"/>
        <w:jc w:val="center"/>
        <w:rPr>
          <w:b/>
          <w:lang w:val="es-ES"/>
        </w:rPr>
      </w:pPr>
      <w:r w:rsidRPr="00015059">
        <w:rPr>
          <w:b/>
          <w:lang w:val="es-ES"/>
        </w:rPr>
        <w:t>Análisis estadístico</w:t>
      </w:r>
    </w:p>
    <w:p w14:paraId="53302127" w14:textId="77777777" w:rsidR="00144A9E" w:rsidRDefault="00144A9E" w:rsidP="00144A9E">
      <w:pPr>
        <w:spacing w:line="360" w:lineRule="auto"/>
        <w:ind w:firstLine="708"/>
        <w:jc w:val="both"/>
        <w:rPr>
          <w:bCs/>
          <w:lang w:val="es-ES"/>
        </w:rPr>
      </w:pPr>
      <w:r w:rsidRPr="00144A9E">
        <w:rPr>
          <w:bCs/>
          <w:lang w:val="es-ES"/>
        </w:rPr>
        <w:t>Para examinar la relación entre las habilidades blandas y la empleabilidad, se aplicó la prueba de Chi-cuadrado de independencia mediante tablas cruzadas en SPSS. Esta técnica permite evaluar la asociación entre variables categóricas, reportando χ² (gl, N), valor p y tamaño de efecto (φ o V de Cramer). Se enfatiza que la prueba identifica asociaciones y no relaciones causales.</w:t>
      </w:r>
    </w:p>
    <w:p w14:paraId="0696B4A1" w14:textId="77777777" w:rsidR="00144A9E" w:rsidRDefault="00144A9E" w:rsidP="00144A9E">
      <w:pPr>
        <w:spacing w:line="360" w:lineRule="auto"/>
        <w:ind w:firstLine="708"/>
        <w:jc w:val="both"/>
        <w:rPr>
          <w:bCs/>
          <w:lang w:val="es-ES"/>
        </w:rPr>
      </w:pPr>
    </w:p>
    <w:p w14:paraId="0C787206" w14:textId="77777777" w:rsidR="003F2132" w:rsidRDefault="003F2132" w:rsidP="00144A9E">
      <w:pPr>
        <w:spacing w:line="360" w:lineRule="auto"/>
        <w:ind w:firstLine="708"/>
        <w:jc w:val="both"/>
        <w:rPr>
          <w:bCs/>
          <w:lang w:val="es-ES"/>
        </w:rPr>
      </w:pPr>
    </w:p>
    <w:p w14:paraId="385FD784" w14:textId="77777777" w:rsidR="003F2132" w:rsidRPr="00144A9E" w:rsidRDefault="003F2132" w:rsidP="00144A9E">
      <w:pPr>
        <w:spacing w:line="360" w:lineRule="auto"/>
        <w:ind w:firstLine="708"/>
        <w:jc w:val="both"/>
        <w:rPr>
          <w:bCs/>
          <w:lang w:val="es-ES"/>
        </w:rPr>
      </w:pPr>
    </w:p>
    <w:p w14:paraId="7874A9E9" w14:textId="77777777" w:rsidR="00144A9E" w:rsidRPr="00015059" w:rsidRDefault="00144A9E" w:rsidP="00015059">
      <w:pPr>
        <w:spacing w:line="360" w:lineRule="auto"/>
        <w:jc w:val="center"/>
        <w:rPr>
          <w:b/>
          <w:lang w:val="es-ES"/>
        </w:rPr>
      </w:pPr>
      <w:r w:rsidRPr="00015059">
        <w:rPr>
          <w:b/>
          <w:lang w:val="es-ES"/>
        </w:rPr>
        <w:lastRenderedPageBreak/>
        <w:t>Conceptualización y operacionalización de las variables</w:t>
      </w:r>
    </w:p>
    <w:p w14:paraId="6C209793" w14:textId="0CA5A337" w:rsidR="00144A9E" w:rsidRPr="00144A9E" w:rsidRDefault="00144A9E" w:rsidP="007B60F3">
      <w:pPr>
        <w:spacing w:line="360" w:lineRule="auto"/>
        <w:ind w:firstLine="708"/>
        <w:jc w:val="both"/>
        <w:rPr>
          <w:b/>
          <w:noProof/>
        </w:rPr>
      </w:pPr>
      <w:r w:rsidRPr="00144A9E">
        <w:rPr>
          <w:bCs/>
          <w:lang w:val="es-ES"/>
        </w:rPr>
        <w:t>La definición de variables y sus indicadores se presenta en la Tabla 1, basada en diversos autores y ajustada al contexto del estudio (véase Tabla 1). Se incluye la dimensión a la que pertenece cada ítem para un mapeo claro de habilidades blandas y empleabilidad.</w:t>
      </w:r>
    </w:p>
    <w:p w14:paraId="4D843533" w14:textId="77777777" w:rsidR="001A1EA4" w:rsidRPr="00621AD5" w:rsidRDefault="001A1EA4" w:rsidP="00015059">
      <w:pPr>
        <w:spacing w:line="360" w:lineRule="auto"/>
        <w:ind w:firstLine="708"/>
        <w:jc w:val="both"/>
        <w:rPr>
          <w:b/>
          <w:bCs/>
          <w:noProof/>
          <w:lang w:val="es-ES"/>
        </w:rPr>
      </w:pPr>
    </w:p>
    <w:p w14:paraId="2E1BB770" w14:textId="23ED601E" w:rsidR="007B60F3" w:rsidRDefault="001A1EA4" w:rsidP="00015059">
      <w:pPr>
        <w:spacing w:line="360" w:lineRule="auto"/>
        <w:jc w:val="center"/>
        <w:rPr>
          <w:noProof/>
          <w:lang w:val="es-ES"/>
        </w:rPr>
      </w:pPr>
      <w:r w:rsidRPr="00621AD5">
        <w:rPr>
          <w:b/>
          <w:bCs/>
          <w:noProof/>
          <w:lang w:val="es-ES"/>
        </w:rPr>
        <w:t>Tabla 1</w:t>
      </w:r>
      <w:r w:rsidRPr="00735AC5">
        <w:rPr>
          <w:noProof/>
          <w:lang w:val="es-ES"/>
        </w:rPr>
        <w:t xml:space="preserve"> </w:t>
      </w:r>
      <w:r>
        <w:rPr>
          <w:noProof/>
          <w:lang w:val="es-ES"/>
        </w:rPr>
        <w:t>. Conceptualización y operacionalización de las variables.</w:t>
      </w:r>
    </w:p>
    <w:tbl>
      <w:tblPr>
        <w:tblStyle w:val="Tablaconcuadrcula"/>
        <w:tblW w:w="0" w:type="auto"/>
        <w:tblLook w:val="04A0" w:firstRow="1" w:lastRow="0" w:firstColumn="1" w:lastColumn="0" w:noHBand="0" w:noVBand="1"/>
      </w:tblPr>
      <w:tblGrid>
        <w:gridCol w:w="2111"/>
        <w:gridCol w:w="1570"/>
        <w:gridCol w:w="4007"/>
        <w:gridCol w:w="1140"/>
      </w:tblGrid>
      <w:tr w:rsidR="007B60F3" w:rsidRPr="00015059" w14:paraId="3025F635" w14:textId="77777777" w:rsidTr="00015059">
        <w:tc>
          <w:tcPr>
            <w:tcW w:w="0" w:type="auto"/>
            <w:hideMark/>
          </w:tcPr>
          <w:p w14:paraId="6C468DD2" w14:textId="77777777" w:rsidR="007B60F3" w:rsidRPr="00015059" w:rsidRDefault="007B60F3">
            <w:pPr>
              <w:jc w:val="center"/>
            </w:pPr>
            <w:r w:rsidRPr="00015059">
              <w:t>Variable</w:t>
            </w:r>
          </w:p>
        </w:tc>
        <w:tc>
          <w:tcPr>
            <w:tcW w:w="0" w:type="auto"/>
            <w:hideMark/>
          </w:tcPr>
          <w:p w14:paraId="69BB9D42" w14:textId="77777777" w:rsidR="007B60F3" w:rsidRPr="00015059" w:rsidRDefault="007B60F3">
            <w:pPr>
              <w:jc w:val="center"/>
            </w:pPr>
            <w:r w:rsidRPr="00015059">
              <w:t>Dimensión</w:t>
            </w:r>
          </w:p>
        </w:tc>
        <w:tc>
          <w:tcPr>
            <w:tcW w:w="0" w:type="auto"/>
            <w:hideMark/>
          </w:tcPr>
          <w:p w14:paraId="5D8CE370" w14:textId="77777777" w:rsidR="007B60F3" w:rsidRPr="00015059" w:rsidRDefault="007B60F3">
            <w:pPr>
              <w:jc w:val="center"/>
            </w:pPr>
            <w:r w:rsidRPr="00015059">
              <w:t>Concepto</w:t>
            </w:r>
          </w:p>
        </w:tc>
        <w:tc>
          <w:tcPr>
            <w:tcW w:w="0" w:type="auto"/>
            <w:hideMark/>
          </w:tcPr>
          <w:p w14:paraId="00FE2033" w14:textId="77777777" w:rsidR="007B60F3" w:rsidRPr="00015059" w:rsidRDefault="007B60F3">
            <w:pPr>
              <w:jc w:val="center"/>
            </w:pPr>
            <w:r w:rsidRPr="00015059">
              <w:t>Indicador</w:t>
            </w:r>
          </w:p>
        </w:tc>
      </w:tr>
      <w:tr w:rsidR="007B60F3" w:rsidRPr="00015059" w14:paraId="4C20503F" w14:textId="77777777" w:rsidTr="00015059">
        <w:tc>
          <w:tcPr>
            <w:tcW w:w="0" w:type="auto"/>
            <w:hideMark/>
          </w:tcPr>
          <w:p w14:paraId="3B631324" w14:textId="77777777" w:rsidR="007B60F3" w:rsidRPr="00015059" w:rsidRDefault="007B60F3">
            <w:r w:rsidRPr="00015059">
              <w:t>Pensamiento innovador</w:t>
            </w:r>
          </w:p>
        </w:tc>
        <w:tc>
          <w:tcPr>
            <w:tcW w:w="0" w:type="auto"/>
            <w:hideMark/>
          </w:tcPr>
          <w:p w14:paraId="62E220C8" w14:textId="77777777" w:rsidR="007B60F3" w:rsidRPr="00015059" w:rsidRDefault="007B60F3">
            <w:r w:rsidRPr="00015059">
              <w:t>Cognitiva</w:t>
            </w:r>
          </w:p>
        </w:tc>
        <w:tc>
          <w:tcPr>
            <w:tcW w:w="0" w:type="auto"/>
            <w:hideMark/>
          </w:tcPr>
          <w:p w14:paraId="181092F1" w14:textId="77777777" w:rsidR="007B60F3" w:rsidRPr="00015059" w:rsidRDefault="007B60F3" w:rsidP="007B60F3">
            <w:pPr>
              <w:jc w:val="both"/>
            </w:pPr>
            <w:r w:rsidRPr="00015059">
              <w:t>Habilidad para generar un mayor número de ideas ajustadas a las necesidades del entorno (López et al., 2023).</w:t>
            </w:r>
          </w:p>
        </w:tc>
        <w:tc>
          <w:tcPr>
            <w:tcW w:w="0" w:type="auto"/>
            <w:hideMark/>
          </w:tcPr>
          <w:p w14:paraId="4EE1EBCF" w14:textId="77777777" w:rsidR="007B60F3" w:rsidRPr="00015059" w:rsidRDefault="007B60F3">
            <w:r w:rsidRPr="00015059">
              <w:t>V5, V7</w:t>
            </w:r>
          </w:p>
        </w:tc>
      </w:tr>
      <w:tr w:rsidR="007B60F3" w:rsidRPr="00015059" w14:paraId="72A23E86" w14:textId="77777777" w:rsidTr="00015059">
        <w:tc>
          <w:tcPr>
            <w:tcW w:w="0" w:type="auto"/>
            <w:hideMark/>
          </w:tcPr>
          <w:p w14:paraId="0EB357E2" w14:textId="77777777" w:rsidR="007B60F3" w:rsidRPr="00015059" w:rsidRDefault="007B60F3">
            <w:r w:rsidRPr="00015059">
              <w:t>Intuición</w:t>
            </w:r>
          </w:p>
        </w:tc>
        <w:tc>
          <w:tcPr>
            <w:tcW w:w="0" w:type="auto"/>
            <w:hideMark/>
          </w:tcPr>
          <w:p w14:paraId="113F2829" w14:textId="77777777" w:rsidR="007B60F3" w:rsidRPr="00015059" w:rsidRDefault="007B60F3">
            <w:r w:rsidRPr="00015059">
              <w:t>Cognitiva</w:t>
            </w:r>
          </w:p>
        </w:tc>
        <w:tc>
          <w:tcPr>
            <w:tcW w:w="0" w:type="auto"/>
            <w:hideMark/>
          </w:tcPr>
          <w:p w14:paraId="3EF46311" w14:textId="77777777" w:rsidR="007B60F3" w:rsidRPr="00015059" w:rsidRDefault="007B60F3" w:rsidP="007B60F3">
            <w:pPr>
              <w:jc w:val="both"/>
            </w:pPr>
            <w:r w:rsidRPr="00015059">
              <w:t>Capacidad de comprender situaciones de manera inmediata sin necesidad de razonamiento consciente (Álvarez, 2020).</w:t>
            </w:r>
          </w:p>
        </w:tc>
        <w:tc>
          <w:tcPr>
            <w:tcW w:w="0" w:type="auto"/>
            <w:hideMark/>
          </w:tcPr>
          <w:p w14:paraId="40896987" w14:textId="77777777" w:rsidR="007B60F3" w:rsidRPr="00015059" w:rsidRDefault="007B60F3">
            <w:r w:rsidRPr="00015059">
              <w:t>V4</w:t>
            </w:r>
          </w:p>
        </w:tc>
      </w:tr>
      <w:tr w:rsidR="007B60F3" w:rsidRPr="00015059" w14:paraId="626DB76E" w14:textId="77777777" w:rsidTr="00015059">
        <w:tc>
          <w:tcPr>
            <w:tcW w:w="0" w:type="auto"/>
            <w:hideMark/>
          </w:tcPr>
          <w:p w14:paraId="55459CC1" w14:textId="77777777" w:rsidR="007B60F3" w:rsidRPr="00015059" w:rsidRDefault="007B60F3">
            <w:r w:rsidRPr="00015059">
              <w:t>Manejo del estrés</w:t>
            </w:r>
          </w:p>
        </w:tc>
        <w:tc>
          <w:tcPr>
            <w:tcW w:w="0" w:type="auto"/>
            <w:hideMark/>
          </w:tcPr>
          <w:p w14:paraId="6A9B7E8A" w14:textId="77777777" w:rsidR="007B60F3" w:rsidRPr="00015059" w:rsidRDefault="007B60F3">
            <w:r w:rsidRPr="00015059">
              <w:t>Control emocional</w:t>
            </w:r>
          </w:p>
        </w:tc>
        <w:tc>
          <w:tcPr>
            <w:tcW w:w="0" w:type="auto"/>
            <w:hideMark/>
          </w:tcPr>
          <w:p w14:paraId="6A525995" w14:textId="77777777" w:rsidR="007B60F3" w:rsidRPr="00015059" w:rsidRDefault="007B60F3" w:rsidP="007B60F3">
            <w:pPr>
              <w:jc w:val="both"/>
            </w:pPr>
            <w:r w:rsidRPr="00015059">
              <w:t>Capacidad de responder adecuadamente a demandas y presiones del entorno; su exceso puede afectar la salud (Martínez, 2022).</w:t>
            </w:r>
          </w:p>
        </w:tc>
        <w:tc>
          <w:tcPr>
            <w:tcW w:w="0" w:type="auto"/>
            <w:hideMark/>
          </w:tcPr>
          <w:p w14:paraId="7443A715" w14:textId="77777777" w:rsidR="007B60F3" w:rsidRPr="00015059" w:rsidRDefault="007B60F3">
            <w:r w:rsidRPr="00015059">
              <w:t>V10</w:t>
            </w:r>
          </w:p>
        </w:tc>
      </w:tr>
      <w:tr w:rsidR="007B60F3" w:rsidRPr="00015059" w14:paraId="48BE1CEA" w14:textId="77777777" w:rsidTr="00015059">
        <w:tc>
          <w:tcPr>
            <w:tcW w:w="0" w:type="auto"/>
            <w:hideMark/>
          </w:tcPr>
          <w:p w14:paraId="2622D8E5" w14:textId="77777777" w:rsidR="007B60F3" w:rsidRPr="00015059" w:rsidRDefault="007B60F3">
            <w:r w:rsidRPr="00015059">
              <w:t>Razonamiento lógico</w:t>
            </w:r>
          </w:p>
        </w:tc>
        <w:tc>
          <w:tcPr>
            <w:tcW w:w="0" w:type="auto"/>
            <w:hideMark/>
          </w:tcPr>
          <w:p w14:paraId="21E78C2E" w14:textId="77777777" w:rsidR="007B60F3" w:rsidRPr="00015059" w:rsidRDefault="007B60F3">
            <w:r w:rsidRPr="00015059">
              <w:t>Cognitiva</w:t>
            </w:r>
          </w:p>
        </w:tc>
        <w:tc>
          <w:tcPr>
            <w:tcW w:w="0" w:type="auto"/>
            <w:hideMark/>
          </w:tcPr>
          <w:p w14:paraId="4AF98306" w14:textId="77777777" w:rsidR="007B60F3" w:rsidRPr="00015059" w:rsidRDefault="007B60F3" w:rsidP="007B60F3">
            <w:pPr>
              <w:jc w:val="both"/>
            </w:pPr>
            <w:r w:rsidRPr="00015059">
              <w:t>Habilidad para procesar, analizar y comprender información de forma lógica y sistemática usando principios matemáticos (Zambrano et al., 2024).</w:t>
            </w:r>
          </w:p>
        </w:tc>
        <w:tc>
          <w:tcPr>
            <w:tcW w:w="0" w:type="auto"/>
            <w:hideMark/>
          </w:tcPr>
          <w:p w14:paraId="61244D80" w14:textId="77777777" w:rsidR="007B60F3" w:rsidRPr="00015059" w:rsidRDefault="007B60F3">
            <w:r w:rsidRPr="00015059">
              <w:t>V6</w:t>
            </w:r>
          </w:p>
        </w:tc>
      </w:tr>
      <w:tr w:rsidR="007B60F3" w:rsidRPr="00015059" w14:paraId="5161441E" w14:textId="77777777" w:rsidTr="00015059">
        <w:tc>
          <w:tcPr>
            <w:tcW w:w="0" w:type="auto"/>
            <w:hideMark/>
          </w:tcPr>
          <w:p w14:paraId="406808B0" w14:textId="77777777" w:rsidR="007B60F3" w:rsidRPr="00015059" w:rsidRDefault="007B60F3">
            <w:r w:rsidRPr="00015059">
              <w:t>Control de las emociones</w:t>
            </w:r>
          </w:p>
        </w:tc>
        <w:tc>
          <w:tcPr>
            <w:tcW w:w="0" w:type="auto"/>
            <w:hideMark/>
          </w:tcPr>
          <w:p w14:paraId="72220CF2" w14:textId="77777777" w:rsidR="007B60F3" w:rsidRPr="00015059" w:rsidRDefault="007B60F3">
            <w:r w:rsidRPr="00015059">
              <w:t>Control emocional</w:t>
            </w:r>
          </w:p>
        </w:tc>
        <w:tc>
          <w:tcPr>
            <w:tcW w:w="0" w:type="auto"/>
            <w:hideMark/>
          </w:tcPr>
          <w:p w14:paraId="1F5784EB" w14:textId="77777777" w:rsidR="007B60F3" w:rsidRPr="00015059" w:rsidRDefault="007B60F3" w:rsidP="007B60F3">
            <w:pPr>
              <w:jc w:val="both"/>
            </w:pPr>
            <w:r w:rsidRPr="00015059">
              <w:t>Estado de bienestar que permite al individuo reconocer sus emociones y mantener relaciones saludables (Organización Mundial de la Salud [OMS], 2023).</w:t>
            </w:r>
          </w:p>
        </w:tc>
        <w:tc>
          <w:tcPr>
            <w:tcW w:w="0" w:type="auto"/>
            <w:hideMark/>
          </w:tcPr>
          <w:p w14:paraId="7B92FF83" w14:textId="77777777" w:rsidR="007B60F3" w:rsidRPr="00015059" w:rsidRDefault="007B60F3">
            <w:r w:rsidRPr="00015059">
              <w:t>V3</w:t>
            </w:r>
          </w:p>
        </w:tc>
      </w:tr>
      <w:tr w:rsidR="007B60F3" w:rsidRPr="00015059" w14:paraId="64523EA6" w14:textId="77777777" w:rsidTr="00015059">
        <w:tc>
          <w:tcPr>
            <w:tcW w:w="0" w:type="auto"/>
            <w:hideMark/>
          </w:tcPr>
          <w:p w14:paraId="1B7F1296" w14:textId="77777777" w:rsidR="007B60F3" w:rsidRPr="00015059" w:rsidRDefault="007B60F3">
            <w:r w:rsidRPr="00015059">
              <w:t>Comunicación asertiva</w:t>
            </w:r>
          </w:p>
        </w:tc>
        <w:tc>
          <w:tcPr>
            <w:tcW w:w="0" w:type="auto"/>
            <w:hideMark/>
          </w:tcPr>
          <w:p w14:paraId="74F8B63E" w14:textId="77777777" w:rsidR="007B60F3" w:rsidRPr="00015059" w:rsidRDefault="007B60F3">
            <w:r w:rsidRPr="00015059">
              <w:t>Interpersonal</w:t>
            </w:r>
          </w:p>
        </w:tc>
        <w:tc>
          <w:tcPr>
            <w:tcW w:w="0" w:type="auto"/>
            <w:hideMark/>
          </w:tcPr>
          <w:p w14:paraId="047459BE" w14:textId="77777777" w:rsidR="007B60F3" w:rsidRPr="00015059" w:rsidRDefault="007B60F3" w:rsidP="007B60F3">
            <w:pPr>
              <w:jc w:val="both"/>
            </w:pPr>
            <w:r w:rsidRPr="00015059">
              <w:t>Capacidad de expresar ideas con claridad, respetando la opinión de otros y facilitando la colaboración (Lozada et al., 2020, como se citó en Carrión et al., 2024).</w:t>
            </w:r>
          </w:p>
        </w:tc>
        <w:tc>
          <w:tcPr>
            <w:tcW w:w="0" w:type="auto"/>
            <w:hideMark/>
          </w:tcPr>
          <w:p w14:paraId="7EA3932E" w14:textId="77777777" w:rsidR="007B60F3" w:rsidRPr="00015059" w:rsidRDefault="007B60F3">
            <w:r w:rsidRPr="00015059">
              <w:t>V9</w:t>
            </w:r>
          </w:p>
        </w:tc>
      </w:tr>
      <w:tr w:rsidR="007B60F3" w:rsidRPr="00015059" w14:paraId="21A3D233" w14:textId="77777777" w:rsidTr="00015059">
        <w:tc>
          <w:tcPr>
            <w:tcW w:w="0" w:type="auto"/>
            <w:hideMark/>
          </w:tcPr>
          <w:p w14:paraId="423A5892" w14:textId="77777777" w:rsidR="007B60F3" w:rsidRPr="00015059" w:rsidRDefault="007B60F3">
            <w:r w:rsidRPr="00015059">
              <w:t>Toma de decisiones</w:t>
            </w:r>
          </w:p>
        </w:tc>
        <w:tc>
          <w:tcPr>
            <w:tcW w:w="0" w:type="auto"/>
            <w:hideMark/>
          </w:tcPr>
          <w:p w14:paraId="5364B2F4" w14:textId="77777777" w:rsidR="007B60F3" w:rsidRPr="00015059" w:rsidRDefault="007B60F3">
            <w:r w:rsidRPr="00015059">
              <w:t>Cognitiva</w:t>
            </w:r>
          </w:p>
        </w:tc>
        <w:tc>
          <w:tcPr>
            <w:tcW w:w="0" w:type="auto"/>
            <w:hideMark/>
          </w:tcPr>
          <w:p w14:paraId="59321348" w14:textId="77777777" w:rsidR="007B60F3" w:rsidRPr="00015059" w:rsidRDefault="007B60F3" w:rsidP="007B60F3">
            <w:pPr>
              <w:jc w:val="both"/>
            </w:pPr>
            <w:r w:rsidRPr="00015059">
              <w:t>Implica procesos de razonamiento inductivo y deductivo que generan respuestas intuitivas o analíticas según la experiencia (Ruiz &amp; Álvarez, 2022).</w:t>
            </w:r>
          </w:p>
        </w:tc>
        <w:tc>
          <w:tcPr>
            <w:tcW w:w="0" w:type="auto"/>
            <w:hideMark/>
          </w:tcPr>
          <w:p w14:paraId="711A866C" w14:textId="77777777" w:rsidR="007B60F3" w:rsidRPr="00015059" w:rsidRDefault="007B60F3">
            <w:r w:rsidRPr="00015059">
              <w:t>V12</w:t>
            </w:r>
          </w:p>
        </w:tc>
      </w:tr>
      <w:tr w:rsidR="007B60F3" w:rsidRPr="00015059" w14:paraId="6583F019" w14:textId="77777777" w:rsidTr="00015059">
        <w:tc>
          <w:tcPr>
            <w:tcW w:w="0" w:type="auto"/>
            <w:hideMark/>
          </w:tcPr>
          <w:p w14:paraId="24C3B6D6" w14:textId="77777777" w:rsidR="007B60F3" w:rsidRPr="00015059" w:rsidRDefault="007B60F3">
            <w:r w:rsidRPr="00015059">
              <w:t>Autoconocimiento</w:t>
            </w:r>
          </w:p>
        </w:tc>
        <w:tc>
          <w:tcPr>
            <w:tcW w:w="0" w:type="auto"/>
            <w:hideMark/>
          </w:tcPr>
          <w:p w14:paraId="0349EE16" w14:textId="77777777" w:rsidR="007B60F3" w:rsidRPr="00015059" w:rsidRDefault="007B60F3">
            <w:r w:rsidRPr="00015059">
              <w:t>Interpersonal</w:t>
            </w:r>
          </w:p>
        </w:tc>
        <w:tc>
          <w:tcPr>
            <w:tcW w:w="0" w:type="auto"/>
            <w:hideMark/>
          </w:tcPr>
          <w:p w14:paraId="463F7A43" w14:textId="77777777" w:rsidR="007B60F3" w:rsidRPr="00015059" w:rsidRDefault="007B60F3" w:rsidP="007B60F3">
            <w:pPr>
              <w:jc w:val="both"/>
            </w:pPr>
            <w:r w:rsidRPr="00015059">
              <w:t>Capacidad de introspección para identificar emociones, cualidades, limitaciones y fortalezas personales (Asispa, 2022).</w:t>
            </w:r>
          </w:p>
        </w:tc>
        <w:tc>
          <w:tcPr>
            <w:tcW w:w="0" w:type="auto"/>
            <w:hideMark/>
          </w:tcPr>
          <w:p w14:paraId="0C4245FF" w14:textId="77777777" w:rsidR="007B60F3" w:rsidRPr="00015059" w:rsidRDefault="007B60F3">
            <w:r w:rsidRPr="00015059">
              <w:t>V8, V11</w:t>
            </w:r>
          </w:p>
        </w:tc>
      </w:tr>
      <w:tr w:rsidR="007B60F3" w:rsidRPr="00015059" w14:paraId="3CF24F9B" w14:textId="77777777" w:rsidTr="00015059">
        <w:tc>
          <w:tcPr>
            <w:tcW w:w="0" w:type="auto"/>
            <w:hideMark/>
          </w:tcPr>
          <w:p w14:paraId="119ECC39" w14:textId="77777777" w:rsidR="007B60F3" w:rsidRPr="00015059" w:rsidRDefault="007B60F3">
            <w:r w:rsidRPr="00015059">
              <w:t>Resolución de conflictos</w:t>
            </w:r>
          </w:p>
        </w:tc>
        <w:tc>
          <w:tcPr>
            <w:tcW w:w="0" w:type="auto"/>
            <w:hideMark/>
          </w:tcPr>
          <w:p w14:paraId="140D51B8" w14:textId="77777777" w:rsidR="007B60F3" w:rsidRPr="00015059" w:rsidRDefault="007B60F3">
            <w:r w:rsidRPr="00015059">
              <w:t>Interpersonal</w:t>
            </w:r>
          </w:p>
        </w:tc>
        <w:tc>
          <w:tcPr>
            <w:tcW w:w="0" w:type="auto"/>
            <w:hideMark/>
          </w:tcPr>
          <w:p w14:paraId="5E04BD5C" w14:textId="77777777" w:rsidR="007B60F3" w:rsidRPr="00015059" w:rsidRDefault="007B60F3" w:rsidP="007B60F3">
            <w:pPr>
              <w:jc w:val="both"/>
            </w:pPr>
            <w:r w:rsidRPr="00015059">
              <w:t>Proceso social que permite gestionar situaciones para propiciar cambios y fomentar la paz (Galtung, como se citó en Alma, 2023).</w:t>
            </w:r>
          </w:p>
        </w:tc>
        <w:tc>
          <w:tcPr>
            <w:tcW w:w="0" w:type="auto"/>
            <w:hideMark/>
          </w:tcPr>
          <w:p w14:paraId="76E15121" w14:textId="77777777" w:rsidR="007B60F3" w:rsidRPr="00015059" w:rsidRDefault="007B60F3">
            <w:r w:rsidRPr="00015059">
              <w:t>V2</w:t>
            </w:r>
          </w:p>
        </w:tc>
      </w:tr>
      <w:tr w:rsidR="007B60F3" w:rsidRPr="00015059" w14:paraId="1F7EA334" w14:textId="77777777" w:rsidTr="00015059">
        <w:tc>
          <w:tcPr>
            <w:tcW w:w="0" w:type="auto"/>
            <w:hideMark/>
          </w:tcPr>
          <w:p w14:paraId="36E4C773" w14:textId="77777777" w:rsidR="007B60F3" w:rsidRPr="00015059" w:rsidRDefault="007B60F3">
            <w:r w:rsidRPr="00015059">
              <w:lastRenderedPageBreak/>
              <w:t>Relación interpersonal</w:t>
            </w:r>
          </w:p>
        </w:tc>
        <w:tc>
          <w:tcPr>
            <w:tcW w:w="0" w:type="auto"/>
            <w:hideMark/>
          </w:tcPr>
          <w:p w14:paraId="01C44DF7" w14:textId="77777777" w:rsidR="007B60F3" w:rsidRPr="00015059" w:rsidRDefault="007B60F3">
            <w:r w:rsidRPr="00015059">
              <w:t>Interpersonal</w:t>
            </w:r>
          </w:p>
        </w:tc>
        <w:tc>
          <w:tcPr>
            <w:tcW w:w="0" w:type="auto"/>
            <w:hideMark/>
          </w:tcPr>
          <w:p w14:paraId="62EF9F45" w14:textId="77777777" w:rsidR="007B60F3" w:rsidRPr="00015059" w:rsidRDefault="007B60F3" w:rsidP="007B60F3">
            <w:pPr>
              <w:jc w:val="both"/>
            </w:pPr>
            <w:r w:rsidRPr="00015059">
              <w:t>Habilidad para establecer vínculos y conexiones en el ámbito laboral (Hancco et al., 2021; Goleman, 2021).</w:t>
            </w:r>
          </w:p>
        </w:tc>
        <w:tc>
          <w:tcPr>
            <w:tcW w:w="0" w:type="auto"/>
            <w:hideMark/>
          </w:tcPr>
          <w:p w14:paraId="1DBE1028" w14:textId="77777777" w:rsidR="007B60F3" w:rsidRPr="00015059" w:rsidRDefault="007B60F3">
            <w:r w:rsidRPr="00015059">
              <w:t>V1</w:t>
            </w:r>
          </w:p>
        </w:tc>
      </w:tr>
      <w:tr w:rsidR="007B60F3" w:rsidRPr="00015059" w14:paraId="1545906A" w14:textId="77777777" w:rsidTr="00015059">
        <w:trPr>
          <w:trHeight w:val="61"/>
        </w:trPr>
        <w:tc>
          <w:tcPr>
            <w:tcW w:w="0" w:type="auto"/>
            <w:hideMark/>
          </w:tcPr>
          <w:p w14:paraId="5847BF1B" w14:textId="77777777" w:rsidR="007B60F3" w:rsidRPr="00015059" w:rsidRDefault="007B60F3">
            <w:r w:rsidRPr="00015059">
              <w:t>Empleabilidad</w:t>
            </w:r>
          </w:p>
        </w:tc>
        <w:tc>
          <w:tcPr>
            <w:tcW w:w="0" w:type="auto"/>
            <w:hideMark/>
          </w:tcPr>
          <w:p w14:paraId="537B5802" w14:textId="72B09066" w:rsidR="007B60F3" w:rsidRPr="00015059" w:rsidRDefault="007B60F3"/>
        </w:tc>
        <w:tc>
          <w:tcPr>
            <w:tcW w:w="0" w:type="auto"/>
            <w:hideMark/>
          </w:tcPr>
          <w:p w14:paraId="3DEC1F77" w14:textId="77777777" w:rsidR="007B60F3" w:rsidRPr="00015059" w:rsidRDefault="007B60F3" w:rsidP="007B60F3">
            <w:pPr>
              <w:jc w:val="both"/>
            </w:pPr>
            <w:r w:rsidRPr="00015059">
              <w:t>Capacidad de acceder y mantener un empleo decente aprovechando oportunidades de educación y formación (OIT, 2024).</w:t>
            </w:r>
          </w:p>
        </w:tc>
        <w:tc>
          <w:tcPr>
            <w:tcW w:w="0" w:type="auto"/>
            <w:hideMark/>
          </w:tcPr>
          <w:p w14:paraId="267FF0CC" w14:textId="77777777" w:rsidR="007B60F3" w:rsidRPr="00015059" w:rsidRDefault="007B60F3">
            <w:r w:rsidRPr="00015059">
              <w:t>V13–V22</w:t>
            </w:r>
          </w:p>
        </w:tc>
      </w:tr>
    </w:tbl>
    <w:p w14:paraId="7BCB17F0" w14:textId="77777777" w:rsidR="001A1EA4" w:rsidRPr="00735AC5" w:rsidRDefault="001A1EA4" w:rsidP="00015059">
      <w:pPr>
        <w:spacing w:line="360" w:lineRule="auto"/>
        <w:jc w:val="center"/>
        <w:rPr>
          <w:noProof/>
          <w:lang w:val="es-ES"/>
        </w:rPr>
      </w:pPr>
      <w:r w:rsidRPr="00735AC5">
        <w:rPr>
          <w:noProof/>
          <w:lang w:val="es-ES"/>
        </w:rPr>
        <w:t>Fuente: Elaboración propia basado de diversos autores</w:t>
      </w:r>
    </w:p>
    <w:p w14:paraId="14D90FA3" w14:textId="77777777" w:rsidR="001A1EA4" w:rsidRPr="001A1EA4" w:rsidRDefault="001A1EA4" w:rsidP="00D27411">
      <w:pPr>
        <w:spacing w:line="360" w:lineRule="auto"/>
        <w:ind w:firstLine="360"/>
        <w:jc w:val="both"/>
        <w:rPr>
          <w:rFonts w:eastAsiaTheme="minorHAnsi"/>
          <w:lang w:val="es-ES" w:eastAsia="en-US"/>
        </w:rPr>
      </w:pPr>
    </w:p>
    <w:p w14:paraId="15461CE6" w14:textId="48FF3D4E" w:rsidR="00D27411" w:rsidRPr="00015059" w:rsidRDefault="00D13668" w:rsidP="00015059">
      <w:pPr>
        <w:spacing w:line="360" w:lineRule="auto"/>
        <w:jc w:val="center"/>
        <w:rPr>
          <w:b/>
          <w:sz w:val="32"/>
          <w:szCs w:val="32"/>
        </w:rPr>
      </w:pPr>
      <w:r w:rsidRPr="00015059">
        <w:rPr>
          <w:b/>
          <w:sz w:val="32"/>
          <w:szCs w:val="32"/>
        </w:rPr>
        <w:t>R</w:t>
      </w:r>
      <w:r w:rsidR="0087012B" w:rsidRPr="00015059">
        <w:rPr>
          <w:b/>
          <w:sz w:val="32"/>
          <w:szCs w:val="32"/>
        </w:rPr>
        <w:t>esultados</w:t>
      </w:r>
    </w:p>
    <w:p w14:paraId="2FE4007B" w14:textId="77777777" w:rsidR="007B60F3" w:rsidRPr="00015059" w:rsidRDefault="007B60F3" w:rsidP="00015059">
      <w:pPr>
        <w:pStyle w:val="Ttulo3"/>
      </w:pPr>
      <w:r w:rsidRPr="00015059">
        <w:t>Fiabilidad del instrumento</w:t>
      </w:r>
    </w:p>
    <w:p w14:paraId="58F32887" w14:textId="77777777" w:rsidR="007B60F3" w:rsidRPr="007B60F3" w:rsidRDefault="007B60F3" w:rsidP="00015059">
      <w:pPr>
        <w:spacing w:line="360" w:lineRule="auto"/>
        <w:ind w:firstLine="360"/>
        <w:jc w:val="both"/>
        <w:rPr>
          <w:rFonts w:eastAsiaTheme="minorHAnsi"/>
          <w:lang w:val="es-CO" w:eastAsia="en-US"/>
        </w:rPr>
      </w:pPr>
      <w:r w:rsidRPr="007B60F3">
        <w:rPr>
          <w:rFonts w:eastAsiaTheme="minorHAnsi"/>
          <w:lang w:val="es-CO" w:eastAsia="en-US"/>
        </w:rPr>
        <w:t>La consistencia interna del cuestionario fue aceptable, con un α estandarizado de 0.837 para los 22 ítems tipo Likert (véase Tabla 2). Los α por subescala fueron: interpersonales = 0.815, cognitivas = 0.798, control emocional = 0.784 y empleabilidad = 0.847.</w:t>
      </w:r>
    </w:p>
    <w:p w14:paraId="61ACADCE" w14:textId="77777777" w:rsidR="007B60F3" w:rsidRPr="007B60F3" w:rsidRDefault="007B60F3" w:rsidP="00D27411">
      <w:pPr>
        <w:spacing w:line="360" w:lineRule="auto"/>
        <w:ind w:firstLine="360"/>
        <w:jc w:val="both"/>
        <w:rPr>
          <w:rFonts w:eastAsiaTheme="minorHAnsi"/>
          <w:lang w:eastAsia="en-US"/>
        </w:rPr>
      </w:pPr>
    </w:p>
    <w:p w14:paraId="7A9AF1CF" w14:textId="7619BD9B" w:rsidR="007B60F3" w:rsidRDefault="00D27411" w:rsidP="00015059">
      <w:pPr>
        <w:spacing w:line="360" w:lineRule="auto"/>
        <w:ind w:firstLine="708"/>
        <w:jc w:val="center"/>
        <w:rPr>
          <w:bCs/>
          <w:noProof/>
        </w:rPr>
      </w:pPr>
      <w:r w:rsidRPr="00407053">
        <w:rPr>
          <w:b/>
          <w:noProof/>
        </w:rPr>
        <w:t xml:space="preserve">Tabla </w:t>
      </w:r>
      <w:r>
        <w:rPr>
          <w:b/>
          <w:noProof/>
        </w:rPr>
        <w:t>2</w:t>
      </w:r>
      <w:r w:rsidRPr="00407053">
        <w:rPr>
          <w:bCs/>
          <w:noProof/>
        </w:rPr>
        <w:t>.</w:t>
      </w:r>
      <w:r>
        <w:rPr>
          <w:bCs/>
          <w:noProof/>
        </w:rPr>
        <w:t xml:space="preserve"> Análisis de fiabilidad del instrumento</w:t>
      </w:r>
    </w:p>
    <w:tbl>
      <w:tblPr>
        <w:tblStyle w:val="Tablaconcuadrcula"/>
        <w:tblW w:w="0" w:type="auto"/>
        <w:jc w:val="center"/>
        <w:tblLook w:val="04A0" w:firstRow="1" w:lastRow="0" w:firstColumn="1" w:lastColumn="0" w:noHBand="0" w:noVBand="1"/>
      </w:tblPr>
      <w:tblGrid>
        <w:gridCol w:w="1701"/>
        <w:gridCol w:w="1701"/>
        <w:gridCol w:w="3119"/>
        <w:gridCol w:w="1984"/>
      </w:tblGrid>
      <w:tr w:rsidR="007B60F3" w:rsidRPr="00015059" w14:paraId="5A1FEED8" w14:textId="77777777" w:rsidTr="00015059">
        <w:trPr>
          <w:jc w:val="center"/>
        </w:trPr>
        <w:tc>
          <w:tcPr>
            <w:tcW w:w="1701" w:type="dxa"/>
            <w:hideMark/>
          </w:tcPr>
          <w:p w14:paraId="4D087B84" w14:textId="77777777" w:rsidR="007B60F3" w:rsidRPr="00015059" w:rsidRDefault="007B60F3">
            <w:pPr>
              <w:jc w:val="center"/>
            </w:pPr>
            <w:r w:rsidRPr="00015059">
              <w:t>Escala</w:t>
            </w:r>
          </w:p>
        </w:tc>
        <w:tc>
          <w:tcPr>
            <w:tcW w:w="1701" w:type="dxa"/>
            <w:hideMark/>
          </w:tcPr>
          <w:p w14:paraId="59774D92" w14:textId="77777777" w:rsidR="007B60F3" w:rsidRPr="00015059" w:rsidRDefault="007B60F3">
            <w:pPr>
              <w:jc w:val="center"/>
            </w:pPr>
            <w:r w:rsidRPr="00015059">
              <w:t>Alfa de Cronbach</w:t>
            </w:r>
          </w:p>
        </w:tc>
        <w:tc>
          <w:tcPr>
            <w:tcW w:w="3119" w:type="dxa"/>
            <w:hideMark/>
          </w:tcPr>
          <w:p w14:paraId="50E7B2FA" w14:textId="77777777" w:rsidR="007B60F3" w:rsidRPr="00015059" w:rsidRDefault="007B60F3">
            <w:pPr>
              <w:jc w:val="center"/>
            </w:pPr>
            <w:r w:rsidRPr="00015059">
              <w:t>Alfa basada en elementos estandarizados</w:t>
            </w:r>
          </w:p>
        </w:tc>
        <w:tc>
          <w:tcPr>
            <w:tcW w:w="1984" w:type="dxa"/>
            <w:hideMark/>
          </w:tcPr>
          <w:p w14:paraId="63CA11F6" w14:textId="77777777" w:rsidR="007B60F3" w:rsidRPr="00015059" w:rsidRDefault="007B60F3">
            <w:pPr>
              <w:jc w:val="center"/>
            </w:pPr>
            <w:r w:rsidRPr="00015059">
              <w:t>Número de ítems</w:t>
            </w:r>
          </w:p>
        </w:tc>
      </w:tr>
      <w:tr w:rsidR="007B60F3" w:rsidRPr="00015059" w14:paraId="723842DC" w14:textId="77777777" w:rsidTr="00015059">
        <w:trPr>
          <w:jc w:val="center"/>
        </w:trPr>
        <w:tc>
          <w:tcPr>
            <w:tcW w:w="1701" w:type="dxa"/>
            <w:hideMark/>
          </w:tcPr>
          <w:p w14:paraId="161AC490" w14:textId="77777777" w:rsidR="007B60F3" w:rsidRPr="00015059" w:rsidRDefault="007B60F3" w:rsidP="007B60F3">
            <w:pPr>
              <w:jc w:val="center"/>
            </w:pPr>
            <w:r w:rsidRPr="00015059">
              <w:t>Total</w:t>
            </w:r>
          </w:p>
        </w:tc>
        <w:tc>
          <w:tcPr>
            <w:tcW w:w="1701" w:type="dxa"/>
            <w:hideMark/>
          </w:tcPr>
          <w:p w14:paraId="1BF397F7" w14:textId="77777777" w:rsidR="007B60F3" w:rsidRPr="00015059" w:rsidRDefault="007B60F3" w:rsidP="007B60F3">
            <w:pPr>
              <w:jc w:val="center"/>
            </w:pPr>
            <w:r w:rsidRPr="00015059">
              <w:t>0.837</w:t>
            </w:r>
          </w:p>
        </w:tc>
        <w:tc>
          <w:tcPr>
            <w:tcW w:w="3119" w:type="dxa"/>
            <w:hideMark/>
          </w:tcPr>
          <w:p w14:paraId="6B19956D" w14:textId="77777777" w:rsidR="007B60F3" w:rsidRPr="00015059" w:rsidRDefault="007B60F3" w:rsidP="007B60F3">
            <w:pPr>
              <w:jc w:val="center"/>
            </w:pPr>
            <w:r w:rsidRPr="00015059">
              <w:t>0.837</w:t>
            </w:r>
          </w:p>
        </w:tc>
        <w:tc>
          <w:tcPr>
            <w:tcW w:w="1984" w:type="dxa"/>
            <w:hideMark/>
          </w:tcPr>
          <w:p w14:paraId="4F86675D" w14:textId="77777777" w:rsidR="007B60F3" w:rsidRPr="00015059" w:rsidRDefault="007B60F3" w:rsidP="007B60F3">
            <w:pPr>
              <w:jc w:val="center"/>
            </w:pPr>
            <w:r w:rsidRPr="00015059">
              <w:t>22</w:t>
            </w:r>
          </w:p>
        </w:tc>
      </w:tr>
      <w:tr w:rsidR="007B60F3" w:rsidRPr="00015059" w14:paraId="70F63F3E" w14:textId="77777777" w:rsidTr="00015059">
        <w:trPr>
          <w:jc w:val="center"/>
        </w:trPr>
        <w:tc>
          <w:tcPr>
            <w:tcW w:w="1701" w:type="dxa"/>
            <w:hideMark/>
          </w:tcPr>
          <w:p w14:paraId="7369D739" w14:textId="77777777" w:rsidR="007B60F3" w:rsidRPr="00015059" w:rsidRDefault="007B60F3" w:rsidP="007B60F3">
            <w:pPr>
              <w:jc w:val="center"/>
            </w:pPr>
            <w:r w:rsidRPr="00015059">
              <w:t>Interpersonal</w:t>
            </w:r>
          </w:p>
        </w:tc>
        <w:tc>
          <w:tcPr>
            <w:tcW w:w="1701" w:type="dxa"/>
            <w:hideMark/>
          </w:tcPr>
          <w:p w14:paraId="3E7295BA" w14:textId="77777777" w:rsidR="007B60F3" w:rsidRPr="00015059" w:rsidRDefault="007B60F3" w:rsidP="007B60F3">
            <w:pPr>
              <w:jc w:val="center"/>
            </w:pPr>
            <w:r w:rsidRPr="00015059">
              <w:t>0.812</w:t>
            </w:r>
          </w:p>
        </w:tc>
        <w:tc>
          <w:tcPr>
            <w:tcW w:w="3119" w:type="dxa"/>
            <w:hideMark/>
          </w:tcPr>
          <w:p w14:paraId="4CE6C953" w14:textId="77777777" w:rsidR="007B60F3" w:rsidRPr="00015059" w:rsidRDefault="007B60F3" w:rsidP="007B60F3">
            <w:pPr>
              <w:jc w:val="center"/>
            </w:pPr>
            <w:r w:rsidRPr="00015059">
              <w:t>0.815</w:t>
            </w:r>
          </w:p>
        </w:tc>
        <w:tc>
          <w:tcPr>
            <w:tcW w:w="1984" w:type="dxa"/>
            <w:hideMark/>
          </w:tcPr>
          <w:p w14:paraId="4CC65D4D" w14:textId="77777777" w:rsidR="007B60F3" w:rsidRPr="00015059" w:rsidRDefault="007B60F3" w:rsidP="007B60F3">
            <w:pPr>
              <w:jc w:val="center"/>
            </w:pPr>
            <w:r w:rsidRPr="00015059">
              <w:t>6</w:t>
            </w:r>
          </w:p>
        </w:tc>
      </w:tr>
      <w:tr w:rsidR="007B60F3" w:rsidRPr="00015059" w14:paraId="11D07C8E" w14:textId="77777777" w:rsidTr="00015059">
        <w:trPr>
          <w:jc w:val="center"/>
        </w:trPr>
        <w:tc>
          <w:tcPr>
            <w:tcW w:w="1701" w:type="dxa"/>
            <w:hideMark/>
          </w:tcPr>
          <w:p w14:paraId="31E5196C" w14:textId="77777777" w:rsidR="007B60F3" w:rsidRPr="00015059" w:rsidRDefault="007B60F3" w:rsidP="007B60F3">
            <w:pPr>
              <w:jc w:val="center"/>
            </w:pPr>
            <w:r w:rsidRPr="00015059">
              <w:t>Cognitiva</w:t>
            </w:r>
          </w:p>
        </w:tc>
        <w:tc>
          <w:tcPr>
            <w:tcW w:w="1701" w:type="dxa"/>
            <w:hideMark/>
          </w:tcPr>
          <w:p w14:paraId="3D0D0D4A" w14:textId="77777777" w:rsidR="007B60F3" w:rsidRPr="00015059" w:rsidRDefault="007B60F3" w:rsidP="007B60F3">
            <w:pPr>
              <w:jc w:val="center"/>
            </w:pPr>
            <w:r w:rsidRPr="00015059">
              <w:t>0.795</w:t>
            </w:r>
          </w:p>
        </w:tc>
        <w:tc>
          <w:tcPr>
            <w:tcW w:w="3119" w:type="dxa"/>
            <w:hideMark/>
          </w:tcPr>
          <w:p w14:paraId="38C3AD8B" w14:textId="77777777" w:rsidR="007B60F3" w:rsidRPr="00015059" w:rsidRDefault="007B60F3" w:rsidP="007B60F3">
            <w:pPr>
              <w:jc w:val="center"/>
            </w:pPr>
            <w:r w:rsidRPr="00015059">
              <w:t>0.798</w:t>
            </w:r>
          </w:p>
        </w:tc>
        <w:tc>
          <w:tcPr>
            <w:tcW w:w="1984" w:type="dxa"/>
            <w:hideMark/>
          </w:tcPr>
          <w:p w14:paraId="45E58949" w14:textId="77777777" w:rsidR="007B60F3" w:rsidRPr="00015059" w:rsidRDefault="007B60F3" w:rsidP="007B60F3">
            <w:pPr>
              <w:jc w:val="center"/>
            </w:pPr>
            <w:r w:rsidRPr="00015059">
              <w:t>4</w:t>
            </w:r>
          </w:p>
        </w:tc>
      </w:tr>
      <w:tr w:rsidR="007B60F3" w:rsidRPr="00015059" w14:paraId="54FF8388" w14:textId="77777777" w:rsidTr="00015059">
        <w:trPr>
          <w:jc w:val="center"/>
        </w:trPr>
        <w:tc>
          <w:tcPr>
            <w:tcW w:w="1701" w:type="dxa"/>
            <w:hideMark/>
          </w:tcPr>
          <w:p w14:paraId="06470E8F" w14:textId="77777777" w:rsidR="007B60F3" w:rsidRPr="00015059" w:rsidRDefault="007B60F3" w:rsidP="007B60F3">
            <w:pPr>
              <w:jc w:val="center"/>
            </w:pPr>
            <w:r w:rsidRPr="00015059">
              <w:t>Control emocional</w:t>
            </w:r>
          </w:p>
        </w:tc>
        <w:tc>
          <w:tcPr>
            <w:tcW w:w="1701" w:type="dxa"/>
            <w:hideMark/>
          </w:tcPr>
          <w:p w14:paraId="6F06358D" w14:textId="77777777" w:rsidR="007B60F3" w:rsidRPr="00015059" w:rsidRDefault="007B60F3" w:rsidP="007B60F3">
            <w:pPr>
              <w:jc w:val="center"/>
            </w:pPr>
            <w:r w:rsidRPr="00015059">
              <w:t>0.781</w:t>
            </w:r>
          </w:p>
        </w:tc>
        <w:tc>
          <w:tcPr>
            <w:tcW w:w="3119" w:type="dxa"/>
            <w:hideMark/>
          </w:tcPr>
          <w:p w14:paraId="5C414580" w14:textId="77777777" w:rsidR="007B60F3" w:rsidRPr="00015059" w:rsidRDefault="007B60F3" w:rsidP="007B60F3">
            <w:pPr>
              <w:jc w:val="center"/>
            </w:pPr>
            <w:r w:rsidRPr="00015059">
              <w:t>0.784</w:t>
            </w:r>
          </w:p>
        </w:tc>
        <w:tc>
          <w:tcPr>
            <w:tcW w:w="1984" w:type="dxa"/>
            <w:hideMark/>
          </w:tcPr>
          <w:p w14:paraId="4F143343" w14:textId="77777777" w:rsidR="007B60F3" w:rsidRPr="00015059" w:rsidRDefault="007B60F3" w:rsidP="007B60F3">
            <w:pPr>
              <w:jc w:val="center"/>
            </w:pPr>
            <w:r w:rsidRPr="00015059">
              <w:t>2</w:t>
            </w:r>
          </w:p>
        </w:tc>
      </w:tr>
      <w:tr w:rsidR="007B60F3" w:rsidRPr="00015059" w14:paraId="119EF2A7" w14:textId="77777777" w:rsidTr="00015059">
        <w:trPr>
          <w:jc w:val="center"/>
        </w:trPr>
        <w:tc>
          <w:tcPr>
            <w:tcW w:w="1701" w:type="dxa"/>
            <w:hideMark/>
          </w:tcPr>
          <w:p w14:paraId="6965CB5A" w14:textId="77777777" w:rsidR="007B60F3" w:rsidRPr="00015059" w:rsidRDefault="007B60F3" w:rsidP="007B60F3">
            <w:pPr>
              <w:jc w:val="center"/>
            </w:pPr>
            <w:r w:rsidRPr="00015059">
              <w:t>Empleabilidad</w:t>
            </w:r>
          </w:p>
        </w:tc>
        <w:tc>
          <w:tcPr>
            <w:tcW w:w="1701" w:type="dxa"/>
            <w:hideMark/>
          </w:tcPr>
          <w:p w14:paraId="01371876" w14:textId="77777777" w:rsidR="007B60F3" w:rsidRPr="00015059" w:rsidRDefault="007B60F3" w:rsidP="007B60F3">
            <w:pPr>
              <w:jc w:val="center"/>
            </w:pPr>
            <w:r w:rsidRPr="00015059">
              <w:t>0.843</w:t>
            </w:r>
          </w:p>
        </w:tc>
        <w:tc>
          <w:tcPr>
            <w:tcW w:w="3119" w:type="dxa"/>
            <w:hideMark/>
          </w:tcPr>
          <w:p w14:paraId="39B21566" w14:textId="77777777" w:rsidR="007B60F3" w:rsidRPr="00015059" w:rsidRDefault="007B60F3" w:rsidP="007B60F3">
            <w:pPr>
              <w:jc w:val="center"/>
            </w:pPr>
            <w:r w:rsidRPr="00015059">
              <w:t>0.847</w:t>
            </w:r>
          </w:p>
        </w:tc>
        <w:tc>
          <w:tcPr>
            <w:tcW w:w="1984" w:type="dxa"/>
            <w:hideMark/>
          </w:tcPr>
          <w:p w14:paraId="7FEBBC2C" w14:textId="77777777" w:rsidR="007B60F3" w:rsidRPr="00015059" w:rsidRDefault="007B60F3" w:rsidP="007B60F3">
            <w:pPr>
              <w:jc w:val="center"/>
            </w:pPr>
            <w:r w:rsidRPr="00015059">
              <w:t>10</w:t>
            </w:r>
          </w:p>
        </w:tc>
      </w:tr>
    </w:tbl>
    <w:p w14:paraId="27F0D509" w14:textId="6898DE6E" w:rsidR="00D27411" w:rsidRDefault="00D27411" w:rsidP="00015059">
      <w:pPr>
        <w:spacing w:line="360" w:lineRule="auto"/>
        <w:jc w:val="center"/>
        <w:rPr>
          <w:bCs/>
          <w:noProof/>
        </w:rPr>
      </w:pPr>
      <w:r w:rsidRPr="00015059">
        <w:rPr>
          <w:bCs/>
          <w:noProof/>
        </w:rPr>
        <w:t>Fuente:</w:t>
      </w:r>
      <w:r>
        <w:rPr>
          <w:bCs/>
          <w:noProof/>
        </w:rPr>
        <w:t xml:space="preserve"> </w:t>
      </w:r>
      <w:r w:rsidRPr="00CD446C">
        <w:rPr>
          <w:bCs/>
          <w:noProof/>
        </w:rPr>
        <w:t>Elaboración propia basado en el programa SPSS.</w:t>
      </w:r>
    </w:p>
    <w:p w14:paraId="39BEE757" w14:textId="4EC360E9" w:rsidR="007B60F3" w:rsidRPr="00CD446C" w:rsidRDefault="007B60F3" w:rsidP="00015059">
      <w:pPr>
        <w:spacing w:line="360" w:lineRule="auto"/>
        <w:ind w:firstLine="708"/>
        <w:jc w:val="center"/>
        <w:rPr>
          <w:bCs/>
          <w:noProof/>
        </w:rPr>
      </w:pPr>
      <w:r w:rsidRPr="00015059">
        <w:rPr>
          <w:rStyle w:val="nfasis"/>
          <w:rFonts w:eastAsiaTheme="majorEastAsia"/>
          <w:i w:val="0"/>
          <w:iCs w:val="0"/>
        </w:rPr>
        <w:t>Nota:</w:t>
      </w:r>
      <w:r>
        <w:t xml:space="preserve"> Se calcularon solo los ítems tipo Likert; los ítems de identificación/demográficos fueron excluidos.</w:t>
      </w:r>
    </w:p>
    <w:p w14:paraId="1D0CA8E4" w14:textId="77777777" w:rsidR="007B60F3" w:rsidRDefault="007B60F3" w:rsidP="009B2961">
      <w:pPr>
        <w:spacing w:line="360" w:lineRule="auto"/>
        <w:rPr>
          <w:b/>
        </w:rPr>
      </w:pPr>
    </w:p>
    <w:p w14:paraId="00C0E121" w14:textId="7C836F0B" w:rsidR="007B60F3" w:rsidRPr="007B60F3" w:rsidRDefault="007B60F3" w:rsidP="00015059">
      <w:pPr>
        <w:pStyle w:val="Ttulo3"/>
      </w:pPr>
      <w:r>
        <w:t>Asociación entre habilidades blandas y empleabilidad</w:t>
      </w:r>
    </w:p>
    <w:p w14:paraId="7121B7F3" w14:textId="189FF825" w:rsidR="007B60F3" w:rsidRDefault="007B60F3" w:rsidP="00CA30E1">
      <w:pPr>
        <w:spacing w:line="360" w:lineRule="auto"/>
        <w:ind w:firstLine="360"/>
        <w:jc w:val="both"/>
        <w:rPr>
          <w:b/>
        </w:rPr>
      </w:pPr>
      <w:r w:rsidRPr="007B60F3">
        <w:rPr>
          <w:rFonts w:eastAsiaTheme="minorHAnsi"/>
          <w:lang w:val="es-CO" w:eastAsia="en-US"/>
        </w:rPr>
        <w:t>Para evaluar la hipótesis H₁ (las habilidades blandas se asocian con la empleabilidad), se utilizó la prueba de χ² de independencia con recodificación de Likert. Se calcularon valores de χ², p y V de Cramer para cada contraste.</w:t>
      </w:r>
    </w:p>
    <w:p w14:paraId="52596CF6" w14:textId="01CDDEE4" w:rsidR="007B60AB" w:rsidRDefault="003E3E42" w:rsidP="0011514F">
      <w:pPr>
        <w:spacing w:line="360" w:lineRule="auto"/>
        <w:ind w:firstLine="708"/>
        <w:jc w:val="both"/>
      </w:pPr>
      <w:r>
        <w:t>Los resultados del análisis se resumen en la Tabla 3. En todos los casos analizados, el valor de significancia bilateral (p) fue menor al nivel alfa establecido de 0.05, lo que indica que existen relaciones estadísticamente significativas entre las variables evaluadas.</w:t>
      </w:r>
    </w:p>
    <w:p w14:paraId="19F2E3D6" w14:textId="77777777" w:rsidR="003E3E42" w:rsidRDefault="003E3E42" w:rsidP="0011514F">
      <w:pPr>
        <w:spacing w:line="360" w:lineRule="auto"/>
        <w:ind w:firstLine="708"/>
        <w:jc w:val="both"/>
      </w:pPr>
    </w:p>
    <w:p w14:paraId="0230FF76" w14:textId="77777777" w:rsidR="003F2132" w:rsidRPr="00F464A4" w:rsidRDefault="003F2132" w:rsidP="0011514F">
      <w:pPr>
        <w:spacing w:line="360" w:lineRule="auto"/>
        <w:ind w:firstLine="708"/>
        <w:jc w:val="both"/>
      </w:pPr>
    </w:p>
    <w:p w14:paraId="32F93B5A" w14:textId="4BFF5A83" w:rsidR="00944DDF" w:rsidRPr="00944DDF" w:rsidRDefault="0067694D" w:rsidP="00015059">
      <w:pPr>
        <w:spacing w:line="360" w:lineRule="auto"/>
        <w:jc w:val="center"/>
      </w:pPr>
      <w:bookmarkStart w:id="1" w:name="_Hlk199327209"/>
      <w:r w:rsidRPr="00484415">
        <w:rPr>
          <w:b/>
          <w:bCs/>
        </w:rPr>
        <w:lastRenderedPageBreak/>
        <w:t xml:space="preserve">Tabla </w:t>
      </w:r>
      <w:r w:rsidR="00407053">
        <w:rPr>
          <w:b/>
          <w:bCs/>
        </w:rPr>
        <w:t>3</w:t>
      </w:r>
      <w:r w:rsidR="00217AAF" w:rsidRPr="00484415">
        <w:rPr>
          <w:b/>
          <w:bCs/>
        </w:rPr>
        <w:t xml:space="preserve">. </w:t>
      </w:r>
      <w:r w:rsidR="00D27411">
        <w:t>Resultados del análisis de Chi-cuadrado habilidades blandas y empleabilidad</w:t>
      </w:r>
    </w:p>
    <w:bookmarkEnd w:id="1"/>
    <w:p w14:paraId="0E98C1A1" w14:textId="77777777" w:rsidR="00C96130" w:rsidRDefault="00C96130" w:rsidP="005D6345">
      <w:pPr>
        <w:jc w:val="both"/>
      </w:pPr>
    </w:p>
    <w:tbl>
      <w:tblPr>
        <w:tblStyle w:val="Tablaconcuadrcula"/>
        <w:tblW w:w="0" w:type="auto"/>
        <w:tblLook w:val="04A0" w:firstRow="1" w:lastRow="0" w:firstColumn="1" w:lastColumn="0" w:noHBand="0" w:noVBand="1"/>
      </w:tblPr>
      <w:tblGrid>
        <w:gridCol w:w="2526"/>
        <w:gridCol w:w="1670"/>
        <w:gridCol w:w="901"/>
        <w:gridCol w:w="851"/>
        <w:gridCol w:w="850"/>
        <w:gridCol w:w="1029"/>
        <w:gridCol w:w="673"/>
      </w:tblGrid>
      <w:tr w:rsidR="00CA30E1" w:rsidRPr="00015059" w14:paraId="6B3EEE2C" w14:textId="77777777" w:rsidTr="00015059">
        <w:tc>
          <w:tcPr>
            <w:tcW w:w="2526" w:type="dxa"/>
            <w:hideMark/>
          </w:tcPr>
          <w:p w14:paraId="766BCF25" w14:textId="77777777" w:rsidR="00CA30E1" w:rsidRPr="00015059" w:rsidRDefault="00CA30E1">
            <w:pPr>
              <w:jc w:val="center"/>
            </w:pPr>
            <w:r w:rsidRPr="00015059">
              <w:t>Habilidad blanda</w:t>
            </w:r>
          </w:p>
        </w:tc>
        <w:tc>
          <w:tcPr>
            <w:tcW w:w="1670" w:type="dxa"/>
            <w:hideMark/>
          </w:tcPr>
          <w:p w14:paraId="20F6BAAD" w14:textId="77777777" w:rsidR="00CA30E1" w:rsidRPr="00015059" w:rsidRDefault="00CA30E1">
            <w:pPr>
              <w:jc w:val="center"/>
            </w:pPr>
            <w:r w:rsidRPr="00015059">
              <w:t>Indicador de empleabilidad</w:t>
            </w:r>
          </w:p>
        </w:tc>
        <w:tc>
          <w:tcPr>
            <w:tcW w:w="901" w:type="dxa"/>
            <w:hideMark/>
          </w:tcPr>
          <w:p w14:paraId="34643878" w14:textId="77777777" w:rsidR="00CA30E1" w:rsidRPr="00015059" w:rsidRDefault="00CA30E1">
            <w:pPr>
              <w:jc w:val="center"/>
            </w:pPr>
            <w:r w:rsidRPr="00015059">
              <w:t>χ²</w:t>
            </w:r>
          </w:p>
        </w:tc>
        <w:tc>
          <w:tcPr>
            <w:tcW w:w="851" w:type="dxa"/>
            <w:hideMark/>
          </w:tcPr>
          <w:p w14:paraId="03D72139" w14:textId="77777777" w:rsidR="00CA30E1" w:rsidRPr="00015059" w:rsidRDefault="00CA30E1">
            <w:pPr>
              <w:jc w:val="center"/>
            </w:pPr>
            <w:r w:rsidRPr="00015059">
              <w:t>gl</w:t>
            </w:r>
          </w:p>
        </w:tc>
        <w:tc>
          <w:tcPr>
            <w:tcW w:w="850" w:type="dxa"/>
            <w:hideMark/>
          </w:tcPr>
          <w:p w14:paraId="6F224213" w14:textId="77777777" w:rsidR="00CA30E1" w:rsidRPr="00015059" w:rsidRDefault="00CA30E1">
            <w:pPr>
              <w:jc w:val="center"/>
            </w:pPr>
            <w:r w:rsidRPr="00015059">
              <w:t>p</w:t>
            </w:r>
          </w:p>
        </w:tc>
        <w:tc>
          <w:tcPr>
            <w:tcW w:w="1029" w:type="dxa"/>
            <w:hideMark/>
          </w:tcPr>
          <w:p w14:paraId="104DBFDA" w14:textId="77777777" w:rsidR="00CA30E1" w:rsidRPr="00015059" w:rsidRDefault="00CA30E1">
            <w:pPr>
              <w:jc w:val="center"/>
            </w:pPr>
            <w:r w:rsidRPr="00015059">
              <w:t>V de Cramer</w:t>
            </w:r>
          </w:p>
        </w:tc>
        <w:tc>
          <w:tcPr>
            <w:tcW w:w="673" w:type="dxa"/>
            <w:hideMark/>
          </w:tcPr>
          <w:p w14:paraId="11C5C5B8" w14:textId="77777777" w:rsidR="00CA30E1" w:rsidRPr="00015059" w:rsidRDefault="00CA30E1">
            <w:pPr>
              <w:jc w:val="center"/>
            </w:pPr>
            <w:r w:rsidRPr="00015059">
              <w:t>N</w:t>
            </w:r>
          </w:p>
        </w:tc>
      </w:tr>
      <w:tr w:rsidR="00CA30E1" w:rsidRPr="00015059" w14:paraId="3181E77D" w14:textId="77777777" w:rsidTr="00015059">
        <w:tc>
          <w:tcPr>
            <w:tcW w:w="2526" w:type="dxa"/>
            <w:hideMark/>
          </w:tcPr>
          <w:p w14:paraId="6843EF04" w14:textId="77777777" w:rsidR="00CA30E1" w:rsidRPr="00015059" w:rsidRDefault="00CA30E1" w:rsidP="00CA30E1">
            <w:pPr>
              <w:jc w:val="center"/>
            </w:pPr>
            <w:r w:rsidRPr="00015059">
              <w:t>Resolución de conflictos (V2)</w:t>
            </w:r>
          </w:p>
        </w:tc>
        <w:tc>
          <w:tcPr>
            <w:tcW w:w="1670" w:type="dxa"/>
            <w:hideMark/>
          </w:tcPr>
          <w:p w14:paraId="11354EFD" w14:textId="77777777" w:rsidR="00CA30E1" w:rsidRPr="00015059" w:rsidRDefault="00CA30E1" w:rsidP="00CA30E1">
            <w:pPr>
              <w:jc w:val="center"/>
            </w:pPr>
            <w:r w:rsidRPr="00015059">
              <w:t>V17</w:t>
            </w:r>
          </w:p>
        </w:tc>
        <w:tc>
          <w:tcPr>
            <w:tcW w:w="901" w:type="dxa"/>
            <w:hideMark/>
          </w:tcPr>
          <w:p w14:paraId="4523EDEB" w14:textId="77777777" w:rsidR="00CA30E1" w:rsidRPr="00015059" w:rsidRDefault="00CA30E1" w:rsidP="00CA30E1">
            <w:pPr>
              <w:jc w:val="center"/>
            </w:pPr>
            <w:r w:rsidRPr="00015059">
              <w:t>32.977</w:t>
            </w:r>
          </w:p>
        </w:tc>
        <w:tc>
          <w:tcPr>
            <w:tcW w:w="851" w:type="dxa"/>
            <w:hideMark/>
          </w:tcPr>
          <w:p w14:paraId="0E6B1815" w14:textId="77777777" w:rsidR="00CA30E1" w:rsidRPr="00015059" w:rsidRDefault="00CA30E1" w:rsidP="00CA30E1">
            <w:pPr>
              <w:jc w:val="center"/>
            </w:pPr>
            <w:r w:rsidRPr="00015059">
              <w:t>9</w:t>
            </w:r>
          </w:p>
        </w:tc>
        <w:tc>
          <w:tcPr>
            <w:tcW w:w="850" w:type="dxa"/>
            <w:hideMark/>
          </w:tcPr>
          <w:p w14:paraId="3D878A96" w14:textId="77777777" w:rsidR="00CA30E1" w:rsidRPr="00015059" w:rsidRDefault="00CA30E1" w:rsidP="00CA30E1">
            <w:pPr>
              <w:jc w:val="center"/>
            </w:pPr>
            <w:r w:rsidRPr="00015059">
              <w:t>&lt; .001</w:t>
            </w:r>
          </w:p>
        </w:tc>
        <w:tc>
          <w:tcPr>
            <w:tcW w:w="1029" w:type="dxa"/>
            <w:hideMark/>
          </w:tcPr>
          <w:p w14:paraId="13DC75BC" w14:textId="77777777" w:rsidR="00CA30E1" w:rsidRPr="00015059" w:rsidRDefault="00CA30E1" w:rsidP="00CA30E1">
            <w:pPr>
              <w:jc w:val="center"/>
            </w:pPr>
            <w:r w:rsidRPr="00015059">
              <w:t>0.34</w:t>
            </w:r>
          </w:p>
        </w:tc>
        <w:tc>
          <w:tcPr>
            <w:tcW w:w="673" w:type="dxa"/>
            <w:hideMark/>
          </w:tcPr>
          <w:p w14:paraId="0B9D6D97" w14:textId="77777777" w:rsidR="00CA30E1" w:rsidRPr="00015059" w:rsidRDefault="00CA30E1" w:rsidP="00CA30E1">
            <w:pPr>
              <w:jc w:val="center"/>
            </w:pPr>
            <w:r w:rsidRPr="00015059">
              <w:t>117</w:t>
            </w:r>
          </w:p>
        </w:tc>
      </w:tr>
      <w:tr w:rsidR="00CA30E1" w:rsidRPr="00015059" w14:paraId="12429A86" w14:textId="77777777" w:rsidTr="00015059">
        <w:tc>
          <w:tcPr>
            <w:tcW w:w="2526" w:type="dxa"/>
            <w:hideMark/>
          </w:tcPr>
          <w:p w14:paraId="5F9A71A3" w14:textId="77777777" w:rsidR="00CA30E1" w:rsidRPr="00015059" w:rsidRDefault="00CA30E1" w:rsidP="00CA30E1">
            <w:pPr>
              <w:jc w:val="center"/>
            </w:pPr>
            <w:r w:rsidRPr="00015059">
              <w:t>Intuición (V4)</w:t>
            </w:r>
          </w:p>
        </w:tc>
        <w:tc>
          <w:tcPr>
            <w:tcW w:w="1670" w:type="dxa"/>
            <w:hideMark/>
          </w:tcPr>
          <w:p w14:paraId="43066224" w14:textId="77777777" w:rsidR="00CA30E1" w:rsidRPr="00015059" w:rsidRDefault="00CA30E1" w:rsidP="00CA30E1">
            <w:pPr>
              <w:jc w:val="center"/>
            </w:pPr>
            <w:r w:rsidRPr="00015059">
              <w:t>V13</w:t>
            </w:r>
          </w:p>
        </w:tc>
        <w:tc>
          <w:tcPr>
            <w:tcW w:w="901" w:type="dxa"/>
            <w:hideMark/>
          </w:tcPr>
          <w:p w14:paraId="66EFD671" w14:textId="77777777" w:rsidR="00CA30E1" w:rsidRPr="00015059" w:rsidRDefault="00CA30E1" w:rsidP="00CA30E1">
            <w:pPr>
              <w:jc w:val="center"/>
            </w:pPr>
            <w:r w:rsidRPr="00015059">
              <w:t>36.234</w:t>
            </w:r>
          </w:p>
        </w:tc>
        <w:tc>
          <w:tcPr>
            <w:tcW w:w="851" w:type="dxa"/>
            <w:hideMark/>
          </w:tcPr>
          <w:p w14:paraId="1A02A550" w14:textId="77777777" w:rsidR="00CA30E1" w:rsidRPr="00015059" w:rsidRDefault="00CA30E1" w:rsidP="00CA30E1">
            <w:pPr>
              <w:jc w:val="center"/>
            </w:pPr>
            <w:r w:rsidRPr="00015059">
              <w:t>12</w:t>
            </w:r>
          </w:p>
        </w:tc>
        <w:tc>
          <w:tcPr>
            <w:tcW w:w="850" w:type="dxa"/>
            <w:hideMark/>
          </w:tcPr>
          <w:p w14:paraId="728CB5FE" w14:textId="77777777" w:rsidR="00CA30E1" w:rsidRPr="00015059" w:rsidRDefault="00CA30E1" w:rsidP="00CA30E1">
            <w:pPr>
              <w:jc w:val="center"/>
            </w:pPr>
            <w:r w:rsidRPr="00015059">
              <w:t>&lt; .001</w:t>
            </w:r>
          </w:p>
        </w:tc>
        <w:tc>
          <w:tcPr>
            <w:tcW w:w="1029" w:type="dxa"/>
            <w:hideMark/>
          </w:tcPr>
          <w:p w14:paraId="1B2EB980" w14:textId="77777777" w:rsidR="00CA30E1" w:rsidRPr="00015059" w:rsidRDefault="00CA30E1" w:rsidP="00CA30E1">
            <w:pPr>
              <w:jc w:val="center"/>
            </w:pPr>
            <w:r w:rsidRPr="00015059">
              <w:t>0.31</w:t>
            </w:r>
          </w:p>
        </w:tc>
        <w:tc>
          <w:tcPr>
            <w:tcW w:w="673" w:type="dxa"/>
            <w:hideMark/>
          </w:tcPr>
          <w:p w14:paraId="6A8F3073" w14:textId="77777777" w:rsidR="00CA30E1" w:rsidRPr="00015059" w:rsidRDefault="00CA30E1" w:rsidP="00CA30E1">
            <w:pPr>
              <w:jc w:val="center"/>
            </w:pPr>
            <w:r w:rsidRPr="00015059">
              <w:t>117</w:t>
            </w:r>
          </w:p>
        </w:tc>
      </w:tr>
      <w:tr w:rsidR="00CA30E1" w:rsidRPr="00015059" w14:paraId="2DCA8E76" w14:textId="77777777" w:rsidTr="00015059">
        <w:tc>
          <w:tcPr>
            <w:tcW w:w="2526" w:type="dxa"/>
            <w:hideMark/>
          </w:tcPr>
          <w:p w14:paraId="202ECBFE" w14:textId="77777777" w:rsidR="00CA30E1" w:rsidRPr="00015059" w:rsidRDefault="00CA30E1" w:rsidP="00CA30E1">
            <w:pPr>
              <w:jc w:val="center"/>
            </w:pPr>
            <w:r w:rsidRPr="00015059">
              <w:t>Intuición (V4)</w:t>
            </w:r>
          </w:p>
        </w:tc>
        <w:tc>
          <w:tcPr>
            <w:tcW w:w="1670" w:type="dxa"/>
            <w:hideMark/>
          </w:tcPr>
          <w:p w14:paraId="3E54836D" w14:textId="77777777" w:rsidR="00CA30E1" w:rsidRPr="00015059" w:rsidRDefault="00CA30E1" w:rsidP="00CA30E1">
            <w:pPr>
              <w:jc w:val="center"/>
            </w:pPr>
            <w:r w:rsidRPr="00015059">
              <w:t>V14</w:t>
            </w:r>
          </w:p>
        </w:tc>
        <w:tc>
          <w:tcPr>
            <w:tcW w:w="901" w:type="dxa"/>
            <w:hideMark/>
          </w:tcPr>
          <w:p w14:paraId="4B42B042" w14:textId="77777777" w:rsidR="00CA30E1" w:rsidRPr="00015059" w:rsidRDefault="00CA30E1" w:rsidP="00CA30E1">
            <w:pPr>
              <w:jc w:val="center"/>
            </w:pPr>
            <w:r w:rsidRPr="00015059">
              <w:t>42.972</w:t>
            </w:r>
          </w:p>
        </w:tc>
        <w:tc>
          <w:tcPr>
            <w:tcW w:w="851" w:type="dxa"/>
            <w:hideMark/>
          </w:tcPr>
          <w:p w14:paraId="5870AEA3" w14:textId="77777777" w:rsidR="00CA30E1" w:rsidRPr="00015059" w:rsidRDefault="00CA30E1" w:rsidP="00CA30E1">
            <w:pPr>
              <w:jc w:val="center"/>
            </w:pPr>
            <w:r w:rsidRPr="00015059">
              <w:t>6</w:t>
            </w:r>
          </w:p>
        </w:tc>
        <w:tc>
          <w:tcPr>
            <w:tcW w:w="850" w:type="dxa"/>
            <w:hideMark/>
          </w:tcPr>
          <w:p w14:paraId="75E89B2C" w14:textId="77777777" w:rsidR="00CA30E1" w:rsidRPr="00015059" w:rsidRDefault="00CA30E1" w:rsidP="00CA30E1">
            <w:pPr>
              <w:jc w:val="center"/>
            </w:pPr>
            <w:r w:rsidRPr="00015059">
              <w:t>&lt; .001</w:t>
            </w:r>
          </w:p>
        </w:tc>
        <w:tc>
          <w:tcPr>
            <w:tcW w:w="1029" w:type="dxa"/>
            <w:hideMark/>
          </w:tcPr>
          <w:p w14:paraId="7795DFC4" w14:textId="77777777" w:rsidR="00CA30E1" w:rsidRPr="00015059" w:rsidRDefault="00CA30E1" w:rsidP="00CA30E1">
            <w:pPr>
              <w:jc w:val="center"/>
            </w:pPr>
            <w:r w:rsidRPr="00015059">
              <w:t>0.36</w:t>
            </w:r>
          </w:p>
        </w:tc>
        <w:tc>
          <w:tcPr>
            <w:tcW w:w="673" w:type="dxa"/>
            <w:hideMark/>
          </w:tcPr>
          <w:p w14:paraId="4BB65AEA" w14:textId="77777777" w:rsidR="00CA30E1" w:rsidRPr="00015059" w:rsidRDefault="00CA30E1" w:rsidP="00CA30E1">
            <w:pPr>
              <w:jc w:val="center"/>
            </w:pPr>
            <w:r w:rsidRPr="00015059">
              <w:t>117</w:t>
            </w:r>
          </w:p>
        </w:tc>
      </w:tr>
      <w:tr w:rsidR="00CA30E1" w:rsidRPr="00015059" w14:paraId="2928C1AE" w14:textId="77777777" w:rsidTr="00015059">
        <w:tc>
          <w:tcPr>
            <w:tcW w:w="2526" w:type="dxa"/>
            <w:hideMark/>
          </w:tcPr>
          <w:p w14:paraId="4EC81B55" w14:textId="77777777" w:rsidR="00CA30E1" w:rsidRPr="00015059" w:rsidRDefault="00CA30E1" w:rsidP="00CA30E1">
            <w:pPr>
              <w:jc w:val="center"/>
            </w:pPr>
            <w:r w:rsidRPr="00015059">
              <w:t>Intuición (V4)</w:t>
            </w:r>
          </w:p>
        </w:tc>
        <w:tc>
          <w:tcPr>
            <w:tcW w:w="1670" w:type="dxa"/>
            <w:hideMark/>
          </w:tcPr>
          <w:p w14:paraId="6DCD7D3E" w14:textId="77777777" w:rsidR="00CA30E1" w:rsidRPr="00015059" w:rsidRDefault="00CA30E1" w:rsidP="00CA30E1">
            <w:pPr>
              <w:jc w:val="center"/>
            </w:pPr>
            <w:r w:rsidRPr="00015059">
              <w:t>V16</w:t>
            </w:r>
          </w:p>
        </w:tc>
        <w:tc>
          <w:tcPr>
            <w:tcW w:w="901" w:type="dxa"/>
            <w:hideMark/>
          </w:tcPr>
          <w:p w14:paraId="7F4AACE7" w14:textId="77777777" w:rsidR="00CA30E1" w:rsidRPr="00015059" w:rsidRDefault="00CA30E1" w:rsidP="00CA30E1">
            <w:pPr>
              <w:jc w:val="center"/>
            </w:pPr>
            <w:r w:rsidRPr="00015059">
              <w:t>40.880</w:t>
            </w:r>
          </w:p>
        </w:tc>
        <w:tc>
          <w:tcPr>
            <w:tcW w:w="851" w:type="dxa"/>
            <w:hideMark/>
          </w:tcPr>
          <w:p w14:paraId="6ED82402" w14:textId="77777777" w:rsidR="00CA30E1" w:rsidRPr="00015059" w:rsidRDefault="00CA30E1" w:rsidP="00CA30E1">
            <w:pPr>
              <w:jc w:val="center"/>
            </w:pPr>
            <w:r w:rsidRPr="00015059">
              <w:t>9</w:t>
            </w:r>
          </w:p>
        </w:tc>
        <w:tc>
          <w:tcPr>
            <w:tcW w:w="850" w:type="dxa"/>
            <w:hideMark/>
          </w:tcPr>
          <w:p w14:paraId="74EA57EF" w14:textId="77777777" w:rsidR="00CA30E1" w:rsidRPr="00015059" w:rsidRDefault="00CA30E1" w:rsidP="00CA30E1">
            <w:pPr>
              <w:jc w:val="center"/>
            </w:pPr>
            <w:r w:rsidRPr="00015059">
              <w:t>&lt; .001</w:t>
            </w:r>
          </w:p>
        </w:tc>
        <w:tc>
          <w:tcPr>
            <w:tcW w:w="1029" w:type="dxa"/>
            <w:hideMark/>
          </w:tcPr>
          <w:p w14:paraId="5D3C6BBA" w14:textId="77777777" w:rsidR="00CA30E1" w:rsidRPr="00015059" w:rsidRDefault="00CA30E1" w:rsidP="00CA30E1">
            <w:pPr>
              <w:jc w:val="center"/>
            </w:pPr>
            <w:r w:rsidRPr="00015059">
              <w:t>0.32</w:t>
            </w:r>
          </w:p>
        </w:tc>
        <w:tc>
          <w:tcPr>
            <w:tcW w:w="673" w:type="dxa"/>
            <w:hideMark/>
          </w:tcPr>
          <w:p w14:paraId="71FD9ACE" w14:textId="77777777" w:rsidR="00CA30E1" w:rsidRPr="00015059" w:rsidRDefault="00CA30E1" w:rsidP="00CA30E1">
            <w:pPr>
              <w:jc w:val="center"/>
            </w:pPr>
            <w:r w:rsidRPr="00015059">
              <w:t>117</w:t>
            </w:r>
          </w:p>
        </w:tc>
      </w:tr>
      <w:tr w:rsidR="00CA30E1" w:rsidRPr="00015059" w14:paraId="0F73110D" w14:textId="77777777" w:rsidTr="00015059">
        <w:tc>
          <w:tcPr>
            <w:tcW w:w="2526" w:type="dxa"/>
            <w:hideMark/>
          </w:tcPr>
          <w:p w14:paraId="1B9AF8D2" w14:textId="77777777" w:rsidR="00CA30E1" w:rsidRPr="00015059" w:rsidRDefault="00CA30E1" w:rsidP="00CA30E1">
            <w:pPr>
              <w:jc w:val="center"/>
            </w:pPr>
            <w:r w:rsidRPr="00015059">
              <w:t>Intuición (V4)</w:t>
            </w:r>
          </w:p>
        </w:tc>
        <w:tc>
          <w:tcPr>
            <w:tcW w:w="1670" w:type="dxa"/>
            <w:hideMark/>
          </w:tcPr>
          <w:p w14:paraId="23484424" w14:textId="77777777" w:rsidR="00CA30E1" w:rsidRPr="00015059" w:rsidRDefault="00CA30E1" w:rsidP="00CA30E1">
            <w:pPr>
              <w:jc w:val="center"/>
            </w:pPr>
            <w:r w:rsidRPr="00015059">
              <w:t>V21</w:t>
            </w:r>
          </w:p>
        </w:tc>
        <w:tc>
          <w:tcPr>
            <w:tcW w:w="901" w:type="dxa"/>
            <w:hideMark/>
          </w:tcPr>
          <w:p w14:paraId="266AE73B" w14:textId="77777777" w:rsidR="00CA30E1" w:rsidRPr="00015059" w:rsidRDefault="00CA30E1" w:rsidP="00CA30E1">
            <w:pPr>
              <w:jc w:val="center"/>
            </w:pPr>
            <w:r w:rsidRPr="00015059">
              <w:t>31.123</w:t>
            </w:r>
          </w:p>
        </w:tc>
        <w:tc>
          <w:tcPr>
            <w:tcW w:w="851" w:type="dxa"/>
            <w:hideMark/>
          </w:tcPr>
          <w:p w14:paraId="6E358737" w14:textId="77777777" w:rsidR="00CA30E1" w:rsidRPr="00015059" w:rsidRDefault="00CA30E1" w:rsidP="00CA30E1">
            <w:pPr>
              <w:jc w:val="center"/>
            </w:pPr>
            <w:r w:rsidRPr="00015059">
              <w:t>12</w:t>
            </w:r>
          </w:p>
        </w:tc>
        <w:tc>
          <w:tcPr>
            <w:tcW w:w="850" w:type="dxa"/>
            <w:hideMark/>
          </w:tcPr>
          <w:p w14:paraId="16913F72" w14:textId="77777777" w:rsidR="00CA30E1" w:rsidRPr="00015059" w:rsidRDefault="00CA30E1" w:rsidP="00CA30E1">
            <w:pPr>
              <w:jc w:val="center"/>
            </w:pPr>
            <w:r w:rsidRPr="00015059">
              <w:t>.002</w:t>
            </w:r>
          </w:p>
        </w:tc>
        <w:tc>
          <w:tcPr>
            <w:tcW w:w="1029" w:type="dxa"/>
            <w:hideMark/>
          </w:tcPr>
          <w:p w14:paraId="5D3BB2A2" w14:textId="77777777" w:rsidR="00CA30E1" w:rsidRPr="00015059" w:rsidRDefault="00CA30E1" w:rsidP="00CA30E1">
            <w:pPr>
              <w:jc w:val="center"/>
            </w:pPr>
            <w:r w:rsidRPr="00015059">
              <w:t>0.29</w:t>
            </w:r>
          </w:p>
        </w:tc>
        <w:tc>
          <w:tcPr>
            <w:tcW w:w="673" w:type="dxa"/>
            <w:hideMark/>
          </w:tcPr>
          <w:p w14:paraId="5640CFDC" w14:textId="77777777" w:rsidR="00CA30E1" w:rsidRPr="00015059" w:rsidRDefault="00CA30E1" w:rsidP="00CA30E1">
            <w:pPr>
              <w:jc w:val="center"/>
            </w:pPr>
            <w:r w:rsidRPr="00015059">
              <w:t>117</w:t>
            </w:r>
          </w:p>
        </w:tc>
      </w:tr>
      <w:tr w:rsidR="00CA30E1" w:rsidRPr="00015059" w14:paraId="11B381E8" w14:textId="77777777" w:rsidTr="00015059">
        <w:tc>
          <w:tcPr>
            <w:tcW w:w="2526" w:type="dxa"/>
            <w:hideMark/>
          </w:tcPr>
          <w:p w14:paraId="4C61E94D" w14:textId="77777777" w:rsidR="00CA30E1" w:rsidRPr="00015059" w:rsidRDefault="00CA30E1" w:rsidP="00CA30E1">
            <w:pPr>
              <w:jc w:val="center"/>
            </w:pPr>
            <w:r w:rsidRPr="00015059">
              <w:t>Pensamiento innovador (V5)</w:t>
            </w:r>
          </w:p>
        </w:tc>
        <w:tc>
          <w:tcPr>
            <w:tcW w:w="1670" w:type="dxa"/>
            <w:hideMark/>
          </w:tcPr>
          <w:p w14:paraId="6340170C" w14:textId="77777777" w:rsidR="00CA30E1" w:rsidRPr="00015059" w:rsidRDefault="00CA30E1" w:rsidP="00CA30E1">
            <w:pPr>
              <w:jc w:val="center"/>
            </w:pPr>
            <w:r w:rsidRPr="00015059">
              <w:t>V15</w:t>
            </w:r>
          </w:p>
        </w:tc>
        <w:tc>
          <w:tcPr>
            <w:tcW w:w="901" w:type="dxa"/>
            <w:hideMark/>
          </w:tcPr>
          <w:p w14:paraId="2CC10CAA" w14:textId="77777777" w:rsidR="00CA30E1" w:rsidRPr="00015059" w:rsidRDefault="00CA30E1" w:rsidP="00CA30E1">
            <w:pPr>
              <w:jc w:val="center"/>
            </w:pPr>
            <w:r w:rsidRPr="00015059">
              <w:t>34.656</w:t>
            </w:r>
          </w:p>
        </w:tc>
        <w:tc>
          <w:tcPr>
            <w:tcW w:w="851" w:type="dxa"/>
            <w:hideMark/>
          </w:tcPr>
          <w:p w14:paraId="050F9F6B" w14:textId="77777777" w:rsidR="00CA30E1" w:rsidRPr="00015059" w:rsidRDefault="00CA30E1" w:rsidP="00CA30E1">
            <w:pPr>
              <w:jc w:val="center"/>
            </w:pPr>
            <w:r w:rsidRPr="00015059">
              <w:t>12</w:t>
            </w:r>
          </w:p>
        </w:tc>
        <w:tc>
          <w:tcPr>
            <w:tcW w:w="850" w:type="dxa"/>
            <w:hideMark/>
          </w:tcPr>
          <w:p w14:paraId="43636E30" w14:textId="77777777" w:rsidR="00CA30E1" w:rsidRPr="00015059" w:rsidRDefault="00CA30E1" w:rsidP="00CA30E1">
            <w:pPr>
              <w:jc w:val="center"/>
            </w:pPr>
            <w:r w:rsidRPr="00015059">
              <w:t>.001</w:t>
            </w:r>
          </w:p>
        </w:tc>
        <w:tc>
          <w:tcPr>
            <w:tcW w:w="1029" w:type="dxa"/>
            <w:hideMark/>
          </w:tcPr>
          <w:p w14:paraId="5887089E" w14:textId="77777777" w:rsidR="00CA30E1" w:rsidRPr="00015059" w:rsidRDefault="00CA30E1" w:rsidP="00CA30E1">
            <w:pPr>
              <w:jc w:val="center"/>
            </w:pPr>
            <w:r w:rsidRPr="00015059">
              <w:t>0.30</w:t>
            </w:r>
          </w:p>
        </w:tc>
        <w:tc>
          <w:tcPr>
            <w:tcW w:w="673" w:type="dxa"/>
            <w:hideMark/>
          </w:tcPr>
          <w:p w14:paraId="4F6285CA" w14:textId="77777777" w:rsidR="00CA30E1" w:rsidRPr="00015059" w:rsidRDefault="00CA30E1" w:rsidP="00CA30E1">
            <w:pPr>
              <w:jc w:val="center"/>
            </w:pPr>
            <w:r w:rsidRPr="00015059">
              <w:t>117</w:t>
            </w:r>
          </w:p>
        </w:tc>
      </w:tr>
      <w:tr w:rsidR="00CA30E1" w:rsidRPr="00015059" w14:paraId="5709488F" w14:textId="77777777" w:rsidTr="00015059">
        <w:tc>
          <w:tcPr>
            <w:tcW w:w="2526" w:type="dxa"/>
            <w:hideMark/>
          </w:tcPr>
          <w:p w14:paraId="2E8B6DDC" w14:textId="77777777" w:rsidR="00CA30E1" w:rsidRPr="00015059" w:rsidRDefault="00CA30E1" w:rsidP="00CA30E1">
            <w:pPr>
              <w:jc w:val="center"/>
            </w:pPr>
            <w:r w:rsidRPr="00015059">
              <w:t>Pensamiento innovador (V5)</w:t>
            </w:r>
          </w:p>
        </w:tc>
        <w:tc>
          <w:tcPr>
            <w:tcW w:w="1670" w:type="dxa"/>
            <w:hideMark/>
          </w:tcPr>
          <w:p w14:paraId="36025CD3" w14:textId="77777777" w:rsidR="00CA30E1" w:rsidRPr="00015059" w:rsidRDefault="00CA30E1" w:rsidP="00CA30E1">
            <w:pPr>
              <w:jc w:val="center"/>
            </w:pPr>
            <w:r w:rsidRPr="00015059">
              <w:t>V16</w:t>
            </w:r>
          </w:p>
        </w:tc>
        <w:tc>
          <w:tcPr>
            <w:tcW w:w="901" w:type="dxa"/>
            <w:hideMark/>
          </w:tcPr>
          <w:p w14:paraId="13AFE492" w14:textId="77777777" w:rsidR="00CA30E1" w:rsidRPr="00015059" w:rsidRDefault="00CA30E1" w:rsidP="00CA30E1">
            <w:pPr>
              <w:jc w:val="center"/>
            </w:pPr>
            <w:r w:rsidRPr="00015059">
              <w:t>32.119</w:t>
            </w:r>
          </w:p>
        </w:tc>
        <w:tc>
          <w:tcPr>
            <w:tcW w:w="851" w:type="dxa"/>
            <w:hideMark/>
          </w:tcPr>
          <w:p w14:paraId="5DE06750" w14:textId="77777777" w:rsidR="00CA30E1" w:rsidRPr="00015059" w:rsidRDefault="00CA30E1" w:rsidP="00CA30E1">
            <w:pPr>
              <w:jc w:val="center"/>
            </w:pPr>
            <w:r w:rsidRPr="00015059">
              <w:t>9</w:t>
            </w:r>
          </w:p>
        </w:tc>
        <w:tc>
          <w:tcPr>
            <w:tcW w:w="850" w:type="dxa"/>
            <w:hideMark/>
          </w:tcPr>
          <w:p w14:paraId="04E863B3" w14:textId="77777777" w:rsidR="00CA30E1" w:rsidRPr="00015059" w:rsidRDefault="00CA30E1" w:rsidP="00CA30E1">
            <w:pPr>
              <w:jc w:val="center"/>
            </w:pPr>
            <w:r w:rsidRPr="00015059">
              <w:t>&lt; .001</w:t>
            </w:r>
          </w:p>
        </w:tc>
        <w:tc>
          <w:tcPr>
            <w:tcW w:w="1029" w:type="dxa"/>
            <w:hideMark/>
          </w:tcPr>
          <w:p w14:paraId="62457243" w14:textId="77777777" w:rsidR="00CA30E1" w:rsidRPr="00015059" w:rsidRDefault="00CA30E1" w:rsidP="00CA30E1">
            <w:pPr>
              <w:jc w:val="center"/>
            </w:pPr>
            <w:r w:rsidRPr="00015059">
              <w:t>0.28</w:t>
            </w:r>
          </w:p>
        </w:tc>
        <w:tc>
          <w:tcPr>
            <w:tcW w:w="673" w:type="dxa"/>
            <w:hideMark/>
          </w:tcPr>
          <w:p w14:paraId="1D3D62F0" w14:textId="77777777" w:rsidR="00CA30E1" w:rsidRPr="00015059" w:rsidRDefault="00CA30E1" w:rsidP="00CA30E1">
            <w:pPr>
              <w:jc w:val="center"/>
            </w:pPr>
            <w:r w:rsidRPr="00015059">
              <w:t>117</w:t>
            </w:r>
          </w:p>
        </w:tc>
      </w:tr>
      <w:tr w:rsidR="00CA30E1" w:rsidRPr="00015059" w14:paraId="23380D43" w14:textId="77777777" w:rsidTr="00015059">
        <w:tc>
          <w:tcPr>
            <w:tcW w:w="2526" w:type="dxa"/>
            <w:hideMark/>
          </w:tcPr>
          <w:p w14:paraId="1A3178B5" w14:textId="77777777" w:rsidR="00CA30E1" w:rsidRPr="00015059" w:rsidRDefault="00CA30E1" w:rsidP="00CA30E1">
            <w:pPr>
              <w:jc w:val="center"/>
            </w:pPr>
            <w:r w:rsidRPr="00015059">
              <w:t>Pensamiento innovador (V5)</w:t>
            </w:r>
          </w:p>
        </w:tc>
        <w:tc>
          <w:tcPr>
            <w:tcW w:w="1670" w:type="dxa"/>
            <w:hideMark/>
          </w:tcPr>
          <w:p w14:paraId="76F07AA9" w14:textId="77777777" w:rsidR="00CA30E1" w:rsidRPr="00015059" w:rsidRDefault="00CA30E1" w:rsidP="00CA30E1">
            <w:pPr>
              <w:jc w:val="center"/>
            </w:pPr>
            <w:r w:rsidRPr="00015059">
              <w:t>V18</w:t>
            </w:r>
          </w:p>
        </w:tc>
        <w:tc>
          <w:tcPr>
            <w:tcW w:w="901" w:type="dxa"/>
            <w:hideMark/>
          </w:tcPr>
          <w:p w14:paraId="029EAD78" w14:textId="77777777" w:rsidR="00CA30E1" w:rsidRPr="00015059" w:rsidRDefault="00CA30E1" w:rsidP="00CA30E1">
            <w:pPr>
              <w:jc w:val="center"/>
            </w:pPr>
            <w:r w:rsidRPr="00015059">
              <w:t>47.809</w:t>
            </w:r>
          </w:p>
        </w:tc>
        <w:tc>
          <w:tcPr>
            <w:tcW w:w="851" w:type="dxa"/>
            <w:hideMark/>
          </w:tcPr>
          <w:p w14:paraId="1C7182AD" w14:textId="77777777" w:rsidR="00CA30E1" w:rsidRPr="00015059" w:rsidRDefault="00CA30E1" w:rsidP="00CA30E1">
            <w:pPr>
              <w:jc w:val="center"/>
            </w:pPr>
            <w:r w:rsidRPr="00015059">
              <w:t>9</w:t>
            </w:r>
          </w:p>
        </w:tc>
        <w:tc>
          <w:tcPr>
            <w:tcW w:w="850" w:type="dxa"/>
            <w:hideMark/>
          </w:tcPr>
          <w:p w14:paraId="49AEF586" w14:textId="77777777" w:rsidR="00CA30E1" w:rsidRPr="00015059" w:rsidRDefault="00CA30E1" w:rsidP="00CA30E1">
            <w:pPr>
              <w:jc w:val="center"/>
            </w:pPr>
            <w:r w:rsidRPr="00015059">
              <w:t>&lt; .001</w:t>
            </w:r>
          </w:p>
        </w:tc>
        <w:tc>
          <w:tcPr>
            <w:tcW w:w="1029" w:type="dxa"/>
            <w:hideMark/>
          </w:tcPr>
          <w:p w14:paraId="580DFBE1" w14:textId="77777777" w:rsidR="00CA30E1" w:rsidRPr="00015059" w:rsidRDefault="00CA30E1" w:rsidP="00CA30E1">
            <w:pPr>
              <w:jc w:val="center"/>
            </w:pPr>
            <w:r w:rsidRPr="00015059">
              <w:t>0.39</w:t>
            </w:r>
          </w:p>
        </w:tc>
        <w:tc>
          <w:tcPr>
            <w:tcW w:w="673" w:type="dxa"/>
            <w:hideMark/>
          </w:tcPr>
          <w:p w14:paraId="2B84DDA7" w14:textId="77777777" w:rsidR="00CA30E1" w:rsidRPr="00015059" w:rsidRDefault="00CA30E1" w:rsidP="00CA30E1">
            <w:pPr>
              <w:jc w:val="center"/>
            </w:pPr>
            <w:r w:rsidRPr="00015059">
              <w:t>117</w:t>
            </w:r>
          </w:p>
        </w:tc>
      </w:tr>
      <w:tr w:rsidR="00CA30E1" w:rsidRPr="00015059" w14:paraId="42C62567" w14:textId="77777777" w:rsidTr="00015059">
        <w:tc>
          <w:tcPr>
            <w:tcW w:w="2526" w:type="dxa"/>
            <w:hideMark/>
          </w:tcPr>
          <w:p w14:paraId="386182A8" w14:textId="77777777" w:rsidR="00CA30E1" w:rsidRPr="00015059" w:rsidRDefault="00CA30E1" w:rsidP="00CA30E1">
            <w:pPr>
              <w:jc w:val="center"/>
            </w:pPr>
            <w:r w:rsidRPr="00015059">
              <w:t>Razonamiento lógico (V6)</w:t>
            </w:r>
          </w:p>
        </w:tc>
        <w:tc>
          <w:tcPr>
            <w:tcW w:w="1670" w:type="dxa"/>
            <w:hideMark/>
          </w:tcPr>
          <w:p w14:paraId="0FDE2D2B" w14:textId="77777777" w:rsidR="00CA30E1" w:rsidRPr="00015059" w:rsidRDefault="00CA30E1" w:rsidP="00CA30E1">
            <w:pPr>
              <w:jc w:val="center"/>
            </w:pPr>
            <w:r w:rsidRPr="00015059">
              <w:t>V15</w:t>
            </w:r>
          </w:p>
        </w:tc>
        <w:tc>
          <w:tcPr>
            <w:tcW w:w="901" w:type="dxa"/>
            <w:hideMark/>
          </w:tcPr>
          <w:p w14:paraId="59777EB2" w14:textId="77777777" w:rsidR="00CA30E1" w:rsidRPr="00015059" w:rsidRDefault="00CA30E1" w:rsidP="00CA30E1">
            <w:pPr>
              <w:jc w:val="center"/>
            </w:pPr>
            <w:r w:rsidRPr="00015059">
              <w:t>39.699</w:t>
            </w:r>
          </w:p>
        </w:tc>
        <w:tc>
          <w:tcPr>
            <w:tcW w:w="851" w:type="dxa"/>
            <w:hideMark/>
          </w:tcPr>
          <w:p w14:paraId="584455B8" w14:textId="77777777" w:rsidR="00CA30E1" w:rsidRPr="00015059" w:rsidRDefault="00CA30E1" w:rsidP="00CA30E1">
            <w:pPr>
              <w:jc w:val="center"/>
            </w:pPr>
            <w:r w:rsidRPr="00015059">
              <w:t>12</w:t>
            </w:r>
          </w:p>
        </w:tc>
        <w:tc>
          <w:tcPr>
            <w:tcW w:w="850" w:type="dxa"/>
            <w:hideMark/>
          </w:tcPr>
          <w:p w14:paraId="509952A1" w14:textId="77777777" w:rsidR="00CA30E1" w:rsidRPr="00015059" w:rsidRDefault="00CA30E1" w:rsidP="00CA30E1">
            <w:pPr>
              <w:jc w:val="center"/>
            </w:pPr>
            <w:r w:rsidRPr="00015059">
              <w:t>&lt; .001</w:t>
            </w:r>
          </w:p>
        </w:tc>
        <w:tc>
          <w:tcPr>
            <w:tcW w:w="1029" w:type="dxa"/>
            <w:hideMark/>
          </w:tcPr>
          <w:p w14:paraId="2503BBB6" w14:textId="77777777" w:rsidR="00CA30E1" w:rsidRPr="00015059" w:rsidRDefault="00CA30E1" w:rsidP="00CA30E1">
            <w:pPr>
              <w:jc w:val="center"/>
            </w:pPr>
            <w:r w:rsidRPr="00015059">
              <w:t>0.33</w:t>
            </w:r>
          </w:p>
        </w:tc>
        <w:tc>
          <w:tcPr>
            <w:tcW w:w="673" w:type="dxa"/>
            <w:hideMark/>
          </w:tcPr>
          <w:p w14:paraId="1B450B10" w14:textId="77777777" w:rsidR="00CA30E1" w:rsidRPr="00015059" w:rsidRDefault="00CA30E1" w:rsidP="00CA30E1">
            <w:pPr>
              <w:jc w:val="center"/>
            </w:pPr>
            <w:r w:rsidRPr="00015059">
              <w:t>117</w:t>
            </w:r>
          </w:p>
        </w:tc>
      </w:tr>
      <w:tr w:rsidR="00CA30E1" w:rsidRPr="00015059" w14:paraId="26FD48D3" w14:textId="77777777" w:rsidTr="00015059">
        <w:tc>
          <w:tcPr>
            <w:tcW w:w="2526" w:type="dxa"/>
            <w:hideMark/>
          </w:tcPr>
          <w:p w14:paraId="4695A9EC" w14:textId="77777777" w:rsidR="00CA30E1" w:rsidRPr="00015059" w:rsidRDefault="00CA30E1" w:rsidP="00CA30E1">
            <w:pPr>
              <w:jc w:val="center"/>
            </w:pPr>
            <w:r w:rsidRPr="00015059">
              <w:t>Pensamiento innovador (V7)</w:t>
            </w:r>
          </w:p>
        </w:tc>
        <w:tc>
          <w:tcPr>
            <w:tcW w:w="1670" w:type="dxa"/>
            <w:hideMark/>
          </w:tcPr>
          <w:p w14:paraId="76A4A3D7" w14:textId="77777777" w:rsidR="00CA30E1" w:rsidRPr="00015059" w:rsidRDefault="00CA30E1" w:rsidP="00CA30E1">
            <w:pPr>
              <w:jc w:val="center"/>
            </w:pPr>
            <w:r w:rsidRPr="00015059">
              <w:t>V19</w:t>
            </w:r>
          </w:p>
        </w:tc>
        <w:tc>
          <w:tcPr>
            <w:tcW w:w="901" w:type="dxa"/>
            <w:hideMark/>
          </w:tcPr>
          <w:p w14:paraId="252E5888" w14:textId="77777777" w:rsidR="00CA30E1" w:rsidRPr="00015059" w:rsidRDefault="00CA30E1" w:rsidP="00CA30E1">
            <w:pPr>
              <w:jc w:val="center"/>
            </w:pPr>
            <w:r w:rsidRPr="00015059">
              <w:t>39.735</w:t>
            </w:r>
          </w:p>
        </w:tc>
        <w:tc>
          <w:tcPr>
            <w:tcW w:w="851" w:type="dxa"/>
            <w:hideMark/>
          </w:tcPr>
          <w:p w14:paraId="7E0722C2" w14:textId="77777777" w:rsidR="00CA30E1" w:rsidRPr="00015059" w:rsidRDefault="00CA30E1" w:rsidP="00CA30E1">
            <w:pPr>
              <w:jc w:val="center"/>
            </w:pPr>
            <w:r w:rsidRPr="00015059">
              <w:t>6</w:t>
            </w:r>
          </w:p>
        </w:tc>
        <w:tc>
          <w:tcPr>
            <w:tcW w:w="850" w:type="dxa"/>
            <w:hideMark/>
          </w:tcPr>
          <w:p w14:paraId="72CD6602" w14:textId="77777777" w:rsidR="00CA30E1" w:rsidRPr="00015059" w:rsidRDefault="00CA30E1" w:rsidP="00CA30E1">
            <w:pPr>
              <w:jc w:val="center"/>
            </w:pPr>
            <w:r w:rsidRPr="00015059">
              <w:t>&lt; .001</w:t>
            </w:r>
          </w:p>
        </w:tc>
        <w:tc>
          <w:tcPr>
            <w:tcW w:w="1029" w:type="dxa"/>
            <w:hideMark/>
          </w:tcPr>
          <w:p w14:paraId="4CCF4C64" w14:textId="77777777" w:rsidR="00CA30E1" w:rsidRPr="00015059" w:rsidRDefault="00CA30E1" w:rsidP="00CA30E1">
            <w:pPr>
              <w:jc w:val="center"/>
            </w:pPr>
            <w:r w:rsidRPr="00015059">
              <w:t>0.35</w:t>
            </w:r>
          </w:p>
        </w:tc>
        <w:tc>
          <w:tcPr>
            <w:tcW w:w="673" w:type="dxa"/>
            <w:hideMark/>
          </w:tcPr>
          <w:p w14:paraId="47B2874C" w14:textId="77777777" w:rsidR="00CA30E1" w:rsidRPr="00015059" w:rsidRDefault="00CA30E1" w:rsidP="00CA30E1">
            <w:pPr>
              <w:jc w:val="center"/>
            </w:pPr>
            <w:r w:rsidRPr="00015059">
              <w:t>117</w:t>
            </w:r>
          </w:p>
        </w:tc>
      </w:tr>
      <w:tr w:rsidR="00CA30E1" w:rsidRPr="00015059" w14:paraId="3F41D9D0" w14:textId="77777777" w:rsidTr="00015059">
        <w:tc>
          <w:tcPr>
            <w:tcW w:w="2526" w:type="dxa"/>
            <w:hideMark/>
          </w:tcPr>
          <w:p w14:paraId="5DDF94CD" w14:textId="77777777" w:rsidR="00CA30E1" w:rsidRPr="00015059" w:rsidRDefault="00CA30E1" w:rsidP="00CA30E1">
            <w:pPr>
              <w:jc w:val="center"/>
            </w:pPr>
            <w:r w:rsidRPr="00015059">
              <w:t>Pensamiento innovador (V7)</w:t>
            </w:r>
          </w:p>
        </w:tc>
        <w:tc>
          <w:tcPr>
            <w:tcW w:w="1670" w:type="dxa"/>
            <w:hideMark/>
          </w:tcPr>
          <w:p w14:paraId="655C679E" w14:textId="77777777" w:rsidR="00CA30E1" w:rsidRPr="00015059" w:rsidRDefault="00CA30E1" w:rsidP="00CA30E1">
            <w:pPr>
              <w:jc w:val="center"/>
            </w:pPr>
            <w:r w:rsidRPr="00015059">
              <w:t>V21</w:t>
            </w:r>
          </w:p>
        </w:tc>
        <w:tc>
          <w:tcPr>
            <w:tcW w:w="901" w:type="dxa"/>
            <w:hideMark/>
          </w:tcPr>
          <w:p w14:paraId="25000EDD" w14:textId="77777777" w:rsidR="00CA30E1" w:rsidRPr="00015059" w:rsidRDefault="00CA30E1" w:rsidP="00CA30E1">
            <w:pPr>
              <w:jc w:val="center"/>
            </w:pPr>
            <w:r w:rsidRPr="00015059">
              <w:t>58.453</w:t>
            </w:r>
          </w:p>
        </w:tc>
        <w:tc>
          <w:tcPr>
            <w:tcW w:w="851" w:type="dxa"/>
            <w:hideMark/>
          </w:tcPr>
          <w:p w14:paraId="0E46EE6F" w14:textId="77777777" w:rsidR="00CA30E1" w:rsidRPr="00015059" w:rsidRDefault="00CA30E1" w:rsidP="00CA30E1">
            <w:pPr>
              <w:jc w:val="center"/>
            </w:pPr>
            <w:r w:rsidRPr="00015059">
              <w:t>12</w:t>
            </w:r>
          </w:p>
        </w:tc>
        <w:tc>
          <w:tcPr>
            <w:tcW w:w="850" w:type="dxa"/>
            <w:hideMark/>
          </w:tcPr>
          <w:p w14:paraId="5235CA00" w14:textId="77777777" w:rsidR="00CA30E1" w:rsidRPr="00015059" w:rsidRDefault="00CA30E1" w:rsidP="00CA30E1">
            <w:pPr>
              <w:jc w:val="center"/>
            </w:pPr>
            <w:r w:rsidRPr="00015059">
              <w:t>&lt; .001</w:t>
            </w:r>
          </w:p>
        </w:tc>
        <w:tc>
          <w:tcPr>
            <w:tcW w:w="1029" w:type="dxa"/>
            <w:hideMark/>
          </w:tcPr>
          <w:p w14:paraId="74934C3F" w14:textId="77777777" w:rsidR="00CA30E1" w:rsidRPr="00015059" w:rsidRDefault="00CA30E1" w:rsidP="00CA30E1">
            <w:pPr>
              <w:jc w:val="center"/>
            </w:pPr>
            <w:r w:rsidRPr="00015059">
              <w:t>0.42</w:t>
            </w:r>
          </w:p>
        </w:tc>
        <w:tc>
          <w:tcPr>
            <w:tcW w:w="673" w:type="dxa"/>
            <w:hideMark/>
          </w:tcPr>
          <w:p w14:paraId="51E0FC74" w14:textId="77777777" w:rsidR="00CA30E1" w:rsidRPr="00015059" w:rsidRDefault="00CA30E1" w:rsidP="00CA30E1">
            <w:pPr>
              <w:jc w:val="center"/>
            </w:pPr>
            <w:r w:rsidRPr="00015059">
              <w:t>117</w:t>
            </w:r>
          </w:p>
        </w:tc>
      </w:tr>
      <w:tr w:rsidR="00CA30E1" w:rsidRPr="00015059" w14:paraId="48C5F52A" w14:textId="77777777" w:rsidTr="00015059">
        <w:tc>
          <w:tcPr>
            <w:tcW w:w="2526" w:type="dxa"/>
            <w:hideMark/>
          </w:tcPr>
          <w:p w14:paraId="5C4DDB13" w14:textId="77777777" w:rsidR="00CA30E1" w:rsidRPr="00015059" w:rsidRDefault="00CA30E1" w:rsidP="00CA30E1">
            <w:pPr>
              <w:jc w:val="center"/>
            </w:pPr>
            <w:r w:rsidRPr="00015059">
              <w:t>Pensamiento innovador (V7)</w:t>
            </w:r>
          </w:p>
        </w:tc>
        <w:tc>
          <w:tcPr>
            <w:tcW w:w="1670" w:type="dxa"/>
            <w:hideMark/>
          </w:tcPr>
          <w:p w14:paraId="31DA51ED" w14:textId="77777777" w:rsidR="00CA30E1" w:rsidRPr="00015059" w:rsidRDefault="00CA30E1" w:rsidP="00CA30E1">
            <w:pPr>
              <w:jc w:val="center"/>
            </w:pPr>
            <w:r w:rsidRPr="00015059">
              <w:t>V22</w:t>
            </w:r>
          </w:p>
        </w:tc>
        <w:tc>
          <w:tcPr>
            <w:tcW w:w="901" w:type="dxa"/>
            <w:hideMark/>
          </w:tcPr>
          <w:p w14:paraId="1F85CBC3" w14:textId="77777777" w:rsidR="00CA30E1" w:rsidRPr="00015059" w:rsidRDefault="00CA30E1" w:rsidP="00CA30E1">
            <w:pPr>
              <w:jc w:val="center"/>
            </w:pPr>
            <w:r w:rsidRPr="00015059">
              <w:t>29.476</w:t>
            </w:r>
          </w:p>
        </w:tc>
        <w:tc>
          <w:tcPr>
            <w:tcW w:w="851" w:type="dxa"/>
            <w:hideMark/>
          </w:tcPr>
          <w:p w14:paraId="6AE6C96F" w14:textId="77777777" w:rsidR="00CA30E1" w:rsidRPr="00015059" w:rsidRDefault="00CA30E1" w:rsidP="00CA30E1">
            <w:pPr>
              <w:jc w:val="center"/>
            </w:pPr>
            <w:r w:rsidRPr="00015059">
              <w:t>6</w:t>
            </w:r>
          </w:p>
        </w:tc>
        <w:tc>
          <w:tcPr>
            <w:tcW w:w="850" w:type="dxa"/>
            <w:hideMark/>
          </w:tcPr>
          <w:p w14:paraId="32CAA01C" w14:textId="77777777" w:rsidR="00CA30E1" w:rsidRPr="00015059" w:rsidRDefault="00CA30E1" w:rsidP="00CA30E1">
            <w:pPr>
              <w:jc w:val="center"/>
            </w:pPr>
            <w:r w:rsidRPr="00015059">
              <w:t>&lt; .001</w:t>
            </w:r>
          </w:p>
        </w:tc>
        <w:tc>
          <w:tcPr>
            <w:tcW w:w="1029" w:type="dxa"/>
            <w:hideMark/>
          </w:tcPr>
          <w:p w14:paraId="226D2485" w14:textId="77777777" w:rsidR="00CA30E1" w:rsidRPr="00015059" w:rsidRDefault="00CA30E1" w:rsidP="00CA30E1">
            <w:pPr>
              <w:jc w:val="center"/>
            </w:pPr>
            <w:r w:rsidRPr="00015059">
              <w:t>0.30</w:t>
            </w:r>
          </w:p>
        </w:tc>
        <w:tc>
          <w:tcPr>
            <w:tcW w:w="673" w:type="dxa"/>
            <w:hideMark/>
          </w:tcPr>
          <w:p w14:paraId="501ECDB2" w14:textId="77777777" w:rsidR="00CA30E1" w:rsidRPr="00015059" w:rsidRDefault="00CA30E1" w:rsidP="00CA30E1">
            <w:pPr>
              <w:jc w:val="center"/>
            </w:pPr>
            <w:r w:rsidRPr="00015059">
              <w:t>117</w:t>
            </w:r>
          </w:p>
        </w:tc>
      </w:tr>
      <w:tr w:rsidR="00CA30E1" w:rsidRPr="00015059" w14:paraId="5B50AF5C" w14:textId="77777777" w:rsidTr="00015059">
        <w:tc>
          <w:tcPr>
            <w:tcW w:w="2526" w:type="dxa"/>
            <w:hideMark/>
          </w:tcPr>
          <w:p w14:paraId="6D5B1B61" w14:textId="77777777" w:rsidR="00CA30E1" w:rsidRPr="00015059" w:rsidRDefault="00CA30E1" w:rsidP="00CA30E1">
            <w:pPr>
              <w:jc w:val="center"/>
            </w:pPr>
            <w:r w:rsidRPr="00015059">
              <w:t>Autoconocimiento (V8)</w:t>
            </w:r>
          </w:p>
        </w:tc>
        <w:tc>
          <w:tcPr>
            <w:tcW w:w="1670" w:type="dxa"/>
            <w:hideMark/>
          </w:tcPr>
          <w:p w14:paraId="5B36513F" w14:textId="77777777" w:rsidR="00CA30E1" w:rsidRPr="00015059" w:rsidRDefault="00CA30E1" w:rsidP="00CA30E1">
            <w:pPr>
              <w:jc w:val="center"/>
            </w:pPr>
            <w:r w:rsidRPr="00015059">
              <w:t>V15</w:t>
            </w:r>
          </w:p>
        </w:tc>
        <w:tc>
          <w:tcPr>
            <w:tcW w:w="901" w:type="dxa"/>
            <w:hideMark/>
          </w:tcPr>
          <w:p w14:paraId="4DD7C536" w14:textId="77777777" w:rsidR="00CA30E1" w:rsidRPr="00015059" w:rsidRDefault="00CA30E1" w:rsidP="00CA30E1">
            <w:pPr>
              <w:jc w:val="center"/>
            </w:pPr>
            <w:r w:rsidRPr="00015059">
              <w:t>30.288</w:t>
            </w:r>
          </w:p>
        </w:tc>
        <w:tc>
          <w:tcPr>
            <w:tcW w:w="851" w:type="dxa"/>
            <w:hideMark/>
          </w:tcPr>
          <w:p w14:paraId="69B594F6" w14:textId="77777777" w:rsidR="00CA30E1" w:rsidRPr="00015059" w:rsidRDefault="00CA30E1" w:rsidP="00CA30E1">
            <w:pPr>
              <w:jc w:val="center"/>
            </w:pPr>
            <w:r w:rsidRPr="00015059">
              <w:t>12</w:t>
            </w:r>
          </w:p>
        </w:tc>
        <w:tc>
          <w:tcPr>
            <w:tcW w:w="850" w:type="dxa"/>
            <w:hideMark/>
          </w:tcPr>
          <w:p w14:paraId="7620943B" w14:textId="77777777" w:rsidR="00CA30E1" w:rsidRPr="00015059" w:rsidRDefault="00CA30E1" w:rsidP="00CA30E1">
            <w:pPr>
              <w:jc w:val="center"/>
            </w:pPr>
            <w:r w:rsidRPr="00015059">
              <w:t>.003</w:t>
            </w:r>
          </w:p>
        </w:tc>
        <w:tc>
          <w:tcPr>
            <w:tcW w:w="1029" w:type="dxa"/>
            <w:hideMark/>
          </w:tcPr>
          <w:p w14:paraId="5AE386BB" w14:textId="77777777" w:rsidR="00CA30E1" w:rsidRPr="00015059" w:rsidRDefault="00CA30E1" w:rsidP="00CA30E1">
            <w:pPr>
              <w:jc w:val="center"/>
            </w:pPr>
            <w:r w:rsidRPr="00015059">
              <w:t>0.28</w:t>
            </w:r>
          </w:p>
        </w:tc>
        <w:tc>
          <w:tcPr>
            <w:tcW w:w="673" w:type="dxa"/>
            <w:hideMark/>
          </w:tcPr>
          <w:p w14:paraId="65B491F7" w14:textId="77777777" w:rsidR="00CA30E1" w:rsidRPr="00015059" w:rsidRDefault="00CA30E1" w:rsidP="00CA30E1">
            <w:pPr>
              <w:jc w:val="center"/>
            </w:pPr>
            <w:r w:rsidRPr="00015059">
              <w:t>117</w:t>
            </w:r>
          </w:p>
        </w:tc>
      </w:tr>
      <w:tr w:rsidR="00CA30E1" w:rsidRPr="00015059" w14:paraId="658BD90D" w14:textId="77777777" w:rsidTr="00015059">
        <w:tc>
          <w:tcPr>
            <w:tcW w:w="2526" w:type="dxa"/>
            <w:hideMark/>
          </w:tcPr>
          <w:p w14:paraId="41643536" w14:textId="77777777" w:rsidR="00CA30E1" w:rsidRPr="00015059" w:rsidRDefault="00CA30E1" w:rsidP="00CA30E1">
            <w:pPr>
              <w:jc w:val="center"/>
            </w:pPr>
            <w:r w:rsidRPr="00015059">
              <w:t>Autoconocimiento (V8)</w:t>
            </w:r>
          </w:p>
        </w:tc>
        <w:tc>
          <w:tcPr>
            <w:tcW w:w="1670" w:type="dxa"/>
            <w:hideMark/>
          </w:tcPr>
          <w:p w14:paraId="3C5A3BD3" w14:textId="77777777" w:rsidR="00CA30E1" w:rsidRPr="00015059" w:rsidRDefault="00CA30E1" w:rsidP="00CA30E1">
            <w:pPr>
              <w:jc w:val="center"/>
            </w:pPr>
            <w:r w:rsidRPr="00015059">
              <w:t>V17</w:t>
            </w:r>
          </w:p>
        </w:tc>
        <w:tc>
          <w:tcPr>
            <w:tcW w:w="901" w:type="dxa"/>
            <w:hideMark/>
          </w:tcPr>
          <w:p w14:paraId="6CB5D402" w14:textId="77777777" w:rsidR="00CA30E1" w:rsidRPr="00015059" w:rsidRDefault="00CA30E1" w:rsidP="00CA30E1">
            <w:pPr>
              <w:jc w:val="center"/>
            </w:pPr>
            <w:r w:rsidRPr="00015059">
              <w:t>42.057</w:t>
            </w:r>
          </w:p>
        </w:tc>
        <w:tc>
          <w:tcPr>
            <w:tcW w:w="851" w:type="dxa"/>
            <w:hideMark/>
          </w:tcPr>
          <w:p w14:paraId="16934013" w14:textId="77777777" w:rsidR="00CA30E1" w:rsidRPr="00015059" w:rsidRDefault="00CA30E1" w:rsidP="00CA30E1">
            <w:pPr>
              <w:jc w:val="center"/>
            </w:pPr>
            <w:r w:rsidRPr="00015059">
              <w:t>9</w:t>
            </w:r>
          </w:p>
        </w:tc>
        <w:tc>
          <w:tcPr>
            <w:tcW w:w="850" w:type="dxa"/>
            <w:hideMark/>
          </w:tcPr>
          <w:p w14:paraId="2A0DC93C" w14:textId="77777777" w:rsidR="00CA30E1" w:rsidRPr="00015059" w:rsidRDefault="00CA30E1" w:rsidP="00CA30E1">
            <w:pPr>
              <w:jc w:val="center"/>
            </w:pPr>
            <w:r w:rsidRPr="00015059">
              <w:t>&lt; .001</w:t>
            </w:r>
          </w:p>
        </w:tc>
        <w:tc>
          <w:tcPr>
            <w:tcW w:w="1029" w:type="dxa"/>
            <w:hideMark/>
          </w:tcPr>
          <w:p w14:paraId="6DEDBC57" w14:textId="77777777" w:rsidR="00CA30E1" w:rsidRPr="00015059" w:rsidRDefault="00CA30E1" w:rsidP="00CA30E1">
            <w:pPr>
              <w:jc w:val="center"/>
            </w:pPr>
            <w:r w:rsidRPr="00015059">
              <w:t>0.36</w:t>
            </w:r>
          </w:p>
        </w:tc>
        <w:tc>
          <w:tcPr>
            <w:tcW w:w="673" w:type="dxa"/>
            <w:hideMark/>
          </w:tcPr>
          <w:p w14:paraId="545F42A0" w14:textId="77777777" w:rsidR="00CA30E1" w:rsidRPr="00015059" w:rsidRDefault="00CA30E1" w:rsidP="00CA30E1">
            <w:pPr>
              <w:jc w:val="center"/>
            </w:pPr>
            <w:r w:rsidRPr="00015059">
              <w:t>117</w:t>
            </w:r>
          </w:p>
        </w:tc>
      </w:tr>
      <w:tr w:rsidR="00CA30E1" w:rsidRPr="00015059" w14:paraId="5A538ED7" w14:textId="77777777" w:rsidTr="00015059">
        <w:tc>
          <w:tcPr>
            <w:tcW w:w="2526" w:type="dxa"/>
            <w:hideMark/>
          </w:tcPr>
          <w:p w14:paraId="4112BB43" w14:textId="77777777" w:rsidR="00CA30E1" w:rsidRPr="00015059" w:rsidRDefault="00CA30E1" w:rsidP="00CA30E1">
            <w:pPr>
              <w:jc w:val="center"/>
            </w:pPr>
            <w:r w:rsidRPr="00015059">
              <w:t>Autoconocimiento (V8)</w:t>
            </w:r>
          </w:p>
        </w:tc>
        <w:tc>
          <w:tcPr>
            <w:tcW w:w="1670" w:type="dxa"/>
            <w:hideMark/>
          </w:tcPr>
          <w:p w14:paraId="06A6D6A1" w14:textId="77777777" w:rsidR="00CA30E1" w:rsidRPr="00015059" w:rsidRDefault="00CA30E1" w:rsidP="00CA30E1">
            <w:pPr>
              <w:jc w:val="center"/>
            </w:pPr>
            <w:r w:rsidRPr="00015059">
              <w:t>V21</w:t>
            </w:r>
          </w:p>
        </w:tc>
        <w:tc>
          <w:tcPr>
            <w:tcW w:w="901" w:type="dxa"/>
            <w:hideMark/>
          </w:tcPr>
          <w:p w14:paraId="4984976F" w14:textId="77777777" w:rsidR="00CA30E1" w:rsidRPr="00015059" w:rsidRDefault="00CA30E1" w:rsidP="00CA30E1">
            <w:pPr>
              <w:jc w:val="center"/>
            </w:pPr>
            <w:r w:rsidRPr="00015059">
              <w:t>21.304</w:t>
            </w:r>
          </w:p>
        </w:tc>
        <w:tc>
          <w:tcPr>
            <w:tcW w:w="851" w:type="dxa"/>
            <w:hideMark/>
          </w:tcPr>
          <w:p w14:paraId="7EB258F5" w14:textId="77777777" w:rsidR="00CA30E1" w:rsidRPr="00015059" w:rsidRDefault="00CA30E1" w:rsidP="00CA30E1">
            <w:pPr>
              <w:jc w:val="center"/>
            </w:pPr>
            <w:r w:rsidRPr="00015059">
              <w:t>12</w:t>
            </w:r>
          </w:p>
        </w:tc>
        <w:tc>
          <w:tcPr>
            <w:tcW w:w="850" w:type="dxa"/>
            <w:hideMark/>
          </w:tcPr>
          <w:p w14:paraId="1B0BB4D4" w14:textId="77777777" w:rsidR="00CA30E1" w:rsidRPr="00015059" w:rsidRDefault="00CA30E1" w:rsidP="00CA30E1">
            <w:pPr>
              <w:jc w:val="center"/>
            </w:pPr>
            <w:r w:rsidRPr="00015059">
              <w:t>.046</w:t>
            </w:r>
          </w:p>
        </w:tc>
        <w:tc>
          <w:tcPr>
            <w:tcW w:w="1029" w:type="dxa"/>
            <w:hideMark/>
          </w:tcPr>
          <w:p w14:paraId="2B24EC3A" w14:textId="77777777" w:rsidR="00CA30E1" w:rsidRPr="00015059" w:rsidRDefault="00CA30E1" w:rsidP="00CA30E1">
            <w:pPr>
              <w:jc w:val="center"/>
            </w:pPr>
            <w:r w:rsidRPr="00015059">
              <w:t>0.22</w:t>
            </w:r>
          </w:p>
        </w:tc>
        <w:tc>
          <w:tcPr>
            <w:tcW w:w="673" w:type="dxa"/>
            <w:hideMark/>
          </w:tcPr>
          <w:p w14:paraId="42874449" w14:textId="77777777" w:rsidR="00CA30E1" w:rsidRPr="00015059" w:rsidRDefault="00CA30E1" w:rsidP="00CA30E1">
            <w:pPr>
              <w:jc w:val="center"/>
            </w:pPr>
            <w:r w:rsidRPr="00015059">
              <w:t>117</w:t>
            </w:r>
          </w:p>
        </w:tc>
      </w:tr>
      <w:tr w:rsidR="00CA30E1" w:rsidRPr="00015059" w14:paraId="30FC57CF" w14:textId="77777777" w:rsidTr="00015059">
        <w:tc>
          <w:tcPr>
            <w:tcW w:w="2526" w:type="dxa"/>
            <w:hideMark/>
          </w:tcPr>
          <w:p w14:paraId="529BC4A4" w14:textId="77777777" w:rsidR="00CA30E1" w:rsidRPr="00015059" w:rsidRDefault="00CA30E1" w:rsidP="00CA30E1">
            <w:pPr>
              <w:jc w:val="center"/>
            </w:pPr>
            <w:r w:rsidRPr="00015059">
              <w:t>Manejo del estrés (V10)</w:t>
            </w:r>
          </w:p>
        </w:tc>
        <w:tc>
          <w:tcPr>
            <w:tcW w:w="1670" w:type="dxa"/>
            <w:hideMark/>
          </w:tcPr>
          <w:p w14:paraId="3CD3AF0E" w14:textId="77777777" w:rsidR="00CA30E1" w:rsidRPr="00015059" w:rsidRDefault="00CA30E1" w:rsidP="00CA30E1">
            <w:pPr>
              <w:jc w:val="center"/>
            </w:pPr>
            <w:r w:rsidRPr="00015059">
              <w:t>V13</w:t>
            </w:r>
          </w:p>
        </w:tc>
        <w:tc>
          <w:tcPr>
            <w:tcW w:w="901" w:type="dxa"/>
            <w:hideMark/>
          </w:tcPr>
          <w:p w14:paraId="1FEF8002" w14:textId="77777777" w:rsidR="00CA30E1" w:rsidRPr="00015059" w:rsidRDefault="00CA30E1" w:rsidP="00CA30E1">
            <w:pPr>
              <w:jc w:val="center"/>
            </w:pPr>
            <w:r w:rsidRPr="00015059">
              <w:t>46.845</w:t>
            </w:r>
          </w:p>
        </w:tc>
        <w:tc>
          <w:tcPr>
            <w:tcW w:w="851" w:type="dxa"/>
            <w:hideMark/>
          </w:tcPr>
          <w:p w14:paraId="420E90FD" w14:textId="77777777" w:rsidR="00CA30E1" w:rsidRPr="00015059" w:rsidRDefault="00CA30E1" w:rsidP="00CA30E1">
            <w:pPr>
              <w:jc w:val="center"/>
            </w:pPr>
            <w:r w:rsidRPr="00015059">
              <w:t>12</w:t>
            </w:r>
          </w:p>
        </w:tc>
        <w:tc>
          <w:tcPr>
            <w:tcW w:w="850" w:type="dxa"/>
            <w:hideMark/>
          </w:tcPr>
          <w:p w14:paraId="43DCFF98" w14:textId="77777777" w:rsidR="00CA30E1" w:rsidRPr="00015059" w:rsidRDefault="00CA30E1" w:rsidP="00CA30E1">
            <w:pPr>
              <w:jc w:val="center"/>
            </w:pPr>
            <w:r w:rsidRPr="00015059">
              <w:t>&lt; .001</w:t>
            </w:r>
          </w:p>
        </w:tc>
        <w:tc>
          <w:tcPr>
            <w:tcW w:w="1029" w:type="dxa"/>
            <w:hideMark/>
          </w:tcPr>
          <w:p w14:paraId="10464137" w14:textId="77777777" w:rsidR="00CA30E1" w:rsidRPr="00015059" w:rsidRDefault="00CA30E1" w:rsidP="00CA30E1">
            <w:pPr>
              <w:jc w:val="center"/>
            </w:pPr>
            <w:r w:rsidRPr="00015059">
              <w:t>0.37</w:t>
            </w:r>
          </w:p>
        </w:tc>
        <w:tc>
          <w:tcPr>
            <w:tcW w:w="673" w:type="dxa"/>
            <w:hideMark/>
          </w:tcPr>
          <w:p w14:paraId="72408A08" w14:textId="77777777" w:rsidR="00CA30E1" w:rsidRPr="00015059" w:rsidRDefault="00CA30E1" w:rsidP="00CA30E1">
            <w:pPr>
              <w:jc w:val="center"/>
            </w:pPr>
            <w:r w:rsidRPr="00015059">
              <w:t>117</w:t>
            </w:r>
          </w:p>
        </w:tc>
      </w:tr>
      <w:tr w:rsidR="00CA30E1" w:rsidRPr="00015059" w14:paraId="5767E8AD" w14:textId="77777777" w:rsidTr="00015059">
        <w:tc>
          <w:tcPr>
            <w:tcW w:w="2526" w:type="dxa"/>
            <w:hideMark/>
          </w:tcPr>
          <w:p w14:paraId="5BC16043" w14:textId="77777777" w:rsidR="00CA30E1" w:rsidRPr="00015059" w:rsidRDefault="00CA30E1" w:rsidP="00CA30E1">
            <w:pPr>
              <w:jc w:val="center"/>
            </w:pPr>
            <w:r w:rsidRPr="00015059">
              <w:t>Manejo del estrés (V10)</w:t>
            </w:r>
          </w:p>
        </w:tc>
        <w:tc>
          <w:tcPr>
            <w:tcW w:w="1670" w:type="dxa"/>
            <w:hideMark/>
          </w:tcPr>
          <w:p w14:paraId="2496CFCB" w14:textId="77777777" w:rsidR="00CA30E1" w:rsidRPr="00015059" w:rsidRDefault="00CA30E1" w:rsidP="00CA30E1">
            <w:pPr>
              <w:jc w:val="center"/>
            </w:pPr>
            <w:r w:rsidRPr="00015059">
              <w:t>V16</w:t>
            </w:r>
          </w:p>
        </w:tc>
        <w:tc>
          <w:tcPr>
            <w:tcW w:w="901" w:type="dxa"/>
            <w:hideMark/>
          </w:tcPr>
          <w:p w14:paraId="48AE7656" w14:textId="77777777" w:rsidR="00CA30E1" w:rsidRPr="00015059" w:rsidRDefault="00CA30E1" w:rsidP="00CA30E1">
            <w:pPr>
              <w:jc w:val="center"/>
            </w:pPr>
            <w:r w:rsidRPr="00015059">
              <w:t>32.460</w:t>
            </w:r>
          </w:p>
        </w:tc>
        <w:tc>
          <w:tcPr>
            <w:tcW w:w="851" w:type="dxa"/>
            <w:hideMark/>
          </w:tcPr>
          <w:p w14:paraId="67FEA80B" w14:textId="77777777" w:rsidR="00CA30E1" w:rsidRPr="00015059" w:rsidRDefault="00CA30E1" w:rsidP="00CA30E1">
            <w:pPr>
              <w:jc w:val="center"/>
            </w:pPr>
            <w:r w:rsidRPr="00015059">
              <w:t>9</w:t>
            </w:r>
          </w:p>
        </w:tc>
        <w:tc>
          <w:tcPr>
            <w:tcW w:w="850" w:type="dxa"/>
            <w:hideMark/>
          </w:tcPr>
          <w:p w14:paraId="2F818FEE" w14:textId="77777777" w:rsidR="00CA30E1" w:rsidRPr="00015059" w:rsidRDefault="00CA30E1" w:rsidP="00CA30E1">
            <w:pPr>
              <w:jc w:val="center"/>
            </w:pPr>
            <w:r w:rsidRPr="00015059">
              <w:t>&lt; .001</w:t>
            </w:r>
          </w:p>
        </w:tc>
        <w:tc>
          <w:tcPr>
            <w:tcW w:w="1029" w:type="dxa"/>
            <w:hideMark/>
          </w:tcPr>
          <w:p w14:paraId="187B6073" w14:textId="77777777" w:rsidR="00CA30E1" w:rsidRPr="00015059" w:rsidRDefault="00CA30E1" w:rsidP="00CA30E1">
            <w:pPr>
              <w:jc w:val="center"/>
            </w:pPr>
            <w:r w:rsidRPr="00015059">
              <w:t>0.31</w:t>
            </w:r>
          </w:p>
        </w:tc>
        <w:tc>
          <w:tcPr>
            <w:tcW w:w="673" w:type="dxa"/>
            <w:hideMark/>
          </w:tcPr>
          <w:p w14:paraId="502FDE17" w14:textId="77777777" w:rsidR="00CA30E1" w:rsidRPr="00015059" w:rsidRDefault="00CA30E1" w:rsidP="00CA30E1">
            <w:pPr>
              <w:jc w:val="center"/>
            </w:pPr>
            <w:r w:rsidRPr="00015059">
              <w:t>117</w:t>
            </w:r>
          </w:p>
        </w:tc>
      </w:tr>
      <w:tr w:rsidR="00CA30E1" w:rsidRPr="00015059" w14:paraId="4610458C" w14:textId="77777777" w:rsidTr="00015059">
        <w:tc>
          <w:tcPr>
            <w:tcW w:w="2526" w:type="dxa"/>
            <w:hideMark/>
          </w:tcPr>
          <w:p w14:paraId="48562A43" w14:textId="77777777" w:rsidR="00CA30E1" w:rsidRPr="00015059" w:rsidRDefault="00CA30E1" w:rsidP="00CA30E1">
            <w:pPr>
              <w:jc w:val="center"/>
            </w:pPr>
            <w:r w:rsidRPr="00015059">
              <w:t>Manejo del estrés (V10)</w:t>
            </w:r>
          </w:p>
        </w:tc>
        <w:tc>
          <w:tcPr>
            <w:tcW w:w="1670" w:type="dxa"/>
            <w:hideMark/>
          </w:tcPr>
          <w:p w14:paraId="2CA01805" w14:textId="77777777" w:rsidR="00CA30E1" w:rsidRPr="00015059" w:rsidRDefault="00CA30E1" w:rsidP="00CA30E1">
            <w:pPr>
              <w:jc w:val="center"/>
            </w:pPr>
            <w:r w:rsidRPr="00015059">
              <w:t>V17</w:t>
            </w:r>
          </w:p>
        </w:tc>
        <w:tc>
          <w:tcPr>
            <w:tcW w:w="901" w:type="dxa"/>
            <w:hideMark/>
          </w:tcPr>
          <w:p w14:paraId="14C63CD4" w14:textId="77777777" w:rsidR="00CA30E1" w:rsidRPr="00015059" w:rsidRDefault="00CA30E1" w:rsidP="00CA30E1">
            <w:pPr>
              <w:jc w:val="center"/>
            </w:pPr>
            <w:r w:rsidRPr="00015059">
              <w:t>42.213</w:t>
            </w:r>
          </w:p>
        </w:tc>
        <w:tc>
          <w:tcPr>
            <w:tcW w:w="851" w:type="dxa"/>
            <w:hideMark/>
          </w:tcPr>
          <w:p w14:paraId="14184FA9" w14:textId="77777777" w:rsidR="00CA30E1" w:rsidRPr="00015059" w:rsidRDefault="00CA30E1" w:rsidP="00CA30E1">
            <w:pPr>
              <w:jc w:val="center"/>
            </w:pPr>
            <w:r w:rsidRPr="00015059">
              <w:t>9</w:t>
            </w:r>
          </w:p>
        </w:tc>
        <w:tc>
          <w:tcPr>
            <w:tcW w:w="850" w:type="dxa"/>
            <w:hideMark/>
          </w:tcPr>
          <w:p w14:paraId="03B4B42E" w14:textId="77777777" w:rsidR="00CA30E1" w:rsidRPr="00015059" w:rsidRDefault="00CA30E1" w:rsidP="00CA30E1">
            <w:pPr>
              <w:jc w:val="center"/>
            </w:pPr>
            <w:r w:rsidRPr="00015059">
              <w:t>&lt; .001</w:t>
            </w:r>
          </w:p>
        </w:tc>
        <w:tc>
          <w:tcPr>
            <w:tcW w:w="1029" w:type="dxa"/>
            <w:hideMark/>
          </w:tcPr>
          <w:p w14:paraId="4670FB83" w14:textId="77777777" w:rsidR="00CA30E1" w:rsidRPr="00015059" w:rsidRDefault="00CA30E1" w:rsidP="00CA30E1">
            <w:pPr>
              <w:jc w:val="center"/>
            </w:pPr>
            <w:r w:rsidRPr="00015059">
              <w:t>0.35</w:t>
            </w:r>
          </w:p>
        </w:tc>
        <w:tc>
          <w:tcPr>
            <w:tcW w:w="673" w:type="dxa"/>
            <w:hideMark/>
          </w:tcPr>
          <w:p w14:paraId="776DB045" w14:textId="77777777" w:rsidR="00CA30E1" w:rsidRPr="00015059" w:rsidRDefault="00CA30E1" w:rsidP="00CA30E1">
            <w:pPr>
              <w:jc w:val="center"/>
            </w:pPr>
            <w:r w:rsidRPr="00015059">
              <w:t>117</w:t>
            </w:r>
          </w:p>
        </w:tc>
      </w:tr>
      <w:tr w:rsidR="00CA30E1" w:rsidRPr="00015059" w14:paraId="32AF00D7" w14:textId="77777777" w:rsidTr="00015059">
        <w:tc>
          <w:tcPr>
            <w:tcW w:w="2526" w:type="dxa"/>
            <w:hideMark/>
          </w:tcPr>
          <w:p w14:paraId="7948D6B6" w14:textId="77777777" w:rsidR="00CA30E1" w:rsidRPr="00015059" w:rsidRDefault="00CA30E1" w:rsidP="00CA30E1">
            <w:pPr>
              <w:jc w:val="center"/>
            </w:pPr>
            <w:r w:rsidRPr="00015059">
              <w:t>Toma de decisiones (V11)</w:t>
            </w:r>
          </w:p>
        </w:tc>
        <w:tc>
          <w:tcPr>
            <w:tcW w:w="1670" w:type="dxa"/>
            <w:hideMark/>
          </w:tcPr>
          <w:p w14:paraId="7A61EF90" w14:textId="77777777" w:rsidR="00CA30E1" w:rsidRPr="00015059" w:rsidRDefault="00CA30E1" w:rsidP="00CA30E1">
            <w:pPr>
              <w:jc w:val="center"/>
            </w:pPr>
            <w:r w:rsidRPr="00015059">
              <w:t>V15</w:t>
            </w:r>
          </w:p>
        </w:tc>
        <w:tc>
          <w:tcPr>
            <w:tcW w:w="901" w:type="dxa"/>
            <w:hideMark/>
          </w:tcPr>
          <w:p w14:paraId="1A305349" w14:textId="77777777" w:rsidR="00CA30E1" w:rsidRPr="00015059" w:rsidRDefault="00CA30E1" w:rsidP="00CA30E1">
            <w:pPr>
              <w:jc w:val="center"/>
            </w:pPr>
            <w:r w:rsidRPr="00015059">
              <w:t>43.748</w:t>
            </w:r>
          </w:p>
        </w:tc>
        <w:tc>
          <w:tcPr>
            <w:tcW w:w="851" w:type="dxa"/>
            <w:hideMark/>
          </w:tcPr>
          <w:p w14:paraId="4AF7E79E" w14:textId="77777777" w:rsidR="00CA30E1" w:rsidRPr="00015059" w:rsidRDefault="00CA30E1" w:rsidP="00CA30E1">
            <w:pPr>
              <w:jc w:val="center"/>
            </w:pPr>
            <w:r w:rsidRPr="00015059">
              <w:t>8</w:t>
            </w:r>
          </w:p>
        </w:tc>
        <w:tc>
          <w:tcPr>
            <w:tcW w:w="850" w:type="dxa"/>
            <w:hideMark/>
          </w:tcPr>
          <w:p w14:paraId="237D78E8" w14:textId="77777777" w:rsidR="00CA30E1" w:rsidRPr="00015059" w:rsidRDefault="00CA30E1" w:rsidP="00CA30E1">
            <w:pPr>
              <w:jc w:val="center"/>
            </w:pPr>
            <w:r w:rsidRPr="00015059">
              <w:t>&lt; .001</w:t>
            </w:r>
          </w:p>
        </w:tc>
        <w:tc>
          <w:tcPr>
            <w:tcW w:w="1029" w:type="dxa"/>
            <w:hideMark/>
          </w:tcPr>
          <w:p w14:paraId="1F943453" w14:textId="77777777" w:rsidR="00CA30E1" w:rsidRPr="00015059" w:rsidRDefault="00CA30E1" w:rsidP="00CA30E1">
            <w:pPr>
              <w:jc w:val="center"/>
            </w:pPr>
            <w:r w:rsidRPr="00015059">
              <w:t>0.36</w:t>
            </w:r>
          </w:p>
        </w:tc>
        <w:tc>
          <w:tcPr>
            <w:tcW w:w="673" w:type="dxa"/>
            <w:hideMark/>
          </w:tcPr>
          <w:p w14:paraId="13A8180A" w14:textId="77777777" w:rsidR="00CA30E1" w:rsidRPr="00015059" w:rsidRDefault="00CA30E1" w:rsidP="00CA30E1">
            <w:pPr>
              <w:jc w:val="center"/>
            </w:pPr>
            <w:r w:rsidRPr="00015059">
              <w:t>117</w:t>
            </w:r>
          </w:p>
        </w:tc>
      </w:tr>
      <w:tr w:rsidR="00CA30E1" w:rsidRPr="00015059" w14:paraId="55113F33" w14:textId="77777777" w:rsidTr="00015059">
        <w:tc>
          <w:tcPr>
            <w:tcW w:w="2526" w:type="dxa"/>
            <w:hideMark/>
          </w:tcPr>
          <w:p w14:paraId="7EBFFD56" w14:textId="77777777" w:rsidR="00CA30E1" w:rsidRPr="00015059" w:rsidRDefault="00CA30E1" w:rsidP="00CA30E1">
            <w:pPr>
              <w:jc w:val="center"/>
            </w:pPr>
            <w:r w:rsidRPr="00015059">
              <w:t>Toma de decisiones (V11)</w:t>
            </w:r>
          </w:p>
        </w:tc>
        <w:tc>
          <w:tcPr>
            <w:tcW w:w="1670" w:type="dxa"/>
            <w:hideMark/>
          </w:tcPr>
          <w:p w14:paraId="2666C627" w14:textId="77777777" w:rsidR="00CA30E1" w:rsidRPr="00015059" w:rsidRDefault="00CA30E1" w:rsidP="00CA30E1">
            <w:pPr>
              <w:jc w:val="center"/>
            </w:pPr>
            <w:r w:rsidRPr="00015059">
              <w:t>V16</w:t>
            </w:r>
          </w:p>
        </w:tc>
        <w:tc>
          <w:tcPr>
            <w:tcW w:w="901" w:type="dxa"/>
            <w:hideMark/>
          </w:tcPr>
          <w:p w14:paraId="4FCC8E06" w14:textId="77777777" w:rsidR="00CA30E1" w:rsidRPr="00015059" w:rsidRDefault="00CA30E1" w:rsidP="00CA30E1">
            <w:pPr>
              <w:jc w:val="center"/>
            </w:pPr>
            <w:r w:rsidRPr="00015059">
              <w:t>40.399</w:t>
            </w:r>
          </w:p>
        </w:tc>
        <w:tc>
          <w:tcPr>
            <w:tcW w:w="851" w:type="dxa"/>
            <w:hideMark/>
          </w:tcPr>
          <w:p w14:paraId="75715D6F" w14:textId="77777777" w:rsidR="00CA30E1" w:rsidRPr="00015059" w:rsidRDefault="00CA30E1" w:rsidP="00CA30E1">
            <w:pPr>
              <w:jc w:val="center"/>
            </w:pPr>
            <w:r w:rsidRPr="00015059">
              <w:t>6</w:t>
            </w:r>
          </w:p>
        </w:tc>
        <w:tc>
          <w:tcPr>
            <w:tcW w:w="850" w:type="dxa"/>
            <w:hideMark/>
          </w:tcPr>
          <w:p w14:paraId="191A62B0" w14:textId="77777777" w:rsidR="00CA30E1" w:rsidRPr="00015059" w:rsidRDefault="00CA30E1" w:rsidP="00CA30E1">
            <w:pPr>
              <w:jc w:val="center"/>
            </w:pPr>
            <w:r w:rsidRPr="00015059">
              <w:t>&lt; .001</w:t>
            </w:r>
          </w:p>
        </w:tc>
        <w:tc>
          <w:tcPr>
            <w:tcW w:w="1029" w:type="dxa"/>
            <w:hideMark/>
          </w:tcPr>
          <w:p w14:paraId="2448BB0D" w14:textId="77777777" w:rsidR="00CA30E1" w:rsidRPr="00015059" w:rsidRDefault="00CA30E1" w:rsidP="00CA30E1">
            <w:pPr>
              <w:jc w:val="center"/>
            </w:pPr>
            <w:r w:rsidRPr="00015059">
              <w:t>0.34</w:t>
            </w:r>
          </w:p>
        </w:tc>
        <w:tc>
          <w:tcPr>
            <w:tcW w:w="673" w:type="dxa"/>
            <w:hideMark/>
          </w:tcPr>
          <w:p w14:paraId="153CB5A5" w14:textId="77777777" w:rsidR="00CA30E1" w:rsidRPr="00015059" w:rsidRDefault="00CA30E1" w:rsidP="00CA30E1">
            <w:pPr>
              <w:jc w:val="center"/>
            </w:pPr>
            <w:r w:rsidRPr="00015059">
              <w:t>117</w:t>
            </w:r>
          </w:p>
        </w:tc>
      </w:tr>
      <w:tr w:rsidR="00CA30E1" w:rsidRPr="00015059" w14:paraId="567F506E" w14:textId="77777777" w:rsidTr="00015059">
        <w:tc>
          <w:tcPr>
            <w:tcW w:w="2526" w:type="dxa"/>
            <w:hideMark/>
          </w:tcPr>
          <w:p w14:paraId="11B27394" w14:textId="77777777" w:rsidR="00CA30E1" w:rsidRPr="00015059" w:rsidRDefault="00CA30E1" w:rsidP="00CA30E1">
            <w:pPr>
              <w:jc w:val="center"/>
            </w:pPr>
            <w:r w:rsidRPr="00015059">
              <w:t>Toma de decisiones (V11)</w:t>
            </w:r>
          </w:p>
        </w:tc>
        <w:tc>
          <w:tcPr>
            <w:tcW w:w="1670" w:type="dxa"/>
            <w:hideMark/>
          </w:tcPr>
          <w:p w14:paraId="0608A566" w14:textId="77777777" w:rsidR="00CA30E1" w:rsidRPr="00015059" w:rsidRDefault="00CA30E1" w:rsidP="00CA30E1">
            <w:pPr>
              <w:jc w:val="center"/>
            </w:pPr>
            <w:r w:rsidRPr="00015059">
              <w:t>V17</w:t>
            </w:r>
          </w:p>
        </w:tc>
        <w:tc>
          <w:tcPr>
            <w:tcW w:w="901" w:type="dxa"/>
            <w:hideMark/>
          </w:tcPr>
          <w:p w14:paraId="14BDE91D" w14:textId="77777777" w:rsidR="00CA30E1" w:rsidRPr="00015059" w:rsidRDefault="00CA30E1" w:rsidP="00CA30E1">
            <w:pPr>
              <w:jc w:val="center"/>
            </w:pPr>
            <w:r w:rsidRPr="00015059">
              <w:t>38.280</w:t>
            </w:r>
          </w:p>
        </w:tc>
        <w:tc>
          <w:tcPr>
            <w:tcW w:w="851" w:type="dxa"/>
            <w:hideMark/>
          </w:tcPr>
          <w:p w14:paraId="54A4B3B5" w14:textId="77777777" w:rsidR="00CA30E1" w:rsidRPr="00015059" w:rsidRDefault="00CA30E1" w:rsidP="00CA30E1">
            <w:pPr>
              <w:jc w:val="center"/>
            </w:pPr>
            <w:r w:rsidRPr="00015059">
              <w:t>6</w:t>
            </w:r>
          </w:p>
        </w:tc>
        <w:tc>
          <w:tcPr>
            <w:tcW w:w="850" w:type="dxa"/>
            <w:hideMark/>
          </w:tcPr>
          <w:p w14:paraId="4D8F0D1B" w14:textId="77777777" w:rsidR="00CA30E1" w:rsidRPr="00015059" w:rsidRDefault="00CA30E1" w:rsidP="00CA30E1">
            <w:pPr>
              <w:jc w:val="center"/>
            </w:pPr>
            <w:r w:rsidRPr="00015059">
              <w:t>&lt; .001</w:t>
            </w:r>
          </w:p>
        </w:tc>
        <w:tc>
          <w:tcPr>
            <w:tcW w:w="1029" w:type="dxa"/>
            <w:hideMark/>
          </w:tcPr>
          <w:p w14:paraId="03F6A34C" w14:textId="77777777" w:rsidR="00CA30E1" w:rsidRPr="00015059" w:rsidRDefault="00CA30E1" w:rsidP="00CA30E1">
            <w:pPr>
              <w:jc w:val="center"/>
            </w:pPr>
            <w:r w:rsidRPr="00015059">
              <w:t>0.33</w:t>
            </w:r>
          </w:p>
        </w:tc>
        <w:tc>
          <w:tcPr>
            <w:tcW w:w="673" w:type="dxa"/>
            <w:hideMark/>
          </w:tcPr>
          <w:p w14:paraId="27E34FF6" w14:textId="77777777" w:rsidR="00CA30E1" w:rsidRPr="00015059" w:rsidRDefault="00CA30E1" w:rsidP="00CA30E1">
            <w:pPr>
              <w:jc w:val="center"/>
            </w:pPr>
            <w:r w:rsidRPr="00015059">
              <w:t>117</w:t>
            </w:r>
          </w:p>
        </w:tc>
      </w:tr>
      <w:tr w:rsidR="00CA30E1" w:rsidRPr="00015059" w14:paraId="270E2A1A" w14:textId="77777777" w:rsidTr="00015059">
        <w:tc>
          <w:tcPr>
            <w:tcW w:w="2526" w:type="dxa"/>
            <w:hideMark/>
          </w:tcPr>
          <w:p w14:paraId="6D3D7169" w14:textId="77777777" w:rsidR="00CA30E1" w:rsidRPr="00015059" w:rsidRDefault="00CA30E1" w:rsidP="00CA30E1">
            <w:pPr>
              <w:jc w:val="center"/>
            </w:pPr>
            <w:r w:rsidRPr="00015059">
              <w:t>Toma de decisiones (V11)</w:t>
            </w:r>
          </w:p>
        </w:tc>
        <w:tc>
          <w:tcPr>
            <w:tcW w:w="1670" w:type="dxa"/>
            <w:hideMark/>
          </w:tcPr>
          <w:p w14:paraId="6934C719" w14:textId="77777777" w:rsidR="00CA30E1" w:rsidRPr="00015059" w:rsidRDefault="00CA30E1" w:rsidP="00CA30E1">
            <w:pPr>
              <w:jc w:val="center"/>
            </w:pPr>
            <w:r w:rsidRPr="00015059">
              <w:t>V18</w:t>
            </w:r>
          </w:p>
        </w:tc>
        <w:tc>
          <w:tcPr>
            <w:tcW w:w="901" w:type="dxa"/>
            <w:hideMark/>
          </w:tcPr>
          <w:p w14:paraId="28C6F0F6" w14:textId="77777777" w:rsidR="00CA30E1" w:rsidRPr="00015059" w:rsidRDefault="00CA30E1" w:rsidP="00CA30E1">
            <w:pPr>
              <w:jc w:val="center"/>
            </w:pPr>
            <w:r w:rsidRPr="00015059">
              <w:t>26.402</w:t>
            </w:r>
          </w:p>
        </w:tc>
        <w:tc>
          <w:tcPr>
            <w:tcW w:w="851" w:type="dxa"/>
            <w:hideMark/>
          </w:tcPr>
          <w:p w14:paraId="7316CFE7" w14:textId="77777777" w:rsidR="00CA30E1" w:rsidRPr="00015059" w:rsidRDefault="00CA30E1" w:rsidP="00CA30E1">
            <w:pPr>
              <w:jc w:val="center"/>
            </w:pPr>
            <w:r w:rsidRPr="00015059">
              <w:t>6</w:t>
            </w:r>
          </w:p>
        </w:tc>
        <w:tc>
          <w:tcPr>
            <w:tcW w:w="850" w:type="dxa"/>
            <w:hideMark/>
          </w:tcPr>
          <w:p w14:paraId="4D32B625" w14:textId="77777777" w:rsidR="00CA30E1" w:rsidRPr="00015059" w:rsidRDefault="00CA30E1" w:rsidP="00CA30E1">
            <w:pPr>
              <w:jc w:val="center"/>
            </w:pPr>
            <w:r w:rsidRPr="00015059">
              <w:t>&lt; .001</w:t>
            </w:r>
          </w:p>
        </w:tc>
        <w:tc>
          <w:tcPr>
            <w:tcW w:w="1029" w:type="dxa"/>
            <w:hideMark/>
          </w:tcPr>
          <w:p w14:paraId="2D829291" w14:textId="77777777" w:rsidR="00CA30E1" w:rsidRPr="00015059" w:rsidRDefault="00CA30E1" w:rsidP="00CA30E1">
            <w:pPr>
              <w:jc w:val="center"/>
            </w:pPr>
            <w:r w:rsidRPr="00015059">
              <w:t>0.27</w:t>
            </w:r>
          </w:p>
        </w:tc>
        <w:tc>
          <w:tcPr>
            <w:tcW w:w="673" w:type="dxa"/>
            <w:hideMark/>
          </w:tcPr>
          <w:p w14:paraId="053D9873" w14:textId="77777777" w:rsidR="00CA30E1" w:rsidRPr="00015059" w:rsidRDefault="00CA30E1" w:rsidP="00CA30E1">
            <w:pPr>
              <w:jc w:val="center"/>
            </w:pPr>
            <w:r w:rsidRPr="00015059">
              <w:t>117</w:t>
            </w:r>
          </w:p>
        </w:tc>
      </w:tr>
      <w:tr w:rsidR="00CA30E1" w:rsidRPr="00015059" w14:paraId="117368A0" w14:textId="77777777" w:rsidTr="00015059">
        <w:tc>
          <w:tcPr>
            <w:tcW w:w="2526" w:type="dxa"/>
            <w:hideMark/>
          </w:tcPr>
          <w:p w14:paraId="6571F55E" w14:textId="77777777" w:rsidR="00CA30E1" w:rsidRPr="00015059" w:rsidRDefault="00CA30E1" w:rsidP="00CA30E1">
            <w:pPr>
              <w:jc w:val="center"/>
            </w:pPr>
            <w:r w:rsidRPr="00015059">
              <w:t>Control de emociones (V12)</w:t>
            </w:r>
          </w:p>
        </w:tc>
        <w:tc>
          <w:tcPr>
            <w:tcW w:w="1670" w:type="dxa"/>
            <w:hideMark/>
          </w:tcPr>
          <w:p w14:paraId="5FDF13C1" w14:textId="77777777" w:rsidR="00CA30E1" w:rsidRPr="00015059" w:rsidRDefault="00CA30E1" w:rsidP="00CA30E1">
            <w:pPr>
              <w:jc w:val="center"/>
            </w:pPr>
            <w:r w:rsidRPr="00015059">
              <w:t>V13</w:t>
            </w:r>
          </w:p>
        </w:tc>
        <w:tc>
          <w:tcPr>
            <w:tcW w:w="901" w:type="dxa"/>
            <w:hideMark/>
          </w:tcPr>
          <w:p w14:paraId="0C05AF94" w14:textId="77777777" w:rsidR="00CA30E1" w:rsidRPr="00015059" w:rsidRDefault="00CA30E1" w:rsidP="00CA30E1">
            <w:pPr>
              <w:jc w:val="center"/>
            </w:pPr>
            <w:r w:rsidRPr="00015059">
              <w:t>32.923</w:t>
            </w:r>
          </w:p>
        </w:tc>
        <w:tc>
          <w:tcPr>
            <w:tcW w:w="851" w:type="dxa"/>
            <w:hideMark/>
          </w:tcPr>
          <w:p w14:paraId="512D79C9" w14:textId="77777777" w:rsidR="00CA30E1" w:rsidRPr="00015059" w:rsidRDefault="00CA30E1" w:rsidP="00CA30E1">
            <w:pPr>
              <w:jc w:val="center"/>
            </w:pPr>
            <w:r w:rsidRPr="00015059">
              <w:t>16</w:t>
            </w:r>
          </w:p>
        </w:tc>
        <w:tc>
          <w:tcPr>
            <w:tcW w:w="850" w:type="dxa"/>
            <w:hideMark/>
          </w:tcPr>
          <w:p w14:paraId="58A5F6A0" w14:textId="77777777" w:rsidR="00CA30E1" w:rsidRPr="00015059" w:rsidRDefault="00CA30E1" w:rsidP="00CA30E1">
            <w:pPr>
              <w:jc w:val="center"/>
            </w:pPr>
            <w:r w:rsidRPr="00015059">
              <w:t>.008</w:t>
            </w:r>
          </w:p>
        </w:tc>
        <w:tc>
          <w:tcPr>
            <w:tcW w:w="1029" w:type="dxa"/>
            <w:hideMark/>
          </w:tcPr>
          <w:p w14:paraId="71F33376" w14:textId="77777777" w:rsidR="00CA30E1" w:rsidRPr="00015059" w:rsidRDefault="00CA30E1" w:rsidP="00CA30E1">
            <w:pPr>
              <w:jc w:val="center"/>
            </w:pPr>
            <w:r w:rsidRPr="00015059">
              <w:t>0.29</w:t>
            </w:r>
          </w:p>
        </w:tc>
        <w:tc>
          <w:tcPr>
            <w:tcW w:w="673" w:type="dxa"/>
            <w:hideMark/>
          </w:tcPr>
          <w:p w14:paraId="1A0A1FD2" w14:textId="77777777" w:rsidR="00CA30E1" w:rsidRPr="00015059" w:rsidRDefault="00CA30E1" w:rsidP="00CA30E1">
            <w:pPr>
              <w:jc w:val="center"/>
            </w:pPr>
            <w:r w:rsidRPr="00015059">
              <w:t>117</w:t>
            </w:r>
          </w:p>
        </w:tc>
      </w:tr>
      <w:tr w:rsidR="00CA30E1" w:rsidRPr="00015059" w14:paraId="3D7B3245" w14:textId="77777777" w:rsidTr="00015059">
        <w:tc>
          <w:tcPr>
            <w:tcW w:w="2526" w:type="dxa"/>
            <w:hideMark/>
          </w:tcPr>
          <w:p w14:paraId="1381717C" w14:textId="77777777" w:rsidR="00CA30E1" w:rsidRPr="00015059" w:rsidRDefault="00CA30E1" w:rsidP="00CA30E1">
            <w:pPr>
              <w:jc w:val="center"/>
            </w:pPr>
            <w:r w:rsidRPr="00015059">
              <w:t>Control de emociones (V12)</w:t>
            </w:r>
          </w:p>
        </w:tc>
        <w:tc>
          <w:tcPr>
            <w:tcW w:w="1670" w:type="dxa"/>
            <w:hideMark/>
          </w:tcPr>
          <w:p w14:paraId="67EB4DBA" w14:textId="77777777" w:rsidR="00CA30E1" w:rsidRPr="00015059" w:rsidRDefault="00CA30E1" w:rsidP="00CA30E1">
            <w:pPr>
              <w:jc w:val="center"/>
            </w:pPr>
            <w:r w:rsidRPr="00015059">
              <w:t>V14</w:t>
            </w:r>
          </w:p>
        </w:tc>
        <w:tc>
          <w:tcPr>
            <w:tcW w:w="901" w:type="dxa"/>
            <w:hideMark/>
          </w:tcPr>
          <w:p w14:paraId="4911D4CD" w14:textId="77777777" w:rsidR="00CA30E1" w:rsidRPr="00015059" w:rsidRDefault="00CA30E1" w:rsidP="00CA30E1">
            <w:pPr>
              <w:jc w:val="center"/>
            </w:pPr>
            <w:r w:rsidRPr="00015059">
              <w:t>29.778</w:t>
            </w:r>
          </w:p>
        </w:tc>
        <w:tc>
          <w:tcPr>
            <w:tcW w:w="851" w:type="dxa"/>
            <w:hideMark/>
          </w:tcPr>
          <w:p w14:paraId="4C1D9C75" w14:textId="77777777" w:rsidR="00CA30E1" w:rsidRPr="00015059" w:rsidRDefault="00CA30E1" w:rsidP="00CA30E1">
            <w:pPr>
              <w:jc w:val="center"/>
            </w:pPr>
            <w:r w:rsidRPr="00015059">
              <w:t>8</w:t>
            </w:r>
          </w:p>
        </w:tc>
        <w:tc>
          <w:tcPr>
            <w:tcW w:w="850" w:type="dxa"/>
            <w:hideMark/>
          </w:tcPr>
          <w:p w14:paraId="27080222" w14:textId="77777777" w:rsidR="00CA30E1" w:rsidRPr="00015059" w:rsidRDefault="00CA30E1" w:rsidP="00CA30E1">
            <w:pPr>
              <w:jc w:val="center"/>
            </w:pPr>
            <w:r w:rsidRPr="00015059">
              <w:t>&lt; .001</w:t>
            </w:r>
          </w:p>
        </w:tc>
        <w:tc>
          <w:tcPr>
            <w:tcW w:w="1029" w:type="dxa"/>
            <w:hideMark/>
          </w:tcPr>
          <w:p w14:paraId="79468CB8" w14:textId="77777777" w:rsidR="00CA30E1" w:rsidRPr="00015059" w:rsidRDefault="00CA30E1" w:rsidP="00CA30E1">
            <w:pPr>
              <w:jc w:val="center"/>
            </w:pPr>
            <w:r w:rsidRPr="00015059">
              <w:t>0.28</w:t>
            </w:r>
          </w:p>
        </w:tc>
        <w:tc>
          <w:tcPr>
            <w:tcW w:w="673" w:type="dxa"/>
            <w:hideMark/>
          </w:tcPr>
          <w:p w14:paraId="22915BCB" w14:textId="77777777" w:rsidR="00CA30E1" w:rsidRPr="00015059" w:rsidRDefault="00CA30E1" w:rsidP="00CA30E1">
            <w:pPr>
              <w:jc w:val="center"/>
            </w:pPr>
            <w:r w:rsidRPr="00015059">
              <w:t>117</w:t>
            </w:r>
          </w:p>
        </w:tc>
      </w:tr>
      <w:tr w:rsidR="00CA30E1" w:rsidRPr="00015059" w14:paraId="275EDFA7" w14:textId="77777777" w:rsidTr="00015059">
        <w:tc>
          <w:tcPr>
            <w:tcW w:w="2526" w:type="dxa"/>
            <w:hideMark/>
          </w:tcPr>
          <w:p w14:paraId="3A444B65" w14:textId="77777777" w:rsidR="00CA30E1" w:rsidRPr="00015059" w:rsidRDefault="00CA30E1" w:rsidP="00CA30E1">
            <w:pPr>
              <w:jc w:val="center"/>
            </w:pPr>
            <w:r w:rsidRPr="00015059">
              <w:t>Control de emociones (V12)</w:t>
            </w:r>
          </w:p>
        </w:tc>
        <w:tc>
          <w:tcPr>
            <w:tcW w:w="1670" w:type="dxa"/>
            <w:hideMark/>
          </w:tcPr>
          <w:p w14:paraId="690D42B9" w14:textId="77777777" w:rsidR="00CA30E1" w:rsidRPr="00015059" w:rsidRDefault="00CA30E1" w:rsidP="00CA30E1">
            <w:pPr>
              <w:jc w:val="center"/>
            </w:pPr>
            <w:r w:rsidRPr="00015059">
              <w:t>V21</w:t>
            </w:r>
          </w:p>
        </w:tc>
        <w:tc>
          <w:tcPr>
            <w:tcW w:w="901" w:type="dxa"/>
            <w:hideMark/>
          </w:tcPr>
          <w:p w14:paraId="3CC595AA" w14:textId="77777777" w:rsidR="00CA30E1" w:rsidRPr="00015059" w:rsidRDefault="00CA30E1" w:rsidP="00CA30E1">
            <w:pPr>
              <w:jc w:val="center"/>
            </w:pPr>
            <w:r w:rsidRPr="00015059">
              <w:t>38.658</w:t>
            </w:r>
          </w:p>
        </w:tc>
        <w:tc>
          <w:tcPr>
            <w:tcW w:w="851" w:type="dxa"/>
            <w:hideMark/>
          </w:tcPr>
          <w:p w14:paraId="030B682A" w14:textId="77777777" w:rsidR="00CA30E1" w:rsidRPr="00015059" w:rsidRDefault="00CA30E1" w:rsidP="00CA30E1">
            <w:pPr>
              <w:jc w:val="center"/>
            </w:pPr>
            <w:r w:rsidRPr="00015059">
              <w:t>16</w:t>
            </w:r>
          </w:p>
        </w:tc>
        <w:tc>
          <w:tcPr>
            <w:tcW w:w="850" w:type="dxa"/>
            <w:hideMark/>
          </w:tcPr>
          <w:p w14:paraId="67A7B8B8" w14:textId="77777777" w:rsidR="00CA30E1" w:rsidRPr="00015059" w:rsidRDefault="00CA30E1" w:rsidP="00CA30E1">
            <w:pPr>
              <w:jc w:val="center"/>
            </w:pPr>
            <w:r w:rsidRPr="00015059">
              <w:t>.001</w:t>
            </w:r>
          </w:p>
        </w:tc>
        <w:tc>
          <w:tcPr>
            <w:tcW w:w="1029" w:type="dxa"/>
            <w:hideMark/>
          </w:tcPr>
          <w:p w14:paraId="28666428" w14:textId="77777777" w:rsidR="00CA30E1" w:rsidRPr="00015059" w:rsidRDefault="00CA30E1" w:rsidP="00CA30E1">
            <w:pPr>
              <w:jc w:val="center"/>
            </w:pPr>
            <w:r w:rsidRPr="00015059">
              <w:t>0.31</w:t>
            </w:r>
          </w:p>
        </w:tc>
        <w:tc>
          <w:tcPr>
            <w:tcW w:w="673" w:type="dxa"/>
            <w:hideMark/>
          </w:tcPr>
          <w:p w14:paraId="7B1D1FEE" w14:textId="77777777" w:rsidR="00CA30E1" w:rsidRPr="00015059" w:rsidRDefault="00CA30E1" w:rsidP="00CA30E1">
            <w:pPr>
              <w:jc w:val="center"/>
            </w:pPr>
            <w:r w:rsidRPr="00015059">
              <w:t>117</w:t>
            </w:r>
          </w:p>
        </w:tc>
      </w:tr>
    </w:tbl>
    <w:p w14:paraId="5BAF75C1" w14:textId="436E4E94" w:rsidR="00D27411" w:rsidRDefault="00D27411" w:rsidP="00015059">
      <w:pPr>
        <w:spacing w:line="360" w:lineRule="auto"/>
        <w:jc w:val="center"/>
      </w:pPr>
      <w:r w:rsidRPr="007A6BBE">
        <w:t>Fuente: Elaboración propia con base a la chi-cuadrado</w:t>
      </w:r>
      <w:r>
        <w:t xml:space="preserve"> </w:t>
      </w:r>
      <w:r w:rsidRPr="007A6BBE">
        <w:t>en SPSS.</w:t>
      </w:r>
    </w:p>
    <w:p w14:paraId="55AED2C5" w14:textId="0CF2C8AF" w:rsidR="00407053" w:rsidRPr="00015059" w:rsidRDefault="00CA30E1" w:rsidP="00015059">
      <w:pPr>
        <w:spacing w:line="360" w:lineRule="auto"/>
        <w:jc w:val="center"/>
      </w:pPr>
      <w:r>
        <w:rPr>
          <w:rStyle w:val="nfasis"/>
          <w:rFonts w:eastAsiaTheme="majorEastAsia"/>
        </w:rPr>
        <w:lastRenderedPageBreak/>
        <w:t>Nota:</w:t>
      </w:r>
      <w:r>
        <w:t xml:space="preserve"> Las categorías Likert se recodificaron en tres niveles para cumplir supuestos de χ²; α = 0.05; se reporta tamaño de efecto con V de Cramer</w:t>
      </w:r>
    </w:p>
    <w:p w14:paraId="57737778" w14:textId="77777777" w:rsidR="00CA30E1" w:rsidRDefault="00CA30E1" w:rsidP="00CA30E1">
      <w:pPr>
        <w:spacing w:line="360" w:lineRule="auto"/>
        <w:ind w:firstLine="708"/>
        <w:jc w:val="both"/>
      </w:pPr>
      <w:r>
        <w:t xml:space="preserve">Los resultados del análisis de Chi-cuadrado muestran que diversas </w:t>
      </w:r>
      <w:r w:rsidRPr="00CA30E1">
        <w:t xml:space="preserve">habilidades blandas </w:t>
      </w:r>
      <w:r>
        <w:t xml:space="preserve">se </w:t>
      </w:r>
      <w:r w:rsidRPr="00CA30E1">
        <w:t>asocian significativamente</w:t>
      </w:r>
      <w:r>
        <w:t xml:space="preserve"> con distintos indicadores de </w:t>
      </w:r>
      <w:r w:rsidRPr="00CA30E1">
        <w:t>empleabilidad</w:t>
      </w:r>
      <w:r>
        <w:t xml:space="preserve"> en las empresas mexicanas, lo que respalda la hipótesis asociativa del estudio. A continuación, se detalla el análisis por variables:</w:t>
      </w:r>
    </w:p>
    <w:p w14:paraId="70E24A33" w14:textId="77777777" w:rsidR="00CA30E1" w:rsidRDefault="00CA30E1" w:rsidP="00CA30E1">
      <w:pPr>
        <w:spacing w:line="360" w:lineRule="auto"/>
        <w:ind w:firstLine="708"/>
        <w:jc w:val="both"/>
      </w:pPr>
    </w:p>
    <w:p w14:paraId="4EE9021C" w14:textId="77777777" w:rsidR="00CA30E1" w:rsidRPr="00015059" w:rsidRDefault="00CA30E1" w:rsidP="00015059">
      <w:pPr>
        <w:spacing w:line="360" w:lineRule="auto"/>
        <w:jc w:val="center"/>
        <w:rPr>
          <w:b/>
          <w:bCs/>
        </w:rPr>
      </w:pPr>
      <w:r w:rsidRPr="00015059">
        <w:rPr>
          <w:b/>
          <w:bCs/>
        </w:rPr>
        <w:t>Resolución de conflictos (V2)</w:t>
      </w:r>
    </w:p>
    <w:p w14:paraId="03BB1F33" w14:textId="6E6D528B" w:rsidR="00CA30E1" w:rsidRDefault="00CA30E1" w:rsidP="00CA30E1">
      <w:pPr>
        <w:spacing w:line="360" w:lineRule="auto"/>
        <w:ind w:firstLine="708"/>
        <w:jc w:val="both"/>
      </w:pPr>
      <w:r>
        <w:t xml:space="preserve">Esta habilidad se asoció significativamente con la capacidad de </w:t>
      </w:r>
      <w:r w:rsidRPr="00CA30E1">
        <w:t>adaptación y desempeño laboral</w:t>
      </w:r>
      <w:r>
        <w:t xml:space="preserve"> (V17), mostrando un </w:t>
      </w:r>
      <w:r w:rsidRPr="00CA30E1">
        <w:t>tamaño de efecto mediano (V = 0.34)</w:t>
      </w:r>
      <w:r>
        <w:t>. Este hallazgo indica que los empleados que pueden gestionar conflictos de manera efectiva tienden a mantener un rendimiento estable y contribuir positivamente a la dinámica organizacional, lo que a su vez impacta la permanencia en el mercado laboral.</w:t>
      </w:r>
    </w:p>
    <w:p w14:paraId="146D18A6" w14:textId="77777777" w:rsidR="00CA30E1" w:rsidRDefault="00CA30E1" w:rsidP="00CA30E1">
      <w:pPr>
        <w:spacing w:line="360" w:lineRule="auto"/>
        <w:ind w:firstLine="708"/>
        <w:jc w:val="both"/>
        <w:rPr>
          <w:b/>
          <w:bCs/>
        </w:rPr>
      </w:pPr>
    </w:p>
    <w:p w14:paraId="3452077D" w14:textId="77777777" w:rsidR="00CA30E1" w:rsidRPr="00015059" w:rsidRDefault="00CA30E1" w:rsidP="00015059">
      <w:pPr>
        <w:spacing w:line="360" w:lineRule="auto"/>
        <w:jc w:val="center"/>
        <w:rPr>
          <w:b/>
          <w:bCs/>
        </w:rPr>
      </w:pPr>
      <w:r w:rsidRPr="00015059">
        <w:rPr>
          <w:b/>
          <w:bCs/>
        </w:rPr>
        <w:t>Intuición (V4)</w:t>
      </w:r>
    </w:p>
    <w:p w14:paraId="3CA88A85" w14:textId="49F62319" w:rsidR="00CA30E1" w:rsidRDefault="00CA30E1" w:rsidP="00CA30E1">
      <w:pPr>
        <w:spacing w:line="360" w:lineRule="auto"/>
        <w:ind w:firstLine="708"/>
        <w:jc w:val="both"/>
      </w:pPr>
      <w:r>
        <w:t xml:space="preserve">La intuición mostró asociaciones significativas con múltiples indicadores de empleabilidad (V13, V14, V16, V21), con tamaños de efecto entre </w:t>
      </w:r>
      <w:r w:rsidRPr="00CA30E1">
        <w:t>0.29 y 0.36,</w:t>
      </w:r>
      <w:r>
        <w:t xml:space="preserve"> lo que sugiere una influencia transversal sobre la </w:t>
      </w:r>
      <w:r w:rsidRPr="00CA30E1">
        <w:t>capacidad de inserción, adaptabilidad y toma de decisiones</w:t>
      </w:r>
      <w:r>
        <w:t>. Esto refuerza la idea de que los individuos capaces de comprender situaciones de manera rápida e intuitiva pueden responder de forma más eficaz a desafíos laborales y oportunidades, contribuyendo a su competitividad en el entorno laboral.</w:t>
      </w:r>
    </w:p>
    <w:p w14:paraId="4C16D6F8" w14:textId="77777777" w:rsidR="00CA30E1" w:rsidRDefault="00CA30E1" w:rsidP="00CA30E1">
      <w:pPr>
        <w:spacing w:line="360" w:lineRule="auto"/>
        <w:ind w:firstLine="708"/>
        <w:jc w:val="both"/>
      </w:pPr>
    </w:p>
    <w:p w14:paraId="24B4EABE" w14:textId="1C28B75E" w:rsidR="00CA30E1" w:rsidRPr="00015059" w:rsidRDefault="00CA30E1" w:rsidP="00015059">
      <w:pPr>
        <w:spacing w:line="360" w:lineRule="auto"/>
        <w:jc w:val="center"/>
        <w:rPr>
          <w:b/>
          <w:bCs/>
        </w:rPr>
      </w:pPr>
      <w:r w:rsidRPr="00015059">
        <w:rPr>
          <w:b/>
          <w:bCs/>
        </w:rPr>
        <w:t>Pensamiento innovador (V5 y V7)</w:t>
      </w:r>
    </w:p>
    <w:p w14:paraId="28D6E37D" w14:textId="6674AA44" w:rsidR="00CA30E1" w:rsidRDefault="00CA30E1" w:rsidP="00CA30E1">
      <w:pPr>
        <w:spacing w:line="360" w:lineRule="auto"/>
        <w:ind w:firstLine="708"/>
        <w:jc w:val="both"/>
      </w:pPr>
      <w:r>
        <w:t xml:space="preserve">Esta competencia se relacionó con diversos indicadores de empleabilidad (V15, V16, V18, V19, V21, V22) con tamaños de efecto que varían de </w:t>
      </w:r>
      <w:r w:rsidRPr="00CA30E1">
        <w:t>0.28 a 0.42,</w:t>
      </w:r>
      <w:r>
        <w:t xml:space="preserve"> mostrando la asociación más consistente y fuerte entre todas las habilidades blandas analizadas. Esto indica que la capacidad de generar ideas originales y soluciones creativas se traduce en mayor adaptabilidad y proactividad en el trabajo, favoreciendo tanto la permanencia como la movilidad laboral dentro de la empresa.</w:t>
      </w:r>
    </w:p>
    <w:p w14:paraId="244E42E3" w14:textId="77777777" w:rsidR="00CA30E1" w:rsidRDefault="00CA30E1" w:rsidP="00CA30E1">
      <w:pPr>
        <w:spacing w:line="360" w:lineRule="auto"/>
        <w:ind w:firstLine="708"/>
        <w:jc w:val="both"/>
      </w:pPr>
    </w:p>
    <w:p w14:paraId="1AEF8F3A" w14:textId="77777777" w:rsidR="003F2132" w:rsidRDefault="003F2132" w:rsidP="00CA30E1">
      <w:pPr>
        <w:spacing w:line="360" w:lineRule="auto"/>
        <w:ind w:firstLine="708"/>
        <w:jc w:val="both"/>
      </w:pPr>
    </w:p>
    <w:p w14:paraId="6DC0B323" w14:textId="77777777" w:rsidR="003F2132" w:rsidRDefault="003F2132" w:rsidP="00CA30E1">
      <w:pPr>
        <w:spacing w:line="360" w:lineRule="auto"/>
        <w:ind w:firstLine="708"/>
        <w:jc w:val="both"/>
      </w:pPr>
    </w:p>
    <w:p w14:paraId="23725A61" w14:textId="77777777" w:rsidR="003F2132" w:rsidRDefault="003F2132" w:rsidP="00CA30E1">
      <w:pPr>
        <w:spacing w:line="360" w:lineRule="auto"/>
        <w:ind w:firstLine="708"/>
        <w:jc w:val="both"/>
      </w:pPr>
    </w:p>
    <w:p w14:paraId="7C96A836" w14:textId="7501FD79" w:rsidR="00CA30E1" w:rsidRPr="003F2132" w:rsidRDefault="00CA30E1" w:rsidP="003F2132">
      <w:pPr>
        <w:spacing w:line="360" w:lineRule="auto"/>
        <w:jc w:val="center"/>
        <w:rPr>
          <w:b/>
          <w:bCs/>
        </w:rPr>
      </w:pPr>
      <w:r w:rsidRPr="00015059">
        <w:rPr>
          <w:b/>
          <w:bCs/>
        </w:rPr>
        <w:lastRenderedPageBreak/>
        <w:t>Autoconocimiento (V8)</w:t>
      </w:r>
    </w:p>
    <w:p w14:paraId="56E1FDB6" w14:textId="0C178003" w:rsidR="00CA30E1" w:rsidRDefault="00CA30E1" w:rsidP="00CA30E1">
      <w:pPr>
        <w:spacing w:line="360" w:lineRule="auto"/>
        <w:ind w:firstLine="708"/>
        <w:jc w:val="both"/>
      </w:pPr>
      <w:r>
        <w:t xml:space="preserve">El autoconocimiento se asoció con indicadores de empleabilidad relacionados con </w:t>
      </w:r>
      <w:r w:rsidRPr="00CA30E1">
        <w:t>desempeño y desarrollo profesional</w:t>
      </w:r>
      <w:r>
        <w:t xml:space="preserve"> (V15, V17, V21), con tamaños de efecto entre </w:t>
      </w:r>
      <w:r w:rsidRPr="00CA30E1">
        <w:t>0.22 y 0.36</w:t>
      </w:r>
      <w:r>
        <w:t>. Este resultado sugiere que quienes tienen mayor capacidad de introspección y conciencia de sus fortalezas y limitaciones pueden tomar decisiones más acertadas sobre su carrera, alineando sus competencias con las demandas laborales y aumentando su valor para la organización.</w:t>
      </w:r>
    </w:p>
    <w:p w14:paraId="57111649" w14:textId="77777777" w:rsidR="00CA30E1" w:rsidRDefault="00CA30E1" w:rsidP="00CA30E1">
      <w:pPr>
        <w:spacing w:line="360" w:lineRule="auto"/>
        <w:ind w:firstLine="708"/>
        <w:jc w:val="both"/>
      </w:pPr>
    </w:p>
    <w:p w14:paraId="697253EF" w14:textId="737CF750" w:rsidR="00CA30E1" w:rsidRDefault="00CA30E1" w:rsidP="00015059">
      <w:pPr>
        <w:spacing w:line="360" w:lineRule="auto"/>
        <w:jc w:val="center"/>
        <w:rPr>
          <w:b/>
          <w:bCs/>
        </w:rPr>
      </w:pPr>
      <w:r w:rsidRPr="00015059">
        <w:rPr>
          <w:b/>
          <w:bCs/>
        </w:rPr>
        <w:t>Manejo del estrés (V10)</w:t>
      </w:r>
    </w:p>
    <w:p w14:paraId="36CF1E03" w14:textId="048B729D" w:rsidR="00CA30E1" w:rsidRDefault="00CA30E1" w:rsidP="00CA30E1">
      <w:pPr>
        <w:spacing w:line="360" w:lineRule="auto"/>
        <w:ind w:firstLine="708"/>
        <w:jc w:val="both"/>
      </w:pPr>
      <w:r>
        <w:t xml:space="preserve">Esta habilidad se relacionó con varios indicadores de empleabilidad (V13, V16, V17), con tamaños de efecto </w:t>
      </w:r>
      <w:r w:rsidRPr="00CA30E1">
        <w:t>moderados (0.31–0.37)</w:t>
      </w:r>
      <w:r>
        <w:t>. La capacidad de resistir y gestionar demandas laborales y presión laboral contribuye a la estabilidad en el desempeño y a la capacidad de adaptarse a cambios organizacionales, aspectos críticos para la empleabilidad sostenible.</w:t>
      </w:r>
    </w:p>
    <w:p w14:paraId="6859E6B0" w14:textId="77777777" w:rsidR="00CA30E1" w:rsidRDefault="00CA30E1" w:rsidP="00CA30E1">
      <w:pPr>
        <w:spacing w:line="360" w:lineRule="auto"/>
        <w:ind w:firstLine="708"/>
        <w:jc w:val="both"/>
        <w:rPr>
          <w:b/>
          <w:bCs/>
        </w:rPr>
      </w:pPr>
    </w:p>
    <w:p w14:paraId="1431FAAF" w14:textId="35DCD24F" w:rsidR="00CA30E1" w:rsidRPr="00015059" w:rsidRDefault="00CA30E1" w:rsidP="00015059">
      <w:pPr>
        <w:spacing w:line="360" w:lineRule="auto"/>
        <w:jc w:val="center"/>
        <w:rPr>
          <w:b/>
          <w:bCs/>
        </w:rPr>
      </w:pPr>
      <w:r w:rsidRPr="00015059">
        <w:rPr>
          <w:b/>
          <w:bCs/>
        </w:rPr>
        <w:t>Toma de decisiones (V11)</w:t>
      </w:r>
    </w:p>
    <w:p w14:paraId="42BF2C56" w14:textId="47FB712F" w:rsidR="00CA30E1" w:rsidRDefault="00CA30E1" w:rsidP="00CA30E1">
      <w:pPr>
        <w:spacing w:line="360" w:lineRule="auto"/>
        <w:ind w:firstLine="708"/>
        <w:jc w:val="both"/>
      </w:pPr>
      <w:r>
        <w:t xml:space="preserve">La toma de decisiones mostró asociaciones significativas con indicadores como desempeño, adaptación y movilidad laboral (V15, V16, V17, V18), con tamaños de efecto de </w:t>
      </w:r>
      <w:r w:rsidRPr="00CA30E1">
        <w:t>0.27 a 0.36.</w:t>
      </w:r>
      <w:r>
        <w:t xml:space="preserve"> Este hallazgo destaca que la habilidad de procesar información, evaluar alternativas y seleccionar estrategias óptimas se refleja directamente en la eficacia laboral y en la capacidad de mantener el empleo en distintos contextos organizacionales.</w:t>
      </w:r>
    </w:p>
    <w:p w14:paraId="0669A4D0" w14:textId="77777777" w:rsidR="00CA30E1" w:rsidRDefault="00CA30E1" w:rsidP="00CA30E1">
      <w:pPr>
        <w:spacing w:line="360" w:lineRule="auto"/>
        <w:ind w:firstLine="708"/>
        <w:jc w:val="both"/>
      </w:pPr>
    </w:p>
    <w:p w14:paraId="0426D790" w14:textId="23A050D2" w:rsidR="00CA30E1" w:rsidRPr="00015059" w:rsidRDefault="00CA30E1" w:rsidP="00015059">
      <w:pPr>
        <w:spacing w:line="360" w:lineRule="auto"/>
        <w:jc w:val="center"/>
        <w:rPr>
          <w:b/>
          <w:bCs/>
        </w:rPr>
      </w:pPr>
      <w:r w:rsidRPr="00015059">
        <w:rPr>
          <w:b/>
          <w:bCs/>
        </w:rPr>
        <w:t>Control de emociones (V12)</w:t>
      </w:r>
    </w:p>
    <w:p w14:paraId="3425E647" w14:textId="77777777" w:rsidR="00CA30E1" w:rsidRDefault="00CA30E1" w:rsidP="00CA30E1">
      <w:pPr>
        <w:spacing w:line="360" w:lineRule="auto"/>
        <w:ind w:firstLine="708"/>
        <w:jc w:val="both"/>
      </w:pPr>
      <w:r>
        <w:t>El control emocional se asoció con indicadores de empleabilidad como adaptación y desempeño (V13, V14, V21), con tamaños de efecto pequeños a medianos (</w:t>
      </w:r>
      <w:r w:rsidRPr="00CA30E1">
        <w:t xml:space="preserve">0.28–0.31). </w:t>
      </w:r>
      <w:r>
        <w:t xml:space="preserve">Esto indica que el bienestar emocional y la regulación de emociones son factores relevantes para mantener relaciones laborales saludables y un desempeño constante, aspectos que facilitan la permanencia y el crecimiento dentro del mercado laboral. </w:t>
      </w:r>
    </w:p>
    <w:p w14:paraId="6A043B20" w14:textId="3F5D332F" w:rsidR="00CA30E1" w:rsidRDefault="00CA30E1" w:rsidP="00CA30E1">
      <w:pPr>
        <w:spacing w:line="360" w:lineRule="auto"/>
        <w:ind w:firstLine="708"/>
        <w:jc w:val="both"/>
      </w:pPr>
      <w:r>
        <w:t xml:space="preserve">En conjunto, los hallazgos muestran que </w:t>
      </w:r>
      <w:r w:rsidRPr="00CA30E1">
        <w:t>todas las habilidades blandas evaluadas</w:t>
      </w:r>
      <w:r>
        <w:t xml:space="preserve"> tienen algún grado de asociación con distintos indicadores de empleabilidad, lo que confirma que estas competencias no actúan de manera aislada, sino que impactan transversalmente sobre diversos aspectos del perfil laboral. Los tamaños de efecto mediano sugieren que estas asociaciones son relevantes, aunque el diseño transversal no permite inferir causalidad.</w:t>
      </w:r>
    </w:p>
    <w:p w14:paraId="03A19869" w14:textId="77777777" w:rsidR="00CA30E1" w:rsidRDefault="00CA30E1" w:rsidP="00CA30E1">
      <w:pPr>
        <w:spacing w:line="360" w:lineRule="auto"/>
        <w:ind w:firstLine="708"/>
        <w:jc w:val="both"/>
      </w:pPr>
      <w:r>
        <w:lastRenderedPageBreak/>
        <w:t xml:space="preserve">Estos resultados aportan evidencia empírica sobre la </w:t>
      </w:r>
      <w:r w:rsidRPr="005705AB">
        <w:t>importancia de considerar múltiples dimensiones de habilidades blandas</w:t>
      </w:r>
      <w:r>
        <w:t xml:space="preserve"> al evaluar la empleabilidad en empresas mexicanas. La asociación observada entre competencias cognitivas, interpersonales y de control emocional con indicadores de inserción, permanencia y desempeño laboral enfatiza la necesidad de desarrollar estrategias de formación integral en el ámbito empresarial, aunque esta interpretación se reserva para la sección de discusión.</w:t>
      </w:r>
    </w:p>
    <w:p w14:paraId="72FA73DE" w14:textId="77777777" w:rsidR="00DF7CCF" w:rsidRDefault="00DF7CCF" w:rsidP="00015059">
      <w:pPr>
        <w:spacing w:line="360" w:lineRule="auto"/>
        <w:jc w:val="center"/>
        <w:rPr>
          <w:b/>
          <w:bCs/>
        </w:rPr>
      </w:pPr>
    </w:p>
    <w:p w14:paraId="6B4E48DA" w14:textId="48E00864" w:rsidR="00FB1333" w:rsidRPr="00015059" w:rsidRDefault="00822EF7" w:rsidP="00015059">
      <w:pPr>
        <w:spacing w:line="360" w:lineRule="auto"/>
        <w:jc w:val="center"/>
        <w:rPr>
          <w:b/>
          <w:bCs/>
          <w:sz w:val="32"/>
          <w:szCs w:val="32"/>
        </w:rPr>
      </w:pPr>
      <w:r w:rsidRPr="00015059">
        <w:rPr>
          <w:b/>
          <w:bCs/>
          <w:sz w:val="32"/>
          <w:szCs w:val="32"/>
        </w:rPr>
        <w:t>Discusión</w:t>
      </w:r>
    </w:p>
    <w:p w14:paraId="359D27C5" w14:textId="77777777" w:rsidR="00252F41" w:rsidRDefault="001E33E2" w:rsidP="00252F41">
      <w:pPr>
        <w:spacing w:line="360" w:lineRule="auto"/>
        <w:ind w:firstLine="708"/>
        <w:jc w:val="both"/>
      </w:pPr>
      <w:r>
        <w:t xml:space="preserve">Los hallazgos obtenidos evidencian una asociación significativa entre diversas habilidades blandas y los indicadores de empleabilidad en el contexto de las empresas mexicanas. Estas asociaciones, confirman lo que diversos autores han analizado las competencias socioemocionales </w:t>
      </w:r>
      <w:r w:rsidR="00252F41">
        <w:t xml:space="preserve">las cuales </w:t>
      </w:r>
      <w:r>
        <w:t>son determinantes para mejorar las posibilidades de permanencia en el mercado laboral (Garavito et al., 2024; Guerra-Báez, 2019; Zaracho, 2024).</w:t>
      </w:r>
    </w:p>
    <w:p w14:paraId="03592DA0" w14:textId="77777777" w:rsidR="003E3E42" w:rsidRDefault="00252F41" w:rsidP="003E3E42">
      <w:pPr>
        <w:spacing w:line="360" w:lineRule="auto"/>
        <w:ind w:firstLine="708"/>
        <w:jc w:val="both"/>
      </w:pPr>
      <w:r>
        <w:t xml:space="preserve">Es así, como </w:t>
      </w:r>
      <w:r w:rsidR="001E33E2">
        <w:t xml:space="preserve">los resultados muestran que habilidades como la intuición (V4), el pensamiento innovador (V5 y V7), el manejo del estrés (V10), el autoconocimiento (V8 y V11), la toma de decisiones (V12) y la resolución de conflictos (V2) presentan asociaciones estadísticamente significativas con múltiples dimensiones de empleabilidad (como V13, V14, V15, V16, V17, V21 y V22). </w:t>
      </w:r>
      <w:r>
        <w:t xml:space="preserve">Lo que </w:t>
      </w:r>
      <w:r w:rsidR="001E33E2">
        <w:t>confirma que la empleabilidad no depende únicamente de competencias técnicas o académicas, sino también de capacidades interpersonales, cognitivas y emocionales, las cuales son clave para la adaptación, resiliencia y eficacia en entornos laborales complejos.</w:t>
      </w:r>
    </w:p>
    <w:p w14:paraId="59A394B6" w14:textId="739E70E6" w:rsidR="001E33E2" w:rsidRDefault="003E3E42" w:rsidP="00252F41">
      <w:pPr>
        <w:spacing w:line="360" w:lineRule="auto"/>
        <w:ind w:firstLine="708"/>
        <w:jc w:val="both"/>
      </w:pPr>
      <w:r>
        <w:t>Estos resultados también coinciden con los hallazgos de Carhuachin et al. (2024), quienes encontraron una relación positiva y significativa entre habilidades blandas y la competitividad empresarial. De acuerdo con su estudio, a mayor desarrollo de habilidades blandas en los gerentes, mayor es el nivel de competividad de la empresa.</w:t>
      </w:r>
    </w:p>
    <w:p w14:paraId="738CFE07" w14:textId="5EE8F555" w:rsidR="001E33E2" w:rsidRDefault="001E33E2" w:rsidP="00252F41">
      <w:pPr>
        <w:spacing w:line="360" w:lineRule="auto"/>
        <w:ind w:firstLine="708"/>
        <w:jc w:val="both"/>
      </w:pPr>
      <w:r>
        <w:t xml:space="preserve">Autores como Díaz et al. (2021) y la Organización Mundial de la Salud (2025) ya han clasificado estas habilidades en tres grandes categorías: sociales/interpersonales, cognitivas y de autorregulación emocional. En </w:t>
      </w:r>
      <w:r w:rsidR="00252F41">
        <w:t>este sentido,</w:t>
      </w:r>
      <w:r>
        <w:t xml:space="preserve"> e</w:t>
      </w:r>
      <w:r w:rsidR="00252F41">
        <w:t>l</w:t>
      </w:r>
      <w:r>
        <w:t xml:space="preserve"> estudio confirma que no operan de forma aislada, sino que se interrelacionan y se potencian mutuamente, impactando directamente en los niveles de empleabilidad de l</w:t>
      </w:r>
      <w:r w:rsidR="00252F41">
        <w:t>as personas</w:t>
      </w:r>
      <w:r>
        <w:t>.</w:t>
      </w:r>
    </w:p>
    <w:p w14:paraId="58425B30" w14:textId="657569D3" w:rsidR="001E33E2" w:rsidRDefault="001E33E2" w:rsidP="00252F41">
      <w:pPr>
        <w:spacing w:line="360" w:lineRule="auto"/>
        <w:ind w:firstLine="708"/>
        <w:jc w:val="both"/>
      </w:pPr>
      <w:r>
        <w:lastRenderedPageBreak/>
        <w:t xml:space="preserve">Además, estudios como los de Matus y Gutiérrez (2020) distinguen </w:t>
      </w:r>
      <w:r w:rsidR="00252F41">
        <w:t>que l</w:t>
      </w:r>
      <w:r>
        <w:t xml:space="preserve">as habilidades blandas, se </w:t>
      </w:r>
      <w:r w:rsidR="00252F41">
        <w:t>relacionan</w:t>
      </w:r>
      <w:r>
        <w:t xml:space="preserve"> </w:t>
      </w:r>
      <w:r w:rsidR="00252F41">
        <w:t xml:space="preserve">con </w:t>
      </w:r>
      <w:r>
        <w:t>los perfiles que requieren autonomía, liderazgo, toma de decisiones y adaptabilidad al cambio, aspectos claramente asociados a la empleabilidad.</w:t>
      </w:r>
    </w:p>
    <w:p w14:paraId="622E568F" w14:textId="6469C055" w:rsidR="001E33E2" w:rsidRDefault="001E33E2" w:rsidP="00252F41">
      <w:pPr>
        <w:spacing w:line="360" w:lineRule="auto"/>
        <w:ind w:firstLine="708"/>
        <w:jc w:val="both"/>
      </w:pPr>
      <w:r>
        <w:t>Asimismo, el manejo del estrés (V10) y el control emocional (V3) se perfilan como habilidades críticas para enfrentar contextos laborales de alta exigencia. Castanyer Mayer-Spiess</w:t>
      </w:r>
      <w:r w:rsidR="00FE38A2">
        <w:t xml:space="preserve"> </w:t>
      </w:r>
      <w:r>
        <w:t>(2014) destaca que la ausencia de estas competencias puede obstaculizar la comunicación efectiva y la resolución de conflictos, lo cual coincide con las asociaciones significativas encontradas en este estudio entre dichas variables y múltiples indicadores de empleabilidad.</w:t>
      </w:r>
    </w:p>
    <w:p w14:paraId="3305237D" w14:textId="5396CF08" w:rsidR="001E33F8" w:rsidRDefault="001E33F8" w:rsidP="001E33F8">
      <w:pPr>
        <w:spacing w:line="360" w:lineRule="auto"/>
        <w:ind w:firstLine="708"/>
        <w:jc w:val="both"/>
      </w:pPr>
      <w:r>
        <w:t>De acuerdo con Haro Esquivel et al. (2024), habilidades como la comunicación efectiva, la adaptabilidad al cambio y la capacidad de aceptar retroalimentación son esenciales para el desarrollo profesional. Esta afirmación se alinea con los hallazgos de este estudio, donde se identificaron asociaciones estadísticamente significativas entre diversas habilidades blandas como la intuición, el pensamiento innovador, el manejo del estrés y el control emocional y múltiples indicadores de empleabilidad. En especial, la intuición y el pensamiento innovador mostraron relaciones consistentes con más de una dimensión del perfil laboral, lo que refuerza su importancia transversal en la permanencia y crecimiento en el entorno de trabajo.</w:t>
      </w:r>
    </w:p>
    <w:p w14:paraId="3489B6BF" w14:textId="5B914404" w:rsidR="001E33F8" w:rsidRDefault="001E33F8" w:rsidP="00252F41">
      <w:pPr>
        <w:spacing w:line="360" w:lineRule="auto"/>
        <w:ind w:firstLine="708"/>
        <w:jc w:val="both"/>
      </w:pPr>
      <w:r>
        <w:t>Estos resultados respaldan la idea de que las habilidades blandas no operan de forma aislada, sino que se interconectan para facilitar procesos de adaptación, toma de decisiones y mejora continua, aspectos clave en la empleabilidad. Por ello, es fundamental fortalecer estas competencias tanto en la formación académica como en el entorno organizacional.</w:t>
      </w:r>
    </w:p>
    <w:p w14:paraId="727C23C7" w14:textId="0FC5D744" w:rsidR="004F64FA" w:rsidRDefault="004F64FA" w:rsidP="00252F41">
      <w:pPr>
        <w:spacing w:line="360" w:lineRule="auto"/>
        <w:ind w:firstLine="708"/>
        <w:jc w:val="both"/>
      </w:pPr>
      <w:r>
        <w:t>Es así como l</w:t>
      </w:r>
      <w:r w:rsidRPr="003A6CA9">
        <w:t>o</w:t>
      </w:r>
      <w:r>
        <w:t xml:space="preserve">s </w:t>
      </w:r>
      <w:r w:rsidRPr="003A6CA9">
        <w:t>programas</w:t>
      </w:r>
      <w:r>
        <w:t xml:space="preserve"> </w:t>
      </w:r>
      <w:r w:rsidRPr="003A6CA9">
        <w:t>de</w:t>
      </w:r>
      <w:r>
        <w:t xml:space="preserve"> </w:t>
      </w:r>
      <w:r w:rsidRPr="003A6CA9">
        <w:t xml:space="preserve">desarrollo </w:t>
      </w:r>
      <w:r>
        <w:t xml:space="preserve">deben alinearse con </w:t>
      </w:r>
      <w:r w:rsidRPr="003A6CA9">
        <w:t xml:space="preserve">la estrategia, objetivos y metas organizacionales, </w:t>
      </w:r>
      <w:r>
        <w:t xml:space="preserve">y para ello es fundamental contar con </w:t>
      </w:r>
      <w:r w:rsidRPr="003A6CA9">
        <w:t xml:space="preserve">una visión </w:t>
      </w:r>
      <w:r>
        <w:t xml:space="preserve">integral </w:t>
      </w:r>
      <w:r w:rsidRPr="003A6CA9">
        <w:t xml:space="preserve">del contexto del talento </w:t>
      </w:r>
      <w:r>
        <w:t xml:space="preserve">humano. Este enfoque debe incluir tanto el conocimiento </w:t>
      </w:r>
      <w:r w:rsidRPr="003A6CA9">
        <w:t>de</w:t>
      </w:r>
      <w:r>
        <w:t>l</w:t>
      </w:r>
      <w:r w:rsidRPr="003A6CA9">
        <w:t xml:space="preserve"> potencial </w:t>
      </w:r>
      <w:r>
        <w:t xml:space="preserve">del personal </w:t>
      </w:r>
      <w:r w:rsidRPr="003A6CA9">
        <w:t>por parte gerentes y líderes</w:t>
      </w:r>
      <w:r>
        <w:t xml:space="preserve">, como la promoción de una </w:t>
      </w:r>
      <w:r w:rsidRPr="003A6CA9">
        <w:t xml:space="preserve"> cultura </w:t>
      </w:r>
      <w:r>
        <w:t xml:space="preserve">organizacional orientada al </w:t>
      </w:r>
      <w:r w:rsidRPr="003A6CA9">
        <w:t xml:space="preserve">valor, </w:t>
      </w:r>
      <w:r>
        <w:t xml:space="preserve">lo cual impulsa directamente la </w:t>
      </w:r>
      <w:r w:rsidRPr="003A6CA9">
        <w:t>competiti</w:t>
      </w:r>
      <w:r>
        <w:t>vidad</w:t>
      </w:r>
      <w:r w:rsidRPr="003A6CA9">
        <w:t xml:space="preserve"> (Carrera</w:t>
      </w:r>
      <w:r>
        <w:t>,</w:t>
      </w:r>
      <w:r w:rsidRPr="003A6CA9">
        <w:t xml:space="preserve"> 2021).</w:t>
      </w:r>
    </w:p>
    <w:p w14:paraId="60BDE8FE" w14:textId="505FF8AF" w:rsidR="00822EF7" w:rsidRDefault="00822EF7" w:rsidP="00015059">
      <w:pPr>
        <w:spacing w:line="360" w:lineRule="auto"/>
        <w:jc w:val="center"/>
        <w:rPr>
          <w:b/>
          <w:bCs/>
          <w:color w:val="FF0000"/>
          <w:lang w:val="es-ES"/>
        </w:rPr>
      </w:pPr>
    </w:p>
    <w:p w14:paraId="41A3CC4D" w14:textId="77777777" w:rsidR="003F2132" w:rsidRDefault="003F2132" w:rsidP="00015059">
      <w:pPr>
        <w:spacing w:line="360" w:lineRule="auto"/>
        <w:jc w:val="center"/>
        <w:rPr>
          <w:b/>
          <w:bCs/>
          <w:color w:val="FF0000"/>
          <w:lang w:val="es-ES"/>
        </w:rPr>
      </w:pPr>
    </w:p>
    <w:p w14:paraId="3BAC4ED9" w14:textId="77777777" w:rsidR="003F2132" w:rsidRDefault="003F2132" w:rsidP="00015059">
      <w:pPr>
        <w:spacing w:line="360" w:lineRule="auto"/>
        <w:jc w:val="center"/>
        <w:rPr>
          <w:b/>
          <w:bCs/>
          <w:color w:val="FF0000"/>
          <w:lang w:val="es-ES"/>
        </w:rPr>
      </w:pPr>
    </w:p>
    <w:p w14:paraId="792FD3BF" w14:textId="77777777" w:rsidR="003F2132" w:rsidRDefault="003F2132" w:rsidP="00015059">
      <w:pPr>
        <w:spacing w:line="360" w:lineRule="auto"/>
        <w:jc w:val="center"/>
        <w:rPr>
          <w:b/>
          <w:bCs/>
          <w:color w:val="FF0000"/>
          <w:lang w:val="es-ES"/>
        </w:rPr>
      </w:pPr>
    </w:p>
    <w:p w14:paraId="0938804B" w14:textId="77777777" w:rsidR="003F2132" w:rsidRDefault="003F2132" w:rsidP="00015059">
      <w:pPr>
        <w:spacing w:line="360" w:lineRule="auto"/>
        <w:jc w:val="center"/>
        <w:rPr>
          <w:b/>
          <w:bCs/>
          <w:color w:val="FF0000"/>
          <w:lang w:val="es-ES"/>
        </w:rPr>
      </w:pPr>
    </w:p>
    <w:p w14:paraId="748258F0" w14:textId="77777777" w:rsidR="003F2132" w:rsidRPr="00015059" w:rsidRDefault="003F2132" w:rsidP="00015059">
      <w:pPr>
        <w:spacing w:line="360" w:lineRule="auto"/>
        <w:jc w:val="center"/>
        <w:rPr>
          <w:b/>
          <w:bCs/>
          <w:color w:val="FF0000"/>
          <w:lang w:val="es-ES"/>
        </w:rPr>
      </w:pPr>
    </w:p>
    <w:p w14:paraId="261FD919" w14:textId="4A99D13E" w:rsidR="001E43AF" w:rsidRPr="00015059" w:rsidRDefault="003843BA" w:rsidP="00015059">
      <w:pPr>
        <w:pStyle w:val="Prrafodelista"/>
        <w:spacing w:line="360" w:lineRule="auto"/>
        <w:ind w:left="0"/>
        <w:jc w:val="center"/>
        <w:rPr>
          <w:b/>
          <w:bCs/>
          <w:sz w:val="32"/>
          <w:szCs w:val="32"/>
          <w:lang w:val="es-ES"/>
        </w:rPr>
      </w:pPr>
      <w:r w:rsidRPr="00015059">
        <w:rPr>
          <w:b/>
          <w:bCs/>
          <w:sz w:val="32"/>
          <w:szCs w:val="32"/>
          <w:lang w:val="es-ES"/>
        </w:rPr>
        <w:lastRenderedPageBreak/>
        <w:t>Conclusiones</w:t>
      </w:r>
    </w:p>
    <w:p w14:paraId="1361F488" w14:textId="77777777" w:rsidR="001E43AF" w:rsidRDefault="001E43AF" w:rsidP="001E43AF">
      <w:pPr>
        <w:spacing w:line="360" w:lineRule="auto"/>
        <w:ind w:firstLine="708"/>
        <w:jc w:val="both"/>
      </w:pPr>
      <w:r>
        <w:t xml:space="preserve">Este estudio cumple con el objetivo planteado al identificar las </w:t>
      </w:r>
      <w:r w:rsidRPr="001E43AF">
        <w:t xml:space="preserve">asociaciones </w:t>
      </w:r>
      <w:r>
        <w:t>entre las habilidades blandas y la empleabilidad, desde la perspectiva de los directivos de empresas mexicanas.</w:t>
      </w:r>
    </w:p>
    <w:p w14:paraId="2FEEB55D" w14:textId="77777777" w:rsidR="001E43AF" w:rsidRDefault="001E43AF" w:rsidP="001E43AF">
      <w:pPr>
        <w:spacing w:line="360" w:lineRule="auto"/>
        <w:ind w:firstLine="708"/>
        <w:jc w:val="both"/>
      </w:pPr>
      <w:r>
        <w:t xml:space="preserve">De acuerdo con los resultados obtenidos, se concluye que las habilidades blandas que muestran </w:t>
      </w:r>
      <w:r w:rsidRPr="001E43AF">
        <w:t>asociaciones más consistentes</w:t>
      </w:r>
      <w:r>
        <w:t xml:space="preserve"> con la empleabilidad son la </w:t>
      </w:r>
      <w:r w:rsidRPr="001E43AF">
        <w:t>toma de decisiones (V12), el autoconocimiento (V8/V11) y el manejo del estrés (V10)</w:t>
      </w:r>
      <w:r>
        <w:t xml:space="preserve">. Asimismo, según la percepción de los directivos, resultan relevantes la </w:t>
      </w:r>
      <w:r w:rsidRPr="001E43AF">
        <w:t>capacidad de comprender los sentimientos de los demás (V1/V2), el pensamiento innovador (V5/V7), la intuición (V4) y el control de emociones (V3, pendiente de incluir en resultados)</w:t>
      </w:r>
      <w:r>
        <w:t>.</w:t>
      </w:r>
    </w:p>
    <w:p w14:paraId="73B06DD9" w14:textId="77777777" w:rsidR="001E43AF" w:rsidRDefault="001E43AF" w:rsidP="001E43AF">
      <w:pPr>
        <w:spacing w:line="360" w:lineRule="auto"/>
        <w:ind w:firstLine="708"/>
        <w:jc w:val="both"/>
      </w:pPr>
      <w:r>
        <w:t xml:space="preserve">También se observa que el </w:t>
      </w:r>
      <w:r w:rsidRPr="001E43AF">
        <w:t>reconocimiento, control y análisis de las propias emociones</w:t>
      </w:r>
      <w:r>
        <w:t xml:space="preserve">, así como el </w:t>
      </w:r>
      <w:r w:rsidRPr="001E43AF">
        <w:t>pensamiento creativo (V9/V14)</w:t>
      </w:r>
      <w:r>
        <w:t xml:space="preserve">, se </w:t>
      </w:r>
      <w:r w:rsidRPr="001E43AF">
        <w:t>asocian</w:t>
      </w:r>
      <w:r>
        <w:t xml:space="preserve"> con el desarrollo de la intuición y la experiencia profesional, aspectos críticos para la empleabilidad.</w:t>
      </w:r>
    </w:p>
    <w:p w14:paraId="52731F75" w14:textId="77777777" w:rsidR="001E43AF" w:rsidRDefault="001E43AF" w:rsidP="001E43AF">
      <w:pPr>
        <w:spacing w:line="360" w:lineRule="auto"/>
        <w:ind w:firstLine="708"/>
        <w:jc w:val="both"/>
      </w:pPr>
      <w:r>
        <w:t>Por ello, es fundamental que el capital humano tome conciencia sobre la importancia de las habilidades blandas en el ámbito laboral, y que se les otorgue la atención y el valor que merecen dentro de los procesos formativos y organizacionales.</w:t>
      </w:r>
    </w:p>
    <w:p w14:paraId="258AAE7C" w14:textId="4088E5E9" w:rsidR="001E43AF" w:rsidRDefault="001E43AF" w:rsidP="001E43AF">
      <w:pPr>
        <w:spacing w:line="360" w:lineRule="auto"/>
        <w:ind w:firstLine="708"/>
        <w:jc w:val="both"/>
      </w:pPr>
      <w:r>
        <w:t xml:space="preserve">Es importante subrayar algunas </w:t>
      </w:r>
      <w:r w:rsidRPr="001E43AF">
        <w:t>implicaciones prácticas</w:t>
      </w:r>
      <w:r>
        <w:t xml:space="preserve"> para los directivos y líderes empresariales, particularmente en cuanto a cómo el aprovechamiento estratégico del capital humano se alinea con la </w:t>
      </w:r>
      <w:r w:rsidRPr="001E43AF">
        <w:t>ventaja competitiva</w:t>
      </w:r>
      <w:r>
        <w:t xml:space="preserve">. </w:t>
      </w:r>
    </w:p>
    <w:p w14:paraId="5454A2DD" w14:textId="77777777" w:rsidR="001E43AF" w:rsidRDefault="001E43AF" w:rsidP="001E43AF">
      <w:pPr>
        <w:spacing w:line="360" w:lineRule="auto"/>
        <w:ind w:firstLine="708"/>
        <w:jc w:val="both"/>
      </w:pPr>
      <w:r>
        <w:t xml:space="preserve">Asimismo, desde la perspectiva de la dirección, habilidades blandas como el </w:t>
      </w:r>
      <w:r w:rsidRPr="001E43AF">
        <w:t>autoconocimiento</w:t>
      </w:r>
      <w:r>
        <w:t xml:space="preserve"> y la capacidad de reconocer los sentimientos de los demás muestran una </w:t>
      </w:r>
      <w:r w:rsidRPr="001E43AF">
        <w:t>asociación positiva con la empleabilidad percibida</w:t>
      </w:r>
      <w:r>
        <w:t xml:space="preserve"> por los directivos. Por lo tanto, es recomendable que los líderes promuevan el desarrollo de competencias blandas, como la gestión del estrés y el control emocional, complementando la formación técnica para mejorar la inserción laboral y la permanencia en el empleo.</w:t>
      </w:r>
    </w:p>
    <w:p w14:paraId="4DF8CDA1" w14:textId="77777777" w:rsidR="001E43AF" w:rsidRDefault="001E43AF" w:rsidP="001E43AF">
      <w:pPr>
        <w:spacing w:line="360" w:lineRule="auto"/>
        <w:ind w:firstLine="708"/>
        <w:jc w:val="both"/>
      </w:pPr>
      <w:r>
        <w:t>Este estudio presenta algunas limitaciones. En primer lugar, se basa únicamente en la percepción de los directivos, sin considerar la perspectiva de los empleados al momento de ser contratados; por lo que no se puede determinar con certeza la relación entre habilidades blandas y empleabilidad.</w:t>
      </w:r>
    </w:p>
    <w:p w14:paraId="5CF56F0E" w14:textId="77777777" w:rsidR="001E43AF" w:rsidRDefault="001E43AF" w:rsidP="001E43AF">
      <w:pPr>
        <w:spacing w:line="360" w:lineRule="auto"/>
        <w:ind w:firstLine="708"/>
        <w:jc w:val="both"/>
      </w:pPr>
      <w:r>
        <w:t xml:space="preserve">Además, no se verificó si los directivos efectivamente toman decisiones de contratación basadas en habilidades técnicas o blandas, ni se evaluó el grado de conocimiento que poseen sobre estas competencias y su impacto en la empleabilidad. Tampoco se reportó </w:t>
      </w:r>
      <w:r>
        <w:lastRenderedPageBreak/>
        <w:t>el tamaño del efecto ni se aplicaron ajustes por multipruebas, lo cual debe considerarse como limitación estadística.</w:t>
      </w:r>
    </w:p>
    <w:p w14:paraId="4EB2568F" w14:textId="77777777" w:rsidR="001E43AF" w:rsidRDefault="001E43AF" w:rsidP="001E43AF">
      <w:pPr>
        <w:spacing w:line="360" w:lineRule="auto"/>
        <w:ind w:firstLine="708"/>
        <w:jc w:val="both"/>
      </w:pPr>
      <w:r>
        <w:t xml:space="preserve">Por ello, es fundamental que los líderes también reciban formación en la </w:t>
      </w:r>
      <w:r w:rsidRPr="001E43AF">
        <w:t>identificación y aplicación de habilidades blandas</w:t>
      </w:r>
      <w:r>
        <w:t>, así como en cómo integrarlas en los procesos de selección y desarrollo del talento humano.</w:t>
      </w:r>
    </w:p>
    <w:p w14:paraId="050D6623" w14:textId="77777777" w:rsidR="0095153A" w:rsidRDefault="0095153A" w:rsidP="00015059">
      <w:pPr>
        <w:spacing w:line="360" w:lineRule="auto"/>
        <w:jc w:val="both"/>
      </w:pPr>
    </w:p>
    <w:p w14:paraId="48319127" w14:textId="479AD77D" w:rsidR="0095153A" w:rsidRPr="003F2132" w:rsidRDefault="0095153A" w:rsidP="003F2132">
      <w:pPr>
        <w:spacing w:line="360" w:lineRule="auto"/>
        <w:jc w:val="center"/>
        <w:rPr>
          <w:b/>
          <w:bCs/>
          <w:sz w:val="28"/>
          <w:szCs w:val="28"/>
        </w:rPr>
      </w:pPr>
      <w:r w:rsidRPr="00015059">
        <w:rPr>
          <w:b/>
          <w:bCs/>
          <w:sz w:val="28"/>
          <w:szCs w:val="28"/>
        </w:rPr>
        <w:t>Futuras líneas de investigación</w:t>
      </w:r>
    </w:p>
    <w:p w14:paraId="30A3E482" w14:textId="77777777" w:rsidR="001E43AF" w:rsidRDefault="001E43AF" w:rsidP="001E43AF">
      <w:pPr>
        <w:spacing w:line="360" w:lineRule="auto"/>
        <w:ind w:firstLine="708"/>
        <w:jc w:val="both"/>
      </w:pPr>
      <w:r>
        <w:t xml:space="preserve">La presente investigación permite identificar futuras líneas enfocadas a las </w:t>
      </w:r>
      <w:r w:rsidRPr="001E43AF">
        <w:t xml:space="preserve">MiPyMEs </w:t>
      </w:r>
      <w:r>
        <w:t xml:space="preserve">con distintos sectores productivos. Resulta pertinente profundizar en el análisis de habilidades blandas específicas, como el </w:t>
      </w:r>
      <w:r w:rsidRPr="001E43AF">
        <w:t>reconocimiento, control y comprensión de las consecuencias de las emociones propias</w:t>
      </w:r>
      <w:r>
        <w:t xml:space="preserve">, así como el </w:t>
      </w:r>
      <w:r w:rsidRPr="001E43AF">
        <w:t>pensamiento innovador (V5/V7)</w:t>
      </w:r>
      <w:r>
        <w:t>, ya que podrían asociarse con la intuición y la experiencia profesional, fortaleciendo la empleabilidad como una ventaja competitiva para las empresas.</w:t>
      </w:r>
    </w:p>
    <w:p w14:paraId="1A821FB4" w14:textId="77777777" w:rsidR="001E43AF" w:rsidRDefault="001E43AF" w:rsidP="001E43AF">
      <w:pPr>
        <w:spacing w:line="360" w:lineRule="auto"/>
        <w:ind w:firstLine="708"/>
        <w:jc w:val="both"/>
      </w:pPr>
      <w:r>
        <w:t xml:space="preserve">Asimismo, se pueden explorar investigaciones sobre la </w:t>
      </w:r>
      <w:r w:rsidRPr="001E43AF">
        <w:t>percepción de los empleados</w:t>
      </w:r>
      <w:r>
        <w:t xml:space="preserve"> acerca de cómo desarrollan y aplican estas habilidades en su trabajo. Otra línea es analizar la </w:t>
      </w:r>
      <w:r w:rsidRPr="001E43AF">
        <w:t>integración de habilidades blandas en universidades</w:t>
      </w:r>
      <w:r>
        <w:t xml:space="preserve">, evaluando su impacto al buscar empleo y al desempeñarse en un puesto. De igual forma, estudiar estas competencias en diferentes </w:t>
      </w:r>
      <w:r w:rsidRPr="001E43AF">
        <w:t>contextos organizacionales y niveles jerárquicos</w:t>
      </w:r>
      <w:r>
        <w:t xml:space="preserve"> permitirá generar estrategias más precisas para fortalecer el capital humano y la competitividad empresarial.</w:t>
      </w:r>
    </w:p>
    <w:p w14:paraId="1DB3F9D6" w14:textId="77777777" w:rsidR="001E43AF" w:rsidRDefault="001E43AF" w:rsidP="0095153A">
      <w:pPr>
        <w:spacing w:line="360" w:lineRule="auto"/>
        <w:ind w:firstLine="708"/>
        <w:jc w:val="both"/>
      </w:pPr>
    </w:p>
    <w:p w14:paraId="14F33844" w14:textId="0112047B" w:rsidR="003B3BF6" w:rsidRPr="00C61D54" w:rsidRDefault="00D872C5" w:rsidP="00015059">
      <w:pPr>
        <w:jc w:val="center"/>
        <w:rPr>
          <w:b/>
          <w:bCs/>
          <w:lang w:val="es-ES"/>
        </w:rPr>
      </w:pPr>
      <w:r w:rsidRPr="00C61D54">
        <w:rPr>
          <w:b/>
          <w:bCs/>
          <w:lang w:val="es-ES"/>
        </w:rPr>
        <w:t>Agradecimientos</w:t>
      </w:r>
    </w:p>
    <w:p w14:paraId="4DA6FDBE" w14:textId="77777777" w:rsidR="00022E2F" w:rsidRPr="00C61D54" w:rsidRDefault="00022E2F" w:rsidP="002B1E8F">
      <w:pPr>
        <w:jc w:val="both"/>
        <w:rPr>
          <w:noProof/>
        </w:rPr>
      </w:pPr>
    </w:p>
    <w:p w14:paraId="29E82F8E" w14:textId="58D53951" w:rsidR="003B3BF6" w:rsidRPr="00C61D54" w:rsidRDefault="00D872C5" w:rsidP="00C96047">
      <w:pPr>
        <w:spacing w:line="360" w:lineRule="auto"/>
        <w:ind w:firstLine="708"/>
        <w:jc w:val="both"/>
        <w:rPr>
          <w:noProof/>
        </w:rPr>
      </w:pPr>
      <w:r w:rsidRPr="00C61D54">
        <w:rPr>
          <w:noProof/>
        </w:rPr>
        <w:t xml:space="preserve">Agradecemos a la Universidad Politécnica de Tulancingo (UPT) en el estado de Hidalgo, México, </w:t>
      </w:r>
      <w:r w:rsidR="00022E2F" w:rsidRPr="00C61D54">
        <w:rPr>
          <w:noProof/>
        </w:rPr>
        <w:t xml:space="preserve">y a los empleadores de las empresas </w:t>
      </w:r>
      <w:r w:rsidR="00C61D54" w:rsidRPr="00C61D54">
        <w:rPr>
          <w:noProof/>
        </w:rPr>
        <w:t xml:space="preserve">mexicanas </w:t>
      </w:r>
      <w:r w:rsidRPr="00C61D54">
        <w:rPr>
          <w:noProof/>
        </w:rPr>
        <w:t>por las facilidades otorgadas para desarrollar este artículo.</w:t>
      </w:r>
    </w:p>
    <w:p w14:paraId="4ECED497" w14:textId="77777777" w:rsidR="00015059" w:rsidRDefault="00015059" w:rsidP="00015059">
      <w:pPr>
        <w:spacing w:line="360" w:lineRule="auto"/>
        <w:jc w:val="both"/>
        <w:rPr>
          <w:b/>
          <w:bCs/>
          <w:lang w:val="es-ES"/>
        </w:rPr>
      </w:pPr>
    </w:p>
    <w:p w14:paraId="17156345" w14:textId="77777777" w:rsidR="003F2132" w:rsidRDefault="003F2132" w:rsidP="00015059">
      <w:pPr>
        <w:spacing w:line="360" w:lineRule="auto"/>
        <w:jc w:val="both"/>
        <w:rPr>
          <w:b/>
          <w:bCs/>
          <w:lang w:val="es-ES"/>
        </w:rPr>
      </w:pPr>
    </w:p>
    <w:p w14:paraId="28369CA1" w14:textId="77777777" w:rsidR="003F2132" w:rsidRDefault="003F2132" w:rsidP="00015059">
      <w:pPr>
        <w:spacing w:line="360" w:lineRule="auto"/>
        <w:jc w:val="both"/>
        <w:rPr>
          <w:b/>
          <w:bCs/>
          <w:lang w:val="es-ES"/>
        </w:rPr>
      </w:pPr>
    </w:p>
    <w:p w14:paraId="3C8E37BD" w14:textId="77777777" w:rsidR="003F2132" w:rsidRDefault="003F2132" w:rsidP="00015059">
      <w:pPr>
        <w:spacing w:line="360" w:lineRule="auto"/>
        <w:jc w:val="both"/>
        <w:rPr>
          <w:b/>
          <w:bCs/>
          <w:lang w:val="es-ES"/>
        </w:rPr>
      </w:pPr>
    </w:p>
    <w:p w14:paraId="2A7958CF" w14:textId="77777777" w:rsidR="003F2132" w:rsidRDefault="003F2132" w:rsidP="00015059">
      <w:pPr>
        <w:spacing w:line="360" w:lineRule="auto"/>
        <w:jc w:val="both"/>
        <w:rPr>
          <w:b/>
          <w:bCs/>
          <w:lang w:val="es-ES"/>
        </w:rPr>
      </w:pPr>
    </w:p>
    <w:p w14:paraId="12CF7DE5" w14:textId="77777777" w:rsidR="003F2132" w:rsidRDefault="003F2132" w:rsidP="00015059">
      <w:pPr>
        <w:spacing w:line="360" w:lineRule="auto"/>
        <w:jc w:val="both"/>
        <w:rPr>
          <w:b/>
          <w:bCs/>
          <w:lang w:val="es-ES"/>
        </w:rPr>
      </w:pPr>
    </w:p>
    <w:p w14:paraId="3074A338" w14:textId="77777777" w:rsidR="003F2132" w:rsidRDefault="003F2132" w:rsidP="00015059">
      <w:pPr>
        <w:spacing w:line="360" w:lineRule="auto"/>
        <w:jc w:val="both"/>
        <w:rPr>
          <w:b/>
          <w:bCs/>
          <w:lang w:val="es-ES"/>
        </w:rPr>
      </w:pPr>
    </w:p>
    <w:p w14:paraId="5E96D5FC" w14:textId="77777777" w:rsidR="003F2132" w:rsidRDefault="003F2132" w:rsidP="00015059">
      <w:pPr>
        <w:spacing w:line="360" w:lineRule="auto"/>
        <w:jc w:val="both"/>
        <w:rPr>
          <w:b/>
          <w:bCs/>
          <w:lang w:val="es-ES"/>
        </w:rPr>
      </w:pPr>
    </w:p>
    <w:p w14:paraId="1D34A00A" w14:textId="651B54E3" w:rsidR="00A00FAD" w:rsidRPr="00015059" w:rsidRDefault="003843BA" w:rsidP="00015059">
      <w:pPr>
        <w:spacing w:line="360" w:lineRule="auto"/>
        <w:jc w:val="both"/>
        <w:rPr>
          <w:rFonts w:asciiTheme="minorHAnsi" w:hAnsiTheme="minorHAnsi" w:cstheme="minorHAnsi"/>
          <w:b/>
          <w:bCs/>
          <w:sz w:val="28"/>
          <w:szCs w:val="28"/>
          <w:lang w:val="es-ES"/>
        </w:rPr>
      </w:pPr>
      <w:r w:rsidRPr="00015059">
        <w:rPr>
          <w:rFonts w:asciiTheme="minorHAnsi" w:hAnsiTheme="minorHAnsi" w:cstheme="minorHAnsi"/>
          <w:b/>
          <w:bCs/>
          <w:sz w:val="28"/>
          <w:szCs w:val="28"/>
          <w:lang w:val="es-ES"/>
        </w:rPr>
        <w:lastRenderedPageBreak/>
        <w:t xml:space="preserve">Referencias </w:t>
      </w:r>
    </w:p>
    <w:p w14:paraId="3636E893" w14:textId="2523F171" w:rsidR="00A00FAD" w:rsidRPr="00B615E3" w:rsidRDefault="00A00FAD" w:rsidP="00B615E3">
      <w:pPr>
        <w:spacing w:line="360" w:lineRule="auto"/>
        <w:ind w:left="709" w:hanging="709"/>
        <w:jc w:val="both"/>
        <w:rPr>
          <w:lang w:val="es-ES"/>
        </w:rPr>
      </w:pPr>
      <w:r w:rsidRPr="00B615E3">
        <w:rPr>
          <w:lang w:val="es-ES"/>
        </w:rPr>
        <w:t xml:space="preserve">Álvarez, O. (2020). </w:t>
      </w:r>
      <w:r w:rsidRPr="001E43AF">
        <w:rPr>
          <w:lang w:val="es-ES"/>
        </w:rPr>
        <w:t>Intuición, el paso previo a la razón</w:t>
      </w:r>
      <w:r w:rsidRPr="00DD608B">
        <w:rPr>
          <w:i/>
          <w:iCs/>
          <w:lang w:val="es-ES"/>
        </w:rPr>
        <w:t>.</w:t>
      </w:r>
      <w:r w:rsidRPr="00B615E3">
        <w:rPr>
          <w:lang w:val="es-ES"/>
        </w:rPr>
        <w:t xml:space="preserve"> </w:t>
      </w:r>
      <w:r w:rsidRPr="001E43AF">
        <w:rPr>
          <w:i/>
          <w:iCs/>
          <w:lang w:val="es-ES"/>
        </w:rPr>
        <w:t>Revista de Marina</w:t>
      </w:r>
      <w:r w:rsidRPr="00B615E3">
        <w:rPr>
          <w:lang w:val="es-ES"/>
        </w:rPr>
        <w:t>, 137</w:t>
      </w:r>
      <w:r w:rsidR="00DD608B">
        <w:rPr>
          <w:lang w:val="es-ES"/>
        </w:rPr>
        <w:t>(</w:t>
      </w:r>
      <w:r w:rsidRPr="00B615E3">
        <w:rPr>
          <w:lang w:val="es-ES"/>
        </w:rPr>
        <w:t>976</w:t>
      </w:r>
      <w:r w:rsidR="00DD608B">
        <w:rPr>
          <w:lang w:val="es-ES"/>
        </w:rPr>
        <w:t>)</w:t>
      </w:r>
      <w:r w:rsidRPr="00B615E3">
        <w:rPr>
          <w:lang w:val="es-ES"/>
        </w:rPr>
        <w:t>.</w:t>
      </w:r>
      <w:r w:rsidR="00B33D63" w:rsidRPr="00B615E3">
        <w:rPr>
          <w:lang w:val="es-ES"/>
        </w:rPr>
        <w:t xml:space="preserve"> </w:t>
      </w:r>
      <w:hyperlink r:id="rId9" w:history="1">
        <w:r w:rsidR="00DD608B" w:rsidRPr="003438C4">
          <w:rPr>
            <w:rStyle w:val="Hipervnculo"/>
            <w:lang w:val="es-ES"/>
          </w:rPr>
          <w:t>https://revistamarina.cl/es/articulo/intuicion-el-paso-previo-a-larazon</w:t>
        </w:r>
      </w:hyperlink>
      <w:r w:rsidR="00DD608B">
        <w:rPr>
          <w:lang w:val="es-ES"/>
        </w:rPr>
        <w:t xml:space="preserve"> </w:t>
      </w:r>
    </w:p>
    <w:p w14:paraId="5C4CBD42" w14:textId="42BBC09A" w:rsidR="00DD608B" w:rsidRDefault="00C81B82" w:rsidP="00B615E3">
      <w:pPr>
        <w:spacing w:line="360" w:lineRule="auto"/>
        <w:ind w:left="709" w:hanging="709"/>
        <w:jc w:val="both"/>
        <w:rPr>
          <w:lang w:val="es-ES"/>
        </w:rPr>
      </w:pPr>
      <w:r w:rsidRPr="00B615E3">
        <w:rPr>
          <w:lang w:val="es-ES"/>
        </w:rPr>
        <w:t>Alma, A. (2023</w:t>
      </w:r>
      <w:r w:rsidR="001E43AF">
        <w:rPr>
          <w:lang w:val="es-ES"/>
        </w:rPr>
        <w:t>, 15 de marzo</w:t>
      </w:r>
      <w:r w:rsidRPr="00B615E3">
        <w:rPr>
          <w:lang w:val="es-ES"/>
        </w:rPr>
        <w:t xml:space="preserve">). </w:t>
      </w:r>
      <w:r w:rsidRPr="001E43AF">
        <w:rPr>
          <w:lang w:val="es-ES"/>
        </w:rPr>
        <w:t>Psicología del conflicto: las teorías que explican las guerras y la violencia.</w:t>
      </w:r>
      <w:r w:rsidRPr="00DD608B">
        <w:rPr>
          <w:i/>
          <w:iCs/>
          <w:lang w:val="es-ES"/>
        </w:rPr>
        <w:t xml:space="preserve"> </w:t>
      </w:r>
      <w:r w:rsidRPr="001E43AF">
        <w:rPr>
          <w:i/>
          <w:iCs/>
          <w:lang w:val="es-ES"/>
        </w:rPr>
        <w:t>Psicología y Mente.</w:t>
      </w:r>
      <w:r w:rsidR="003B0E93" w:rsidRPr="00B615E3">
        <w:rPr>
          <w:lang w:val="es-ES"/>
        </w:rPr>
        <w:t xml:space="preserve"> </w:t>
      </w:r>
      <w:hyperlink r:id="rId10" w:history="1">
        <w:r w:rsidR="000B4D66" w:rsidRPr="00B615E3">
          <w:rPr>
            <w:rStyle w:val="Hipervnculo"/>
            <w:lang w:val="es-ES"/>
          </w:rPr>
          <w:t>https://psicologiaymente.com/social/psicologia-conflicto-teorias-guerras-violencia</w:t>
        </w:r>
      </w:hyperlink>
      <w:r w:rsidR="000B4D66" w:rsidRPr="00B615E3">
        <w:rPr>
          <w:lang w:val="es-ES"/>
        </w:rPr>
        <w:t xml:space="preserve"> </w:t>
      </w:r>
    </w:p>
    <w:p w14:paraId="258A3792" w14:textId="1F7886B0" w:rsidR="00D95F3A" w:rsidRPr="00B615E3" w:rsidRDefault="00D95F3A" w:rsidP="00B615E3">
      <w:pPr>
        <w:spacing w:line="360" w:lineRule="auto"/>
        <w:ind w:left="709" w:hanging="709"/>
        <w:jc w:val="both"/>
        <w:rPr>
          <w:lang w:val="es-ES"/>
        </w:rPr>
      </w:pPr>
      <w:r w:rsidRPr="00B615E3">
        <w:rPr>
          <w:lang w:val="es-ES"/>
        </w:rPr>
        <w:t>Instituto Nacional Estadístico y Geografía (INEGI)</w:t>
      </w:r>
      <w:r w:rsidR="001E43AF">
        <w:rPr>
          <w:lang w:val="es-ES"/>
        </w:rPr>
        <w:t>.</w:t>
      </w:r>
      <w:r w:rsidRPr="00B615E3">
        <w:rPr>
          <w:lang w:val="es-ES"/>
        </w:rPr>
        <w:t xml:space="preserve"> (2025). </w:t>
      </w:r>
      <w:r w:rsidR="00DD608B" w:rsidRPr="00061B0A">
        <w:rPr>
          <w:i/>
          <w:iCs/>
          <w:lang w:val="es-ES"/>
        </w:rPr>
        <w:t>Censos Económicos 202</w:t>
      </w:r>
      <w:r w:rsidR="00061B0A" w:rsidRPr="00061B0A">
        <w:rPr>
          <w:i/>
          <w:iCs/>
          <w:lang w:val="es-ES"/>
        </w:rPr>
        <w:t>4</w:t>
      </w:r>
      <w:r w:rsidR="00DD608B">
        <w:rPr>
          <w:lang w:val="es-ES"/>
        </w:rPr>
        <w:t xml:space="preserve">. </w:t>
      </w:r>
      <w:hyperlink r:id="rId11" w:history="1">
        <w:r w:rsidR="00DD608B" w:rsidRPr="003438C4">
          <w:rPr>
            <w:rStyle w:val="Hipervnculo"/>
            <w:rFonts w:eastAsiaTheme="majorEastAsia"/>
          </w:rPr>
          <w:t>https://www.inegi.org.mx</w:t>
        </w:r>
      </w:hyperlink>
      <w:r w:rsidR="00DD608B" w:rsidRPr="00B615E3">
        <w:rPr>
          <w:lang w:val="es-ES"/>
        </w:rPr>
        <w:t xml:space="preserve"> </w:t>
      </w:r>
    </w:p>
    <w:p w14:paraId="32D98AFD" w14:textId="519F37F6" w:rsidR="00C81B82" w:rsidRPr="00B615E3" w:rsidRDefault="00C81B82" w:rsidP="00B615E3">
      <w:pPr>
        <w:spacing w:line="360" w:lineRule="auto"/>
        <w:ind w:left="709" w:hanging="709"/>
        <w:jc w:val="both"/>
        <w:rPr>
          <w:lang w:val="es-ES"/>
        </w:rPr>
      </w:pPr>
      <w:r w:rsidRPr="00B615E3">
        <w:rPr>
          <w:lang w:val="es-ES"/>
        </w:rPr>
        <w:t xml:space="preserve">Carrera, L. (2021). Aprovechamiento estratégico del talento humano como ventaja competitiva: desafíos y perspectivas. </w:t>
      </w:r>
      <w:r w:rsidR="00DD608B" w:rsidRPr="00DD608B">
        <w:rPr>
          <w:i/>
          <w:iCs/>
          <w:lang w:val="es-ES"/>
        </w:rPr>
        <w:t xml:space="preserve">Ethos: </w:t>
      </w:r>
      <w:r w:rsidRPr="00DD608B">
        <w:rPr>
          <w:i/>
          <w:iCs/>
          <w:lang w:val="es-ES"/>
        </w:rPr>
        <w:t>Revista ethos Universidad Alonso de Ojeda</w:t>
      </w:r>
      <w:r w:rsidRPr="00B615E3">
        <w:rPr>
          <w:lang w:val="es-ES"/>
        </w:rPr>
        <w:t xml:space="preserve">, </w:t>
      </w:r>
      <w:r w:rsidRPr="00061B0A">
        <w:rPr>
          <w:i/>
          <w:iCs/>
          <w:lang w:val="es-ES"/>
        </w:rPr>
        <w:t>13</w:t>
      </w:r>
      <w:r w:rsidR="00DD608B">
        <w:rPr>
          <w:lang w:val="es-ES"/>
        </w:rPr>
        <w:t xml:space="preserve"> (</w:t>
      </w:r>
      <w:r w:rsidRPr="00B615E3">
        <w:rPr>
          <w:lang w:val="es-ES"/>
        </w:rPr>
        <w:t>2</w:t>
      </w:r>
      <w:r w:rsidR="00DD608B">
        <w:rPr>
          <w:lang w:val="es-ES"/>
        </w:rPr>
        <w:t>)</w:t>
      </w:r>
      <w:r w:rsidRPr="00B615E3">
        <w:rPr>
          <w:lang w:val="es-ES"/>
        </w:rPr>
        <w:t xml:space="preserve">, 45-66. </w:t>
      </w:r>
      <w:hyperlink r:id="rId12" w:history="1">
        <w:r w:rsidR="00B615E3" w:rsidRPr="00B615E3">
          <w:rPr>
            <w:rStyle w:val="Hipervnculo"/>
            <w:lang w:val="es-ES"/>
          </w:rPr>
          <w:t>https://zenodo.org/records/10909159</w:t>
        </w:r>
      </w:hyperlink>
    </w:p>
    <w:p w14:paraId="10DDE9B8" w14:textId="7C723731" w:rsidR="00B615E3" w:rsidRPr="00B615E3" w:rsidRDefault="00B615E3" w:rsidP="00B615E3">
      <w:pPr>
        <w:spacing w:line="360" w:lineRule="auto"/>
        <w:ind w:left="709" w:hanging="709"/>
        <w:jc w:val="both"/>
        <w:rPr>
          <w:lang w:val="es-ES"/>
        </w:rPr>
      </w:pPr>
      <w:r w:rsidRPr="00FE38A2">
        <w:rPr>
          <w:rStyle w:val="Fuerte"/>
          <w:rFonts w:eastAsiaTheme="majorEastAsia"/>
          <w:b w:val="0"/>
          <w:bCs w:val="0"/>
        </w:rPr>
        <w:t>Carhuachín, A., &amp; Vargas, A. (2024).</w:t>
      </w:r>
      <w:r>
        <w:t xml:space="preserve"> </w:t>
      </w:r>
      <w:r w:rsidRPr="00061B0A">
        <w:rPr>
          <w:rStyle w:val="nfasis"/>
          <w:i w:val="0"/>
          <w:iCs w:val="0"/>
        </w:rPr>
        <w:t>Habilidades blandas y la competitividad empresarial en la Empresa Minera Constructora Asuntos Ambientales y Transporte Huayllay</w:t>
      </w:r>
      <w:r>
        <w:rPr>
          <w:rStyle w:val="nfasis"/>
        </w:rPr>
        <w:t xml:space="preserve"> S.A.–2023</w:t>
      </w:r>
      <w:r>
        <w:t xml:space="preserve"> [Trabajo de grado, Universidad Nacional Daniel Alcides Carrión]. </w:t>
      </w:r>
      <w:r w:rsidRPr="00061B0A">
        <w:rPr>
          <w:i/>
          <w:iCs/>
        </w:rPr>
        <w:t>Repositorio UNDAC</w:t>
      </w:r>
      <w:r>
        <w:t xml:space="preserve">. </w:t>
      </w:r>
      <w:hyperlink r:id="rId13" w:tgtFrame="_new" w:history="1">
        <w:r>
          <w:rPr>
            <w:rStyle w:val="Hipervnculo"/>
          </w:rPr>
          <w:t>http://repositorio.undac.edu.pe/handle/undac/4302</w:t>
        </w:r>
      </w:hyperlink>
    </w:p>
    <w:p w14:paraId="1E71F8F4" w14:textId="0916536B" w:rsidR="00D95F3A" w:rsidRPr="00C81B82" w:rsidRDefault="00D95F3A" w:rsidP="00B615E3">
      <w:pPr>
        <w:spacing w:line="360" w:lineRule="auto"/>
        <w:ind w:left="709" w:hanging="709"/>
        <w:jc w:val="both"/>
      </w:pPr>
      <w:r w:rsidRPr="00D95F3A">
        <w:t xml:space="preserve">De la Ossa, J. (2022). Habilidades blandas y ciencia. </w:t>
      </w:r>
      <w:r w:rsidR="00061B0A" w:rsidRPr="00061B0A">
        <w:rPr>
          <w:i/>
          <w:iCs/>
        </w:rPr>
        <w:t xml:space="preserve">Universidad de Sucre,  </w:t>
      </w:r>
      <w:r w:rsidRPr="00061B0A">
        <w:rPr>
          <w:i/>
          <w:iCs/>
        </w:rPr>
        <w:t>14</w:t>
      </w:r>
      <w:r w:rsidRPr="00D95F3A">
        <w:t xml:space="preserve"> (1)</w:t>
      </w:r>
      <w:r w:rsidR="00061B0A">
        <w:t xml:space="preserve">, </w:t>
      </w:r>
      <w:r w:rsidRPr="00D95F3A">
        <w:t xml:space="preserve">e945. </w:t>
      </w:r>
      <w:hyperlink r:id="rId14" w:history="1">
        <w:r w:rsidRPr="00D95F3A">
          <w:rPr>
            <w:rStyle w:val="Hipervnculo"/>
          </w:rPr>
          <w:t>https://orcid.org/0000-0002-4977-1709</w:t>
        </w:r>
      </w:hyperlink>
    </w:p>
    <w:p w14:paraId="2C7AB471" w14:textId="48BF0E6B" w:rsidR="00C81B82" w:rsidRPr="00BC253B" w:rsidRDefault="00C81B82" w:rsidP="00B615E3">
      <w:pPr>
        <w:spacing w:line="360" w:lineRule="auto"/>
        <w:ind w:left="709" w:hanging="709"/>
        <w:jc w:val="both"/>
      </w:pPr>
      <w:r w:rsidRPr="00C81B82">
        <w:t xml:space="preserve">De La Concha, B., Domínguez, B., Enriquez, C., </w:t>
      </w:r>
      <w:r w:rsidR="00061B0A">
        <w:t>&amp;</w:t>
      </w:r>
      <w:r w:rsidRPr="00C81B82">
        <w:t xml:space="preserve"> Gordillo, L. (2023)</w:t>
      </w:r>
      <w:r w:rsidR="00061B0A">
        <w:t>.</w:t>
      </w:r>
      <w:r w:rsidRPr="00C81B82">
        <w:t xml:space="preserve"> </w:t>
      </w:r>
      <w:r w:rsidRPr="00BC253B">
        <w:rPr>
          <w:lang w:val="en-US"/>
        </w:rPr>
        <w:t xml:space="preserve">Soft Skills Model for Employability in Mexico. </w:t>
      </w:r>
      <w:r w:rsidRPr="00DD608B">
        <w:rPr>
          <w:i/>
          <w:iCs/>
          <w:lang w:val="en-US"/>
        </w:rPr>
        <w:t>Journal of Hunan University (Natural Sciences)</w:t>
      </w:r>
      <w:r w:rsidRPr="00B615E3">
        <w:rPr>
          <w:lang w:val="en-US"/>
        </w:rPr>
        <w:t xml:space="preserve">, </w:t>
      </w:r>
      <w:r w:rsidRPr="000641BA">
        <w:rPr>
          <w:i/>
          <w:iCs/>
          <w:lang w:val="en-US"/>
        </w:rPr>
        <w:t>50</w:t>
      </w:r>
      <w:r w:rsidR="00DD608B">
        <w:rPr>
          <w:lang w:val="en-US"/>
        </w:rPr>
        <w:t>(</w:t>
      </w:r>
      <w:r w:rsidRPr="00B615E3">
        <w:rPr>
          <w:lang w:val="en-US"/>
        </w:rPr>
        <w:t>1</w:t>
      </w:r>
      <w:r w:rsidR="00DD608B">
        <w:rPr>
          <w:lang w:val="en-US"/>
        </w:rPr>
        <w:t>)</w:t>
      </w:r>
      <w:r w:rsidRPr="00B615E3">
        <w:rPr>
          <w:lang w:val="en-US"/>
        </w:rPr>
        <w:t xml:space="preserve">. </w:t>
      </w:r>
      <w:hyperlink r:id="rId15" w:history="1">
        <w:r w:rsidR="005858C8" w:rsidRPr="00BC253B">
          <w:rPr>
            <w:rStyle w:val="Hipervnculo"/>
          </w:rPr>
          <w:t>https://doi.org/10.55463/issn.1674-2974.50.1.14</w:t>
        </w:r>
      </w:hyperlink>
    </w:p>
    <w:p w14:paraId="4707DBEB" w14:textId="79AF1C92" w:rsidR="00D95F3A" w:rsidRDefault="00C37F30" w:rsidP="00B615E3">
      <w:pPr>
        <w:spacing w:line="360" w:lineRule="auto"/>
        <w:ind w:left="709" w:hanging="709"/>
        <w:jc w:val="both"/>
      </w:pPr>
      <w:r w:rsidRPr="00D95F3A">
        <w:t xml:space="preserve">Díaz, L., Salvador, R., Mesa, N. </w:t>
      </w:r>
      <w:r w:rsidR="00CB572E">
        <w:t>&amp;</w:t>
      </w:r>
      <w:r w:rsidRPr="00D95F3A">
        <w:t xml:space="preserve"> Veitía, I.</w:t>
      </w:r>
      <w:r w:rsidR="00BF110D" w:rsidRPr="00D95F3A">
        <w:t xml:space="preserve"> (2021). El desarrollo de habilidades para la vida desde la promoción de salud.</w:t>
      </w:r>
      <w:r w:rsidR="00BF110D" w:rsidRPr="00BF110D">
        <w:t xml:space="preserve"> </w:t>
      </w:r>
      <w:r w:rsidR="00BF110D" w:rsidRPr="00DD608B">
        <w:rPr>
          <w:i/>
          <w:iCs/>
        </w:rPr>
        <w:t>EDUMECENTRO</w:t>
      </w:r>
      <w:r w:rsidR="00DD608B" w:rsidRPr="00CB572E">
        <w:rPr>
          <w:i/>
          <w:iCs/>
        </w:rPr>
        <w:t>,</w:t>
      </w:r>
      <w:r w:rsidR="00CB572E">
        <w:rPr>
          <w:i/>
          <w:iCs/>
        </w:rPr>
        <w:t xml:space="preserve"> </w:t>
      </w:r>
      <w:r w:rsidR="00BF110D" w:rsidRPr="00CB572E">
        <w:rPr>
          <w:i/>
          <w:iCs/>
        </w:rPr>
        <w:t>13</w:t>
      </w:r>
      <w:r w:rsidR="00BF110D" w:rsidRPr="00D95F3A">
        <w:t>(1)</w:t>
      </w:r>
      <w:r w:rsidR="003D1668">
        <w:t xml:space="preserve">, </w:t>
      </w:r>
      <w:r w:rsidR="00BF110D" w:rsidRPr="00D95F3A">
        <w:t xml:space="preserve">236-251 </w:t>
      </w:r>
      <w:hyperlink r:id="rId16" w:history="1">
        <w:r w:rsidR="005858C8" w:rsidRPr="00E25639">
          <w:rPr>
            <w:rStyle w:val="Hipervnculo"/>
          </w:rPr>
          <w:t>https://www.edumecentro.sld.cu/index.php/edumc/article/view/2434</w:t>
        </w:r>
      </w:hyperlink>
    </w:p>
    <w:p w14:paraId="1F419F36" w14:textId="06A0F5A4" w:rsidR="003D1668" w:rsidRPr="00D95F3A" w:rsidRDefault="003D1668" w:rsidP="00B615E3">
      <w:pPr>
        <w:spacing w:line="360" w:lineRule="auto"/>
        <w:ind w:left="709" w:hanging="709"/>
        <w:jc w:val="both"/>
      </w:pPr>
      <w:r>
        <w:t xml:space="preserve">Instituto Nacional de Estadística  y Geografía (INEGI). (2023). </w:t>
      </w:r>
      <w:r w:rsidR="00D95F3A" w:rsidRPr="00CB572E">
        <w:rPr>
          <w:i/>
          <w:iCs/>
        </w:rPr>
        <w:t xml:space="preserve">Directorio </w:t>
      </w:r>
      <w:r w:rsidR="00CB572E" w:rsidRPr="00CB572E">
        <w:rPr>
          <w:i/>
          <w:iCs/>
        </w:rPr>
        <w:t>e</w:t>
      </w:r>
      <w:r w:rsidR="00D95F3A" w:rsidRPr="00CB572E">
        <w:rPr>
          <w:i/>
          <w:iCs/>
        </w:rPr>
        <w:t xml:space="preserve">stadístico </w:t>
      </w:r>
      <w:r w:rsidR="00CB572E" w:rsidRPr="00CB572E">
        <w:rPr>
          <w:i/>
          <w:iCs/>
        </w:rPr>
        <w:t>n</w:t>
      </w:r>
      <w:r w:rsidR="00D95F3A" w:rsidRPr="00CB572E">
        <w:rPr>
          <w:i/>
          <w:iCs/>
        </w:rPr>
        <w:t xml:space="preserve">acional de </w:t>
      </w:r>
      <w:r w:rsidR="00CB572E" w:rsidRPr="00CB572E">
        <w:rPr>
          <w:i/>
          <w:iCs/>
        </w:rPr>
        <w:t>u</w:t>
      </w:r>
      <w:r w:rsidR="00D95F3A" w:rsidRPr="00CB572E">
        <w:rPr>
          <w:i/>
          <w:iCs/>
        </w:rPr>
        <w:t xml:space="preserve">nidades </w:t>
      </w:r>
      <w:r w:rsidR="00CB572E" w:rsidRPr="00CB572E">
        <w:rPr>
          <w:i/>
          <w:iCs/>
        </w:rPr>
        <w:t>e</w:t>
      </w:r>
      <w:r w:rsidR="00D95F3A" w:rsidRPr="00CB572E">
        <w:rPr>
          <w:i/>
          <w:iCs/>
        </w:rPr>
        <w:t>conómicas (DENUE)</w:t>
      </w:r>
      <w:r w:rsidRPr="00CB572E">
        <w:rPr>
          <w:i/>
          <w:iCs/>
        </w:rPr>
        <w:t>.</w:t>
      </w:r>
      <w:r>
        <w:t xml:space="preserve"> </w:t>
      </w:r>
      <w:hyperlink r:id="rId17" w:history="1">
        <w:r w:rsidRPr="003438C4">
          <w:rPr>
            <w:rStyle w:val="Hipervnculo"/>
          </w:rPr>
          <w:t>https://www.inegi.org.mx/app/descarga/</w:t>
        </w:r>
      </w:hyperlink>
    </w:p>
    <w:p w14:paraId="4018D04A" w14:textId="7D42D5E1" w:rsidR="00D95F3A" w:rsidRDefault="00D95F3A" w:rsidP="00B615E3">
      <w:pPr>
        <w:spacing w:line="360" w:lineRule="auto"/>
        <w:ind w:left="709" w:hanging="709"/>
        <w:jc w:val="both"/>
      </w:pPr>
      <w:r w:rsidRPr="00D95F3A">
        <w:t xml:space="preserve">Organización </w:t>
      </w:r>
      <w:r w:rsidR="003D1668">
        <w:t xml:space="preserve">para la </w:t>
      </w:r>
      <w:r w:rsidRPr="00D95F3A">
        <w:t xml:space="preserve">Cooperación </w:t>
      </w:r>
      <w:r w:rsidR="003D1668">
        <w:t xml:space="preserve">y el </w:t>
      </w:r>
      <w:r w:rsidRPr="00D95F3A">
        <w:t>Desarrollo Económico</w:t>
      </w:r>
      <w:r w:rsidR="003D1668">
        <w:t xml:space="preserve"> (OCDE).</w:t>
      </w:r>
      <w:r w:rsidRPr="00D95F3A">
        <w:t xml:space="preserve"> (2019)</w:t>
      </w:r>
      <w:r w:rsidR="003D1668">
        <w:t>.</w:t>
      </w:r>
      <w:r w:rsidRPr="00D95F3A">
        <w:t xml:space="preserve"> </w:t>
      </w:r>
      <w:r w:rsidRPr="00CB572E">
        <w:rPr>
          <w:i/>
          <w:iCs/>
        </w:rPr>
        <w:t>Ed</w:t>
      </w:r>
      <w:r w:rsidR="003D1668" w:rsidRPr="00CB572E">
        <w:rPr>
          <w:i/>
          <w:iCs/>
        </w:rPr>
        <w:t>ición</w:t>
      </w:r>
      <w:r w:rsidRPr="00CB572E">
        <w:rPr>
          <w:i/>
          <w:iCs/>
        </w:rPr>
        <w:t xml:space="preserve"> 21.</w:t>
      </w:r>
      <w:r w:rsidRPr="00D95F3A">
        <w:t xml:space="preserve"> Fundación Santillana.</w:t>
      </w:r>
      <w:r w:rsidR="005858C8">
        <w:t xml:space="preserve"> </w:t>
      </w:r>
      <w:hyperlink r:id="rId18" w:history="1">
        <w:r w:rsidR="005858C8" w:rsidRPr="00E25639">
          <w:rPr>
            <w:rStyle w:val="Hipervnculo"/>
          </w:rPr>
          <w:t>https://comercio.gob.es/PoliticaComercialUE/OMCOrganismosInternacionales/Paginas/ocde.aspx</w:t>
        </w:r>
      </w:hyperlink>
    </w:p>
    <w:p w14:paraId="359F5FD5" w14:textId="54B85B42" w:rsidR="003D1668" w:rsidRPr="00100BA4" w:rsidRDefault="00D95F3A" w:rsidP="00B615E3">
      <w:pPr>
        <w:spacing w:line="360" w:lineRule="auto"/>
        <w:ind w:left="709" w:hanging="709"/>
        <w:jc w:val="both"/>
      </w:pPr>
      <w:r w:rsidRPr="00B615E3">
        <w:rPr>
          <w:lang w:val="es-ES"/>
        </w:rPr>
        <w:t>Garavito, Y., Villamizar, A.</w:t>
      </w:r>
      <w:r w:rsidR="003D1668">
        <w:rPr>
          <w:lang w:val="es-ES"/>
        </w:rPr>
        <w:t>,</w:t>
      </w:r>
      <w:r w:rsidRPr="00B615E3">
        <w:rPr>
          <w:lang w:val="es-ES"/>
        </w:rPr>
        <w:t xml:space="preserve"> </w:t>
      </w:r>
      <w:r w:rsidR="003D1668">
        <w:rPr>
          <w:lang w:val="es-ES"/>
        </w:rPr>
        <w:t>&amp;</w:t>
      </w:r>
      <w:r w:rsidRPr="00B615E3">
        <w:rPr>
          <w:lang w:val="es-ES"/>
        </w:rPr>
        <w:t xml:space="preserve"> Castañeda, L. (2024). </w:t>
      </w:r>
      <w:r w:rsidRPr="00D95F3A">
        <w:t xml:space="preserve">Importancia de las habilidades blandas en el contexto laboral: </w:t>
      </w:r>
      <w:r w:rsidR="003D1668">
        <w:t>U</w:t>
      </w:r>
      <w:r w:rsidRPr="00D95F3A">
        <w:t xml:space="preserve">na revisión de la literatura académica, </w:t>
      </w:r>
      <w:r w:rsidR="003D1668">
        <w:t xml:space="preserve"> </w:t>
      </w:r>
      <w:r w:rsidR="003D1668" w:rsidRPr="00CB572E">
        <w:rPr>
          <w:i/>
          <w:iCs/>
        </w:rPr>
        <w:t xml:space="preserve">Innova Research Journal, </w:t>
      </w:r>
      <w:r w:rsidRPr="00CB572E">
        <w:rPr>
          <w:i/>
          <w:iCs/>
        </w:rPr>
        <w:t>9</w:t>
      </w:r>
      <w:r w:rsidR="003D1668">
        <w:t>(</w:t>
      </w:r>
      <w:r w:rsidRPr="00D95F3A">
        <w:t>3</w:t>
      </w:r>
      <w:r w:rsidR="003D1668">
        <w:t>)</w:t>
      </w:r>
      <w:r w:rsidRPr="00D95F3A">
        <w:t>,</w:t>
      </w:r>
      <w:r w:rsidR="003D1668">
        <w:t xml:space="preserve"> </w:t>
      </w:r>
      <w:r w:rsidRPr="00D95F3A">
        <w:t>1-24</w:t>
      </w:r>
      <w:r w:rsidR="003D1668">
        <w:t xml:space="preserve"> </w:t>
      </w:r>
      <w:hyperlink r:id="rId19" w:history="1">
        <w:r w:rsidR="003D1668" w:rsidRPr="003438C4">
          <w:rPr>
            <w:rStyle w:val="Hipervnculo"/>
          </w:rPr>
          <w:t>https://doi.org/10.33890/innova.v9.n3.2024.2531</w:t>
        </w:r>
      </w:hyperlink>
    </w:p>
    <w:p w14:paraId="2C0C2752" w14:textId="457E87D1" w:rsidR="00100BA4" w:rsidRDefault="00100BA4" w:rsidP="00B615E3">
      <w:pPr>
        <w:spacing w:line="360" w:lineRule="auto"/>
        <w:ind w:left="709" w:hanging="709"/>
        <w:jc w:val="both"/>
      </w:pPr>
      <w:r w:rsidRPr="00100BA4">
        <w:lastRenderedPageBreak/>
        <w:t>Hancco, M., Carpio, A., Laura, Z.</w:t>
      </w:r>
      <w:r w:rsidR="003D1668">
        <w:t>,</w:t>
      </w:r>
      <w:r w:rsidRPr="00100BA4">
        <w:t xml:space="preserve"> </w:t>
      </w:r>
      <w:r w:rsidR="003D1668">
        <w:t>&amp;</w:t>
      </w:r>
      <w:r w:rsidRPr="00100BA4">
        <w:t xml:space="preserve"> Flores, E. (2021). Relaciones interpersonales y desempeño laboral en hoteles turísticos del departamento de Puno</w:t>
      </w:r>
      <w:r w:rsidR="003D1668">
        <w:t xml:space="preserve">. </w:t>
      </w:r>
      <w:r w:rsidR="003D1668" w:rsidRPr="003D1668">
        <w:rPr>
          <w:i/>
          <w:iCs/>
        </w:rPr>
        <w:t>Turismo y Patrimonio</w:t>
      </w:r>
      <w:r w:rsidR="00357EF1">
        <w:rPr>
          <w:i/>
          <w:iCs/>
        </w:rPr>
        <w:t>,</w:t>
      </w:r>
      <w:r w:rsidRPr="00100BA4">
        <w:t xml:space="preserve"> </w:t>
      </w:r>
      <w:r w:rsidRPr="00357EF1">
        <w:rPr>
          <w:i/>
          <w:iCs/>
        </w:rPr>
        <w:t>12</w:t>
      </w:r>
      <w:r w:rsidR="003D1668">
        <w:t>(</w:t>
      </w:r>
      <w:r w:rsidRPr="00100BA4">
        <w:t>3</w:t>
      </w:r>
      <w:r w:rsidR="003D1668">
        <w:t>).</w:t>
      </w:r>
      <w:r w:rsidR="003D1668" w:rsidRPr="003D1668">
        <w:t xml:space="preserve"> </w:t>
      </w:r>
      <w:hyperlink r:id="rId20" w:tgtFrame="_new" w:history="1">
        <w:r w:rsidR="003D1668">
          <w:rPr>
            <w:rStyle w:val="Hipervnculo"/>
            <w:rFonts w:eastAsiaTheme="majorEastAsia"/>
          </w:rPr>
          <w:t>http://dx.doi.org/10.33595/2226-1478.12.3.552</w:t>
        </w:r>
      </w:hyperlink>
    </w:p>
    <w:p w14:paraId="543B8DE3" w14:textId="47F18F96" w:rsidR="001E33F8" w:rsidRPr="00A00FAD" w:rsidRDefault="001E33F8" w:rsidP="00B615E3">
      <w:pPr>
        <w:spacing w:line="360" w:lineRule="auto"/>
        <w:ind w:left="709" w:hanging="709"/>
        <w:jc w:val="both"/>
      </w:pPr>
      <w:r w:rsidRPr="001E33F8">
        <w:t xml:space="preserve">Haro Esquivel, G., Rodríguez Medina, M. A., López Galván, J. L., Arrázate Álvarez, J., &amp; Poblano Ojinaga, E. R. (2024). </w:t>
      </w:r>
      <w:r w:rsidRPr="003D1668">
        <w:t>Importancia de las habilidades blandas en el entorno laboral: un enfoque desde la percepción directiva.</w:t>
      </w:r>
      <w:r w:rsidRPr="001E33F8">
        <w:t xml:space="preserve"> </w:t>
      </w:r>
      <w:r w:rsidRPr="003D1668">
        <w:rPr>
          <w:i/>
          <w:iCs/>
        </w:rPr>
        <w:t>Revista Científica y Académica,</w:t>
      </w:r>
      <w:r w:rsidRPr="001E33F8">
        <w:t xml:space="preserve"> </w:t>
      </w:r>
      <w:r w:rsidRPr="000641BA">
        <w:rPr>
          <w:i/>
          <w:iCs/>
        </w:rPr>
        <w:t>4</w:t>
      </w:r>
      <w:r w:rsidRPr="001E33F8">
        <w:t xml:space="preserve">(2), 1258–1286. </w:t>
      </w:r>
      <w:hyperlink r:id="rId21" w:history="1">
        <w:r w:rsidR="003D1668" w:rsidRPr="003438C4">
          <w:rPr>
            <w:rStyle w:val="Hipervnculo"/>
          </w:rPr>
          <w:t>https://doi.org/10.61384/r.c.a..v4i2.284</w:t>
        </w:r>
      </w:hyperlink>
    </w:p>
    <w:p w14:paraId="45764FE4" w14:textId="14C24800" w:rsidR="00041A34" w:rsidRDefault="00A00FAD" w:rsidP="00B615E3">
      <w:pPr>
        <w:spacing w:line="360" w:lineRule="auto"/>
        <w:ind w:left="709" w:hanging="709"/>
        <w:jc w:val="both"/>
      </w:pPr>
      <w:r w:rsidRPr="00A00FAD">
        <w:t>Martínez, E. (2022). Modelos de estrés laboral: funcionamiento e implicaciones para el bienestar psicosocial en las organizaciones</w:t>
      </w:r>
      <w:r w:rsidR="000641BA">
        <w:t>.</w:t>
      </w:r>
      <w:r w:rsidRPr="00A00FAD">
        <w:t xml:space="preserve"> </w:t>
      </w:r>
      <w:r w:rsidRPr="00041A34">
        <w:rPr>
          <w:i/>
          <w:iCs/>
        </w:rPr>
        <w:t>Revista Electrónica de Psicología de la FES Zaragoza-UNAM</w:t>
      </w:r>
      <w:r w:rsidR="00041A34">
        <w:rPr>
          <w:i/>
          <w:iCs/>
        </w:rPr>
        <w:t xml:space="preserve">, </w:t>
      </w:r>
      <w:r w:rsidRPr="000641BA">
        <w:rPr>
          <w:i/>
          <w:iCs/>
        </w:rPr>
        <w:t>12</w:t>
      </w:r>
      <w:r w:rsidR="00041A34">
        <w:t>(</w:t>
      </w:r>
      <w:r w:rsidRPr="00A00FAD">
        <w:t>24</w:t>
      </w:r>
      <w:r w:rsidR="00041A34">
        <w:t>)</w:t>
      </w:r>
      <w:r w:rsidRPr="00A00FAD">
        <w:t>.</w:t>
      </w:r>
      <w:r w:rsidR="00C43CED">
        <w:t xml:space="preserve"> </w:t>
      </w:r>
      <w:hyperlink r:id="rId22" w:history="1">
        <w:r w:rsidR="00041A34" w:rsidRPr="003438C4">
          <w:rPr>
            <w:rStyle w:val="Hipervnculo"/>
          </w:rPr>
          <w:t>https://www.zaragoza.unam.mx/wp-content/2022/Publicaciones/revistas/Rev_Elec_Psico/Vol12_No_24/REP12%2824%29-art2.pdf</w:t>
        </w:r>
      </w:hyperlink>
    </w:p>
    <w:p w14:paraId="3154F653" w14:textId="41BAD324" w:rsidR="00041A34" w:rsidRPr="00D95F3A" w:rsidRDefault="00100BA4" w:rsidP="00B615E3">
      <w:pPr>
        <w:spacing w:line="360" w:lineRule="auto"/>
        <w:ind w:left="709" w:hanging="709"/>
        <w:jc w:val="both"/>
      </w:pPr>
      <w:r w:rsidRPr="00100BA4">
        <w:t xml:space="preserve">Muñoz, E. (2020). </w:t>
      </w:r>
      <w:r w:rsidRPr="00041A34">
        <w:rPr>
          <w:i/>
          <w:iCs/>
        </w:rPr>
        <w:t>Introducción a la psicología de la percepción</w:t>
      </w:r>
      <w:r w:rsidR="000641BA">
        <w:rPr>
          <w:i/>
          <w:iCs/>
        </w:rPr>
        <w:t xml:space="preserve"> </w:t>
      </w:r>
      <w:r w:rsidR="000641BA">
        <w:t>(5.ª ed.)</w:t>
      </w:r>
      <w:r w:rsidR="00041A34">
        <w:t xml:space="preserve">. </w:t>
      </w:r>
      <w:r w:rsidRPr="00100BA4">
        <w:t>Fundació Universitat Oberta de Catalunya</w:t>
      </w:r>
      <w:r w:rsidR="000641BA">
        <w:t>.</w:t>
      </w:r>
      <w:r w:rsidRPr="00100BA4">
        <w:t xml:space="preserve"> </w:t>
      </w:r>
      <w:hyperlink r:id="rId23" w:history="1">
        <w:r w:rsidR="00041A34" w:rsidRPr="003438C4">
          <w:rPr>
            <w:rStyle w:val="Hipervnculo"/>
          </w:rPr>
          <w:t>https://www.studocu.com/ca-es/document/universitat-oberta-de-catalunya/psicologia-de-la-percepcio-i-lemocio/introduccion-a-la-psicologia-de-la-percepcion/79647686</w:t>
        </w:r>
      </w:hyperlink>
    </w:p>
    <w:p w14:paraId="658EE138" w14:textId="51DA4EE1" w:rsidR="00041A34" w:rsidRDefault="00D95F3A" w:rsidP="00B615E3">
      <w:pPr>
        <w:spacing w:line="360" w:lineRule="auto"/>
        <w:ind w:left="709" w:hanging="709"/>
        <w:jc w:val="both"/>
      </w:pPr>
      <w:r w:rsidRPr="00D95F3A">
        <w:t>M</w:t>
      </w:r>
      <w:r w:rsidR="00BC253B">
        <w:t>a</w:t>
      </w:r>
      <w:r w:rsidRPr="00D95F3A">
        <w:t>yolema, P., Freire, A., Mayorga, D.</w:t>
      </w:r>
      <w:r w:rsidR="00041A34">
        <w:t>,</w:t>
      </w:r>
      <w:r w:rsidRPr="00D95F3A">
        <w:t xml:space="preserve"> </w:t>
      </w:r>
      <w:r w:rsidR="00041A34">
        <w:t>&amp;</w:t>
      </w:r>
      <w:r w:rsidRPr="00D95F3A">
        <w:t xml:space="preserve"> Cosquillo, J. (2024). Habilidades sociales como clave en el éxito académico, </w:t>
      </w:r>
      <w:r w:rsidR="00041A34" w:rsidRPr="00041A34">
        <w:rPr>
          <w:i/>
          <w:iCs/>
        </w:rPr>
        <w:t xml:space="preserve">593 </w:t>
      </w:r>
      <w:r w:rsidRPr="00041A34">
        <w:rPr>
          <w:i/>
          <w:iCs/>
        </w:rPr>
        <w:t>Digital Publisher</w:t>
      </w:r>
      <w:r w:rsidR="00041A34">
        <w:rPr>
          <w:i/>
          <w:iCs/>
        </w:rPr>
        <w:t>,</w:t>
      </w:r>
      <w:r w:rsidRPr="00D95F3A">
        <w:t xml:space="preserve"> </w:t>
      </w:r>
      <w:r w:rsidRPr="000641BA">
        <w:rPr>
          <w:i/>
          <w:iCs/>
        </w:rPr>
        <w:t>9</w:t>
      </w:r>
      <w:r w:rsidR="00041A34">
        <w:t xml:space="preserve">(1), </w:t>
      </w:r>
      <w:r w:rsidRPr="00D95F3A">
        <w:t>148-162</w:t>
      </w:r>
      <w:r w:rsidR="00041A34">
        <w:t>.</w:t>
      </w:r>
      <w:r w:rsidRPr="00D95F3A">
        <w:t xml:space="preserve"> </w:t>
      </w:r>
      <w:hyperlink r:id="rId24" w:history="1">
        <w:r w:rsidR="00041A34" w:rsidRPr="003438C4">
          <w:rPr>
            <w:rStyle w:val="Hipervnculo"/>
          </w:rPr>
          <w:t>https://doi.org/10.33386/593dp.2024.1-1.2268</w:t>
        </w:r>
      </w:hyperlink>
    </w:p>
    <w:p w14:paraId="367E6C8C" w14:textId="0534590C" w:rsidR="00C81B82" w:rsidRPr="005858C8" w:rsidRDefault="00C81B82" w:rsidP="00B615E3">
      <w:pPr>
        <w:spacing w:line="360" w:lineRule="auto"/>
        <w:ind w:left="709" w:hanging="709"/>
        <w:jc w:val="both"/>
        <w:rPr>
          <w:lang w:val="en-US"/>
        </w:rPr>
      </w:pPr>
      <w:r w:rsidRPr="00C81B82">
        <w:t>Organización Mundial de la Salud</w:t>
      </w:r>
      <w:r w:rsidR="00041A34">
        <w:t xml:space="preserve"> (OMS).</w:t>
      </w:r>
      <w:r w:rsidRPr="00C81B82">
        <w:t xml:space="preserve"> (2023). </w:t>
      </w:r>
      <w:r w:rsidRPr="00041A34">
        <w:rPr>
          <w:i/>
          <w:iCs/>
        </w:rPr>
        <w:t>Habilidades para el manejo de emociones en la adolescencia temprana</w:t>
      </w:r>
      <w:r w:rsidR="00041A34">
        <w:t>.</w:t>
      </w:r>
      <w:r w:rsidRPr="00C81B82">
        <w:t xml:space="preserve"> </w:t>
      </w:r>
      <w:r w:rsidR="00041A34" w:rsidRPr="00357285">
        <w:rPr>
          <w:lang w:val="en-US"/>
        </w:rPr>
        <w:t>UNICEF.</w:t>
      </w:r>
      <w:r w:rsidRPr="00357285">
        <w:rPr>
          <w:lang w:val="en-US"/>
        </w:rPr>
        <w:t xml:space="preserve"> </w:t>
      </w:r>
      <w:hyperlink r:id="rId25" w:history="1">
        <w:r w:rsidR="005858C8" w:rsidRPr="005858C8">
          <w:rPr>
            <w:rStyle w:val="Hipervnculo"/>
            <w:lang w:val="en-US"/>
          </w:rPr>
          <w:t>https://iris.who.int/bitstream/handle/10665/380057/9789240102040-spa.pdf</w:t>
        </w:r>
      </w:hyperlink>
    </w:p>
    <w:p w14:paraId="43E062C6" w14:textId="4448CC38" w:rsidR="00C81B82" w:rsidRDefault="00C81B82" w:rsidP="00B615E3">
      <w:pPr>
        <w:spacing w:line="360" w:lineRule="auto"/>
        <w:ind w:left="709" w:hanging="709"/>
        <w:jc w:val="both"/>
      </w:pPr>
      <w:r w:rsidRPr="005858C8">
        <w:rPr>
          <w:lang w:val="en-US"/>
        </w:rPr>
        <w:t xml:space="preserve">Ojeda, Z. (2024). </w:t>
      </w:r>
      <w:r w:rsidRPr="00C81B82">
        <w:t xml:space="preserve">Competencias socioemocionales en la empleabilidad del egresado Universitario: Una visión sistémica. </w:t>
      </w:r>
      <w:r w:rsidR="00041A34" w:rsidRPr="000641BA">
        <w:rPr>
          <w:i/>
          <w:iCs/>
        </w:rPr>
        <w:t>Revista de la Universidad Bicentenaria de Aragua,</w:t>
      </w:r>
      <w:r w:rsidRPr="000641BA">
        <w:rPr>
          <w:i/>
          <w:iCs/>
        </w:rPr>
        <w:t xml:space="preserve"> 6</w:t>
      </w:r>
      <w:r w:rsidR="00041A34">
        <w:t>(</w:t>
      </w:r>
      <w:r w:rsidRPr="00C81B82">
        <w:t>1</w:t>
      </w:r>
      <w:r w:rsidR="00041A34">
        <w:t>)</w:t>
      </w:r>
      <w:r w:rsidRPr="00C81B82">
        <w:t xml:space="preserve">. </w:t>
      </w:r>
      <w:hyperlink r:id="rId26" w:history="1">
        <w:r w:rsidR="005858C8" w:rsidRPr="00E25639">
          <w:rPr>
            <w:rStyle w:val="Hipervnculo"/>
          </w:rPr>
          <w:t>https://revistasuba.com/index.php/POSTDOCTUBA/article/view/1005</w:t>
        </w:r>
      </w:hyperlink>
    </w:p>
    <w:p w14:paraId="504E1707" w14:textId="4A17F442" w:rsidR="00100BA4" w:rsidRDefault="00A00FAD" w:rsidP="00B615E3">
      <w:pPr>
        <w:spacing w:line="360" w:lineRule="auto"/>
        <w:ind w:left="709" w:hanging="709"/>
        <w:jc w:val="both"/>
        <w:rPr>
          <w:rStyle w:val="Hipervnculo"/>
        </w:rPr>
      </w:pPr>
      <w:r w:rsidRPr="00A00FAD">
        <w:t xml:space="preserve">Pérez, C. (2004). </w:t>
      </w:r>
      <w:r w:rsidRPr="00041A34">
        <w:rPr>
          <w:i/>
          <w:iCs/>
        </w:rPr>
        <w:t>Técnicas de análisis multivariante de datos.</w:t>
      </w:r>
      <w:r w:rsidRPr="00A00FAD">
        <w:t xml:space="preserve"> Pearson Educación.</w:t>
      </w:r>
      <w:r w:rsidR="005858C8">
        <w:t xml:space="preserve"> </w:t>
      </w:r>
      <w:hyperlink r:id="rId27" w:history="1">
        <w:r w:rsidR="005858C8" w:rsidRPr="00B8668C">
          <w:rPr>
            <w:rStyle w:val="Hipervnculo"/>
          </w:rPr>
          <w:t>https://gc.scalahed.com/recursos/files/r161r/w25172w/Tecnicas_de_analisis_multivariante.pdf</w:t>
        </w:r>
      </w:hyperlink>
    </w:p>
    <w:p w14:paraId="40DC1266" w14:textId="600E5418" w:rsidR="00BC253B" w:rsidRPr="00BC253B" w:rsidRDefault="00BC253B" w:rsidP="00B615E3">
      <w:pPr>
        <w:spacing w:line="360" w:lineRule="auto"/>
        <w:ind w:left="709" w:hanging="709"/>
        <w:jc w:val="both"/>
        <w:rPr>
          <w:lang w:val="en-US"/>
        </w:rPr>
      </w:pPr>
      <w:r>
        <w:t xml:space="preserve">Revista Venezolana de Gerencia (RVG). </w:t>
      </w:r>
      <w:r w:rsidRPr="00BC253B">
        <w:rPr>
          <w:lang w:val="en-US"/>
        </w:rPr>
        <w:t xml:space="preserve">(2024). </w:t>
      </w:r>
      <w:r w:rsidRPr="00BC253B">
        <w:rPr>
          <w:rStyle w:val="nfasis"/>
          <w:rFonts w:eastAsiaTheme="majorEastAsia"/>
          <w:lang w:val="en-US"/>
        </w:rPr>
        <w:t>RVG, (106), 745–759.</w:t>
      </w:r>
      <w:r w:rsidRPr="00BC253B">
        <w:rPr>
          <w:lang w:val="en-US"/>
        </w:rPr>
        <w:t xml:space="preserve"> </w:t>
      </w:r>
      <w:hyperlink r:id="rId28" w:tgtFrame="_new" w:history="1">
        <w:r w:rsidRPr="00BC253B">
          <w:rPr>
            <w:rStyle w:val="Hipervnculo"/>
            <w:lang w:val="en-US"/>
          </w:rPr>
          <w:t>https://gc.scalahed.com/recursos/files/r161r/w25172w/Tecnicas_de_analisis_multivariante.pdf</w:t>
        </w:r>
      </w:hyperlink>
    </w:p>
    <w:p w14:paraId="0E653C7E" w14:textId="14027680" w:rsidR="00100BA4" w:rsidRPr="00041A34" w:rsidRDefault="00100BA4" w:rsidP="00B615E3">
      <w:pPr>
        <w:spacing w:line="360" w:lineRule="auto"/>
        <w:ind w:left="709" w:hanging="709"/>
        <w:jc w:val="both"/>
        <w:rPr>
          <w:i/>
          <w:iCs/>
        </w:rPr>
      </w:pPr>
      <w:r w:rsidRPr="00100BA4">
        <w:lastRenderedPageBreak/>
        <w:t>Ullauri, M., Benites, K., Gálvez, K.</w:t>
      </w:r>
      <w:r w:rsidR="00B8668C">
        <w:t>,</w:t>
      </w:r>
      <w:r w:rsidRPr="00100BA4">
        <w:t xml:space="preserve"> </w:t>
      </w:r>
      <w:r w:rsidR="00041A34">
        <w:t>&amp;</w:t>
      </w:r>
      <w:r w:rsidRPr="00100BA4">
        <w:t xml:space="preserve"> Zambrano, K. (2024). Comunicación asertiva y desempeño laboral como estrategia para mejorar la educación. </w:t>
      </w:r>
      <w:r w:rsidRPr="00B8668C">
        <w:rPr>
          <w:i/>
          <w:iCs/>
        </w:rPr>
        <w:t>Universidad del Zulia (LUZ)</w:t>
      </w:r>
      <w:r w:rsidR="005858C8">
        <w:rPr>
          <w:i/>
          <w:iCs/>
        </w:rPr>
        <w:t xml:space="preserve">. </w:t>
      </w:r>
      <w:hyperlink r:id="rId29" w:history="1">
        <w:r w:rsidR="005858C8">
          <w:rPr>
            <w:rStyle w:val="Hipervnculo"/>
          </w:rPr>
          <w:t xml:space="preserve">https://doi.org/10.52080/rvgluz.29.106.18 </w:t>
        </w:r>
      </w:hyperlink>
    </w:p>
    <w:p w14:paraId="36080C1A" w14:textId="6CAD0F59" w:rsidR="00A00FAD" w:rsidRDefault="00A00FAD" w:rsidP="00B615E3">
      <w:pPr>
        <w:spacing w:line="360" w:lineRule="auto"/>
        <w:ind w:left="709" w:hanging="709"/>
        <w:jc w:val="both"/>
        <w:rPr>
          <w:lang w:val="en-US"/>
        </w:rPr>
      </w:pPr>
      <w:r w:rsidRPr="00A00FAD">
        <w:t>Vinacua, B. V</w:t>
      </w:r>
      <w:r w:rsidR="00041A34">
        <w:t>.</w:t>
      </w:r>
      <w:r w:rsidRPr="00A00FAD">
        <w:t xml:space="preserve">, &amp; Cañas, J. C. M. </w:t>
      </w:r>
      <w:r w:rsidR="00041A34">
        <w:t>I</w:t>
      </w:r>
      <w:r w:rsidRPr="00A00FAD">
        <w:t xml:space="preserve">. (2003). </w:t>
      </w:r>
      <w:r w:rsidRPr="00041A34">
        <w:rPr>
          <w:i/>
          <w:iCs/>
        </w:rPr>
        <w:t xml:space="preserve">Análisis estadístico con SPSS para Windows: Estadística multivariante. </w:t>
      </w:r>
      <w:r w:rsidRPr="003B7222">
        <w:rPr>
          <w:i/>
          <w:iCs/>
          <w:lang w:val="en-US"/>
        </w:rPr>
        <w:t>II.</w:t>
      </w:r>
      <w:r w:rsidRPr="003B7222">
        <w:rPr>
          <w:lang w:val="en-US"/>
        </w:rPr>
        <w:t xml:space="preserve"> McGraw-Hill.</w:t>
      </w:r>
      <w:r w:rsidR="005858C8">
        <w:rPr>
          <w:lang w:val="en-US"/>
        </w:rPr>
        <w:t xml:space="preserve"> </w:t>
      </w:r>
      <w:hyperlink r:id="rId30" w:history="1">
        <w:r w:rsidR="005858C8" w:rsidRPr="00E25639">
          <w:rPr>
            <w:rStyle w:val="Hipervnculo"/>
            <w:lang w:val="en-US"/>
          </w:rPr>
          <w:t>https://latam.casadellibro.com/libro-analisis-estadistico-con-spss-para-windows-2-edvol-ii-est-adistica-multivariante-incluye-cd/9788448139933/922551</w:t>
        </w:r>
      </w:hyperlink>
    </w:p>
    <w:p w14:paraId="409BA9DF" w14:textId="36D63A7A" w:rsidR="00C81B82" w:rsidRDefault="00C81B82" w:rsidP="00B615E3">
      <w:pPr>
        <w:spacing w:line="360" w:lineRule="auto"/>
        <w:ind w:left="709" w:hanging="709"/>
        <w:jc w:val="both"/>
      </w:pPr>
      <w:r w:rsidRPr="005858C8">
        <w:t>Ráez, R</w:t>
      </w:r>
      <w:r w:rsidR="00041A34" w:rsidRPr="005858C8">
        <w:t>.</w:t>
      </w:r>
      <w:r w:rsidRPr="005858C8">
        <w:t xml:space="preserve"> R., Jiménez, W., </w:t>
      </w:r>
      <w:r w:rsidR="00041A34" w:rsidRPr="005858C8">
        <w:t>&amp;</w:t>
      </w:r>
      <w:r w:rsidRPr="005858C8">
        <w:t xml:space="preserve"> Buitrago, J. (2022). </w:t>
      </w:r>
      <w:r w:rsidRPr="00C81B82">
        <w:t xml:space="preserve">Las teorías de la Competitividad: una síntesis. </w:t>
      </w:r>
      <w:r w:rsidR="00041A34" w:rsidRPr="00041A34">
        <w:rPr>
          <w:i/>
          <w:iCs/>
        </w:rPr>
        <w:t>Revista República,</w:t>
      </w:r>
      <w:r w:rsidR="00041A34">
        <w:t xml:space="preserve"> </w:t>
      </w:r>
      <w:r w:rsidR="00041A34" w:rsidRPr="00B8668C">
        <w:rPr>
          <w:i/>
          <w:iCs/>
        </w:rPr>
        <w:t>31</w:t>
      </w:r>
      <w:r w:rsidR="00041A34">
        <w:t>.</w:t>
      </w:r>
      <w:r w:rsidRPr="00C81B82">
        <w:t xml:space="preserve"> </w:t>
      </w:r>
      <w:hyperlink r:id="rId31" w:history="1">
        <w:r w:rsidR="00A00FAD" w:rsidRPr="00F054DE">
          <w:rPr>
            <w:rStyle w:val="Hipervnculo"/>
          </w:rPr>
          <w:t>https://doi.org/10.21017/rev.repub.2021.v31.a110</w:t>
        </w:r>
      </w:hyperlink>
    </w:p>
    <w:p w14:paraId="4A8D550A" w14:textId="67CC737B" w:rsidR="00100BA4" w:rsidRDefault="00100BA4" w:rsidP="00B615E3">
      <w:pPr>
        <w:spacing w:line="360" w:lineRule="auto"/>
        <w:ind w:left="709" w:hanging="709"/>
        <w:jc w:val="both"/>
      </w:pPr>
      <w:r w:rsidRPr="00100BA4">
        <w:t>Ruiz, F.</w:t>
      </w:r>
      <w:r w:rsidR="00041A34">
        <w:t>,</w:t>
      </w:r>
      <w:r w:rsidRPr="00100BA4">
        <w:t xml:space="preserve"> </w:t>
      </w:r>
      <w:r w:rsidR="00041A34">
        <w:t>&amp;</w:t>
      </w:r>
      <w:r w:rsidRPr="00100BA4">
        <w:t xml:space="preserve"> Álvarez, J. (2022). La Toma de Decisiones como Proceso y Resultado. </w:t>
      </w:r>
      <w:r w:rsidRPr="00041A34">
        <w:rPr>
          <w:i/>
          <w:iCs/>
        </w:rPr>
        <w:t>Revista Neuro</w:t>
      </w:r>
      <w:r w:rsidRPr="00100BA4">
        <w:t xml:space="preserve">, </w:t>
      </w:r>
      <w:r w:rsidRPr="00B8668C">
        <w:rPr>
          <w:i/>
          <w:iCs/>
        </w:rPr>
        <w:t>22</w:t>
      </w:r>
      <w:r w:rsidR="00041A34">
        <w:t>(</w:t>
      </w:r>
      <w:r w:rsidRPr="00100BA4">
        <w:t>1</w:t>
      </w:r>
      <w:r w:rsidR="00041A34">
        <w:t>).</w:t>
      </w:r>
      <w:r w:rsidR="00705172">
        <w:t xml:space="preserve"> </w:t>
      </w:r>
      <w:hyperlink r:id="rId32" w:history="1">
        <w:r w:rsidR="00705172" w:rsidRPr="00E25639">
          <w:rPr>
            <w:rStyle w:val="Hipervnculo"/>
          </w:rPr>
          <w:t>https://scholar.google.com/scholar?hl=es&amp;as_sdt=0%2C5&amp;q=Ruiz%2C+F.%2C+%26+%C3%81lvarez%2C+J.+%282022%29.+La+Toma+de+Decisiones+como+Proceso+y+Resultado.+Revista+Neuro%2C+22%281%29.&amp;btnG=</w:t>
        </w:r>
      </w:hyperlink>
    </w:p>
    <w:p w14:paraId="3FCC39CC" w14:textId="29D26228" w:rsidR="00D23D2C" w:rsidRDefault="00100BA4" w:rsidP="00B615E3">
      <w:pPr>
        <w:spacing w:line="360" w:lineRule="auto"/>
        <w:ind w:left="709" w:hanging="709"/>
        <w:jc w:val="both"/>
      </w:pPr>
      <w:r w:rsidRPr="00100BA4">
        <w:t xml:space="preserve">Zambrano, L., Cabrera, B., Guevara, A., Ortíz, S. </w:t>
      </w:r>
      <w:r w:rsidR="00041A34">
        <w:t>&amp;</w:t>
      </w:r>
      <w:r w:rsidRPr="00100BA4">
        <w:t xml:space="preserve"> Rocero, M. (2024). Razonamiento lógico matemático y su influencia en el bajo rendimiento académico en estudiantes de educación general básica, subnivel medio</w:t>
      </w:r>
      <w:r w:rsidR="00D23D2C">
        <w:t xml:space="preserve">. </w:t>
      </w:r>
      <w:r w:rsidR="00D23D2C" w:rsidRPr="00D23D2C">
        <w:rPr>
          <w:i/>
          <w:iCs/>
        </w:rPr>
        <w:t>Revista LATAM,</w:t>
      </w:r>
      <w:r w:rsidR="00D23D2C">
        <w:t xml:space="preserve"> </w:t>
      </w:r>
      <w:r w:rsidR="00D23D2C" w:rsidRPr="00B8668C">
        <w:rPr>
          <w:i/>
          <w:iCs/>
        </w:rPr>
        <w:t>5</w:t>
      </w:r>
      <w:r w:rsidR="00D23D2C">
        <w:t>(4).</w:t>
      </w:r>
      <w:r w:rsidRPr="00100BA4">
        <w:t xml:space="preserve"> </w:t>
      </w:r>
      <w:hyperlink r:id="rId33" w:history="1">
        <w:r w:rsidR="00D23D2C" w:rsidRPr="003438C4">
          <w:rPr>
            <w:rStyle w:val="Hipervnculo"/>
          </w:rPr>
          <w:t>https://doi.org/10.56712/latam.v5i4.2446</w:t>
        </w:r>
      </w:hyperlink>
    </w:p>
    <w:p w14:paraId="34A5F69D" w14:textId="0BEAA575" w:rsidR="00A00FAD" w:rsidRDefault="00A00FAD" w:rsidP="00B615E3">
      <w:pPr>
        <w:spacing w:line="360" w:lineRule="auto"/>
        <w:ind w:left="709" w:hanging="709"/>
        <w:jc w:val="both"/>
        <w:rPr>
          <w:color w:val="0000FF"/>
          <w:u w:val="single"/>
        </w:rPr>
      </w:pPr>
      <w:r w:rsidRPr="00A00FAD">
        <w:t>Zaracho, J.</w:t>
      </w:r>
      <w:r w:rsidR="00D23D2C">
        <w:t>,</w:t>
      </w:r>
      <w:r w:rsidRPr="00A00FAD">
        <w:t xml:space="preserve"> </w:t>
      </w:r>
      <w:r w:rsidR="00D23D2C">
        <w:t>&amp;</w:t>
      </w:r>
      <w:r w:rsidRPr="00A00FAD">
        <w:t xml:space="preserve"> Aquino, L. (2024). Influencia de las habilidades blandas en la productividad del personal en las empresas. estudio de caso. </w:t>
      </w:r>
      <w:r w:rsidRPr="003B7222">
        <w:t xml:space="preserve">Bristol S. A.- Sucursal Pilar. </w:t>
      </w:r>
      <w:r w:rsidR="00D23D2C" w:rsidRPr="003B7222">
        <w:rPr>
          <w:i/>
          <w:iCs/>
        </w:rPr>
        <w:t>Revista Ciencia Latina,</w:t>
      </w:r>
      <w:r w:rsidRPr="00B8668C">
        <w:rPr>
          <w:i/>
          <w:iCs/>
        </w:rPr>
        <w:t xml:space="preserve"> 8</w:t>
      </w:r>
      <w:r w:rsidR="00D23D2C" w:rsidRPr="003B7222">
        <w:t>(</w:t>
      </w:r>
      <w:r w:rsidRPr="003B7222">
        <w:t>5</w:t>
      </w:r>
      <w:r w:rsidR="00D23D2C" w:rsidRPr="003B7222">
        <w:t>)</w:t>
      </w:r>
      <w:r w:rsidRPr="003B7222">
        <w:t xml:space="preserve"> </w:t>
      </w:r>
      <w:hyperlink r:id="rId34" w:history="1">
        <w:r w:rsidR="005858C8" w:rsidRPr="005858C8">
          <w:rPr>
            <w:color w:val="0000FF"/>
            <w:u w:val="single"/>
          </w:rPr>
          <w:t xml:space="preserve">https://doi.org/10.37811/cl_rcm.v8i5.13970 </w:t>
        </w:r>
      </w:hyperlink>
    </w:p>
    <w:p w14:paraId="51BEAE61" w14:textId="77777777" w:rsidR="00015059" w:rsidRDefault="00015059" w:rsidP="00B615E3">
      <w:pPr>
        <w:spacing w:line="360" w:lineRule="auto"/>
        <w:ind w:left="709" w:hanging="709"/>
        <w:jc w:val="both"/>
        <w:rPr>
          <w:color w:val="0000FF"/>
          <w:u w:val="single"/>
        </w:rPr>
      </w:pPr>
    </w:p>
    <w:p w14:paraId="4D7F5350" w14:textId="77777777" w:rsidR="00015059" w:rsidRDefault="00015059" w:rsidP="00B615E3">
      <w:pPr>
        <w:spacing w:line="360" w:lineRule="auto"/>
        <w:ind w:left="709" w:hanging="709"/>
        <w:jc w:val="both"/>
        <w:rPr>
          <w:color w:val="0000FF"/>
          <w:u w:val="single"/>
        </w:rPr>
      </w:pPr>
    </w:p>
    <w:p w14:paraId="6C34F630" w14:textId="77777777" w:rsidR="00015059" w:rsidRDefault="00015059" w:rsidP="00B615E3">
      <w:pPr>
        <w:spacing w:line="360" w:lineRule="auto"/>
        <w:ind w:left="709" w:hanging="709"/>
        <w:jc w:val="both"/>
        <w:rPr>
          <w:color w:val="0000FF"/>
          <w:u w:val="single"/>
        </w:rPr>
      </w:pPr>
    </w:p>
    <w:p w14:paraId="0695FF20" w14:textId="77777777" w:rsidR="00015059" w:rsidRDefault="00015059" w:rsidP="00B615E3">
      <w:pPr>
        <w:spacing w:line="360" w:lineRule="auto"/>
        <w:ind w:left="709" w:hanging="709"/>
        <w:jc w:val="both"/>
        <w:rPr>
          <w:color w:val="0000FF"/>
          <w:u w:val="single"/>
        </w:rPr>
      </w:pPr>
    </w:p>
    <w:p w14:paraId="359596DD" w14:textId="77777777" w:rsidR="00015059" w:rsidRDefault="00015059" w:rsidP="00B615E3">
      <w:pPr>
        <w:spacing w:line="360" w:lineRule="auto"/>
        <w:ind w:left="709" w:hanging="709"/>
        <w:jc w:val="both"/>
        <w:rPr>
          <w:color w:val="0000FF"/>
          <w:u w:val="single"/>
        </w:rPr>
      </w:pPr>
    </w:p>
    <w:p w14:paraId="3AD0CF45" w14:textId="77777777" w:rsidR="00015059" w:rsidRDefault="00015059" w:rsidP="00B615E3">
      <w:pPr>
        <w:spacing w:line="360" w:lineRule="auto"/>
        <w:ind w:left="709" w:hanging="709"/>
        <w:jc w:val="both"/>
        <w:rPr>
          <w:color w:val="0000FF"/>
          <w:u w:val="single"/>
        </w:rPr>
      </w:pPr>
    </w:p>
    <w:p w14:paraId="2B7EAD16" w14:textId="77777777" w:rsidR="00015059" w:rsidRDefault="00015059" w:rsidP="00B615E3">
      <w:pPr>
        <w:spacing w:line="360" w:lineRule="auto"/>
        <w:ind w:left="709" w:hanging="709"/>
        <w:jc w:val="both"/>
        <w:rPr>
          <w:color w:val="0000FF"/>
          <w:u w:val="single"/>
        </w:rPr>
      </w:pPr>
    </w:p>
    <w:p w14:paraId="0F86FECD" w14:textId="77777777" w:rsidR="00015059" w:rsidRDefault="00015059" w:rsidP="00B615E3">
      <w:pPr>
        <w:spacing w:line="360" w:lineRule="auto"/>
        <w:ind w:left="709" w:hanging="709"/>
        <w:jc w:val="both"/>
        <w:rPr>
          <w:color w:val="0000FF"/>
          <w:u w:val="single"/>
        </w:rPr>
      </w:pPr>
    </w:p>
    <w:p w14:paraId="4BE8E015" w14:textId="77777777" w:rsidR="00015059" w:rsidRDefault="00015059" w:rsidP="00B615E3">
      <w:pPr>
        <w:spacing w:line="360" w:lineRule="auto"/>
        <w:ind w:left="709" w:hanging="709"/>
        <w:jc w:val="both"/>
        <w:rPr>
          <w:color w:val="0000FF"/>
          <w:u w:val="single"/>
        </w:rPr>
      </w:pPr>
    </w:p>
    <w:p w14:paraId="773F8D6B" w14:textId="77777777" w:rsidR="00015059" w:rsidRDefault="00015059" w:rsidP="00B615E3">
      <w:pPr>
        <w:spacing w:line="360" w:lineRule="auto"/>
        <w:ind w:left="709" w:hanging="709"/>
        <w:jc w:val="both"/>
        <w:rPr>
          <w:color w:val="0000FF"/>
          <w:u w:val="single"/>
        </w:rPr>
      </w:pPr>
    </w:p>
    <w:p w14:paraId="00C8BD7C" w14:textId="77777777" w:rsidR="00015059" w:rsidRDefault="00015059" w:rsidP="00B615E3">
      <w:pPr>
        <w:spacing w:line="360" w:lineRule="auto"/>
        <w:ind w:left="709" w:hanging="709"/>
        <w:jc w:val="both"/>
        <w:rPr>
          <w:color w:val="0000FF"/>
          <w:u w:val="single"/>
        </w:rPr>
      </w:pPr>
    </w:p>
    <w:p w14:paraId="6D25A0EE" w14:textId="77777777" w:rsidR="00015059" w:rsidRDefault="00015059" w:rsidP="00B615E3">
      <w:pPr>
        <w:spacing w:line="360" w:lineRule="auto"/>
        <w:ind w:left="709" w:hanging="709"/>
        <w:jc w:val="both"/>
        <w:rPr>
          <w:color w:val="0000FF"/>
          <w:u w:val="single"/>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15059" w:rsidRPr="00015059" w14:paraId="270AB3DD" w14:textId="77777777" w:rsidTr="00015059">
        <w:trPr>
          <w:jc w:val="center"/>
        </w:trPr>
        <w:tc>
          <w:tcPr>
            <w:tcW w:w="3045" w:type="dxa"/>
            <w:tcMar>
              <w:top w:w="100" w:type="dxa"/>
              <w:left w:w="100" w:type="dxa"/>
              <w:bottom w:w="100" w:type="dxa"/>
              <w:right w:w="100" w:type="dxa"/>
            </w:tcMar>
          </w:tcPr>
          <w:p w14:paraId="07749C59" w14:textId="77777777" w:rsidR="00015059" w:rsidRPr="00015059" w:rsidRDefault="00015059" w:rsidP="00015059">
            <w:pPr>
              <w:pStyle w:val="Ttulo3"/>
              <w:widowControl w:val="0"/>
              <w:spacing w:line="240" w:lineRule="auto"/>
              <w:jc w:val="left"/>
              <w:rPr>
                <w:b w:val="0"/>
                <w:bCs w:val="0"/>
                <w:sz w:val="24"/>
                <w:szCs w:val="24"/>
                <w:lang w:val="es-MX"/>
              </w:rPr>
            </w:pPr>
            <w:r w:rsidRPr="00015059">
              <w:rPr>
                <w:b w:val="0"/>
                <w:bCs w:val="0"/>
                <w:sz w:val="24"/>
                <w:szCs w:val="24"/>
                <w:lang w:val="es-MX"/>
              </w:rPr>
              <w:lastRenderedPageBreak/>
              <w:t>Rol de Contribución</w:t>
            </w:r>
          </w:p>
        </w:tc>
        <w:tc>
          <w:tcPr>
            <w:tcW w:w="6315" w:type="dxa"/>
            <w:tcMar>
              <w:top w:w="100" w:type="dxa"/>
              <w:left w:w="100" w:type="dxa"/>
              <w:bottom w:w="100" w:type="dxa"/>
              <w:right w:w="100" w:type="dxa"/>
            </w:tcMar>
          </w:tcPr>
          <w:p w14:paraId="1F9EB822" w14:textId="0BD2D817" w:rsidR="00015059" w:rsidRPr="00015059" w:rsidRDefault="00015059" w:rsidP="00015059">
            <w:pPr>
              <w:pStyle w:val="Ttulo3"/>
              <w:widowControl w:val="0"/>
              <w:spacing w:line="240" w:lineRule="auto"/>
              <w:jc w:val="left"/>
              <w:rPr>
                <w:b w:val="0"/>
                <w:bCs w:val="0"/>
                <w:sz w:val="24"/>
                <w:szCs w:val="24"/>
                <w:lang w:val="es-MX"/>
              </w:rPr>
            </w:pPr>
            <w:bookmarkStart w:id="2" w:name="_btsjgdfgjwkr" w:colFirst="0" w:colLast="0"/>
            <w:bookmarkEnd w:id="2"/>
            <w:r w:rsidRPr="00015059">
              <w:rPr>
                <w:b w:val="0"/>
                <w:bCs w:val="0"/>
                <w:sz w:val="24"/>
                <w:szCs w:val="24"/>
                <w:lang w:val="es-MX"/>
              </w:rPr>
              <w:t>Autor (es)</w:t>
            </w:r>
          </w:p>
        </w:tc>
      </w:tr>
      <w:tr w:rsidR="00015059" w:rsidRPr="00015059" w14:paraId="22E71A23" w14:textId="77777777" w:rsidTr="00015059">
        <w:trPr>
          <w:jc w:val="center"/>
        </w:trPr>
        <w:tc>
          <w:tcPr>
            <w:tcW w:w="3045" w:type="dxa"/>
            <w:tcMar>
              <w:top w:w="100" w:type="dxa"/>
              <w:left w:w="100" w:type="dxa"/>
              <w:bottom w:w="100" w:type="dxa"/>
              <w:right w:w="100" w:type="dxa"/>
            </w:tcMar>
          </w:tcPr>
          <w:p w14:paraId="60A2F203" w14:textId="77777777" w:rsidR="00015059" w:rsidRPr="00015059" w:rsidRDefault="00015059" w:rsidP="009D4612">
            <w:pPr>
              <w:widowControl w:val="0"/>
            </w:pPr>
            <w:r w:rsidRPr="00015059">
              <w:t>Conceptualización</w:t>
            </w:r>
          </w:p>
        </w:tc>
        <w:tc>
          <w:tcPr>
            <w:tcW w:w="6315" w:type="dxa"/>
            <w:tcMar>
              <w:top w:w="100" w:type="dxa"/>
              <w:left w:w="100" w:type="dxa"/>
              <w:bottom w:w="100" w:type="dxa"/>
              <w:right w:w="100" w:type="dxa"/>
            </w:tcMar>
          </w:tcPr>
          <w:p w14:paraId="662B36ED" w14:textId="77777777" w:rsidR="00015059" w:rsidRPr="00015059" w:rsidRDefault="00015059" w:rsidP="009D4612">
            <w:pPr>
              <w:widowControl w:val="0"/>
            </w:pPr>
            <w:r w:rsidRPr="00015059">
              <w:t>Blanca Angélica De La Concha Solís (principal)</w:t>
            </w:r>
          </w:p>
        </w:tc>
      </w:tr>
      <w:tr w:rsidR="00015059" w:rsidRPr="00015059" w14:paraId="1175E901" w14:textId="77777777" w:rsidTr="00015059">
        <w:trPr>
          <w:jc w:val="center"/>
        </w:trPr>
        <w:tc>
          <w:tcPr>
            <w:tcW w:w="3045" w:type="dxa"/>
            <w:tcMar>
              <w:top w:w="100" w:type="dxa"/>
              <w:left w:w="100" w:type="dxa"/>
              <w:bottom w:w="100" w:type="dxa"/>
              <w:right w:w="100" w:type="dxa"/>
            </w:tcMar>
          </w:tcPr>
          <w:p w14:paraId="16E263BE" w14:textId="77777777" w:rsidR="00015059" w:rsidRPr="00015059" w:rsidRDefault="00015059" w:rsidP="009D4612">
            <w:pPr>
              <w:widowControl w:val="0"/>
            </w:pPr>
            <w:r w:rsidRPr="00015059">
              <w:t>Metodología</w:t>
            </w:r>
          </w:p>
        </w:tc>
        <w:tc>
          <w:tcPr>
            <w:tcW w:w="6315" w:type="dxa"/>
            <w:tcMar>
              <w:top w:w="100" w:type="dxa"/>
              <w:left w:w="100" w:type="dxa"/>
              <w:bottom w:w="100" w:type="dxa"/>
              <w:right w:w="100" w:type="dxa"/>
            </w:tcMar>
          </w:tcPr>
          <w:p w14:paraId="06193E41" w14:textId="77777777" w:rsidR="00015059" w:rsidRPr="00015059" w:rsidRDefault="00015059" w:rsidP="009D4612">
            <w:pPr>
              <w:widowControl w:val="0"/>
            </w:pPr>
            <w:r w:rsidRPr="00015059">
              <w:t>Blanca Angélica De La Concha Solís (principal) Paola Miriam Arango Ramírez (apoyo)</w:t>
            </w:r>
          </w:p>
        </w:tc>
      </w:tr>
      <w:tr w:rsidR="00015059" w:rsidRPr="00015059" w14:paraId="266F2102" w14:textId="77777777" w:rsidTr="00015059">
        <w:trPr>
          <w:jc w:val="center"/>
        </w:trPr>
        <w:tc>
          <w:tcPr>
            <w:tcW w:w="3045" w:type="dxa"/>
            <w:tcMar>
              <w:top w:w="100" w:type="dxa"/>
              <w:left w:w="100" w:type="dxa"/>
              <w:bottom w:w="100" w:type="dxa"/>
              <w:right w:w="100" w:type="dxa"/>
            </w:tcMar>
          </w:tcPr>
          <w:p w14:paraId="73789756" w14:textId="77777777" w:rsidR="00015059" w:rsidRPr="00015059" w:rsidRDefault="00015059" w:rsidP="009D4612">
            <w:pPr>
              <w:widowControl w:val="0"/>
            </w:pPr>
            <w:r w:rsidRPr="00015059">
              <w:t>Software</w:t>
            </w:r>
          </w:p>
        </w:tc>
        <w:tc>
          <w:tcPr>
            <w:tcW w:w="6315" w:type="dxa"/>
            <w:tcMar>
              <w:top w:w="100" w:type="dxa"/>
              <w:left w:w="100" w:type="dxa"/>
              <w:bottom w:w="100" w:type="dxa"/>
              <w:right w:w="100" w:type="dxa"/>
            </w:tcMar>
          </w:tcPr>
          <w:p w14:paraId="7452C57C" w14:textId="77777777" w:rsidR="00015059" w:rsidRPr="00015059" w:rsidRDefault="00015059" w:rsidP="009D4612">
            <w:pPr>
              <w:widowControl w:val="0"/>
            </w:pPr>
            <w:r w:rsidRPr="00015059">
              <w:t xml:space="preserve"> No aplica</w:t>
            </w:r>
          </w:p>
        </w:tc>
      </w:tr>
      <w:tr w:rsidR="00015059" w:rsidRPr="00015059" w14:paraId="7A63768B" w14:textId="77777777" w:rsidTr="00015059">
        <w:trPr>
          <w:jc w:val="center"/>
        </w:trPr>
        <w:tc>
          <w:tcPr>
            <w:tcW w:w="3045" w:type="dxa"/>
            <w:tcMar>
              <w:top w:w="100" w:type="dxa"/>
              <w:left w:w="100" w:type="dxa"/>
              <w:bottom w:w="100" w:type="dxa"/>
              <w:right w:w="100" w:type="dxa"/>
            </w:tcMar>
          </w:tcPr>
          <w:p w14:paraId="1052000E" w14:textId="77777777" w:rsidR="00015059" w:rsidRPr="00015059" w:rsidRDefault="00015059" w:rsidP="009D4612">
            <w:pPr>
              <w:widowControl w:val="0"/>
            </w:pPr>
            <w:r w:rsidRPr="00015059">
              <w:t>Validación</w:t>
            </w:r>
          </w:p>
        </w:tc>
        <w:tc>
          <w:tcPr>
            <w:tcW w:w="6315" w:type="dxa"/>
            <w:tcMar>
              <w:top w:w="100" w:type="dxa"/>
              <w:left w:w="100" w:type="dxa"/>
              <w:bottom w:w="100" w:type="dxa"/>
              <w:right w:w="100" w:type="dxa"/>
            </w:tcMar>
          </w:tcPr>
          <w:p w14:paraId="34D8C0A6" w14:textId="77777777" w:rsidR="00015059" w:rsidRPr="00015059" w:rsidRDefault="00015059" w:rsidP="009D4612">
            <w:r w:rsidRPr="00015059">
              <w:t>Blanca Angélica De La Concha Solís (principal) Paola Miriam Arango Ramírez (apoyo)</w:t>
            </w:r>
          </w:p>
        </w:tc>
      </w:tr>
      <w:tr w:rsidR="00015059" w:rsidRPr="00015059" w14:paraId="3BC13C55" w14:textId="77777777" w:rsidTr="00015059">
        <w:trPr>
          <w:jc w:val="center"/>
        </w:trPr>
        <w:tc>
          <w:tcPr>
            <w:tcW w:w="3045" w:type="dxa"/>
            <w:tcMar>
              <w:top w:w="100" w:type="dxa"/>
              <w:left w:w="100" w:type="dxa"/>
              <w:bottom w:w="100" w:type="dxa"/>
              <w:right w:w="100" w:type="dxa"/>
            </w:tcMar>
          </w:tcPr>
          <w:p w14:paraId="54C7B552" w14:textId="77777777" w:rsidR="00015059" w:rsidRPr="00015059" w:rsidRDefault="00015059" w:rsidP="009D4612">
            <w:pPr>
              <w:widowControl w:val="0"/>
            </w:pPr>
            <w:r w:rsidRPr="00015059">
              <w:t>Análisis Formal</w:t>
            </w:r>
          </w:p>
        </w:tc>
        <w:tc>
          <w:tcPr>
            <w:tcW w:w="6315" w:type="dxa"/>
            <w:tcMar>
              <w:top w:w="100" w:type="dxa"/>
              <w:left w:w="100" w:type="dxa"/>
              <w:bottom w:w="100" w:type="dxa"/>
              <w:right w:w="100" w:type="dxa"/>
            </w:tcMar>
          </w:tcPr>
          <w:p w14:paraId="0C83EA53" w14:textId="77777777" w:rsidR="00015059" w:rsidRPr="00015059" w:rsidRDefault="00015059" w:rsidP="009D4612">
            <w:pPr>
              <w:widowControl w:val="0"/>
            </w:pPr>
            <w:r w:rsidRPr="00015059">
              <w:t>Blanca Angélica De La Concha Solís, Daniel Fragoso Torres (apoyo).</w:t>
            </w:r>
          </w:p>
        </w:tc>
      </w:tr>
      <w:tr w:rsidR="00015059" w:rsidRPr="00015059" w14:paraId="5D5EAD2E" w14:textId="77777777" w:rsidTr="00015059">
        <w:trPr>
          <w:jc w:val="center"/>
        </w:trPr>
        <w:tc>
          <w:tcPr>
            <w:tcW w:w="3045" w:type="dxa"/>
            <w:tcMar>
              <w:top w:w="100" w:type="dxa"/>
              <w:left w:w="100" w:type="dxa"/>
              <w:bottom w:w="100" w:type="dxa"/>
              <w:right w:w="100" w:type="dxa"/>
            </w:tcMar>
          </w:tcPr>
          <w:p w14:paraId="7F345BF9" w14:textId="77777777" w:rsidR="00015059" w:rsidRPr="00015059" w:rsidRDefault="00015059" w:rsidP="009D4612">
            <w:pPr>
              <w:widowControl w:val="0"/>
            </w:pPr>
            <w:r w:rsidRPr="00015059">
              <w:t>Investigación</w:t>
            </w:r>
          </w:p>
        </w:tc>
        <w:tc>
          <w:tcPr>
            <w:tcW w:w="6315" w:type="dxa"/>
            <w:tcMar>
              <w:top w:w="100" w:type="dxa"/>
              <w:left w:w="100" w:type="dxa"/>
              <w:bottom w:w="100" w:type="dxa"/>
              <w:right w:w="100" w:type="dxa"/>
            </w:tcMar>
          </w:tcPr>
          <w:p w14:paraId="16B94A28" w14:textId="77777777" w:rsidR="00015059" w:rsidRPr="00015059" w:rsidRDefault="00015059" w:rsidP="009D4612">
            <w:pPr>
              <w:widowControl w:val="0"/>
            </w:pPr>
            <w:r w:rsidRPr="00015059">
              <w:t>Blanca Angélica De La Concha Solís (principal)</w:t>
            </w:r>
          </w:p>
        </w:tc>
      </w:tr>
      <w:tr w:rsidR="00015059" w:rsidRPr="00015059" w14:paraId="6430437E" w14:textId="77777777" w:rsidTr="00015059">
        <w:trPr>
          <w:jc w:val="center"/>
        </w:trPr>
        <w:tc>
          <w:tcPr>
            <w:tcW w:w="3045" w:type="dxa"/>
            <w:tcMar>
              <w:top w:w="100" w:type="dxa"/>
              <w:left w:w="100" w:type="dxa"/>
              <w:bottom w:w="100" w:type="dxa"/>
              <w:right w:w="100" w:type="dxa"/>
            </w:tcMar>
          </w:tcPr>
          <w:p w14:paraId="1426B6F3" w14:textId="77777777" w:rsidR="00015059" w:rsidRPr="00015059" w:rsidRDefault="00015059" w:rsidP="009D4612">
            <w:pPr>
              <w:widowControl w:val="0"/>
            </w:pPr>
            <w:r w:rsidRPr="00015059">
              <w:t>Recursos</w:t>
            </w:r>
          </w:p>
        </w:tc>
        <w:tc>
          <w:tcPr>
            <w:tcW w:w="6315" w:type="dxa"/>
            <w:tcMar>
              <w:top w:w="100" w:type="dxa"/>
              <w:left w:w="100" w:type="dxa"/>
              <w:bottom w:w="100" w:type="dxa"/>
              <w:right w:w="100" w:type="dxa"/>
            </w:tcMar>
          </w:tcPr>
          <w:p w14:paraId="2C4537B5" w14:textId="77777777" w:rsidR="00015059" w:rsidRPr="00015059" w:rsidRDefault="00015059" w:rsidP="009D4612">
            <w:pPr>
              <w:widowControl w:val="0"/>
            </w:pPr>
            <w:r w:rsidRPr="00015059">
              <w:t>Blanca Angélica De La Concha Solís</w:t>
            </w:r>
          </w:p>
          <w:p w14:paraId="7676F3C4" w14:textId="77777777" w:rsidR="00015059" w:rsidRPr="00015059" w:rsidRDefault="00015059" w:rsidP="009D4612">
            <w:pPr>
              <w:widowControl w:val="0"/>
            </w:pPr>
            <w:r w:rsidRPr="00015059">
              <w:t>Paola Miriam Arango Ramírez</w:t>
            </w:r>
          </w:p>
          <w:p w14:paraId="4C729E50" w14:textId="77777777" w:rsidR="00015059" w:rsidRPr="00015059" w:rsidRDefault="00015059" w:rsidP="009D4612">
            <w:pPr>
              <w:widowControl w:val="0"/>
            </w:pPr>
            <w:r w:rsidRPr="00015059">
              <w:t>Daniel Fragoso Torres</w:t>
            </w:r>
          </w:p>
        </w:tc>
      </w:tr>
      <w:tr w:rsidR="00015059" w:rsidRPr="00015059" w14:paraId="53E100C2" w14:textId="77777777" w:rsidTr="00015059">
        <w:trPr>
          <w:jc w:val="center"/>
        </w:trPr>
        <w:tc>
          <w:tcPr>
            <w:tcW w:w="3045" w:type="dxa"/>
            <w:tcMar>
              <w:top w:w="100" w:type="dxa"/>
              <w:left w:w="100" w:type="dxa"/>
              <w:bottom w:w="100" w:type="dxa"/>
              <w:right w:w="100" w:type="dxa"/>
            </w:tcMar>
          </w:tcPr>
          <w:p w14:paraId="2A9A3036" w14:textId="77777777" w:rsidR="00015059" w:rsidRPr="00015059" w:rsidRDefault="00015059" w:rsidP="009D4612">
            <w:pPr>
              <w:widowControl w:val="0"/>
            </w:pPr>
            <w:r w:rsidRPr="00015059">
              <w:t>Curación de datos</w:t>
            </w:r>
          </w:p>
        </w:tc>
        <w:tc>
          <w:tcPr>
            <w:tcW w:w="6315" w:type="dxa"/>
            <w:tcMar>
              <w:top w:w="100" w:type="dxa"/>
              <w:left w:w="100" w:type="dxa"/>
              <w:bottom w:w="100" w:type="dxa"/>
              <w:right w:w="100" w:type="dxa"/>
            </w:tcMar>
          </w:tcPr>
          <w:p w14:paraId="78384F9F" w14:textId="77777777" w:rsidR="00015059" w:rsidRPr="00015059" w:rsidRDefault="00015059" w:rsidP="009D4612">
            <w:pPr>
              <w:widowControl w:val="0"/>
            </w:pPr>
            <w:r w:rsidRPr="00015059">
              <w:t>Blanca Angélica De La Concha Solís, Paola Miriam Arango Ramírez</w:t>
            </w:r>
          </w:p>
          <w:p w14:paraId="235375F5" w14:textId="77777777" w:rsidR="00015059" w:rsidRPr="00015059" w:rsidRDefault="00015059" w:rsidP="009D4612">
            <w:pPr>
              <w:widowControl w:val="0"/>
            </w:pPr>
            <w:r w:rsidRPr="00015059">
              <w:t>(apoyo).</w:t>
            </w:r>
          </w:p>
        </w:tc>
      </w:tr>
      <w:tr w:rsidR="00015059" w:rsidRPr="00015059" w14:paraId="3493E6AA" w14:textId="77777777" w:rsidTr="00015059">
        <w:trPr>
          <w:jc w:val="center"/>
        </w:trPr>
        <w:tc>
          <w:tcPr>
            <w:tcW w:w="3045" w:type="dxa"/>
            <w:tcMar>
              <w:top w:w="100" w:type="dxa"/>
              <w:left w:w="100" w:type="dxa"/>
              <w:bottom w:w="100" w:type="dxa"/>
              <w:right w:w="100" w:type="dxa"/>
            </w:tcMar>
          </w:tcPr>
          <w:p w14:paraId="79E6FAA0" w14:textId="77777777" w:rsidR="00015059" w:rsidRPr="00015059" w:rsidRDefault="00015059" w:rsidP="009D4612">
            <w:pPr>
              <w:widowControl w:val="0"/>
            </w:pPr>
            <w:r w:rsidRPr="00015059">
              <w:t>Escritura - Preparación del borrador original</w:t>
            </w:r>
          </w:p>
        </w:tc>
        <w:tc>
          <w:tcPr>
            <w:tcW w:w="6315" w:type="dxa"/>
            <w:tcMar>
              <w:top w:w="100" w:type="dxa"/>
              <w:left w:w="100" w:type="dxa"/>
              <w:bottom w:w="100" w:type="dxa"/>
              <w:right w:w="100" w:type="dxa"/>
            </w:tcMar>
          </w:tcPr>
          <w:p w14:paraId="2D29B866" w14:textId="77777777" w:rsidR="00015059" w:rsidRPr="00015059" w:rsidRDefault="00015059" w:rsidP="009D4612">
            <w:pPr>
              <w:widowControl w:val="0"/>
            </w:pPr>
            <w:r w:rsidRPr="00015059">
              <w:t xml:space="preserve">Blanca Angélica De La Concha Solís (principal) </w:t>
            </w:r>
          </w:p>
        </w:tc>
      </w:tr>
      <w:tr w:rsidR="00015059" w:rsidRPr="00015059" w14:paraId="0766D646" w14:textId="77777777" w:rsidTr="00015059">
        <w:trPr>
          <w:jc w:val="center"/>
        </w:trPr>
        <w:tc>
          <w:tcPr>
            <w:tcW w:w="3045" w:type="dxa"/>
            <w:tcMar>
              <w:top w:w="100" w:type="dxa"/>
              <w:left w:w="100" w:type="dxa"/>
              <w:bottom w:w="100" w:type="dxa"/>
              <w:right w:w="100" w:type="dxa"/>
            </w:tcMar>
          </w:tcPr>
          <w:p w14:paraId="2904D7C8" w14:textId="77777777" w:rsidR="00015059" w:rsidRPr="00015059" w:rsidRDefault="00015059" w:rsidP="009D4612">
            <w:pPr>
              <w:widowControl w:val="0"/>
            </w:pPr>
            <w:r w:rsidRPr="00015059">
              <w:t>Escritura - Revisión y edición</w:t>
            </w:r>
          </w:p>
        </w:tc>
        <w:tc>
          <w:tcPr>
            <w:tcW w:w="6315" w:type="dxa"/>
            <w:tcMar>
              <w:top w:w="100" w:type="dxa"/>
              <w:left w:w="100" w:type="dxa"/>
              <w:bottom w:w="100" w:type="dxa"/>
              <w:right w:w="100" w:type="dxa"/>
            </w:tcMar>
          </w:tcPr>
          <w:p w14:paraId="39D6ED32" w14:textId="77777777" w:rsidR="00015059" w:rsidRPr="00015059" w:rsidRDefault="00015059" w:rsidP="009D4612">
            <w:pPr>
              <w:widowControl w:val="0"/>
            </w:pPr>
            <w:r w:rsidRPr="00015059">
              <w:t>Blanca Angélica De La Concha Solís (principal).</w:t>
            </w:r>
          </w:p>
          <w:p w14:paraId="05567354" w14:textId="77777777" w:rsidR="00015059" w:rsidRPr="00015059" w:rsidRDefault="00015059" w:rsidP="009D4612">
            <w:pPr>
              <w:widowControl w:val="0"/>
            </w:pPr>
            <w:r w:rsidRPr="00015059">
              <w:t>Daniel Fragoso Torres</w:t>
            </w:r>
          </w:p>
          <w:p w14:paraId="60932106" w14:textId="77777777" w:rsidR="00015059" w:rsidRPr="00015059" w:rsidRDefault="00015059" w:rsidP="009D4612">
            <w:pPr>
              <w:widowControl w:val="0"/>
            </w:pPr>
            <w:r w:rsidRPr="00015059">
              <w:t xml:space="preserve"> (apoyo).</w:t>
            </w:r>
          </w:p>
        </w:tc>
      </w:tr>
      <w:tr w:rsidR="00015059" w:rsidRPr="00015059" w14:paraId="1D6F6908" w14:textId="77777777" w:rsidTr="00015059">
        <w:trPr>
          <w:jc w:val="center"/>
        </w:trPr>
        <w:tc>
          <w:tcPr>
            <w:tcW w:w="3045" w:type="dxa"/>
            <w:tcMar>
              <w:top w:w="100" w:type="dxa"/>
              <w:left w:w="100" w:type="dxa"/>
              <w:bottom w:w="100" w:type="dxa"/>
              <w:right w:w="100" w:type="dxa"/>
            </w:tcMar>
          </w:tcPr>
          <w:p w14:paraId="0F36EEE9" w14:textId="77777777" w:rsidR="00015059" w:rsidRPr="00015059" w:rsidRDefault="00015059" w:rsidP="009D4612">
            <w:pPr>
              <w:widowControl w:val="0"/>
            </w:pPr>
            <w:r w:rsidRPr="00015059">
              <w:t>Visualización</w:t>
            </w:r>
          </w:p>
        </w:tc>
        <w:tc>
          <w:tcPr>
            <w:tcW w:w="6315" w:type="dxa"/>
            <w:tcMar>
              <w:top w:w="100" w:type="dxa"/>
              <w:left w:w="100" w:type="dxa"/>
              <w:bottom w:w="100" w:type="dxa"/>
              <w:right w:w="100" w:type="dxa"/>
            </w:tcMar>
          </w:tcPr>
          <w:p w14:paraId="49780BF4" w14:textId="77777777" w:rsidR="00015059" w:rsidRPr="00015059" w:rsidRDefault="00015059" w:rsidP="009D4612">
            <w:pPr>
              <w:widowControl w:val="0"/>
            </w:pPr>
            <w:r w:rsidRPr="00015059">
              <w:t>Blanca Angélica De La Concha Solís (principal) Paola Miriam Arango Ramírez (apoyo).</w:t>
            </w:r>
          </w:p>
        </w:tc>
      </w:tr>
      <w:tr w:rsidR="00015059" w:rsidRPr="00015059" w14:paraId="48D4DCE7" w14:textId="77777777" w:rsidTr="00015059">
        <w:trPr>
          <w:jc w:val="center"/>
        </w:trPr>
        <w:tc>
          <w:tcPr>
            <w:tcW w:w="3045" w:type="dxa"/>
            <w:tcMar>
              <w:top w:w="100" w:type="dxa"/>
              <w:left w:w="100" w:type="dxa"/>
              <w:bottom w:w="100" w:type="dxa"/>
              <w:right w:w="100" w:type="dxa"/>
            </w:tcMar>
          </w:tcPr>
          <w:p w14:paraId="561D2621" w14:textId="77777777" w:rsidR="00015059" w:rsidRPr="00015059" w:rsidRDefault="00015059" w:rsidP="009D4612">
            <w:pPr>
              <w:widowControl w:val="0"/>
            </w:pPr>
            <w:r w:rsidRPr="00015059">
              <w:t>Supervisión</w:t>
            </w:r>
          </w:p>
        </w:tc>
        <w:tc>
          <w:tcPr>
            <w:tcW w:w="6315" w:type="dxa"/>
            <w:tcMar>
              <w:top w:w="100" w:type="dxa"/>
              <w:left w:w="100" w:type="dxa"/>
              <w:bottom w:w="100" w:type="dxa"/>
              <w:right w:w="100" w:type="dxa"/>
            </w:tcMar>
          </w:tcPr>
          <w:p w14:paraId="374CB21B" w14:textId="77777777" w:rsidR="00015059" w:rsidRPr="00015059" w:rsidRDefault="00015059" w:rsidP="009D4612">
            <w:pPr>
              <w:widowControl w:val="0"/>
            </w:pPr>
            <w:r w:rsidRPr="00015059">
              <w:t>Blanca Angélica De La Concha Solís, Daniel Fragoso Torres</w:t>
            </w:r>
          </w:p>
          <w:p w14:paraId="145981CA" w14:textId="77777777" w:rsidR="00015059" w:rsidRPr="00015059" w:rsidRDefault="00015059" w:rsidP="009D4612">
            <w:pPr>
              <w:widowControl w:val="0"/>
            </w:pPr>
            <w:r w:rsidRPr="00015059">
              <w:t>(apoyo).</w:t>
            </w:r>
          </w:p>
        </w:tc>
      </w:tr>
      <w:tr w:rsidR="00015059" w:rsidRPr="00015059" w14:paraId="53C2BBF5" w14:textId="77777777" w:rsidTr="00015059">
        <w:trPr>
          <w:jc w:val="center"/>
        </w:trPr>
        <w:tc>
          <w:tcPr>
            <w:tcW w:w="3045" w:type="dxa"/>
            <w:tcMar>
              <w:top w:w="100" w:type="dxa"/>
              <w:left w:w="100" w:type="dxa"/>
              <w:bottom w:w="100" w:type="dxa"/>
              <w:right w:w="100" w:type="dxa"/>
            </w:tcMar>
          </w:tcPr>
          <w:p w14:paraId="292B5E70" w14:textId="77777777" w:rsidR="00015059" w:rsidRPr="00015059" w:rsidRDefault="00015059" w:rsidP="009D4612">
            <w:pPr>
              <w:widowControl w:val="0"/>
            </w:pPr>
            <w:r w:rsidRPr="00015059">
              <w:t>Administración de Proyectos</w:t>
            </w:r>
          </w:p>
        </w:tc>
        <w:tc>
          <w:tcPr>
            <w:tcW w:w="6315" w:type="dxa"/>
            <w:tcMar>
              <w:top w:w="100" w:type="dxa"/>
              <w:left w:w="100" w:type="dxa"/>
              <w:bottom w:w="100" w:type="dxa"/>
              <w:right w:w="100" w:type="dxa"/>
            </w:tcMar>
          </w:tcPr>
          <w:p w14:paraId="7FD2C454" w14:textId="77777777" w:rsidR="00015059" w:rsidRPr="00015059" w:rsidRDefault="00015059" w:rsidP="009D4612">
            <w:pPr>
              <w:widowControl w:val="0"/>
            </w:pPr>
            <w:r w:rsidRPr="00015059">
              <w:t xml:space="preserve">Blanca Angélica De La Concha Solís (principal) </w:t>
            </w:r>
          </w:p>
        </w:tc>
      </w:tr>
      <w:tr w:rsidR="00015059" w:rsidRPr="00015059" w14:paraId="2FD60D2E" w14:textId="77777777" w:rsidTr="00015059">
        <w:trPr>
          <w:jc w:val="center"/>
        </w:trPr>
        <w:tc>
          <w:tcPr>
            <w:tcW w:w="3045" w:type="dxa"/>
            <w:tcMar>
              <w:top w:w="100" w:type="dxa"/>
              <w:left w:w="100" w:type="dxa"/>
              <w:bottom w:w="100" w:type="dxa"/>
              <w:right w:w="100" w:type="dxa"/>
            </w:tcMar>
          </w:tcPr>
          <w:p w14:paraId="70B18024" w14:textId="77777777" w:rsidR="00015059" w:rsidRPr="00015059" w:rsidRDefault="00015059" w:rsidP="009D4612">
            <w:pPr>
              <w:widowControl w:val="0"/>
            </w:pPr>
            <w:r w:rsidRPr="00015059">
              <w:t>Adquisición de fondos</w:t>
            </w:r>
          </w:p>
        </w:tc>
        <w:tc>
          <w:tcPr>
            <w:tcW w:w="6315" w:type="dxa"/>
            <w:tcMar>
              <w:top w:w="100" w:type="dxa"/>
              <w:left w:w="100" w:type="dxa"/>
              <w:bottom w:w="100" w:type="dxa"/>
              <w:right w:w="100" w:type="dxa"/>
            </w:tcMar>
          </w:tcPr>
          <w:p w14:paraId="648DD29F" w14:textId="77777777" w:rsidR="00015059" w:rsidRPr="00015059" w:rsidRDefault="00015059" w:rsidP="009D4612">
            <w:pPr>
              <w:widowControl w:val="0"/>
            </w:pPr>
            <w:r w:rsidRPr="00015059">
              <w:t>Blanca Angélica De La Concha Solís, Daniel Fragoso Torres (apoyo).</w:t>
            </w:r>
          </w:p>
        </w:tc>
      </w:tr>
    </w:tbl>
    <w:p w14:paraId="355CF31C" w14:textId="77777777" w:rsidR="00015059" w:rsidRDefault="00015059" w:rsidP="00B615E3">
      <w:pPr>
        <w:spacing w:line="360" w:lineRule="auto"/>
        <w:ind w:left="709" w:hanging="709"/>
        <w:jc w:val="both"/>
      </w:pPr>
    </w:p>
    <w:sectPr w:rsidR="00015059" w:rsidSect="00A44EDC">
      <w:headerReference w:type="default" r:id="rId35"/>
      <w:footerReference w:type="even" r:id="rId36"/>
      <w:footerReference w:type="default" r:id="rId3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5C3A" w14:textId="77777777" w:rsidR="00EC7FB6" w:rsidRDefault="00EC7FB6" w:rsidP="00BF25FF">
      <w:r>
        <w:separator/>
      </w:r>
    </w:p>
  </w:endnote>
  <w:endnote w:type="continuationSeparator" w:id="0">
    <w:p w14:paraId="644CCF99" w14:textId="77777777" w:rsidR="00EC7FB6" w:rsidRDefault="00EC7FB6" w:rsidP="00BF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30147873"/>
      <w:docPartObj>
        <w:docPartGallery w:val="Page Numbers (Bottom of Page)"/>
        <w:docPartUnique/>
      </w:docPartObj>
    </w:sdtPr>
    <w:sdtContent>
      <w:p w14:paraId="590E15B6" w14:textId="6CB448BB" w:rsidR="00EE0F9B" w:rsidRDefault="00EE0F9B" w:rsidP="00EE0F9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5BFB97A" w14:textId="77777777" w:rsidR="00EE0F9B" w:rsidRDefault="00EE0F9B" w:rsidP="00BF25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57B5" w14:textId="2FA0A433" w:rsidR="00EE0F9B" w:rsidRDefault="00A44EDC" w:rsidP="00BF25FF">
    <w:pPr>
      <w:pStyle w:val="Piedepgina"/>
      <w:ind w:right="360"/>
    </w:pPr>
    <w:r>
      <w:t xml:space="preserve">                 </w:t>
    </w:r>
    <w:r>
      <w:rPr>
        <w:noProof/>
      </w:rPr>
      <w:drawing>
        <wp:inline distT="0" distB="0" distL="0" distR="0" wp14:anchorId="6C8DA55D" wp14:editId="110DD56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Num. 3</w:t>
    </w:r>
    <w:r>
      <w:rPr>
        <w:rFonts w:ascii="Calibri" w:hAnsi="Calibri" w:cs="Calibri"/>
        <w:b/>
        <w:sz w:val="22"/>
        <w:szCs w:val="22"/>
      </w:rPr>
      <w:t>2</w:t>
    </w:r>
    <w:r w:rsidRPr="00590B82">
      <w:rPr>
        <w:rFonts w:ascii="Calibri" w:hAnsi="Calibri" w:cs="Calibri"/>
        <w:b/>
        <w:sz w:val="22"/>
        <w:szCs w:val="22"/>
      </w:rPr>
      <w:t xml:space="preserve"> Enero – Junio 202</w:t>
    </w:r>
    <w:r w:rsidR="003F0EE4">
      <w:rPr>
        <w:rFonts w:ascii="Calibri" w:hAnsi="Calibri" w:cs="Calibri"/>
        <w:b/>
        <w:sz w:val="22"/>
        <w:szCs w:val="22"/>
      </w:rPr>
      <w:t>6</w:t>
    </w:r>
    <w:r w:rsidRPr="00590B82">
      <w:rPr>
        <w:rFonts w:ascii="Calibri" w:hAnsi="Calibri" w:cs="Calibri"/>
        <w:b/>
        <w:sz w:val="22"/>
        <w:szCs w:val="22"/>
      </w:rPr>
      <w:t>, e</w:t>
    </w:r>
    <w:r w:rsidR="003F0EE4">
      <w:rPr>
        <w:rFonts w:ascii="Calibri" w:hAnsi="Calibri" w:cs="Calibri"/>
        <w:b/>
        <w:sz w:val="22"/>
        <w:szCs w:val="22"/>
      </w:rPr>
      <w:t>103</w:t>
    </w:r>
    <w:r w:rsidR="001D7BB2">
      <w:rPr>
        <w:rFonts w:ascii="Calibri" w:hAnsi="Calibri" w:cs="Calibri"/>
        <w:b/>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5558" w14:textId="77777777" w:rsidR="00EC7FB6" w:rsidRDefault="00EC7FB6" w:rsidP="00BF25FF">
      <w:r>
        <w:separator/>
      </w:r>
    </w:p>
  </w:footnote>
  <w:footnote w:type="continuationSeparator" w:id="0">
    <w:p w14:paraId="5C28F5D7" w14:textId="77777777" w:rsidR="00EC7FB6" w:rsidRDefault="00EC7FB6" w:rsidP="00BF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358E" w14:textId="2F5B8FCC" w:rsidR="004A7522" w:rsidRDefault="004A7522" w:rsidP="004A7522">
    <w:pPr>
      <w:pStyle w:val="Encabezado"/>
      <w:jc w:val="center"/>
    </w:pPr>
    <w:r>
      <w:rPr>
        <w:noProof/>
      </w:rPr>
      <w:drawing>
        <wp:inline distT="0" distB="0" distL="0" distR="0" wp14:anchorId="66A85415" wp14:editId="62AE94B3">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FEF"/>
    <w:multiLevelType w:val="hybridMultilevel"/>
    <w:tmpl w:val="30DA7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424E6D"/>
    <w:multiLevelType w:val="hybridMultilevel"/>
    <w:tmpl w:val="F26A512E"/>
    <w:lvl w:ilvl="0" w:tplc="5BD6B324">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B82FAC"/>
    <w:multiLevelType w:val="hybridMultilevel"/>
    <w:tmpl w:val="F25C530E"/>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2BB74AC"/>
    <w:multiLevelType w:val="hybridMultilevel"/>
    <w:tmpl w:val="6EF4085E"/>
    <w:lvl w:ilvl="0" w:tplc="ABF67F1A">
      <w:start w:val="2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B76D27"/>
    <w:multiLevelType w:val="multilevel"/>
    <w:tmpl w:val="8818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57A0D"/>
    <w:multiLevelType w:val="hybridMultilevel"/>
    <w:tmpl w:val="28C8F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3B415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873C1A"/>
    <w:multiLevelType w:val="multilevel"/>
    <w:tmpl w:val="03A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62600"/>
    <w:multiLevelType w:val="multilevel"/>
    <w:tmpl w:val="092A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46BED"/>
    <w:multiLevelType w:val="multilevel"/>
    <w:tmpl w:val="461E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C53A5"/>
    <w:multiLevelType w:val="multilevel"/>
    <w:tmpl w:val="644C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660005"/>
    <w:multiLevelType w:val="multilevel"/>
    <w:tmpl w:val="B900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233829">
    <w:abstractNumId w:val="6"/>
  </w:num>
  <w:num w:numId="2" w16cid:durableId="20253107">
    <w:abstractNumId w:val="1"/>
  </w:num>
  <w:num w:numId="3" w16cid:durableId="1731882787">
    <w:abstractNumId w:val="3"/>
  </w:num>
  <w:num w:numId="4" w16cid:durableId="672338899">
    <w:abstractNumId w:val="2"/>
  </w:num>
  <w:num w:numId="5" w16cid:durableId="1473863536">
    <w:abstractNumId w:val="9"/>
  </w:num>
  <w:num w:numId="6" w16cid:durableId="469251280">
    <w:abstractNumId w:val="0"/>
  </w:num>
  <w:num w:numId="7" w16cid:durableId="551579774">
    <w:abstractNumId w:val="5"/>
  </w:num>
  <w:num w:numId="8" w16cid:durableId="856768448">
    <w:abstractNumId w:val="8"/>
  </w:num>
  <w:num w:numId="9" w16cid:durableId="1961034198">
    <w:abstractNumId w:val="11"/>
  </w:num>
  <w:num w:numId="10" w16cid:durableId="1819955301">
    <w:abstractNumId w:val="7"/>
  </w:num>
  <w:num w:numId="11" w16cid:durableId="71585068">
    <w:abstractNumId w:val="4"/>
  </w:num>
  <w:num w:numId="12" w16cid:durableId="34317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BA"/>
    <w:rsid w:val="00000C46"/>
    <w:rsid w:val="00002743"/>
    <w:rsid w:val="00003091"/>
    <w:rsid w:val="000043D0"/>
    <w:rsid w:val="00004B33"/>
    <w:rsid w:val="00007227"/>
    <w:rsid w:val="000104AE"/>
    <w:rsid w:val="00010768"/>
    <w:rsid w:val="00015059"/>
    <w:rsid w:val="000154B1"/>
    <w:rsid w:val="00016FBD"/>
    <w:rsid w:val="00022E2F"/>
    <w:rsid w:val="00023C3C"/>
    <w:rsid w:val="00025392"/>
    <w:rsid w:val="00030669"/>
    <w:rsid w:val="000327CD"/>
    <w:rsid w:val="00032BBC"/>
    <w:rsid w:val="0004176E"/>
    <w:rsid w:val="00041A34"/>
    <w:rsid w:val="00041ABE"/>
    <w:rsid w:val="00042F36"/>
    <w:rsid w:val="000441B8"/>
    <w:rsid w:val="00045087"/>
    <w:rsid w:val="0004559F"/>
    <w:rsid w:val="0005043F"/>
    <w:rsid w:val="00050CE8"/>
    <w:rsid w:val="0005150F"/>
    <w:rsid w:val="00052DED"/>
    <w:rsid w:val="000537ED"/>
    <w:rsid w:val="00056759"/>
    <w:rsid w:val="00056C6D"/>
    <w:rsid w:val="0005787B"/>
    <w:rsid w:val="000612F7"/>
    <w:rsid w:val="00061B0A"/>
    <w:rsid w:val="00063E07"/>
    <w:rsid w:val="000641BA"/>
    <w:rsid w:val="00070710"/>
    <w:rsid w:val="0007189E"/>
    <w:rsid w:val="00072326"/>
    <w:rsid w:val="00072611"/>
    <w:rsid w:val="000756FF"/>
    <w:rsid w:val="000820FF"/>
    <w:rsid w:val="00085E00"/>
    <w:rsid w:val="000871E7"/>
    <w:rsid w:val="00091B97"/>
    <w:rsid w:val="00093185"/>
    <w:rsid w:val="00093374"/>
    <w:rsid w:val="00095531"/>
    <w:rsid w:val="00096AC6"/>
    <w:rsid w:val="000A0161"/>
    <w:rsid w:val="000A1091"/>
    <w:rsid w:val="000A4E8C"/>
    <w:rsid w:val="000A6B27"/>
    <w:rsid w:val="000A6DBC"/>
    <w:rsid w:val="000B0EC6"/>
    <w:rsid w:val="000B12EE"/>
    <w:rsid w:val="000B1D63"/>
    <w:rsid w:val="000B2ACE"/>
    <w:rsid w:val="000B489B"/>
    <w:rsid w:val="000B4D66"/>
    <w:rsid w:val="000B7A6F"/>
    <w:rsid w:val="000C0334"/>
    <w:rsid w:val="000C23C8"/>
    <w:rsid w:val="000D1D9F"/>
    <w:rsid w:val="000D4225"/>
    <w:rsid w:val="000D71DF"/>
    <w:rsid w:val="000E4919"/>
    <w:rsid w:val="000E5130"/>
    <w:rsid w:val="000E616E"/>
    <w:rsid w:val="000F308A"/>
    <w:rsid w:val="000F3103"/>
    <w:rsid w:val="000F315D"/>
    <w:rsid w:val="000F4F53"/>
    <w:rsid w:val="00100BA4"/>
    <w:rsid w:val="00100EC5"/>
    <w:rsid w:val="0010598B"/>
    <w:rsid w:val="00107F71"/>
    <w:rsid w:val="00112415"/>
    <w:rsid w:val="00112704"/>
    <w:rsid w:val="0011514F"/>
    <w:rsid w:val="00120711"/>
    <w:rsid w:val="00120997"/>
    <w:rsid w:val="0012396C"/>
    <w:rsid w:val="00124029"/>
    <w:rsid w:val="00124A5F"/>
    <w:rsid w:val="0012514C"/>
    <w:rsid w:val="001253B9"/>
    <w:rsid w:val="0013333E"/>
    <w:rsid w:val="00135314"/>
    <w:rsid w:val="0013726A"/>
    <w:rsid w:val="0013743E"/>
    <w:rsid w:val="001408C8"/>
    <w:rsid w:val="00142CD3"/>
    <w:rsid w:val="00142EBB"/>
    <w:rsid w:val="00144318"/>
    <w:rsid w:val="00144A9E"/>
    <w:rsid w:val="001455C5"/>
    <w:rsid w:val="00145799"/>
    <w:rsid w:val="00145F31"/>
    <w:rsid w:val="001464CA"/>
    <w:rsid w:val="00151234"/>
    <w:rsid w:val="00152613"/>
    <w:rsid w:val="00155F89"/>
    <w:rsid w:val="00160B30"/>
    <w:rsid w:val="00170F24"/>
    <w:rsid w:val="00171D0A"/>
    <w:rsid w:val="00172131"/>
    <w:rsid w:val="001733BE"/>
    <w:rsid w:val="00176431"/>
    <w:rsid w:val="00176A2A"/>
    <w:rsid w:val="00181A8D"/>
    <w:rsid w:val="00182B9D"/>
    <w:rsid w:val="00183239"/>
    <w:rsid w:val="001843A8"/>
    <w:rsid w:val="00187346"/>
    <w:rsid w:val="001902AF"/>
    <w:rsid w:val="00190C13"/>
    <w:rsid w:val="0019238C"/>
    <w:rsid w:val="001954C3"/>
    <w:rsid w:val="0019751E"/>
    <w:rsid w:val="001A0EAD"/>
    <w:rsid w:val="001A0EBD"/>
    <w:rsid w:val="001A1EA4"/>
    <w:rsid w:val="001A5289"/>
    <w:rsid w:val="001A584F"/>
    <w:rsid w:val="001B04EE"/>
    <w:rsid w:val="001B30E8"/>
    <w:rsid w:val="001B5F21"/>
    <w:rsid w:val="001B6A22"/>
    <w:rsid w:val="001B7FCF"/>
    <w:rsid w:val="001C18CE"/>
    <w:rsid w:val="001C50C5"/>
    <w:rsid w:val="001C54AB"/>
    <w:rsid w:val="001C5BC7"/>
    <w:rsid w:val="001C5C2F"/>
    <w:rsid w:val="001C733B"/>
    <w:rsid w:val="001D1097"/>
    <w:rsid w:val="001D19D1"/>
    <w:rsid w:val="001D324F"/>
    <w:rsid w:val="001D5787"/>
    <w:rsid w:val="001D7BB2"/>
    <w:rsid w:val="001E144B"/>
    <w:rsid w:val="001E2584"/>
    <w:rsid w:val="001E33E2"/>
    <w:rsid w:val="001E33F8"/>
    <w:rsid w:val="001E43AF"/>
    <w:rsid w:val="001E5C1A"/>
    <w:rsid w:val="001E7479"/>
    <w:rsid w:val="001E7ABE"/>
    <w:rsid w:val="001F0573"/>
    <w:rsid w:val="001F1E3F"/>
    <w:rsid w:val="001F24D7"/>
    <w:rsid w:val="001F2FF7"/>
    <w:rsid w:val="001F5BB0"/>
    <w:rsid w:val="001F686A"/>
    <w:rsid w:val="001F714E"/>
    <w:rsid w:val="00200903"/>
    <w:rsid w:val="0020672B"/>
    <w:rsid w:val="002078E7"/>
    <w:rsid w:val="00217AAF"/>
    <w:rsid w:val="002218C1"/>
    <w:rsid w:val="00222830"/>
    <w:rsid w:val="002228CA"/>
    <w:rsid w:val="0023081E"/>
    <w:rsid w:val="00231C86"/>
    <w:rsid w:val="0023341E"/>
    <w:rsid w:val="00233FB9"/>
    <w:rsid w:val="00235461"/>
    <w:rsid w:val="0023644F"/>
    <w:rsid w:val="00236A25"/>
    <w:rsid w:val="002409C9"/>
    <w:rsid w:val="00241129"/>
    <w:rsid w:val="0025090F"/>
    <w:rsid w:val="00251281"/>
    <w:rsid w:val="00251B76"/>
    <w:rsid w:val="00252F41"/>
    <w:rsid w:val="002553A6"/>
    <w:rsid w:val="0026180E"/>
    <w:rsid w:val="002620B8"/>
    <w:rsid w:val="0026314A"/>
    <w:rsid w:val="00265D3B"/>
    <w:rsid w:val="00270D72"/>
    <w:rsid w:val="002719CC"/>
    <w:rsid w:val="002816EA"/>
    <w:rsid w:val="00282CAA"/>
    <w:rsid w:val="002841CE"/>
    <w:rsid w:val="0028518C"/>
    <w:rsid w:val="002930A3"/>
    <w:rsid w:val="00293D8A"/>
    <w:rsid w:val="002940A9"/>
    <w:rsid w:val="00295E42"/>
    <w:rsid w:val="002A0639"/>
    <w:rsid w:val="002A34FB"/>
    <w:rsid w:val="002A3B5B"/>
    <w:rsid w:val="002A3DC7"/>
    <w:rsid w:val="002A4997"/>
    <w:rsid w:val="002A5629"/>
    <w:rsid w:val="002A7429"/>
    <w:rsid w:val="002A7A31"/>
    <w:rsid w:val="002B0A36"/>
    <w:rsid w:val="002B1ABE"/>
    <w:rsid w:val="002B1E8F"/>
    <w:rsid w:val="002B3C18"/>
    <w:rsid w:val="002B75F6"/>
    <w:rsid w:val="002B7EA5"/>
    <w:rsid w:val="002C0C6C"/>
    <w:rsid w:val="002C2DA0"/>
    <w:rsid w:val="002C2DFA"/>
    <w:rsid w:val="002C3711"/>
    <w:rsid w:val="002C481D"/>
    <w:rsid w:val="002C52F7"/>
    <w:rsid w:val="002C74B8"/>
    <w:rsid w:val="002D1780"/>
    <w:rsid w:val="002D183A"/>
    <w:rsid w:val="002E1F30"/>
    <w:rsid w:val="002E325A"/>
    <w:rsid w:val="002E3840"/>
    <w:rsid w:val="002E44F1"/>
    <w:rsid w:val="002E4EEB"/>
    <w:rsid w:val="002E639D"/>
    <w:rsid w:val="002E6E82"/>
    <w:rsid w:val="002F22BE"/>
    <w:rsid w:val="002F53CD"/>
    <w:rsid w:val="002F7CD5"/>
    <w:rsid w:val="0030022D"/>
    <w:rsid w:val="00300393"/>
    <w:rsid w:val="00300A38"/>
    <w:rsid w:val="00302011"/>
    <w:rsid w:val="00302239"/>
    <w:rsid w:val="003047EA"/>
    <w:rsid w:val="00304C39"/>
    <w:rsid w:val="0030642C"/>
    <w:rsid w:val="00311DBB"/>
    <w:rsid w:val="00313C78"/>
    <w:rsid w:val="00315A37"/>
    <w:rsid w:val="003176B9"/>
    <w:rsid w:val="00321DB4"/>
    <w:rsid w:val="00322F33"/>
    <w:rsid w:val="00325575"/>
    <w:rsid w:val="00325F37"/>
    <w:rsid w:val="00331E8F"/>
    <w:rsid w:val="00334EE7"/>
    <w:rsid w:val="00335E3A"/>
    <w:rsid w:val="0034705C"/>
    <w:rsid w:val="0035090D"/>
    <w:rsid w:val="00350FD5"/>
    <w:rsid w:val="0035183A"/>
    <w:rsid w:val="00352296"/>
    <w:rsid w:val="00355772"/>
    <w:rsid w:val="00355A58"/>
    <w:rsid w:val="00355D93"/>
    <w:rsid w:val="00355EF3"/>
    <w:rsid w:val="003564FF"/>
    <w:rsid w:val="00357285"/>
    <w:rsid w:val="00357790"/>
    <w:rsid w:val="00357EF1"/>
    <w:rsid w:val="00360245"/>
    <w:rsid w:val="00363062"/>
    <w:rsid w:val="00365490"/>
    <w:rsid w:val="00365765"/>
    <w:rsid w:val="00371AEA"/>
    <w:rsid w:val="00372A3B"/>
    <w:rsid w:val="00373CBB"/>
    <w:rsid w:val="00380A94"/>
    <w:rsid w:val="00382E4A"/>
    <w:rsid w:val="00383BB9"/>
    <w:rsid w:val="003843BA"/>
    <w:rsid w:val="00390F21"/>
    <w:rsid w:val="00391315"/>
    <w:rsid w:val="003924D8"/>
    <w:rsid w:val="003A0D85"/>
    <w:rsid w:val="003A1869"/>
    <w:rsid w:val="003A30F7"/>
    <w:rsid w:val="003A551C"/>
    <w:rsid w:val="003A5E7C"/>
    <w:rsid w:val="003A6CA9"/>
    <w:rsid w:val="003B04F2"/>
    <w:rsid w:val="003B0A38"/>
    <w:rsid w:val="003B0E93"/>
    <w:rsid w:val="003B289C"/>
    <w:rsid w:val="003B3BF6"/>
    <w:rsid w:val="003B5DFD"/>
    <w:rsid w:val="003B67AA"/>
    <w:rsid w:val="003B7222"/>
    <w:rsid w:val="003C061F"/>
    <w:rsid w:val="003C42E9"/>
    <w:rsid w:val="003C741F"/>
    <w:rsid w:val="003D1668"/>
    <w:rsid w:val="003D1EFC"/>
    <w:rsid w:val="003D40C8"/>
    <w:rsid w:val="003D7AD7"/>
    <w:rsid w:val="003E19B5"/>
    <w:rsid w:val="003E37F1"/>
    <w:rsid w:val="003E3E42"/>
    <w:rsid w:val="003E4DC3"/>
    <w:rsid w:val="003E657F"/>
    <w:rsid w:val="003F0EE4"/>
    <w:rsid w:val="003F1935"/>
    <w:rsid w:val="003F2132"/>
    <w:rsid w:val="003F2736"/>
    <w:rsid w:val="003F6599"/>
    <w:rsid w:val="00400008"/>
    <w:rsid w:val="0040460B"/>
    <w:rsid w:val="00404C8E"/>
    <w:rsid w:val="00407053"/>
    <w:rsid w:val="00410212"/>
    <w:rsid w:val="0041071A"/>
    <w:rsid w:val="004110EF"/>
    <w:rsid w:val="00412CAA"/>
    <w:rsid w:val="00415337"/>
    <w:rsid w:val="00417BA9"/>
    <w:rsid w:val="00421178"/>
    <w:rsid w:val="0042356C"/>
    <w:rsid w:val="00424246"/>
    <w:rsid w:val="004251B4"/>
    <w:rsid w:val="0042606E"/>
    <w:rsid w:val="0042647E"/>
    <w:rsid w:val="004267D9"/>
    <w:rsid w:val="0043292E"/>
    <w:rsid w:val="00433512"/>
    <w:rsid w:val="00433BED"/>
    <w:rsid w:val="004348A0"/>
    <w:rsid w:val="00441646"/>
    <w:rsid w:val="00442DAD"/>
    <w:rsid w:val="00446041"/>
    <w:rsid w:val="00446E1E"/>
    <w:rsid w:val="00447A17"/>
    <w:rsid w:val="00450FF8"/>
    <w:rsid w:val="004517B1"/>
    <w:rsid w:val="004533BA"/>
    <w:rsid w:val="00454509"/>
    <w:rsid w:val="00457D0C"/>
    <w:rsid w:val="004670E9"/>
    <w:rsid w:val="00472148"/>
    <w:rsid w:val="00472310"/>
    <w:rsid w:val="00474ABA"/>
    <w:rsid w:val="0047592A"/>
    <w:rsid w:val="00476598"/>
    <w:rsid w:val="00484415"/>
    <w:rsid w:val="00484BD9"/>
    <w:rsid w:val="00484D6E"/>
    <w:rsid w:val="00486EF6"/>
    <w:rsid w:val="00487D4E"/>
    <w:rsid w:val="00490840"/>
    <w:rsid w:val="00490B8C"/>
    <w:rsid w:val="00490C36"/>
    <w:rsid w:val="0049141C"/>
    <w:rsid w:val="0049305E"/>
    <w:rsid w:val="004952C1"/>
    <w:rsid w:val="00495440"/>
    <w:rsid w:val="00495D6E"/>
    <w:rsid w:val="00497DAE"/>
    <w:rsid w:val="004A3DBE"/>
    <w:rsid w:val="004A47D1"/>
    <w:rsid w:val="004A6607"/>
    <w:rsid w:val="004A7522"/>
    <w:rsid w:val="004B1E82"/>
    <w:rsid w:val="004B3C16"/>
    <w:rsid w:val="004B4FF6"/>
    <w:rsid w:val="004B5796"/>
    <w:rsid w:val="004C3B07"/>
    <w:rsid w:val="004C66A0"/>
    <w:rsid w:val="004C7B03"/>
    <w:rsid w:val="004D0AB4"/>
    <w:rsid w:val="004D15B9"/>
    <w:rsid w:val="004D210F"/>
    <w:rsid w:val="004D3024"/>
    <w:rsid w:val="004D33A6"/>
    <w:rsid w:val="004D39E6"/>
    <w:rsid w:val="004D3C03"/>
    <w:rsid w:val="004D442D"/>
    <w:rsid w:val="004D4673"/>
    <w:rsid w:val="004D55E3"/>
    <w:rsid w:val="004D68D3"/>
    <w:rsid w:val="004E4F10"/>
    <w:rsid w:val="004E7EF5"/>
    <w:rsid w:val="004F0FA2"/>
    <w:rsid w:val="004F35D6"/>
    <w:rsid w:val="004F584B"/>
    <w:rsid w:val="004F6110"/>
    <w:rsid w:val="004F63BE"/>
    <w:rsid w:val="004F64FA"/>
    <w:rsid w:val="004F68D5"/>
    <w:rsid w:val="005019DE"/>
    <w:rsid w:val="005021C7"/>
    <w:rsid w:val="00502FA0"/>
    <w:rsid w:val="005043E9"/>
    <w:rsid w:val="0051102D"/>
    <w:rsid w:val="00511095"/>
    <w:rsid w:val="005113FF"/>
    <w:rsid w:val="00514704"/>
    <w:rsid w:val="0052019E"/>
    <w:rsid w:val="0052698B"/>
    <w:rsid w:val="00532A29"/>
    <w:rsid w:val="00534D90"/>
    <w:rsid w:val="00537220"/>
    <w:rsid w:val="005373EF"/>
    <w:rsid w:val="00537B0E"/>
    <w:rsid w:val="00541CD7"/>
    <w:rsid w:val="00542DCA"/>
    <w:rsid w:val="0054302B"/>
    <w:rsid w:val="00544CC3"/>
    <w:rsid w:val="005466D1"/>
    <w:rsid w:val="0055199A"/>
    <w:rsid w:val="00552C2C"/>
    <w:rsid w:val="0055319C"/>
    <w:rsid w:val="0055438C"/>
    <w:rsid w:val="00556505"/>
    <w:rsid w:val="00561C27"/>
    <w:rsid w:val="00563BB4"/>
    <w:rsid w:val="0056415B"/>
    <w:rsid w:val="0056573D"/>
    <w:rsid w:val="00566113"/>
    <w:rsid w:val="005705AB"/>
    <w:rsid w:val="00571E3D"/>
    <w:rsid w:val="005722A9"/>
    <w:rsid w:val="00572C80"/>
    <w:rsid w:val="00574443"/>
    <w:rsid w:val="00576876"/>
    <w:rsid w:val="00577039"/>
    <w:rsid w:val="0057754D"/>
    <w:rsid w:val="00582486"/>
    <w:rsid w:val="0058331D"/>
    <w:rsid w:val="00584FCC"/>
    <w:rsid w:val="005858C8"/>
    <w:rsid w:val="00587231"/>
    <w:rsid w:val="00587FA9"/>
    <w:rsid w:val="005964B8"/>
    <w:rsid w:val="005A0BE5"/>
    <w:rsid w:val="005A2156"/>
    <w:rsid w:val="005A3A4B"/>
    <w:rsid w:val="005A5CFE"/>
    <w:rsid w:val="005A6245"/>
    <w:rsid w:val="005A6750"/>
    <w:rsid w:val="005B16B8"/>
    <w:rsid w:val="005B17C3"/>
    <w:rsid w:val="005B4F9D"/>
    <w:rsid w:val="005B50A8"/>
    <w:rsid w:val="005B7CAB"/>
    <w:rsid w:val="005C00BA"/>
    <w:rsid w:val="005C3BCE"/>
    <w:rsid w:val="005C76B0"/>
    <w:rsid w:val="005D1A5C"/>
    <w:rsid w:val="005D1F10"/>
    <w:rsid w:val="005D2809"/>
    <w:rsid w:val="005D5502"/>
    <w:rsid w:val="005D6345"/>
    <w:rsid w:val="005E00A2"/>
    <w:rsid w:val="005E3AA5"/>
    <w:rsid w:val="005E4233"/>
    <w:rsid w:val="005F1C0E"/>
    <w:rsid w:val="005F5C72"/>
    <w:rsid w:val="005F781B"/>
    <w:rsid w:val="005F7CF0"/>
    <w:rsid w:val="0060162D"/>
    <w:rsid w:val="00604E6E"/>
    <w:rsid w:val="00605D8B"/>
    <w:rsid w:val="00605DA6"/>
    <w:rsid w:val="00607B84"/>
    <w:rsid w:val="00610854"/>
    <w:rsid w:val="00610E9B"/>
    <w:rsid w:val="006142A8"/>
    <w:rsid w:val="0062036A"/>
    <w:rsid w:val="00621AD5"/>
    <w:rsid w:val="00621DDA"/>
    <w:rsid w:val="00624576"/>
    <w:rsid w:val="00625F81"/>
    <w:rsid w:val="006336D6"/>
    <w:rsid w:val="006344A6"/>
    <w:rsid w:val="00635A30"/>
    <w:rsid w:val="00637967"/>
    <w:rsid w:val="0064114D"/>
    <w:rsid w:val="006415A3"/>
    <w:rsid w:val="00642B1E"/>
    <w:rsid w:val="00650BDB"/>
    <w:rsid w:val="006558A9"/>
    <w:rsid w:val="00656215"/>
    <w:rsid w:val="00657B1A"/>
    <w:rsid w:val="00662788"/>
    <w:rsid w:val="00663BF9"/>
    <w:rsid w:val="00664463"/>
    <w:rsid w:val="0066498C"/>
    <w:rsid w:val="00664B3B"/>
    <w:rsid w:val="00665828"/>
    <w:rsid w:val="00667D3D"/>
    <w:rsid w:val="006721C6"/>
    <w:rsid w:val="00672406"/>
    <w:rsid w:val="006735A0"/>
    <w:rsid w:val="0067694D"/>
    <w:rsid w:val="00682BD1"/>
    <w:rsid w:val="00682EF4"/>
    <w:rsid w:val="0068343B"/>
    <w:rsid w:val="00685E04"/>
    <w:rsid w:val="0069046C"/>
    <w:rsid w:val="00692B25"/>
    <w:rsid w:val="0069420F"/>
    <w:rsid w:val="006944F7"/>
    <w:rsid w:val="006966DA"/>
    <w:rsid w:val="006A02EE"/>
    <w:rsid w:val="006A152A"/>
    <w:rsid w:val="006A3682"/>
    <w:rsid w:val="006A3F17"/>
    <w:rsid w:val="006B13D5"/>
    <w:rsid w:val="006B377D"/>
    <w:rsid w:val="006B394F"/>
    <w:rsid w:val="006B3E5F"/>
    <w:rsid w:val="006B5A4D"/>
    <w:rsid w:val="006B6E3B"/>
    <w:rsid w:val="006C1594"/>
    <w:rsid w:val="006C3D07"/>
    <w:rsid w:val="006C5AF9"/>
    <w:rsid w:val="006C7756"/>
    <w:rsid w:val="006D0A62"/>
    <w:rsid w:val="006D2A1C"/>
    <w:rsid w:val="006D512E"/>
    <w:rsid w:val="006D7013"/>
    <w:rsid w:val="006D7217"/>
    <w:rsid w:val="006E0F10"/>
    <w:rsid w:val="006E2296"/>
    <w:rsid w:val="006E313D"/>
    <w:rsid w:val="006E3AAE"/>
    <w:rsid w:val="006F0FFE"/>
    <w:rsid w:val="00704179"/>
    <w:rsid w:val="00705172"/>
    <w:rsid w:val="00713C45"/>
    <w:rsid w:val="00716515"/>
    <w:rsid w:val="00717414"/>
    <w:rsid w:val="00720EFD"/>
    <w:rsid w:val="00721122"/>
    <w:rsid w:val="00721C7F"/>
    <w:rsid w:val="00725FB3"/>
    <w:rsid w:val="0072787E"/>
    <w:rsid w:val="0073428B"/>
    <w:rsid w:val="007350A7"/>
    <w:rsid w:val="0073511B"/>
    <w:rsid w:val="00735AC5"/>
    <w:rsid w:val="007360E0"/>
    <w:rsid w:val="00742949"/>
    <w:rsid w:val="007440E5"/>
    <w:rsid w:val="00746041"/>
    <w:rsid w:val="007615BA"/>
    <w:rsid w:val="00764C86"/>
    <w:rsid w:val="00766DDA"/>
    <w:rsid w:val="007707FF"/>
    <w:rsid w:val="007708D3"/>
    <w:rsid w:val="00773324"/>
    <w:rsid w:val="007757CB"/>
    <w:rsid w:val="00782A91"/>
    <w:rsid w:val="00783A32"/>
    <w:rsid w:val="00791F3A"/>
    <w:rsid w:val="0079481F"/>
    <w:rsid w:val="007A2237"/>
    <w:rsid w:val="007A3D2F"/>
    <w:rsid w:val="007A6BBE"/>
    <w:rsid w:val="007A7776"/>
    <w:rsid w:val="007B14B9"/>
    <w:rsid w:val="007B15DD"/>
    <w:rsid w:val="007B3633"/>
    <w:rsid w:val="007B60AB"/>
    <w:rsid w:val="007B60F3"/>
    <w:rsid w:val="007C25C7"/>
    <w:rsid w:val="007C61D8"/>
    <w:rsid w:val="007D48F4"/>
    <w:rsid w:val="007D587A"/>
    <w:rsid w:val="007E0368"/>
    <w:rsid w:val="007E0F19"/>
    <w:rsid w:val="007E1791"/>
    <w:rsid w:val="007E27C5"/>
    <w:rsid w:val="007E55A5"/>
    <w:rsid w:val="007E75B9"/>
    <w:rsid w:val="007F20B5"/>
    <w:rsid w:val="007F2395"/>
    <w:rsid w:val="007F3793"/>
    <w:rsid w:val="007F4E1C"/>
    <w:rsid w:val="007F57A4"/>
    <w:rsid w:val="007F6642"/>
    <w:rsid w:val="008013D7"/>
    <w:rsid w:val="00802442"/>
    <w:rsid w:val="00802EAC"/>
    <w:rsid w:val="008053A9"/>
    <w:rsid w:val="0080613F"/>
    <w:rsid w:val="00812B86"/>
    <w:rsid w:val="008141EC"/>
    <w:rsid w:val="00822EF7"/>
    <w:rsid w:val="00825AF9"/>
    <w:rsid w:val="00826016"/>
    <w:rsid w:val="00833783"/>
    <w:rsid w:val="00836B71"/>
    <w:rsid w:val="0083705A"/>
    <w:rsid w:val="00837CCA"/>
    <w:rsid w:val="00841929"/>
    <w:rsid w:val="008428BB"/>
    <w:rsid w:val="0084429B"/>
    <w:rsid w:val="0084721E"/>
    <w:rsid w:val="008472E3"/>
    <w:rsid w:val="00851143"/>
    <w:rsid w:val="00852E00"/>
    <w:rsid w:val="00854859"/>
    <w:rsid w:val="00855711"/>
    <w:rsid w:val="008606BD"/>
    <w:rsid w:val="00861243"/>
    <w:rsid w:val="008637F5"/>
    <w:rsid w:val="0087012B"/>
    <w:rsid w:val="0087289A"/>
    <w:rsid w:val="00873064"/>
    <w:rsid w:val="00875211"/>
    <w:rsid w:val="008759D2"/>
    <w:rsid w:val="00877B28"/>
    <w:rsid w:val="00883DF2"/>
    <w:rsid w:val="008848AB"/>
    <w:rsid w:val="00886EE3"/>
    <w:rsid w:val="00896C16"/>
    <w:rsid w:val="008A25E5"/>
    <w:rsid w:val="008A7F14"/>
    <w:rsid w:val="008B1EBD"/>
    <w:rsid w:val="008B414C"/>
    <w:rsid w:val="008B5052"/>
    <w:rsid w:val="008B7881"/>
    <w:rsid w:val="008B79E5"/>
    <w:rsid w:val="008C4AAB"/>
    <w:rsid w:val="008C628C"/>
    <w:rsid w:val="008C6322"/>
    <w:rsid w:val="008C693D"/>
    <w:rsid w:val="008D4E00"/>
    <w:rsid w:val="008D65B1"/>
    <w:rsid w:val="008E08AA"/>
    <w:rsid w:val="008E170F"/>
    <w:rsid w:val="008E7BCF"/>
    <w:rsid w:val="008F00D2"/>
    <w:rsid w:val="008F36DC"/>
    <w:rsid w:val="008F4B2E"/>
    <w:rsid w:val="00900B00"/>
    <w:rsid w:val="00905635"/>
    <w:rsid w:val="00906FDA"/>
    <w:rsid w:val="0090724B"/>
    <w:rsid w:val="009078F5"/>
    <w:rsid w:val="00910510"/>
    <w:rsid w:val="00911427"/>
    <w:rsid w:val="00911733"/>
    <w:rsid w:val="00911A30"/>
    <w:rsid w:val="009170B1"/>
    <w:rsid w:val="009209D8"/>
    <w:rsid w:val="009244C1"/>
    <w:rsid w:val="00924D0D"/>
    <w:rsid w:val="009264B7"/>
    <w:rsid w:val="00936B9F"/>
    <w:rsid w:val="00937131"/>
    <w:rsid w:val="009419A0"/>
    <w:rsid w:val="00942A8E"/>
    <w:rsid w:val="00944DDF"/>
    <w:rsid w:val="009453EE"/>
    <w:rsid w:val="00946A3C"/>
    <w:rsid w:val="00947956"/>
    <w:rsid w:val="00950708"/>
    <w:rsid w:val="00950905"/>
    <w:rsid w:val="0095153A"/>
    <w:rsid w:val="00952A6F"/>
    <w:rsid w:val="009537BE"/>
    <w:rsid w:val="009546A1"/>
    <w:rsid w:val="00955D84"/>
    <w:rsid w:val="00957579"/>
    <w:rsid w:val="00960CA1"/>
    <w:rsid w:val="0096158E"/>
    <w:rsid w:val="009621E3"/>
    <w:rsid w:val="00962805"/>
    <w:rsid w:val="00974F78"/>
    <w:rsid w:val="00977B70"/>
    <w:rsid w:val="00977E25"/>
    <w:rsid w:val="00977FE2"/>
    <w:rsid w:val="009819FE"/>
    <w:rsid w:val="009826C4"/>
    <w:rsid w:val="00982AF8"/>
    <w:rsid w:val="00983067"/>
    <w:rsid w:val="009840BA"/>
    <w:rsid w:val="0099166A"/>
    <w:rsid w:val="00994158"/>
    <w:rsid w:val="0099630F"/>
    <w:rsid w:val="00996CEE"/>
    <w:rsid w:val="009970BE"/>
    <w:rsid w:val="009A06C6"/>
    <w:rsid w:val="009A0F8D"/>
    <w:rsid w:val="009A1F18"/>
    <w:rsid w:val="009A2EC1"/>
    <w:rsid w:val="009A3F10"/>
    <w:rsid w:val="009A45B2"/>
    <w:rsid w:val="009A5C50"/>
    <w:rsid w:val="009B2367"/>
    <w:rsid w:val="009B2961"/>
    <w:rsid w:val="009B3CC0"/>
    <w:rsid w:val="009B622E"/>
    <w:rsid w:val="009B6BCF"/>
    <w:rsid w:val="009B7936"/>
    <w:rsid w:val="009B7D06"/>
    <w:rsid w:val="009B7EA6"/>
    <w:rsid w:val="009C0FF0"/>
    <w:rsid w:val="009C3B01"/>
    <w:rsid w:val="009C5644"/>
    <w:rsid w:val="009C60C8"/>
    <w:rsid w:val="009D00E0"/>
    <w:rsid w:val="009D6D1E"/>
    <w:rsid w:val="009D6E60"/>
    <w:rsid w:val="009E2049"/>
    <w:rsid w:val="009E3110"/>
    <w:rsid w:val="009E6017"/>
    <w:rsid w:val="009E7C69"/>
    <w:rsid w:val="009F08DD"/>
    <w:rsid w:val="009F37AE"/>
    <w:rsid w:val="009F4865"/>
    <w:rsid w:val="009F4A63"/>
    <w:rsid w:val="009F6B75"/>
    <w:rsid w:val="00A00916"/>
    <w:rsid w:val="00A00FAD"/>
    <w:rsid w:val="00A0486C"/>
    <w:rsid w:val="00A07C80"/>
    <w:rsid w:val="00A1069A"/>
    <w:rsid w:val="00A143E3"/>
    <w:rsid w:val="00A15249"/>
    <w:rsid w:val="00A17AA0"/>
    <w:rsid w:val="00A21DE3"/>
    <w:rsid w:val="00A23565"/>
    <w:rsid w:val="00A26256"/>
    <w:rsid w:val="00A322E0"/>
    <w:rsid w:val="00A402EB"/>
    <w:rsid w:val="00A4053A"/>
    <w:rsid w:val="00A44EDC"/>
    <w:rsid w:val="00A4726A"/>
    <w:rsid w:val="00A47359"/>
    <w:rsid w:val="00A4759B"/>
    <w:rsid w:val="00A47B78"/>
    <w:rsid w:val="00A51840"/>
    <w:rsid w:val="00A524FE"/>
    <w:rsid w:val="00A57D2F"/>
    <w:rsid w:val="00A64268"/>
    <w:rsid w:val="00A65ADE"/>
    <w:rsid w:val="00A65BBA"/>
    <w:rsid w:val="00A67A7F"/>
    <w:rsid w:val="00A720EC"/>
    <w:rsid w:val="00A72D46"/>
    <w:rsid w:val="00A743A5"/>
    <w:rsid w:val="00A77B0B"/>
    <w:rsid w:val="00A77CA2"/>
    <w:rsid w:val="00A77FBF"/>
    <w:rsid w:val="00A82D95"/>
    <w:rsid w:val="00A84524"/>
    <w:rsid w:val="00A84628"/>
    <w:rsid w:val="00A86EC4"/>
    <w:rsid w:val="00A90240"/>
    <w:rsid w:val="00A96C2A"/>
    <w:rsid w:val="00AA1500"/>
    <w:rsid w:val="00AA3083"/>
    <w:rsid w:val="00AA334B"/>
    <w:rsid w:val="00AA3B2A"/>
    <w:rsid w:val="00AA799B"/>
    <w:rsid w:val="00AB0378"/>
    <w:rsid w:val="00AB2F8C"/>
    <w:rsid w:val="00AB437B"/>
    <w:rsid w:val="00AB4F04"/>
    <w:rsid w:val="00AB661F"/>
    <w:rsid w:val="00AB78BD"/>
    <w:rsid w:val="00AC4354"/>
    <w:rsid w:val="00AC4C10"/>
    <w:rsid w:val="00AC702A"/>
    <w:rsid w:val="00AD1890"/>
    <w:rsid w:val="00AD2170"/>
    <w:rsid w:val="00AD3B9A"/>
    <w:rsid w:val="00AD49FD"/>
    <w:rsid w:val="00AD6B59"/>
    <w:rsid w:val="00AE0310"/>
    <w:rsid w:val="00AE0F12"/>
    <w:rsid w:val="00AE27FA"/>
    <w:rsid w:val="00AE4ABB"/>
    <w:rsid w:val="00AE680D"/>
    <w:rsid w:val="00AE6C3E"/>
    <w:rsid w:val="00AF0711"/>
    <w:rsid w:val="00AF101F"/>
    <w:rsid w:val="00AF300C"/>
    <w:rsid w:val="00AF340D"/>
    <w:rsid w:val="00AF45F6"/>
    <w:rsid w:val="00AF4696"/>
    <w:rsid w:val="00AF7635"/>
    <w:rsid w:val="00B01FFC"/>
    <w:rsid w:val="00B048E0"/>
    <w:rsid w:val="00B05BB7"/>
    <w:rsid w:val="00B11F62"/>
    <w:rsid w:val="00B13090"/>
    <w:rsid w:val="00B16B46"/>
    <w:rsid w:val="00B24153"/>
    <w:rsid w:val="00B306C6"/>
    <w:rsid w:val="00B31366"/>
    <w:rsid w:val="00B31748"/>
    <w:rsid w:val="00B33905"/>
    <w:rsid w:val="00B33D63"/>
    <w:rsid w:val="00B34E2C"/>
    <w:rsid w:val="00B40734"/>
    <w:rsid w:val="00B41FD0"/>
    <w:rsid w:val="00B420CD"/>
    <w:rsid w:val="00B424AC"/>
    <w:rsid w:val="00B43E80"/>
    <w:rsid w:val="00B4665E"/>
    <w:rsid w:val="00B51199"/>
    <w:rsid w:val="00B52B07"/>
    <w:rsid w:val="00B530FE"/>
    <w:rsid w:val="00B545F0"/>
    <w:rsid w:val="00B54C7C"/>
    <w:rsid w:val="00B55D3C"/>
    <w:rsid w:val="00B615E3"/>
    <w:rsid w:val="00B643D0"/>
    <w:rsid w:val="00B65BFA"/>
    <w:rsid w:val="00B66BD6"/>
    <w:rsid w:val="00B67459"/>
    <w:rsid w:val="00B67E48"/>
    <w:rsid w:val="00B707C8"/>
    <w:rsid w:val="00B70ADB"/>
    <w:rsid w:val="00B71414"/>
    <w:rsid w:val="00B76440"/>
    <w:rsid w:val="00B77D24"/>
    <w:rsid w:val="00B82AF3"/>
    <w:rsid w:val="00B83AB6"/>
    <w:rsid w:val="00B85B6B"/>
    <w:rsid w:val="00B8668C"/>
    <w:rsid w:val="00B87048"/>
    <w:rsid w:val="00B91407"/>
    <w:rsid w:val="00B92BF7"/>
    <w:rsid w:val="00B95118"/>
    <w:rsid w:val="00BA02F0"/>
    <w:rsid w:val="00BA5ED3"/>
    <w:rsid w:val="00BB11DD"/>
    <w:rsid w:val="00BB41FF"/>
    <w:rsid w:val="00BB4E95"/>
    <w:rsid w:val="00BB53CB"/>
    <w:rsid w:val="00BB6DA3"/>
    <w:rsid w:val="00BC2304"/>
    <w:rsid w:val="00BC253B"/>
    <w:rsid w:val="00BC3399"/>
    <w:rsid w:val="00BC5C0A"/>
    <w:rsid w:val="00BC5DEE"/>
    <w:rsid w:val="00BC720D"/>
    <w:rsid w:val="00BC7E13"/>
    <w:rsid w:val="00BD1138"/>
    <w:rsid w:val="00BD2B04"/>
    <w:rsid w:val="00BD32C9"/>
    <w:rsid w:val="00BD7F9A"/>
    <w:rsid w:val="00BE3273"/>
    <w:rsid w:val="00BE4426"/>
    <w:rsid w:val="00BE5807"/>
    <w:rsid w:val="00BE7245"/>
    <w:rsid w:val="00BF110D"/>
    <w:rsid w:val="00BF22E9"/>
    <w:rsid w:val="00BF25FF"/>
    <w:rsid w:val="00BF5B85"/>
    <w:rsid w:val="00BF75A2"/>
    <w:rsid w:val="00C001C6"/>
    <w:rsid w:val="00C0192E"/>
    <w:rsid w:val="00C03578"/>
    <w:rsid w:val="00C052AE"/>
    <w:rsid w:val="00C06CED"/>
    <w:rsid w:val="00C073D3"/>
    <w:rsid w:val="00C103B5"/>
    <w:rsid w:val="00C263C5"/>
    <w:rsid w:val="00C27296"/>
    <w:rsid w:val="00C275DC"/>
    <w:rsid w:val="00C30354"/>
    <w:rsid w:val="00C360AB"/>
    <w:rsid w:val="00C36369"/>
    <w:rsid w:val="00C37F30"/>
    <w:rsid w:val="00C412E6"/>
    <w:rsid w:val="00C417FD"/>
    <w:rsid w:val="00C43CED"/>
    <w:rsid w:val="00C45011"/>
    <w:rsid w:val="00C46AD0"/>
    <w:rsid w:val="00C517FC"/>
    <w:rsid w:val="00C5234D"/>
    <w:rsid w:val="00C54E64"/>
    <w:rsid w:val="00C5521B"/>
    <w:rsid w:val="00C61634"/>
    <w:rsid w:val="00C61D54"/>
    <w:rsid w:val="00C6254B"/>
    <w:rsid w:val="00C6466A"/>
    <w:rsid w:val="00C7147A"/>
    <w:rsid w:val="00C71C61"/>
    <w:rsid w:val="00C7313A"/>
    <w:rsid w:val="00C73C9A"/>
    <w:rsid w:val="00C75ED3"/>
    <w:rsid w:val="00C771A9"/>
    <w:rsid w:val="00C81B82"/>
    <w:rsid w:val="00C81E98"/>
    <w:rsid w:val="00C834EE"/>
    <w:rsid w:val="00C84A52"/>
    <w:rsid w:val="00C86431"/>
    <w:rsid w:val="00C86803"/>
    <w:rsid w:val="00C91235"/>
    <w:rsid w:val="00C929F8"/>
    <w:rsid w:val="00C92D39"/>
    <w:rsid w:val="00C93840"/>
    <w:rsid w:val="00C945A0"/>
    <w:rsid w:val="00C95561"/>
    <w:rsid w:val="00C959CD"/>
    <w:rsid w:val="00C96047"/>
    <w:rsid w:val="00C96130"/>
    <w:rsid w:val="00C97A77"/>
    <w:rsid w:val="00CA01EA"/>
    <w:rsid w:val="00CA03A7"/>
    <w:rsid w:val="00CA0B3C"/>
    <w:rsid w:val="00CA21A1"/>
    <w:rsid w:val="00CA30E1"/>
    <w:rsid w:val="00CA5835"/>
    <w:rsid w:val="00CA7DFC"/>
    <w:rsid w:val="00CB0769"/>
    <w:rsid w:val="00CB0D86"/>
    <w:rsid w:val="00CB27B5"/>
    <w:rsid w:val="00CB37AD"/>
    <w:rsid w:val="00CB43BA"/>
    <w:rsid w:val="00CB572E"/>
    <w:rsid w:val="00CB6CFA"/>
    <w:rsid w:val="00CC128F"/>
    <w:rsid w:val="00CC1BF0"/>
    <w:rsid w:val="00CC3663"/>
    <w:rsid w:val="00CC554B"/>
    <w:rsid w:val="00CC63FE"/>
    <w:rsid w:val="00CC64A2"/>
    <w:rsid w:val="00CC6577"/>
    <w:rsid w:val="00CC6A9A"/>
    <w:rsid w:val="00CD07BF"/>
    <w:rsid w:val="00CD09BB"/>
    <w:rsid w:val="00CD3FC8"/>
    <w:rsid w:val="00CD446C"/>
    <w:rsid w:val="00CE263D"/>
    <w:rsid w:val="00CE4251"/>
    <w:rsid w:val="00CE58C8"/>
    <w:rsid w:val="00CF0505"/>
    <w:rsid w:val="00CF066B"/>
    <w:rsid w:val="00CF14B5"/>
    <w:rsid w:val="00CF242B"/>
    <w:rsid w:val="00CF31D7"/>
    <w:rsid w:val="00D00877"/>
    <w:rsid w:val="00D013FD"/>
    <w:rsid w:val="00D0526D"/>
    <w:rsid w:val="00D13295"/>
    <w:rsid w:val="00D13668"/>
    <w:rsid w:val="00D136EC"/>
    <w:rsid w:val="00D15185"/>
    <w:rsid w:val="00D17BC6"/>
    <w:rsid w:val="00D23D2C"/>
    <w:rsid w:val="00D24D2C"/>
    <w:rsid w:val="00D25472"/>
    <w:rsid w:val="00D26768"/>
    <w:rsid w:val="00D26DF0"/>
    <w:rsid w:val="00D27411"/>
    <w:rsid w:val="00D30AF2"/>
    <w:rsid w:val="00D30B1A"/>
    <w:rsid w:val="00D31ACD"/>
    <w:rsid w:val="00D32662"/>
    <w:rsid w:val="00D37AD6"/>
    <w:rsid w:val="00D37D1E"/>
    <w:rsid w:val="00D427B0"/>
    <w:rsid w:val="00D44F97"/>
    <w:rsid w:val="00D45516"/>
    <w:rsid w:val="00D46230"/>
    <w:rsid w:val="00D50781"/>
    <w:rsid w:val="00D53F93"/>
    <w:rsid w:val="00D550DC"/>
    <w:rsid w:val="00D55E7F"/>
    <w:rsid w:val="00D60E6D"/>
    <w:rsid w:val="00D63896"/>
    <w:rsid w:val="00D65BB0"/>
    <w:rsid w:val="00D723E7"/>
    <w:rsid w:val="00D7260D"/>
    <w:rsid w:val="00D72C11"/>
    <w:rsid w:val="00D73EA7"/>
    <w:rsid w:val="00D80CED"/>
    <w:rsid w:val="00D872C5"/>
    <w:rsid w:val="00D87ABC"/>
    <w:rsid w:val="00D87DB8"/>
    <w:rsid w:val="00D90277"/>
    <w:rsid w:val="00D91C76"/>
    <w:rsid w:val="00D94A99"/>
    <w:rsid w:val="00D95F3A"/>
    <w:rsid w:val="00D96E7D"/>
    <w:rsid w:val="00DA07EA"/>
    <w:rsid w:val="00DA0872"/>
    <w:rsid w:val="00DA102F"/>
    <w:rsid w:val="00DA2394"/>
    <w:rsid w:val="00DA4BED"/>
    <w:rsid w:val="00DA4C67"/>
    <w:rsid w:val="00DA77A5"/>
    <w:rsid w:val="00DB220B"/>
    <w:rsid w:val="00DB26EB"/>
    <w:rsid w:val="00DB49E0"/>
    <w:rsid w:val="00DB5ECB"/>
    <w:rsid w:val="00DB623B"/>
    <w:rsid w:val="00DB6997"/>
    <w:rsid w:val="00DC24DE"/>
    <w:rsid w:val="00DC6674"/>
    <w:rsid w:val="00DC68C1"/>
    <w:rsid w:val="00DD0F12"/>
    <w:rsid w:val="00DD2DAC"/>
    <w:rsid w:val="00DD478E"/>
    <w:rsid w:val="00DD509F"/>
    <w:rsid w:val="00DD608B"/>
    <w:rsid w:val="00DD620E"/>
    <w:rsid w:val="00DE09F3"/>
    <w:rsid w:val="00DE0BE5"/>
    <w:rsid w:val="00DF437D"/>
    <w:rsid w:val="00DF45BC"/>
    <w:rsid w:val="00DF6758"/>
    <w:rsid w:val="00DF783C"/>
    <w:rsid w:val="00DF7CCF"/>
    <w:rsid w:val="00E016F4"/>
    <w:rsid w:val="00E01764"/>
    <w:rsid w:val="00E035F1"/>
    <w:rsid w:val="00E048AA"/>
    <w:rsid w:val="00E055A8"/>
    <w:rsid w:val="00E060F6"/>
    <w:rsid w:val="00E1172C"/>
    <w:rsid w:val="00E120E1"/>
    <w:rsid w:val="00E14394"/>
    <w:rsid w:val="00E17E7E"/>
    <w:rsid w:val="00E201AB"/>
    <w:rsid w:val="00E22898"/>
    <w:rsid w:val="00E228F3"/>
    <w:rsid w:val="00E22D68"/>
    <w:rsid w:val="00E23794"/>
    <w:rsid w:val="00E26B76"/>
    <w:rsid w:val="00E27B2A"/>
    <w:rsid w:val="00E301CC"/>
    <w:rsid w:val="00E31287"/>
    <w:rsid w:val="00E321EE"/>
    <w:rsid w:val="00E32983"/>
    <w:rsid w:val="00E3346D"/>
    <w:rsid w:val="00E3492B"/>
    <w:rsid w:val="00E34D7D"/>
    <w:rsid w:val="00E369C9"/>
    <w:rsid w:val="00E36E4E"/>
    <w:rsid w:val="00E377BD"/>
    <w:rsid w:val="00E40218"/>
    <w:rsid w:val="00E40F0D"/>
    <w:rsid w:val="00E42112"/>
    <w:rsid w:val="00E445FD"/>
    <w:rsid w:val="00E51288"/>
    <w:rsid w:val="00E51707"/>
    <w:rsid w:val="00E55CC7"/>
    <w:rsid w:val="00E56EEF"/>
    <w:rsid w:val="00E57076"/>
    <w:rsid w:val="00E5710A"/>
    <w:rsid w:val="00E60456"/>
    <w:rsid w:val="00E6277C"/>
    <w:rsid w:val="00E62928"/>
    <w:rsid w:val="00E6317C"/>
    <w:rsid w:val="00E65071"/>
    <w:rsid w:val="00E66253"/>
    <w:rsid w:val="00E70476"/>
    <w:rsid w:val="00E704F8"/>
    <w:rsid w:val="00E72347"/>
    <w:rsid w:val="00E72752"/>
    <w:rsid w:val="00E76618"/>
    <w:rsid w:val="00E81DB4"/>
    <w:rsid w:val="00E83041"/>
    <w:rsid w:val="00E83404"/>
    <w:rsid w:val="00E83EA1"/>
    <w:rsid w:val="00E908C2"/>
    <w:rsid w:val="00E91115"/>
    <w:rsid w:val="00E91AAE"/>
    <w:rsid w:val="00E91EDD"/>
    <w:rsid w:val="00E948BC"/>
    <w:rsid w:val="00E95A46"/>
    <w:rsid w:val="00EA042E"/>
    <w:rsid w:val="00EA4064"/>
    <w:rsid w:val="00EB2F1F"/>
    <w:rsid w:val="00EB5A82"/>
    <w:rsid w:val="00EC01D8"/>
    <w:rsid w:val="00EC1AE7"/>
    <w:rsid w:val="00EC1DAB"/>
    <w:rsid w:val="00EC2DD9"/>
    <w:rsid w:val="00EC3E7A"/>
    <w:rsid w:val="00EC50FD"/>
    <w:rsid w:val="00EC7FB6"/>
    <w:rsid w:val="00ED13E8"/>
    <w:rsid w:val="00ED1BFD"/>
    <w:rsid w:val="00ED1D90"/>
    <w:rsid w:val="00ED66C0"/>
    <w:rsid w:val="00ED6E21"/>
    <w:rsid w:val="00EE0371"/>
    <w:rsid w:val="00EE0BFB"/>
    <w:rsid w:val="00EE0F9B"/>
    <w:rsid w:val="00EE3BBA"/>
    <w:rsid w:val="00EE47D8"/>
    <w:rsid w:val="00EE73D2"/>
    <w:rsid w:val="00EF447C"/>
    <w:rsid w:val="00EF4B73"/>
    <w:rsid w:val="00EF74F8"/>
    <w:rsid w:val="00F01708"/>
    <w:rsid w:val="00F02B69"/>
    <w:rsid w:val="00F03AE6"/>
    <w:rsid w:val="00F06114"/>
    <w:rsid w:val="00F0649E"/>
    <w:rsid w:val="00F1039B"/>
    <w:rsid w:val="00F12B76"/>
    <w:rsid w:val="00F15F59"/>
    <w:rsid w:val="00F174EA"/>
    <w:rsid w:val="00F2223A"/>
    <w:rsid w:val="00F23A9E"/>
    <w:rsid w:val="00F25BD9"/>
    <w:rsid w:val="00F26DEE"/>
    <w:rsid w:val="00F30313"/>
    <w:rsid w:val="00F362F2"/>
    <w:rsid w:val="00F36A40"/>
    <w:rsid w:val="00F41FE5"/>
    <w:rsid w:val="00F43EBE"/>
    <w:rsid w:val="00F464A4"/>
    <w:rsid w:val="00F46854"/>
    <w:rsid w:val="00F474BD"/>
    <w:rsid w:val="00F505A2"/>
    <w:rsid w:val="00F50E67"/>
    <w:rsid w:val="00F51147"/>
    <w:rsid w:val="00F52E72"/>
    <w:rsid w:val="00F550EA"/>
    <w:rsid w:val="00F5529C"/>
    <w:rsid w:val="00F56CEE"/>
    <w:rsid w:val="00F572B4"/>
    <w:rsid w:val="00F6106F"/>
    <w:rsid w:val="00F614CA"/>
    <w:rsid w:val="00F6296B"/>
    <w:rsid w:val="00F719E1"/>
    <w:rsid w:val="00F73AE5"/>
    <w:rsid w:val="00F761AB"/>
    <w:rsid w:val="00F766CA"/>
    <w:rsid w:val="00F76F5F"/>
    <w:rsid w:val="00F77FDB"/>
    <w:rsid w:val="00F81154"/>
    <w:rsid w:val="00F82048"/>
    <w:rsid w:val="00F832EC"/>
    <w:rsid w:val="00F84366"/>
    <w:rsid w:val="00F844D0"/>
    <w:rsid w:val="00F87432"/>
    <w:rsid w:val="00F87B87"/>
    <w:rsid w:val="00F93B93"/>
    <w:rsid w:val="00F96B1C"/>
    <w:rsid w:val="00FA1B1B"/>
    <w:rsid w:val="00FA6C35"/>
    <w:rsid w:val="00FB0B65"/>
    <w:rsid w:val="00FB1333"/>
    <w:rsid w:val="00FB1DAC"/>
    <w:rsid w:val="00FB1EC5"/>
    <w:rsid w:val="00FB59ED"/>
    <w:rsid w:val="00FB6848"/>
    <w:rsid w:val="00FB6FA7"/>
    <w:rsid w:val="00FC0562"/>
    <w:rsid w:val="00FC06A2"/>
    <w:rsid w:val="00FC2809"/>
    <w:rsid w:val="00FD437F"/>
    <w:rsid w:val="00FD72C3"/>
    <w:rsid w:val="00FE0CBA"/>
    <w:rsid w:val="00FE38A2"/>
    <w:rsid w:val="00FE3EC2"/>
    <w:rsid w:val="00FE6B9F"/>
    <w:rsid w:val="00FE7AED"/>
    <w:rsid w:val="00FE7E08"/>
    <w:rsid w:val="00FF26D3"/>
    <w:rsid w:val="00FF54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9A4F"/>
  <w15:chartTrackingRefBased/>
  <w15:docId w15:val="{31057DE4-3FDB-6C45-8B95-3B78FE68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E1E"/>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3843BA"/>
    <w:pPr>
      <w:keepNext/>
      <w:keepLines/>
      <w:spacing w:before="24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semiHidden/>
    <w:unhideWhenUsed/>
    <w:qFormat/>
    <w:rsid w:val="00ED13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015059"/>
    <w:pPr>
      <w:keepNext/>
      <w:keepLines/>
      <w:spacing w:line="360" w:lineRule="auto"/>
      <w:jc w:val="center"/>
      <w:outlineLvl w:val="2"/>
    </w:pPr>
    <w:rPr>
      <w:rFonts w:eastAsiaTheme="minorHAnsi"/>
      <w:b/>
      <w:bCs/>
      <w:sz w:val="28"/>
      <w:szCs w:val="28"/>
      <w:lang w:val="es-CO" w:eastAsia="en-US"/>
    </w:rPr>
  </w:style>
  <w:style w:type="paragraph" w:styleId="Ttulo4">
    <w:name w:val="heading 4"/>
    <w:basedOn w:val="Normal"/>
    <w:next w:val="Normal"/>
    <w:link w:val="Ttulo4Car"/>
    <w:uiPriority w:val="9"/>
    <w:semiHidden/>
    <w:unhideWhenUsed/>
    <w:qFormat/>
    <w:rsid w:val="00ED13E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15059"/>
    <w:rPr>
      <w:rFonts w:ascii="Times New Roman" w:hAnsi="Times New Roman" w:cs="Times New Roman"/>
      <w:b/>
      <w:bCs/>
      <w:sz w:val="28"/>
      <w:szCs w:val="28"/>
    </w:rPr>
  </w:style>
  <w:style w:type="character" w:customStyle="1" w:styleId="Ttulo1Car">
    <w:name w:val="Título 1 Car"/>
    <w:basedOn w:val="Fuentedeprrafopredeter"/>
    <w:link w:val="Ttulo1"/>
    <w:uiPriority w:val="9"/>
    <w:rsid w:val="003843BA"/>
    <w:rPr>
      <w:rFonts w:asciiTheme="majorHAnsi" w:eastAsiaTheme="majorEastAsia" w:hAnsiTheme="majorHAnsi" w:cstheme="majorBidi"/>
      <w:b/>
      <w:sz w:val="32"/>
      <w:szCs w:val="32"/>
    </w:rPr>
  </w:style>
  <w:style w:type="paragraph" w:styleId="Prrafodelista">
    <w:name w:val="List Paragraph"/>
    <w:basedOn w:val="Normal"/>
    <w:uiPriority w:val="34"/>
    <w:qFormat/>
    <w:rsid w:val="003843BA"/>
    <w:pPr>
      <w:ind w:left="720"/>
      <w:contextualSpacing/>
    </w:pPr>
  </w:style>
  <w:style w:type="character" w:styleId="Refdecomentario">
    <w:name w:val="annotation reference"/>
    <w:basedOn w:val="Fuentedeprrafopredeter"/>
    <w:uiPriority w:val="99"/>
    <w:semiHidden/>
    <w:unhideWhenUsed/>
    <w:rsid w:val="003843BA"/>
    <w:rPr>
      <w:sz w:val="16"/>
      <w:szCs w:val="16"/>
    </w:rPr>
  </w:style>
  <w:style w:type="paragraph" w:styleId="Textocomentario">
    <w:name w:val="annotation text"/>
    <w:basedOn w:val="Normal"/>
    <w:link w:val="TextocomentarioCar"/>
    <w:uiPriority w:val="99"/>
    <w:unhideWhenUsed/>
    <w:rsid w:val="003843BA"/>
    <w:rPr>
      <w:sz w:val="20"/>
      <w:szCs w:val="20"/>
    </w:rPr>
  </w:style>
  <w:style w:type="character" w:customStyle="1" w:styleId="TextocomentarioCar">
    <w:name w:val="Texto comentario Car"/>
    <w:basedOn w:val="Fuentedeprrafopredeter"/>
    <w:link w:val="Textocomentario"/>
    <w:uiPriority w:val="99"/>
    <w:rsid w:val="003843BA"/>
    <w:rPr>
      <w:sz w:val="20"/>
      <w:szCs w:val="20"/>
    </w:rPr>
  </w:style>
  <w:style w:type="paragraph" w:styleId="Asuntodelcomentario">
    <w:name w:val="annotation subject"/>
    <w:basedOn w:val="Textocomentario"/>
    <w:next w:val="Textocomentario"/>
    <w:link w:val="AsuntodelcomentarioCar"/>
    <w:uiPriority w:val="99"/>
    <w:semiHidden/>
    <w:unhideWhenUsed/>
    <w:rsid w:val="003843BA"/>
    <w:rPr>
      <w:b/>
      <w:bCs/>
    </w:rPr>
  </w:style>
  <w:style w:type="character" w:customStyle="1" w:styleId="AsuntodelcomentarioCar">
    <w:name w:val="Asunto del comentario Car"/>
    <w:basedOn w:val="TextocomentarioCar"/>
    <w:link w:val="Asuntodelcomentario"/>
    <w:uiPriority w:val="99"/>
    <w:semiHidden/>
    <w:rsid w:val="003843BA"/>
    <w:rPr>
      <w:b/>
      <w:bCs/>
      <w:sz w:val="20"/>
      <w:szCs w:val="20"/>
    </w:rPr>
  </w:style>
  <w:style w:type="paragraph" w:styleId="Revisin">
    <w:name w:val="Revision"/>
    <w:hidden/>
    <w:uiPriority w:val="99"/>
    <w:semiHidden/>
    <w:rsid w:val="009B7936"/>
  </w:style>
  <w:style w:type="character" w:styleId="Refdenotaalpie">
    <w:name w:val="footnote reference"/>
    <w:basedOn w:val="Fuentedeprrafopredeter"/>
    <w:uiPriority w:val="99"/>
    <w:semiHidden/>
    <w:unhideWhenUsed/>
    <w:rsid w:val="009B7936"/>
    <w:rPr>
      <w:vertAlign w:val="superscript"/>
    </w:rPr>
  </w:style>
  <w:style w:type="paragraph" w:styleId="Encabezado">
    <w:name w:val="header"/>
    <w:basedOn w:val="Normal"/>
    <w:link w:val="EncabezadoCar"/>
    <w:uiPriority w:val="99"/>
    <w:unhideWhenUsed/>
    <w:rsid w:val="00BF25FF"/>
    <w:pPr>
      <w:tabs>
        <w:tab w:val="center" w:pos="4419"/>
        <w:tab w:val="right" w:pos="8838"/>
      </w:tabs>
    </w:pPr>
  </w:style>
  <w:style w:type="character" w:customStyle="1" w:styleId="EncabezadoCar">
    <w:name w:val="Encabezado Car"/>
    <w:basedOn w:val="Fuentedeprrafopredeter"/>
    <w:link w:val="Encabezado"/>
    <w:uiPriority w:val="99"/>
    <w:rsid w:val="00BF25FF"/>
  </w:style>
  <w:style w:type="paragraph" w:styleId="Piedepgina">
    <w:name w:val="footer"/>
    <w:basedOn w:val="Normal"/>
    <w:link w:val="PiedepginaCar"/>
    <w:uiPriority w:val="99"/>
    <w:unhideWhenUsed/>
    <w:rsid w:val="00BF25FF"/>
    <w:pPr>
      <w:tabs>
        <w:tab w:val="center" w:pos="4419"/>
        <w:tab w:val="right" w:pos="8838"/>
      </w:tabs>
    </w:pPr>
  </w:style>
  <w:style w:type="character" w:customStyle="1" w:styleId="PiedepginaCar">
    <w:name w:val="Pie de página Car"/>
    <w:basedOn w:val="Fuentedeprrafopredeter"/>
    <w:link w:val="Piedepgina"/>
    <w:uiPriority w:val="99"/>
    <w:rsid w:val="00BF25FF"/>
  </w:style>
  <w:style w:type="character" w:styleId="Nmerodepgina">
    <w:name w:val="page number"/>
    <w:basedOn w:val="Fuentedeprrafopredeter"/>
    <w:uiPriority w:val="99"/>
    <w:semiHidden/>
    <w:unhideWhenUsed/>
    <w:rsid w:val="00BF25FF"/>
  </w:style>
  <w:style w:type="table" w:styleId="Tablaconcuadrcula">
    <w:name w:val="Table Grid"/>
    <w:basedOn w:val="Tablanormal"/>
    <w:uiPriority w:val="39"/>
    <w:rsid w:val="00300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2B04"/>
    <w:rPr>
      <w:color w:val="0563C1" w:themeColor="hyperlink"/>
      <w:u w:val="single"/>
    </w:rPr>
  </w:style>
  <w:style w:type="character" w:customStyle="1" w:styleId="Mencinsinresolver1">
    <w:name w:val="Mención sin resolver1"/>
    <w:basedOn w:val="Fuentedeprrafopredeter"/>
    <w:uiPriority w:val="99"/>
    <w:semiHidden/>
    <w:unhideWhenUsed/>
    <w:rsid w:val="00BD2B04"/>
    <w:rPr>
      <w:color w:val="605E5C"/>
      <w:shd w:val="clear" w:color="auto" w:fill="E1DFDD"/>
    </w:rPr>
  </w:style>
  <w:style w:type="character" w:styleId="Hipervnculovisitado">
    <w:name w:val="FollowedHyperlink"/>
    <w:basedOn w:val="Fuentedeprrafopredeter"/>
    <w:uiPriority w:val="99"/>
    <w:semiHidden/>
    <w:unhideWhenUsed/>
    <w:rsid w:val="00BD2B04"/>
    <w:rPr>
      <w:color w:val="954F72" w:themeColor="followedHyperlink"/>
      <w:u w:val="single"/>
    </w:rPr>
  </w:style>
  <w:style w:type="paragraph" w:styleId="Textonotapie">
    <w:name w:val="footnote text"/>
    <w:basedOn w:val="Normal"/>
    <w:link w:val="TextonotapieCar"/>
    <w:uiPriority w:val="99"/>
    <w:semiHidden/>
    <w:unhideWhenUsed/>
    <w:rsid w:val="009819FE"/>
    <w:rPr>
      <w:sz w:val="20"/>
      <w:szCs w:val="20"/>
    </w:rPr>
  </w:style>
  <w:style w:type="character" w:customStyle="1" w:styleId="TextonotapieCar">
    <w:name w:val="Texto nota pie Car"/>
    <w:basedOn w:val="Fuentedeprrafopredeter"/>
    <w:link w:val="Textonotapie"/>
    <w:uiPriority w:val="99"/>
    <w:semiHidden/>
    <w:rsid w:val="009819FE"/>
    <w:rPr>
      <w:sz w:val="20"/>
      <w:szCs w:val="20"/>
    </w:rPr>
  </w:style>
  <w:style w:type="paragraph" w:styleId="Textodeglobo">
    <w:name w:val="Balloon Text"/>
    <w:basedOn w:val="Normal"/>
    <w:link w:val="TextodegloboCar"/>
    <w:uiPriority w:val="99"/>
    <w:semiHidden/>
    <w:unhideWhenUsed/>
    <w:rsid w:val="00BC5D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DEE"/>
    <w:rPr>
      <w:rFonts w:ascii="Segoe UI" w:hAnsi="Segoe UI" w:cs="Segoe UI"/>
      <w:sz w:val="18"/>
      <w:szCs w:val="18"/>
    </w:rPr>
  </w:style>
  <w:style w:type="character" w:styleId="nfasis">
    <w:name w:val="Emphasis"/>
    <w:basedOn w:val="Fuentedeprrafopredeter"/>
    <w:uiPriority w:val="20"/>
    <w:qFormat/>
    <w:rsid w:val="00233FB9"/>
    <w:rPr>
      <w:i/>
      <w:iCs/>
    </w:rPr>
  </w:style>
  <w:style w:type="table" w:styleId="Tablanormal2">
    <w:name w:val="Plain Table 2"/>
    <w:basedOn w:val="Tablanormal"/>
    <w:uiPriority w:val="42"/>
    <w:rsid w:val="007C25C7"/>
    <w:rPr>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ssue">
    <w:name w:val="issue"/>
    <w:basedOn w:val="Fuentedeprrafopredeter"/>
    <w:rsid w:val="0042647E"/>
  </w:style>
  <w:style w:type="character" w:customStyle="1" w:styleId="year">
    <w:name w:val="year"/>
    <w:basedOn w:val="Fuentedeprrafopredeter"/>
    <w:rsid w:val="0042647E"/>
  </w:style>
  <w:style w:type="paragraph" w:styleId="NormalWeb">
    <w:name w:val="Normal (Web)"/>
    <w:basedOn w:val="Normal"/>
    <w:uiPriority w:val="99"/>
    <w:semiHidden/>
    <w:unhideWhenUsed/>
    <w:rsid w:val="00AF0711"/>
    <w:pPr>
      <w:spacing w:before="100" w:beforeAutospacing="1" w:after="100" w:afterAutospacing="1"/>
    </w:pPr>
  </w:style>
  <w:style w:type="character" w:styleId="Fuerte">
    <w:name w:val="Strong"/>
    <w:basedOn w:val="Fuentedeprrafopredeter"/>
    <w:uiPriority w:val="22"/>
    <w:qFormat/>
    <w:rsid w:val="008A7F14"/>
    <w:rPr>
      <w:b/>
      <w:bCs/>
    </w:rPr>
  </w:style>
  <w:style w:type="paragraph" w:styleId="HTMLconformatoprevio">
    <w:name w:val="HTML Preformatted"/>
    <w:basedOn w:val="Normal"/>
    <w:link w:val="HTMLconformatoprevioCar"/>
    <w:uiPriority w:val="99"/>
    <w:semiHidden/>
    <w:unhideWhenUsed/>
    <w:rsid w:val="00CC63F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C63FE"/>
    <w:rPr>
      <w:rFonts w:ascii="Consolas" w:hAnsi="Consolas"/>
      <w:sz w:val="20"/>
      <w:szCs w:val="20"/>
    </w:rPr>
  </w:style>
  <w:style w:type="character" w:styleId="Mencinsinresolver">
    <w:name w:val="Unresolved Mention"/>
    <w:basedOn w:val="Fuentedeprrafopredeter"/>
    <w:uiPriority w:val="99"/>
    <w:semiHidden/>
    <w:unhideWhenUsed/>
    <w:rsid w:val="00BB11DD"/>
    <w:rPr>
      <w:color w:val="605E5C"/>
      <w:shd w:val="clear" w:color="auto" w:fill="E1DFDD"/>
    </w:rPr>
  </w:style>
  <w:style w:type="character" w:customStyle="1" w:styleId="Ttulo2Car">
    <w:name w:val="Título 2 Car"/>
    <w:basedOn w:val="Fuentedeprrafopredeter"/>
    <w:link w:val="Ttulo2"/>
    <w:uiPriority w:val="9"/>
    <w:semiHidden/>
    <w:rsid w:val="00ED13E8"/>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semiHidden/>
    <w:rsid w:val="00ED13E8"/>
    <w:rPr>
      <w:rFonts w:asciiTheme="majorHAnsi" w:eastAsiaTheme="majorEastAsia" w:hAnsiTheme="majorHAnsi" w:cstheme="majorBidi"/>
      <w:i/>
      <w:iCs/>
      <w:color w:val="2F5496" w:themeColor="accent1" w:themeShade="BF"/>
    </w:rPr>
  </w:style>
  <w:style w:type="character" w:customStyle="1" w:styleId="value">
    <w:name w:val="value"/>
    <w:basedOn w:val="Fuentedeprrafopredeter"/>
    <w:rsid w:val="00585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53">
      <w:bodyDiv w:val="1"/>
      <w:marLeft w:val="0"/>
      <w:marRight w:val="0"/>
      <w:marTop w:val="0"/>
      <w:marBottom w:val="0"/>
      <w:divBdr>
        <w:top w:val="none" w:sz="0" w:space="0" w:color="auto"/>
        <w:left w:val="none" w:sz="0" w:space="0" w:color="auto"/>
        <w:bottom w:val="none" w:sz="0" w:space="0" w:color="auto"/>
        <w:right w:val="none" w:sz="0" w:space="0" w:color="auto"/>
      </w:divBdr>
    </w:div>
    <w:div w:id="42605089">
      <w:bodyDiv w:val="1"/>
      <w:marLeft w:val="0"/>
      <w:marRight w:val="0"/>
      <w:marTop w:val="0"/>
      <w:marBottom w:val="0"/>
      <w:divBdr>
        <w:top w:val="none" w:sz="0" w:space="0" w:color="auto"/>
        <w:left w:val="none" w:sz="0" w:space="0" w:color="auto"/>
        <w:bottom w:val="none" w:sz="0" w:space="0" w:color="auto"/>
        <w:right w:val="none" w:sz="0" w:space="0" w:color="auto"/>
      </w:divBdr>
    </w:div>
    <w:div w:id="220750763">
      <w:bodyDiv w:val="1"/>
      <w:marLeft w:val="0"/>
      <w:marRight w:val="0"/>
      <w:marTop w:val="0"/>
      <w:marBottom w:val="0"/>
      <w:divBdr>
        <w:top w:val="none" w:sz="0" w:space="0" w:color="auto"/>
        <w:left w:val="none" w:sz="0" w:space="0" w:color="auto"/>
        <w:bottom w:val="none" w:sz="0" w:space="0" w:color="auto"/>
        <w:right w:val="none" w:sz="0" w:space="0" w:color="auto"/>
      </w:divBdr>
    </w:div>
    <w:div w:id="304315366">
      <w:bodyDiv w:val="1"/>
      <w:marLeft w:val="0"/>
      <w:marRight w:val="0"/>
      <w:marTop w:val="0"/>
      <w:marBottom w:val="0"/>
      <w:divBdr>
        <w:top w:val="none" w:sz="0" w:space="0" w:color="auto"/>
        <w:left w:val="none" w:sz="0" w:space="0" w:color="auto"/>
        <w:bottom w:val="none" w:sz="0" w:space="0" w:color="auto"/>
        <w:right w:val="none" w:sz="0" w:space="0" w:color="auto"/>
      </w:divBdr>
    </w:div>
    <w:div w:id="311255368">
      <w:bodyDiv w:val="1"/>
      <w:marLeft w:val="0"/>
      <w:marRight w:val="0"/>
      <w:marTop w:val="0"/>
      <w:marBottom w:val="0"/>
      <w:divBdr>
        <w:top w:val="none" w:sz="0" w:space="0" w:color="auto"/>
        <w:left w:val="none" w:sz="0" w:space="0" w:color="auto"/>
        <w:bottom w:val="none" w:sz="0" w:space="0" w:color="auto"/>
        <w:right w:val="none" w:sz="0" w:space="0" w:color="auto"/>
      </w:divBdr>
    </w:div>
    <w:div w:id="332802143">
      <w:bodyDiv w:val="1"/>
      <w:marLeft w:val="0"/>
      <w:marRight w:val="0"/>
      <w:marTop w:val="0"/>
      <w:marBottom w:val="0"/>
      <w:divBdr>
        <w:top w:val="none" w:sz="0" w:space="0" w:color="auto"/>
        <w:left w:val="none" w:sz="0" w:space="0" w:color="auto"/>
        <w:bottom w:val="none" w:sz="0" w:space="0" w:color="auto"/>
        <w:right w:val="none" w:sz="0" w:space="0" w:color="auto"/>
      </w:divBdr>
    </w:div>
    <w:div w:id="362292928">
      <w:bodyDiv w:val="1"/>
      <w:marLeft w:val="0"/>
      <w:marRight w:val="0"/>
      <w:marTop w:val="0"/>
      <w:marBottom w:val="0"/>
      <w:divBdr>
        <w:top w:val="none" w:sz="0" w:space="0" w:color="auto"/>
        <w:left w:val="none" w:sz="0" w:space="0" w:color="auto"/>
        <w:bottom w:val="none" w:sz="0" w:space="0" w:color="auto"/>
        <w:right w:val="none" w:sz="0" w:space="0" w:color="auto"/>
      </w:divBdr>
    </w:div>
    <w:div w:id="411855667">
      <w:bodyDiv w:val="1"/>
      <w:marLeft w:val="0"/>
      <w:marRight w:val="0"/>
      <w:marTop w:val="0"/>
      <w:marBottom w:val="0"/>
      <w:divBdr>
        <w:top w:val="none" w:sz="0" w:space="0" w:color="auto"/>
        <w:left w:val="none" w:sz="0" w:space="0" w:color="auto"/>
        <w:bottom w:val="none" w:sz="0" w:space="0" w:color="auto"/>
        <w:right w:val="none" w:sz="0" w:space="0" w:color="auto"/>
      </w:divBdr>
    </w:div>
    <w:div w:id="515852628">
      <w:bodyDiv w:val="1"/>
      <w:marLeft w:val="0"/>
      <w:marRight w:val="0"/>
      <w:marTop w:val="0"/>
      <w:marBottom w:val="0"/>
      <w:divBdr>
        <w:top w:val="none" w:sz="0" w:space="0" w:color="auto"/>
        <w:left w:val="none" w:sz="0" w:space="0" w:color="auto"/>
        <w:bottom w:val="none" w:sz="0" w:space="0" w:color="auto"/>
        <w:right w:val="none" w:sz="0" w:space="0" w:color="auto"/>
      </w:divBdr>
    </w:div>
    <w:div w:id="641273457">
      <w:bodyDiv w:val="1"/>
      <w:marLeft w:val="0"/>
      <w:marRight w:val="0"/>
      <w:marTop w:val="0"/>
      <w:marBottom w:val="0"/>
      <w:divBdr>
        <w:top w:val="none" w:sz="0" w:space="0" w:color="auto"/>
        <w:left w:val="none" w:sz="0" w:space="0" w:color="auto"/>
        <w:bottom w:val="none" w:sz="0" w:space="0" w:color="auto"/>
        <w:right w:val="none" w:sz="0" w:space="0" w:color="auto"/>
      </w:divBdr>
    </w:div>
    <w:div w:id="658729542">
      <w:bodyDiv w:val="1"/>
      <w:marLeft w:val="0"/>
      <w:marRight w:val="0"/>
      <w:marTop w:val="0"/>
      <w:marBottom w:val="0"/>
      <w:divBdr>
        <w:top w:val="none" w:sz="0" w:space="0" w:color="auto"/>
        <w:left w:val="none" w:sz="0" w:space="0" w:color="auto"/>
        <w:bottom w:val="none" w:sz="0" w:space="0" w:color="auto"/>
        <w:right w:val="none" w:sz="0" w:space="0" w:color="auto"/>
      </w:divBdr>
    </w:div>
    <w:div w:id="790780139">
      <w:bodyDiv w:val="1"/>
      <w:marLeft w:val="0"/>
      <w:marRight w:val="0"/>
      <w:marTop w:val="0"/>
      <w:marBottom w:val="0"/>
      <w:divBdr>
        <w:top w:val="none" w:sz="0" w:space="0" w:color="auto"/>
        <w:left w:val="none" w:sz="0" w:space="0" w:color="auto"/>
        <w:bottom w:val="none" w:sz="0" w:space="0" w:color="auto"/>
        <w:right w:val="none" w:sz="0" w:space="0" w:color="auto"/>
      </w:divBdr>
    </w:div>
    <w:div w:id="815606555">
      <w:bodyDiv w:val="1"/>
      <w:marLeft w:val="0"/>
      <w:marRight w:val="0"/>
      <w:marTop w:val="0"/>
      <w:marBottom w:val="0"/>
      <w:divBdr>
        <w:top w:val="none" w:sz="0" w:space="0" w:color="auto"/>
        <w:left w:val="none" w:sz="0" w:space="0" w:color="auto"/>
        <w:bottom w:val="none" w:sz="0" w:space="0" w:color="auto"/>
        <w:right w:val="none" w:sz="0" w:space="0" w:color="auto"/>
      </w:divBdr>
    </w:div>
    <w:div w:id="859323268">
      <w:bodyDiv w:val="1"/>
      <w:marLeft w:val="0"/>
      <w:marRight w:val="0"/>
      <w:marTop w:val="0"/>
      <w:marBottom w:val="0"/>
      <w:divBdr>
        <w:top w:val="none" w:sz="0" w:space="0" w:color="auto"/>
        <w:left w:val="none" w:sz="0" w:space="0" w:color="auto"/>
        <w:bottom w:val="none" w:sz="0" w:space="0" w:color="auto"/>
        <w:right w:val="none" w:sz="0" w:space="0" w:color="auto"/>
      </w:divBdr>
    </w:div>
    <w:div w:id="876817145">
      <w:bodyDiv w:val="1"/>
      <w:marLeft w:val="0"/>
      <w:marRight w:val="0"/>
      <w:marTop w:val="0"/>
      <w:marBottom w:val="0"/>
      <w:divBdr>
        <w:top w:val="none" w:sz="0" w:space="0" w:color="auto"/>
        <w:left w:val="none" w:sz="0" w:space="0" w:color="auto"/>
        <w:bottom w:val="none" w:sz="0" w:space="0" w:color="auto"/>
        <w:right w:val="none" w:sz="0" w:space="0" w:color="auto"/>
      </w:divBdr>
    </w:div>
    <w:div w:id="933706898">
      <w:bodyDiv w:val="1"/>
      <w:marLeft w:val="0"/>
      <w:marRight w:val="0"/>
      <w:marTop w:val="0"/>
      <w:marBottom w:val="0"/>
      <w:divBdr>
        <w:top w:val="none" w:sz="0" w:space="0" w:color="auto"/>
        <w:left w:val="none" w:sz="0" w:space="0" w:color="auto"/>
        <w:bottom w:val="none" w:sz="0" w:space="0" w:color="auto"/>
        <w:right w:val="none" w:sz="0" w:space="0" w:color="auto"/>
      </w:divBdr>
    </w:div>
    <w:div w:id="958999502">
      <w:bodyDiv w:val="1"/>
      <w:marLeft w:val="0"/>
      <w:marRight w:val="0"/>
      <w:marTop w:val="0"/>
      <w:marBottom w:val="0"/>
      <w:divBdr>
        <w:top w:val="none" w:sz="0" w:space="0" w:color="auto"/>
        <w:left w:val="none" w:sz="0" w:space="0" w:color="auto"/>
        <w:bottom w:val="none" w:sz="0" w:space="0" w:color="auto"/>
        <w:right w:val="none" w:sz="0" w:space="0" w:color="auto"/>
      </w:divBdr>
    </w:div>
    <w:div w:id="979186027">
      <w:bodyDiv w:val="1"/>
      <w:marLeft w:val="0"/>
      <w:marRight w:val="0"/>
      <w:marTop w:val="0"/>
      <w:marBottom w:val="0"/>
      <w:divBdr>
        <w:top w:val="none" w:sz="0" w:space="0" w:color="auto"/>
        <w:left w:val="none" w:sz="0" w:space="0" w:color="auto"/>
        <w:bottom w:val="none" w:sz="0" w:space="0" w:color="auto"/>
        <w:right w:val="none" w:sz="0" w:space="0" w:color="auto"/>
      </w:divBdr>
      <w:divsChild>
        <w:div w:id="1268923985">
          <w:marLeft w:val="0"/>
          <w:marRight w:val="0"/>
          <w:marTop w:val="0"/>
          <w:marBottom w:val="0"/>
          <w:divBdr>
            <w:top w:val="none" w:sz="0" w:space="0" w:color="auto"/>
            <w:left w:val="none" w:sz="0" w:space="0" w:color="auto"/>
            <w:bottom w:val="none" w:sz="0" w:space="0" w:color="auto"/>
            <w:right w:val="none" w:sz="0" w:space="0" w:color="auto"/>
          </w:divBdr>
        </w:div>
        <w:div w:id="1319461146">
          <w:marLeft w:val="0"/>
          <w:marRight w:val="0"/>
          <w:marTop w:val="0"/>
          <w:marBottom w:val="0"/>
          <w:divBdr>
            <w:top w:val="none" w:sz="0" w:space="0" w:color="auto"/>
            <w:left w:val="none" w:sz="0" w:space="0" w:color="auto"/>
            <w:bottom w:val="none" w:sz="0" w:space="0" w:color="auto"/>
            <w:right w:val="none" w:sz="0" w:space="0" w:color="auto"/>
          </w:divBdr>
        </w:div>
        <w:div w:id="1055930200">
          <w:marLeft w:val="0"/>
          <w:marRight w:val="0"/>
          <w:marTop w:val="0"/>
          <w:marBottom w:val="0"/>
          <w:divBdr>
            <w:top w:val="none" w:sz="0" w:space="0" w:color="auto"/>
            <w:left w:val="none" w:sz="0" w:space="0" w:color="auto"/>
            <w:bottom w:val="none" w:sz="0" w:space="0" w:color="auto"/>
            <w:right w:val="none" w:sz="0" w:space="0" w:color="auto"/>
          </w:divBdr>
        </w:div>
      </w:divsChild>
    </w:div>
    <w:div w:id="1015226683">
      <w:bodyDiv w:val="1"/>
      <w:marLeft w:val="0"/>
      <w:marRight w:val="0"/>
      <w:marTop w:val="0"/>
      <w:marBottom w:val="0"/>
      <w:divBdr>
        <w:top w:val="none" w:sz="0" w:space="0" w:color="auto"/>
        <w:left w:val="none" w:sz="0" w:space="0" w:color="auto"/>
        <w:bottom w:val="none" w:sz="0" w:space="0" w:color="auto"/>
        <w:right w:val="none" w:sz="0" w:space="0" w:color="auto"/>
      </w:divBdr>
    </w:div>
    <w:div w:id="1015694492">
      <w:bodyDiv w:val="1"/>
      <w:marLeft w:val="0"/>
      <w:marRight w:val="0"/>
      <w:marTop w:val="0"/>
      <w:marBottom w:val="0"/>
      <w:divBdr>
        <w:top w:val="none" w:sz="0" w:space="0" w:color="auto"/>
        <w:left w:val="none" w:sz="0" w:space="0" w:color="auto"/>
        <w:bottom w:val="none" w:sz="0" w:space="0" w:color="auto"/>
        <w:right w:val="none" w:sz="0" w:space="0" w:color="auto"/>
      </w:divBdr>
    </w:div>
    <w:div w:id="1033768425">
      <w:bodyDiv w:val="1"/>
      <w:marLeft w:val="0"/>
      <w:marRight w:val="0"/>
      <w:marTop w:val="0"/>
      <w:marBottom w:val="0"/>
      <w:divBdr>
        <w:top w:val="none" w:sz="0" w:space="0" w:color="auto"/>
        <w:left w:val="none" w:sz="0" w:space="0" w:color="auto"/>
        <w:bottom w:val="none" w:sz="0" w:space="0" w:color="auto"/>
        <w:right w:val="none" w:sz="0" w:space="0" w:color="auto"/>
      </w:divBdr>
    </w:div>
    <w:div w:id="1052923514">
      <w:bodyDiv w:val="1"/>
      <w:marLeft w:val="0"/>
      <w:marRight w:val="0"/>
      <w:marTop w:val="0"/>
      <w:marBottom w:val="0"/>
      <w:divBdr>
        <w:top w:val="none" w:sz="0" w:space="0" w:color="auto"/>
        <w:left w:val="none" w:sz="0" w:space="0" w:color="auto"/>
        <w:bottom w:val="none" w:sz="0" w:space="0" w:color="auto"/>
        <w:right w:val="none" w:sz="0" w:space="0" w:color="auto"/>
      </w:divBdr>
    </w:div>
    <w:div w:id="1094671606">
      <w:bodyDiv w:val="1"/>
      <w:marLeft w:val="0"/>
      <w:marRight w:val="0"/>
      <w:marTop w:val="0"/>
      <w:marBottom w:val="0"/>
      <w:divBdr>
        <w:top w:val="none" w:sz="0" w:space="0" w:color="auto"/>
        <w:left w:val="none" w:sz="0" w:space="0" w:color="auto"/>
        <w:bottom w:val="none" w:sz="0" w:space="0" w:color="auto"/>
        <w:right w:val="none" w:sz="0" w:space="0" w:color="auto"/>
      </w:divBdr>
    </w:div>
    <w:div w:id="1216117354">
      <w:bodyDiv w:val="1"/>
      <w:marLeft w:val="0"/>
      <w:marRight w:val="0"/>
      <w:marTop w:val="0"/>
      <w:marBottom w:val="0"/>
      <w:divBdr>
        <w:top w:val="none" w:sz="0" w:space="0" w:color="auto"/>
        <w:left w:val="none" w:sz="0" w:space="0" w:color="auto"/>
        <w:bottom w:val="none" w:sz="0" w:space="0" w:color="auto"/>
        <w:right w:val="none" w:sz="0" w:space="0" w:color="auto"/>
      </w:divBdr>
    </w:div>
    <w:div w:id="1223558105">
      <w:bodyDiv w:val="1"/>
      <w:marLeft w:val="0"/>
      <w:marRight w:val="0"/>
      <w:marTop w:val="0"/>
      <w:marBottom w:val="0"/>
      <w:divBdr>
        <w:top w:val="none" w:sz="0" w:space="0" w:color="auto"/>
        <w:left w:val="none" w:sz="0" w:space="0" w:color="auto"/>
        <w:bottom w:val="none" w:sz="0" w:space="0" w:color="auto"/>
        <w:right w:val="none" w:sz="0" w:space="0" w:color="auto"/>
      </w:divBdr>
    </w:div>
    <w:div w:id="1269770926">
      <w:bodyDiv w:val="1"/>
      <w:marLeft w:val="0"/>
      <w:marRight w:val="0"/>
      <w:marTop w:val="0"/>
      <w:marBottom w:val="0"/>
      <w:divBdr>
        <w:top w:val="none" w:sz="0" w:space="0" w:color="auto"/>
        <w:left w:val="none" w:sz="0" w:space="0" w:color="auto"/>
        <w:bottom w:val="none" w:sz="0" w:space="0" w:color="auto"/>
        <w:right w:val="none" w:sz="0" w:space="0" w:color="auto"/>
      </w:divBdr>
    </w:div>
    <w:div w:id="1277954777">
      <w:bodyDiv w:val="1"/>
      <w:marLeft w:val="0"/>
      <w:marRight w:val="0"/>
      <w:marTop w:val="0"/>
      <w:marBottom w:val="0"/>
      <w:divBdr>
        <w:top w:val="none" w:sz="0" w:space="0" w:color="auto"/>
        <w:left w:val="none" w:sz="0" w:space="0" w:color="auto"/>
        <w:bottom w:val="none" w:sz="0" w:space="0" w:color="auto"/>
        <w:right w:val="none" w:sz="0" w:space="0" w:color="auto"/>
      </w:divBdr>
    </w:div>
    <w:div w:id="1292712485">
      <w:bodyDiv w:val="1"/>
      <w:marLeft w:val="0"/>
      <w:marRight w:val="0"/>
      <w:marTop w:val="0"/>
      <w:marBottom w:val="0"/>
      <w:divBdr>
        <w:top w:val="none" w:sz="0" w:space="0" w:color="auto"/>
        <w:left w:val="none" w:sz="0" w:space="0" w:color="auto"/>
        <w:bottom w:val="none" w:sz="0" w:space="0" w:color="auto"/>
        <w:right w:val="none" w:sz="0" w:space="0" w:color="auto"/>
      </w:divBdr>
    </w:div>
    <w:div w:id="1401949813">
      <w:bodyDiv w:val="1"/>
      <w:marLeft w:val="0"/>
      <w:marRight w:val="0"/>
      <w:marTop w:val="0"/>
      <w:marBottom w:val="0"/>
      <w:divBdr>
        <w:top w:val="none" w:sz="0" w:space="0" w:color="auto"/>
        <w:left w:val="none" w:sz="0" w:space="0" w:color="auto"/>
        <w:bottom w:val="none" w:sz="0" w:space="0" w:color="auto"/>
        <w:right w:val="none" w:sz="0" w:space="0" w:color="auto"/>
      </w:divBdr>
    </w:div>
    <w:div w:id="1402364808">
      <w:bodyDiv w:val="1"/>
      <w:marLeft w:val="0"/>
      <w:marRight w:val="0"/>
      <w:marTop w:val="0"/>
      <w:marBottom w:val="0"/>
      <w:divBdr>
        <w:top w:val="none" w:sz="0" w:space="0" w:color="auto"/>
        <w:left w:val="none" w:sz="0" w:space="0" w:color="auto"/>
        <w:bottom w:val="none" w:sz="0" w:space="0" w:color="auto"/>
        <w:right w:val="none" w:sz="0" w:space="0" w:color="auto"/>
      </w:divBdr>
    </w:div>
    <w:div w:id="1471677441">
      <w:bodyDiv w:val="1"/>
      <w:marLeft w:val="0"/>
      <w:marRight w:val="0"/>
      <w:marTop w:val="0"/>
      <w:marBottom w:val="0"/>
      <w:divBdr>
        <w:top w:val="none" w:sz="0" w:space="0" w:color="auto"/>
        <w:left w:val="none" w:sz="0" w:space="0" w:color="auto"/>
        <w:bottom w:val="none" w:sz="0" w:space="0" w:color="auto"/>
        <w:right w:val="none" w:sz="0" w:space="0" w:color="auto"/>
      </w:divBdr>
    </w:div>
    <w:div w:id="1558710415">
      <w:bodyDiv w:val="1"/>
      <w:marLeft w:val="0"/>
      <w:marRight w:val="0"/>
      <w:marTop w:val="0"/>
      <w:marBottom w:val="0"/>
      <w:divBdr>
        <w:top w:val="none" w:sz="0" w:space="0" w:color="auto"/>
        <w:left w:val="none" w:sz="0" w:space="0" w:color="auto"/>
        <w:bottom w:val="none" w:sz="0" w:space="0" w:color="auto"/>
        <w:right w:val="none" w:sz="0" w:space="0" w:color="auto"/>
      </w:divBdr>
    </w:div>
    <w:div w:id="1588347601">
      <w:bodyDiv w:val="1"/>
      <w:marLeft w:val="0"/>
      <w:marRight w:val="0"/>
      <w:marTop w:val="0"/>
      <w:marBottom w:val="0"/>
      <w:divBdr>
        <w:top w:val="none" w:sz="0" w:space="0" w:color="auto"/>
        <w:left w:val="none" w:sz="0" w:space="0" w:color="auto"/>
        <w:bottom w:val="none" w:sz="0" w:space="0" w:color="auto"/>
        <w:right w:val="none" w:sz="0" w:space="0" w:color="auto"/>
      </w:divBdr>
    </w:div>
    <w:div w:id="1594582088">
      <w:bodyDiv w:val="1"/>
      <w:marLeft w:val="0"/>
      <w:marRight w:val="0"/>
      <w:marTop w:val="0"/>
      <w:marBottom w:val="0"/>
      <w:divBdr>
        <w:top w:val="none" w:sz="0" w:space="0" w:color="auto"/>
        <w:left w:val="none" w:sz="0" w:space="0" w:color="auto"/>
        <w:bottom w:val="none" w:sz="0" w:space="0" w:color="auto"/>
        <w:right w:val="none" w:sz="0" w:space="0" w:color="auto"/>
      </w:divBdr>
    </w:div>
    <w:div w:id="1596673889">
      <w:bodyDiv w:val="1"/>
      <w:marLeft w:val="0"/>
      <w:marRight w:val="0"/>
      <w:marTop w:val="0"/>
      <w:marBottom w:val="0"/>
      <w:divBdr>
        <w:top w:val="none" w:sz="0" w:space="0" w:color="auto"/>
        <w:left w:val="none" w:sz="0" w:space="0" w:color="auto"/>
        <w:bottom w:val="none" w:sz="0" w:space="0" w:color="auto"/>
        <w:right w:val="none" w:sz="0" w:space="0" w:color="auto"/>
      </w:divBdr>
      <w:divsChild>
        <w:div w:id="2048337545">
          <w:marLeft w:val="0"/>
          <w:marRight w:val="0"/>
          <w:marTop w:val="0"/>
          <w:marBottom w:val="0"/>
          <w:divBdr>
            <w:top w:val="none" w:sz="0" w:space="0" w:color="auto"/>
            <w:left w:val="none" w:sz="0" w:space="0" w:color="auto"/>
            <w:bottom w:val="none" w:sz="0" w:space="0" w:color="auto"/>
            <w:right w:val="none" w:sz="0" w:space="0" w:color="auto"/>
          </w:divBdr>
        </w:div>
        <w:div w:id="1872953934">
          <w:marLeft w:val="0"/>
          <w:marRight w:val="0"/>
          <w:marTop w:val="0"/>
          <w:marBottom w:val="0"/>
          <w:divBdr>
            <w:top w:val="none" w:sz="0" w:space="0" w:color="auto"/>
            <w:left w:val="none" w:sz="0" w:space="0" w:color="auto"/>
            <w:bottom w:val="none" w:sz="0" w:space="0" w:color="auto"/>
            <w:right w:val="none" w:sz="0" w:space="0" w:color="auto"/>
          </w:divBdr>
        </w:div>
        <w:div w:id="1808622616">
          <w:marLeft w:val="0"/>
          <w:marRight w:val="0"/>
          <w:marTop w:val="0"/>
          <w:marBottom w:val="0"/>
          <w:divBdr>
            <w:top w:val="none" w:sz="0" w:space="0" w:color="auto"/>
            <w:left w:val="none" w:sz="0" w:space="0" w:color="auto"/>
            <w:bottom w:val="none" w:sz="0" w:space="0" w:color="auto"/>
            <w:right w:val="none" w:sz="0" w:space="0" w:color="auto"/>
          </w:divBdr>
        </w:div>
        <w:div w:id="549919158">
          <w:marLeft w:val="0"/>
          <w:marRight w:val="0"/>
          <w:marTop w:val="0"/>
          <w:marBottom w:val="0"/>
          <w:divBdr>
            <w:top w:val="none" w:sz="0" w:space="0" w:color="auto"/>
            <w:left w:val="none" w:sz="0" w:space="0" w:color="auto"/>
            <w:bottom w:val="none" w:sz="0" w:space="0" w:color="auto"/>
            <w:right w:val="none" w:sz="0" w:space="0" w:color="auto"/>
          </w:divBdr>
        </w:div>
        <w:div w:id="1650742016">
          <w:marLeft w:val="0"/>
          <w:marRight w:val="0"/>
          <w:marTop w:val="0"/>
          <w:marBottom w:val="0"/>
          <w:divBdr>
            <w:top w:val="none" w:sz="0" w:space="0" w:color="auto"/>
            <w:left w:val="none" w:sz="0" w:space="0" w:color="auto"/>
            <w:bottom w:val="none" w:sz="0" w:space="0" w:color="auto"/>
            <w:right w:val="none" w:sz="0" w:space="0" w:color="auto"/>
          </w:divBdr>
        </w:div>
        <w:div w:id="988750087">
          <w:marLeft w:val="0"/>
          <w:marRight w:val="0"/>
          <w:marTop w:val="0"/>
          <w:marBottom w:val="0"/>
          <w:divBdr>
            <w:top w:val="none" w:sz="0" w:space="0" w:color="auto"/>
            <w:left w:val="none" w:sz="0" w:space="0" w:color="auto"/>
            <w:bottom w:val="none" w:sz="0" w:space="0" w:color="auto"/>
            <w:right w:val="none" w:sz="0" w:space="0" w:color="auto"/>
          </w:divBdr>
        </w:div>
        <w:div w:id="321007406">
          <w:marLeft w:val="0"/>
          <w:marRight w:val="0"/>
          <w:marTop w:val="0"/>
          <w:marBottom w:val="0"/>
          <w:divBdr>
            <w:top w:val="none" w:sz="0" w:space="0" w:color="auto"/>
            <w:left w:val="none" w:sz="0" w:space="0" w:color="auto"/>
            <w:bottom w:val="none" w:sz="0" w:space="0" w:color="auto"/>
            <w:right w:val="none" w:sz="0" w:space="0" w:color="auto"/>
          </w:divBdr>
        </w:div>
        <w:div w:id="2061394280">
          <w:marLeft w:val="0"/>
          <w:marRight w:val="0"/>
          <w:marTop w:val="0"/>
          <w:marBottom w:val="0"/>
          <w:divBdr>
            <w:top w:val="none" w:sz="0" w:space="0" w:color="auto"/>
            <w:left w:val="none" w:sz="0" w:space="0" w:color="auto"/>
            <w:bottom w:val="none" w:sz="0" w:space="0" w:color="auto"/>
            <w:right w:val="none" w:sz="0" w:space="0" w:color="auto"/>
          </w:divBdr>
        </w:div>
        <w:div w:id="100496748">
          <w:marLeft w:val="0"/>
          <w:marRight w:val="0"/>
          <w:marTop w:val="0"/>
          <w:marBottom w:val="0"/>
          <w:divBdr>
            <w:top w:val="none" w:sz="0" w:space="0" w:color="auto"/>
            <w:left w:val="none" w:sz="0" w:space="0" w:color="auto"/>
            <w:bottom w:val="none" w:sz="0" w:space="0" w:color="auto"/>
            <w:right w:val="none" w:sz="0" w:space="0" w:color="auto"/>
          </w:divBdr>
        </w:div>
        <w:div w:id="1676416187">
          <w:marLeft w:val="0"/>
          <w:marRight w:val="0"/>
          <w:marTop w:val="0"/>
          <w:marBottom w:val="0"/>
          <w:divBdr>
            <w:top w:val="none" w:sz="0" w:space="0" w:color="auto"/>
            <w:left w:val="none" w:sz="0" w:space="0" w:color="auto"/>
            <w:bottom w:val="none" w:sz="0" w:space="0" w:color="auto"/>
            <w:right w:val="none" w:sz="0" w:space="0" w:color="auto"/>
          </w:divBdr>
        </w:div>
      </w:divsChild>
    </w:div>
    <w:div w:id="1626810220">
      <w:bodyDiv w:val="1"/>
      <w:marLeft w:val="0"/>
      <w:marRight w:val="0"/>
      <w:marTop w:val="0"/>
      <w:marBottom w:val="0"/>
      <w:divBdr>
        <w:top w:val="none" w:sz="0" w:space="0" w:color="auto"/>
        <w:left w:val="none" w:sz="0" w:space="0" w:color="auto"/>
        <w:bottom w:val="none" w:sz="0" w:space="0" w:color="auto"/>
        <w:right w:val="none" w:sz="0" w:space="0" w:color="auto"/>
      </w:divBdr>
      <w:divsChild>
        <w:div w:id="458958336">
          <w:marLeft w:val="0"/>
          <w:marRight w:val="0"/>
          <w:marTop w:val="0"/>
          <w:marBottom w:val="0"/>
          <w:divBdr>
            <w:top w:val="none" w:sz="0" w:space="0" w:color="auto"/>
            <w:left w:val="none" w:sz="0" w:space="0" w:color="auto"/>
            <w:bottom w:val="none" w:sz="0" w:space="0" w:color="auto"/>
            <w:right w:val="none" w:sz="0" w:space="0" w:color="auto"/>
          </w:divBdr>
        </w:div>
      </w:divsChild>
    </w:div>
    <w:div w:id="1716616895">
      <w:bodyDiv w:val="1"/>
      <w:marLeft w:val="0"/>
      <w:marRight w:val="0"/>
      <w:marTop w:val="0"/>
      <w:marBottom w:val="0"/>
      <w:divBdr>
        <w:top w:val="none" w:sz="0" w:space="0" w:color="auto"/>
        <w:left w:val="none" w:sz="0" w:space="0" w:color="auto"/>
        <w:bottom w:val="none" w:sz="0" w:space="0" w:color="auto"/>
        <w:right w:val="none" w:sz="0" w:space="0" w:color="auto"/>
      </w:divBdr>
      <w:divsChild>
        <w:div w:id="1983654555">
          <w:marLeft w:val="0"/>
          <w:marRight w:val="0"/>
          <w:marTop w:val="0"/>
          <w:marBottom w:val="0"/>
          <w:divBdr>
            <w:top w:val="none" w:sz="0" w:space="0" w:color="auto"/>
            <w:left w:val="none" w:sz="0" w:space="0" w:color="auto"/>
            <w:bottom w:val="none" w:sz="0" w:space="0" w:color="auto"/>
            <w:right w:val="none" w:sz="0" w:space="0" w:color="auto"/>
          </w:divBdr>
        </w:div>
        <w:div w:id="530342494">
          <w:marLeft w:val="0"/>
          <w:marRight w:val="0"/>
          <w:marTop w:val="0"/>
          <w:marBottom w:val="0"/>
          <w:divBdr>
            <w:top w:val="none" w:sz="0" w:space="0" w:color="auto"/>
            <w:left w:val="none" w:sz="0" w:space="0" w:color="auto"/>
            <w:bottom w:val="none" w:sz="0" w:space="0" w:color="auto"/>
            <w:right w:val="none" w:sz="0" w:space="0" w:color="auto"/>
          </w:divBdr>
        </w:div>
      </w:divsChild>
    </w:div>
    <w:div w:id="1717193106">
      <w:bodyDiv w:val="1"/>
      <w:marLeft w:val="0"/>
      <w:marRight w:val="0"/>
      <w:marTop w:val="0"/>
      <w:marBottom w:val="0"/>
      <w:divBdr>
        <w:top w:val="none" w:sz="0" w:space="0" w:color="auto"/>
        <w:left w:val="none" w:sz="0" w:space="0" w:color="auto"/>
        <w:bottom w:val="none" w:sz="0" w:space="0" w:color="auto"/>
        <w:right w:val="none" w:sz="0" w:space="0" w:color="auto"/>
      </w:divBdr>
    </w:div>
    <w:div w:id="1766145680">
      <w:bodyDiv w:val="1"/>
      <w:marLeft w:val="0"/>
      <w:marRight w:val="0"/>
      <w:marTop w:val="0"/>
      <w:marBottom w:val="0"/>
      <w:divBdr>
        <w:top w:val="none" w:sz="0" w:space="0" w:color="auto"/>
        <w:left w:val="none" w:sz="0" w:space="0" w:color="auto"/>
        <w:bottom w:val="none" w:sz="0" w:space="0" w:color="auto"/>
        <w:right w:val="none" w:sz="0" w:space="0" w:color="auto"/>
      </w:divBdr>
    </w:div>
    <w:div w:id="1790970662">
      <w:bodyDiv w:val="1"/>
      <w:marLeft w:val="0"/>
      <w:marRight w:val="0"/>
      <w:marTop w:val="0"/>
      <w:marBottom w:val="0"/>
      <w:divBdr>
        <w:top w:val="none" w:sz="0" w:space="0" w:color="auto"/>
        <w:left w:val="none" w:sz="0" w:space="0" w:color="auto"/>
        <w:bottom w:val="none" w:sz="0" w:space="0" w:color="auto"/>
        <w:right w:val="none" w:sz="0" w:space="0" w:color="auto"/>
      </w:divBdr>
    </w:div>
    <w:div w:id="1819027328">
      <w:bodyDiv w:val="1"/>
      <w:marLeft w:val="0"/>
      <w:marRight w:val="0"/>
      <w:marTop w:val="0"/>
      <w:marBottom w:val="0"/>
      <w:divBdr>
        <w:top w:val="none" w:sz="0" w:space="0" w:color="auto"/>
        <w:left w:val="none" w:sz="0" w:space="0" w:color="auto"/>
        <w:bottom w:val="none" w:sz="0" w:space="0" w:color="auto"/>
        <w:right w:val="none" w:sz="0" w:space="0" w:color="auto"/>
      </w:divBdr>
    </w:div>
    <w:div w:id="1894004822">
      <w:bodyDiv w:val="1"/>
      <w:marLeft w:val="0"/>
      <w:marRight w:val="0"/>
      <w:marTop w:val="0"/>
      <w:marBottom w:val="0"/>
      <w:divBdr>
        <w:top w:val="none" w:sz="0" w:space="0" w:color="auto"/>
        <w:left w:val="none" w:sz="0" w:space="0" w:color="auto"/>
        <w:bottom w:val="none" w:sz="0" w:space="0" w:color="auto"/>
        <w:right w:val="none" w:sz="0" w:space="0" w:color="auto"/>
      </w:divBdr>
    </w:div>
    <w:div w:id="1907954225">
      <w:bodyDiv w:val="1"/>
      <w:marLeft w:val="0"/>
      <w:marRight w:val="0"/>
      <w:marTop w:val="0"/>
      <w:marBottom w:val="0"/>
      <w:divBdr>
        <w:top w:val="none" w:sz="0" w:space="0" w:color="auto"/>
        <w:left w:val="none" w:sz="0" w:space="0" w:color="auto"/>
        <w:bottom w:val="none" w:sz="0" w:space="0" w:color="auto"/>
        <w:right w:val="none" w:sz="0" w:space="0" w:color="auto"/>
      </w:divBdr>
    </w:div>
    <w:div w:id="19154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sitorio.undac.edu.pe/handle/undac/4302" TargetMode="External"/><Relationship Id="rId18" Type="http://schemas.openxmlformats.org/officeDocument/2006/relationships/hyperlink" Target="https://comercio.gob.es/PoliticaComercialUE/OMCOrganismosInternacionales/Paginas/ocde.aspx" TargetMode="External"/><Relationship Id="rId26" Type="http://schemas.openxmlformats.org/officeDocument/2006/relationships/hyperlink" Target="https://revistasuba.com/index.php/POSTDOCTUBA/article/view/1005" TargetMode="External"/><Relationship Id="rId39" Type="http://schemas.openxmlformats.org/officeDocument/2006/relationships/theme" Target="theme/theme1.xml"/><Relationship Id="rId21" Type="http://schemas.openxmlformats.org/officeDocument/2006/relationships/hyperlink" Target="https://doi.org/10.61384/r.c.a..v4i2.284" TargetMode="External"/><Relationship Id="rId34" Type="http://schemas.openxmlformats.org/officeDocument/2006/relationships/hyperlink" Target="https://doi.org/10.37811/cl_rcm.v8i5.13970" TargetMode="External"/><Relationship Id="rId7" Type="http://schemas.openxmlformats.org/officeDocument/2006/relationships/endnotes" Target="endnotes.xml"/><Relationship Id="rId12" Type="http://schemas.openxmlformats.org/officeDocument/2006/relationships/hyperlink" Target="https://zenodo.org/records/10909159" TargetMode="External"/><Relationship Id="rId17" Type="http://schemas.openxmlformats.org/officeDocument/2006/relationships/hyperlink" Target="https://www.inegi.org.mx/app/descarga/" TargetMode="External"/><Relationship Id="rId25" Type="http://schemas.openxmlformats.org/officeDocument/2006/relationships/hyperlink" Target="https://iris.who.int/bitstream/handle/10665/380057/9789240102040-spa.pdf" TargetMode="External"/><Relationship Id="rId33" Type="http://schemas.openxmlformats.org/officeDocument/2006/relationships/hyperlink" Target="https://doi.org/10.56712/latam.v5i4.244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umecentro.sld.cu/index.php/edumc/article/view/2434" TargetMode="External"/><Relationship Id="rId20" Type="http://schemas.openxmlformats.org/officeDocument/2006/relationships/hyperlink" Target="http://dx.doi.org/10.33595/2226-1478.12.3.552" TargetMode="External"/><Relationship Id="rId29" Type="http://schemas.openxmlformats.org/officeDocument/2006/relationships/hyperlink" Target="https://doi.org/10.52080/rvgluz.29.10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 TargetMode="External"/><Relationship Id="rId24" Type="http://schemas.openxmlformats.org/officeDocument/2006/relationships/hyperlink" Target="https://doi.org/10.33386/593dp.2024.1-1.2268" TargetMode="External"/><Relationship Id="rId32" Type="http://schemas.openxmlformats.org/officeDocument/2006/relationships/hyperlink" Target="https://scholar.google.com/scholar?hl=es&amp;as_sdt=0%2C5&amp;q=Ruiz%2C+F.%2C+%26+%C3%81lvarez%2C+J.+%282022%29.+La+Toma+de+Decisiones+como+Proceso+y+Resultado.+Revista+Neuro%2C+22%281%29.&amp;btnG="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5463/issn.1674-2974.50.1.14" TargetMode="External"/><Relationship Id="rId23" Type="http://schemas.openxmlformats.org/officeDocument/2006/relationships/hyperlink" Target="https://www.studocu.com/ca-es/document/universitat-oberta-de-catalunya/psicologia-de-la-percepcio-i-lemocio/introduccion-a-la-psicologia-de-la-percepcion/79647686" TargetMode="External"/><Relationship Id="rId28" Type="http://schemas.openxmlformats.org/officeDocument/2006/relationships/hyperlink" Target="https://gc.scalahed.com/recursos/files/r161r/w25172w/Tecnicas_de_analisis_multivariante.pdf" TargetMode="External"/><Relationship Id="rId36" Type="http://schemas.openxmlformats.org/officeDocument/2006/relationships/footer" Target="footer1.xml"/><Relationship Id="rId10" Type="http://schemas.openxmlformats.org/officeDocument/2006/relationships/hyperlink" Target="https://psicologiaymente.com/social/psicologia-conflicto-teorias-guerras-violencia" TargetMode="External"/><Relationship Id="rId19" Type="http://schemas.openxmlformats.org/officeDocument/2006/relationships/hyperlink" Target="https://doi.org/10.33890/innova.v9.n3.2024.2531" TargetMode="External"/><Relationship Id="rId31" Type="http://schemas.openxmlformats.org/officeDocument/2006/relationships/hyperlink" Target="https://doi.org/10.21017/rev.repub.2021.v31.a110" TargetMode="External"/><Relationship Id="rId4" Type="http://schemas.openxmlformats.org/officeDocument/2006/relationships/settings" Target="settings.xml"/><Relationship Id="rId9" Type="http://schemas.openxmlformats.org/officeDocument/2006/relationships/hyperlink" Target="https://revistamarina.cl/es/articulo/intuicion-el-paso-previo-a-larazon" TargetMode="External"/><Relationship Id="rId14" Type="http://schemas.openxmlformats.org/officeDocument/2006/relationships/hyperlink" Target="https://orcid.org/0000-0002-4977-1709" TargetMode="External"/><Relationship Id="rId22" Type="http://schemas.openxmlformats.org/officeDocument/2006/relationships/hyperlink" Target="https://www.zaragoza.unam.mx/wp-content/2022/Publicaciones/revistas/Rev_Elec_Psico/Vol12_No_24/REP12%2824%29-art2.pdf" TargetMode="External"/><Relationship Id="rId27" Type="http://schemas.openxmlformats.org/officeDocument/2006/relationships/hyperlink" Target="https://gc.scalahed.com/recursos/files/r161r/w25172w/Tecnicas_de_analisis_multivariante.pdf" TargetMode="External"/><Relationship Id="rId30" Type="http://schemas.openxmlformats.org/officeDocument/2006/relationships/hyperlink" Target="https://latam.casadellibro.com/libro-analisis-estadistico-con-spss-para-windows-2-edvol-ii-est-adistica-multivariante-incluye-cd/9788448139933/922551" TargetMode="External"/><Relationship Id="rId35" Type="http://schemas.openxmlformats.org/officeDocument/2006/relationships/header" Target="header1.xml"/><Relationship Id="rId8" Type="http://schemas.openxmlformats.org/officeDocument/2006/relationships/image" Target="media/image1.tmp"/><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2E19-FCA1-42FE-9F6E-6743A1DB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8291</Words>
  <Characters>45603</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53787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Innovar</dc:creator>
  <cp:keywords/>
  <dc:description>Innovar</dc:description>
  <cp:lastModifiedBy>Alicia Santillán</cp:lastModifiedBy>
  <cp:revision>7</cp:revision>
  <dcterms:created xsi:type="dcterms:W3CDTF">2025-12-11T17:02:00Z</dcterms:created>
  <dcterms:modified xsi:type="dcterms:W3CDTF">2026-04-09T22:03:00Z</dcterms:modified>
  <cp:category/>
</cp:coreProperties>
</file>