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E628" w14:textId="0FD7373B" w:rsidR="00754377" w:rsidRPr="00F618FF" w:rsidRDefault="00F618FF" w:rsidP="0049660E">
      <w:pPr>
        <w:spacing w:before="240" w:after="240"/>
        <w:jc w:val="right"/>
        <w:rPr>
          <w:b/>
          <w:bCs/>
          <w:i/>
          <w:iCs/>
          <w:lang w:val="es-ES_tradnl"/>
        </w:rPr>
      </w:pPr>
      <w:r w:rsidRPr="00F618FF">
        <w:rPr>
          <w:b/>
          <w:bCs/>
          <w:i/>
          <w:iCs/>
          <w:lang w:val="es-ES_tradnl"/>
        </w:rPr>
        <w:t>https://doi.org/10.23913/ride.v16i32.2866</w:t>
      </w:r>
    </w:p>
    <w:p w14:paraId="3691E3BE" w14:textId="481A954F" w:rsidR="0049660E" w:rsidRDefault="0049660E" w:rsidP="0049660E">
      <w:pPr>
        <w:spacing w:before="240" w:after="240"/>
        <w:jc w:val="right"/>
        <w:rPr>
          <w:b/>
          <w:bCs/>
          <w:lang w:val="es-ES_tradnl"/>
        </w:rPr>
      </w:pPr>
      <w:r w:rsidRPr="00881828">
        <w:rPr>
          <w:b/>
          <w:bCs/>
          <w:i/>
          <w:iCs/>
          <w:color w:val="000000" w:themeColor="text1"/>
        </w:rPr>
        <w:t>Artículos científicos</w:t>
      </w:r>
    </w:p>
    <w:p w14:paraId="4148574D" w14:textId="77777777" w:rsidR="0049660E" w:rsidRPr="0049660E" w:rsidRDefault="0049660E" w:rsidP="0049660E">
      <w:pPr>
        <w:spacing w:line="276" w:lineRule="auto"/>
        <w:jc w:val="right"/>
        <w:rPr>
          <w:rFonts w:ascii="Calibri" w:hAnsi="Calibri" w:cs="Calibri"/>
          <w:b/>
          <w:bCs/>
          <w:sz w:val="32"/>
          <w:szCs w:val="32"/>
          <w:lang w:val="en-US"/>
        </w:rPr>
      </w:pPr>
      <w:r w:rsidRPr="0049660E">
        <w:rPr>
          <w:rFonts w:ascii="Calibri" w:hAnsi="Calibri" w:cs="Calibri"/>
          <w:b/>
          <w:bCs/>
          <w:sz w:val="32"/>
          <w:szCs w:val="32"/>
          <w:lang w:val="es-ES_tradnl"/>
        </w:rPr>
        <w:t>Nueva Escuela Mexicana: representaciones sociales sobre la evaluación docente.</w:t>
      </w:r>
      <w:r w:rsidRPr="0049660E">
        <w:rPr>
          <w:rFonts w:ascii="Calibri" w:hAnsi="Calibri" w:cs="Calibri"/>
          <w:b/>
          <w:bCs/>
          <w:noProof/>
          <w:sz w:val="32"/>
          <w:szCs w:val="32"/>
          <w:lang w:val="es-ES_tradnl"/>
        </w:rPr>
        <w:t xml:space="preserve"> </w:t>
      </w:r>
      <w:r w:rsidRPr="0049660E">
        <w:rPr>
          <w:rFonts w:ascii="Calibri" w:hAnsi="Calibri" w:cs="Calibri"/>
          <w:b/>
          <w:bCs/>
          <w:noProof/>
          <w:sz w:val="32"/>
          <w:szCs w:val="32"/>
          <w:lang w:val="en-US"/>
        </w:rPr>
        <w:t>Límites y posibilidades en disputa</w:t>
      </w:r>
    </w:p>
    <w:p w14:paraId="0F49F6F3" w14:textId="77777777" w:rsidR="0049660E" w:rsidRPr="0049660E" w:rsidRDefault="0049660E" w:rsidP="0049660E">
      <w:pPr>
        <w:spacing w:line="276" w:lineRule="auto"/>
        <w:jc w:val="right"/>
        <w:rPr>
          <w:rFonts w:ascii="Calibri" w:hAnsi="Calibri" w:cs="Calibri"/>
          <w:b/>
          <w:bCs/>
          <w:i/>
          <w:iCs/>
          <w:sz w:val="28"/>
          <w:szCs w:val="28"/>
          <w:lang w:val="en-US"/>
        </w:rPr>
      </w:pPr>
    </w:p>
    <w:p w14:paraId="239370D1" w14:textId="77777777" w:rsidR="0049660E" w:rsidRPr="0049660E" w:rsidRDefault="0049660E" w:rsidP="0049660E">
      <w:pPr>
        <w:spacing w:line="276" w:lineRule="auto"/>
        <w:jc w:val="right"/>
        <w:rPr>
          <w:rFonts w:ascii="Calibri" w:hAnsi="Calibri" w:cs="Calibri"/>
          <w:b/>
          <w:bCs/>
          <w:i/>
          <w:iCs/>
          <w:sz w:val="28"/>
          <w:szCs w:val="28"/>
          <w:lang w:val="en-US"/>
        </w:rPr>
      </w:pPr>
      <w:r w:rsidRPr="0049660E">
        <w:rPr>
          <w:rFonts w:ascii="Calibri" w:hAnsi="Calibri" w:cs="Calibri"/>
          <w:b/>
          <w:bCs/>
          <w:i/>
          <w:iCs/>
          <w:sz w:val="28"/>
          <w:szCs w:val="28"/>
          <w:lang w:val="en-US"/>
        </w:rPr>
        <w:t>New Mexican School: Social representations of teacher evaluation. Disputed limits and possibilities</w:t>
      </w:r>
    </w:p>
    <w:p w14:paraId="2B6C2A64" w14:textId="77777777" w:rsidR="0049660E" w:rsidRPr="0049660E" w:rsidRDefault="0049660E" w:rsidP="0049660E">
      <w:pPr>
        <w:spacing w:line="276" w:lineRule="auto"/>
        <w:jc w:val="right"/>
        <w:rPr>
          <w:rFonts w:ascii="Calibri" w:hAnsi="Calibri" w:cs="Calibri"/>
          <w:b/>
          <w:bCs/>
          <w:i/>
          <w:iCs/>
          <w:sz w:val="28"/>
          <w:szCs w:val="28"/>
          <w:lang w:val="en-US"/>
        </w:rPr>
      </w:pPr>
    </w:p>
    <w:p w14:paraId="5F393769" w14:textId="41A0B286" w:rsidR="0049660E" w:rsidRPr="0049660E" w:rsidRDefault="0049660E" w:rsidP="0049660E">
      <w:pPr>
        <w:spacing w:line="276" w:lineRule="auto"/>
        <w:jc w:val="right"/>
        <w:rPr>
          <w:rFonts w:ascii="Calibri" w:hAnsi="Calibri" w:cs="Calibri"/>
          <w:b/>
          <w:bCs/>
          <w:i/>
          <w:iCs/>
          <w:sz w:val="28"/>
          <w:szCs w:val="28"/>
        </w:rPr>
      </w:pPr>
      <w:r w:rsidRPr="0049660E">
        <w:rPr>
          <w:rFonts w:ascii="Calibri" w:hAnsi="Calibri" w:cs="Calibri"/>
          <w:b/>
          <w:bCs/>
          <w:i/>
          <w:iCs/>
          <w:sz w:val="28"/>
          <w:szCs w:val="28"/>
        </w:rPr>
        <w:t xml:space="preserve">Escola Novo Mexicana: </w:t>
      </w:r>
      <w:proofErr w:type="spellStart"/>
      <w:r w:rsidRPr="0049660E">
        <w:rPr>
          <w:rFonts w:ascii="Calibri" w:hAnsi="Calibri" w:cs="Calibri"/>
          <w:b/>
          <w:bCs/>
          <w:i/>
          <w:iCs/>
          <w:sz w:val="28"/>
          <w:szCs w:val="28"/>
        </w:rPr>
        <w:t>Representações</w:t>
      </w:r>
      <w:proofErr w:type="spellEnd"/>
      <w:r w:rsidRPr="0049660E">
        <w:rPr>
          <w:rFonts w:ascii="Calibri" w:hAnsi="Calibri" w:cs="Calibri"/>
          <w:b/>
          <w:bCs/>
          <w:i/>
          <w:iCs/>
          <w:sz w:val="28"/>
          <w:szCs w:val="28"/>
        </w:rPr>
        <w:t xml:space="preserve"> </w:t>
      </w:r>
      <w:proofErr w:type="spellStart"/>
      <w:r w:rsidRPr="0049660E">
        <w:rPr>
          <w:rFonts w:ascii="Calibri" w:hAnsi="Calibri" w:cs="Calibri"/>
          <w:b/>
          <w:bCs/>
          <w:i/>
          <w:iCs/>
          <w:sz w:val="28"/>
          <w:szCs w:val="28"/>
        </w:rPr>
        <w:t>sociais</w:t>
      </w:r>
      <w:proofErr w:type="spellEnd"/>
      <w:r w:rsidRPr="0049660E">
        <w:rPr>
          <w:rFonts w:ascii="Calibri" w:hAnsi="Calibri" w:cs="Calibri"/>
          <w:b/>
          <w:bCs/>
          <w:i/>
          <w:iCs/>
          <w:sz w:val="28"/>
          <w:szCs w:val="28"/>
        </w:rPr>
        <w:t xml:space="preserve"> da </w:t>
      </w:r>
      <w:proofErr w:type="spellStart"/>
      <w:r w:rsidRPr="0049660E">
        <w:rPr>
          <w:rFonts w:ascii="Calibri" w:hAnsi="Calibri" w:cs="Calibri"/>
          <w:b/>
          <w:bCs/>
          <w:i/>
          <w:iCs/>
          <w:sz w:val="28"/>
          <w:szCs w:val="28"/>
        </w:rPr>
        <w:t>avaliação</w:t>
      </w:r>
      <w:proofErr w:type="spellEnd"/>
      <w:r w:rsidRPr="0049660E">
        <w:rPr>
          <w:rFonts w:ascii="Calibri" w:hAnsi="Calibri" w:cs="Calibri"/>
          <w:b/>
          <w:bCs/>
          <w:i/>
          <w:iCs/>
          <w:sz w:val="28"/>
          <w:szCs w:val="28"/>
        </w:rPr>
        <w:t xml:space="preserve"> de </w:t>
      </w:r>
      <w:proofErr w:type="spellStart"/>
      <w:r w:rsidRPr="0049660E">
        <w:rPr>
          <w:rFonts w:ascii="Calibri" w:hAnsi="Calibri" w:cs="Calibri"/>
          <w:b/>
          <w:bCs/>
          <w:i/>
          <w:iCs/>
          <w:sz w:val="28"/>
          <w:szCs w:val="28"/>
        </w:rPr>
        <w:t>professores</w:t>
      </w:r>
      <w:proofErr w:type="spellEnd"/>
      <w:r w:rsidRPr="0049660E">
        <w:rPr>
          <w:rFonts w:ascii="Calibri" w:hAnsi="Calibri" w:cs="Calibri"/>
          <w:b/>
          <w:bCs/>
          <w:i/>
          <w:iCs/>
          <w:sz w:val="28"/>
          <w:szCs w:val="28"/>
        </w:rPr>
        <w:t xml:space="preserve">. Limites e </w:t>
      </w:r>
      <w:proofErr w:type="spellStart"/>
      <w:r w:rsidRPr="0049660E">
        <w:rPr>
          <w:rFonts w:ascii="Calibri" w:hAnsi="Calibri" w:cs="Calibri"/>
          <w:b/>
          <w:bCs/>
          <w:i/>
          <w:iCs/>
          <w:sz w:val="28"/>
          <w:szCs w:val="28"/>
        </w:rPr>
        <w:t>possibilidades</w:t>
      </w:r>
      <w:proofErr w:type="spellEnd"/>
      <w:r w:rsidRPr="0049660E">
        <w:rPr>
          <w:rFonts w:ascii="Calibri" w:hAnsi="Calibri" w:cs="Calibri"/>
          <w:b/>
          <w:bCs/>
          <w:i/>
          <w:iCs/>
          <w:sz w:val="28"/>
          <w:szCs w:val="28"/>
        </w:rPr>
        <w:t xml:space="preserve"> em disputa</w:t>
      </w:r>
    </w:p>
    <w:p w14:paraId="059BB3AB" w14:textId="77777777" w:rsidR="0049660E" w:rsidRPr="0049660E" w:rsidRDefault="0049660E" w:rsidP="0049660E">
      <w:pPr>
        <w:spacing w:line="276" w:lineRule="auto"/>
        <w:jc w:val="right"/>
        <w:rPr>
          <w:b/>
          <w:bCs/>
        </w:rPr>
      </w:pPr>
    </w:p>
    <w:p w14:paraId="35B9BCDE" w14:textId="53490504" w:rsidR="00754377" w:rsidRPr="0049660E" w:rsidRDefault="00754377" w:rsidP="0049660E">
      <w:pPr>
        <w:spacing w:line="276" w:lineRule="auto"/>
        <w:ind w:left="360"/>
        <w:jc w:val="right"/>
        <w:rPr>
          <w:rFonts w:ascii="Calibri" w:hAnsi="Calibri" w:cs="Calibri"/>
          <w:b/>
          <w:color w:val="000000"/>
        </w:rPr>
      </w:pPr>
      <w:r w:rsidRPr="0049660E">
        <w:rPr>
          <w:rFonts w:ascii="Calibri" w:hAnsi="Calibri" w:cs="Calibri"/>
          <w:b/>
          <w:color w:val="000000"/>
        </w:rPr>
        <w:t>Samuel Rosas González</w:t>
      </w:r>
    </w:p>
    <w:p w14:paraId="318F5A3B" w14:textId="75CA23DE" w:rsidR="00754377" w:rsidRPr="0049660E" w:rsidRDefault="00754377" w:rsidP="0049660E">
      <w:pPr>
        <w:spacing w:line="276" w:lineRule="auto"/>
        <w:ind w:left="360"/>
        <w:jc w:val="right"/>
        <w:rPr>
          <w:color w:val="000000"/>
        </w:rPr>
      </w:pPr>
      <w:r w:rsidRPr="0049660E">
        <w:rPr>
          <w:color w:val="000000"/>
        </w:rPr>
        <w:t>Benemérita Universidad Autónoma de Puebla</w:t>
      </w:r>
      <w:r w:rsidR="0049660E">
        <w:rPr>
          <w:color w:val="000000"/>
        </w:rPr>
        <w:t>, México</w:t>
      </w:r>
    </w:p>
    <w:p w14:paraId="2E82FC0B" w14:textId="07204C98" w:rsidR="00754377" w:rsidRPr="0049660E" w:rsidRDefault="00754377" w:rsidP="0049660E">
      <w:pPr>
        <w:spacing w:line="276" w:lineRule="auto"/>
        <w:ind w:left="360"/>
        <w:jc w:val="right"/>
        <w:rPr>
          <w:rFonts w:ascii="Calibri" w:hAnsi="Calibri" w:cs="Calibri"/>
          <w:color w:val="FF0000"/>
        </w:rPr>
      </w:pPr>
      <w:hyperlink r:id="rId8" w:history="1">
        <w:r w:rsidRPr="0049660E">
          <w:rPr>
            <w:rStyle w:val="Hipervnculo"/>
            <w:rFonts w:ascii="Calibri" w:hAnsi="Calibri" w:cs="Calibri"/>
            <w:color w:val="FF0000"/>
            <w:u w:val="none"/>
          </w:rPr>
          <w:t>samuelrosasglez@gmail.com</w:t>
        </w:r>
      </w:hyperlink>
    </w:p>
    <w:p w14:paraId="720BFAAC" w14:textId="4E3F66B6" w:rsidR="00754377" w:rsidRPr="0049660E" w:rsidRDefault="00754377" w:rsidP="0049660E">
      <w:pPr>
        <w:spacing w:line="276" w:lineRule="auto"/>
        <w:ind w:left="360"/>
        <w:jc w:val="right"/>
        <w:rPr>
          <w:color w:val="000000"/>
        </w:rPr>
      </w:pPr>
      <w:r w:rsidRPr="0049660E">
        <w:t>https://orcid.org/0000-0002-6393-3698</w:t>
      </w:r>
    </w:p>
    <w:p w14:paraId="23B41D03" w14:textId="77777777" w:rsidR="00754377" w:rsidRPr="00832E69" w:rsidRDefault="00754377" w:rsidP="0049660E">
      <w:pPr>
        <w:spacing w:line="276" w:lineRule="auto"/>
        <w:rPr>
          <w:b/>
          <w:lang w:val="es-ES_tradnl"/>
        </w:rPr>
      </w:pPr>
    </w:p>
    <w:p w14:paraId="45D29827" w14:textId="77777777" w:rsidR="00384D58" w:rsidRPr="0049660E" w:rsidRDefault="00384D58" w:rsidP="0049660E">
      <w:pPr>
        <w:spacing w:line="276" w:lineRule="auto"/>
        <w:ind w:left="360"/>
        <w:jc w:val="right"/>
        <w:rPr>
          <w:rFonts w:ascii="Calibri" w:hAnsi="Calibri" w:cs="Calibri"/>
          <w:b/>
          <w:color w:val="000000"/>
        </w:rPr>
      </w:pPr>
      <w:r w:rsidRPr="0049660E">
        <w:rPr>
          <w:rFonts w:ascii="Calibri" w:hAnsi="Calibri" w:cs="Calibri"/>
          <w:b/>
          <w:color w:val="000000"/>
        </w:rPr>
        <w:t>Antonio Fernández Crispín</w:t>
      </w:r>
    </w:p>
    <w:p w14:paraId="3B23F566" w14:textId="627C9B08" w:rsidR="00384D58" w:rsidRPr="0049660E" w:rsidRDefault="0049660E" w:rsidP="0049660E">
      <w:pPr>
        <w:spacing w:line="276" w:lineRule="auto"/>
        <w:ind w:left="360"/>
        <w:jc w:val="right"/>
        <w:rPr>
          <w:color w:val="000000"/>
        </w:rPr>
      </w:pPr>
      <w:r w:rsidRPr="0049660E">
        <w:rPr>
          <w:color w:val="000000"/>
        </w:rPr>
        <w:t>Benemérita Universidad Autónoma de Puebla</w:t>
      </w:r>
      <w:r>
        <w:rPr>
          <w:color w:val="000000"/>
        </w:rPr>
        <w:t>, México</w:t>
      </w:r>
    </w:p>
    <w:p w14:paraId="6D8A0CBD" w14:textId="77777777" w:rsidR="00384D58" w:rsidRPr="0049660E" w:rsidRDefault="00384D58" w:rsidP="0049660E">
      <w:pPr>
        <w:spacing w:line="276" w:lineRule="auto"/>
        <w:ind w:left="360"/>
        <w:jc w:val="right"/>
        <w:rPr>
          <w:rStyle w:val="Hipervnculo"/>
          <w:rFonts w:ascii="Calibri" w:hAnsi="Calibri" w:cs="Calibri"/>
          <w:color w:val="FF0000"/>
          <w:u w:val="none"/>
        </w:rPr>
      </w:pPr>
      <w:r w:rsidRPr="0049660E">
        <w:rPr>
          <w:rStyle w:val="Hipervnculo"/>
          <w:rFonts w:ascii="Calibri" w:hAnsi="Calibri" w:cs="Calibri"/>
          <w:color w:val="FF0000"/>
          <w:u w:val="none"/>
        </w:rPr>
        <w:t>anfern64@yahoo.com.mx</w:t>
      </w:r>
    </w:p>
    <w:p w14:paraId="1F491087" w14:textId="715438BF" w:rsidR="00384D58" w:rsidRPr="0049660E" w:rsidRDefault="00384D58" w:rsidP="0049660E">
      <w:pPr>
        <w:spacing w:line="276" w:lineRule="auto"/>
        <w:ind w:left="360"/>
        <w:jc w:val="right"/>
        <w:rPr>
          <w:color w:val="000000"/>
        </w:rPr>
      </w:pPr>
      <w:r w:rsidRPr="0049660E">
        <w:t>https://orcid.org/0000-0001-9298-9159</w:t>
      </w:r>
    </w:p>
    <w:p w14:paraId="4BFA5615" w14:textId="77777777" w:rsidR="00384D58" w:rsidRDefault="00384D58" w:rsidP="0049660E">
      <w:pPr>
        <w:spacing w:line="276" w:lineRule="auto"/>
        <w:jc w:val="right"/>
        <w:rPr>
          <w:lang w:val="es-ES_tradnl"/>
        </w:rPr>
      </w:pPr>
    </w:p>
    <w:p w14:paraId="6C7A88BF" w14:textId="47E308E6" w:rsidR="00754377" w:rsidRPr="0049660E" w:rsidRDefault="00754377" w:rsidP="0049660E">
      <w:pPr>
        <w:spacing w:line="276" w:lineRule="auto"/>
        <w:ind w:left="360"/>
        <w:jc w:val="right"/>
        <w:rPr>
          <w:rFonts w:ascii="Calibri" w:hAnsi="Calibri" w:cs="Calibri"/>
          <w:b/>
          <w:color w:val="000000"/>
        </w:rPr>
      </w:pPr>
      <w:r w:rsidRPr="0049660E">
        <w:rPr>
          <w:rFonts w:ascii="Calibri" w:hAnsi="Calibri" w:cs="Calibri"/>
          <w:b/>
          <w:color w:val="000000"/>
        </w:rPr>
        <w:t>Marco Antonio Velázquez Albo</w:t>
      </w:r>
    </w:p>
    <w:p w14:paraId="33DD0425" w14:textId="006F709A" w:rsidR="00754377" w:rsidRPr="0049660E" w:rsidRDefault="0049660E" w:rsidP="0049660E">
      <w:pPr>
        <w:spacing w:line="276" w:lineRule="auto"/>
        <w:ind w:left="360"/>
        <w:jc w:val="right"/>
        <w:rPr>
          <w:color w:val="000000"/>
        </w:rPr>
      </w:pPr>
      <w:r w:rsidRPr="0049660E">
        <w:rPr>
          <w:color w:val="000000"/>
        </w:rPr>
        <w:t>Benemérita Universidad Autónoma de Puebla</w:t>
      </w:r>
      <w:r>
        <w:rPr>
          <w:color w:val="000000"/>
        </w:rPr>
        <w:t>, México</w:t>
      </w:r>
    </w:p>
    <w:p w14:paraId="33715A1D" w14:textId="645BC9A9" w:rsidR="00754377" w:rsidRPr="0049660E" w:rsidRDefault="00754377" w:rsidP="0049660E">
      <w:pPr>
        <w:spacing w:line="276" w:lineRule="auto"/>
        <w:ind w:left="360"/>
        <w:jc w:val="right"/>
        <w:rPr>
          <w:rStyle w:val="Hipervnculo"/>
          <w:rFonts w:ascii="Calibri" w:hAnsi="Calibri" w:cs="Calibri"/>
          <w:color w:val="FF0000"/>
          <w:u w:val="none"/>
        </w:rPr>
      </w:pPr>
      <w:r w:rsidRPr="0049660E">
        <w:rPr>
          <w:rStyle w:val="Hipervnculo"/>
          <w:rFonts w:ascii="Calibri" w:hAnsi="Calibri" w:cs="Calibri"/>
          <w:color w:val="FF0000"/>
          <w:u w:val="none"/>
        </w:rPr>
        <w:t>marcovelazquez_buap@yahoo.com.mx</w:t>
      </w:r>
    </w:p>
    <w:p w14:paraId="1E9ADF35" w14:textId="4711DA84" w:rsidR="00754377" w:rsidRPr="0049660E" w:rsidRDefault="00754377" w:rsidP="0049660E">
      <w:pPr>
        <w:spacing w:line="276" w:lineRule="auto"/>
        <w:ind w:left="360"/>
        <w:jc w:val="right"/>
        <w:rPr>
          <w:color w:val="000000"/>
        </w:rPr>
      </w:pPr>
      <w:r w:rsidRPr="0049660E">
        <w:t>https://orcid.org/0000-0002-5916-4283</w:t>
      </w:r>
    </w:p>
    <w:p w14:paraId="50CA206E" w14:textId="77777777" w:rsidR="00DA7522" w:rsidRDefault="00DA7522" w:rsidP="0049660E">
      <w:pPr>
        <w:jc w:val="left"/>
        <w:rPr>
          <w:b/>
          <w:bCs/>
          <w:lang w:val="es-ES_tradnl"/>
        </w:rPr>
      </w:pPr>
    </w:p>
    <w:p w14:paraId="3E2DB3B7" w14:textId="77777777" w:rsidR="00F618FF" w:rsidRDefault="00F618FF" w:rsidP="0049660E">
      <w:pPr>
        <w:jc w:val="left"/>
        <w:rPr>
          <w:b/>
          <w:bCs/>
          <w:lang w:val="es-ES_tradnl"/>
        </w:rPr>
      </w:pPr>
    </w:p>
    <w:p w14:paraId="0CE82E54" w14:textId="77777777" w:rsidR="00F618FF" w:rsidRDefault="00F618FF" w:rsidP="0049660E">
      <w:pPr>
        <w:jc w:val="left"/>
        <w:rPr>
          <w:b/>
          <w:bCs/>
          <w:lang w:val="es-ES_tradnl"/>
        </w:rPr>
      </w:pPr>
    </w:p>
    <w:p w14:paraId="1537E565" w14:textId="77777777" w:rsidR="00F618FF" w:rsidRDefault="00F618FF" w:rsidP="0049660E">
      <w:pPr>
        <w:jc w:val="left"/>
        <w:rPr>
          <w:b/>
          <w:bCs/>
          <w:lang w:val="es-ES_tradnl"/>
        </w:rPr>
      </w:pPr>
    </w:p>
    <w:p w14:paraId="5CA01D09" w14:textId="77777777" w:rsidR="00F618FF" w:rsidRDefault="00F618FF" w:rsidP="0049660E">
      <w:pPr>
        <w:jc w:val="left"/>
        <w:rPr>
          <w:b/>
          <w:bCs/>
          <w:lang w:val="es-ES_tradnl"/>
        </w:rPr>
      </w:pPr>
    </w:p>
    <w:p w14:paraId="1E444054" w14:textId="77777777" w:rsidR="00F618FF" w:rsidRDefault="00F618FF" w:rsidP="0049660E">
      <w:pPr>
        <w:jc w:val="left"/>
        <w:rPr>
          <w:b/>
          <w:bCs/>
          <w:lang w:val="es-ES_tradnl"/>
        </w:rPr>
      </w:pPr>
    </w:p>
    <w:p w14:paraId="1B9E607B" w14:textId="77777777" w:rsidR="00F618FF" w:rsidRDefault="00F618FF" w:rsidP="0049660E">
      <w:pPr>
        <w:jc w:val="left"/>
        <w:rPr>
          <w:b/>
          <w:bCs/>
          <w:lang w:val="es-ES_tradnl"/>
        </w:rPr>
      </w:pPr>
    </w:p>
    <w:p w14:paraId="543407B3" w14:textId="77777777" w:rsidR="00F618FF" w:rsidRDefault="00F618FF" w:rsidP="0049660E">
      <w:pPr>
        <w:jc w:val="left"/>
        <w:rPr>
          <w:b/>
          <w:bCs/>
          <w:lang w:val="es-ES_tradnl"/>
        </w:rPr>
      </w:pPr>
    </w:p>
    <w:p w14:paraId="1B634E7A" w14:textId="77777777" w:rsidR="00F618FF" w:rsidRPr="00603239" w:rsidRDefault="00F618FF" w:rsidP="0049660E">
      <w:pPr>
        <w:jc w:val="left"/>
        <w:rPr>
          <w:b/>
          <w:bCs/>
          <w:lang w:val="es-ES_tradnl"/>
        </w:rPr>
      </w:pPr>
    </w:p>
    <w:p w14:paraId="60B78214" w14:textId="57BC043C" w:rsidR="00246A06" w:rsidRPr="0049660E" w:rsidRDefault="005D75EE" w:rsidP="00840D5A">
      <w:pPr>
        <w:rPr>
          <w:rFonts w:ascii="Calibri" w:hAnsi="Calibri" w:cs="Calibri"/>
          <w:b/>
          <w:bCs/>
          <w:sz w:val="28"/>
          <w:szCs w:val="28"/>
          <w:lang w:val="es-ES_tradnl"/>
        </w:rPr>
      </w:pPr>
      <w:r w:rsidRPr="0049660E">
        <w:rPr>
          <w:rFonts w:ascii="Calibri" w:hAnsi="Calibri" w:cs="Calibri"/>
          <w:b/>
          <w:bCs/>
          <w:sz w:val="28"/>
          <w:szCs w:val="28"/>
          <w:lang w:val="es-ES_tradnl"/>
        </w:rPr>
        <w:lastRenderedPageBreak/>
        <w:t>Resumen</w:t>
      </w:r>
    </w:p>
    <w:p w14:paraId="3BE32EDB" w14:textId="7E4AE8CB" w:rsidR="004F6BD8" w:rsidRPr="00603239" w:rsidRDefault="003D65E5" w:rsidP="00840D5A">
      <w:pPr>
        <w:rPr>
          <w:u w:val="single"/>
          <w:lang w:val="es-ES_tradnl"/>
        </w:rPr>
      </w:pPr>
      <w:r w:rsidRPr="00516B6A">
        <w:rPr>
          <w:lang w:val="es-ES_tradnl"/>
        </w:rPr>
        <w:t>En los últimos años</w:t>
      </w:r>
      <w:r w:rsidR="008B6357">
        <w:rPr>
          <w:lang w:val="es-ES_tradnl"/>
        </w:rPr>
        <w:t>,</w:t>
      </w:r>
      <w:r w:rsidRPr="00516B6A">
        <w:rPr>
          <w:lang w:val="es-ES_tradnl"/>
        </w:rPr>
        <w:t xml:space="preserve"> las investigaciones </w:t>
      </w:r>
      <w:r w:rsidR="008B6357">
        <w:rPr>
          <w:lang w:val="es-ES_tradnl"/>
        </w:rPr>
        <w:t>en el campo de las</w:t>
      </w:r>
      <w:r w:rsidRPr="00516B6A">
        <w:rPr>
          <w:lang w:val="es-ES_tradnl"/>
        </w:rPr>
        <w:t xml:space="preserve"> representaciones sociales </w:t>
      </w:r>
      <w:r w:rsidR="00A30ABC" w:rsidRPr="00516B6A">
        <w:rPr>
          <w:lang w:val="es-ES_tradnl"/>
        </w:rPr>
        <w:t>sobre la evaluación docente</w:t>
      </w:r>
      <w:r w:rsidRPr="00516B6A">
        <w:rPr>
          <w:lang w:val="es-ES_tradnl"/>
        </w:rPr>
        <w:t xml:space="preserve"> han ido en aumento. Estas</w:t>
      </w:r>
      <w:r w:rsidR="008B6357">
        <w:rPr>
          <w:lang w:val="es-ES_tradnl"/>
        </w:rPr>
        <w:t xml:space="preserve"> investigaciones</w:t>
      </w:r>
      <w:r w:rsidRPr="00516B6A">
        <w:rPr>
          <w:lang w:val="es-ES_tradnl"/>
        </w:rPr>
        <w:t xml:space="preserve"> surgen con la finalidad de explicar el conjunto de opiniones y creencias que tienen los </w:t>
      </w:r>
      <w:r w:rsidR="00897C5F" w:rsidRPr="00516B6A">
        <w:rPr>
          <w:lang w:val="es-ES_tradnl"/>
        </w:rPr>
        <w:t>maestros</w:t>
      </w:r>
      <w:r w:rsidRPr="00516B6A">
        <w:rPr>
          <w:lang w:val="es-ES_tradnl"/>
        </w:rPr>
        <w:t xml:space="preserve"> sobre</w:t>
      </w:r>
      <w:r w:rsidR="00A30ABC" w:rsidRPr="00516B6A">
        <w:rPr>
          <w:lang w:val="es-ES_tradnl"/>
        </w:rPr>
        <w:t xml:space="preserve"> los efectos que</w:t>
      </w:r>
      <w:r w:rsidRPr="00516B6A">
        <w:rPr>
          <w:lang w:val="es-ES_tradnl"/>
        </w:rPr>
        <w:t xml:space="preserve"> </w:t>
      </w:r>
      <w:r w:rsidR="008B6357">
        <w:rPr>
          <w:lang w:val="es-ES_tradnl"/>
        </w:rPr>
        <w:t>la evaluación docente</w:t>
      </w:r>
      <w:r w:rsidR="00A30ABC" w:rsidRPr="00516B6A">
        <w:rPr>
          <w:lang w:val="es-ES_tradnl"/>
        </w:rPr>
        <w:t xml:space="preserve"> ha tenido sobre su práctica. En este contexto, </w:t>
      </w:r>
      <w:r w:rsidR="000E4B2B">
        <w:rPr>
          <w:lang w:val="es-ES_tradnl"/>
        </w:rPr>
        <w:t xml:space="preserve">el objetivo de </w:t>
      </w:r>
      <w:r w:rsidR="00435A94" w:rsidRPr="00516B6A">
        <w:rPr>
          <w:lang w:val="es-ES_tradnl"/>
        </w:rPr>
        <w:t>este artículo</w:t>
      </w:r>
      <w:r w:rsidR="00A844D2" w:rsidRPr="00516B6A">
        <w:rPr>
          <w:lang w:val="es-ES_tradnl"/>
        </w:rPr>
        <w:t xml:space="preserve"> </w:t>
      </w:r>
      <w:r w:rsidR="007C60A1" w:rsidRPr="00516B6A">
        <w:rPr>
          <w:lang w:val="es-ES_tradnl"/>
        </w:rPr>
        <w:t>analiza</w:t>
      </w:r>
      <w:r w:rsidR="000E4B2B">
        <w:rPr>
          <w:lang w:val="es-ES_tradnl"/>
        </w:rPr>
        <w:t>r</w:t>
      </w:r>
      <w:r w:rsidR="00A844D2" w:rsidRPr="00516B6A">
        <w:rPr>
          <w:lang w:val="es-ES_tradnl"/>
        </w:rPr>
        <w:t xml:space="preserve"> las representaciones sociales </w:t>
      </w:r>
      <w:r w:rsidR="00435A94" w:rsidRPr="00516B6A">
        <w:rPr>
          <w:lang w:val="es-ES_tradnl"/>
        </w:rPr>
        <w:t>que</w:t>
      </w:r>
      <w:r w:rsidR="007C60A1" w:rsidRPr="00516B6A">
        <w:rPr>
          <w:lang w:val="es-ES_tradnl"/>
        </w:rPr>
        <w:t xml:space="preserve"> </w:t>
      </w:r>
      <w:r w:rsidR="00E851F2" w:rsidRPr="00516B6A">
        <w:rPr>
          <w:lang w:val="es-ES_tradnl"/>
        </w:rPr>
        <w:t xml:space="preserve">los </w:t>
      </w:r>
      <w:r w:rsidR="007C60A1" w:rsidRPr="00516B6A">
        <w:rPr>
          <w:lang w:val="es-ES_tradnl"/>
        </w:rPr>
        <w:t xml:space="preserve">maestros </w:t>
      </w:r>
      <w:r w:rsidR="00435A94" w:rsidRPr="00516B6A">
        <w:rPr>
          <w:lang w:val="es-ES_tradnl"/>
        </w:rPr>
        <w:t xml:space="preserve">han elaborado </w:t>
      </w:r>
      <w:r w:rsidR="00A844D2" w:rsidRPr="00516B6A">
        <w:rPr>
          <w:lang w:val="es-ES_tradnl"/>
        </w:rPr>
        <w:t xml:space="preserve">sobre la evaluación docente </w:t>
      </w:r>
      <w:r w:rsidR="007C60A1" w:rsidRPr="00516B6A">
        <w:rPr>
          <w:lang w:val="es-ES_tradnl"/>
        </w:rPr>
        <w:t>en</w:t>
      </w:r>
      <w:r w:rsidR="00A844D2" w:rsidRPr="00516B6A">
        <w:rPr>
          <w:lang w:val="es-ES_tradnl"/>
        </w:rPr>
        <w:t xml:space="preserve"> la </w:t>
      </w:r>
      <w:r w:rsidR="00640BA7" w:rsidRPr="00516B6A">
        <w:rPr>
          <w:lang w:val="es-ES_tradnl"/>
        </w:rPr>
        <w:t>Nueva Escuela Mexicana</w:t>
      </w:r>
      <w:r w:rsidR="00A30ABC" w:rsidRPr="00516B6A">
        <w:rPr>
          <w:lang w:val="es-ES_tradnl"/>
        </w:rPr>
        <w:t xml:space="preserve"> </w:t>
      </w:r>
      <w:r w:rsidR="003848C0">
        <w:rPr>
          <w:lang w:val="es-ES_tradnl"/>
        </w:rPr>
        <w:t xml:space="preserve">(NEM) </w:t>
      </w:r>
      <w:r w:rsidR="00A30ABC" w:rsidRPr="00516B6A">
        <w:rPr>
          <w:lang w:val="es-ES_tradnl"/>
        </w:rPr>
        <w:t>en el periodo 2019-2024</w:t>
      </w:r>
      <w:r w:rsidR="00A844D2" w:rsidRPr="00516B6A">
        <w:rPr>
          <w:lang w:val="es-ES_tradnl"/>
        </w:rPr>
        <w:t xml:space="preserve">. </w:t>
      </w:r>
      <w:r w:rsidR="007C60A1" w:rsidRPr="00516B6A">
        <w:rPr>
          <w:lang w:val="es-ES_tradnl"/>
        </w:rPr>
        <w:t>Con es</w:t>
      </w:r>
      <w:r w:rsidR="00435A94" w:rsidRPr="00516B6A">
        <w:rPr>
          <w:lang w:val="es-ES_tradnl"/>
        </w:rPr>
        <w:t>e propósito</w:t>
      </w:r>
      <w:r w:rsidR="007C60A1" w:rsidRPr="00516B6A">
        <w:rPr>
          <w:lang w:val="es-ES_tradnl"/>
        </w:rPr>
        <w:t xml:space="preserve"> se </w:t>
      </w:r>
      <w:r w:rsidR="00435A94" w:rsidRPr="00516B6A">
        <w:rPr>
          <w:lang w:val="es-ES_tradnl"/>
        </w:rPr>
        <w:t>realizó</w:t>
      </w:r>
      <w:r w:rsidR="007C60A1" w:rsidRPr="00516B6A">
        <w:rPr>
          <w:lang w:val="es-ES_tradnl"/>
        </w:rPr>
        <w:t xml:space="preserve"> un estudio exploratorio</w:t>
      </w:r>
      <w:r w:rsidR="00435A94" w:rsidRPr="00516B6A">
        <w:rPr>
          <w:lang w:val="es-ES_tradnl"/>
        </w:rPr>
        <w:t xml:space="preserve">, </w:t>
      </w:r>
      <w:r w:rsidR="000E4B2B">
        <w:rPr>
          <w:lang w:val="es-ES_tradnl"/>
        </w:rPr>
        <w:t>de corte</w:t>
      </w:r>
      <w:r w:rsidR="00435A94" w:rsidRPr="00516B6A">
        <w:rPr>
          <w:lang w:val="es-ES_tradnl"/>
        </w:rPr>
        <w:t xml:space="preserve"> transversal y alcance interpretativo. </w:t>
      </w:r>
      <w:r w:rsidR="004F6BD8" w:rsidRPr="00516B6A">
        <w:rPr>
          <w:lang w:val="es-ES_tradnl"/>
        </w:rPr>
        <w:t>S</w:t>
      </w:r>
      <w:r w:rsidR="002815F1" w:rsidRPr="00516B6A">
        <w:rPr>
          <w:lang w:val="es-ES_tradnl"/>
        </w:rPr>
        <w:t>e</w:t>
      </w:r>
      <w:r w:rsidR="00D645F4" w:rsidRPr="00516B6A">
        <w:rPr>
          <w:lang w:val="es-ES_tradnl"/>
        </w:rPr>
        <w:t xml:space="preserve"> aplicó un cuestionario a maestros de educación básica</w:t>
      </w:r>
      <w:r w:rsidR="00327DBD" w:rsidRPr="00516B6A">
        <w:rPr>
          <w:lang w:val="es-ES_tradnl"/>
        </w:rPr>
        <w:t xml:space="preserve"> del municipio de Puebla </w:t>
      </w:r>
      <w:r w:rsidR="004F6BD8" w:rsidRPr="00516B6A">
        <w:rPr>
          <w:lang w:val="es-ES_tradnl"/>
        </w:rPr>
        <w:t>con el fin de</w:t>
      </w:r>
      <w:r w:rsidR="00EE2DA8" w:rsidRPr="00516B6A">
        <w:rPr>
          <w:lang w:val="es-ES_tradnl"/>
        </w:rPr>
        <w:t xml:space="preserve"> indagar</w:t>
      </w:r>
      <w:r w:rsidR="00C27A65" w:rsidRPr="00516B6A">
        <w:rPr>
          <w:lang w:val="es-ES_tradnl"/>
        </w:rPr>
        <w:t xml:space="preserve"> s</w:t>
      </w:r>
      <w:r w:rsidR="004F6BD8" w:rsidRPr="00516B6A">
        <w:rPr>
          <w:lang w:val="es-ES_tradnl"/>
        </w:rPr>
        <w:t>obre su</w:t>
      </w:r>
      <w:r w:rsidR="00C27A65" w:rsidRPr="00516B6A">
        <w:rPr>
          <w:lang w:val="es-ES_tradnl"/>
        </w:rPr>
        <w:t xml:space="preserve"> concepción </w:t>
      </w:r>
      <w:r w:rsidR="004F6BD8" w:rsidRPr="00516B6A">
        <w:rPr>
          <w:lang w:val="es-ES_tradnl"/>
        </w:rPr>
        <w:t>de</w:t>
      </w:r>
      <w:r w:rsidR="00C27A65" w:rsidRPr="00516B6A">
        <w:rPr>
          <w:lang w:val="es-ES_tradnl"/>
        </w:rPr>
        <w:t xml:space="preserve"> </w:t>
      </w:r>
      <w:r w:rsidR="004F6BD8" w:rsidRPr="00516B6A">
        <w:rPr>
          <w:lang w:val="es-ES_tradnl"/>
        </w:rPr>
        <w:t xml:space="preserve">la </w:t>
      </w:r>
      <w:r w:rsidR="00C27A65" w:rsidRPr="00516B6A">
        <w:rPr>
          <w:lang w:val="es-ES_tradnl"/>
        </w:rPr>
        <w:t xml:space="preserve">evaluación </w:t>
      </w:r>
      <w:r w:rsidR="0014309A" w:rsidRPr="00516B6A">
        <w:rPr>
          <w:lang w:val="es-ES_tradnl"/>
        </w:rPr>
        <w:t>docente</w:t>
      </w:r>
      <w:r w:rsidR="004F6BD8" w:rsidRPr="00516B6A">
        <w:rPr>
          <w:lang w:val="es-ES_tradnl"/>
        </w:rPr>
        <w:t xml:space="preserve"> y recabar</w:t>
      </w:r>
      <w:r w:rsidR="00435A94" w:rsidRPr="00516B6A">
        <w:rPr>
          <w:lang w:val="es-ES_tradnl"/>
        </w:rPr>
        <w:t xml:space="preserve"> sus propuestas de mejora. </w:t>
      </w:r>
      <w:r w:rsidR="002815F1" w:rsidRPr="00516B6A">
        <w:rPr>
          <w:lang w:val="es-ES_tradnl"/>
        </w:rPr>
        <w:t>S</w:t>
      </w:r>
      <w:r w:rsidR="00327DBD" w:rsidRPr="00516B6A">
        <w:rPr>
          <w:lang w:val="es-ES_tradnl"/>
        </w:rPr>
        <w:t>e</w:t>
      </w:r>
      <w:r w:rsidR="00E41C56" w:rsidRPr="00516B6A">
        <w:rPr>
          <w:lang w:val="es-ES_tradnl"/>
        </w:rPr>
        <w:t xml:space="preserve"> </w:t>
      </w:r>
      <w:r w:rsidR="00435A94" w:rsidRPr="00516B6A">
        <w:rPr>
          <w:lang w:val="es-ES_tradnl"/>
        </w:rPr>
        <w:t>utilizó</w:t>
      </w:r>
      <w:r w:rsidR="00E41C56" w:rsidRPr="00516B6A">
        <w:rPr>
          <w:color w:val="000000" w:themeColor="text1"/>
          <w:lang w:val="es-ES_tradnl"/>
        </w:rPr>
        <w:t xml:space="preserve"> el software Gephi </w:t>
      </w:r>
      <w:r w:rsidR="002815F1" w:rsidRPr="00516B6A">
        <w:rPr>
          <w:color w:val="000000" w:themeColor="text1"/>
          <w:lang w:val="es-ES_tradnl"/>
        </w:rPr>
        <w:t>para</w:t>
      </w:r>
      <w:r w:rsidR="00E41C56" w:rsidRPr="00516B6A">
        <w:rPr>
          <w:color w:val="000000" w:themeColor="text1"/>
          <w:lang w:val="es-ES_tradnl"/>
        </w:rPr>
        <w:t xml:space="preserve"> detect</w:t>
      </w:r>
      <w:r w:rsidR="002815F1" w:rsidRPr="00516B6A">
        <w:rPr>
          <w:color w:val="000000" w:themeColor="text1"/>
          <w:lang w:val="es-ES_tradnl"/>
        </w:rPr>
        <w:t xml:space="preserve">ar </w:t>
      </w:r>
      <w:r w:rsidR="00435A94" w:rsidRPr="00516B6A">
        <w:rPr>
          <w:color w:val="000000" w:themeColor="text1"/>
          <w:lang w:val="es-ES_tradnl"/>
        </w:rPr>
        <w:t>la</w:t>
      </w:r>
      <w:r w:rsidR="002815F1" w:rsidRPr="00516B6A">
        <w:rPr>
          <w:color w:val="000000" w:themeColor="text1"/>
          <w:lang w:val="es-ES_tradnl"/>
        </w:rPr>
        <w:t xml:space="preserve"> estructura</w:t>
      </w:r>
      <w:r w:rsidR="00435A94" w:rsidRPr="00516B6A">
        <w:rPr>
          <w:color w:val="000000" w:themeColor="text1"/>
          <w:lang w:val="es-ES_tradnl"/>
        </w:rPr>
        <w:t xml:space="preserve"> y contenido de las representaciones sociales.</w:t>
      </w:r>
      <w:r w:rsidR="0014309A" w:rsidRPr="00516B6A">
        <w:rPr>
          <w:lang w:val="es-ES_tradnl"/>
        </w:rPr>
        <w:t xml:space="preserve"> </w:t>
      </w:r>
      <w:r w:rsidR="003A5A8D" w:rsidRPr="00516B6A">
        <w:rPr>
          <w:lang w:val="es-ES_tradnl"/>
        </w:rPr>
        <w:t>Los resultados</w:t>
      </w:r>
      <w:r w:rsidR="003A5A8D" w:rsidRPr="00603239">
        <w:rPr>
          <w:lang w:val="es-ES_tradnl"/>
        </w:rPr>
        <w:t xml:space="preserve"> </w:t>
      </w:r>
      <w:r w:rsidR="00435A94" w:rsidRPr="00603239">
        <w:rPr>
          <w:lang w:val="es-ES_tradnl"/>
        </w:rPr>
        <w:t xml:space="preserve">sugieren una representación heterogénea, </w:t>
      </w:r>
      <w:r w:rsidR="003A5A8D" w:rsidRPr="00603239">
        <w:rPr>
          <w:color w:val="000000" w:themeColor="text1"/>
          <w:lang w:val="es-ES_tradnl"/>
        </w:rPr>
        <w:t>vinculada a la sobrecarga administrativa</w:t>
      </w:r>
      <w:r w:rsidR="00F7219C" w:rsidRPr="00603239">
        <w:rPr>
          <w:color w:val="000000" w:themeColor="text1"/>
          <w:lang w:val="es-ES_tradnl"/>
        </w:rPr>
        <w:t xml:space="preserve"> y a</w:t>
      </w:r>
      <w:r w:rsidR="001F39E2" w:rsidRPr="00603239">
        <w:rPr>
          <w:color w:val="000000" w:themeColor="text1"/>
          <w:lang w:val="es-ES_tradnl"/>
        </w:rPr>
        <w:t xml:space="preserve"> la</w:t>
      </w:r>
      <w:r w:rsidR="001C4974" w:rsidRPr="00603239">
        <w:rPr>
          <w:color w:val="000000" w:themeColor="text1"/>
          <w:lang w:val="es-ES_tradnl"/>
        </w:rPr>
        <w:t xml:space="preserve"> profesio</w:t>
      </w:r>
      <w:r w:rsidR="001F39E2" w:rsidRPr="00603239">
        <w:rPr>
          <w:color w:val="000000" w:themeColor="text1"/>
          <w:lang w:val="es-ES_tradnl"/>
        </w:rPr>
        <w:t>nalización</w:t>
      </w:r>
      <w:r w:rsidR="00435A94" w:rsidRPr="00603239">
        <w:rPr>
          <w:color w:val="000000" w:themeColor="text1"/>
          <w:lang w:val="es-ES_tradnl"/>
        </w:rPr>
        <w:t xml:space="preserve"> docente</w:t>
      </w:r>
      <w:r w:rsidR="00F7219C" w:rsidRPr="00603239">
        <w:rPr>
          <w:color w:val="000000" w:themeColor="text1"/>
          <w:lang w:val="es-ES_tradnl"/>
        </w:rPr>
        <w:t>.</w:t>
      </w:r>
      <w:r w:rsidR="001C4974" w:rsidRPr="00603239">
        <w:rPr>
          <w:color w:val="000000" w:themeColor="text1"/>
          <w:lang w:val="es-ES_tradnl"/>
        </w:rPr>
        <w:t xml:space="preserve"> </w:t>
      </w:r>
      <w:r w:rsidR="004F6BD8" w:rsidRPr="00603239">
        <w:rPr>
          <w:color w:val="000000" w:themeColor="text1"/>
          <w:lang w:val="es-ES_tradnl"/>
        </w:rPr>
        <w:t>También se encontró que la propuesta de los maestros gira en torno a construir un modelo de evaluación transparente y que promueva la retroalimentación</w:t>
      </w:r>
      <w:r w:rsidR="00C450EC">
        <w:rPr>
          <w:color w:val="000000" w:themeColor="text1"/>
          <w:lang w:val="es-ES_tradnl"/>
        </w:rPr>
        <w:t>,</w:t>
      </w:r>
      <w:r w:rsidR="004F6BD8" w:rsidRPr="00603239">
        <w:rPr>
          <w:color w:val="000000" w:themeColor="text1"/>
          <w:lang w:val="es-ES_tradnl"/>
        </w:rPr>
        <w:t xml:space="preserve"> que se </w:t>
      </w:r>
      <w:r w:rsidR="004F6BD8" w:rsidRPr="00603239">
        <w:rPr>
          <w:lang w:val="es-ES_tradnl"/>
        </w:rPr>
        <w:t xml:space="preserve">parezca más a un dispositivo de acompañamiento que </w:t>
      </w:r>
      <w:r w:rsidR="00C450EC">
        <w:rPr>
          <w:lang w:val="es-ES_tradnl"/>
        </w:rPr>
        <w:t xml:space="preserve">a </w:t>
      </w:r>
      <w:r w:rsidR="004F6BD8" w:rsidRPr="00603239">
        <w:rPr>
          <w:lang w:val="es-ES_tradnl"/>
        </w:rPr>
        <w:t>uno de control magisterial.</w:t>
      </w:r>
    </w:p>
    <w:p w14:paraId="71EC1DC4" w14:textId="5592AE42" w:rsidR="00893C02" w:rsidRPr="00603239" w:rsidRDefault="004F18E7" w:rsidP="00553A65">
      <w:pPr>
        <w:rPr>
          <w:lang w:val="es-ES_tradnl"/>
        </w:rPr>
      </w:pPr>
      <w:r w:rsidRPr="0049660E">
        <w:rPr>
          <w:rFonts w:ascii="Calibri" w:hAnsi="Calibri" w:cs="Calibri"/>
          <w:b/>
          <w:bCs/>
          <w:sz w:val="28"/>
          <w:szCs w:val="28"/>
          <w:lang w:val="es-ES_tradnl"/>
        </w:rPr>
        <w:t>Palabras clave:</w:t>
      </w:r>
      <w:r w:rsidR="00AC1EF1" w:rsidRPr="00603239">
        <w:rPr>
          <w:lang w:val="es-ES_tradnl"/>
        </w:rPr>
        <w:t xml:space="preserve"> </w:t>
      </w:r>
      <w:r w:rsidR="00D43F45" w:rsidRPr="00603239">
        <w:rPr>
          <w:lang w:val="es-ES_tradnl"/>
        </w:rPr>
        <w:t xml:space="preserve">educación básica, </w:t>
      </w:r>
      <w:r w:rsidR="007B20C9" w:rsidRPr="00603239">
        <w:rPr>
          <w:lang w:val="es-ES_tradnl"/>
        </w:rPr>
        <w:t>evaluación d</w:t>
      </w:r>
      <w:r w:rsidR="007B20C9">
        <w:rPr>
          <w:lang w:val="es-ES_tradnl"/>
        </w:rPr>
        <w:t>ocente</w:t>
      </w:r>
      <w:r w:rsidR="00D43F45" w:rsidRPr="00603239">
        <w:rPr>
          <w:lang w:val="es-ES_tradnl"/>
        </w:rPr>
        <w:t xml:space="preserve">, </w:t>
      </w:r>
      <w:r w:rsidR="007B20C9">
        <w:rPr>
          <w:lang w:val="es-ES_tradnl"/>
        </w:rPr>
        <w:t>reforma educativa</w:t>
      </w:r>
      <w:r w:rsidR="00AC1EF1" w:rsidRPr="00603239">
        <w:rPr>
          <w:lang w:val="es-ES_tradnl"/>
        </w:rPr>
        <w:t>,</w:t>
      </w:r>
      <w:r w:rsidR="00982399" w:rsidRPr="00603239">
        <w:rPr>
          <w:lang w:val="es-ES_tradnl"/>
        </w:rPr>
        <w:t xml:space="preserve"> </w:t>
      </w:r>
      <w:r w:rsidRPr="00603239">
        <w:rPr>
          <w:lang w:val="es-ES_tradnl"/>
        </w:rPr>
        <w:t>representación social</w:t>
      </w:r>
      <w:r w:rsidR="007B20C9">
        <w:rPr>
          <w:lang w:val="es-ES_tradnl"/>
        </w:rPr>
        <w:t xml:space="preserve">, </w:t>
      </w:r>
      <w:r w:rsidR="007B20C9" w:rsidRPr="00603239">
        <w:rPr>
          <w:lang w:val="es-ES_tradnl"/>
        </w:rPr>
        <w:t>política docente</w:t>
      </w:r>
      <w:r w:rsidR="0049660E">
        <w:rPr>
          <w:lang w:val="es-ES_tradnl"/>
        </w:rPr>
        <w:t>.</w:t>
      </w:r>
    </w:p>
    <w:p w14:paraId="446ACB30" w14:textId="77777777" w:rsidR="002711AB" w:rsidRPr="00603239" w:rsidRDefault="002711AB" w:rsidP="00553A65">
      <w:pPr>
        <w:rPr>
          <w:lang w:val="es-ES_tradnl"/>
        </w:rPr>
      </w:pPr>
    </w:p>
    <w:p w14:paraId="7D2820EB" w14:textId="38D94B4A" w:rsidR="00ED7C1F" w:rsidRPr="00F618FF" w:rsidRDefault="00840D5A" w:rsidP="00840D5A">
      <w:pPr>
        <w:rPr>
          <w:rFonts w:ascii="Calibri" w:hAnsi="Calibri" w:cs="Calibri"/>
          <w:b/>
          <w:bCs/>
          <w:sz w:val="28"/>
          <w:szCs w:val="28"/>
          <w:lang w:val="en-US"/>
        </w:rPr>
      </w:pPr>
      <w:r w:rsidRPr="00F618FF">
        <w:rPr>
          <w:rFonts w:ascii="Calibri" w:hAnsi="Calibri" w:cs="Calibri"/>
          <w:b/>
          <w:bCs/>
          <w:sz w:val="28"/>
          <w:szCs w:val="28"/>
          <w:lang w:val="en-US"/>
        </w:rPr>
        <w:t>Abstract</w:t>
      </w:r>
    </w:p>
    <w:p w14:paraId="2DAEB276" w14:textId="7E69378A" w:rsidR="003848C0" w:rsidRPr="0049660E" w:rsidRDefault="003848C0" w:rsidP="00840D5A">
      <w:pPr>
        <w:rPr>
          <w:lang w:val="en-US"/>
        </w:rPr>
      </w:pPr>
      <w:r w:rsidRPr="0049660E">
        <w:rPr>
          <w:lang w:val="en-US"/>
        </w:rPr>
        <w:t>In recent years, research on the social representations of teacher evaluation has increased. This research aims to explain the opinions and beliefs teachers hold about the effects of teacher evaluation on their practice. In this context, this article analyzes the social representations teachers have developed regarding teacher evaluation within the New Mexican School (NEM) model during the 2019-2024 period. To this end, an exploratory, cross-sectional, and interpretive study was conducted.</w:t>
      </w:r>
      <w:r w:rsidR="007527BD" w:rsidRPr="0049660E">
        <w:rPr>
          <w:lang w:val="en-US"/>
        </w:rPr>
        <w:t xml:space="preserve"> A questionnaire was applied to teachers of basic education in the municipality of Puebla in order to investigate their conception of teacher evaluation and to gather their proposals for improvement. </w:t>
      </w:r>
      <w:r w:rsidRPr="0049660E">
        <w:rPr>
          <w:lang w:val="en-US"/>
        </w:rPr>
        <w:t xml:space="preserve">The Gephi software was used to analyze the structure and content of these social representations. The results suggest a heterogeneous representation, linked to administrative overload and teacher professionalization. It was also found that the teachers' proposal revolves around building a </w:t>
      </w:r>
      <w:r w:rsidRPr="0049660E">
        <w:rPr>
          <w:lang w:val="en-US"/>
        </w:rPr>
        <w:lastRenderedPageBreak/>
        <w:t>transparent evaluation model that promotes feedback, which is more like a support device than a teacher control device.</w:t>
      </w:r>
    </w:p>
    <w:p w14:paraId="0437F236" w14:textId="3424365C" w:rsidR="003F798A" w:rsidRDefault="007B20C9" w:rsidP="00840D5A">
      <w:pPr>
        <w:rPr>
          <w:lang w:val="en-US"/>
        </w:rPr>
      </w:pPr>
      <w:r w:rsidRPr="0049660E">
        <w:rPr>
          <w:rFonts w:ascii="Calibri" w:hAnsi="Calibri" w:cs="Calibri"/>
          <w:b/>
          <w:bCs/>
          <w:sz w:val="28"/>
          <w:szCs w:val="28"/>
          <w:lang w:val="en-US"/>
        </w:rPr>
        <w:t>Keywords:</w:t>
      </w:r>
      <w:r w:rsidRPr="0049660E">
        <w:rPr>
          <w:lang w:val="en-US"/>
        </w:rPr>
        <w:t xml:space="preserve"> basic education, teacher evaluation, educational reform, social representation, teacher policy</w:t>
      </w:r>
      <w:r w:rsidR="0049660E">
        <w:rPr>
          <w:lang w:val="en-US"/>
        </w:rPr>
        <w:t>.</w:t>
      </w:r>
    </w:p>
    <w:p w14:paraId="5DD834CC" w14:textId="77777777" w:rsidR="0049660E" w:rsidRDefault="0049660E" w:rsidP="00840D5A">
      <w:pPr>
        <w:rPr>
          <w:lang w:val="en-US"/>
        </w:rPr>
      </w:pPr>
    </w:p>
    <w:p w14:paraId="092B3ED8" w14:textId="76F000BB" w:rsidR="0049660E" w:rsidRPr="00F618FF" w:rsidRDefault="0049660E" w:rsidP="00840D5A">
      <w:pPr>
        <w:rPr>
          <w:rFonts w:ascii="Calibri" w:hAnsi="Calibri" w:cs="Calibri"/>
          <w:b/>
          <w:bCs/>
          <w:sz w:val="28"/>
          <w:szCs w:val="28"/>
        </w:rPr>
      </w:pPr>
      <w:r w:rsidRPr="00F618FF">
        <w:rPr>
          <w:rFonts w:ascii="Calibri" w:hAnsi="Calibri" w:cs="Calibri"/>
          <w:b/>
          <w:bCs/>
          <w:sz w:val="28"/>
          <w:szCs w:val="28"/>
        </w:rPr>
        <w:t>Resumo</w:t>
      </w:r>
    </w:p>
    <w:p w14:paraId="5272B4B4" w14:textId="177F735E" w:rsidR="0049660E" w:rsidRPr="0049660E" w:rsidRDefault="0049660E" w:rsidP="0049660E">
      <w:r w:rsidRPr="0049660E">
        <w:t xml:space="preserve">Nos últimos anos, a pesquisa sobre as </w:t>
      </w:r>
      <w:proofErr w:type="spellStart"/>
      <w:r w:rsidRPr="0049660E">
        <w:t>representações</w:t>
      </w:r>
      <w:proofErr w:type="spellEnd"/>
      <w:r w:rsidRPr="0049660E">
        <w:t xml:space="preserve"> </w:t>
      </w:r>
      <w:proofErr w:type="spellStart"/>
      <w:r w:rsidRPr="0049660E">
        <w:t>sociais</w:t>
      </w:r>
      <w:proofErr w:type="spellEnd"/>
      <w:r w:rsidRPr="0049660E">
        <w:t xml:space="preserve"> da </w:t>
      </w:r>
      <w:proofErr w:type="spellStart"/>
      <w:r w:rsidRPr="0049660E">
        <w:t>avaliação</w:t>
      </w:r>
      <w:proofErr w:type="spellEnd"/>
      <w:r w:rsidRPr="0049660E">
        <w:t xml:space="preserve"> docente </w:t>
      </w:r>
      <w:proofErr w:type="spellStart"/>
      <w:r w:rsidRPr="0049660E">
        <w:t>tem</w:t>
      </w:r>
      <w:proofErr w:type="spellEnd"/>
      <w:r w:rsidRPr="0049660E">
        <w:t xml:space="preserve"> aumentado. Esta pesquisa visa explicar as </w:t>
      </w:r>
      <w:proofErr w:type="spellStart"/>
      <w:r w:rsidRPr="0049660E">
        <w:t>opiniões</w:t>
      </w:r>
      <w:proofErr w:type="spellEnd"/>
      <w:r w:rsidRPr="0049660E">
        <w:t xml:space="preserve"> e </w:t>
      </w:r>
      <w:proofErr w:type="spellStart"/>
      <w:r w:rsidRPr="0049660E">
        <w:t>crenças</w:t>
      </w:r>
      <w:proofErr w:type="spellEnd"/>
      <w:r w:rsidRPr="0049660E">
        <w:t xml:space="preserve"> que os </w:t>
      </w:r>
      <w:proofErr w:type="spellStart"/>
      <w:r w:rsidRPr="0049660E">
        <w:t>professores</w:t>
      </w:r>
      <w:proofErr w:type="spellEnd"/>
      <w:r w:rsidRPr="0049660E">
        <w:t xml:space="preserve"> </w:t>
      </w:r>
      <w:proofErr w:type="spellStart"/>
      <w:r w:rsidRPr="0049660E">
        <w:t>têm</w:t>
      </w:r>
      <w:proofErr w:type="spellEnd"/>
      <w:r w:rsidRPr="0049660E">
        <w:t xml:space="preserve"> sobre os </w:t>
      </w:r>
      <w:proofErr w:type="spellStart"/>
      <w:r w:rsidRPr="0049660E">
        <w:t>efeitos</w:t>
      </w:r>
      <w:proofErr w:type="spellEnd"/>
      <w:r w:rsidRPr="0049660E">
        <w:t xml:space="preserve"> da </w:t>
      </w:r>
      <w:proofErr w:type="spellStart"/>
      <w:r w:rsidRPr="0049660E">
        <w:t>avaliação</w:t>
      </w:r>
      <w:proofErr w:type="spellEnd"/>
      <w:r w:rsidRPr="0049660E">
        <w:t xml:space="preserve"> docente em </w:t>
      </w:r>
      <w:proofErr w:type="spellStart"/>
      <w:r w:rsidRPr="0049660E">
        <w:t>sua</w:t>
      </w:r>
      <w:proofErr w:type="spellEnd"/>
      <w:r w:rsidRPr="0049660E">
        <w:t xml:space="preserve"> </w:t>
      </w:r>
      <w:proofErr w:type="spellStart"/>
      <w:r w:rsidRPr="0049660E">
        <w:t>prática</w:t>
      </w:r>
      <w:proofErr w:type="spellEnd"/>
      <w:r w:rsidRPr="0049660E">
        <w:t xml:space="preserve">. Nesse contexto, este artigo </w:t>
      </w:r>
      <w:proofErr w:type="spellStart"/>
      <w:r w:rsidRPr="0049660E">
        <w:t>analisa</w:t>
      </w:r>
      <w:proofErr w:type="spellEnd"/>
      <w:r w:rsidRPr="0049660E">
        <w:t xml:space="preserve"> as </w:t>
      </w:r>
      <w:proofErr w:type="spellStart"/>
      <w:r w:rsidRPr="0049660E">
        <w:t>representações</w:t>
      </w:r>
      <w:proofErr w:type="spellEnd"/>
      <w:r w:rsidRPr="0049660E">
        <w:t xml:space="preserve"> </w:t>
      </w:r>
      <w:proofErr w:type="spellStart"/>
      <w:r w:rsidRPr="0049660E">
        <w:t>sociais</w:t>
      </w:r>
      <w:proofErr w:type="spellEnd"/>
      <w:r w:rsidRPr="0049660E">
        <w:t xml:space="preserve"> que os </w:t>
      </w:r>
      <w:proofErr w:type="spellStart"/>
      <w:r w:rsidRPr="0049660E">
        <w:t>professores</w:t>
      </w:r>
      <w:proofErr w:type="spellEnd"/>
      <w:r w:rsidRPr="0049660E">
        <w:t xml:space="preserve"> </w:t>
      </w:r>
      <w:proofErr w:type="spellStart"/>
      <w:r w:rsidRPr="0049660E">
        <w:t>desenvolveram</w:t>
      </w:r>
      <w:proofErr w:type="spellEnd"/>
      <w:r w:rsidRPr="0049660E">
        <w:t xml:space="preserve"> a </w:t>
      </w:r>
      <w:proofErr w:type="spellStart"/>
      <w:r w:rsidRPr="0049660E">
        <w:t>respeito</w:t>
      </w:r>
      <w:proofErr w:type="spellEnd"/>
      <w:r w:rsidRPr="0049660E">
        <w:t xml:space="preserve"> da </w:t>
      </w:r>
      <w:proofErr w:type="spellStart"/>
      <w:r w:rsidRPr="0049660E">
        <w:t>avaliação</w:t>
      </w:r>
      <w:proofErr w:type="spellEnd"/>
      <w:r w:rsidRPr="0049660E">
        <w:t xml:space="preserve"> docente no </w:t>
      </w:r>
      <w:proofErr w:type="spellStart"/>
      <w:r w:rsidRPr="0049660E">
        <w:t>âmbito</w:t>
      </w:r>
      <w:proofErr w:type="spellEnd"/>
      <w:r w:rsidRPr="0049660E">
        <w:t xml:space="preserve"> do modelo da Escola Novo Mexicana (ENM) durante o período de 2019-2024. Para tanto, </w:t>
      </w:r>
      <w:proofErr w:type="spellStart"/>
      <w:r w:rsidRPr="0049660E">
        <w:t>foi</w:t>
      </w:r>
      <w:proofErr w:type="spellEnd"/>
      <w:r w:rsidRPr="0049660E">
        <w:t xml:space="preserve"> realizado </w:t>
      </w:r>
      <w:proofErr w:type="spellStart"/>
      <w:r w:rsidRPr="0049660E">
        <w:t>um</w:t>
      </w:r>
      <w:proofErr w:type="spellEnd"/>
      <w:r w:rsidRPr="0049660E">
        <w:t xml:space="preserve"> </w:t>
      </w:r>
      <w:proofErr w:type="spellStart"/>
      <w:r w:rsidRPr="0049660E">
        <w:t>estudo</w:t>
      </w:r>
      <w:proofErr w:type="spellEnd"/>
      <w:r w:rsidRPr="0049660E">
        <w:t xml:space="preserve"> </w:t>
      </w:r>
      <w:proofErr w:type="spellStart"/>
      <w:r w:rsidRPr="0049660E">
        <w:t>exploratório</w:t>
      </w:r>
      <w:proofErr w:type="spellEnd"/>
      <w:r w:rsidRPr="0049660E">
        <w:t xml:space="preserve">, transversal e interpretativo. </w:t>
      </w:r>
      <w:proofErr w:type="spellStart"/>
      <w:r w:rsidRPr="0049660E">
        <w:t>Um</w:t>
      </w:r>
      <w:proofErr w:type="spellEnd"/>
      <w:r w:rsidRPr="0049660E">
        <w:t xml:space="preserve"> </w:t>
      </w:r>
      <w:proofErr w:type="spellStart"/>
      <w:r w:rsidRPr="0049660E">
        <w:t>questionário</w:t>
      </w:r>
      <w:proofErr w:type="spellEnd"/>
      <w:r w:rsidRPr="0049660E">
        <w:t xml:space="preserve"> </w:t>
      </w:r>
      <w:proofErr w:type="spellStart"/>
      <w:r w:rsidRPr="0049660E">
        <w:t>foi</w:t>
      </w:r>
      <w:proofErr w:type="spellEnd"/>
      <w:r w:rsidRPr="0049660E">
        <w:t xml:space="preserve"> aplicado a </w:t>
      </w:r>
      <w:proofErr w:type="spellStart"/>
      <w:r w:rsidRPr="0049660E">
        <w:t>professores</w:t>
      </w:r>
      <w:proofErr w:type="spellEnd"/>
      <w:r w:rsidRPr="0049660E">
        <w:t xml:space="preserve"> do </w:t>
      </w:r>
      <w:proofErr w:type="spellStart"/>
      <w:r w:rsidRPr="0049660E">
        <w:t>ensino</w:t>
      </w:r>
      <w:proofErr w:type="spellEnd"/>
      <w:r w:rsidRPr="0049660E">
        <w:t xml:space="preserve"> fundamental do </w:t>
      </w:r>
      <w:proofErr w:type="spellStart"/>
      <w:r w:rsidRPr="0049660E">
        <w:t>município</w:t>
      </w:r>
      <w:proofErr w:type="spellEnd"/>
      <w:r w:rsidRPr="0049660E">
        <w:t xml:space="preserve"> de Puebla para explorar </w:t>
      </w:r>
      <w:proofErr w:type="spellStart"/>
      <w:r w:rsidRPr="0049660E">
        <w:t>sua</w:t>
      </w:r>
      <w:proofErr w:type="spellEnd"/>
      <w:r w:rsidRPr="0049660E">
        <w:t xml:space="preserve"> </w:t>
      </w:r>
      <w:proofErr w:type="spellStart"/>
      <w:r w:rsidRPr="0049660E">
        <w:t>compreensão</w:t>
      </w:r>
      <w:proofErr w:type="spellEnd"/>
      <w:r w:rsidRPr="0049660E">
        <w:t xml:space="preserve"> da </w:t>
      </w:r>
      <w:proofErr w:type="spellStart"/>
      <w:r w:rsidRPr="0049660E">
        <w:t>avaliação</w:t>
      </w:r>
      <w:proofErr w:type="spellEnd"/>
      <w:r w:rsidRPr="0049660E">
        <w:t xml:space="preserve"> docente e </w:t>
      </w:r>
      <w:proofErr w:type="spellStart"/>
      <w:r w:rsidRPr="0049660E">
        <w:t>coletar</w:t>
      </w:r>
      <w:proofErr w:type="spellEnd"/>
      <w:r w:rsidRPr="0049660E">
        <w:t xml:space="preserve"> </w:t>
      </w:r>
      <w:proofErr w:type="spellStart"/>
      <w:r w:rsidRPr="0049660E">
        <w:t>suas</w:t>
      </w:r>
      <w:proofErr w:type="spellEnd"/>
      <w:r w:rsidRPr="0049660E">
        <w:t xml:space="preserve"> </w:t>
      </w:r>
      <w:proofErr w:type="spellStart"/>
      <w:r w:rsidRPr="0049660E">
        <w:t>sugestões</w:t>
      </w:r>
      <w:proofErr w:type="spellEnd"/>
      <w:r w:rsidRPr="0049660E">
        <w:t xml:space="preserve"> para </w:t>
      </w:r>
      <w:proofErr w:type="spellStart"/>
      <w:r w:rsidRPr="0049660E">
        <w:t>aprimorá</w:t>
      </w:r>
      <w:proofErr w:type="spellEnd"/>
      <w:r w:rsidRPr="0049660E">
        <w:t xml:space="preserve">-la. O software </w:t>
      </w:r>
      <w:proofErr w:type="spellStart"/>
      <w:r w:rsidRPr="0049660E">
        <w:t>Gephi</w:t>
      </w:r>
      <w:proofErr w:type="spellEnd"/>
      <w:r w:rsidRPr="0049660E">
        <w:t xml:space="preserve"> </w:t>
      </w:r>
      <w:proofErr w:type="spellStart"/>
      <w:r w:rsidRPr="0049660E">
        <w:t>foi</w:t>
      </w:r>
      <w:proofErr w:type="spellEnd"/>
      <w:r w:rsidRPr="0049660E">
        <w:t xml:space="preserve"> utilizado para </w:t>
      </w:r>
      <w:proofErr w:type="spellStart"/>
      <w:r w:rsidRPr="0049660E">
        <w:t>analisar</w:t>
      </w:r>
      <w:proofErr w:type="spellEnd"/>
      <w:r w:rsidRPr="0049660E">
        <w:t xml:space="preserve"> a </w:t>
      </w:r>
      <w:proofErr w:type="spellStart"/>
      <w:r w:rsidRPr="0049660E">
        <w:t>estrutura</w:t>
      </w:r>
      <w:proofErr w:type="spellEnd"/>
      <w:r w:rsidRPr="0049660E">
        <w:t xml:space="preserve"> e o </w:t>
      </w:r>
      <w:proofErr w:type="spellStart"/>
      <w:r w:rsidRPr="0049660E">
        <w:t>conteúdo</w:t>
      </w:r>
      <w:proofErr w:type="spellEnd"/>
      <w:r w:rsidRPr="0049660E">
        <w:t xml:space="preserve"> </w:t>
      </w:r>
      <w:proofErr w:type="spellStart"/>
      <w:r w:rsidRPr="0049660E">
        <w:t>dessas</w:t>
      </w:r>
      <w:proofErr w:type="spellEnd"/>
      <w:r w:rsidRPr="0049660E">
        <w:t xml:space="preserve"> </w:t>
      </w:r>
      <w:proofErr w:type="spellStart"/>
      <w:r w:rsidRPr="0049660E">
        <w:t>representações</w:t>
      </w:r>
      <w:proofErr w:type="spellEnd"/>
      <w:r w:rsidRPr="0049660E">
        <w:t xml:space="preserve"> </w:t>
      </w:r>
      <w:proofErr w:type="spellStart"/>
      <w:r w:rsidRPr="0049660E">
        <w:t>sociais</w:t>
      </w:r>
      <w:proofErr w:type="spellEnd"/>
      <w:r w:rsidRPr="0049660E">
        <w:t xml:space="preserve">. Os resultados </w:t>
      </w:r>
      <w:proofErr w:type="spellStart"/>
      <w:r w:rsidRPr="0049660E">
        <w:t>sugerem</w:t>
      </w:r>
      <w:proofErr w:type="spellEnd"/>
      <w:r w:rsidRPr="0049660E">
        <w:t xml:space="preserve"> </w:t>
      </w:r>
      <w:proofErr w:type="spellStart"/>
      <w:r w:rsidRPr="0049660E">
        <w:t>uma</w:t>
      </w:r>
      <w:proofErr w:type="spellEnd"/>
      <w:r w:rsidRPr="0049660E">
        <w:t xml:space="preserve"> </w:t>
      </w:r>
      <w:proofErr w:type="spellStart"/>
      <w:r w:rsidRPr="0049660E">
        <w:t>representação</w:t>
      </w:r>
      <w:proofErr w:type="spellEnd"/>
      <w:r w:rsidRPr="0049660E">
        <w:t xml:space="preserve"> </w:t>
      </w:r>
      <w:proofErr w:type="spellStart"/>
      <w:r w:rsidRPr="0049660E">
        <w:t>heterogênea</w:t>
      </w:r>
      <w:proofErr w:type="spellEnd"/>
      <w:r w:rsidRPr="0049660E">
        <w:t xml:space="preserve">, ligada à sobrecarga administrativa e à </w:t>
      </w:r>
      <w:proofErr w:type="spellStart"/>
      <w:r w:rsidRPr="0049660E">
        <w:t>profissionalização</w:t>
      </w:r>
      <w:proofErr w:type="spellEnd"/>
      <w:r w:rsidRPr="0049660E">
        <w:t xml:space="preserve"> docente. </w:t>
      </w:r>
      <w:proofErr w:type="spellStart"/>
      <w:r w:rsidRPr="0049660E">
        <w:t>Constatou</w:t>
      </w:r>
      <w:proofErr w:type="spellEnd"/>
      <w:r w:rsidRPr="0049660E">
        <w:t xml:space="preserve">-se </w:t>
      </w:r>
      <w:proofErr w:type="spellStart"/>
      <w:r w:rsidRPr="0049660E">
        <w:t>também</w:t>
      </w:r>
      <w:proofErr w:type="spellEnd"/>
      <w:r w:rsidRPr="0049660E">
        <w:t xml:space="preserve"> que a </w:t>
      </w:r>
      <w:proofErr w:type="spellStart"/>
      <w:r w:rsidRPr="0049660E">
        <w:t>proposta</w:t>
      </w:r>
      <w:proofErr w:type="spellEnd"/>
      <w:r w:rsidRPr="0049660E">
        <w:t xml:space="preserve"> dos </w:t>
      </w:r>
      <w:proofErr w:type="spellStart"/>
      <w:r w:rsidRPr="0049660E">
        <w:t>professores</w:t>
      </w:r>
      <w:proofErr w:type="spellEnd"/>
      <w:r w:rsidRPr="0049660E">
        <w:t xml:space="preserve"> gira em torno da </w:t>
      </w:r>
      <w:proofErr w:type="spellStart"/>
      <w:r w:rsidRPr="0049660E">
        <w:t>construção</w:t>
      </w:r>
      <w:proofErr w:type="spellEnd"/>
      <w:r w:rsidRPr="0049660E">
        <w:t xml:space="preserve"> de </w:t>
      </w:r>
      <w:proofErr w:type="spellStart"/>
      <w:r w:rsidRPr="0049660E">
        <w:t>um</w:t>
      </w:r>
      <w:proofErr w:type="spellEnd"/>
      <w:r w:rsidRPr="0049660E">
        <w:t xml:space="preserve"> modelo de </w:t>
      </w:r>
      <w:proofErr w:type="spellStart"/>
      <w:r w:rsidRPr="0049660E">
        <w:t>avaliação</w:t>
      </w:r>
      <w:proofErr w:type="spellEnd"/>
      <w:r w:rsidRPr="0049660E">
        <w:t xml:space="preserve"> transparente que </w:t>
      </w:r>
      <w:proofErr w:type="spellStart"/>
      <w:r w:rsidRPr="0049660E">
        <w:t>promova</w:t>
      </w:r>
      <w:proofErr w:type="spellEnd"/>
      <w:r w:rsidRPr="0049660E">
        <w:t xml:space="preserve"> o </w:t>
      </w:r>
      <w:proofErr w:type="spellStart"/>
      <w:r w:rsidRPr="0049660E">
        <w:t>feedback</w:t>
      </w:r>
      <w:proofErr w:type="spellEnd"/>
      <w:r w:rsidRPr="0049660E">
        <w:t xml:space="preserve">, </w:t>
      </w:r>
      <w:proofErr w:type="spellStart"/>
      <w:r w:rsidRPr="0049660E">
        <w:t>assemelhando</w:t>
      </w:r>
      <w:proofErr w:type="spellEnd"/>
      <w:r w:rsidRPr="0049660E">
        <w:t xml:space="preserve">-se </w:t>
      </w:r>
      <w:proofErr w:type="spellStart"/>
      <w:r w:rsidRPr="0049660E">
        <w:t>mais</w:t>
      </w:r>
      <w:proofErr w:type="spellEnd"/>
      <w:r w:rsidRPr="0049660E">
        <w:t xml:space="preserve"> a </w:t>
      </w:r>
      <w:proofErr w:type="spellStart"/>
      <w:r w:rsidRPr="0049660E">
        <w:t>um</w:t>
      </w:r>
      <w:proofErr w:type="spellEnd"/>
      <w:r w:rsidRPr="0049660E">
        <w:t xml:space="preserve"> mecanismo de </w:t>
      </w:r>
      <w:proofErr w:type="spellStart"/>
      <w:r w:rsidRPr="0049660E">
        <w:t>apoio</w:t>
      </w:r>
      <w:proofErr w:type="spellEnd"/>
      <w:r w:rsidRPr="0049660E">
        <w:t xml:space="preserve"> do que a </w:t>
      </w:r>
      <w:proofErr w:type="spellStart"/>
      <w:r w:rsidRPr="0049660E">
        <w:t>uma</w:t>
      </w:r>
      <w:proofErr w:type="spellEnd"/>
      <w:r w:rsidRPr="0049660E">
        <w:t xml:space="preserve"> </w:t>
      </w:r>
      <w:proofErr w:type="spellStart"/>
      <w:r w:rsidRPr="0049660E">
        <w:t>ferramenta</w:t>
      </w:r>
      <w:proofErr w:type="spellEnd"/>
      <w:r w:rsidRPr="0049660E">
        <w:t xml:space="preserve"> de controle docente.</w:t>
      </w:r>
    </w:p>
    <w:p w14:paraId="2B342170" w14:textId="220985EF" w:rsidR="0049660E" w:rsidRDefault="0049660E" w:rsidP="0049660E">
      <w:proofErr w:type="spellStart"/>
      <w:r w:rsidRPr="0049660E">
        <w:rPr>
          <w:rFonts w:ascii="Calibri" w:hAnsi="Calibri" w:cs="Calibri"/>
          <w:b/>
          <w:bCs/>
          <w:sz w:val="28"/>
          <w:szCs w:val="28"/>
        </w:rPr>
        <w:t>Palavras</w:t>
      </w:r>
      <w:proofErr w:type="spellEnd"/>
      <w:r w:rsidRPr="0049660E">
        <w:rPr>
          <w:rFonts w:ascii="Calibri" w:hAnsi="Calibri" w:cs="Calibri"/>
          <w:b/>
          <w:bCs/>
          <w:sz w:val="28"/>
          <w:szCs w:val="28"/>
        </w:rPr>
        <w:t>-chave:</w:t>
      </w:r>
      <w:r w:rsidRPr="0049660E">
        <w:t xml:space="preserve"> </w:t>
      </w:r>
      <w:proofErr w:type="spellStart"/>
      <w:r w:rsidRPr="0049660E">
        <w:t>educação</w:t>
      </w:r>
      <w:proofErr w:type="spellEnd"/>
      <w:r w:rsidRPr="0049660E">
        <w:t xml:space="preserve"> básica, </w:t>
      </w:r>
      <w:proofErr w:type="spellStart"/>
      <w:r w:rsidRPr="0049660E">
        <w:t>avaliação</w:t>
      </w:r>
      <w:proofErr w:type="spellEnd"/>
      <w:r w:rsidRPr="0049660E">
        <w:t xml:space="preserve"> docente, reforma educacional, </w:t>
      </w:r>
      <w:proofErr w:type="spellStart"/>
      <w:r w:rsidRPr="0049660E">
        <w:t>representação</w:t>
      </w:r>
      <w:proofErr w:type="spellEnd"/>
      <w:r w:rsidRPr="0049660E">
        <w:t xml:space="preserve"> social, política docente</w:t>
      </w:r>
      <w:r>
        <w:t>.</w:t>
      </w:r>
    </w:p>
    <w:p w14:paraId="11449B6C" w14:textId="700F5D92" w:rsidR="0049660E" w:rsidRPr="00590B82" w:rsidRDefault="0049660E" w:rsidP="0049660E">
      <w:pPr>
        <w:shd w:val="clear" w:color="auto" w:fill="FFFFFF"/>
        <w:tabs>
          <w:tab w:val="left" w:pos="8647"/>
        </w:tabs>
        <w:spacing w:line="240" w:lineRule="auto"/>
        <w:rPr>
          <w:rFonts w:cs="Consolas"/>
          <w:color w:val="000000"/>
          <w:szCs w:val="20"/>
          <w:lang w:val="es-ES" w:eastAsia="es-ES"/>
        </w:rPr>
      </w:pPr>
      <w:r w:rsidRPr="00590B82">
        <w:rPr>
          <w:rFonts w:cs="Consolas"/>
          <w:b/>
          <w:color w:val="000000"/>
          <w:szCs w:val="20"/>
          <w:lang w:val="es-ES" w:eastAsia="es-ES"/>
        </w:rPr>
        <w:t xml:space="preserve">Fecha Recepción: </w:t>
      </w:r>
      <w:proofErr w:type="gramStart"/>
      <w:r w:rsidRPr="0049660E">
        <w:rPr>
          <w:rFonts w:cs="Consolas"/>
          <w:bCs/>
          <w:color w:val="000000"/>
          <w:szCs w:val="20"/>
          <w:lang w:val="es-ES" w:eastAsia="es-ES"/>
        </w:rPr>
        <w:t>Nov</w:t>
      </w:r>
      <w:r>
        <w:rPr>
          <w:rFonts w:cs="Consolas"/>
          <w:color w:val="000000"/>
          <w:szCs w:val="20"/>
          <w:lang w:val="es-ES" w:eastAsia="es-ES"/>
        </w:rPr>
        <w:t>iembre</w:t>
      </w:r>
      <w:proofErr w:type="gramEnd"/>
      <w:r>
        <w:rPr>
          <w:rFonts w:cs="Consolas"/>
          <w:color w:val="000000"/>
          <w:szCs w:val="20"/>
          <w:lang w:val="es-ES" w:eastAsia="es-ES"/>
        </w:rPr>
        <w:t xml:space="preserve"> 2025</w:t>
      </w:r>
      <w:r w:rsidRPr="00590B82">
        <w:rPr>
          <w:rFonts w:cs="Consolas"/>
          <w:color w:val="000000"/>
          <w:szCs w:val="20"/>
          <w:lang w:val="es-ES" w:eastAsia="es-ES"/>
        </w:rPr>
        <w:t xml:space="preserve">                                     </w:t>
      </w:r>
      <w:r w:rsidRPr="00590B82">
        <w:rPr>
          <w:rFonts w:cs="Consolas"/>
          <w:b/>
          <w:color w:val="000000"/>
          <w:szCs w:val="20"/>
          <w:lang w:val="es-ES" w:eastAsia="es-ES"/>
        </w:rPr>
        <w:t xml:space="preserve">Fecha Aceptación: </w:t>
      </w:r>
      <w:proofErr w:type="gramStart"/>
      <w:r>
        <w:rPr>
          <w:rFonts w:cs="Consolas"/>
          <w:color w:val="000000"/>
          <w:szCs w:val="20"/>
          <w:lang w:val="es-ES" w:eastAsia="es-ES"/>
        </w:rPr>
        <w:t>Marzo</w:t>
      </w:r>
      <w:proofErr w:type="gramEnd"/>
      <w:r w:rsidRPr="00590B82">
        <w:rPr>
          <w:rFonts w:cs="Consolas"/>
          <w:color w:val="000000"/>
          <w:szCs w:val="20"/>
          <w:lang w:val="es-ES" w:eastAsia="es-ES"/>
        </w:rPr>
        <w:t xml:space="preserve"> 202</w:t>
      </w:r>
      <w:r>
        <w:rPr>
          <w:rFonts w:cs="Consolas"/>
          <w:color w:val="000000"/>
          <w:szCs w:val="20"/>
          <w:lang w:val="es-ES" w:eastAsia="es-ES"/>
        </w:rPr>
        <w:t>6</w:t>
      </w:r>
    </w:p>
    <w:p w14:paraId="100B28A6" w14:textId="77777777" w:rsidR="0049660E" w:rsidRPr="00590B82" w:rsidRDefault="00000000" w:rsidP="0049660E">
      <w:pPr>
        <w:rPr>
          <w:b/>
          <w:bCs/>
          <w:kern w:val="2"/>
          <w:sz w:val="22"/>
          <w:szCs w:val="22"/>
        </w:rPr>
      </w:pPr>
      <w:r>
        <w:rPr>
          <w:noProof/>
          <w:kern w:val="2"/>
          <w:sz w:val="22"/>
          <w:szCs w:val="22"/>
        </w:rPr>
        <w:pict w14:anchorId="3E95BB70">
          <v:rect id="_x0000_i1025" style="width:441.9pt;height:.05pt" o:hralign="center" o:hrstd="t" o:hr="t" fillcolor="#a0a0a0" stroked="f"/>
        </w:pict>
      </w:r>
    </w:p>
    <w:p w14:paraId="0BFB23AA" w14:textId="68F50EAA" w:rsidR="009410B9" w:rsidRPr="0055727F" w:rsidRDefault="009410B9" w:rsidP="0055727F">
      <w:pPr>
        <w:jc w:val="center"/>
        <w:rPr>
          <w:b/>
          <w:bCs/>
          <w:sz w:val="32"/>
          <w:szCs w:val="32"/>
          <w:lang w:val="es-ES_tradnl"/>
        </w:rPr>
      </w:pPr>
      <w:r w:rsidRPr="0055727F">
        <w:rPr>
          <w:b/>
          <w:bCs/>
          <w:sz w:val="32"/>
          <w:szCs w:val="32"/>
          <w:lang w:val="es-ES_tradnl"/>
        </w:rPr>
        <w:t>Introducción</w:t>
      </w:r>
    </w:p>
    <w:p w14:paraId="41BADBD5" w14:textId="01DF3752" w:rsidR="00344B7B" w:rsidRPr="00603239" w:rsidRDefault="006E0354" w:rsidP="0049660E">
      <w:pPr>
        <w:ind w:firstLine="709"/>
        <w:rPr>
          <w:lang w:val="es-ES_tradnl"/>
        </w:rPr>
      </w:pPr>
      <w:r w:rsidRPr="00603239">
        <w:rPr>
          <w:lang w:val="es-ES_tradnl"/>
        </w:rPr>
        <w:t>E</w:t>
      </w:r>
      <w:r w:rsidR="00325EB5" w:rsidRPr="00603239">
        <w:rPr>
          <w:lang w:val="es-ES_tradnl"/>
        </w:rPr>
        <w:t>n</w:t>
      </w:r>
      <w:r w:rsidRPr="00603239">
        <w:rPr>
          <w:lang w:val="es-ES_tradnl"/>
        </w:rPr>
        <w:t xml:space="preserve"> el sexenio 2018-2024</w:t>
      </w:r>
      <w:r w:rsidR="00325EB5" w:rsidRPr="00603239">
        <w:rPr>
          <w:lang w:val="es-ES_tradnl"/>
        </w:rPr>
        <w:t>,</w:t>
      </w:r>
      <w:r w:rsidRPr="00603239">
        <w:rPr>
          <w:lang w:val="es-ES_tradnl"/>
        </w:rPr>
        <w:t xml:space="preserve"> se configuró</w:t>
      </w:r>
      <w:r w:rsidR="00344B7B" w:rsidRPr="00603239">
        <w:rPr>
          <w:lang w:val="es-ES_tradnl"/>
        </w:rPr>
        <w:t xml:space="preserve"> a la N</w:t>
      </w:r>
      <w:r w:rsidR="000232C1">
        <w:rPr>
          <w:lang w:val="es-ES_tradnl"/>
        </w:rPr>
        <w:t>EM</w:t>
      </w:r>
      <w:r w:rsidR="00344B7B" w:rsidRPr="00603239">
        <w:rPr>
          <w:lang w:val="es-ES_tradnl"/>
        </w:rPr>
        <w:t xml:space="preserve"> </w:t>
      </w:r>
      <w:r w:rsidRPr="00603239">
        <w:rPr>
          <w:lang w:val="es-ES_tradnl"/>
        </w:rPr>
        <w:t xml:space="preserve">como </w:t>
      </w:r>
      <w:r w:rsidR="00344B7B" w:rsidRPr="00603239">
        <w:rPr>
          <w:lang w:val="es-ES_tradnl"/>
        </w:rPr>
        <w:t xml:space="preserve">el </w:t>
      </w:r>
      <w:r w:rsidRPr="00603239">
        <w:rPr>
          <w:lang w:val="es-ES_tradnl"/>
        </w:rPr>
        <w:t>proyecto educativo</w:t>
      </w:r>
      <w:r w:rsidR="001A66DC">
        <w:rPr>
          <w:lang w:val="es-ES_tradnl"/>
        </w:rPr>
        <w:t xml:space="preserve"> nacional</w:t>
      </w:r>
      <w:r w:rsidR="00344B7B" w:rsidRPr="00603239">
        <w:rPr>
          <w:lang w:val="es-ES_tradnl"/>
        </w:rPr>
        <w:t xml:space="preserve">. </w:t>
      </w:r>
      <w:r w:rsidR="00325EB5" w:rsidRPr="00603239">
        <w:rPr>
          <w:lang w:val="es-ES_tradnl"/>
        </w:rPr>
        <w:t>L</w:t>
      </w:r>
      <w:r w:rsidR="00037656" w:rsidRPr="00603239">
        <w:rPr>
          <w:lang w:val="es-ES_tradnl"/>
        </w:rPr>
        <w:t>a revalorización magisterial</w:t>
      </w:r>
      <w:r w:rsidR="00325EB5" w:rsidRPr="00603239">
        <w:rPr>
          <w:lang w:val="es-ES_tradnl"/>
        </w:rPr>
        <w:t xml:space="preserve"> se constituyó como uno de sus pilares</w:t>
      </w:r>
      <w:r w:rsidR="0053742E">
        <w:rPr>
          <w:lang w:val="es-ES_tradnl"/>
        </w:rPr>
        <w:t xml:space="preserve">. </w:t>
      </w:r>
      <w:r w:rsidR="00526A2F" w:rsidRPr="00603239">
        <w:rPr>
          <w:lang w:val="es-ES_tradnl"/>
        </w:rPr>
        <w:t>Este hecho adquiere relevancia porque en las últimas décadas la profesión docente ha sido desprestigiada por gobiernos de diverso signo partidista</w:t>
      </w:r>
      <w:r w:rsidR="00E9510B">
        <w:rPr>
          <w:lang w:val="es-ES_tradnl"/>
        </w:rPr>
        <w:t xml:space="preserve"> (</w:t>
      </w:r>
      <w:r w:rsidR="00667C9C" w:rsidRPr="00907F52">
        <w:rPr>
          <w:lang w:val="es-ES_tradnl"/>
        </w:rPr>
        <w:t>González, Rivera y Guerra</w:t>
      </w:r>
      <w:r w:rsidR="00667C9C">
        <w:rPr>
          <w:lang w:val="es-ES_tradnl"/>
        </w:rPr>
        <w:t>,</w:t>
      </w:r>
      <w:r w:rsidR="00337C33">
        <w:rPr>
          <w:lang w:val="es-ES_tradnl"/>
        </w:rPr>
        <w:t xml:space="preserve"> </w:t>
      </w:r>
      <w:r w:rsidR="00667C9C" w:rsidRPr="00907F52">
        <w:rPr>
          <w:lang w:val="es-ES_tradnl"/>
        </w:rPr>
        <w:t>2016</w:t>
      </w:r>
      <w:r w:rsidR="00A07386">
        <w:rPr>
          <w:lang w:val="es-ES_tradnl"/>
        </w:rPr>
        <w:t>;</w:t>
      </w:r>
      <w:r w:rsidR="00667C9C">
        <w:rPr>
          <w:lang w:val="es-ES_tradnl"/>
        </w:rPr>
        <w:t xml:space="preserve"> </w:t>
      </w:r>
      <w:r w:rsidR="00E9510B">
        <w:rPr>
          <w:lang w:val="es-ES_tradnl"/>
        </w:rPr>
        <w:t>Arnaut, 2019</w:t>
      </w:r>
      <w:r w:rsidR="00667C9C">
        <w:rPr>
          <w:lang w:val="es-ES_tradnl"/>
        </w:rPr>
        <w:t xml:space="preserve">), </w:t>
      </w:r>
      <w:r w:rsidR="00E9510B">
        <w:rPr>
          <w:lang w:val="es-ES_tradnl"/>
        </w:rPr>
        <w:t>pese a que el</w:t>
      </w:r>
      <w:r w:rsidR="00526A2F" w:rsidRPr="00603239">
        <w:rPr>
          <w:lang w:val="es-ES_tradnl"/>
        </w:rPr>
        <w:t xml:space="preserve"> papel</w:t>
      </w:r>
      <w:r w:rsidR="00344B7B" w:rsidRPr="00603239">
        <w:rPr>
          <w:lang w:val="es-ES_tradnl"/>
        </w:rPr>
        <w:t xml:space="preserve"> que desempeñan los maestros </w:t>
      </w:r>
      <w:r w:rsidR="00E9510B">
        <w:rPr>
          <w:lang w:val="es-ES_tradnl"/>
        </w:rPr>
        <w:t xml:space="preserve">en el sistema educativo </w:t>
      </w:r>
      <w:r w:rsidR="00344B7B" w:rsidRPr="00603239">
        <w:rPr>
          <w:lang w:val="es-ES_tradnl"/>
        </w:rPr>
        <w:t>es fundamental</w:t>
      </w:r>
      <w:r w:rsidR="00526A2F" w:rsidRPr="00603239">
        <w:rPr>
          <w:lang w:val="es-ES_tradnl"/>
        </w:rPr>
        <w:t>. De ellos depende</w:t>
      </w:r>
      <w:r w:rsidR="00344B7B" w:rsidRPr="00603239">
        <w:rPr>
          <w:lang w:val="es-ES_tradnl"/>
        </w:rPr>
        <w:t xml:space="preserve"> la formación pedagógica de las nuevas generaciones</w:t>
      </w:r>
      <w:r w:rsidR="008856CF">
        <w:rPr>
          <w:lang w:val="es-ES_tradnl"/>
        </w:rPr>
        <w:t>.</w:t>
      </w:r>
    </w:p>
    <w:p w14:paraId="6273D536" w14:textId="0D31C244" w:rsidR="001841D9" w:rsidRPr="004936D5" w:rsidRDefault="00344B7B" w:rsidP="0049660E">
      <w:pPr>
        <w:ind w:firstLine="709"/>
        <w:rPr>
          <w:lang w:val="es-ES_tradnl"/>
        </w:rPr>
      </w:pPr>
      <w:r w:rsidRPr="004936D5">
        <w:rPr>
          <w:lang w:val="es-ES_tradnl"/>
        </w:rPr>
        <w:lastRenderedPageBreak/>
        <w:t xml:space="preserve">Desde esta perspectiva, la NEM diseñó un sistema de carrera magisterial </w:t>
      </w:r>
      <w:r w:rsidR="00526A2F" w:rsidRPr="004936D5">
        <w:rPr>
          <w:lang w:val="es-ES_tradnl"/>
        </w:rPr>
        <w:t>con el propósito de</w:t>
      </w:r>
      <w:r w:rsidRPr="004936D5">
        <w:rPr>
          <w:lang w:val="es-ES_tradnl"/>
        </w:rPr>
        <w:t xml:space="preserve"> prom</w:t>
      </w:r>
      <w:r w:rsidR="00526A2F" w:rsidRPr="004936D5">
        <w:rPr>
          <w:lang w:val="es-ES_tradnl"/>
        </w:rPr>
        <w:t>over</w:t>
      </w:r>
      <w:r w:rsidRPr="004936D5">
        <w:rPr>
          <w:lang w:val="es-ES_tradnl"/>
        </w:rPr>
        <w:t xml:space="preserve"> el desarrollo profesional de los maestros. E</w:t>
      </w:r>
      <w:r w:rsidR="0036036E" w:rsidRPr="004936D5">
        <w:rPr>
          <w:lang w:val="es-ES_tradnl"/>
        </w:rPr>
        <w:t>n paralelo</w:t>
      </w:r>
      <w:r w:rsidRPr="004936D5">
        <w:rPr>
          <w:lang w:val="es-ES_tradnl"/>
        </w:rPr>
        <w:t xml:space="preserve">, se construyó un complejo esquema de evaluación docente con el </w:t>
      </w:r>
      <w:r w:rsidR="00526A2F" w:rsidRPr="004936D5">
        <w:rPr>
          <w:lang w:val="es-ES_tradnl"/>
        </w:rPr>
        <w:t>fin</w:t>
      </w:r>
      <w:r w:rsidRPr="004936D5">
        <w:rPr>
          <w:lang w:val="es-ES_tradnl"/>
        </w:rPr>
        <w:t xml:space="preserve"> de</w:t>
      </w:r>
      <w:r w:rsidR="0036036E" w:rsidRPr="004936D5">
        <w:rPr>
          <w:lang w:val="es-ES_tradnl"/>
        </w:rPr>
        <w:t xml:space="preserve"> regular el ingreso, la promoción y el reconocimiento de los maestros.</w:t>
      </w:r>
      <w:r w:rsidR="0080336F" w:rsidRPr="004936D5">
        <w:rPr>
          <w:lang w:val="es-ES_tradnl"/>
        </w:rPr>
        <w:t xml:space="preserve"> </w:t>
      </w:r>
      <w:r w:rsidRPr="004936D5">
        <w:rPr>
          <w:lang w:val="es-ES_tradnl"/>
        </w:rPr>
        <w:t xml:space="preserve">Así surgió la </w:t>
      </w:r>
      <w:r w:rsidRPr="004936D5">
        <w:rPr>
          <w:color w:val="000000" w:themeColor="text1"/>
          <w:lang w:val="es-ES_tradnl"/>
        </w:rPr>
        <w:t>Ley General del Sistema para la Carrera de las Maestras y Maestros (LGSCMM) (Congreso de la Unión, 2019</w:t>
      </w:r>
      <w:r w:rsidR="0053742E">
        <w:rPr>
          <w:color w:val="000000" w:themeColor="text1"/>
          <w:lang w:val="es-ES_tradnl"/>
        </w:rPr>
        <w:t>b</w:t>
      </w:r>
      <w:r w:rsidRPr="004936D5">
        <w:rPr>
          <w:color w:val="000000" w:themeColor="text1"/>
          <w:lang w:val="es-ES_tradnl"/>
        </w:rPr>
        <w:t>), que</w:t>
      </w:r>
      <w:r w:rsidR="007F0301" w:rsidRPr="004936D5">
        <w:rPr>
          <w:color w:val="000000" w:themeColor="text1"/>
          <w:lang w:val="es-ES_tradnl"/>
        </w:rPr>
        <w:t xml:space="preserve">, a través de la Unidad del Sistema </w:t>
      </w:r>
      <w:r w:rsidR="00306163" w:rsidRPr="004936D5">
        <w:rPr>
          <w:color w:val="000000" w:themeColor="text1"/>
          <w:lang w:val="es-ES_tradnl"/>
        </w:rPr>
        <w:t xml:space="preserve">para la Carrera de las Maestras y Maestros (USICAMM), </w:t>
      </w:r>
      <w:r w:rsidRPr="004936D5">
        <w:rPr>
          <w:color w:val="000000" w:themeColor="text1"/>
          <w:lang w:val="es-ES_tradnl"/>
        </w:rPr>
        <w:t>es la encargada</w:t>
      </w:r>
      <w:r w:rsidRPr="004936D5">
        <w:rPr>
          <w:lang w:val="es-ES_tradnl"/>
        </w:rPr>
        <w:t xml:space="preserve"> de establecer los lineamientos </w:t>
      </w:r>
      <w:r w:rsidR="0080336F" w:rsidRPr="004936D5">
        <w:rPr>
          <w:lang w:val="es-ES_tradnl"/>
        </w:rPr>
        <w:t xml:space="preserve">generales </w:t>
      </w:r>
      <w:r w:rsidRPr="004936D5">
        <w:rPr>
          <w:lang w:val="es-ES_tradnl"/>
        </w:rPr>
        <w:t>de</w:t>
      </w:r>
      <w:r w:rsidR="0080336F" w:rsidRPr="004936D5">
        <w:rPr>
          <w:lang w:val="es-ES_tradnl"/>
        </w:rPr>
        <w:t xml:space="preserve"> la</w:t>
      </w:r>
      <w:r w:rsidRPr="004936D5">
        <w:rPr>
          <w:lang w:val="es-ES_tradnl"/>
        </w:rPr>
        <w:t xml:space="preserve"> evaluación </w:t>
      </w:r>
      <w:r w:rsidR="004E1BE4" w:rsidRPr="004936D5">
        <w:rPr>
          <w:lang w:val="es-ES_tradnl"/>
        </w:rPr>
        <w:t xml:space="preserve">docente a nivel nacional. </w:t>
      </w:r>
      <w:r w:rsidRPr="004936D5">
        <w:rPr>
          <w:lang w:val="es-ES_tradnl"/>
        </w:rPr>
        <w:t xml:space="preserve">Dicha </w:t>
      </w:r>
      <w:r w:rsidR="0036036E" w:rsidRPr="004936D5">
        <w:rPr>
          <w:lang w:val="es-ES_tradnl"/>
        </w:rPr>
        <w:t>tarea</w:t>
      </w:r>
      <w:r w:rsidRPr="004936D5">
        <w:rPr>
          <w:lang w:val="es-ES_tradnl"/>
        </w:rPr>
        <w:t xml:space="preserve"> </w:t>
      </w:r>
      <w:r w:rsidR="00306163" w:rsidRPr="004936D5">
        <w:rPr>
          <w:lang w:val="es-ES_tradnl"/>
        </w:rPr>
        <w:t xml:space="preserve">ha </w:t>
      </w:r>
      <w:r w:rsidRPr="004936D5">
        <w:rPr>
          <w:lang w:val="es-ES_tradnl"/>
        </w:rPr>
        <w:t>representa</w:t>
      </w:r>
      <w:r w:rsidR="00306163" w:rsidRPr="004936D5">
        <w:rPr>
          <w:lang w:val="es-ES_tradnl"/>
        </w:rPr>
        <w:t>do</w:t>
      </w:r>
      <w:r w:rsidRPr="004936D5">
        <w:rPr>
          <w:lang w:val="es-ES_tradnl"/>
        </w:rPr>
        <w:t xml:space="preserve"> un desafío para las autoridades educativas</w:t>
      </w:r>
      <w:r w:rsidR="00407EAD" w:rsidRPr="004936D5">
        <w:rPr>
          <w:lang w:val="es-ES_tradnl"/>
        </w:rPr>
        <w:t xml:space="preserve"> (</w:t>
      </w:r>
      <w:r w:rsidR="00DE7A8D" w:rsidRPr="004936D5">
        <w:rPr>
          <w:lang w:val="es-ES_tradnl"/>
        </w:rPr>
        <w:t>Piñón</w:t>
      </w:r>
      <w:r w:rsidR="00407EAD" w:rsidRPr="004936D5">
        <w:rPr>
          <w:lang w:val="es-ES_tradnl"/>
        </w:rPr>
        <w:t>, 2021)</w:t>
      </w:r>
      <w:r w:rsidRPr="004936D5">
        <w:rPr>
          <w:lang w:val="es-ES_tradnl"/>
        </w:rPr>
        <w:t>. Su complejidad reside, por un lado, en el número de maestros a evaluar: más de dos millones de maestras y maestros de educación básica a nivel nacional</w:t>
      </w:r>
      <w:r w:rsidR="00006915">
        <w:rPr>
          <w:lang w:val="es-ES_tradnl"/>
        </w:rPr>
        <w:t>.</w:t>
      </w:r>
      <w:r w:rsidRPr="004936D5">
        <w:rPr>
          <w:lang w:val="es-ES_tradnl"/>
        </w:rPr>
        <w:t xml:space="preserve"> </w:t>
      </w:r>
      <w:r w:rsidR="00006915">
        <w:rPr>
          <w:lang w:val="es-ES_tradnl"/>
        </w:rPr>
        <w:t>P</w:t>
      </w:r>
      <w:r w:rsidRPr="004936D5">
        <w:rPr>
          <w:lang w:val="es-ES_tradnl"/>
        </w:rPr>
        <w:t>or el otro, en</w:t>
      </w:r>
      <w:r w:rsidR="0036036E" w:rsidRPr="004936D5">
        <w:rPr>
          <w:lang w:val="es-ES_tradnl"/>
        </w:rPr>
        <w:t xml:space="preserve"> el diseño de</w:t>
      </w:r>
      <w:r w:rsidRPr="004936D5">
        <w:rPr>
          <w:lang w:val="es-ES_tradnl"/>
        </w:rPr>
        <w:t xml:space="preserve"> los </w:t>
      </w:r>
      <w:r w:rsidR="00155048">
        <w:rPr>
          <w:lang w:val="es-ES_tradnl"/>
        </w:rPr>
        <w:t>lineamientos</w:t>
      </w:r>
      <w:r w:rsidRPr="004936D5">
        <w:rPr>
          <w:lang w:val="es-ES_tradnl"/>
        </w:rPr>
        <w:t xml:space="preserve"> normativos y pedagógicos que sustenta</w:t>
      </w:r>
      <w:r w:rsidR="0080336F" w:rsidRPr="004936D5">
        <w:rPr>
          <w:lang w:val="es-ES_tradnl"/>
        </w:rPr>
        <w:t>n</w:t>
      </w:r>
      <w:r w:rsidRPr="004936D5">
        <w:rPr>
          <w:lang w:val="es-ES_tradnl"/>
        </w:rPr>
        <w:t xml:space="preserve"> el nuevo modelo</w:t>
      </w:r>
      <w:r w:rsidR="00407EAD" w:rsidRPr="004936D5">
        <w:rPr>
          <w:lang w:val="es-ES_tradnl"/>
        </w:rPr>
        <w:t>.</w:t>
      </w:r>
    </w:p>
    <w:p w14:paraId="4B8C3E8A" w14:textId="1DD6A2F3" w:rsidR="006C1A60" w:rsidRPr="004936D5" w:rsidRDefault="00B8078C" w:rsidP="0049660E">
      <w:pPr>
        <w:ind w:firstLine="709"/>
        <w:rPr>
          <w:lang w:val="es-ES_tradnl"/>
        </w:rPr>
      </w:pPr>
      <w:r w:rsidRPr="004936D5">
        <w:rPr>
          <w:lang w:val="es-ES_tradnl"/>
        </w:rPr>
        <w:t xml:space="preserve">En este orden de ideas, </w:t>
      </w:r>
      <w:r w:rsidR="00DE5AEF" w:rsidRPr="004936D5">
        <w:rPr>
          <w:lang w:val="es-ES_tradnl"/>
        </w:rPr>
        <w:t xml:space="preserve">el entonces </w:t>
      </w:r>
      <w:proofErr w:type="gramStart"/>
      <w:r w:rsidR="00B43BB7">
        <w:rPr>
          <w:lang w:val="es-ES_tradnl"/>
        </w:rPr>
        <w:t>S</w:t>
      </w:r>
      <w:r w:rsidR="00DE5AEF" w:rsidRPr="004936D5">
        <w:rPr>
          <w:lang w:val="es-ES_tradnl"/>
        </w:rPr>
        <w:t>ecretario</w:t>
      </w:r>
      <w:proofErr w:type="gramEnd"/>
      <w:r w:rsidR="00DE5AEF" w:rsidRPr="004936D5">
        <w:rPr>
          <w:lang w:val="es-ES_tradnl"/>
        </w:rPr>
        <w:t xml:space="preserve"> de </w:t>
      </w:r>
      <w:r w:rsidR="00B43BB7">
        <w:rPr>
          <w:lang w:val="es-ES_tradnl"/>
        </w:rPr>
        <w:t>E</w:t>
      </w:r>
      <w:r w:rsidR="00DE5AEF" w:rsidRPr="004936D5">
        <w:rPr>
          <w:lang w:val="es-ES_tradnl"/>
        </w:rPr>
        <w:t xml:space="preserve">ducación </w:t>
      </w:r>
      <w:r w:rsidR="00B43BB7">
        <w:rPr>
          <w:lang w:val="es-ES_tradnl"/>
        </w:rPr>
        <w:t>P</w:t>
      </w:r>
      <w:r w:rsidR="00DE5AEF" w:rsidRPr="004936D5">
        <w:rPr>
          <w:lang w:val="es-ES_tradnl"/>
        </w:rPr>
        <w:t xml:space="preserve">ública, Esteban Moctezuma Barragán, </w:t>
      </w:r>
      <w:r w:rsidR="00037656" w:rsidRPr="004936D5">
        <w:rPr>
          <w:lang w:val="es-ES_tradnl"/>
        </w:rPr>
        <w:t>señaló</w:t>
      </w:r>
      <w:r w:rsidR="00DE5AEF" w:rsidRPr="004936D5">
        <w:rPr>
          <w:lang w:val="es-ES_tradnl"/>
        </w:rPr>
        <w:t xml:space="preserve"> tres diferencias en</w:t>
      </w:r>
      <w:r w:rsidR="00037656" w:rsidRPr="004936D5">
        <w:rPr>
          <w:lang w:val="es-ES_tradnl"/>
        </w:rPr>
        <w:t xml:space="preserve">tre el modelo de evaluación docente </w:t>
      </w:r>
      <w:r w:rsidR="00CC0D7F" w:rsidRPr="004936D5">
        <w:rPr>
          <w:lang w:val="es-ES_tradnl"/>
        </w:rPr>
        <w:t>implementado</w:t>
      </w:r>
      <w:r w:rsidR="00037656" w:rsidRPr="004936D5">
        <w:rPr>
          <w:lang w:val="es-ES_tradnl"/>
        </w:rPr>
        <w:t xml:space="preserve"> c</w:t>
      </w:r>
      <w:r w:rsidR="00452651" w:rsidRPr="004936D5">
        <w:rPr>
          <w:lang w:val="es-ES_tradnl"/>
        </w:rPr>
        <w:t xml:space="preserve">on </w:t>
      </w:r>
      <w:r w:rsidR="00DE5AEF" w:rsidRPr="004936D5">
        <w:rPr>
          <w:lang w:val="es-ES_tradnl"/>
        </w:rPr>
        <w:t xml:space="preserve">la reforma educativa del año 2013 y </w:t>
      </w:r>
      <w:r w:rsidR="00452651" w:rsidRPr="004936D5">
        <w:rPr>
          <w:lang w:val="es-ES_tradnl"/>
        </w:rPr>
        <w:t>el modelo</w:t>
      </w:r>
      <w:r w:rsidR="00DE5AEF" w:rsidRPr="004936D5">
        <w:rPr>
          <w:lang w:val="es-ES_tradnl"/>
        </w:rPr>
        <w:t xml:space="preserve"> </w:t>
      </w:r>
      <w:r w:rsidR="000E3FA1" w:rsidRPr="004936D5">
        <w:rPr>
          <w:lang w:val="es-ES_tradnl"/>
        </w:rPr>
        <w:t>de la NEM</w:t>
      </w:r>
      <w:r w:rsidR="00DE5AEF" w:rsidRPr="004936D5">
        <w:rPr>
          <w:lang w:val="es-ES_tradnl"/>
        </w:rPr>
        <w:t>. Sostuvo que la primera promovía una evaluación estandarizada y ligada a la permanencia en el empleo, mientras que la segunda partía de un enfoque regional, era diagnóstica y garantizaba los derechos laborales y la estabilidad en el trabajo (S</w:t>
      </w:r>
      <w:r w:rsidR="002C5B9A">
        <w:rPr>
          <w:lang w:val="es-ES_tradnl"/>
        </w:rPr>
        <w:t>EP</w:t>
      </w:r>
      <w:r w:rsidR="00DE5AEF" w:rsidRPr="004936D5">
        <w:rPr>
          <w:lang w:val="es-ES_tradnl"/>
        </w:rPr>
        <w:t>, 2019a).</w:t>
      </w:r>
    </w:p>
    <w:p w14:paraId="519A3EA6" w14:textId="62D98FE5" w:rsidR="007A3FBE" w:rsidRPr="004936D5" w:rsidRDefault="00DA7797" w:rsidP="0049660E">
      <w:pPr>
        <w:ind w:firstLine="709"/>
        <w:rPr>
          <w:lang w:val="es-ES_tradnl"/>
        </w:rPr>
      </w:pPr>
      <w:r w:rsidRPr="004936D5">
        <w:rPr>
          <w:lang w:val="es-ES_tradnl"/>
        </w:rPr>
        <w:t>T</w:t>
      </w:r>
      <w:r w:rsidR="008A0854">
        <w:rPr>
          <w:lang w:val="es-ES_tradnl"/>
        </w:rPr>
        <w:t>ras el término d</w:t>
      </w:r>
      <w:r w:rsidR="00CC0D7F" w:rsidRPr="004936D5">
        <w:rPr>
          <w:lang w:val="es-ES_tradnl"/>
        </w:rPr>
        <w:t xml:space="preserve">el sexenio, </w:t>
      </w:r>
      <w:r w:rsidR="00280562">
        <w:rPr>
          <w:lang w:val="es-ES_tradnl"/>
        </w:rPr>
        <w:t xml:space="preserve">se </w:t>
      </w:r>
      <w:r w:rsidR="008A0854">
        <w:rPr>
          <w:lang w:val="es-ES_tradnl"/>
        </w:rPr>
        <w:t>estima conveniente</w:t>
      </w:r>
      <w:r w:rsidR="00C63747" w:rsidRPr="004936D5">
        <w:rPr>
          <w:lang w:val="es-ES_tradnl"/>
        </w:rPr>
        <w:t xml:space="preserve"> </w:t>
      </w:r>
      <w:r w:rsidR="00CC0D7F" w:rsidRPr="004936D5">
        <w:rPr>
          <w:lang w:val="es-ES_tradnl"/>
        </w:rPr>
        <w:t>indagar sobre el impacto que el nuevo modelo de evaluación docente t</w:t>
      </w:r>
      <w:r w:rsidR="000973E9">
        <w:rPr>
          <w:lang w:val="es-ES_tradnl"/>
        </w:rPr>
        <w:t>uvo</w:t>
      </w:r>
      <w:r w:rsidR="00CC0D7F" w:rsidRPr="004936D5">
        <w:rPr>
          <w:lang w:val="es-ES_tradnl"/>
        </w:rPr>
        <w:t xml:space="preserve"> sobre la práctica y el desarrollo profesional de los maestros. </w:t>
      </w:r>
      <w:r w:rsidR="000973E9">
        <w:rPr>
          <w:lang w:val="es-ES_tradnl"/>
        </w:rPr>
        <w:t>Resulta de interés</w:t>
      </w:r>
      <w:r w:rsidR="00CC0D7F" w:rsidRPr="004936D5">
        <w:rPr>
          <w:lang w:val="es-ES_tradnl"/>
        </w:rPr>
        <w:t xml:space="preserve"> </w:t>
      </w:r>
      <w:r w:rsidR="00CC6E5E" w:rsidRPr="004936D5">
        <w:rPr>
          <w:lang w:val="es-ES_tradnl"/>
        </w:rPr>
        <w:t>conocer cómo</w:t>
      </w:r>
      <w:r w:rsidR="00EC580B" w:rsidRPr="004936D5">
        <w:rPr>
          <w:lang w:val="es-ES_tradnl"/>
        </w:rPr>
        <w:t xml:space="preserve"> </w:t>
      </w:r>
      <w:r w:rsidR="001250AC" w:rsidRPr="004936D5">
        <w:rPr>
          <w:lang w:val="es-ES_tradnl"/>
        </w:rPr>
        <w:t>fue</w:t>
      </w:r>
      <w:r w:rsidR="00EC580B" w:rsidRPr="004936D5">
        <w:rPr>
          <w:lang w:val="es-ES_tradnl"/>
        </w:rPr>
        <w:t xml:space="preserve"> </w:t>
      </w:r>
      <w:r w:rsidR="006B50A1" w:rsidRPr="004936D5">
        <w:rPr>
          <w:lang w:val="es-ES_tradnl"/>
        </w:rPr>
        <w:t xml:space="preserve">adoptado, cuáles </w:t>
      </w:r>
      <w:r w:rsidR="001250AC" w:rsidRPr="004936D5">
        <w:rPr>
          <w:lang w:val="es-ES_tradnl"/>
        </w:rPr>
        <w:t>fueron</w:t>
      </w:r>
      <w:r w:rsidRPr="004936D5">
        <w:rPr>
          <w:lang w:val="es-ES_tradnl"/>
        </w:rPr>
        <w:t xml:space="preserve"> los cambios propuestos y las resistencias </w:t>
      </w:r>
      <w:r w:rsidR="001250AC" w:rsidRPr="004936D5">
        <w:rPr>
          <w:lang w:val="es-ES_tradnl"/>
        </w:rPr>
        <w:t xml:space="preserve">que </w:t>
      </w:r>
      <w:r w:rsidR="00CC0D7F" w:rsidRPr="004936D5">
        <w:rPr>
          <w:lang w:val="es-ES_tradnl"/>
        </w:rPr>
        <w:t xml:space="preserve">se </w:t>
      </w:r>
      <w:r w:rsidR="001250AC" w:rsidRPr="004936D5">
        <w:rPr>
          <w:lang w:val="es-ES_tradnl"/>
        </w:rPr>
        <w:t>generaron.</w:t>
      </w:r>
      <w:r w:rsidRPr="004936D5">
        <w:rPr>
          <w:lang w:val="es-ES_tradnl"/>
        </w:rPr>
        <w:t xml:space="preserve"> </w:t>
      </w:r>
      <w:r w:rsidR="00C63747" w:rsidRPr="004936D5">
        <w:rPr>
          <w:lang w:val="es-ES_tradnl"/>
        </w:rPr>
        <w:t xml:space="preserve">Bajo este argumento, el presente artículo tiene como objetivo </w:t>
      </w:r>
      <w:r w:rsidR="00D4308E" w:rsidRPr="004936D5">
        <w:rPr>
          <w:lang w:val="es-ES_tradnl"/>
        </w:rPr>
        <w:t>analiza</w:t>
      </w:r>
      <w:r w:rsidR="00B03965" w:rsidRPr="004936D5">
        <w:rPr>
          <w:lang w:val="es-ES_tradnl"/>
        </w:rPr>
        <w:t>r</w:t>
      </w:r>
      <w:r w:rsidR="00C63747" w:rsidRPr="004936D5">
        <w:rPr>
          <w:lang w:val="es-ES_tradnl"/>
        </w:rPr>
        <w:t xml:space="preserve"> las representaciones sociales que </w:t>
      </w:r>
      <w:r w:rsidR="00D4308E" w:rsidRPr="004936D5">
        <w:rPr>
          <w:lang w:val="es-ES_tradnl"/>
        </w:rPr>
        <w:t xml:space="preserve">los maestros de educación básica, del municipio de Puebla, </w:t>
      </w:r>
      <w:r w:rsidR="004F6BD8" w:rsidRPr="004936D5">
        <w:rPr>
          <w:lang w:val="es-ES_tradnl"/>
        </w:rPr>
        <w:t>elaboraron</w:t>
      </w:r>
      <w:r w:rsidR="00C63747" w:rsidRPr="004936D5">
        <w:rPr>
          <w:lang w:val="es-ES_tradnl"/>
        </w:rPr>
        <w:t xml:space="preserve"> sobre el modelo de evaluación USICAMM</w:t>
      </w:r>
      <w:r w:rsidR="004F6BD8" w:rsidRPr="004936D5">
        <w:rPr>
          <w:lang w:val="es-ES_tradnl"/>
        </w:rPr>
        <w:t xml:space="preserve"> durante el sexenio 2018-2024.</w:t>
      </w:r>
    </w:p>
    <w:p w14:paraId="0608C925" w14:textId="1354FE4E" w:rsidR="00216FB4" w:rsidRPr="00603239" w:rsidRDefault="00B85459" w:rsidP="0049660E">
      <w:pPr>
        <w:ind w:firstLine="709"/>
        <w:rPr>
          <w:lang w:val="es-ES_tradnl"/>
        </w:rPr>
      </w:pPr>
      <w:r>
        <w:rPr>
          <w:lang w:val="es-ES_tradnl"/>
        </w:rPr>
        <w:t>E</w:t>
      </w:r>
      <w:r w:rsidR="00C63747" w:rsidRPr="00603239">
        <w:rPr>
          <w:lang w:val="es-ES_tradnl"/>
        </w:rPr>
        <w:t xml:space="preserve">ste artículo aporta elementos de análisis que permitirán ampliar la discusión sobre el modelo de evaluación docente que los maestros </w:t>
      </w:r>
      <w:r w:rsidR="00A13915" w:rsidRPr="00603239">
        <w:rPr>
          <w:lang w:val="es-ES_tradnl"/>
        </w:rPr>
        <w:t>requieren</w:t>
      </w:r>
      <w:r w:rsidR="00C63747" w:rsidRPr="00603239">
        <w:rPr>
          <w:lang w:val="es-ES_tradnl"/>
        </w:rPr>
        <w:t xml:space="preserve"> para </w:t>
      </w:r>
      <w:r w:rsidR="00A61760" w:rsidRPr="00603239">
        <w:rPr>
          <w:lang w:val="es-ES_tradnl"/>
        </w:rPr>
        <w:t>desarrollarse profesionalmente</w:t>
      </w:r>
      <w:r w:rsidR="00C63747" w:rsidRPr="00603239">
        <w:rPr>
          <w:lang w:val="es-ES_tradnl"/>
        </w:rPr>
        <w:t xml:space="preserve"> y enriquecer su práctica. </w:t>
      </w:r>
      <w:r w:rsidR="007A3FBE" w:rsidRPr="00603239">
        <w:rPr>
          <w:lang w:val="es-ES_tradnl"/>
        </w:rPr>
        <w:t>Asimismo, esta investigación retoma la voz, experiencia y necesidades de los maestros desde su realidad concreta</w:t>
      </w:r>
      <w:r w:rsidR="000C152C">
        <w:rPr>
          <w:lang w:val="es-ES_tradnl"/>
        </w:rPr>
        <w:t>.</w:t>
      </w:r>
    </w:p>
    <w:p w14:paraId="4E7FF727" w14:textId="77777777" w:rsidR="0068620D" w:rsidRDefault="0068620D" w:rsidP="00553A65">
      <w:pPr>
        <w:rPr>
          <w:lang w:val="es-ES_tradnl"/>
        </w:rPr>
      </w:pPr>
    </w:p>
    <w:p w14:paraId="15D4A766" w14:textId="77777777" w:rsidR="00F618FF" w:rsidRDefault="00F618FF" w:rsidP="00553A65">
      <w:pPr>
        <w:rPr>
          <w:lang w:val="es-ES_tradnl"/>
        </w:rPr>
      </w:pPr>
    </w:p>
    <w:p w14:paraId="5B7C7578" w14:textId="77777777" w:rsidR="00F618FF" w:rsidRDefault="00F618FF" w:rsidP="00553A65">
      <w:pPr>
        <w:rPr>
          <w:lang w:val="es-ES_tradnl"/>
        </w:rPr>
      </w:pPr>
    </w:p>
    <w:p w14:paraId="0C8320EE" w14:textId="77777777" w:rsidR="00F618FF" w:rsidRDefault="00F618FF" w:rsidP="00553A65">
      <w:pPr>
        <w:rPr>
          <w:lang w:val="es-ES_tradnl"/>
        </w:rPr>
      </w:pPr>
    </w:p>
    <w:p w14:paraId="2A0AFE89" w14:textId="77777777" w:rsidR="00F618FF" w:rsidRPr="00603239" w:rsidRDefault="00F618FF" w:rsidP="00553A65">
      <w:pPr>
        <w:rPr>
          <w:lang w:val="es-ES_tradnl"/>
        </w:rPr>
      </w:pPr>
    </w:p>
    <w:p w14:paraId="7A950466" w14:textId="5B035A18" w:rsidR="0021226E" w:rsidRPr="0055727F" w:rsidRDefault="00525287" w:rsidP="0055727F">
      <w:pPr>
        <w:jc w:val="center"/>
        <w:rPr>
          <w:b/>
          <w:bCs/>
          <w:color w:val="000000" w:themeColor="text1"/>
          <w:sz w:val="28"/>
          <w:szCs w:val="28"/>
          <w:lang w:val="es-ES_tradnl"/>
        </w:rPr>
      </w:pPr>
      <w:r w:rsidRPr="0055727F">
        <w:rPr>
          <w:b/>
          <w:bCs/>
          <w:color w:val="000000" w:themeColor="text1"/>
          <w:sz w:val="28"/>
          <w:szCs w:val="28"/>
          <w:lang w:val="es-ES_tradnl"/>
        </w:rPr>
        <w:lastRenderedPageBreak/>
        <w:t>La evaluación docente y sus implicaciones en la NEM</w:t>
      </w:r>
    </w:p>
    <w:p w14:paraId="6071B3ED" w14:textId="3A3569EA" w:rsidR="004B150F" w:rsidRPr="00603239" w:rsidRDefault="000B5B00" w:rsidP="0049660E">
      <w:pPr>
        <w:ind w:firstLine="709"/>
        <w:rPr>
          <w:color w:val="000000" w:themeColor="text1"/>
          <w:lang w:val="es-ES_tradnl"/>
        </w:rPr>
      </w:pPr>
      <w:r w:rsidRPr="00603239">
        <w:rPr>
          <w:color w:val="000000" w:themeColor="text1"/>
          <w:lang w:val="es-ES_tradnl"/>
        </w:rPr>
        <w:t>Según la literatura especializada</w:t>
      </w:r>
      <w:r w:rsidR="001E15EB">
        <w:rPr>
          <w:color w:val="000000" w:themeColor="text1"/>
          <w:lang w:val="es-ES_tradnl"/>
        </w:rPr>
        <w:t>,</w:t>
      </w:r>
      <w:r w:rsidRPr="00603239">
        <w:rPr>
          <w:color w:val="000000" w:themeColor="text1"/>
          <w:lang w:val="es-ES_tradnl"/>
        </w:rPr>
        <w:t xml:space="preserve"> u</w:t>
      </w:r>
      <w:r w:rsidR="00D4347F" w:rsidRPr="00603239">
        <w:rPr>
          <w:color w:val="000000" w:themeColor="text1"/>
          <w:lang w:val="es-ES_tradnl"/>
        </w:rPr>
        <w:t>na de las finalidades</w:t>
      </w:r>
      <w:r w:rsidR="0088334C" w:rsidRPr="00603239">
        <w:rPr>
          <w:color w:val="000000" w:themeColor="text1"/>
          <w:lang w:val="es-ES_tradnl"/>
        </w:rPr>
        <w:t xml:space="preserve"> de la evaluación </w:t>
      </w:r>
      <w:r w:rsidRPr="00603239">
        <w:rPr>
          <w:color w:val="000000" w:themeColor="text1"/>
          <w:lang w:val="es-ES_tradnl"/>
        </w:rPr>
        <w:t xml:space="preserve">docente </w:t>
      </w:r>
      <w:r w:rsidR="0088334C" w:rsidRPr="00603239">
        <w:rPr>
          <w:color w:val="000000" w:themeColor="text1"/>
          <w:lang w:val="es-ES_tradnl"/>
        </w:rPr>
        <w:t xml:space="preserve">es propiciar que </w:t>
      </w:r>
      <w:r w:rsidRPr="00603239">
        <w:rPr>
          <w:color w:val="000000" w:themeColor="text1"/>
          <w:lang w:val="es-ES_tradnl"/>
        </w:rPr>
        <w:t>la</w:t>
      </w:r>
      <w:r w:rsidR="0088334C" w:rsidRPr="00603239">
        <w:rPr>
          <w:color w:val="000000" w:themeColor="text1"/>
          <w:lang w:val="es-ES_tradnl"/>
        </w:rPr>
        <w:t xml:space="preserve"> práctica </w:t>
      </w:r>
      <w:r w:rsidRPr="00603239">
        <w:rPr>
          <w:color w:val="000000" w:themeColor="text1"/>
          <w:lang w:val="es-ES_tradnl"/>
        </w:rPr>
        <w:t>del magisterio</w:t>
      </w:r>
      <w:r w:rsidR="0088334C" w:rsidRPr="00603239">
        <w:rPr>
          <w:color w:val="000000" w:themeColor="text1"/>
          <w:lang w:val="es-ES_tradnl"/>
        </w:rPr>
        <w:t xml:space="preserve"> sea más reflexiva. </w:t>
      </w:r>
      <w:r w:rsidR="00D4347F" w:rsidRPr="00603239">
        <w:rPr>
          <w:color w:val="000000" w:themeColor="text1"/>
          <w:lang w:val="es-ES_tradnl"/>
        </w:rPr>
        <w:t>Se propone como</w:t>
      </w:r>
      <w:r w:rsidR="0088334C" w:rsidRPr="00603239">
        <w:rPr>
          <w:color w:val="000000" w:themeColor="text1"/>
          <w:lang w:val="es-ES_tradnl"/>
        </w:rPr>
        <w:t xml:space="preserve"> un</w:t>
      </w:r>
      <w:r w:rsidR="0037140F" w:rsidRPr="00603239">
        <w:rPr>
          <w:color w:val="000000" w:themeColor="text1"/>
          <w:lang w:val="es-ES_tradnl"/>
        </w:rPr>
        <w:t xml:space="preserve"> dispositivo para potenciar </w:t>
      </w:r>
      <w:r w:rsidR="00104D83" w:rsidRPr="00603239">
        <w:rPr>
          <w:color w:val="000000" w:themeColor="text1"/>
          <w:lang w:val="es-ES_tradnl"/>
        </w:rPr>
        <w:t>su</w:t>
      </w:r>
      <w:r w:rsidR="0037140F" w:rsidRPr="00603239">
        <w:rPr>
          <w:color w:val="000000" w:themeColor="text1"/>
          <w:lang w:val="es-ES_tradnl"/>
        </w:rPr>
        <w:t xml:space="preserve"> aprendizaj</w:t>
      </w:r>
      <w:r w:rsidR="00104D83" w:rsidRPr="00603239">
        <w:rPr>
          <w:color w:val="000000" w:themeColor="text1"/>
          <w:lang w:val="es-ES_tradnl"/>
        </w:rPr>
        <w:t>e</w:t>
      </w:r>
      <w:r w:rsidR="0037140F" w:rsidRPr="00603239">
        <w:rPr>
          <w:color w:val="000000" w:themeColor="text1"/>
          <w:lang w:val="es-ES_tradnl"/>
        </w:rPr>
        <w:t xml:space="preserve">. </w:t>
      </w:r>
      <w:r w:rsidR="004B150F" w:rsidRPr="00603239">
        <w:rPr>
          <w:color w:val="000000" w:themeColor="text1"/>
          <w:lang w:val="es-ES_tradnl"/>
        </w:rPr>
        <w:t>Así, l</w:t>
      </w:r>
      <w:r w:rsidRPr="00603239">
        <w:rPr>
          <w:color w:val="000000" w:themeColor="text1"/>
          <w:lang w:val="es-ES_tradnl"/>
        </w:rPr>
        <w:t xml:space="preserve">a evaluación formativa se caracteriza por impulsar procesos de retroalimentación </w:t>
      </w:r>
      <w:r w:rsidR="004B150F" w:rsidRPr="00603239">
        <w:rPr>
          <w:color w:val="000000" w:themeColor="text1"/>
          <w:lang w:val="es-ES_tradnl"/>
        </w:rPr>
        <w:t xml:space="preserve">que </w:t>
      </w:r>
      <w:r w:rsidR="0068620D" w:rsidRPr="00603239">
        <w:rPr>
          <w:color w:val="000000" w:themeColor="text1"/>
          <w:lang w:val="es-ES_tradnl"/>
        </w:rPr>
        <w:t>apunta</w:t>
      </w:r>
      <w:r w:rsidR="004B150F" w:rsidRPr="00603239">
        <w:rPr>
          <w:color w:val="000000" w:themeColor="text1"/>
          <w:lang w:val="es-ES_tradnl"/>
        </w:rPr>
        <w:t>n</w:t>
      </w:r>
      <w:r w:rsidR="0068620D" w:rsidRPr="00603239">
        <w:rPr>
          <w:color w:val="000000" w:themeColor="text1"/>
          <w:lang w:val="es-ES_tradnl"/>
        </w:rPr>
        <w:t xml:space="preserve"> a “convertir la actividad de los profesores en objeto de reflexión” (Rueda y Díaz-Barriga, 2011, p. 19). </w:t>
      </w:r>
    </w:p>
    <w:p w14:paraId="63BA57E5" w14:textId="31ACC21C" w:rsidR="009F5803" w:rsidRPr="004936D5" w:rsidRDefault="004B150F" w:rsidP="0049660E">
      <w:pPr>
        <w:ind w:firstLine="709"/>
        <w:rPr>
          <w:color w:val="000000" w:themeColor="text1"/>
          <w:lang w:val="es-ES_tradnl"/>
        </w:rPr>
      </w:pPr>
      <w:r w:rsidRPr="00603239">
        <w:rPr>
          <w:color w:val="000000" w:themeColor="text1"/>
          <w:lang w:val="es-ES_tradnl"/>
        </w:rPr>
        <w:t>Bajo este argumento, podemos</w:t>
      </w:r>
      <w:r w:rsidR="0078139E" w:rsidRPr="00603239">
        <w:rPr>
          <w:color w:val="000000" w:themeColor="text1"/>
          <w:lang w:val="es-ES_tradnl"/>
        </w:rPr>
        <w:t xml:space="preserve"> concebi</w:t>
      </w:r>
      <w:r w:rsidRPr="00603239">
        <w:rPr>
          <w:color w:val="000000" w:themeColor="text1"/>
          <w:lang w:val="es-ES_tradnl"/>
        </w:rPr>
        <w:t>r</w:t>
      </w:r>
      <w:r w:rsidR="0078139E" w:rsidRPr="00603239">
        <w:rPr>
          <w:color w:val="000000" w:themeColor="text1"/>
          <w:lang w:val="es-ES_tradnl"/>
        </w:rPr>
        <w:t xml:space="preserve"> a la evaluación docente </w:t>
      </w:r>
      <w:r w:rsidRPr="00603239">
        <w:rPr>
          <w:color w:val="000000" w:themeColor="text1"/>
          <w:lang w:val="es-ES_tradnl"/>
        </w:rPr>
        <w:t xml:space="preserve">como un proceso complejo, sistemático y multidimensional que tiene como propósito enriquecer la práctica docente. Esta concepción coincide con los trabajos de </w:t>
      </w:r>
      <w:r w:rsidR="00853BD4" w:rsidRPr="00603239">
        <w:rPr>
          <w:color w:val="000000" w:themeColor="text1"/>
          <w:lang w:val="es-ES_tradnl"/>
        </w:rPr>
        <w:t xml:space="preserve">Sahlberg (2011), </w:t>
      </w:r>
      <w:r w:rsidRPr="00603239">
        <w:rPr>
          <w:rStyle w:val="Ninguno"/>
          <w:rFonts w:eastAsiaTheme="majorEastAsia"/>
          <w:color w:val="000000" w:themeColor="text1"/>
        </w:rPr>
        <w:t>Díaz-Barriga (2015</w:t>
      </w:r>
      <w:r w:rsidR="00274A9B">
        <w:rPr>
          <w:rStyle w:val="Ninguno"/>
          <w:rFonts w:eastAsiaTheme="majorEastAsia"/>
          <w:color w:val="000000" w:themeColor="text1"/>
        </w:rPr>
        <w:t xml:space="preserve">, p. </w:t>
      </w:r>
      <w:r w:rsidRPr="00603239">
        <w:rPr>
          <w:rStyle w:val="Ninguno"/>
          <w:rFonts w:eastAsiaTheme="majorEastAsia"/>
          <w:color w:val="000000" w:themeColor="text1"/>
        </w:rPr>
        <w:t>140)</w:t>
      </w:r>
      <w:r w:rsidR="00853BD4" w:rsidRPr="00603239">
        <w:rPr>
          <w:rStyle w:val="Ninguno"/>
          <w:rFonts w:eastAsiaTheme="majorEastAsia"/>
          <w:color w:val="000000" w:themeColor="text1"/>
        </w:rPr>
        <w:t>,</w:t>
      </w:r>
      <w:r w:rsidRPr="00603239">
        <w:rPr>
          <w:rStyle w:val="Ninguno"/>
          <w:rFonts w:eastAsiaTheme="majorEastAsia"/>
          <w:color w:val="000000" w:themeColor="text1"/>
        </w:rPr>
        <w:t xml:space="preserve"> </w:t>
      </w:r>
      <w:r w:rsidR="00930CBA" w:rsidRPr="00603239">
        <w:rPr>
          <w:rStyle w:val="Ninguno"/>
          <w:rFonts w:eastAsiaTheme="majorEastAsia"/>
          <w:color w:val="000000" w:themeColor="text1"/>
        </w:rPr>
        <w:t xml:space="preserve">Gil (2018), </w:t>
      </w:r>
      <w:r w:rsidRPr="00603239">
        <w:rPr>
          <w:lang w:val="es-ES_tradnl"/>
        </w:rPr>
        <w:t>Moreno (2021)</w:t>
      </w:r>
      <w:r w:rsidR="00853BD4" w:rsidRPr="00603239">
        <w:rPr>
          <w:color w:val="000000" w:themeColor="text1"/>
          <w:lang w:val="es-ES_tradnl"/>
        </w:rPr>
        <w:t xml:space="preserve"> y</w:t>
      </w:r>
      <w:r w:rsidRPr="00603239">
        <w:rPr>
          <w:color w:val="000000" w:themeColor="text1"/>
          <w:lang w:val="es-ES_tradnl"/>
        </w:rPr>
        <w:t xml:space="preserve"> </w:t>
      </w:r>
      <w:r w:rsidR="00853BD4" w:rsidRPr="00603239">
        <w:rPr>
          <w:rStyle w:val="Ninguno"/>
          <w:rFonts w:eastAsiaTheme="majorEastAsia"/>
          <w:color w:val="000000" w:themeColor="text1"/>
        </w:rPr>
        <w:t xml:space="preserve">Rosas (2025) </w:t>
      </w:r>
      <w:r w:rsidRPr="00603239">
        <w:rPr>
          <w:rStyle w:val="Ninguno"/>
          <w:rFonts w:eastAsiaTheme="majorEastAsia"/>
          <w:color w:val="000000" w:themeColor="text1"/>
        </w:rPr>
        <w:t>qu</w:t>
      </w:r>
      <w:r w:rsidR="00274A9B">
        <w:rPr>
          <w:rStyle w:val="Ninguno"/>
          <w:rFonts w:eastAsiaTheme="majorEastAsia"/>
          <w:color w:val="000000" w:themeColor="text1"/>
        </w:rPr>
        <w:t>ienes</w:t>
      </w:r>
      <w:r w:rsidRPr="00603239">
        <w:rPr>
          <w:rStyle w:val="Ninguno"/>
          <w:rFonts w:eastAsiaTheme="majorEastAsia"/>
          <w:color w:val="000000" w:themeColor="text1"/>
        </w:rPr>
        <w:t xml:space="preserve"> sostienen que </w:t>
      </w:r>
      <w:r w:rsidRPr="00603239">
        <w:rPr>
          <w:color w:val="000000" w:themeColor="text1"/>
          <w:lang w:val="es-ES_tradnl"/>
        </w:rPr>
        <w:t>la evaluación d</w:t>
      </w:r>
      <w:r w:rsidR="006536B4">
        <w:rPr>
          <w:color w:val="000000" w:themeColor="text1"/>
          <w:lang w:val="es-ES_tradnl"/>
        </w:rPr>
        <w:t>ocente</w:t>
      </w:r>
      <w:r w:rsidRPr="00603239">
        <w:rPr>
          <w:color w:val="000000" w:themeColor="text1"/>
          <w:lang w:val="es-ES_tradnl"/>
        </w:rPr>
        <w:t xml:space="preserve"> debe</w:t>
      </w:r>
      <w:r w:rsidR="0068620D" w:rsidRPr="00603239">
        <w:rPr>
          <w:color w:val="000000" w:themeColor="text1"/>
          <w:lang w:val="es-ES_tradnl"/>
        </w:rPr>
        <w:t xml:space="preserve"> prom</w:t>
      </w:r>
      <w:r w:rsidRPr="00603239">
        <w:rPr>
          <w:color w:val="000000" w:themeColor="text1"/>
          <w:lang w:val="es-ES_tradnl"/>
        </w:rPr>
        <w:t>over</w:t>
      </w:r>
      <w:r w:rsidR="0068620D" w:rsidRPr="00603239">
        <w:rPr>
          <w:color w:val="000000" w:themeColor="text1"/>
          <w:lang w:val="es-ES_tradnl"/>
        </w:rPr>
        <w:t xml:space="preserve"> la retroalimentación como condición para generar aprendizaje</w:t>
      </w:r>
      <w:r w:rsidR="009A6BDC">
        <w:rPr>
          <w:color w:val="000000" w:themeColor="text1"/>
          <w:lang w:val="es-ES_tradnl"/>
        </w:rPr>
        <w:t>;</w:t>
      </w:r>
      <w:r w:rsidR="0068620D" w:rsidRPr="00603239">
        <w:rPr>
          <w:color w:val="000000" w:themeColor="text1"/>
          <w:lang w:val="es-ES_tradnl"/>
        </w:rPr>
        <w:t xml:space="preserve"> concede</w:t>
      </w:r>
      <w:r w:rsidRPr="00603239">
        <w:rPr>
          <w:color w:val="000000" w:themeColor="text1"/>
          <w:lang w:val="es-ES_tradnl"/>
        </w:rPr>
        <w:t>r</w:t>
      </w:r>
      <w:r w:rsidR="0068620D" w:rsidRPr="00603239">
        <w:rPr>
          <w:color w:val="000000" w:themeColor="text1"/>
          <w:lang w:val="es-ES_tradnl"/>
        </w:rPr>
        <w:t xml:space="preserve"> importancia a múltiples instrumentos de evaluación; profundiza</w:t>
      </w:r>
      <w:r w:rsidRPr="00603239">
        <w:rPr>
          <w:color w:val="000000" w:themeColor="text1"/>
          <w:lang w:val="es-ES_tradnl"/>
        </w:rPr>
        <w:t>r</w:t>
      </w:r>
      <w:r w:rsidR="0068620D" w:rsidRPr="00603239">
        <w:rPr>
          <w:color w:val="000000" w:themeColor="text1"/>
          <w:lang w:val="es-ES_tradnl"/>
        </w:rPr>
        <w:t xml:space="preserve"> su sentido pedagógico; </w:t>
      </w:r>
      <w:r w:rsidRPr="00603239">
        <w:rPr>
          <w:color w:val="000000" w:themeColor="text1"/>
          <w:lang w:val="es-ES_tradnl"/>
        </w:rPr>
        <w:t xml:space="preserve">reflexionar colectivamente en torno a </w:t>
      </w:r>
      <w:r w:rsidR="0068620D" w:rsidRPr="004936D5">
        <w:rPr>
          <w:color w:val="000000" w:themeColor="text1"/>
          <w:lang w:val="es-ES_tradnl"/>
        </w:rPr>
        <w:t xml:space="preserve">los resultados </w:t>
      </w:r>
      <w:r w:rsidRPr="004936D5">
        <w:rPr>
          <w:color w:val="000000" w:themeColor="text1"/>
          <w:lang w:val="es-ES_tradnl"/>
        </w:rPr>
        <w:t xml:space="preserve">obtenidos; plantear </w:t>
      </w:r>
      <w:r w:rsidR="0068620D" w:rsidRPr="004936D5">
        <w:rPr>
          <w:color w:val="000000" w:themeColor="text1"/>
          <w:lang w:val="es-ES_tradnl"/>
        </w:rPr>
        <w:t>rutas de intervenció</w:t>
      </w:r>
      <w:r w:rsidRPr="004936D5">
        <w:rPr>
          <w:color w:val="000000" w:themeColor="text1"/>
          <w:lang w:val="es-ES_tradnl"/>
        </w:rPr>
        <w:t>n; e</w:t>
      </w:r>
      <w:r w:rsidR="0068620D" w:rsidRPr="004936D5">
        <w:rPr>
          <w:color w:val="000000" w:themeColor="text1"/>
          <w:lang w:val="es-ES_tradnl"/>
        </w:rPr>
        <w:t xml:space="preserve"> impulsa</w:t>
      </w:r>
      <w:r w:rsidRPr="004936D5">
        <w:rPr>
          <w:color w:val="000000" w:themeColor="text1"/>
          <w:lang w:val="es-ES_tradnl"/>
        </w:rPr>
        <w:t>r</w:t>
      </w:r>
      <w:r w:rsidR="0068620D" w:rsidRPr="004936D5">
        <w:rPr>
          <w:color w:val="000000" w:themeColor="text1"/>
          <w:lang w:val="es-ES_tradnl"/>
        </w:rPr>
        <w:t xml:space="preserve"> la participación de los maestros a través de la autoevaluación y la coevaluación</w:t>
      </w:r>
      <w:r w:rsidRPr="004936D5">
        <w:rPr>
          <w:color w:val="000000" w:themeColor="text1"/>
          <w:lang w:val="es-ES_tradnl"/>
        </w:rPr>
        <w:t>.</w:t>
      </w:r>
    </w:p>
    <w:p w14:paraId="2BBF4AA6" w14:textId="6F9F155A" w:rsidR="00C76FE4" w:rsidRPr="0053742E" w:rsidRDefault="000B5B00" w:rsidP="0049660E">
      <w:pPr>
        <w:ind w:firstLine="709"/>
        <w:rPr>
          <w:color w:val="EE0000"/>
          <w:lang w:val="es-ES_tradnl"/>
        </w:rPr>
      </w:pPr>
      <w:r w:rsidRPr="004936D5">
        <w:rPr>
          <w:color w:val="000000" w:themeColor="text1"/>
          <w:lang w:val="es-ES_tradnl"/>
        </w:rPr>
        <w:t xml:space="preserve">Ahora bien, en México se han implementado diversos programas de evaluación </w:t>
      </w:r>
      <w:r w:rsidR="00104D83" w:rsidRPr="004936D5">
        <w:rPr>
          <w:color w:val="000000" w:themeColor="text1"/>
          <w:lang w:val="es-ES_tradnl"/>
        </w:rPr>
        <w:t>desde el año</w:t>
      </w:r>
      <w:r w:rsidRPr="004936D5">
        <w:rPr>
          <w:color w:val="000000" w:themeColor="text1"/>
          <w:lang w:val="es-ES_tradnl"/>
        </w:rPr>
        <w:t xml:space="preserve"> 1988 y hasta el 2012. Su</w:t>
      </w:r>
      <w:r w:rsidR="009F5803" w:rsidRPr="004936D5">
        <w:rPr>
          <w:color w:val="000000" w:themeColor="text1"/>
          <w:lang w:val="es-ES_tradnl"/>
        </w:rPr>
        <w:t xml:space="preserve"> evolución revela </w:t>
      </w:r>
      <w:r w:rsidR="00103946" w:rsidRPr="004936D5">
        <w:rPr>
          <w:color w:val="000000" w:themeColor="text1"/>
          <w:lang w:val="es-ES_tradnl"/>
        </w:rPr>
        <w:t xml:space="preserve">dos características </w:t>
      </w:r>
      <w:r w:rsidR="00695EE1">
        <w:rPr>
          <w:color w:val="000000" w:themeColor="text1"/>
          <w:lang w:val="es-ES_tradnl"/>
        </w:rPr>
        <w:t xml:space="preserve">que </w:t>
      </w:r>
      <w:r w:rsidR="00103946" w:rsidRPr="004936D5">
        <w:rPr>
          <w:color w:val="000000" w:themeColor="text1"/>
          <w:lang w:val="es-ES_tradnl"/>
        </w:rPr>
        <w:t xml:space="preserve">se repiten de manera estructural: evaluación </w:t>
      </w:r>
      <w:r w:rsidR="00415F1C" w:rsidRPr="004936D5">
        <w:rPr>
          <w:color w:val="000000" w:themeColor="text1"/>
          <w:lang w:val="es-ES_tradnl"/>
        </w:rPr>
        <w:t xml:space="preserve">con carácter </w:t>
      </w:r>
      <w:r w:rsidR="009F5803" w:rsidRPr="004936D5">
        <w:rPr>
          <w:color w:val="000000" w:themeColor="text1"/>
          <w:lang w:val="es-ES_tradnl"/>
        </w:rPr>
        <w:t>voluntari</w:t>
      </w:r>
      <w:r w:rsidR="00104D83" w:rsidRPr="004936D5">
        <w:rPr>
          <w:color w:val="000000" w:themeColor="text1"/>
          <w:lang w:val="es-ES_tradnl"/>
        </w:rPr>
        <w:t>o</w:t>
      </w:r>
      <w:r w:rsidR="009F5803" w:rsidRPr="004936D5">
        <w:rPr>
          <w:color w:val="000000" w:themeColor="text1"/>
          <w:lang w:val="es-ES_tradnl"/>
        </w:rPr>
        <w:t xml:space="preserve"> y vinculad</w:t>
      </w:r>
      <w:r w:rsidR="00695EE1">
        <w:rPr>
          <w:color w:val="000000" w:themeColor="text1"/>
          <w:lang w:val="es-ES_tradnl"/>
        </w:rPr>
        <w:t>o</w:t>
      </w:r>
      <w:r w:rsidR="009F5803" w:rsidRPr="004936D5">
        <w:rPr>
          <w:color w:val="000000" w:themeColor="text1"/>
          <w:lang w:val="es-ES_tradnl"/>
        </w:rPr>
        <w:t xml:space="preserve"> a estímulos económicos. </w:t>
      </w:r>
      <w:r w:rsidR="00103946" w:rsidRPr="004936D5">
        <w:rPr>
          <w:color w:val="000000" w:themeColor="text1"/>
          <w:lang w:val="es-ES_tradnl"/>
        </w:rPr>
        <w:t xml:space="preserve">A partir del año 2013 se gestionó un modelo que </w:t>
      </w:r>
      <w:r w:rsidR="00A00B5F" w:rsidRPr="004936D5">
        <w:rPr>
          <w:color w:val="000000" w:themeColor="text1"/>
          <w:lang w:val="es-ES_tradnl"/>
        </w:rPr>
        <w:t>marc</w:t>
      </w:r>
      <w:r w:rsidR="00695EE1">
        <w:rPr>
          <w:color w:val="000000" w:themeColor="text1"/>
          <w:lang w:val="es-ES_tradnl"/>
        </w:rPr>
        <w:t>ó</w:t>
      </w:r>
      <w:r w:rsidR="00A00B5F" w:rsidRPr="004936D5">
        <w:rPr>
          <w:color w:val="000000" w:themeColor="text1"/>
          <w:lang w:val="es-ES_tradnl"/>
        </w:rPr>
        <w:t xml:space="preserve"> un antes y un </w:t>
      </w:r>
      <w:r w:rsidR="00CC76A4" w:rsidRPr="004936D5">
        <w:rPr>
          <w:color w:val="000000" w:themeColor="text1"/>
          <w:lang w:val="es-ES_tradnl"/>
        </w:rPr>
        <w:t xml:space="preserve">después: </w:t>
      </w:r>
      <w:r w:rsidR="00926D94" w:rsidRPr="004936D5">
        <w:rPr>
          <w:color w:val="000000" w:themeColor="text1"/>
          <w:lang w:val="es-ES_tradnl"/>
        </w:rPr>
        <w:t>la L</w:t>
      </w:r>
      <w:r w:rsidR="00661728" w:rsidRPr="004936D5">
        <w:rPr>
          <w:color w:val="000000" w:themeColor="text1"/>
          <w:lang w:val="es-ES_tradnl"/>
        </w:rPr>
        <w:t xml:space="preserve">ey </w:t>
      </w:r>
      <w:r w:rsidR="00926D94" w:rsidRPr="004936D5">
        <w:rPr>
          <w:color w:val="000000" w:themeColor="text1"/>
          <w:lang w:val="es-ES_tradnl"/>
        </w:rPr>
        <w:t>G</w:t>
      </w:r>
      <w:r w:rsidR="00661728" w:rsidRPr="004936D5">
        <w:rPr>
          <w:color w:val="000000" w:themeColor="text1"/>
          <w:lang w:val="es-ES_tradnl"/>
        </w:rPr>
        <w:t xml:space="preserve">eneral del </w:t>
      </w:r>
      <w:r w:rsidR="00926D94" w:rsidRPr="004936D5">
        <w:rPr>
          <w:color w:val="000000" w:themeColor="text1"/>
          <w:lang w:val="es-ES_tradnl"/>
        </w:rPr>
        <w:t>S</w:t>
      </w:r>
      <w:r w:rsidR="00661728" w:rsidRPr="004936D5">
        <w:rPr>
          <w:color w:val="000000" w:themeColor="text1"/>
          <w:lang w:val="es-ES_tradnl"/>
        </w:rPr>
        <w:t xml:space="preserve">ervicio </w:t>
      </w:r>
      <w:r w:rsidR="00926D94" w:rsidRPr="004936D5">
        <w:rPr>
          <w:color w:val="000000" w:themeColor="text1"/>
          <w:lang w:val="es-ES_tradnl"/>
        </w:rPr>
        <w:t>P</w:t>
      </w:r>
      <w:r w:rsidR="00661728" w:rsidRPr="004936D5">
        <w:rPr>
          <w:color w:val="000000" w:themeColor="text1"/>
          <w:lang w:val="es-ES_tradnl"/>
        </w:rPr>
        <w:t xml:space="preserve">rofesional </w:t>
      </w:r>
      <w:r w:rsidR="00926D94" w:rsidRPr="004936D5">
        <w:rPr>
          <w:color w:val="000000" w:themeColor="text1"/>
          <w:lang w:val="es-ES_tradnl"/>
        </w:rPr>
        <w:t>D</w:t>
      </w:r>
      <w:r w:rsidR="00661728" w:rsidRPr="004936D5">
        <w:rPr>
          <w:color w:val="000000" w:themeColor="text1"/>
          <w:lang w:val="es-ES_tradnl"/>
        </w:rPr>
        <w:t>ocente (LGSPD)</w:t>
      </w:r>
      <w:r w:rsidR="00007C69" w:rsidRPr="004936D5">
        <w:rPr>
          <w:color w:val="000000" w:themeColor="text1"/>
          <w:lang w:val="es-ES_tradnl"/>
        </w:rPr>
        <w:t xml:space="preserve"> (Congreso</w:t>
      </w:r>
      <w:r w:rsidR="00A97478" w:rsidRPr="004936D5">
        <w:rPr>
          <w:color w:val="000000" w:themeColor="text1"/>
          <w:lang w:val="es-ES_tradnl"/>
        </w:rPr>
        <w:t xml:space="preserve"> de la Unión, 2013</w:t>
      </w:r>
      <w:r w:rsidR="00007C69" w:rsidRPr="004936D5">
        <w:rPr>
          <w:color w:val="000000" w:themeColor="text1"/>
          <w:lang w:val="es-ES_tradnl"/>
        </w:rPr>
        <w:t>)</w:t>
      </w:r>
      <w:r w:rsidR="00926D94" w:rsidRPr="004936D5">
        <w:rPr>
          <w:color w:val="000000" w:themeColor="text1"/>
          <w:lang w:val="es-ES_tradnl"/>
        </w:rPr>
        <w:t xml:space="preserve"> implementó una </w:t>
      </w:r>
      <w:r w:rsidR="00103946" w:rsidRPr="004936D5">
        <w:rPr>
          <w:color w:val="000000" w:themeColor="text1"/>
          <w:lang w:val="es-ES_tradnl"/>
        </w:rPr>
        <w:t>evaluación</w:t>
      </w:r>
      <w:r w:rsidR="00CC76A4" w:rsidRPr="004936D5">
        <w:rPr>
          <w:color w:val="000000" w:themeColor="text1"/>
          <w:lang w:val="es-ES_tradnl"/>
        </w:rPr>
        <w:t xml:space="preserve"> obligatoria y </w:t>
      </w:r>
      <w:r w:rsidR="00005222" w:rsidRPr="004936D5">
        <w:rPr>
          <w:color w:val="000000" w:themeColor="text1"/>
          <w:lang w:val="es-ES_tradnl"/>
        </w:rPr>
        <w:t>vincula</w:t>
      </w:r>
      <w:r w:rsidR="00926D94" w:rsidRPr="004936D5">
        <w:rPr>
          <w:color w:val="000000" w:themeColor="text1"/>
          <w:lang w:val="es-ES_tradnl"/>
        </w:rPr>
        <w:t>da</w:t>
      </w:r>
      <w:r w:rsidR="00CC76A4" w:rsidRPr="004936D5">
        <w:rPr>
          <w:color w:val="000000" w:themeColor="text1"/>
          <w:lang w:val="es-ES_tradnl"/>
        </w:rPr>
        <w:t xml:space="preserve"> con la permanencia en el empleo. </w:t>
      </w:r>
      <w:r w:rsidR="00926D94" w:rsidRPr="004936D5">
        <w:rPr>
          <w:color w:val="000000" w:themeColor="text1"/>
          <w:lang w:val="es-ES_tradnl"/>
        </w:rPr>
        <w:t>Por su parte,</w:t>
      </w:r>
      <w:r w:rsidR="00BE4219" w:rsidRPr="004936D5">
        <w:rPr>
          <w:color w:val="000000" w:themeColor="text1"/>
          <w:lang w:val="es-ES_tradnl"/>
        </w:rPr>
        <w:t xml:space="preserve"> con la N</w:t>
      </w:r>
      <w:r w:rsidR="000232C1">
        <w:rPr>
          <w:color w:val="000000" w:themeColor="text1"/>
          <w:lang w:val="es-ES_tradnl"/>
        </w:rPr>
        <w:t>EM</w:t>
      </w:r>
      <w:r w:rsidR="00BE4219" w:rsidRPr="004936D5">
        <w:rPr>
          <w:color w:val="000000" w:themeColor="text1"/>
          <w:lang w:val="es-ES_tradnl"/>
        </w:rPr>
        <w:t xml:space="preserve"> se</w:t>
      </w:r>
      <w:r w:rsidR="00525287" w:rsidRPr="004936D5">
        <w:rPr>
          <w:color w:val="000000" w:themeColor="text1"/>
          <w:lang w:val="es-ES_tradnl"/>
        </w:rPr>
        <w:t xml:space="preserve"> propuso </w:t>
      </w:r>
      <w:r w:rsidR="002535D7" w:rsidRPr="004936D5">
        <w:rPr>
          <w:color w:val="000000" w:themeColor="text1"/>
          <w:lang w:val="es-ES_tradnl"/>
        </w:rPr>
        <w:t>un nuevo</w:t>
      </w:r>
      <w:r w:rsidR="00525287" w:rsidRPr="004936D5">
        <w:rPr>
          <w:color w:val="000000" w:themeColor="text1"/>
          <w:lang w:val="es-ES_tradnl"/>
        </w:rPr>
        <w:t xml:space="preserve"> </w:t>
      </w:r>
      <w:r w:rsidR="008E560F" w:rsidRPr="004936D5">
        <w:rPr>
          <w:color w:val="000000" w:themeColor="text1"/>
          <w:lang w:val="es-ES_tradnl"/>
        </w:rPr>
        <w:t>modelo</w:t>
      </w:r>
      <w:r w:rsidR="00B30551" w:rsidRPr="004936D5">
        <w:rPr>
          <w:color w:val="000000" w:themeColor="text1"/>
          <w:lang w:val="es-ES_tradnl"/>
        </w:rPr>
        <w:t xml:space="preserve"> de evaluación docente</w:t>
      </w:r>
      <w:r w:rsidR="008E560F" w:rsidRPr="004936D5">
        <w:rPr>
          <w:color w:val="000000" w:themeColor="text1"/>
          <w:lang w:val="es-ES_tradnl"/>
        </w:rPr>
        <w:t xml:space="preserve">. </w:t>
      </w:r>
      <w:r w:rsidR="00B30551" w:rsidRPr="004936D5">
        <w:rPr>
          <w:color w:val="000000" w:themeColor="text1"/>
          <w:lang w:val="es-ES_tradnl"/>
        </w:rPr>
        <w:t>Para ello</w:t>
      </w:r>
      <w:r w:rsidR="008E560F" w:rsidRPr="004936D5">
        <w:rPr>
          <w:color w:val="000000" w:themeColor="text1"/>
          <w:lang w:val="es-ES_tradnl"/>
        </w:rPr>
        <w:t xml:space="preserve">, </w:t>
      </w:r>
      <w:r w:rsidR="004435FB" w:rsidRPr="004936D5">
        <w:rPr>
          <w:color w:val="000000" w:themeColor="text1"/>
          <w:lang w:val="es-ES_tradnl"/>
        </w:rPr>
        <w:t xml:space="preserve">se derogó </w:t>
      </w:r>
      <w:r w:rsidR="005E3F2B" w:rsidRPr="004936D5">
        <w:rPr>
          <w:color w:val="000000" w:themeColor="text1"/>
          <w:lang w:val="es-ES_tradnl"/>
        </w:rPr>
        <w:t>la LGSPD</w:t>
      </w:r>
      <w:r w:rsidR="008E560F" w:rsidRPr="004936D5">
        <w:rPr>
          <w:color w:val="000000" w:themeColor="text1"/>
          <w:lang w:val="es-ES_tradnl"/>
        </w:rPr>
        <w:t xml:space="preserve">. </w:t>
      </w:r>
      <w:r w:rsidR="00B30551" w:rsidRPr="004936D5">
        <w:rPr>
          <w:color w:val="000000" w:themeColor="text1"/>
          <w:lang w:val="es-ES_tradnl"/>
        </w:rPr>
        <w:t>Luego</w:t>
      </w:r>
      <w:r w:rsidR="008E560F" w:rsidRPr="004936D5">
        <w:rPr>
          <w:color w:val="000000" w:themeColor="text1"/>
          <w:lang w:val="es-ES_tradnl"/>
        </w:rPr>
        <w:t xml:space="preserve">, </w:t>
      </w:r>
      <w:r w:rsidR="0053742E">
        <w:rPr>
          <w:color w:val="000000" w:themeColor="text1"/>
          <w:lang w:val="es-ES_tradnl"/>
        </w:rPr>
        <w:t xml:space="preserve">en la Ley General de Educación (LGE) (Congreso de la Unión, 2019a), </w:t>
      </w:r>
      <w:r w:rsidR="00B30551" w:rsidRPr="004936D5">
        <w:rPr>
          <w:color w:val="000000" w:themeColor="text1"/>
          <w:lang w:val="es-ES_tradnl"/>
        </w:rPr>
        <w:t xml:space="preserve">se explicitó que </w:t>
      </w:r>
      <w:r w:rsidR="008E560F" w:rsidRPr="004936D5">
        <w:rPr>
          <w:color w:val="000000" w:themeColor="text1"/>
          <w:lang w:val="es-ES_tradnl"/>
        </w:rPr>
        <w:t>la evaluación tendría un carácter diagnóstico</w:t>
      </w:r>
      <w:r w:rsidR="00BE4219" w:rsidRPr="004936D5">
        <w:rPr>
          <w:color w:val="000000" w:themeColor="text1"/>
          <w:lang w:val="es-ES_tradnl"/>
        </w:rPr>
        <w:t xml:space="preserve"> </w:t>
      </w:r>
      <w:r w:rsidR="00CD6F4E" w:rsidRPr="004936D5">
        <w:rPr>
          <w:color w:val="000000" w:themeColor="text1"/>
          <w:lang w:val="es-ES_tradnl"/>
        </w:rPr>
        <w:t>vinculada con su formación, capacitación y actualizac</w:t>
      </w:r>
      <w:r w:rsidR="00CD6F4E" w:rsidRPr="0053742E">
        <w:rPr>
          <w:color w:val="000000" w:themeColor="text1"/>
          <w:lang w:val="es-ES_tradnl"/>
        </w:rPr>
        <w:t>ión</w:t>
      </w:r>
      <w:r w:rsidR="0053742E">
        <w:rPr>
          <w:color w:val="000000" w:themeColor="text1"/>
          <w:lang w:val="es-ES_tradnl"/>
        </w:rPr>
        <w:t xml:space="preserve">, </w:t>
      </w:r>
      <w:r w:rsidR="00B30551" w:rsidRPr="0053742E">
        <w:rPr>
          <w:color w:val="000000" w:themeColor="text1"/>
          <w:lang w:val="es-ES_tradnl"/>
        </w:rPr>
        <w:t>eliminando su sesgo punitivo</w:t>
      </w:r>
      <w:r w:rsidR="00CB171E" w:rsidRPr="0053742E">
        <w:rPr>
          <w:color w:val="000000" w:themeColor="text1"/>
          <w:lang w:val="es-ES_tradnl"/>
        </w:rPr>
        <w:t>.</w:t>
      </w:r>
    </w:p>
    <w:p w14:paraId="2EAFC375" w14:textId="2FBB6E8C" w:rsidR="0080792E" w:rsidRPr="004936D5" w:rsidRDefault="008E560F" w:rsidP="0049660E">
      <w:pPr>
        <w:ind w:firstLine="709"/>
        <w:rPr>
          <w:color w:val="000000" w:themeColor="text1"/>
          <w:lang w:val="es-ES_tradnl"/>
        </w:rPr>
      </w:pPr>
      <w:r w:rsidRPr="004936D5">
        <w:rPr>
          <w:lang w:val="es-ES_tradnl"/>
        </w:rPr>
        <w:t>Como se mencionó líneas arriba, e</w:t>
      </w:r>
      <w:r w:rsidR="0022652A" w:rsidRPr="004936D5">
        <w:rPr>
          <w:lang w:val="es-ES_tradnl"/>
        </w:rPr>
        <w:t>l diseño, elaboración e implementación del nuevo programa de evaluación docente es</w:t>
      </w:r>
      <w:r w:rsidR="00956B4E" w:rsidRPr="004936D5">
        <w:rPr>
          <w:lang w:val="es-ES_tradnl"/>
        </w:rPr>
        <w:t>tá</w:t>
      </w:r>
      <w:r w:rsidR="0022652A" w:rsidRPr="004936D5">
        <w:rPr>
          <w:lang w:val="es-ES_tradnl"/>
        </w:rPr>
        <w:t xml:space="preserve"> a cargo de la USICAMM</w:t>
      </w:r>
      <w:r w:rsidR="00ED74D9">
        <w:rPr>
          <w:color w:val="000000" w:themeColor="text1"/>
          <w:lang w:val="es-ES_tradnl"/>
        </w:rPr>
        <w:t>;</w:t>
      </w:r>
      <w:r w:rsidR="0022652A" w:rsidRPr="004936D5">
        <w:rPr>
          <w:color w:val="000000" w:themeColor="text1"/>
          <w:lang w:val="es-ES_tradnl"/>
        </w:rPr>
        <w:t xml:space="preserve"> </w:t>
      </w:r>
      <w:r w:rsidR="00852DA8" w:rsidRPr="004936D5">
        <w:rPr>
          <w:color w:val="000000" w:themeColor="text1"/>
          <w:lang w:val="es-ES_tradnl"/>
        </w:rPr>
        <w:t>órgano administrativo, desconcentrado, con autonomía técnica, operativa y de gestión, adscrito a la Secretaría de Educación Pública</w:t>
      </w:r>
      <w:r w:rsidR="001A18E6" w:rsidRPr="004936D5">
        <w:rPr>
          <w:color w:val="000000" w:themeColor="text1"/>
          <w:lang w:val="es-ES_tradnl"/>
        </w:rPr>
        <w:t xml:space="preserve"> (SEP)</w:t>
      </w:r>
      <w:r w:rsidR="00852DA8" w:rsidRPr="004936D5">
        <w:rPr>
          <w:color w:val="000000" w:themeColor="text1"/>
          <w:lang w:val="es-ES_tradnl"/>
        </w:rPr>
        <w:t xml:space="preserve"> (</w:t>
      </w:r>
      <w:r w:rsidR="00C00F25" w:rsidRPr="004936D5">
        <w:rPr>
          <w:color w:val="000000" w:themeColor="text1"/>
          <w:lang w:val="es-ES_tradnl"/>
        </w:rPr>
        <w:t>Congreso de la Unión</w:t>
      </w:r>
      <w:r w:rsidR="00852DA8" w:rsidRPr="004936D5">
        <w:rPr>
          <w:color w:val="000000" w:themeColor="text1"/>
          <w:lang w:val="es-ES_tradnl"/>
        </w:rPr>
        <w:t>, 2019</w:t>
      </w:r>
      <w:r w:rsidR="0053742E">
        <w:rPr>
          <w:color w:val="000000" w:themeColor="text1"/>
          <w:lang w:val="es-ES_tradnl"/>
        </w:rPr>
        <w:t>b</w:t>
      </w:r>
      <w:r w:rsidR="00852DA8" w:rsidRPr="004936D5">
        <w:rPr>
          <w:color w:val="000000" w:themeColor="text1"/>
          <w:lang w:val="es-ES_tradnl"/>
        </w:rPr>
        <w:t xml:space="preserve">). Su </w:t>
      </w:r>
      <w:r w:rsidR="008F7FD8" w:rsidRPr="004936D5">
        <w:rPr>
          <w:color w:val="000000" w:themeColor="text1"/>
          <w:lang w:val="es-ES_tradnl"/>
        </w:rPr>
        <w:t>función</w:t>
      </w:r>
      <w:r w:rsidR="00852DA8" w:rsidRPr="004936D5">
        <w:rPr>
          <w:color w:val="000000" w:themeColor="text1"/>
          <w:lang w:val="es-ES_tradnl"/>
        </w:rPr>
        <w:t xml:space="preserve"> </w:t>
      </w:r>
      <w:r w:rsidR="0022652A" w:rsidRPr="004936D5">
        <w:rPr>
          <w:color w:val="000000" w:themeColor="text1"/>
          <w:lang w:val="es-ES_tradnl"/>
        </w:rPr>
        <w:t xml:space="preserve">principal </w:t>
      </w:r>
      <w:r w:rsidR="008F7FD8" w:rsidRPr="004936D5">
        <w:rPr>
          <w:color w:val="000000" w:themeColor="text1"/>
          <w:lang w:val="es-ES_tradnl"/>
        </w:rPr>
        <w:t>consiste en</w:t>
      </w:r>
      <w:r w:rsidR="00852DA8" w:rsidRPr="004936D5">
        <w:rPr>
          <w:color w:val="000000" w:themeColor="text1"/>
          <w:lang w:val="es-ES_tradnl"/>
        </w:rPr>
        <w:t xml:space="preserve"> normar </w:t>
      </w:r>
      <w:r w:rsidR="008F7FD8" w:rsidRPr="004936D5">
        <w:rPr>
          <w:color w:val="000000" w:themeColor="text1"/>
          <w:lang w:val="es-ES_tradnl"/>
        </w:rPr>
        <w:t xml:space="preserve">las </w:t>
      </w:r>
      <w:r w:rsidR="00852DA8" w:rsidRPr="004936D5">
        <w:rPr>
          <w:color w:val="000000" w:themeColor="text1"/>
          <w:lang w:val="es-ES_tradnl"/>
        </w:rPr>
        <w:t>tres etapas de la evaluación docente: admisión, promoción y reconocimiento de los docentes</w:t>
      </w:r>
      <w:r w:rsidR="004F5831" w:rsidRPr="004936D5">
        <w:rPr>
          <w:color w:val="000000" w:themeColor="text1"/>
          <w:lang w:val="es-ES_tradnl"/>
        </w:rPr>
        <w:t>, tal como se aprecia en la Tabla 1</w:t>
      </w:r>
      <w:r w:rsidR="00852DA8" w:rsidRPr="004936D5">
        <w:rPr>
          <w:color w:val="000000" w:themeColor="text1"/>
          <w:lang w:val="es-ES_tradnl"/>
        </w:rPr>
        <w:t xml:space="preserve">. </w:t>
      </w:r>
      <w:r w:rsidR="00657354" w:rsidRPr="004936D5">
        <w:rPr>
          <w:color w:val="000000" w:themeColor="text1"/>
          <w:lang w:val="es-ES_tradnl"/>
        </w:rPr>
        <w:t>Un aspecto por destacar</w:t>
      </w:r>
      <w:r w:rsidR="00A70F69" w:rsidRPr="004936D5">
        <w:rPr>
          <w:color w:val="000000" w:themeColor="text1"/>
          <w:lang w:val="es-ES_tradnl"/>
        </w:rPr>
        <w:t xml:space="preserve"> son los elementos multifactoriales</w:t>
      </w:r>
      <w:r w:rsidR="00657354" w:rsidRPr="004936D5">
        <w:rPr>
          <w:color w:val="000000" w:themeColor="text1"/>
          <w:lang w:val="es-ES_tradnl"/>
        </w:rPr>
        <w:t xml:space="preserve"> que designan los aspectos cuantitativos y cualitativos que</w:t>
      </w:r>
      <w:r w:rsidR="001B4093" w:rsidRPr="004936D5">
        <w:rPr>
          <w:color w:val="000000" w:themeColor="text1"/>
          <w:lang w:val="es-ES_tradnl"/>
        </w:rPr>
        <w:t xml:space="preserve"> dicha Unidad</w:t>
      </w:r>
      <w:r w:rsidR="00657354" w:rsidRPr="004936D5">
        <w:rPr>
          <w:color w:val="000000" w:themeColor="text1"/>
          <w:lang w:val="es-ES_tradnl"/>
        </w:rPr>
        <w:t xml:space="preserve"> </w:t>
      </w:r>
      <w:r w:rsidR="00104D83" w:rsidRPr="004936D5">
        <w:rPr>
          <w:color w:val="000000" w:themeColor="text1"/>
          <w:lang w:val="es-ES_tradnl"/>
        </w:rPr>
        <w:lastRenderedPageBreak/>
        <w:t xml:space="preserve">emplea </w:t>
      </w:r>
      <w:r w:rsidR="00657354" w:rsidRPr="004936D5">
        <w:rPr>
          <w:color w:val="000000" w:themeColor="text1"/>
          <w:lang w:val="es-ES_tradnl"/>
        </w:rPr>
        <w:t xml:space="preserve">para evaluar a los aspirantes a ingresar al </w:t>
      </w:r>
      <w:r w:rsidR="004936D5" w:rsidRPr="004936D5">
        <w:rPr>
          <w:color w:val="000000" w:themeColor="text1"/>
          <w:lang w:val="es-ES_tradnl"/>
        </w:rPr>
        <w:t>sistema,</w:t>
      </w:r>
      <w:r w:rsidR="006D0F41" w:rsidRPr="004936D5">
        <w:rPr>
          <w:color w:val="000000" w:themeColor="text1"/>
          <w:lang w:val="es-ES_tradnl"/>
        </w:rPr>
        <w:t xml:space="preserve"> así como</w:t>
      </w:r>
      <w:r w:rsidR="00657354" w:rsidRPr="004936D5">
        <w:rPr>
          <w:color w:val="000000" w:themeColor="text1"/>
          <w:lang w:val="es-ES_tradnl"/>
        </w:rPr>
        <w:t xml:space="preserve"> a</w:t>
      </w:r>
      <w:r w:rsidR="0068620D" w:rsidRPr="004936D5">
        <w:rPr>
          <w:color w:val="000000" w:themeColor="text1"/>
          <w:lang w:val="es-ES_tradnl"/>
        </w:rPr>
        <w:t xml:space="preserve"> los maestros que solicitan</w:t>
      </w:r>
      <w:r w:rsidR="00657354" w:rsidRPr="004936D5">
        <w:rPr>
          <w:color w:val="000000" w:themeColor="text1"/>
          <w:lang w:val="es-ES_tradnl"/>
        </w:rPr>
        <w:t xml:space="preserve"> una promoción o un reconocimiento</w:t>
      </w:r>
      <w:r w:rsidR="004936D5">
        <w:rPr>
          <w:color w:val="000000" w:themeColor="text1"/>
          <w:lang w:val="es-ES_tradnl"/>
        </w:rPr>
        <w:t>.</w:t>
      </w:r>
      <w:r w:rsidR="00657354" w:rsidRPr="004936D5">
        <w:rPr>
          <w:color w:val="000000" w:themeColor="text1"/>
          <w:lang w:val="es-ES_tradnl"/>
        </w:rPr>
        <w:t xml:space="preserve"> </w:t>
      </w:r>
    </w:p>
    <w:p w14:paraId="27208184" w14:textId="77777777" w:rsidR="004F5831" w:rsidRPr="00603239" w:rsidRDefault="004F5831" w:rsidP="00553A65">
      <w:pPr>
        <w:spacing w:line="240" w:lineRule="auto"/>
        <w:rPr>
          <w:color w:val="000000" w:themeColor="text1"/>
          <w:lang w:val="es-ES_tradnl"/>
        </w:rPr>
      </w:pPr>
    </w:p>
    <w:p w14:paraId="766CDCB2" w14:textId="57589149" w:rsidR="000649DD" w:rsidRPr="00603239" w:rsidRDefault="00FB4924" w:rsidP="003B455E">
      <w:pPr>
        <w:ind w:left="567"/>
        <w:jc w:val="center"/>
        <w:rPr>
          <w:i/>
          <w:iCs/>
          <w:color w:val="000000" w:themeColor="text1"/>
          <w:lang w:val="es-ES_tradnl"/>
        </w:rPr>
      </w:pPr>
      <w:r w:rsidRPr="0049660E">
        <w:rPr>
          <w:b/>
          <w:bCs/>
          <w:color w:val="000000" w:themeColor="text1"/>
          <w:lang w:val="es-ES_tradnl"/>
        </w:rPr>
        <w:t>T</w:t>
      </w:r>
      <w:r w:rsidR="006D70CF" w:rsidRPr="0049660E">
        <w:rPr>
          <w:b/>
          <w:bCs/>
          <w:color w:val="000000" w:themeColor="text1"/>
          <w:lang w:val="es-ES_tradnl"/>
        </w:rPr>
        <w:t>abla</w:t>
      </w:r>
      <w:r w:rsidRPr="0049660E">
        <w:rPr>
          <w:b/>
          <w:bCs/>
          <w:color w:val="000000" w:themeColor="text1"/>
          <w:lang w:val="es-ES_tradnl"/>
        </w:rPr>
        <w:t xml:space="preserve"> 1</w:t>
      </w:r>
      <w:r w:rsidR="006D70CF" w:rsidRPr="0049660E">
        <w:rPr>
          <w:b/>
          <w:bCs/>
          <w:color w:val="000000" w:themeColor="text1"/>
          <w:lang w:val="es-ES_tradnl"/>
        </w:rPr>
        <w:t>.</w:t>
      </w:r>
      <w:r w:rsidR="006D70CF" w:rsidRPr="00603239">
        <w:rPr>
          <w:color w:val="000000" w:themeColor="text1"/>
          <w:lang w:val="es-ES_tradnl"/>
        </w:rPr>
        <w:t xml:space="preserve"> </w:t>
      </w:r>
      <w:r w:rsidRPr="0049660E">
        <w:rPr>
          <w:color w:val="000000" w:themeColor="text1"/>
          <w:lang w:val="es-ES_tradnl"/>
        </w:rPr>
        <w:t>E</w:t>
      </w:r>
      <w:r w:rsidR="00CA1591" w:rsidRPr="0049660E">
        <w:rPr>
          <w:color w:val="000000" w:themeColor="text1"/>
          <w:lang w:val="es-ES_tradnl"/>
        </w:rPr>
        <w:t>lementos multifactoriales de las etapas de admisión, promoción y reconocimiento de la</w:t>
      </w:r>
      <w:r w:rsidR="00D80759" w:rsidRPr="0049660E">
        <w:rPr>
          <w:color w:val="000000" w:themeColor="text1"/>
          <w:lang w:val="es-ES_tradnl"/>
        </w:rPr>
        <w:t xml:space="preserve"> </w:t>
      </w:r>
      <w:r w:rsidR="00CA1591" w:rsidRPr="0049660E">
        <w:rPr>
          <w:color w:val="000000" w:themeColor="text1"/>
          <w:lang w:val="es-ES_tradnl"/>
        </w:rPr>
        <w:t>USICAMM</w:t>
      </w:r>
    </w:p>
    <w:tbl>
      <w:tblPr>
        <w:tblStyle w:val="Tablaconcuadrcula"/>
        <w:tblW w:w="0" w:type="auto"/>
        <w:jc w:val="center"/>
        <w:tblLook w:val="04A0" w:firstRow="1" w:lastRow="0" w:firstColumn="1" w:lastColumn="0" w:noHBand="0" w:noVBand="1"/>
      </w:tblPr>
      <w:tblGrid>
        <w:gridCol w:w="1789"/>
        <w:gridCol w:w="2353"/>
        <w:gridCol w:w="3229"/>
        <w:gridCol w:w="1456"/>
      </w:tblGrid>
      <w:tr w:rsidR="000649DD" w:rsidRPr="00603239" w14:paraId="1D7AC0A5" w14:textId="77777777" w:rsidTr="00DE0146">
        <w:trPr>
          <w:trHeight w:val="282"/>
          <w:jc w:val="center"/>
        </w:trPr>
        <w:tc>
          <w:tcPr>
            <w:tcW w:w="1789" w:type="dxa"/>
            <w:vAlign w:val="bottom"/>
          </w:tcPr>
          <w:p w14:paraId="459D4E93" w14:textId="671B036E" w:rsidR="00DE0146" w:rsidRPr="00603239" w:rsidRDefault="00DE0146" w:rsidP="00DE0146">
            <w:pPr>
              <w:spacing w:line="240" w:lineRule="auto"/>
              <w:jc w:val="center"/>
              <w:rPr>
                <w:color w:val="000000" w:themeColor="text1"/>
                <w:lang w:val="es-ES_tradnl"/>
              </w:rPr>
            </w:pPr>
            <w:r w:rsidRPr="00603239">
              <w:rPr>
                <w:color w:val="000000" w:themeColor="text1"/>
                <w:lang w:val="es-ES_tradnl"/>
              </w:rPr>
              <w:t>Etapa</w:t>
            </w:r>
          </w:p>
        </w:tc>
        <w:tc>
          <w:tcPr>
            <w:tcW w:w="2353" w:type="dxa"/>
            <w:vAlign w:val="center"/>
          </w:tcPr>
          <w:p w14:paraId="3EDC3D76" w14:textId="0577273D" w:rsidR="000649DD" w:rsidRPr="00603239" w:rsidRDefault="000649DD" w:rsidP="00DE0146">
            <w:pPr>
              <w:spacing w:line="240" w:lineRule="auto"/>
              <w:jc w:val="center"/>
              <w:rPr>
                <w:color w:val="000000" w:themeColor="text1"/>
                <w:lang w:val="es-ES_tradnl"/>
              </w:rPr>
            </w:pPr>
            <w:r w:rsidRPr="00603239">
              <w:rPr>
                <w:color w:val="000000" w:themeColor="text1"/>
                <w:lang w:val="es-ES_tradnl"/>
              </w:rPr>
              <w:t>Objetivo</w:t>
            </w:r>
          </w:p>
        </w:tc>
        <w:tc>
          <w:tcPr>
            <w:tcW w:w="3229" w:type="dxa"/>
            <w:vAlign w:val="center"/>
          </w:tcPr>
          <w:p w14:paraId="222EAC77" w14:textId="3BAABEF2" w:rsidR="000649DD" w:rsidRPr="00603239" w:rsidRDefault="000649DD" w:rsidP="00DE0146">
            <w:pPr>
              <w:spacing w:line="240" w:lineRule="auto"/>
              <w:jc w:val="center"/>
              <w:rPr>
                <w:color w:val="000000" w:themeColor="text1"/>
                <w:lang w:val="es-ES_tradnl"/>
              </w:rPr>
            </w:pPr>
            <w:r w:rsidRPr="00603239">
              <w:rPr>
                <w:color w:val="000000" w:themeColor="text1"/>
                <w:lang w:val="es-ES_tradnl"/>
              </w:rPr>
              <w:t>Elementos multifactoriales</w:t>
            </w:r>
          </w:p>
        </w:tc>
        <w:tc>
          <w:tcPr>
            <w:tcW w:w="1456" w:type="dxa"/>
            <w:vAlign w:val="center"/>
          </w:tcPr>
          <w:p w14:paraId="739B077A" w14:textId="2929851E" w:rsidR="000649DD" w:rsidRPr="00603239" w:rsidRDefault="000649DD" w:rsidP="007B1925">
            <w:pPr>
              <w:spacing w:line="240" w:lineRule="auto"/>
              <w:jc w:val="center"/>
              <w:rPr>
                <w:color w:val="000000" w:themeColor="text1"/>
                <w:lang w:val="es-ES_tradnl"/>
              </w:rPr>
            </w:pPr>
            <w:r w:rsidRPr="00603239">
              <w:rPr>
                <w:color w:val="000000" w:themeColor="text1"/>
                <w:lang w:val="es-ES_tradnl"/>
              </w:rPr>
              <w:t>Ponderación</w:t>
            </w:r>
          </w:p>
        </w:tc>
      </w:tr>
      <w:tr w:rsidR="000649DD" w:rsidRPr="00603239" w14:paraId="68732B01" w14:textId="77777777" w:rsidTr="00DE0146">
        <w:trPr>
          <w:jc w:val="center"/>
        </w:trPr>
        <w:tc>
          <w:tcPr>
            <w:tcW w:w="1789" w:type="dxa"/>
            <w:vMerge w:val="restart"/>
          </w:tcPr>
          <w:p w14:paraId="1C943B31" w14:textId="77777777" w:rsidR="000649DD" w:rsidRPr="00603239" w:rsidRDefault="000649DD" w:rsidP="000649DD">
            <w:pPr>
              <w:spacing w:line="240" w:lineRule="auto"/>
              <w:jc w:val="center"/>
              <w:rPr>
                <w:color w:val="000000" w:themeColor="text1"/>
                <w:lang w:val="es-ES_tradnl"/>
              </w:rPr>
            </w:pPr>
          </w:p>
          <w:p w14:paraId="53795EDB" w14:textId="77777777" w:rsidR="000649DD" w:rsidRPr="00603239" w:rsidRDefault="000649DD" w:rsidP="000649DD">
            <w:pPr>
              <w:spacing w:line="240" w:lineRule="auto"/>
              <w:jc w:val="center"/>
              <w:rPr>
                <w:color w:val="000000" w:themeColor="text1"/>
                <w:lang w:val="es-ES_tradnl"/>
              </w:rPr>
            </w:pPr>
          </w:p>
          <w:p w14:paraId="093D2E05" w14:textId="0C71DD88" w:rsidR="000649DD" w:rsidRPr="00603239" w:rsidRDefault="000649DD" w:rsidP="007B1925">
            <w:pPr>
              <w:spacing w:line="240" w:lineRule="auto"/>
              <w:rPr>
                <w:color w:val="000000" w:themeColor="text1"/>
                <w:lang w:val="es-ES_tradnl"/>
              </w:rPr>
            </w:pPr>
            <w:r w:rsidRPr="00603239">
              <w:rPr>
                <w:color w:val="000000" w:themeColor="text1"/>
                <w:lang w:val="es-ES_tradnl"/>
              </w:rPr>
              <w:t>Admisión</w:t>
            </w:r>
          </w:p>
        </w:tc>
        <w:tc>
          <w:tcPr>
            <w:tcW w:w="2353" w:type="dxa"/>
            <w:vMerge w:val="restart"/>
            <w:vAlign w:val="center"/>
          </w:tcPr>
          <w:p w14:paraId="0B1B3283" w14:textId="295B5D8B" w:rsidR="000649DD" w:rsidRPr="00603239" w:rsidRDefault="000649DD" w:rsidP="007B1925">
            <w:pPr>
              <w:spacing w:line="240" w:lineRule="auto"/>
              <w:jc w:val="left"/>
              <w:rPr>
                <w:color w:val="000000" w:themeColor="text1"/>
                <w:lang w:val="es-ES_tradnl"/>
              </w:rPr>
            </w:pPr>
            <w:r w:rsidRPr="00603239">
              <w:rPr>
                <w:color w:val="000000" w:themeColor="text1"/>
                <w:lang w:val="es-ES_tradnl"/>
              </w:rPr>
              <w:t>Valorar las cualidades pedagógicas de los aspirantes</w:t>
            </w:r>
          </w:p>
        </w:tc>
        <w:tc>
          <w:tcPr>
            <w:tcW w:w="3229" w:type="dxa"/>
          </w:tcPr>
          <w:p w14:paraId="2D6D8403" w14:textId="6E95609B" w:rsidR="000649DD" w:rsidRPr="00603239" w:rsidRDefault="000649DD" w:rsidP="000649DD">
            <w:pPr>
              <w:spacing w:line="240" w:lineRule="auto"/>
              <w:jc w:val="left"/>
              <w:rPr>
                <w:color w:val="000000" w:themeColor="text1"/>
                <w:lang w:val="es-ES_tradnl"/>
              </w:rPr>
            </w:pPr>
            <w:r w:rsidRPr="00603239">
              <w:rPr>
                <w:color w:val="000000" w:themeColor="text1"/>
                <w:lang w:val="es-ES_tradnl"/>
              </w:rPr>
              <w:t>Formación docente pedagógica</w:t>
            </w:r>
          </w:p>
        </w:tc>
        <w:tc>
          <w:tcPr>
            <w:tcW w:w="1456" w:type="dxa"/>
            <w:vAlign w:val="center"/>
          </w:tcPr>
          <w:p w14:paraId="5D6E3850" w14:textId="08BD3D0B" w:rsidR="000649DD" w:rsidRPr="00603239" w:rsidRDefault="000649DD" w:rsidP="007B1925">
            <w:pPr>
              <w:spacing w:line="240" w:lineRule="auto"/>
              <w:jc w:val="center"/>
              <w:rPr>
                <w:color w:val="000000" w:themeColor="text1"/>
                <w:lang w:val="es-ES_tradnl"/>
              </w:rPr>
            </w:pPr>
            <w:r w:rsidRPr="00603239">
              <w:rPr>
                <w:color w:val="000000" w:themeColor="text1"/>
                <w:lang w:val="es-ES_tradnl"/>
              </w:rPr>
              <w:t>15</w:t>
            </w:r>
          </w:p>
        </w:tc>
      </w:tr>
      <w:tr w:rsidR="000649DD" w:rsidRPr="00603239" w14:paraId="79AC6DB9" w14:textId="77777777" w:rsidTr="00DE0146">
        <w:trPr>
          <w:jc w:val="center"/>
        </w:trPr>
        <w:tc>
          <w:tcPr>
            <w:tcW w:w="1789" w:type="dxa"/>
            <w:vMerge/>
          </w:tcPr>
          <w:p w14:paraId="2545AC51" w14:textId="77777777" w:rsidR="000649DD" w:rsidRPr="00603239" w:rsidRDefault="000649DD" w:rsidP="000649DD">
            <w:pPr>
              <w:spacing w:line="240" w:lineRule="auto"/>
              <w:jc w:val="center"/>
              <w:rPr>
                <w:color w:val="000000" w:themeColor="text1"/>
                <w:lang w:val="es-ES_tradnl"/>
              </w:rPr>
            </w:pPr>
          </w:p>
        </w:tc>
        <w:tc>
          <w:tcPr>
            <w:tcW w:w="2353" w:type="dxa"/>
            <w:vMerge/>
          </w:tcPr>
          <w:p w14:paraId="7CF068ED" w14:textId="77777777" w:rsidR="000649DD" w:rsidRPr="00603239" w:rsidRDefault="000649DD" w:rsidP="000649DD">
            <w:pPr>
              <w:spacing w:line="240" w:lineRule="auto"/>
              <w:jc w:val="left"/>
              <w:rPr>
                <w:color w:val="000000" w:themeColor="text1"/>
                <w:lang w:val="es-ES_tradnl"/>
              </w:rPr>
            </w:pPr>
          </w:p>
        </w:tc>
        <w:tc>
          <w:tcPr>
            <w:tcW w:w="3229" w:type="dxa"/>
          </w:tcPr>
          <w:p w14:paraId="2DF65392" w14:textId="45B29AF3" w:rsidR="000649DD" w:rsidRPr="00603239" w:rsidRDefault="000649DD" w:rsidP="000649DD">
            <w:pPr>
              <w:spacing w:line="240" w:lineRule="auto"/>
              <w:jc w:val="left"/>
              <w:rPr>
                <w:color w:val="000000" w:themeColor="text1"/>
                <w:lang w:val="es-ES_tradnl"/>
              </w:rPr>
            </w:pPr>
            <w:r w:rsidRPr="00603239">
              <w:rPr>
                <w:color w:val="000000" w:themeColor="text1"/>
                <w:lang w:val="es-ES_tradnl"/>
              </w:rPr>
              <w:t>Promedio general de carrera</w:t>
            </w:r>
          </w:p>
        </w:tc>
        <w:tc>
          <w:tcPr>
            <w:tcW w:w="1456" w:type="dxa"/>
            <w:vAlign w:val="center"/>
          </w:tcPr>
          <w:p w14:paraId="5DF0CB19" w14:textId="23A26ABB" w:rsidR="000649DD" w:rsidRPr="00603239" w:rsidRDefault="000649DD" w:rsidP="007B1925">
            <w:pPr>
              <w:spacing w:line="240" w:lineRule="auto"/>
              <w:jc w:val="center"/>
              <w:rPr>
                <w:color w:val="000000" w:themeColor="text1"/>
                <w:lang w:val="es-ES_tradnl"/>
              </w:rPr>
            </w:pPr>
            <w:r w:rsidRPr="00603239">
              <w:rPr>
                <w:color w:val="000000" w:themeColor="text1"/>
                <w:lang w:val="es-ES_tradnl"/>
              </w:rPr>
              <w:t>25</w:t>
            </w:r>
          </w:p>
        </w:tc>
      </w:tr>
      <w:tr w:rsidR="000649DD" w:rsidRPr="00603239" w14:paraId="106D0878" w14:textId="77777777" w:rsidTr="00DE0146">
        <w:trPr>
          <w:jc w:val="center"/>
        </w:trPr>
        <w:tc>
          <w:tcPr>
            <w:tcW w:w="1789" w:type="dxa"/>
            <w:vMerge/>
          </w:tcPr>
          <w:p w14:paraId="66FA44C5" w14:textId="77777777" w:rsidR="000649DD" w:rsidRPr="00603239" w:rsidRDefault="000649DD" w:rsidP="000649DD">
            <w:pPr>
              <w:spacing w:line="240" w:lineRule="auto"/>
              <w:jc w:val="center"/>
              <w:rPr>
                <w:color w:val="000000" w:themeColor="text1"/>
                <w:lang w:val="es-ES_tradnl"/>
              </w:rPr>
            </w:pPr>
          </w:p>
        </w:tc>
        <w:tc>
          <w:tcPr>
            <w:tcW w:w="2353" w:type="dxa"/>
            <w:vMerge/>
          </w:tcPr>
          <w:p w14:paraId="2A2D2F6E" w14:textId="77777777" w:rsidR="000649DD" w:rsidRPr="00603239" w:rsidRDefault="000649DD" w:rsidP="000649DD">
            <w:pPr>
              <w:spacing w:line="240" w:lineRule="auto"/>
              <w:jc w:val="left"/>
              <w:rPr>
                <w:color w:val="000000" w:themeColor="text1"/>
                <w:lang w:val="es-ES_tradnl"/>
              </w:rPr>
            </w:pPr>
          </w:p>
        </w:tc>
        <w:tc>
          <w:tcPr>
            <w:tcW w:w="3229" w:type="dxa"/>
          </w:tcPr>
          <w:p w14:paraId="22815E16" w14:textId="6C14125F" w:rsidR="000649DD" w:rsidRPr="00603239" w:rsidRDefault="000649DD" w:rsidP="000649DD">
            <w:pPr>
              <w:spacing w:line="240" w:lineRule="auto"/>
              <w:jc w:val="left"/>
              <w:rPr>
                <w:color w:val="000000" w:themeColor="text1"/>
                <w:lang w:val="es-ES_tradnl"/>
              </w:rPr>
            </w:pPr>
            <w:r w:rsidRPr="00603239">
              <w:rPr>
                <w:color w:val="000000" w:themeColor="text1"/>
                <w:lang w:val="es-ES_tradnl"/>
              </w:rPr>
              <w:t>Cursos extracurriculares</w:t>
            </w:r>
          </w:p>
        </w:tc>
        <w:tc>
          <w:tcPr>
            <w:tcW w:w="1456" w:type="dxa"/>
            <w:vAlign w:val="center"/>
          </w:tcPr>
          <w:p w14:paraId="580344A3" w14:textId="7E0DD256" w:rsidR="000649DD" w:rsidRPr="00603239" w:rsidRDefault="000649DD" w:rsidP="007B1925">
            <w:pPr>
              <w:spacing w:line="240" w:lineRule="auto"/>
              <w:jc w:val="center"/>
              <w:rPr>
                <w:color w:val="000000" w:themeColor="text1"/>
                <w:lang w:val="es-ES_tradnl"/>
              </w:rPr>
            </w:pPr>
            <w:r w:rsidRPr="00603239">
              <w:rPr>
                <w:color w:val="000000" w:themeColor="text1"/>
                <w:lang w:val="es-ES_tradnl"/>
              </w:rPr>
              <w:t>10</w:t>
            </w:r>
          </w:p>
        </w:tc>
      </w:tr>
      <w:tr w:rsidR="000649DD" w:rsidRPr="00603239" w14:paraId="57BC20EB" w14:textId="77777777" w:rsidTr="00DE0146">
        <w:trPr>
          <w:jc w:val="center"/>
        </w:trPr>
        <w:tc>
          <w:tcPr>
            <w:tcW w:w="1789" w:type="dxa"/>
            <w:vMerge/>
          </w:tcPr>
          <w:p w14:paraId="47D17EE1" w14:textId="77777777" w:rsidR="000649DD" w:rsidRPr="00603239" w:rsidRDefault="000649DD" w:rsidP="000649DD">
            <w:pPr>
              <w:spacing w:line="240" w:lineRule="auto"/>
              <w:jc w:val="center"/>
              <w:rPr>
                <w:color w:val="000000" w:themeColor="text1"/>
                <w:lang w:val="es-ES_tradnl"/>
              </w:rPr>
            </w:pPr>
          </w:p>
        </w:tc>
        <w:tc>
          <w:tcPr>
            <w:tcW w:w="2353" w:type="dxa"/>
            <w:vMerge/>
          </w:tcPr>
          <w:p w14:paraId="4AFD6331" w14:textId="77777777" w:rsidR="000649DD" w:rsidRPr="00603239" w:rsidRDefault="000649DD" w:rsidP="000649DD">
            <w:pPr>
              <w:spacing w:line="240" w:lineRule="auto"/>
              <w:jc w:val="left"/>
              <w:rPr>
                <w:color w:val="000000" w:themeColor="text1"/>
                <w:lang w:val="es-ES_tradnl"/>
              </w:rPr>
            </w:pPr>
          </w:p>
        </w:tc>
        <w:tc>
          <w:tcPr>
            <w:tcW w:w="3229" w:type="dxa"/>
          </w:tcPr>
          <w:p w14:paraId="75D32664" w14:textId="5F264880" w:rsidR="000649DD" w:rsidRPr="00603239" w:rsidRDefault="000649DD" w:rsidP="000649DD">
            <w:pPr>
              <w:spacing w:line="240" w:lineRule="auto"/>
              <w:jc w:val="left"/>
              <w:rPr>
                <w:color w:val="000000" w:themeColor="text1"/>
                <w:lang w:val="es-ES_tradnl"/>
              </w:rPr>
            </w:pPr>
            <w:r w:rsidRPr="00603239">
              <w:rPr>
                <w:color w:val="000000" w:themeColor="text1"/>
                <w:lang w:val="es-ES_tradnl"/>
              </w:rPr>
              <w:t>Experiencia docente</w:t>
            </w:r>
          </w:p>
        </w:tc>
        <w:tc>
          <w:tcPr>
            <w:tcW w:w="1456" w:type="dxa"/>
            <w:vAlign w:val="center"/>
          </w:tcPr>
          <w:p w14:paraId="4074B121" w14:textId="27C1CD14" w:rsidR="000649DD" w:rsidRPr="00603239" w:rsidRDefault="000649DD" w:rsidP="007B1925">
            <w:pPr>
              <w:spacing w:line="240" w:lineRule="auto"/>
              <w:jc w:val="center"/>
              <w:rPr>
                <w:color w:val="000000" w:themeColor="text1"/>
                <w:lang w:val="es-ES_tradnl"/>
              </w:rPr>
            </w:pPr>
            <w:r w:rsidRPr="00603239">
              <w:rPr>
                <w:color w:val="000000" w:themeColor="text1"/>
                <w:lang w:val="es-ES_tradnl"/>
              </w:rPr>
              <w:t>20</w:t>
            </w:r>
          </w:p>
        </w:tc>
      </w:tr>
      <w:tr w:rsidR="000649DD" w:rsidRPr="00603239" w14:paraId="6BA37137" w14:textId="77777777" w:rsidTr="00DE0146">
        <w:trPr>
          <w:jc w:val="center"/>
        </w:trPr>
        <w:tc>
          <w:tcPr>
            <w:tcW w:w="1789" w:type="dxa"/>
            <w:vMerge/>
          </w:tcPr>
          <w:p w14:paraId="41EAA29C" w14:textId="77777777" w:rsidR="000649DD" w:rsidRPr="00603239" w:rsidRDefault="000649DD" w:rsidP="000649DD">
            <w:pPr>
              <w:spacing w:line="240" w:lineRule="auto"/>
              <w:jc w:val="center"/>
              <w:rPr>
                <w:color w:val="000000" w:themeColor="text1"/>
                <w:lang w:val="es-ES_tradnl"/>
              </w:rPr>
            </w:pPr>
          </w:p>
        </w:tc>
        <w:tc>
          <w:tcPr>
            <w:tcW w:w="2353" w:type="dxa"/>
            <w:vMerge/>
          </w:tcPr>
          <w:p w14:paraId="616D0B4B" w14:textId="77777777" w:rsidR="000649DD" w:rsidRPr="00603239" w:rsidRDefault="000649DD" w:rsidP="000649DD">
            <w:pPr>
              <w:spacing w:line="240" w:lineRule="auto"/>
              <w:jc w:val="left"/>
              <w:rPr>
                <w:color w:val="000000" w:themeColor="text1"/>
                <w:lang w:val="es-ES_tradnl"/>
              </w:rPr>
            </w:pPr>
          </w:p>
        </w:tc>
        <w:tc>
          <w:tcPr>
            <w:tcW w:w="3229" w:type="dxa"/>
          </w:tcPr>
          <w:p w14:paraId="2F57272C" w14:textId="716D4D85" w:rsidR="000649DD" w:rsidRPr="00603239" w:rsidRDefault="000649DD" w:rsidP="000649DD">
            <w:pPr>
              <w:spacing w:line="240" w:lineRule="auto"/>
              <w:jc w:val="left"/>
              <w:rPr>
                <w:color w:val="000000" w:themeColor="text1"/>
                <w:lang w:val="es-ES_tradnl"/>
              </w:rPr>
            </w:pPr>
            <w:r w:rsidRPr="00603239">
              <w:rPr>
                <w:color w:val="000000" w:themeColor="text1"/>
                <w:lang w:val="es-ES_tradnl"/>
              </w:rPr>
              <w:t>Apreciaciones de conocimientos y aptitudes</w:t>
            </w:r>
          </w:p>
        </w:tc>
        <w:tc>
          <w:tcPr>
            <w:tcW w:w="1456" w:type="dxa"/>
            <w:vAlign w:val="center"/>
          </w:tcPr>
          <w:p w14:paraId="3D867E2E" w14:textId="03F11C82" w:rsidR="000649DD" w:rsidRPr="00603239" w:rsidRDefault="000649DD" w:rsidP="007B1925">
            <w:pPr>
              <w:spacing w:line="240" w:lineRule="auto"/>
              <w:jc w:val="center"/>
              <w:rPr>
                <w:color w:val="000000" w:themeColor="text1"/>
                <w:lang w:val="es-ES_tradnl"/>
              </w:rPr>
            </w:pPr>
            <w:r w:rsidRPr="00603239">
              <w:rPr>
                <w:color w:val="000000" w:themeColor="text1"/>
                <w:lang w:val="es-ES_tradnl"/>
              </w:rPr>
              <w:t>30</w:t>
            </w:r>
          </w:p>
        </w:tc>
      </w:tr>
      <w:tr w:rsidR="007B1925" w:rsidRPr="00603239" w14:paraId="7C6D0C64" w14:textId="77777777" w:rsidTr="00DE0146">
        <w:trPr>
          <w:jc w:val="center"/>
        </w:trPr>
        <w:tc>
          <w:tcPr>
            <w:tcW w:w="1789" w:type="dxa"/>
            <w:vMerge w:val="restart"/>
          </w:tcPr>
          <w:p w14:paraId="3CBB5A46" w14:textId="77777777" w:rsidR="007B1925" w:rsidRPr="00603239" w:rsidRDefault="007B1925" w:rsidP="008B612B">
            <w:pPr>
              <w:spacing w:line="240" w:lineRule="auto"/>
              <w:jc w:val="left"/>
              <w:rPr>
                <w:color w:val="000000" w:themeColor="text1"/>
                <w:lang w:val="es-ES_tradnl"/>
              </w:rPr>
            </w:pPr>
          </w:p>
          <w:p w14:paraId="0D04B464" w14:textId="77777777" w:rsidR="007B1925" w:rsidRPr="00603239" w:rsidRDefault="007B1925" w:rsidP="008B612B">
            <w:pPr>
              <w:spacing w:line="240" w:lineRule="auto"/>
              <w:jc w:val="left"/>
              <w:rPr>
                <w:color w:val="000000" w:themeColor="text1"/>
                <w:lang w:val="es-ES_tradnl"/>
              </w:rPr>
            </w:pPr>
          </w:p>
          <w:p w14:paraId="0C3169E0" w14:textId="77777777" w:rsidR="007B1925" w:rsidRPr="00603239" w:rsidRDefault="007B1925" w:rsidP="008B612B">
            <w:pPr>
              <w:spacing w:line="240" w:lineRule="auto"/>
              <w:jc w:val="left"/>
              <w:rPr>
                <w:color w:val="000000" w:themeColor="text1"/>
                <w:lang w:val="es-ES_tradnl"/>
              </w:rPr>
            </w:pPr>
          </w:p>
          <w:p w14:paraId="3EC911D5" w14:textId="77777777" w:rsidR="007B1925" w:rsidRPr="00603239" w:rsidRDefault="007B1925" w:rsidP="008B612B">
            <w:pPr>
              <w:spacing w:line="240" w:lineRule="auto"/>
              <w:jc w:val="left"/>
              <w:rPr>
                <w:color w:val="000000" w:themeColor="text1"/>
                <w:lang w:val="es-ES_tradnl"/>
              </w:rPr>
            </w:pPr>
          </w:p>
          <w:p w14:paraId="0A197601" w14:textId="77777777" w:rsidR="007B1925" w:rsidRPr="00603239" w:rsidRDefault="007B1925" w:rsidP="008B612B">
            <w:pPr>
              <w:spacing w:line="240" w:lineRule="auto"/>
              <w:jc w:val="left"/>
              <w:rPr>
                <w:color w:val="000000" w:themeColor="text1"/>
                <w:lang w:val="es-ES_tradnl"/>
              </w:rPr>
            </w:pPr>
          </w:p>
          <w:p w14:paraId="1C99743A" w14:textId="77777777" w:rsidR="007B1925" w:rsidRPr="00603239" w:rsidRDefault="007B1925" w:rsidP="008B612B">
            <w:pPr>
              <w:spacing w:line="240" w:lineRule="auto"/>
              <w:jc w:val="left"/>
              <w:rPr>
                <w:color w:val="000000" w:themeColor="text1"/>
                <w:lang w:val="es-ES_tradnl"/>
              </w:rPr>
            </w:pPr>
          </w:p>
          <w:p w14:paraId="6B3DE4C0" w14:textId="77777777" w:rsidR="007B1925" w:rsidRPr="00603239" w:rsidRDefault="007B1925" w:rsidP="008B612B">
            <w:pPr>
              <w:spacing w:line="240" w:lineRule="auto"/>
              <w:jc w:val="left"/>
              <w:rPr>
                <w:color w:val="000000" w:themeColor="text1"/>
                <w:lang w:val="es-ES_tradnl"/>
              </w:rPr>
            </w:pPr>
          </w:p>
          <w:p w14:paraId="326CCB14" w14:textId="77777777" w:rsidR="007B1925" w:rsidRPr="00603239" w:rsidRDefault="007B1925" w:rsidP="008B612B">
            <w:pPr>
              <w:spacing w:line="240" w:lineRule="auto"/>
              <w:jc w:val="left"/>
              <w:rPr>
                <w:color w:val="000000" w:themeColor="text1"/>
                <w:lang w:val="es-ES_tradnl"/>
              </w:rPr>
            </w:pPr>
          </w:p>
          <w:p w14:paraId="267E8A90" w14:textId="77777777" w:rsidR="007B1925" w:rsidRPr="00603239" w:rsidRDefault="007B1925" w:rsidP="008B612B">
            <w:pPr>
              <w:spacing w:line="240" w:lineRule="auto"/>
              <w:jc w:val="left"/>
              <w:rPr>
                <w:color w:val="000000" w:themeColor="text1"/>
                <w:lang w:val="es-ES_tradnl"/>
              </w:rPr>
            </w:pPr>
          </w:p>
          <w:p w14:paraId="2CDB7F26" w14:textId="77777777" w:rsidR="007B1925" w:rsidRPr="00603239" w:rsidRDefault="007B1925" w:rsidP="008B612B">
            <w:pPr>
              <w:spacing w:line="240" w:lineRule="auto"/>
              <w:jc w:val="left"/>
              <w:rPr>
                <w:color w:val="000000" w:themeColor="text1"/>
                <w:lang w:val="es-ES_tradnl"/>
              </w:rPr>
            </w:pPr>
          </w:p>
          <w:p w14:paraId="71B93D8D" w14:textId="407D9575" w:rsidR="007B1925" w:rsidRPr="00603239" w:rsidRDefault="007B1925" w:rsidP="008B612B">
            <w:pPr>
              <w:spacing w:line="240" w:lineRule="auto"/>
              <w:jc w:val="left"/>
              <w:rPr>
                <w:color w:val="000000" w:themeColor="text1"/>
                <w:lang w:val="es-ES_tradnl"/>
              </w:rPr>
            </w:pPr>
            <w:r w:rsidRPr="00603239">
              <w:rPr>
                <w:color w:val="000000" w:themeColor="text1"/>
                <w:lang w:val="es-ES_tradnl"/>
              </w:rPr>
              <w:t>Promoción</w:t>
            </w:r>
          </w:p>
        </w:tc>
        <w:tc>
          <w:tcPr>
            <w:tcW w:w="2353" w:type="dxa"/>
            <w:vMerge w:val="restart"/>
            <w:vAlign w:val="center"/>
          </w:tcPr>
          <w:p w14:paraId="627B1126" w14:textId="77777777" w:rsidR="007B1925" w:rsidRPr="00603239" w:rsidRDefault="007B1925" w:rsidP="008B612B">
            <w:pPr>
              <w:spacing w:line="240" w:lineRule="auto"/>
              <w:jc w:val="left"/>
              <w:rPr>
                <w:color w:val="000000"/>
                <w:lang w:val="es-ES_tradnl"/>
              </w:rPr>
            </w:pPr>
            <w:r w:rsidRPr="00603239">
              <w:rPr>
                <w:color w:val="000000"/>
                <w:lang w:val="es-ES_tradnl"/>
              </w:rPr>
              <w:t>Horizontal:</w:t>
            </w:r>
          </w:p>
          <w:p w14:paraId="6A7B4C25" w14:textId="6AE7E2B1" w:rsidR="007B1925" w:rsidRPr="00603239" w:rsidRDefault="007B1925" w:rsidP="008B612B">
            <w:pPr>
              <w:spacing w:line="240" w:lineRule="auto"/>
              <w:jc w:val="left"/>
              <w:rPr>
                <w:color w:val="000000" w:themeColor="text1"/>
                <w:lang w:val="es-ES_tradnl"/>
              </w:rPr>
            </w:pPr>
            <w:r w:rsidRPr="00603239">
              <w:rPr>
                <w:color w:val="000000"/>
                <w:lang w:val="es-ES_tradnl"/>
              </w:rPr>
              <w:t>Incentivar su vocación de servicio y compromiso en su profesionalización.</w:t>
            </w:r>
          </w:p>
        </w:tc>
        <w:tc>
          <w:tcPr>
            <w:tcW w:w="3229" w:type="dxa"/>
          </w:tcPr>
          <w:p w14:paraId="1725264C" w14:textId="0B7E1427" w:rsidR="007B1925" w:rsidRPr="00603239" w:rsidRDefault="007B1925" w:rsidP="008B612B">
            <w:pPr>
              <w:spacing w:line="240" w:lineRule="auto"/>
              <w:jc w:val="left"/>
              <w:rPr>
                <w:color w:val="000000" w:themeColor="text1"/>
                <w:lang w:val="es-ES_tradnl"/>
              </w:rPr>
            </w:pPr>
            <w:r w:rsidRPr="00603239">
              <w:rPr>
                <w:color w:val="000000" w:themeColor="text1"/>
                <w:lang w:val="es-ES_tradnl"/>
              </w:rPr>
              <w:t>Formación profesional</w:t>
            </w:r>
          </w:p>
        </w:tc>
        <w:tc>
          <w:tcPr>
            <w:tcW w:w="1456" w:type="dxa"/>
            <w:vAlign w:val="center"/>
          </w:tcPr>
          <w:p w14:paraId="073AF8F2" w14:textId="2876C875" w:rsidR="007B1925" w:rsidRPr="00603239" w:rsidRDefault="007B1925" w:rsidP="007B1925">
            <w:pPr>
              <w:spacing w:line="240" w:lineRule="auto"/>
              <w:jc w:val="center"/>
              <w:rPr>
                <w:color w:val="000000" w:themeColor="text1"/>
                <w:lang w:val="es-ES_tradnl"/>
              </w:rPr>
            </w:pPr>
            <w:r w:rsidRPr="00603239">
              <w:rPr>
                <w:color w:val="000000" w:themeColor="text1"/>
                <w:lang w:val="es-ES_tradnl"/>
              </w:rPr>
              <w:t>15</w:t>
            </w:r>
          </w:p>
        </w:tc>
      </w:tr>
      <w:tr w:rsidR="007B1925" w:rsidRPr="00603239" w14:paraId="098B05A5" w14:textId="77777777" w:rsidTr="00DE0146">
        <w:trPr>
          <w:jc w:val="center"/>
        </w:trPr>
        <w:tc>
          <w:tcPr>
            <w:tcW w:w="1789" w:type="dxa"/>
            <w:vMerge/>
          </w:tcPr>
          <w:p w14:paraId="1DE49A38" w14:textId="77777777" w:rsidR="007B1925" w:rsidRPr="00603239" w:rsidRDefault="007B1925" w:rsidP="008B612B">
            <w:pPr>
              <w:spacing w:line="240" w:lineRule="auto"/>
              <w:jc w:val="left"/>
              <w:rPr>
                <w:color w:val="000000" w:themeColor="text1"/>
                <w:lang w:val="es-ES_tradnl"/>
              </w:rPr>
            </w:pPr>
          </w:p>
        </w:tc>
        <w:tc>
          <w:tcPr>
            <w:tcW w:w="2353" w:type="dxa"/>
            <w:vMerge/>
          </w:tcPr>
          <w:p w14:paraId="65FD1309" w14:textId="77777777" w:rsidR="007B1925" w:rsidRPr="00603239" w:rsidRDefault="007B1925" w:rsidP="008B612B">
            <w:pPr>
              <w:spacing w:line="240" w:lineRule="auto"/>
              <w:jc w:val="left"/>
              <w:rPr>
                <w:color w:val="000000" w:themeColor="text1"/>
                <w:lang w:val="es-ES_tradnl"/>
              </w:rPr>
            </w:pPr>
          </w:p>
        </w:tc>
        <w:tc>
          <w:tcPr>
            <w:tcW w:w="3229" w:type="dxa"/>
          </w:tcPr>
          <w:p w14:paraId="38D01F0E" w14:textId="148CD798" w:rsidR="007B1925" w:rsidRPr="00603239" w:rsidRDefault="007B1925" w:rsidP="008B612B">
            <w:pPr>
              <w:spacing w:line="240" w:lineRule="auto"/>
              <w:jc w:val="left"/>
              <w:rPr>
                <w:color w:val="000000" w:themeColor="text1"/>
                <w:lang w:val="es-ES_tradnl"/>
              </w:rPr>
            </w:pPr>
            <w:r w:rsidRPr="00603239">
              <w:rPr>
                <w:color w:val="000000" w:themeColor="text1"/>
                <w:lang w:val="es-ES_tradnl"/>
              </w:rPr>
              <w:t xml:space="preserve">Antigüedad </w:t>
            </w:r>
          </w:p>
        </w:tc>
        <w:tc>
          <w:tcPr>
            <w:tcW w:w="1456" w:type="dxa"/>
            <w:vAlign w:val="center"/>
          </w:tcPr>
          <w:p w14:paraId="23442D4F" w14:textId="230B6CA4" w:rsidR="007B1925" w:rsidRPr="00603239" w:rsidRDefault="007B1925" w:rsidP="007B1925">
            <w:pPr>
              <w:spacing w:line="240" w:lineRule="auto"/>
              <w:jc w:val="center"/>
              <w:rPr>
                <w:color w:val="000000" w:themeColor="text1"/>
                <w:lang w:val="es-ES_tradnl"/>
              </w:rPr>
            </w:pPr>
            <w:r w:rsidRPr="00603239">
              <w:rPr>
                <w:color w:val="000000" w:themeColor="text1"/>
                <w:lang w:val="es-ES_tradnl"/>
              </w:rPr>
              <w:t>35</w:t>
            </w:r>
          </w:p>
        </w:tc>
      </w:tr>
      <w:tr w:rsidR="007B1925" w:rsidRPr="00603239" w14:paraId="1F1B8AA1" w14:textId="77777777" w:rsidTr="00DE0146">
        <w:trPr>
          <w:jc w:val="center"/>
        </w:trPr>
        <w:tc>
          <w:tcPr>
            <w:tcW w:w="1789" w:type="dxa"/>
            <w:vMerge/>
          </w:tcPr>
          <w:p w14:paraId="35644B88" w14:textId="77777777" w:rsidR="007B1925" w:rsidRPr="00603239" w:rsidRDefault="007B1925" w:rsidP="008B612B">
            <w:pPr>
              <w:spacing w:line="240" w:lineRule="auto"/>
              <w:jc w:val="left"/>
              <w:rPr>
                <w:color w:val="000000" w:themeColor="text1"/>
                <w:lang w:val="es-ES_tradnl"/>
              </w:rPr>
            </w:pPr>
          </w:p>
        </w:tc>
        <w:tc>
          <w:tcPr>
            <w:tcW w:w="2353" w:type="dxa"/>
            <w:vMerge/>
          </w:tcPr>
          <w:p w14:paraId="63B269E9" w14:textId="77777777" w:rsidR="007B1925" w:rsidRPr="00603239" w:rsidRDefault="007B1925" w:rsidP="008B612B">
            <w:pPr>
              <w:spacing w:line="240" w:lineRule="auto"/>
              <w:jc w:val="left"/>
              <w:rPr>
                <w:color w:val="000000" w:themeColor="text1"/>
                <w:lang w:val="es-ES_tradnl"/>
              </w:rPr>
            </w:pPr>
          </w:p>
        </w:tc>
        <w:tc>
          <w:tcPr>
            <w:tcW w:w="3229" w:type="dxa"/>
          </w:tcPr>
          <w:p w14:paraId="4E95F0C0" w14:textId="6F4877A1" w:rsidR="007B1925" w:rsidRPr="00603239" w:rsidRDefault="007B1925" w:rsidP="008B612B">
            <w:pPr>
              <w:spacing w:line="240" w:lineRule="auto"/>
              <w:jc w:val="left"/>
              <w:rPr>
                <w:color w:val="000000" w:themeColor="text1"/>
                <w:lang w:val="es-ES_tradnl"/>
              </w:rPr>
            </w:pPr>
            <w:r w:rsidRPr="00603239">
              <w:rPr>
                <w:color w:val="000000" w:themeColor="text1"/>
                <w:lang w:val="es-ES_tradnl"/>
              </w:rPr>
              <w:t>Actualización y desarrollo profesional</w:t>
            </w:r>
          </w:p>
        </w:tc>
        <w:tc>
          <w:tcPr>
            <w:tcW w:w="1456" w:type="dxa"/>
            <w:vAlign w:val="center"/>
          </w:tcPr>
          <w:p w14:paraId="6941DF2C" w14:textId="0716BEEB" w:rsidR="007B1925" w:rsidRPr="00603239" w:rsidRDefault="007B1925" w:rsidP="007B1925">
            <w:pPr>
              <w:spacing w:line="240" w:lineRule="auto"/>
              <w:jc w:val="center"/>
              <w:rPr>
                <w:color w:val="000000" w:themeColor="text1"/>
                <w:lang w:val="es-ES_tradnl"/>
              </w:rPr>
            </w:pPr>
            <w:r w:rsidRPr="00603239">
              <w:rPr>
                <w:color w:val="000000" w:themeColor="text1"/>
                <w:lang w:val="es-ES_tradnl"/>
              </w:rPr>
              <w:t>20</w:t>
            </w:r>
          </w:p>
        </w:tc>
      </w:tr>
      <w:tr w:rsidR="007B1925" w:rsidRPr="00603239" w14:paraId="0D0E160D" w14:textId="77777777" w:rsidTr="00DE0146">
        <w:trPr>
          <w:jc w:val="center"/>
        </w:trPr>
        <w:tc>
          <w:tcPr>
            <w:tcW w:w="1789" w:type="dxa"/>
            <w:vMerge/>
          </w:tcPr>
          <w:p w14:paraId="1A3A1E1F" w14:textId="77777777" w:rsidR="007B1925" w:rsidRPr="00603239" w:rsidRDefault="007B1925" w:rsidP="008B612B">
            <w:pPr>
              <w:spacing w:line="240" w:lineRule="auto"/>
              <w:jc w:val="left"/>
              <w:rPr>
                <w:color w:val="000000" w:themeColor="text1"/>
                <w:lang w:val="es-ES_tradnl"/>
              </w:rPr>
            </w:pPr>
          </w:p>
        </w:tc>
        <w:tc>
          <w:tcPr>
            <w:tcW w:w="2353" w:type="dxa"/>
            <w:vMerge/>
          </w:tcPr>
          <w:p w14:paraId="42A24DCC" w14:textId="77777777" w:rsidR="007B1925" w:rsidRPr="00603239" w:rsidRDefault="007B1925" w:rsidP="008B612B">
            <w:pPr>
              <w:spacing w:line="240" w:lineRule="auto"/>
              <w:jc w:val="left"/>
              <w:rPr>
                <w:color w:val="000000" w:themeColor="text1"/>
                <w:lang w:val="es-ES_tradnl"/>
              </w:rPr>
            </w:pPr>
          </w:p>
        </w:tc>
        <w:tc>
          <w:tcPr>
            <w:tcW w:w="3229" w:type="dxa"/>
            <w:vAlign w:val="center"/>
          </w:tcPr>
          <w:p w14:paraId="678F7056" w14:textId="0EBE009B" w:rsidR="007B1925" w:rsidRPr="00603239" w:rsidRDefault="007B1925" w:rsidP="007B1925">
            <w:pPr>
              <w:spacing w:line="240" w:lineRule="auto"/>
              <w:jc w:val="left"/>
              <w:rPr>
                <w:color w:val="000000" w:themeColor="text1"/>
                <w:lang w:val="es-ES_tradnl"/>
              </w:rPr>
            </w:pPr>
            <w:r w:rsidRPr="00603239">
              <w:rPr>
                <w:color w:val="000000" w:themeColor="text1"/>
                <w:lang w:val="es-ES_tradnl"/>
              </w:rPr>
              <w:t>Apreciaciones de conocimientos y aptitudes</w:t>
            </w:r>
          </w:p>
        </w:tc>
        <w:tc>
          <w:tcPr>
            <w:tcW w:w="1456" w:type="dxa"/>
            <w:vAlign w:val="center"/>
          </w:tcPr>
          <w:p w14:paraId="04D57C4C" w14:textId="061B274D" w:rsidR="007B1925" w:rsidRPr="00603239" w:rsidRDefault="007B1925" w:rsidP="007B1925">
            <w:pPr>
              <w:spacing w:line="240" w:lineRule="auto"/>
              <w:jc w:val="center"/>
              <w:rPr>
                <w:color w:val="000000" w:themeColor="text1"/>
                <w:lang w:val="es-ES_tradnl"/>
              </w:rPr>
            </w:pPr>
            <w:r w:rsidRPr="00603239">
              <w:rPr>
                <w:color w:val="000000" w:themeColor="text1"/>
                <w:lang w:val="es-ES_tradnl"/>
              </w:rPr>
              <w:t>30</w:t>
            </w:r>
          </w:p>
        </w:tc>
      </w:tr>
      <w:tr w:rsidR="007B1925" w:rsidRPr="00603239" w14:paraId="7CEF888A" w14:textId="77777777" w:rsidTr="00DE0146">
        <w:trPr>
          <w:trHeight w:val="125"/>
          <w:jc w:val="center"/>
        </w:trPr>
        <w:tc>
          <w:tcPr>
            <w:tcW w:w="1789" w:type="dxa"/>
            <w:vMerge/>
          </w:tcPr>
          <w:p w14:paraId="7070AB2A" w14:textId="77777777" w:rsidR="007B1925" w:rsidRPr="00603239" w:rsidRDefault="007B1925" w:rsidP="00BB31A9">
            <w:pPr>
              <w:spacing w:line="240" w:lineRule="auto"/>
              <w:jc w:val="left"/>
              <w:rPr>
                <w:color w:val="000000" w:themeColor="text1"/>
                <w:lang w:val="es-ES_tradnl"/>
              </w:rPr>
            </w:pPr>
          </w:p>
        </w:tc>
        <w:tc>
          <w:tcPr>
            <w:tcW w:w="2353" w:type="dxa"/>
            <w:vMerge w:val="restart"/>
            <w:vAlign w:val="center"/>
          </w:tcPr>
          <w:p w14:paraId="1FAFB9AF" w14:textId="77777777" w:rsidR="007B1925" w:rsidRPr="00603239" w:rsidRDefault="007B1925" w:rsidP="00BB31A9">
            <w:pPr>
              <w:spacing w:line="240" w:lineRule="auto"/>
              <w:jc w:val="left"/>
              <w:rPr>
                <w:color w:val="000000"/>
                <w:lang w:val="es-ES_tradnl"/>
              </w:rPr>
            </w:pPr>
            <w:r w:rsidRPr="00603239">
              <w:rPr>
                <w:color w:val="000000"/>
                <w:lang w:val="es-ES_tradnl"/>
              </w:rPr>
              <w:t>Vertical:</w:t>
            </w:r>
          </w:p>
          <w:p w14:paraId="2D635E2C" w14:textId="33733CE0" w:rsidR="007B1925" w:rsidRPr="00603239" w:rsidRDefault="007B1925" w:rsidP="00BB31A9">
            <w:pPr>
              <w:spacing w:line="240" w:lineRule="auto"/>
              <w:jc w:val="left"/>
              <w:rPr>
                <w:color w:val="000000" w:themeColor="text1"/>
                <w:lang w:val="es-ES_tradnl"/>
              </w:rPr>
            </w:pPr>
            <w:r w:rsidRPr="00603239">
              <w:rPr>
                <w:color w:val="000000"/>
                <w:lang w:val="es-ES_tradnl"/>
              </w:rPr>
              <w:t>Ascenso a una categoría de mayor responsabilidad, acceso a otro nivel de ingresos y cambio de función.</w:t>
            </w:r>
          </w:p>
        </w:tc>
        <w:tc>
          <w:tcPr>
            <w:tcW w:w="3229" w:type="dxa"/>
            <w:vAlign w:val="center"/>
          </w:tcPr>
          <w:p w14:paraId="582097D2" w14:textId="6819E2DA" w:rsidR="007B1925" w:rsidRPr="00603239" w:rsidRDefault="007B1925" w:rsidP="00BB31A9">
            <w:pPr>
              <w:spacing w:line="240" w:lineRule="auto"/>
              <w:jc w:val="left"/>
              <w:rPr>
                <w:color w:val="000000" w:themeColor="text1"/>
                <w:lang w:val="es-ES_tradnl"/>
              </w:rPr>
            </w:pPr>
            <w:r w:rsidRPr="00603239">
              <w:rPr>
                <w:color w:val="000000"/>
                <w:lang w:val="es-ES_tradnl"/>
              </w:rPr>
              <w:t>Formación profesional</w:t>
            </w:r>
          </w:p>
        </w:tc>
        <w:tc>
          <w:tcPr>
            <w:tcW w:w="1456" w:type="dxa"/>
            <w:vAlign w:val="center"/>
          </w:tcPr>
          <w:p w14:paraId="756D4B52" w14:textId="4420B909" w:rsidR="007B1925" w:rsidRPr="00603239" w:rsidRDefault="007B1925" w:rsidP="007B1925">
            <w:pPr>
              <w:spacing w:line="240" w:lineRule="auto"/>
              <w:jc w:val="center"/>
              <w:rPr>
                <w:color w:val="000000" w:themeColor="text1"/>
                <w:lang w:val="es-ES_tradnl"/>
              </w:rPr>
            </w:pPr>
            <w:r w:rsidRPr="00603239">
              <w:rPr>
                <w:color w:val="000000"/>
                <w:lang w:val="es-ES_tradnl"/>
              </w:rPr>
              <w:t>15</w:t>
            </w:r>
          </w:p>
        </w:tc>
      </w:tr>
      <w:tr w:rsidR="007B1925" w:rsidRPr="00603239" w14:paraId="61E3E649" w14:textId="77777777" w:rsidTr="00DE0146">
        <w:trPr>
          <w:jc w:val="center"/>
        </w:trPr>
        <w:tc>
          <w:tcPr>
            <w:tcW w:w="1789" w:type="dxa"/>
            <w:vMerge/>
          </w:tcPr>
          <w:p w14:paraId="0C560ACD" w14:textId="77777777" w:rsidR="007B1925" w:rsidRPr="00603239" w:rsidRDefault="007B1925" w:rsidP="00BB31A9">
            <w:pPr>
              <w:spacing w:line="240" w:lineRule="auto"/>
              <w:jc w:val="left"/>
              <w:rPr>
                <w:color w:val="000000" w:themeColor="text1"/>
                <w:lang w:val="es-ES_tradnl"/>
              </w:rPr>
            </w:pPr>
          </w:p>
        </w:tc>
        <w:tc>
          <w:tcPr>
            <w:tcW w:w="2353" w:type="dxa"/>
            <w:vMerge/>
          </w:tcPr>
          <w:p w14:paraId="5BE906E7" w14:textId="041A12D3" w:rsidR="007B1925" w:rsidRPr="00603239" w:rsidRDefault="007B1925" w:rsidP="00BB31A9">
            <w:pPr>
              <w:spacing w:line="240" w:lineRule="auto"/>
              <w:jc w:val="left"/>
              <w:rPr>
                <w:color w:val="000000" w:themeColor="text1"/>
                <w:lang w:val="es-ES_tradnl"/>
              </w:rPr>
            </w:pPr>
          </w:p>
        </w:tc>
        <w:tc>
          <w:tcPr>
            <w:tcW w:w="3229" w:type="dxa"/>
            <w:vAlign w:val="center"/>
          </w:tcPr>
          <w:p w14:paraId="15BAC11C" w14:textId="36676111" w:rsidR="007B1925" w:rsidRPr="00603239" w:rsidRDefault="007B1925" w:rsidP="00BB31A9">
            <w:pPr>
              <w:spacing w:line="240" w:lineRule="auto"/>
              <w:jc w:val="left"/>
              <w:rPr>
                <w:color w:val="000000" w:themeColor="text1"/>
                <w:lang w:val="es-ES_tradnl"/>
              </w:rPr>
            </w:pPr>
            <w:r w:rsidRPr="00603239">
              <w:rPr>
                <w:color w:val="000000"/>
                <w:lang w:val="es-ES_tradnl"/>
              </w:rPr>
              <w:t xml:space="preserve">Antigüedad </w:t>
            </w:r>
          </w:p>
        </w:tc>
        <w:tc>
          <w:tcPr>
            <w:tcW w:w="1456" w:type="dxa"/>
            <w:vAlign w:val="center"/>
          </w:tcPr>
          <w:p w14:paraId="388F05F2" w14:textId="19524C89" w:rsidR="007B1925" w:rsidRPr="00603239" w:rsidRDefault="007B1925" w:rsidP="007B1925">
            <w:pPr>
              <w:spacing w:line="240" w:lineRule="auto"/>
              <w:jc w:val="center"/>
              <w:rPr>
                <w:color w:val="000000" w:themeColor="text1"/>
                <w:lang w:val="es-ES_tradnl"/>
              </w:rPr>
            </w:pPr>
            <w:r w:rsidRPr="00603239">
              <w:rPr>
                <w:color w:val="000000"/>
                <w:lang w:val="es-ES_tradnl"/>
              </w:rPr>
              <w:t>30</w:t>
            </w:r>
          </w:p>
        </w:tc>
      </w:tr>
      <w:tr w:rsidR="007B1925" w:rsidRPr="00603239" w14:paraId="33C03141" w14:textId="77777777" w:rsidTr="00DE0146">
        <w:trPr>
          <w:jc w:val="center"/>
        </w:trPr>
        <w:tc>
          <w:tcPr>
            <w:tcW w:w="1789" w:type="dxa"/>
            <w:vMerge/>
          </w:tcPr>
          <w:p w14:paraId="7F066265" w14:textId="77777777" w:rsidR="007B1925" w:rsidRPr="00603239" w:rsidRDefault="007B1925" w:rsidP="00BB31A9">
            <w:pPr>
              <w:spacing w:line="240" w:lineRule="auto"/>
              <w:jc w:val="left"/>
              <w:rPr>
                <w:color w:val="000000" w:themeColor="text1"/>
                <w:lang w:val="es-ES_tradnl"/>
              </w:rPr>
            </w:pPr>
          </w:p>
        </w:tc>
        <w:tc>
          <w:tcPr>
            <w:tcW w:w="2353" w:type="dxa"/>
            <w:vMerge/>
          </w:tcPr>
          <w:p w14:paraId="32F9C1C4" w14:textId="77777777" w:rsidR="007B1925" w:rsidRPr="00603239" w:rsidRDefault="007B1925" w:rsidP="00BB31A9">
            <w:pPr>
              <w:spacing w:line="240" w:lineRule="auto"/>
              <w:jc w:val="left"/>
              <w:rPr>
                <w:color w:val="000000" w:themeColor="text1"/>
                <w:lang w:val="es-ES_tradnl"/>
              </w:rPr>
            </w:pPr>
          </w:p>
        </w:tc>
        <w:tc>
          <w:tcPr>
            <w:tcW w:w="3229" w:type="dxa"/>
            <w:vAlign w:val="center"/>
          </w:tcPr>
          <w:p w14:paraId="328B4675" w14:textId="5B88C978" w:rsidR="007B1925" w:rsidRPr="00603239" w:rsidRDefault="007B1925" w:rsidP="00BB31A9">
            <w:pPr>
              <w:spacing w:line="240" w:lineRule="auto"/>
              <w:jc w:val="left"/>
              <w:rPr>
                <w:color w:val="000000" w:themeColor="text1"/>
                <w:lang w:val="es-ES_tradnl"/>
              </w:rPr>
            </w:pPr>
            <w:r w:rsidRPr="00603239">
              <w:rPr>
                <w:color w:val="000000"/>
                <w:lang w:val="es-ES_tradnl"/>
              </w:rPr>
              <w:t>Experiencia y tiempo de trabajo en zonas de marginación, pobreza y descomposición social.</w:t>
            </w:r>
          </w:p>
        </w:tc>
        <w:tc>
          <w:tcPr>
            <w:tcW w:w="1456" w:type="dxa"/>
            <w:vAlign w:val="center"/>
          </w:tcPr>
          <w:p w14:paraId="241AD092" w14:textId="377BCDE3" w:rsidR="007B1925" w:rsidRPr="00603239" w:rsidRDefault="007B1925" w:rsidP="007B1925">
            <w:pPr>
              <w:spacing w:line="240" w:lineRule="auto"/>
              <w:jc w:val="center"/>
              <w:rPr>
                <w:color w:val="000000" w:themeColor="text1"/>
                <w:lang w:val="es-ES_tradnl"/>
              </w:rPr>
            </w:pPr>
            <w:r w:rsidRPr="00603239">
              <w:rPr>
                <w:color w:val="000000" w:themeColor="text1"/>
                <w:lang w:val="es-ES_tradnl"/>
              </w:rPr>
              <w:t>15</w:t>
            </w:r>
          </w:p>
        </w:tc>
      </w:tr>
      <w:tr w:rsidR="007B1925" w:rsidRPr="00603239" w14:paraId="6513A79E" w14:textId="77777777" w:rsidTr="00DE0146">
        <w:trPr>
          <w:jc w:val="center"/>
        </w:trPr>
        <w:tc>
          <w:tcPr>
            <w:tcW w:w="1789" w:type="dxa"/>
            <w:vMerge/>
          </w:tcPr>
          <w:p w14:paraId="38C57ED6" w14:textId="77777777" w:rsidR="007B1925" w:rsidRPr="00603239" w:rsidRDefault="007B1925" w:rsidP="00BB31A9">
            <w:pPr>
              <w:spacing w:line="240" w:lineRule="auto"/>
              <w:jc w:val="left"/>
              <w:rPr>
                <w:color w:val="000000" w:themeColor="text1"/>
                <w:lang w:val="es-ES_tradnl"/>
              </w:rPr>
            </w:pPr>
          </w:p>
        </w:tc>
        <w:tc>
          <w:tcPr>
            <w:tcW w:w="2353" w:type="dxa"/>
            <w:vMerge/>
          </w:tcPr>
          <w:p w14:paraId="0B9FA453" w14:textId="77777777" w:rsidR="007B1925" w:rsidRPr="00603239" w:rsidRDefault="007B1925" w:rsidP="00BB31A9">
            <w:pPr>
              <w:spacing w:line="240" w:lineRule="auto"/>
              <w:jc w:val="left"/>
              <w:rPr>
                <w:color w:val="000000" w:themeColor="text1"/>
                <w:lang w:val="es-ES_tradnl"/>
              </w:rPr>
            </w:pPr>
          </w:p>
        </w:tc>
        <w:tc>
          <w:tcPr>
            <w:tcW w:w="3229" w:type="dxa"/>
            <w:vAlign w:val="center"/>
          </w:tcPr>
          <w:p w14:paraId="066FA9B2" w14:textId="57BF3429" w:rsidR="007B1925" w:rsidRPr="00603239" w:rsidRDefault="007B1925" w:rsidP="00BB31A9">
            <w:pPr>
              <w:spacing w:line="240" w:lineRule="auto"/>
              <w:jc w:val="left"/>
              <w:rPr>
                <w:color w:val="000000" w:themeColor="text1"/>
                <w:lang w:val="es-ES_tradnl"/>
              </w:rPr>
            </w:pPr>
            <w:r w:rsidRPr="00603239">
              <w:rPr>
                <w:color w:val="000000"/>
                <w:lang w:val="es-ES_tradnl"/>
              </w:rPr>
              <w:t>Reconocimiento al buen desempeño</w:t>
            </w:r>
          </w:p>
        </w:tc>
        <w:tc>
          <w:tcPr>
            <w:tcW w:w="1456" w:type="dxa"/>
            <w:vAlign w:val="center"/>
          </w:tcPr>
          <w:p w14:paraId="04CDC538" w14:textId="6FB276B8" w:rsidR="007B1925" w:rsidRPr="00603239" w:rsidRDefault="007B1925" w:rsidP="007B1925">
            <w:pPr>
              <w:spacing w:line="240" w:lineRule="auto"/>
              <w:jc w:val="center"/>
              <w:rPr>
                <w:color w:val="000000" w:themeColor="text1"/>
                <w:lang w:val="es-ES_tradnl"/>
              </w:rPr>
            </w:pPr>
            <w:r w:rsidRPr="00603239">
              <w:rPr>
                <w:color w:val="000000" w:themeColor="text1"/>
                <w:lang w:val="es-ES_tradnl"/>
              </w:rPr>
              <w:t>10</w:t>
            </w:r>
          </w:p>
        </w:tc>
      </w:tr>
      <w:tr w:rsidR="007B1925" w:rsidRPr="00603239" w14:paraId="1E5E82FB" w14:textId="77777777" w:rsidTr="00DE0146">
        <w:trPr>
          <w:jc w:val="center"/>
        </w:trPr>
        <w:tc>
          <w:tcPr>
            <w:tcW w:w="1789" w:type="dxa"/>
            <w:vMerge/>
          </w:tcPr>
          <w:p w14:paraId="6AE148FD" w14:textId="77777777" w:rsidR="007B1925" w:rsidRPr="00603239" w:rsidRDefault="007B1925" w:rsidP="00BB31A9">
            <w:pPr>
              <w:spacing w:line="240" w:lineRule="auto"/>
              <w:jc w:val="left"/>
              <w:rPr>
                <w:color w:val="000000" w:themeColor="text1"/>
                <w:lang w:val="es-ES_tradnl"/>
              </w:rPr>
            </w:pPr>
          </w:p>
        </w:tc>
        <w:tc>
          <w:tcPr>
            <w:tcW w:w="2353" w:type="dxa"/>
            <w:vMerge/>
          </w:tcPr>
          <w:p w14:paraId="5FBA0227" w14:textId="77777777" w:rsidR="007B1925" w:rsidRPr="00603239" w:rsidRDefault="007B1925" w:rsidP="00BB31A9">
            <w:pPr>
              <w:spacing w:line="240" w:lineRule="auto"/>
              <w:jc w:val="left"/>
              <w:rPr>
                <w:color w:val="000000" w:themeColor="text1"/>
                <w:lang w:val="es-ES_tradnl"/>
              </w:rPr>
            </w:pPr>
          </w:p>
        </w:tc>
        <w:tc>
          <w:tcPr>
            <w:tcW w:w="3229" w:type="dxa"/>
          </w:tcPr>
          <w:p w14:paraId="7DF16FC0" w14:textId="0837B112" w:rsidR="007B1925" w:rsidRPr="00603239" w:rsidRDefault="007B1925" w:rsidP="00BB31A9">
            <w:pPr>
              <w:spacing w:line="240" w:lineRule="auto"/>
              <w:jc w:val="left"/>
              <w:rPr>
                <w:color w:val="000000" w:themeColor="text1"/>
                <w:lang w:val="es-ES_tradnl"/>
              </w:rPr>
            </w:pPr>
            <w:r w:rsidRPr="00603239">
              <w:rPr>
                <w:color w:val="000000" w:themeColor="text1"/>
                <w:lang w:val="es-ES_tradnl"/>
              </w:rPr>
              <w:t>Apreciaciones de conocimientos y aptitudes</w:t>
            </w:r>
          </w:p>
        </w:tc>
        <w:tc>
          <w:tcPr>
            <w:tcW w:w="1456" w:type="dxa"/>
            <w:vAlign w:val="center"/>
          </w:tcPr>
          <w:p w14:paraId="325913EF" w14:textId="7B78BC8F" w:rsidR="007B1925" w:rsidRPr="00603239" w:rsidRDefault="007B1925" w:rsidP="007B1925">
            <w:pPr>
              <w:spacing w:line="240" w:lineRule="auto"/>
              <w:jc w:val="center"/>
              <w:rPr>
                <w:color w:val="000000" w:themeColor="text1"/>
                <w:lang w:val="es-ES_tradnl"/>
              </w:rPr>
            </w:pPr>
            <w:r w:rsidRPr="00603239">
              <w:rPr>
                <w:color w:val="000000" w:themeColor="text1"/>
                <w:lang w:val="es-ES_tradnl"/>
              </w:rPr>
              <w:t>30</w:t>
            </w:r>
          </w:p>
        </w:tc>
      </w:tr>
      <w:tr w:rsidR="007B1925" w:rsidRPr="00603239" w14:paraId="2B226DBA" w14:textId="77777777" w:rsidTr="00DE0146">
        <w:trPr>
          <w:jc w:val="center"/>
        </w:trPr>
        <w:tc>
          <w:tcPr>
            <w:tcW w:w="1789" w:type="dxa"/>
            <w:vMerge/>
          </w:tcPr>
          <w:p w14:paraId="2AD391C7" w14:textId="77777777" w:rsidR="007B1925" w:rsidRPr="00603239" w:rsidRDefault="007B1925" w:rsidP="00BB31A9">
            <w:pPr>
              <w:spacing w:line="240" w:lineRule="auto"/>
              <w:jc w:val="left"/>
              <w:rPr>
                <w:color w:val="000000" w:themeColor="text1"/>
                <w:lang w:val="es-ES_tradnl"/>
              </w:rPr>
            </w:pPr>
          </w:p>
        </w:tc>
        <w:tc>
          <w:tcPr>
            <w:tcW w:w="2353" w:type="dxa"/>
            <w:vMerge w:val="restart"/>
            <w:vAlign w:val="center"/>
          </w:tcPr>
          <w:p w14:paraId="1A5FBF96" w14:textId="5CF0944A" w:rsidR="007B1925" w:rsidRPr="00603239" w:rsidRDefault="007B1925" w:rsidP="007B1925">
            <w:pPr>
              <w:spacing w:line="240" w:lineRule="auto"/>
              <w:jc w:val="left"/>
              <w:rPr>
                <w:color w:val="000000"/>
                <w:lang w:val="es-ES_tradnl"/>
              </w:rPr>
            </w:pPr>
            <w:r w:rsidRPr="00603239">
              <w:rPr>
                <w:color w:val="000000"/>
                <w:lang w:val="es-ES_tradnl"/>
              </w:rPr>
              <w:t>Por horas adicionales:</w:t>
            </w:r>
          </w:p>
          <w:p w14:paraId="118C5AC9" w14:textId="66459E01" w:rsidR="007B1925" w:rsidRPr="00603239" w:rsidRDefault="007B1925" w:rsidP="007B1925">
            <w:pPr>
              <w:spacing w:line="240" w:lineRule="auto"/>
              <w:jc w:val="left"/>
              <w:rPr>
                <w:color w:val="000000" w:themeColor="text1"/>
                <w:lang w:val="es-ES_tradnl"/>
              </w:rPr>
            </w:pPr>
            <w:r w:rsidRPr="00603239">
              <w:rPr>
                <w:color w:val="000000"/>
                <w:lang w:val="es-ES_tradnl"/>
              </w:rPr>
              <w:t>Oportunidad de incrementar el número de horas frente a grupo</w:t>
            </w:r>
          </w:p>
        </w:tc>
        <w:tc>
          <w:tcPr>
            <w:tcW w:w="3229" w:type="dxa"/>
          </w:tcPr>
          <w:p w14:paraId="50837C2D" w14:textId="78C5D35E" w:rsidR="007B1925" w:rsidRPr="00603239" w:rsidRDefault="007B1925" w:rsidP="00BB31A9">
            <w:pPr>
              <w:spacing w:line="240" w:lineRule="auto"/>
              <w:jc w:val="left"/>
              <w:rPr>
                <w:color w:val="000000" w:themeColor="text1"/>
                <w:lang w:val="es-ES_tradnl"/>
              </w:rPr>
            </w:pPr>
            <w:r w:rsidRPr="00603239">
              <w:rPr>
                <w:color w:val="000000"/>
                <w:lang w:val="es-ES_tradnl"/>
              </w:rPr>
              <w:t>Formación profesional</w:t>
            </w:r>
          </w:p>
        </w:tc>
        <w:tc>
          <w:tcPr>
            <w:tcW w:w="1456" w:type="dxa"/>
            <w:vAlign w:val="center"/>
          </w:tcPr>
          <w:p w14:paraId="5F3FBC2A" w14:textId="4DFF5361" w:rsidR="007B1925" w:rsidRPr="00603239" w:rsidRDefault="007B1925" w:rsidP="007B1925">
            <w:pPr>
              <w:spacing w:line="240" w:lineRule="auto"/>
              <w:jc w:val="center"/>
              <w:rPr>
                <w:color w:val="000000" w:themeColor="text1"/>
                <w:lang w:val="es-ES_tradnl"/>
              </w:rPr>
            </w:pPr>
            <w:r w:rsidRPr="00603239">
              <w:rPr>
                <w:color w:val="000000" w:themeColor="text1"/>
                <w:lang w:val="es-ES_tradnl"/>
              </w:rPr>
              <w:t>15</w:t>
            </w:r>
          </w:p>
        </w:tc>
      </w:tr>
      <w:tr w:rsidR="007B1925" w:rsidRPr="00603239" w14:paraId="2346747E" w14:textId="77777777" w:rsidTr="00DE0146">
        <w:trPr>
          <w:jc w:val="center"/>
        </w:trPr>
        <w:tc>
          <w:tcPr>
            <w:tcW w:w="1789" w:type="dxa"/>
            <w:vMerge/>
          </w:tcPr>
          <w:p w14:paraId="1551425D" w14:textId="77777777" w:rsidR="007B1925" w:rsidRPr="00603239" w:rsidRDefault="007B1925" w:rsidP="00BB31A9">
            <w:pPr>
              <w:spacing w:line="240" w:lineRule="auto"/>
              <w:jc w:val="left"/>
              <w:rPr>
                <w:color w:val="000000" w:themeColor="text1"/>
                <w:lang w:val="es-ES_tradnl"/>
              </w:rPr>
            </w:pPr>
          </w:p>
        </w:tc>
        <w:tc>
          <w:tcPr>
            <w:tcW w:w="2353" w:type="dxa"/>
            <w:vMerge/>
          </w:tcPr>
          <w:p w14:paraId="696B9CBC" w14:textId="77777777" w:rsidR="007B1925" w:rsidRPr="00603239" w:rsidRDefault="007B1925" w:rsidP="00BB31A9">
            <w:pPr>
              <w:spacing w:line="240" w:lineRule="auto"/>
              <w:jc w:val="left"/>
              <w:rPr>
                <w:color w:val="000000" w:themeColor="text1"/>
                <w:lang w:val="es-ES_tradnl"/>
              </w:rPr>
            </w:pPr>
          </w:p>
        </w:tc>
        <w:tc>
          <w:tcPr>
            <w:tcW w:w="3229" w:type="dxa"/>
          </w:tcPr>
          <w:p w14:paraId="6068C5EA" w14:textId="6E09225E" w:rsidR="007B1925" w:rsidRPr="00603239" w:rsidRDefault="007B1925" w:rsidP="00BB31A9">
            <w:pPr>
              <w:spacing w:line="240" w:lineRule="auto"/>
              <w:jc w:val="left"/>
              <w:rPr>
                <w:color w:val="000000" w:themeColor="text1"/>
                <w:lang w:val="es-ES_tradnl"/>
              </w:rPr>
            </w:pPr>
            <w:r w:rsidRPr="00603239">
              <w:rPr>
                <w:color w:val="000000"/>
                <w:lang w:val="es-ES_tradnl"/>
              </w:rPr>
              <w:t>Antigüedad</w:t>
            </w:r>
          </w:p>
        </w:tc>
        <w:tc>
          <w:tcPr>
            <w:tcW w:w="1456" w:type="dxa"/>
            <w:vAlign w:val="center"/>
          </w:tcPr>
          <w:p w14:paraId="2E7D983F" w14:textId="2DE1850B" w:rsidR="007B1925" w:rsidRPr="00603239" w:rsidRDefault="007B1925" w:rsidP="007B1925">
            <w:pPr>
              <w:spacing w:line="240" w:lineRule="auto"/>
              <w:jc w:val="center"/>
              <w:rPr>
                <w:color w:val="000000" w:themeColor="text1"/>
                <w:lang w:val="es-ES_tradnl"/>
              </w:rPr>
            </w:pPr>
            <w:r w:rsidRPr="00603239">
              <w:rPr>
                <w:color w:val="000000" w:themeColor="text1"/>
                <w:lang w:val="es-ES_tradnl"/>
              </w:rPr>
              <w:t>35</w:t>
            </w:r>
          </w:p>
        </w:tc>
      </w:tr>
      <w:tr w:rsidR="007B1925" w:rsidRPr="00603239" w14:paraId="2629EAFA" w14:textId="77777777" w:rsidTr="00DE0146">
        <w:trPr>
          <w:jc w:val="center"/>
        </w:trPr>
        <w:tc>
          <w:tcPr>
            <w:tcW w:w="1789" w:type="dxa"/>
            <w:vMerge/>
          </w:tcPr>
          <w:p w14:paraId="60EFC3D0" w14:textId="77777777" w:rsidR="007B1925" w:rsidRPr="00603239" w:rsidRDefault="007B1925" w:rsidP="00BB31A9">
            <w:pPr>
              <w:spacing w:line="240" w:lineRule="auto"/>
              <w:jc w:val="left"/>
              <w:rPr>
                <w:color w:val="000000" w:themeColor="text1"/>
                <w:lang w:val="es-ES_tradnl"/>
              </w:rPr>
            </w:pPr>
          </w:p>
        </w:tc>
        <w:tc>
          <w:tcPr>
            <w:tcW w:w="2353" w:type="dxa"/>
            <w:vMerge/>
          </w:tcPr>
          <w:p w14:paraId="6937EBAF" w14:textId="77777777" w:rsidR="007B1925" w:rsidRPr="00603239" w:rsidRDefault="007B1925" w:rsidP="00BB31A9">
            <w:pPr>
              <w:spacing w:line="240" w:lineRule="auto"/>
              <w:jc w:val="left"/>
              <w:rPr>
                <w:color w:val="000000" w:themeColor="text1"/>
                <w:lang w:val="es-ES_tradnl"/>
              </w:rPr>
            </w:pPr>
          </w:p>
        </w:tc>
        <w:tc>
          <w:tcPr>
            <w:tcW w:w="3229" w:type="dxa"/>
          </w:tcPr>
          <w:p w14:paraId="215992B6" w14:textId="7ECA53BA" w:rsidR="007B1925" w:rsidRPr="00603239" w:rsidRDefault="007B1925" w:rsidP="00BB31A9">
            <w:pPr>
              <w:spacing w:line="240" w:lineRule="auto"/>
              <w:jc w:val="left"/>
              <w:rPr>
                <w:color w:val="000000" w:themeColor="text1"/>
                <w:lang w:val="es-ES_tradnl"/>
              </w:rPr>
            </w:pPr>
            <w:r w:rsidRPr="00603239">
              <w:rPr>
                <w:color w:val="000000" w:themeColor="text1"/>
                <w:lang w:val="es-ES_tradnl"/>
              </w:rPr>
              <w:t>Actualización y desarrollo docente</w:t>
            </w:r>
          </w:p>
        </w:tc>
        <w:tc>
          <w:tcPr>
            <w:tcW w:w="1456" w:type="dxa"/>
            <w:vAlign w:val="center"/>
          </w:tcPr>
          <w:p w14:paraId="045E0672" w14:textId="56B5B19A" w:rsidR="007B1925" w:rsidRPr="00603239" w:rsidRDefault="007B1925" w:rsidP="007B1925">
            <w:pPr>
              <w:spacing w:line="240" w:lineRule="auto"/>
              <w:jc w:val="center"/>
              <w:rPr>
                <w:color w:val="000000" w:themeColor="text1"/>
                <w:lang w:val="es-ES_tradnl"/>
              </w:rPr>
            </w:pPr>
            <w:r w:rsidRPr="00603239">
              <w:rPr>
                <w:color w:val="000000" w:themeColor="text1"/>
                <w:lang w:val="es-ES_tradnl"/>
              </w:rPr>
              <w:t>20</w:t>
            </w:r>
          </w:p>
        </w:tc>
      </w:tr>
      <w:tr w:rsidR="007B1925" w:rsidRPr="00603239" w14:paraId="3EFC47E8" w14:textId="77777777" w:rsidTr="00DE0146">
        <w:trPr>
          <w:jc w:val="center"/>
        </w:trPr>
        <w:tc>
          <w:tcPr>
            <w:tcW w:w="1789" w:type="dxa"/>
            <w:vMerge/>
          </w:tcPr>
          <w:p w14:paraId="31284F10" w14:textId="77777777" w:rsidR="007B1925" w:rsidRPr="00603239" w:rsidRDefault="007B1925" w:rsidP="00BB31A9">
            <w:pPr>
              <w:spacing w:line="240" w:lineRule="auto"/>
              <w:jc w:val="left"/>
              <w:rPr>
                <w:color w:val="000000" w:themeColor="text1"/>
                <w:lang w:val="es-ES_tradnl"/>
              </w:rPr>
            </w:pPr>
          </w:p>
        </w:tc>
        <w:tc>
          <w:tcPr>
            <w:tcW w:w="2353" w:type="dxa"/>
            <w:vMerge/>
          </w:tcPr>
          <w:p w14:paraId="726DF545" w14:textId="77777777" w:rsidR="007B1925" w:rsidRPr="00603239" w:rsidRDefault="007B1925" w:rsidP="00BB31A9">
            <w:pPr>
              <w:spacing w:line="240" w:lineRule="auto"/>
              <w:jc w:val="left"/>
              <w:rPr>
                <w:color w:val="000000" w:themeColor="text1"/>
                <w:lang w:val="es-ES_tradnl"/>
              </w:rPr>
            </w:pPr>
          </w:p>
        </w:tc>
        <w:tc>
          <w:tcPr>
            <w:tcW w:w="3229" w:type="dxa"/>
          </w:tcPr>
          <w:p w14:paraId="7F675DCF" w14:textId="45F00958" w:rsidR="007B1925" w:rsidRPr="00603239" w:rsidRDefault="007B1925" w:rsidP="00BB31A9">
            <w:pPr>
              <w:spacing w:line="240" w:lineRule="auto"/>
              <w:jc w:val="left"/>
              <w:rPr>
                <w:color w:val="000000" w:themeColor="text1"/>
                <w:lang w:val="es-ES_tradnl"/>
              </w:rPr>
            </w:pPr>
            <w:r w:rsidRPr="00603239">
              <w:rPr>
                <w:color w:val="000000" w:themeColor="text1"/>
                <w:lang w:val="es-ES_tradnl"/>
              </w:rPr>
              <w:t>Apreciaciones de conocimientos y aptitudes</w:t>
            </w:r>
          </w:p>
        </w:tc>
        <w:tc>
          <w:tcPr>
            <w:tcW w:w="1456" w:type="dxa"/>
            <w:vAlign w:val="center"/>
          </w:tcPr>
          <w:p w14:paraId="3B86D73E" w14:textId="1683E29F" w:rsidR="007B1925" w:rsidRPr="00603239" w:rsidRDefault="007B1925" w:rsidP="007B1925">
            <w:pPr>
              <w:spacing w:line="240" w:lineRule="auto"/>
              <w:jc w:val="center"/>
              <w:rPr>
                <w:color w:val="000000" w:themeColor="text1"/>
                <w:lang w:val="es-ES_tradnl"/>
              </w:rPr>
            </w:pPr>
            <w:r w:rsidRPr="00603239">
              <w:rPr>
                <w:color w:val="000000" w:themeColor="text1"/>
                <w:lang w:val="es-ES_tradnl"/>
              </w:rPr>
              <w:t>30</w:t>
            </w:r>
          </w:p>
        </w:tc>
      </w:tr>
      <w:tr w:rsidR="00BB31A9" w:rsidRPr="00603239" w14:paraId="3FF9A630" w14:textId="77777777" w:rsidTr="00DE0146">
        <w:trPr>
          <w:jc w:val="center"/>
        </w:trPr>
        <w:tc>
          <w:tcPr>
            <w:tcW w:w="1789" w:type="dxa"/>
            <w:vMerge w:val="restart"/>
          </w:tcPr>
          <w:p w14:paraId="26052C22" w14:textId="77777777" w:rsidR="00BB31A9" w:rsidRPr="00603239" w:rsidRDefault="00BB31A9" w:rsidP="00BB31A9">
            <w:pPr>
              <w:spacing w:line="240" w:lineRule="auto"/>
              <w:jc w:val="left"/>
              <w:rPr>
                <w:color w:val="000000" w:themeColor="text1"/>
                <w:lang w:val="es-ES_tradnl"/>
              </w:rPr>
            </w:pPr>
          </w:p>
          <w:p w14:paraId="173F36F0" w14:textId="77777777" w:rsidR="00BB31A9" w:rsidRPr="00603239" w:rsidRDefault="00BB31A9" w:rsidP="00BB31A9">
            <w:pPr>
              <w:spacing w:line="240" w:lineRule="auto"/>
              <w:jc w:val="left"/>
              <w:rPr>
                <w:color w:val="000000" w:themeColor="text1"/>
                <w:lang w:val="es-ES_tradnl"/>
              </w:rPr>
            </w:pPr>
          </w:p>
          <w:p w14:paraId="61011511" w14:textId="77777777" w:rsidR="007B1925" w:rsidRPr="00603239" w:rsidRDefault="007B1925" w:rsidP="00BB31A9">
            <w:pPr>
              <w:spacing w:line="240" w:lineRule="auto"/>
              <w:jc w:val="left"/>
              <w:rPr>
                <w:color w:val="000000" w:themeColor="text1"/>
                <w:lang w:val="es-ES_tradnl"/>
              </w:rPr>
            </w:pPr>
          </w:p>
          <w:p w14:paraId="5D90AEAE" w14:textId="77777777" w:rsidR="007B1925" w:rsidRPr="00603239" w:rsidRDefault="007B1925" w:rsidP="00BB31A9">
            <w:pPr>
              <w:spacing w:line="240" w:lineRule="auto"/>
              <w:jc w:val="left"/>
              <w:rPr>
                <w:color w:val="000000" w:themeColor="text1"/>
                <w:lang w:val="es-ES_tradnl"/>
              </w:rPr>
            </w:pPr>
          </w:p>
          <w:p w14:paraId="6D17DF19" w14:textId="2F7ADB63" w:rsidR="00BB31A9" w:rsidRPr="00603239" w:rsidRDefault="00BB31A9" w:rsidP="00BB31A9">
            <w:pPr>
              <w:spacing w:line="240" w:lineRule="auto"/>
              <w:jc w:val="left"/>
              <w:rPr>
                <w:color w:val="000000" w:themeColor="text1"/>
                <w:lang w:val="es-ES_tradnl"/>
              </w:rPr>
            </w:pPr>
            <w:r w:rsidRPr="00603239">
              <w:rPr>
                <w:color w:val="000000" w:themeColor="text1"/>
                <w:lang w:val="es-ES_tradnl"/>
              </w:rPr>
              <w:t>Reconocimiento</w:t>
            </w:r>
          </w:p>
        </w:tc>
        <w:tc>
          <w:tcPr>
            <w:tcW w:w="2353" w:type="dxa"/>
            <w:vMerge w:val="restart"/>
            <w:vAlign w:val="center"/>
          </w:tcPr>
          <w:p w14:paraId="47D6A3B7" w14:textId="0FF899E7" w:rsidR="00BB31A9" w:rsidRPr="00603239" w:rsidRDefault="00BB31A9" w:rsidP="007B1925">
            <w:pPr>
              <w:spacing w:line="240" w:lineRule="auto"/>
              <w:jc w:val="left"/>
              <w:rPr>
                <w:color w:val="000000" w:themeColor="text1"/>
                <w:lang w:val="es-ES_tradnl"/>
              </w:rPr>
            </w:pPr>
            <w:r w:rsidRPr="00603239">
              <w:rPr>
                <w:color w:val="000000"/>
                <w:lang w:val="es-ES_tradnl"/>
              </w:rPr>
              <w:t>Reconocer a las maestras y maestros destacados como agentes fundamentales de la transformación</w:t>
            </w:r>
          </w:p>
        </w:tc>
        <w:tc>
          <w:tcPr>
            <w:tcW w:w="3229" w:type="dxa"/>
          </w:tcPr>
          <w:p w14:paraId="10537109" w14:textId="44F78055" w:rsidR="00BB31A9" w:rsidRPr="00603239" w:rsidRDefault="00BB31A9" w:rsidP="00BB31A9">
            <w:pPr>
              <w:spacing w:line="240" w:lineRule="auto"/>
              <w:jc w:val="left"/>
              <w:rPr>
                <w:color w:val="000000" w:themeColor="text1"/>
                <w:lang w:val="es-ES_tradnl"/>
              </w:rPr>
            </w:pPr>
            <w:r w:rsidRPr="00603239">
              <w:rPr>
                <w:color w:val="000000"/>
                <w:lang w:val="es-ES_tradnl"/>
              </w:rPr>
              <w:t>Formación profesional</w:t>
            </w:r>
          </w:p>
        </w:tc>
        <w:tc>
          <w:tcPr>
            <w:tcW w:w="1456" w:type="dxa"/>
            <w:vAlign w:val="center"/>
          </w:tcPr>
          <w:p w14:paraId="6C2419AB" w14:textId="21FD66AE" w:rsidR="00BB31A9" w:rsidRPr="00603239" w:rsidRDefault="00BB31A9" w:rsidP="007B1925">
            <w:pPr>
              <w:spacing w:line="240" w:lineRule="auto"/>
              <w:jc w:val="center"/>
              <w:rPr>
                <w:color w:val="000000" w:themeColor="text1"/>
                <w:lang w:val="es-ES_tradnl"/>
              </w:rPr>
            </w:pPr>
            <w:r w:rsidRPr="00603239">
              <w:rPr>
                <w:color w:val="000000" w:themeColor="text1"/>
                <w:lang w:val="es-ES_tradnl"/>
              </w:rPr>
              <w:t>15</w:t>
            </w:r>
          </w:p>
        </w:tc>
      </w:tr>
      <w:tr w:rsidR="00BB31A9" w:rsidRPr="00603239" w14:paraId="300BD31D" w14:textId="77777777" w:rsidTr="00DE0146">
        <w:trPr>
          <w:jc w:val="center"/>
        </w:trPr>
        <w:tc>
          <w:tcPr>
            <w:tcW w:w="1789" w:type="dxa"/>
            <w:vMerge/>
          </w:tcPr>
          <w:p w14:paraId="67695D05" w14:textId="77777777" w:rsidR="00BB31A9" w:rsidRPr="00603239" w:rsidRDefault="00BB31A9" w:rsidP="00BB31A9">
            <w:pPr>
              <w:spacing w:line="240" w:lineRule="auto"/>
              <w:jc w:val="left"/>
              <w:rPr>
                <w:color w:val="000000" w:themeColor="text1"/>
                <w:lang w:val="es-ES_tradnl"/>
              </w:rPr>
            </w:pPr>
          </w:p>
        </w:tc>
        <w:tc>
          <w:tcPr>
            <w:tcW w:w="2353" w:type="dxa"/>
            <w:vMerge/>
          </w:tcPr>
          <w:p w14:paraId="502283FF" w14:textId="77777777" w:rsidR="00BB31A9" w:rsidRPr="00603239" w:rsidRDefault="00BB31A9" w:rsidP="00BB31A9">
            <w:pPr>
              <w:spacing w:line="240" w:lineRule="auto"/>
              <w:jc w:val="left"/>
              <w:rPr>
                <w:color w:val="000000" w:themeColor="text1"/>
                <w:lang w:val="es-ES_tradnl"/>
              </w:rPr>
            </w:pPr>
          </w:p>
        </w:tc>
        <w:tc>
          <w:tcPr>
            <w:tcW w:w="3229" w:type="dxa"/>
          </w:tcPr>
          <w:p w14:paraId="572EBF27" w14:textId="0FD1240A" w:rsidR="00BB31A9" w:rsidRPr="00603239" w:rsidRDefault="00BB31A9" w:rsidP="00BB31A9">
            <w:pPr>
              <w:spacing w:line="240" w:lineRule="auto"/>
              <w:jc w:val="left"/>
              <w:rPr>
                <w:color w:val="000000" w:themeColor="text1"/>
                <w:lang w:val="es-ES_tradnl"/>
              </w:rPr>
            </w:pPr>
            <w:r w:rsidRPr="00603239">
              <w:rPr>
                <w:color w:val="000000"/>
                <w:lang w:val="es-ES_tradnl"/>
              </w:rPr>
              <w:t>Actualización y desarrollo profesional</w:t>
            </w:r>
          </w:p>
        </w:tc>
        <w:tc>
          <w:tcPr>
            <w:tcW w:w="1456" w:type="dxa"/>
            <w:vAlign w:val="center"/>
          </w:tcPr>
          <w:p w14:paraId="37681C20" w14:textId="1C312414" w:rsidR="00BB31A9" w:rsidRPr="00603239" w:rsidRDefault="00BB31A9" w:rsidP="007B1925">
            <w:pPr>
              <w:spacing w:line="240" w:lineRule="auto"/>
              <w:jc w:val="center"/>
              <w:rPr>
                <w:color w:val="000000" w:themeColor="text1"/>
                <w:lang w:val="es-ES_tradnl"/>
              </w:rPr>
            </w:pPr>
            <w:r w:rsidRPr="00603239">
              <w:rPr>
                <w:color w:val="000000" w:themeColor="text1"/>
                <w:lang w:val="es-ES_tradnl"/>
              </w:rPr>
              <w:t>20</w:t>
            </w:r>
          </w:p>
        </w:tc>
      </w:tr>
      <w:tr w:rsidR="00BB31A9" w:rsidRPr="00603239" w14:paraId="54CC041D" w14:textId="77777777" w:rsidTr="00DE0146">
        <w:trPr>
          <w:jc w:val="center"/>
        </w:trPr>
        <w:tc>
          <w:tcPr>
            <w:tcW w:w="1789" w:type="dxa"/>
            <w:vMerge/>
          </w:tcPr>
          <w:p w14:paraId="50AED10E" w14:textId="77777777" w:rsidR="00BB31A9" w:rsidRPr="00603239" w:rsidRDefault="00BB31A9" w:rsidP="00BB31A9">
            <w:pPr>
              <w:spacing w:line="240" w:lineRule="auto"/>
              <w:jc w:val="left"/>
              <w:rPr>
                <w:color w:val="000000" w:themeColor="text1"/>
                <w:lang w:val="es-ES_tradnl"/>
              </w:rPr>
            </w:pPr>
          </w:p>
        </w:tc>
        <w:tc>
          <w:tcPr>
            <w:tcW w:w="2353" w:type="dxa"/>
            <w:vMerge/>
          </w:tcPr>
          <w:p w14:paraId="5D96F7E7" w14:textId="77777777" w:rsidR="00BB31A9" w:rsidRPr="00603239" w:rsidRDefault="00BB31A9" w:rsidP="00BB31A9">
            <w:pPr>
              <w:spacing w:line="240" w:lineRule="auto"/>
              <w:jc w:val="left"/>
              <w:rPr>
                <w:color w:val="000000" w:themeColor="text1"/>
                <w:lang w:val="es-ES_tradnl"/>
              </w:rPr>
            </w:pPr>
          </w:p>
        </w:tc>
        <w:tc>
          <w:tcPr>
            <w:tcW w:w="3229" w:type="dxa"/>
          </w:tcPr>
          <w:p w14:paraId="03B12F64" w14:textId="53E3B440" w:rsidR="00BB31A9" w:rsidRPr="00603239" w:rsidRDefault="00BB31A9" w:rsidP="00BB31A9">
            <w:pPr>
              <w:spacing w:line="240" w:lineRule="auto"/>
              <w:jc w:val="left"/>
              <w:rPr>
                <w:color w:val="000000" w:themeColor="text1"/>
                <w:lang w:val="es-ES_tradnl"/>
              </w:rPr>
            </w:pPr>
            <w:r w:rsidRPr="00603239">
              <w:rPr>
                <w:color w:val="000000"/>
                <w:lang w:val="es-ES_tradnl"/>
              </w:rPr>
              <w:t>Experiencia en asesoría y acompañamiento</w:t>
            </w:r>
          </w:p>
        </w:tc>
        <w:tc>
          <w:tcPr>
            <w:tcW w:w="1456" w:type="dxa"/>
            <w:vAlign w:val="center"/>
          </w:tcPr>
          <w:p w14:paraId="3F73B3F8" w14:textId="0F4EE0B3" w:rsidR="00BB31A9" w:rsidRPr="00603239" w:rsidRDefault="00BB31A9" w:rsidP="007B1925">
            <w:pPr>
              <w:spacing w:line="240" w:lineRule="auto"/>
              <w:jc w:val="center"/>
              <w:rPr>
                <w:color w:val="000000" w:themeColor="text1"/>
                <w:lang w:val="es-ES_tradnl"/>
              </w:rPr>
            </w:pPr>
            <w:r w:rsidRPr="00603239">
              <w:rPr>
                <w:color w:val="000000" w:themeColor="text1"/>
                <w:lang w:val="es-ES_tradnl"/>
              </w:rPr>
              <w:t>10</w:t>
            </w:r>
          </w:p>
        </w:tc>
      </w:tr>
      <w:tr w:rsidR="00BB31A9" w:rsidRPr="00603239" w14:paraId="5FA0E41C" w14:textId="77777777" w:rsidTr="00DE0146">
        <w:trPr>
          <w:jc w:val="center"/>
        </w:trPr>
        <w:tc>
          <w:tcPr>
            <w:tcW w:w="1789" w:type="dxa"/>
            <w:vMerge/>
          </w:tcPr>
          <w:p w14:paraId="1761CFC8" w14:textId="77777777" w:rsidR="00BB31A9" w:rsidRPr="00603239" w:rsidRDefault="00BB31A9" w:rsidP="00BB31A9">
            <w:pPr>
              <w:spacing w:line="240" w:lineRule="auto"/>
              <w:jc w:val="left"/>
              <w:rPr>
                <w:color w:val="000000" w:themeColor="text1"/>
                <w:lang w:val="es-ES_tradnl"/>
              </w:rPr>
            </w:pPr>
          </w:p>
        </w:tc>
        <w:tc>
          <w:tcPr>
            <w:tcW w:w="2353" w:type="dxa"/>
            <w:vMerge/>
          </w:tcPr>
          <w:p w14:paraId="1E6CFB88" w14:textId="77777777" w:rsidR="00BB31A9" w:rsidRPr="00603239" w:rsidRDefault="00BB31A9" w:rsidP="00BB31A9">
            <w:pPr>
              <w:spacing w:line="240" w:lineRule="auto"/>
              <w:jc w:val="left"/>
              <w:rPr>
                <w:color w:val="000000" w:themeColor="text1"/>
                <w:lang w:val="es-ES_tradnl"/>
              </w:rPr>
            </w:pPr>
          </w:p>
        </w:tc>
        <w:tc>
          <w:tcPr>
            <w:tcW w:w="3229" w:type="dxa"/>
          </w:tcPr>
          <w:p w14:paraId="55FA5C02" w14:textId="31ECF9D7" w:rsidR="00BB31A9" w:rsidRPr="00603239" w:rsidRDefault="00BB31A9" w:rsidP="00BB31A9">
            <w:pPr>
              <w:spacing w:line="240" w:lineRule="auto"/>
              <w:jc w:val="left"/>
              <w:rPr>
                <w:color w:val="000000" w:themeColor="text1"/>
                <w:lang w:val="es-ES_tradnl"/>
              </w:rPr>
            </w:pPr>
            <w:r w:rsidRPr="00603239">
              <w:rPr>
                <w:color w:val="000000"/>
                <w:lang w:val="es-ES_tradnl"/>
              </w:rPr>
              <w:t>Reconocimiento al quehacer educativo en el aula y en la escuela</w:t>
            </w:r>
          </w:p>
        </w:tc>
        <w:tc>
          <w:tcPr>
            <w:tcW w:w="1456" w:type="dxa"/>
            <w:vAlign w:val="center"/>
          </w:tcPr>
          <w:p w14:paraId="00A89D22" w14:textId="29450041" w:rsidR="00BB31A9" w:rsidRPr="00603239" w:rsidRDefault="00BB31A9" w:rsidP="007B1925">
            <w:pPr>
              <w:spacing w:line="240" w:lineRule="auto"/>
              <w:jc w:val="center"/>
              <w:rPr>
                <w:color w:val="000000" w:themeColor="text1"/>
                <w:lang w:val="es-ES_tradnl"/>
              </w:rPr>
            </w:pPr>
            <w:r w:rsidRPr="00603239">
              <w:rPr>
                <w:color w:val="000000" w:themeColor="text1"/>
                <w:lang w:val="es-ES_tradnl"/>
              </w:rPr>
              <w:t>2</w:t>
            </w:r>
            <w:r w:rsidR="007B1925" w:rsidRPr="00603239">
              <w:rPr>
                <w:color w:val="000000" w:themeColor="text1"/>
                <w:lang w:val="es-ES_tradnl"/>
              </w:rPr>
              <w:t>5</w:t>
            </w:r>
          </w:p>
        </w:tc>
      </w:tr>
      <w:tr w:rsidR="00BB31A9" w:rsidRPr="00603239" w14:paraId="27C0CD14" w14:textId="77777777" w:rsidTr="00DE0146">
        <w:trPr>
          <w:jc w:val="center"/>
        </w:trPr>
        <w:tc>
          <w:tcPr>
            <w:tcW w:w="1789" w:type="dxa"/>
            <w:vMerge/>
          </w:tcPr>
          <w:p w14:paraId="3A5C004F" w14:textId="77777777" w:rsidR="00BB31A9" w:rsidRPr="00603239" w:rsidRDefault="00BB31A9" w:rsidP="00BB31A9">
            <w:pPr>
              <w:spacing w:line="240" w:lineRule="auto"/>
              <w:jc w:val="left"/>
              <w:rPr>
                <w:color w:val="000000" w:themeColor="text1"/>
                <w:lang w:val="es-ES_tradnl"/>
              </w:rPr>
            </w:pPr>
          </w:p>
        </w:tc>
        <w:tc>
          <w:tcPr>
            <w:tcW w:w="2353" w:type="dxa"/>
            <w:vMerge/>
          </w:tcPr>
          <w:p w14:paraId="7684987C" w14:textId="77777777" w:rsidR="00BB31A9" w:rsidRPr="00603239" w:rsidRDefault="00BB31A9" w:rsidP="00BB31A9">
            <w:pPr>
              <w:spacing w:line="240" w:lineRule="auto"/>
              <w:jc w:val="left"/>
              <w:rPr>
                <w:color w:val="000000" w:themeColor="text1"/>
                <w:lang w:val="es-ES_tradnl"/>
              </w:rPr>
            </w:pPr>
          </w:p>
        </w:tc>
        <w:tc>
          <w:tcPr>
            <w:tcW w:w="3229" w:type="dxa"/>
          </w:tcPr>
          <w:p w14:paraId="57DAB951" w14:textId="6F792EEF" w:rsidR="00BB31A9" w:rsidRPr="00603239" w:rsidRDefault="00BB31A9" w:rsidP="00BB31A9">
            <w:pPr>
              <w:spacing w:line="240" w:lineRule="auto"/>
              <w:jc w:val="left"/>
              <w:rPr>
                <w:color w:val="000000" w:themeColor="text1"/>
                <w:lang w:val="es-ES_tradnl"/>
              </w:rPr>
            </w:pPr>
            <w:r w:rsidRPr="00603239">
              <w:rPr>
                <w:color w:val="000000" w:themeColor="text1"/>
                <w:lang w:val="es-ES_tradnl"/>
              </w:rPr>
              <w:t xml:space="preserve">Antigüedad </w:t>
            </w:r>
          </w:p>
        </w:tc>
        <w:tc>
          <w:tcPr>
            <w:tcW w:w="1456" w:type="dxa"/>
            <w:vAlign w:val="center"/>
          </w:tcPr>
          <w:p w14:paraId="7D044465" w14:textId="1F89705F" w:rsidR="00BB31A9" w:rsidRPr="00603239" w:rsidRDefault="007B1925" w:rsidP="007B1925">
            <w:pPr>
              <w:spacing w:line="240" w:lineRule="auto"/>
              <w:jc w:val="center"/>
              <w:rPr>
                <w:color w:val="000000" w:themeColor="text1"/>
                <w:lang w:val="es-ES_tradnl"/>
              </w:rPr>
            </w:pPr>
            <w:r w:rsidRPr="00603239">
              <w:rPr>
                <w:color w:val="000000" w:themeColor="text1"/>
                <w:lang w:val="es-ES_tradnl"/>
              </w:rPr>
              <w:t>30</w:t>
            </w:r>
          </w:p>
        </w:tc>
      </w:tr>
    </w:tbl>
    <w:p w14:paraId="601A6DF1" w14:textId="65608831" w:rsidR="004F5831" w:rsidRPr="0049660E" w:rsidRDefault="009C6D93" w:rsidP="0049660E">
      <w:pPr>
        <w:ind w:right="473"/>
        <w:jc w:val="center"/>
        <w:rPr>
          <w:color w:val="000000" w:themeColor="text1"/>
          <w:lang w:val="es-ES_tradnl"/>
        </w:rPr>
      </w:pPr>
      <w:r w:rsidRPr="0049660E">
        <w:rPr>
          <w:i/>
          <w:iCs/>
          <w:lang w:val="es-ES_tradnl"/>
        </w:rPr>
        <w:lastRenderedPageBreak/>
        <w:t>Nota</w:t>
      </w:r>
      <w:r w:rsidR="00F7712E" w:rsidRPr="0049660E">
        <w:rPr>
          <w:i/>
          <w:iCs/>
          <w:lang w:val="es-ES_tradnl"/>
        </w:rPr>
        <w:t>:</w:t>
      </w:r>
      <w:r w:rsidR="00F7712E" w:rsidRPr="0049660E">
        <w:rPr>
          <w:lang w:val="es-ES_tradnl"/>
        </w:rPr>
        <w:t xml:space="preserve"> </w:t>
      </w:r>
      <w:r w:rsidR="00EC5934" w:rsidRPr="0049660E">
        <w:rPr>
          <w:lang w:val="es-ES_tradnl"/>
        </w:rPr>
        <w:t>Elaboración propia tomando como referencia</w:t>
      </w:r>
      <w:r w:rsidR="00B3616D" w:rsidRPr="0049660E">
        <w:rPr>
          <w:lang w:val="es-ES_tradnl"/>
        </w:rPr>
        <w:t xml:space="preserve"> a la</w:t>
      </w:r>
      <w:r w:rsidR="00EC5934" w:rsidRPr="0049660E">
        <w:rPr>
          <w:lang w:val="es-ES_tradnl"/>
        </w:rPr>
        <w:t xml:space="preserve"> </w:t>
      </w:r>
      <w:r w:rsidR="009C2079" w:rsidRPr="0049660E">
        <w:rPr>
          <w:color w:val="000000" w:themeColor="text1"/>
          <w:lang w:val="es-ES_tradnl"/>
        </w:rPr>
        <w:t xml:space="preserve">LGSCMM </w:t>
      </w:r>
      <w:r w:rsidR="00EC5934" w:rsidRPr="0049660E">
        <w:rPr>
          <w:color w:val="000000" w:themeColor="text1"/>
          <w:lang w:val="es-ES_tradnl"/>
        </w:rPr>
        <w:t>(</w:t>
      </w:r>
      <w:r w:rsidR="00C00F25" w:rsidRPr="0049660E">
        <w:rPr>
          <w:color w:val="000000" w:themeColor="text1"/>
          <w:lang w:val="es-ES_tradnl"/>
        </w:rPr>
        <w:t xml:space="preserve">Congreso de la Unión, </w:t>
      </w:r>
      <w:r w:rsidR="009C2079" w:rsidRPr="0049660E">
        <w:rPr>
          <w:color w:val="000000" w:themeColor="text1"/>
          <w:lang w:val="es-ES_tradnl"/>
        </w:rPr>
        <w:t>2019</w:t>
      </w:r>
      <w:r w:rsidR="0053742E" w:rsidRPr="0049660E">
        <w:rPr>
          <w:color w:val="000000" w:themeColor="text1"/>
          <w:lang w:val="es-ES_tradnl"/>
        </w:rPr>
        <w:t>b</w:t>
      </w:r>
      <w:r w:rsidR="00EC5934" w:rsidRPr="0049660E">
        <w:rPr>
          <w:color w:val="000000" w:themeColor="text1"/>
          <w:lang w:val="es-ES_tradnl"/>
        </w:rPr>
        <w:t xml:space="preserve">), </w:t>
      </w:r>
      <w:r w:rsidR="00CA1591" w:rsidRPr="0049660E">
        <w:rPr>
          <w:color w:val="000000" w:themeColor="text1"/>
          <w:lang w:val="es-ES_tradnl"/>
        </w:rPr>
        <w:t>SEP-USICAMM</w:t>
      </w:r>
      <w:r w:rsidR="00EC5934" w:rsidRPr="0049660E">
        <w:rPr>
          <w:color w:val="000000" w:themeColor="text1"/>
          <w:lang w:val="es-ES_tradnl"/>
        </w:rPr>
        <w:t xml:space="preserve"> (</w:t>
      </w:r>
      <w:r w:rsidR="00CA1591" w:rsidRPr="0049660E">
        <w:rPr>
          <w:color w:val="000000" w:themeColor="text1"/>
          <w:lang w:val="es-ES_tradnl"/>
        </w:rPr>
        <w:t>2023a)</w:t>
      </w:r>
      <w:r w:rsidR="00EC5934" w:rsidRPr="0049660E">
        <w:rPr>
          <w:color w:val="000000" w:themeColor="text1"/>
          <w:lang w:val="es-ES_tradnl"/>
        </w:rPr>
        <w:t xml:space="preserve">, </w:t>
      </w:r>
      <w:r w:rsidR="00CA1591" w:rsidRPr="0049660E">
        <w:rPr>
          <w:color w:val="000000" w:themeColor="text1"/>
          <w:lang w:val="es-ES_tradnl"/>
        </w:rPr>
        <w:t>SEP-USICAMM (2023b)</w:t>
      </w:r>
      <w:r w:rsidR="00EC5934" w:rsidRPr="0049660E">
        <w:rPr>
          <w:color w:val="000000" w:themeColor="text1"/>
          <w:lang w:val="es-ES_tradnl"/>
        </w:rPr>
        <w:t xml:space="preserve">, </w:t>
      </w:r>
      <w:r w:rsidR="00CA1591" w:rsidRPr="0049660E">
        <w:rPr>
          <w:color w:val="000000" w:themeColor="text1"/>
          <w:lang w:val="es-ES_tradnl"/>
        </w:rPr>
        <w:t>SEP-USICAMM (2023c)</w:t>
      </w:r>
      <w:r w:rsidR="00EC5934" w:rsidRPr="0049660E">
        <w:rPr>
          <w:color w:val="000000" w:themeColor="text1"/>
          <w:lang w:val="es-ES_tradnl"/>
        </w:rPr>
        <w:t xml:space="preserve">, </w:t>
      </w:r>
      <w:r w:rsidR="004F5831" w:rsidRPr="0049660E">
        <w:rPr>
          <w:color w:val="000000" w:themeColor="text1"/>
          <w:lang w:val="es-ES_tradnl"/>
        </w:rPr>
        <w:t>SEP-USICAMM (2023d)</w:t>
      </w:r>
      <w:r w:rsidR="00EC5934" w:rsidRPr="0049660E">
        <w:rPr>
          <w:color w:val="000000" w:themeColor="text1"/>
          <w:lang w:val="es-ES_tradnl"/>
        </w:rPr>
        <w:t xml:space="preserve"> y </w:t>
      </w:r>
      <w:r w:rsidR="004F5831" w:rsidRPr="0049660E">
        <w:rPr>
          <w:color w:val="000000" w:themeColor="text1"/>
          <w:lang w:val="es-ES_tradnl"/>
        </w:rPr>
        <w:t>SEP-USICAMM (2023e)</w:t>
      </w:r>
      <w:r w:rsidR="00EC5934" w:rsidRPr="0049660E">
        <w:rPr>
          <w:color w:val="000000" w:themeColor="text1"/>
          <w:lang w:val="es-ES_tradnl"/>
        </w:rPr>
        <w:t>.</w:t>
      </w:r>
    </w:p>
    <w:p w14:paraId="13F936BE" w14:textId="3AE064E1" w:rsidR="00547DC9" w:rsidRPr="00603239" w:rsidRDefault="00B2479F" w:rsidP="0049660E">
      <w:pPr>
        <w:ind w:firstLine="709"/>
        <w:rPr>
          <w:color w:val="000000" w:themeColor="text1"/>
          <w:lang w:val="es-ES_tradnl"/>
        </w:rPr>
      </w:pPr>
      <w:r w:rsidRPr="00603239">
        <w:rPr>
          <w:color w:val="000000" w:themeColor="text1"/>
          <w:lang w:val="es-ES_tradnl"/>
        </w:rPr>
        <w:t>Como se puede observar,</w:t>
      </w:r>
      <w:r w:rsidR="003E6A7C" w:rsidRPr="00603239">
        <w:rPr>
          <w:color w:val="000000" w:themeColor="text1"/>
          <w:lang w:val="es-ES_tradnl"/>
        </w:rPr>
        <w:t xml:space="preserve"> en la etapa de admisión el examen es el elemento multifactorial con mayor ponderación, 30 sobre un esquema de 100 puntos. Su aplicación se realiza en línea, a través de la plataforma Venus. Esto ha generado problemas. Los maestros han reportado fallas técnicas, plataforma colapsada y falta de respuesta institucional. Franco (2021, párr</w:t>
      </w:r>
      <w:r w:rsidR="0078139E" w:rsidRPr="00603239">
        <w:rPr>
          <w:color w:val="000000" w:themeColor="text1"/>
          <w:lang w:val="es-ES_tradnl"/>
        </w:rPr>
        <w:t>.</w:t>
      </w:r>
      <w:r w:rsidR="003E6A7C" w:rsidRPr="00603239">
        <w:rPr>
          <w:color w:val="000000" w:themeColor="text1"/>
          <w:lang w:val="es-ES_tradnl"/>
        </w:rPr>
        <w:t xml:space="preserve"> 3) sostiene que, pese a contar con el perfil requerido “su derecho a participar en el proceso se ve truncado por las fallas técnicas de una plataforma digital, caracterizada por trámites impersonales y ante cualquier problema, error u omisión, nadie responde”.</w:t>
      </w:r>
      <w:r w:rsidR="005314C2" w:rsidRPr="00603239">
        <w:rPr>
          <w:color w:val="000000" w:themeColor="text1"/>
          <w:lang w:val="es-ES_tradnl"/>
        </w:rPr>
        <w:t xml:space="preserve"> </w:t>
      </w:r>
      <w:r w:rsidR="00E55B2E" w:rsidRPr="00603239">
        <w:rPr>
          <w:color w:val="000000" w:themeColor="text1"/>
          <w:lang w:val="es-ES_tradnl"/>
        </w:rPr>
        <w:t>Por otro lado, l</w:t>
      </w:r>
      <w:r w:rsidR="00547DC9" w:rsidRPr="00603239">
        <w:rPr>
          <w:color w:val="000000" w:themeColor="text1"/>
          <w:lang w:val="es-ES_tradnl"/>
        </w:rPr>
        <w:t>lama la atención, que para esta etapa t</w:t>
      </w:r>
      <w:r w:rsidR="000C3B27">
        <w:rPr>
          <w:color w:val="000000" w:themeColor="text1"/>
          <w:lang w:val="es-ES_tradnl"/>
        </w:rPr>
        <w:t>enga</w:t>
      </w:r>
      <w:r w:rsidR="00547DC9" w:rsidRPr="00603239">
        <w:rPr>
          <w:color w:val="000000" w:themeColor="text1"/>
          <w:lang w:val="es-ES_tradnl"/>
        </w:rPr>
        <w:t xml:space="preserve"> mayor importancia el promedio </w:t>
      </w:r>
      <w:r w:rsidR="00E55B2E" w:rsidRPr="00603239">
        <w:rPr>
          <w:color w:val="000000" w:themeColor="text1"/>
          <w:lang w:val="es-ES_tradnl"/>
        </w:rPr>
        <w:t>d</w:t>
      </w:r>
      <w:r w:rsidR="00547DC9" w:rsidRPr="00603239">
        <w:rPr>
          <w:color w:val="000000" w:themeColor="text1"/>
          <w:lang w:val="es-ES_tradnl"/>
        </w:rPr>
        <w:t xml:space="preserve">el aspirante </w:t>
      </w:r>
      <w:r w:rsidR="00E55B2E" w:rsidRPr="00603239">
        <w:rPr>
          <w:color w:val="000000" w:themeColor="text1"/>
          <w:lang w:val="es-ES_tradnl"/>
        </w:rPr>
        <w:t>al titularse</w:t>
      </w:r>
      <w:r w:rsidR="00547DC9" w:rsidRPr="00603239">
        <w:rPr>
          <w:color w:val="000000" w:themeColor="text1"/>
          <w:lang w:val="es-ES_tradnl"/>
        </w:rPr>
        <w:t xml:space="preserve"> de la licenciatura que los estudios de doctorado. </w:t>
      </w:r>
    </w:p>
    <w:p w14:paraId="63AAC59D" w14:textId="6F551003" w:rsidR="003E6A7C" w:rsidRPr="00603239" w:rsidRDefault="008A12DE" w:rsidP="0049660E">
      <w:pPr>
        <w:ind w:firstLine="709"/>
        <w:rPr>
          <w:color w:val="000000" w:themeColor="text1"/>
          <w:lang w:val="es-ES_tradnl"/>
        </w:rPr>
      </w:pPr>
      <w:r w:rsidRPr="00603239">
        <w:rPr>
          <w:color w:val="000000" w:themeColor="text1"/>
          <w:lang w:val="es-ES_tradnl"/>
        </w:rPr>
        <w:t>P</w:t>
      </w:r>
      <w:r w:rsidR="000E5762" w:rsidRPr="00603239">
        <w:rPr>
          <w:color w:val="000000" w:themeColor="text1"/>
          <w:lang w:val="es-ES_tradnl"/>
        </w:rPr>
        <w:t>or otro lado, p</w:t>
      </w:r>
      <w:r w:rsidRPr="00603239">
        <w:rPr>
          <w:color w:val="000000" w:themeColor="text1"/>
          <w:lang w:val="es-ES_tradnl"/>
        </w:rPr>
        <w:t>ara ser aspirante a la promoción horizontal es necesario contar con dos años de servicio acumulado en el desempeño de las funciones.</w:t>
      </w:r>
      <w:r w:rsidR="00017729" w:rsidRPr="00603239">
        <w:rPr>
          <w:color w:val="000000" w:themeColor="text1"/>
          <w:lang w:val="es-ES_tradnl"/>
        </w:rPr>
        <w:t xml:space="preserve"> Es importante mencionar que los niveles de incentivo para esta etapa son ocho. La permanencia en cada uno de ellos es de mínimo cuatro años. Los porcentajes se modifican</w:t>
      </w:r>
      <w:r w:rsidR="006B3833" w:rsidRPr="00603239">
        <w:rPr>
          <w:color w:val="000000" w:themeColor="text1"/>
          <w:lang w:val="es-ES_tradnl"/>
        </w:rPr>
        <w:t xml:space="preserve"> ligeramente</w:t>
      </w:r>
      <w:r w:rsidR="00017729" w:rsidRPr="00603239">
        <w:rPr>
          <w:color w:val="000000" w:themeColor="text1"/>
          <w:lang w:val="es-ES_tradnl"/>
        </w:rPr>
        <w:t xml:space="preserve"> para los maestros que provienen de zonas de alta pobreza o marginación. Tal como se indica en la </w:t>
      </w:r>
      <w:r w:rsidR="00C50EAA">
        <w:rPr>
          <w:color w:val="000000" w:themeColor="text1"/>
          <w:lang w:val="es-ES_tradnl"/>
        </w:rPr>
        <w:t>T</w:t>
      </w:r>
      <w:r w:rsidR="00017729" w:rsidRPr="00603239">
        <w:rPr>
          <w:color w:val="000000" w:themeColor="text1"/>
          <w:lang w:val="es-ES_tradnl"/>
        </w:rPr>
        <w:t>abla 2.</w:t>
      </w:r>
      <w:r w:rsidR="000E5762" w:rsidRPr="00603239">
        <w:rPr>
          <w:color w:val="000000" w:themeColor="text1"/>
          <w:lang w:val="es-ES_tradnl"/>
        </w:rPr>
        <w:t xml:space="preserve"> El aumento es un incentivo que busca reconocer el trabajo que cientos de maestros </w:t>
      </w:r>
      <w:r w:rsidR="006B3833" w:rsidRPr="00603239">
        <w:rPr>
          <w:color w:val="000000" w:themeColor="text1"/>
          <w:lang w:val="es-ES_tradnl"/>
        </w:rPr>
        <w:t>realizan</w:t>
      </w:r>
      <w:r w:rsidR="000E5762" w:rsidRPr="00603239">
        <w:rPr>
          <w:color w:val="000000" w:themeColor="text1"/>
          <w:lang w:val="es-ES_tradnl"/>
        </w:rPr>
        <w:t xml:space="preserve"> pese a </w:t>
      </w:r>
      <w:r w:rsidR="006B3833" w:rsidRPr="00603239">
        <w:rPr>
          <w:color w:val="000000" w:themeColor="text1"/>
          <w:lang w:val="es-ES_tradnl"/>
        </w:rPr>
        <w:t xml:space="preserve">las </w:t>
      </w:r>
      <w:r w:rsidR="000E5762" w:rsidRPr="00603239">
        <w:rPr>
          <w:color w:val="000000" w:themeColor="text1"/>
          <w:lang w:val="es-ES_tradnl"/>
        </w:rPr>
        <w:t>circunstancias adversas</w:t>
      </w:r>
      <w:r w:rsidR="006B3833" w:rsidRPr="00603239">
        <w:rPr>
          <w:color w:val="000000" w:themeColor="text1"/>
          <w:lang w:val="es-ES_tradnl"/>
        </w:rPr>
        <w:t>.</w:t>
      </w:r>
    </w:p>
    <w:p w14:paraId="38EDA7FB" w14:textId="77777777" w:rsidR="00DE7A8D" w:rsidRPr="00603239" w:rsidRDefault="00DE7A8D" w:rsidP="00553A65">
      <w:pPr>
        <w:rPr>
          <w:color w:val="000000" w:themeColor="text1"/>
          <w:u w:val="single"/>
          <w:lang w:val="es-ES_tradnl"/>
        </w:rPr>
      </w:pPr>
    </w:p>
    <w:p w14:paraId="45376DD1" w14:textId="43ACE1C6" w:rsidR="00017729" w:rsidRPr="0049660E" w:rsidRDefault="00017729" w:rsidP="003B455E">
      <w:pPr>
        <w:jc w:val="center"/>
        <w:rPr>
          <w:color w:val="000000" w:themeColor="text1"/>
          <w:lang w:val="es-ES_tradnl"/>
        </w:rPr>
      </w:pPr>
      <w:r w:rsidRPr="0049660E">
        <w:rPr>
          <w:b/>
          <w:bCs/>
          <w:color w:val="000000" w:themeColor="text1"/>
          <w:lang w:val="es-ES_tradnl"/>
        </w:rPr>
        <w:t>Tabla 2.</w:t>
      </w:r>
      <w:r w:rsidRPr="00603239">
        <w:rPr>
          <w:color w:val="000000" w:themeColor="text1"/>
          <w:lang w:val="es-ES_tradnl"/>
        </w:rPr>
        <w:t xml:space="preserve"> </w:t>
      </w:r>
      <w:r w:rsidRPr="0049660E">
        <w:rPr>
          <w:color w:val="000000" w:themeColor="text1"/>
          <w:lang w:val="es-ES_tradnl"/>
        </w:rPr>
        <w:t>Niveles de incentivos en la promoción horizontal</w:t>
      </w:r>
    </w:p>
    <w:tbl>
      <w:tblPr>
        <w:tblStyle w:val="Tablaconcuadrcula"/>
        <w:tblW w:w="0" w:type="auto"/>
        <w:tblLook w:val="04A0" w:firstRow="1" w:lastRow="0" w:firstColumn="1" w:lastColumn="0" w:noHBand="0" w:noVBand="1"/>
      </w:tblPr>
      <w:tblGrid>
        <w:gridCol w:w="1356"/>
        <w:gridCol w:w="1230"/>
        <w:gridCol w:w="706"/>
        <w:gridCol w:w="706"/>
        <w:gridCol w:w="805"/>
        <w:gridCol w:w="805"/>
        <w:gridCol w:w="805"/>
        <w:gridCol w:w="805"/>
        <w:gridCol w:w="805"/>
        <w:gridCol w:w="805"/>
      </w:tblGrid>
      <w:tr w:rsidR="00017729" w:rsidRPr="00603239" w14:paraId="734A78F1" w14:textId="77777777" w:rsidTr="000E5762">
        <w:trPr>
          <w:trHeight w:val="20"/>
        </w:trPr>
        <w:tc>
          <w:tcPr>
            <w:tcW w:w="1489" w:type="dxa"/>
            <w:vAlign w:val="bottom"/>
          </w:tcPr>
          <w:p w14:paraId="01D5C3C9" w14:textId="4DA7DAFB" w:rsidR="00017729" w:rsidRPr="00603239" w:rsidRDefault="00017729" w:rsidP="00017729">
            <w:pPr>
              <w:jc w:val="center"/>
              <w:rPr>
                <w:color w:val="000000" w:themeColor="text1"/>
                <w:lang w:val="es-ES_tradnl"/>
              </w:rPr>
            </w:pPr>
            <w:r w:rsidRPr="00603239">
              <w:rPr>
                <w:color w:val="000000" w:themeColor="text1"/>
                <w:lang w:val="es-ES_tradnl"/>
              </w:rPr>
              <w:t>Zona</w:t>
            </w:r>
          </w:p>
        </w:tc>
        <w:tc>
          <w:tcPr>
            <w:tcW w:w="1229" w:type="dxa"/>
            <w:vAlign w:val="bottom"/>
          </w:tcPr>
          <w:p w14:paraId="00C4A827" w14:textId="6EACEFC4" w:rsidR="00017729" w:rsidRPr="00603239" w:rsidRDefault="00017729" w:rsidP="00017729">
            <w:pPr>
              <w:jc w:val="center"/>
              <w:rPr>
                <w:color w:val="000000" w:themeColor="text1"/>
                <w:lang w:val="es-ES_tradnl"/>
              </w:rPr>
            </w:pPr>
            <w:r w:rsidRPr="00603239">
              <w:rPr>
                <w:color w:val="000000" w:themeColor="text1"/>
                <w:lang w:val="es-ES_tradnl"/>
              </w:rPr>
              <w:t>Nivel</w:t>
            </w:r>
          </w:p>
        </w:tc>
        <w:tc>
          <w:tcPr>
            <w:tcW w:w="785" w:type="dxa"/>
            <w:vAlign w:val="bottom"/>
          </w:tcPr>
          <w:p w14:paraId="13738124" w14:textId="0B80271E" w:rsidR="00017729" w:rsidRPr="00603239" w:rsidRDefault="00017729" w:rsidP="00017729">
            <w:pPr>
              <w:jc w:val="center"/>
              <w:rPr>
                <w:color w:val="000000" w:themeColor="text1"/>
                <w:lang w:val="es-ES_tradnl"/>
              </w:rPr>
            </w:pPr>
            <w:r w:rsidRPr="00603239">
              <w:rPr>
                <w:color w:val="000000" w:themeColor="text1"/>
                <w:lang w:val="es-ES_tradnl"/>
              </w:rPr>
              <w:t>1</w:t>
            </w:r>
          </w:p>
        </w:tc>
        <w:tc>
          <w:tcPr>
            <w:tcW w:w="785" w:type="dxa"/>
            <w:vAlign w:val="bottom"/>
          </w:tcPr>
          <w:p w14:paraId="512E098E" w14:textId="4E6953B5" w:rsidR="00017729" w:rsidRPr="00603239" w:rsidRDefault="00017729" w:rsidP="00017729">
            <w:pPr>
              <w:jc w:val="center"/>
              <w:rPr>
                <w:color w:val="000000" w:themeColor="text1"/>
                <w:lang w:val="es-ES_tradnl"/>
              </w:rPr>
            </w:pPr>
            <w:r w:rsidRPr="00603239">
              <w:rPr>
                <w:color w:val="000000" w:themeColor="text1"/>
                <w:lang w:val="es-ES_tradnl"/>
              </w:rPr>
              <w:t>2</w:t>
            </w:r>
          </w:p>
        </w:tc>
        <w:tc>
          <w:tcPr>
            <w:tcW w:w="851" w:type="dxa"/>
            <w:vAlign w:val="bottom"/>
          </w:tcPr>
          <w:p w14:paraId="6E315E3D" w14:textId="39BD2E3B" w:rsidR="00017729" w:rsidRPr="00603239" w:rsidRDefault="00017729" w:rsidP="00017729">
            <w:pPr>
              <w:jc w:val="center"/>
              <w:rPr>
                <w:color w:val="000000" w:themeColor="text1"/>
                <w:lang w:val="es-ES_tradnl"/>
              </w:rPr>
            </w:pPr>
            <w:r w:rsidRPr="00603239">
              <w:rPr>
                <w:color w:val="000000" w:themeColor="text1"/>
                <w:lang w:val="es-ES_tradnl"/>
              </w:rPr>
              <w:t>3</w:t>
            </w:r>
          </w:p>
        </w:tc>
        <w:tc>
          <w:tcPr>
            <w:tcW w:w="851" w:type="dxa"/>
            <w:vAlign w:val="bottom"/>
          </w:tcPr>
          <w:p w14:paraId="76F92B6A" w14:textId="29A3615B" w:rsidR="00017729" w:rsidRPr="00603239" w:rsidRDefault="00017729" w:rsidP="00017729">
            <w:pPr>
              <w:jc w:val="center"/>
              <w:rPr>
                <w:color w:val="000000" w:themeColor="text1"/>
                <w:lang w:val="es-ES_tradnl"/>
              </w:rPr>
            </w:pPr>
            <w:r w:rsidRPr="00603239">
              <w:rPr>
                <w:color w:val="000000" w:themeColor="text1"/>
                <w:lang w:val="es-ES_tradnl"/>
              </w:rPr>
              <w:t>4</w:t>
            </w:r>
          </w:p>
        </w:tc>
        <w:tc>
          <w:tcPr>
            <w:tcW w:w="851" w:type="dxa"/>
            <w:vAlign w:val="bottom"/>
          </w:tcPr>
          <w:p w14:paraId="500378DE" w14:textId="7BDAA451" w:rsidR="00017729" w:rsidRPr="00603239" w:rsidRDefault="00017729" w:rsidP="00017729">
            <w:pPr>
              <w:jc w:val="center"/>
              <w:rPr>
                <w:color w:val="000000" w:themeColor="text1"/>
                <w:lang w:val="es-ES_tradnl"/>
              </w:rPr>
            </w:pPr>
            <w:r w:rsidRPr="00603239">
              <w:rPr>
                <w:color w:val="000000" w:themeColor="text1"/>
                <w:lang w:val="es-ES_tradnl"/>
              </w:rPr>
              <w:t>5</w:t>
            </w:r>
          </w:p>
        </w:tc>
        <w:tc>
          <w:tcPr>
            <w:tcW w:w="851" w:type="dxa"/>
            <w:vAlign w:val="bottom"/>
          </w:tcPr>
          <w:p w14:paraId="3040C420" w14:textId="0DDEA37A" w:rsidR="00017729" w:rsidRPr="00603239" w:rsidRDefault="00017729" w:rsidP="00017729">
            <w:pPr>
              <w:jc w:val="center"/>
              <w:rPr>
                <w:color w:val="000000" w:themeColor="text1"/>
                <w:lang w:val="es-ES_tradnl"/>
              </w:rPr>
            </w:pPr>
            <w:r w:rsidRPr="00603239">
              <w:rPr>
                <w:color w:val="000000" w:themeColor="text1"/>
                <w:lang w:val="es-ES_tradnl"/>
              </w:rPr>
              <w:t>6</w:t>
            </w:r>
          </w:p>
        </w:tc>
        <w:tc>
          <w:tcPr>
            <w:tcW w:w="851" w:type="dxa"/>
            <w:vAlign w:val="bottom"/>
          </w:tcPr>
          <w:p w14:paraId="3FB0D38C" w14:textId="31322FF3" w:rsidR="00017729" w:rsidRPr="00603239" w:rsidRDefault="00017729" w:rsidP="00017729">
            <w:pPr>
              <w:jc w:val="center"/>
              <w:rPr>
                <w:color w:val="000000" w:themeColor="text1"/>
                <w:lang w:val="es-ES_tradnl"/>
              </w:rPr>
            </w:pPr>
            <w:r w:rsidRPr="00603239">
              <w:rPr>
                <w:color w:val="000000" w:themeColor="text1"/>
                <w:lang w:val="es-ES_tradnl"/>
              </w:rPr>
              <w:t>7</w:t>
            </w:r>
          </w:p>
        </w:tc>
        <w:tc>
          <w:tcPr>
            <w:tcW w:w="851" w:type="dxa"/>
            <w:vAlign w:val="bottom"/>
          </w:tcPr>
          <w:p w14:paraId="7DB0661E" w14:textId="6D6652B1" w:rsidR="00017729" w:rsidRPr="00603239" w:rsidRDefault="00017729" w:rsidP="00017729">
            <w:pPr>
              <w:jc w:val="center"/>
              <w:rPr>
                <w:color w:val="000000" w:themeColor="text1"/>
                <w:lang w:val="es-ES_tradnl"/>
              </w:rPr>
            </w:pPr>
            <w:r w:rsidRPr="00603239">
              <w:rPr>
                <w:color w:val="000000" w:themeColor="text1"/>
                <w:lang w:val="es-ES_tradnl"/>
              </w:rPr>
              <w:t>8</w:t>
            </w:r>
          </w:p>
        </w:tc>
      </w:tr>
      <w:tr w:rsidR="00017729" w:rsidRPr="00603239" w14:paraId="7E4FE9FF" w14:textId="77777777" w:rsidTr="000E5762">
        <w:trPr>
          <w:trHeight w:val="20"/>
        </w:trPr>
        <w:tc>
          <w:tcPr>
            <w:tcW w:w="1489" w:type="dxa"/>
          </w:tcPr>
          <w:p w14:paraId="0B0EB2E9" w14:textId="3E1CE1D4" w:rsidR="00017729" w:rsidRPr="00603239" w:rsidRDefault="00017729" w:rsidP="00553A65">
            <w:pPr>
              <w:rPr>
                <w:color w:val="000000" w:themeColor="text1"/>
                <w:lang w:val="es-ES_tradnl"/>
              </w:rPr>
            </w:pPr>
            <w:r w:rsidRPr="00603239">
              <w:rPr>
                <w:color w:val="000000" w:themeColor="text1"/>
                <w:lang w:val="es-ES_tradnl"/>
              </w:rPr>
              <w:t>Conurbada</w:t>
            </w:r>
          </w:p>
        </w:tc>
        <w:tc>
          <w:tcPr>
            <w:tcW w:w="1229" w:type="dxa"/>
          </w:tcPr>
          <w:p w14:paraId="4DF243C6" w14:textId="1EF232C8" w:rsidR="00017729" w:rsidRPr="00603239" w:rsidRDefault="00017729" w:rsidP="00553A65">
            <w:pPr>
              <w:rPr>
                <w:color w:val="000000" w:themeColor="text1"/>
                <w:lang w:val="es-ES_tradnl"/>
              </w:rPr>
            </w:pPr>
            <w:r w:rsidRPr="00603239">
              <w:rPr>
                <w:color w:val="000000" w:themeColor="text1"/>
                <w:lang w:val="es-ES_tradnl"/>
              </w:rPr>
              <w:t>Porcentaje</w:t>
            </w:r>
          </w:p>
        </w:tc>
        <w:tc>
          <w:tcPr>
            <w:tcW w:w="785" w:type="dxa"/>
          </w:tcPr>
          <w:p w14:paraId="621EE66F" w14:textId="2E7DF165" w:rsidR="00017729" w:rsidRPr="00603239" w:rsidRDefault="00017729" w:rsidP="00553A65">
            <w:pPr>
              <w:rPr>
                <w:color w:val="000000" w:themeColor="text1"/>
                <w:lang w:val="es-ES_tradnl"/>
              </w:rPr>
            </w:pPr>
            <w:r w:rsidRPr="00603239">
              <w:rPr>
                <w:color w:val="000000" w:themeColor="text1"/>
                <w:lang w:val="es-ES_tradnl"/>
              </w:rPr>
              <w:t>35%</w:t>
            </w:r>
          </w:p>
        </w:tc>
        <w:tc>
          <w:tcPr>
            <w:tcW w:w="785" w:type="dxa"/>
          </w:tcPr>
          <w:p w14:paraId="567B128E" w14:textId="51E94CA8" w:rsidR="00017729" w:rsidRPr="00603239" w:rsidRDefault="00017729" w:rsidP="00553A65">
            <w:pPr>
              <w:rPr>
                <w:color w:val="000000" w:themeColor="text1"/>
                <w:lang w:val="es-ES_tradnl"/>
              </w:rPr>
            </w:pPr>
            <w:r w:rsidRPr="00603239">
              <w:rPr>
                <w:color w:val="000000" w:themeColor="text1"/>
                <w:lang w:val="es-ES_tradnl"/>
              </w:rPr>
              <w:t>65%</w:t>
            </w:r>
          </w:p>
        </w:tc>
        <w:tc>
          <w:tcPr>
            <w:tcW w:w="851" w:type="dxa"/>
          </w:tcPr>
          <w:p w14:paraId="4A83B072" w14:textId="5BAB5A7A" w:rsidR="00017729" w:rsidRPr="00603239" w:rsidRDefault="00017729" w:rsidP="00553A65">
            <w:pPr>
              <w:rPr>
                <w:color w:val="000000" w:themeColor="text1"/>
                <w:lang w:val="es-ES_tradnl"/>
              </w:rPr>
            </w:pPr>
            <w:r w:rsidRPr="00603239">
              <w:rPr>
                <w:color w:val="000000" w:themeColor="text1"/>
                <w:lang w:val="es-ES_tradnl"/>
              </w:rPr>
              <w:t>95%</w:t>
            </w:r>
          </w:p>
        </w:tc>
        <w:tc>
          <w:tcPr>
            <w:tcW w:w="851" w:type="dxa"/>
          </w:tcPr>
          <w:p w14:paraId="3914DD9B" w14:textId="6DF9C256" w:rsidR="00017729" w:rsidRPr="00603239" w:rsidRDefault="00017729" w:rsidP="00553A65">
            <w:pPr>
              <w:rPr>
                <w:color w:val="000000" w:themeColor="text1"/>
                <w:lang w:val="es-ES_tradnl"/>
              </w:rPr>
            </w:pPr>
            <w:r w:rsidRPr="00603239">
              <w:rPr>
                <w:color w:val="000000" w:themeColor="text1"/>
                <w:lang w:val="es-ES_tradnl"/>
              </w:rPr>
              <w:t>120%</w:t>
            </w:r>
          </w:p>
        </w:tc>
        <w:tc>
          <w:tcPr>
            <w:tcW w:w="851" w:type="dxa"/>
          </w:tcPr>
          <w:p w14:paraId="70865521" w14:textId="373C5501" w:rsidR="00017729" w:rsidRPr="00603239" w:rsidRDefault="00017729" w:rsidP="00553A65">
            <w:pPr>
              <w:rPr>
                <w:color w:val="000000" w:themeColor="text1"/>
                <w:lang w:val="es-ES_tradnl"/>
              </w:rPr>
            </w:pPr>
            <w:r w:rsidRPr="00603239">
              <w:rPr>
                <w:color w:val="000000" w:themeColor="text1"/>
                <w:lang w:val="es-ES_tradnl"/>
              </w:rPr>
              <w:t>145%</w:t>
            </w:r>
          </w:p>
        </w:tc>
        <w:tc>
          <w:tcPr>
            <w:tcW w:w="851" w:type="dxa"/>
          </w:tcPr>
          <w:p w14:paraId="6C7CBA50" w14:textId="022F1908" w:rsidR="00017729" w:rsidRPr="00603239" w:rsidRDefault="00017729" w:rsidP="00553A65">
            <w:pPr>
              <w:rPr>
                <w:color w:val="000000" w:themeColor="text1"/>
                <w:lang w:val="es-ES_tradnl"/>
              </w:rPr>
            </w:pPr>
            <w:r w:rsidRPr="00603239">
              <w:rPr>
                <w:color w:val="000000" w:themeColor="text1"/>
                <w:lang w:val="es-ES_tradnl"/>
              </w:rPr>
              <w:t>165%</w:t>
            </w:r>
          </w:p>
        </w:tc>
        <w:tc>
          <w:tcPr>
            <w:tcW w:w="851" w:type="dxa"/>
          </w:tcPr>
          <w:p w14:paraId="08047B7D" w14:textId="0C6746FE" w:rsidR="00017729" w:rsidRPr="00603239" w:rsidRDefault="00017729" w:rsidP="00553A65">
            <w:pPr>
              <w:rPr>
                <w:color w:val="000000" w:themeColor="text1"/>
                <w:lang w:val="es-ES_tradnl"/>
              </w:rPr>
            </w:pPr>
            <w:r w:rsidRPr="00603239">
              <w:rPr>
                <w:color w:val="000000" w:themeColor="text1"/>
                <w:lang w:val="es-ES_tradnl"/>
              </w:rPr>
              <w:t>185%</w:t>
            </w:r>
          </w:p>
        </w:tc>
        <w:tc>
          <w:tcPr>
            <w:tcW w:w="851" w:type="dxa"/>
          </w:tcPr>
          <w:p w14:paraId="2F021798" w14:textId="4122D32C" w:rsidR="00017729" w:rsidRPr="00603239" w:rsidRDefault="00017729" w:rsidP="00553A65">
            <w:pPr>
              <w:rPr>
                <w:color w:val="000000" w:themeColor="text1"/>
                <w:lang w:val="es-ES_tradnl"/>
              </w:rPr>
            </w:pPr>
            <w:r w:rsidRPr="00603239">
              <w:rPr>
                <w:color w:val="000000" w:themeColor="text1"/>
                <w:lang w:val="es-ES_tradnl"/>
              </w:rPr>
              <w:t>205%</w:t>
            </w:r>
          </w:p>
        </w:tc>
      </w:tr>
      <w:tr w:rsidR="00017729" w:rsidRPr="00603239" w14:paraId="12F8D76D" w14:textId="77777777" w:rsidTr="000E5762">
        <w:trPr>
          <w:trHeight w:val="20"/>
        </w:trPr>
        <w:tc>
          <w:tcPr>
            <w:tcW w:w="1489" w:type="dxa"/>
          </w:tcPr>
          <w:p w14:paraId="5AD0DC4A" w14:textId="091302A8" w:rsidR="00017729" w:rsidRPr="00603239" w:rsidRDefault="00017729" w:rsidP="00553A65">
            <w:pPr>
              <w:rPr>
                <w:color w:val="000000" w:themeColor="text1"/>
                <w:lang w:val="es-ES_tradnl"/>
              </w:rPr>
            </w:pPr>
            <w:r w:rsidRPr="00603239">
              <w:rPr>
                <w:color w:val="000000" w:themeColor="text1"/>
                <w:lang w:val="es-ES_tradnl"/>
              </w:rPr>
              <w:t>Alta pobreza</w:t>
            </w:r>
          </w:p>
        </w:tc>
        <w:tc>
          <w:tcPr>
            <w:tcW w:w="1229" w:type="dxa"/>
          </w:tcPr>
          <w:p w14:paraId="199FD814" w14:textId="4445BDBC" w:rsidR="00017729" w:rsidRPr="00603239" w:rsidRDefault="00017729" w:rsidP="00553A65">
            <w:pPr>
              <w:rPr>
                <w:color w:val="000000" w:themeColor="text1"/>
                <w:lang w:val="es-ES_tradnl"/>
              </w:rPr>
            </w:pPr>
            <w:r w:rsidRPr="00603239">
              <w:rPr>
                <w:color w:val="000000" w:themeColor="text1"/>
                <w:lang w:val="es-ES_tradnl"/>
              </w:rPr>
              <w:t>Porcentaje</w:t>
            </w:r>
          </w:p>
        </w:tc>
        <w:tc>
          <w:tcPr>
            <w:tcW w:w="785" w:type="dxa"/>
          </w:tcPr>
          <w:p w14:paraId="24313EE6" w14:textId="25F67D95" w:rsidR="00017729" w:rsidRPr="00603239" w:rsidRDefault="00017729" w:rsidP="00553A65">
            <w:pPr>
              <w:rPr>
                <w:color w:val="000000" w:themeColor="text1"/>
                <w:lang w:val="es-ES_tradnl"/>
              </w:rPr>
            </w:pPr>
            <w:r w:rsidRPr="00603239">
              <w:rPr>
                <w:color w:val="000000" w:themeColor="text1"/>
                <w:lang w:val="es-ES_tradnl"/>
              </w:rPr>
              <w:t>41%</w:t>
            </w:r>
          </w:p>
        </w:tc>
        <w:tc>
          <w:tcPr>
            <w:tcW w:w="785" w:type="dxa"/>
          </w:tcPr>
          <w:p w14:paraId="1046C9E9" w14:textId="72E774B4" w:rsidR="00017729" w:rsidRPr="00603239" w:rsidRDefault="00017729" w:rsidP="00553A65">
            <w:pPr>
              <w:rPr>
                <w:color w:val="000000" w:themeColor="text1"/>
                <w:lang w:val="es-ES_tradnl"/>
              </w:rPr>
            </w:pPr>
            <w:r w:rsidRPr="00603239">
              <w:rPr>
                <w:color w:val="000000" w:themeColor="text1"/>
                <w:lang w:val="es-ES_tradnl"/>
              </w:rPr>
              <w:t>77%</w:t>
            </w:r>
          </w:p>
        </w:tc>
        <w:tc>
          <w:tcPr>
            <w:tcW w:w="851" w:type="dxa"/>
          </w:tcPr>
          <w:p w14:paraId="06BCA6A5" w14:textId="04503A77" w:rsidR="00017729" w:rsidRPr="00603239" w:rsidRDefault="00017729" w:rsidP="00553A65">
            <w:pPr>
              <w:rPr>
                <w:color w:val="000000" w:themeColor="text1"/>
                <w:lang w:val="es-ES_tradnl"/>
              </w:rPr>
            </w:pPr>
            <w:r w:rsidRPr="00603239">
              <w:rPr>
                <w:color w:val="000000" w:themeColor="text1"/>
                <w:lang w:val="es-ES_tradnl"/>
              </w:rPr>
              <w:t>113%</w:t>
            </w:r>
          </w:p>
        </w:tc>
        <w:tc>
          <w:tcPr>
            <w:tcW w:w="851" w:type="dxa"/>
          </w:tcPr>
          <w:p w14:paraId="0E51C7DC" w14:textId="4778E5F2" w:rsidR="00017729" w:rsidRPr="00603239" w:rsidRDefault="00017729" w:rsidP="00553A65">
            <w:pPr>
              <w:rPr>
                <w:color w:val="000000" w:themeColor="text1"/>
                <w:lang w:val="es-ES_tradnl"/>
              </w:rPr>
            </w:pPr>
            <w:r w:rsidRPr="00603239">
              <w:rPr>
                <w:color w:val="000000" w:themeColor="text1"/>
                <w:lang w:val="es-ES_tradnl"/>
              </w:rPr>
              <w:t>144%</w:t>
            </w:r>
          </w:p>
        </w:tc>
        <w:tc>
          <w:tcPr>
            <w:tcW w:w="851" w:type="dxa"/>
          </w:tcPr>
          <w:p w14:paraId="726CF412" w14:textId="385A5177" w:rsidR="00017729" w:rsidRPr="00603239" w:rsidRDefault="00017729" w:rsidP="00553A65">
            <w:pPr>
              <w:rPr>
                <w:color w:val="000000" w:themeColor="text1"/>
                <w:lang w:val="es-ES_tradnl"/>
              </w:rPr>
            </w:pPr>
            <w:r w:rsidRPr="00603239">
              <w:rPr>
                <w:color w:val="000000" w:themeColor="text1"/>
                <w:lang w:val="es-ES_tradnl"/>
              </w:rPr>
              <w:t>175%</w:t>
            </w:r>
          </w:p>
        </w:tc>
        <w:tc>
          <w:tcPr>
            <w:tcW w:w="851" w:type="dxa"/>
          </w:tcPr>
          <w:p w14:paraId="58DC5CBC" w14:textId="3D537CAC" w:rsidR="00017729" w:rsidRPr="00603239" w:rsidRDefault="00017729" w:rsidP="00553A65">
            <w:pPr>
              <w:rPr>
                <w:color w:val="000000" w:themeColor="text1"/>
                <w:lang w:val="es-ES_tradnl"/>
              </w:rPr>
            </w:pPr>
            <w:r w:rsidRPr="00603239">
              <w:rPr>
                <w:color w:val="000000" w:themeColor="text1"/>
                <w:lang w:val="es-ES_tradnl"/>
              </w:rPr>
              <w:t>201%</w:t>
            </w:r>
          </w:p>
        </w:tc>
        <w:tc>
          <w:tcPr>
            <w:tcW w:w="851" w:type="dxa"/>
          </w:tcPr>
          <w:p w14:paraId="18DE7E6D" w14:textId="6CA82517" w:rsidR="00017729" w:rsidRPr="00603239" w:rsidRDefault="00017729" w:rsidP="00553A65">
            <w:pPr>
              <w:rPr>
                <w:color w:val="000000" w:themeColor="text1"/>
                <w:lang w:val="es-ES_tradnl"/>
              </w:rPr>
            </w:pPr>
            <w:r w:rsidRPr="00603239">
              <w:rPr>
                <w:color w:val="000000" w:themeColor="text1"/>
                <w:lang w:val="es-ES_tradnl"/>
              </w:rPr>
              <w:t>227%</w:t>
            </w:r>
          </w:p>
        </w:tc>
        <w:tc>
          <w:tcPr>
            <w:tcW w:w="851" w:type="dxa"/>
          </w:tcPr>
          <w:p w14:paraId="2AA4E52E" w14:textId="2D7D8359" w:rsidR="00017729" w:rsidRPr="00603239" w:rsidRDefault="00017729" w:rsidP="00553A65">
            <w:pPr>
              <w:rPr>
                <w:color w:val="000000" w:themeColor="text1"/>
                <w:lang w:val="es-ES_tradnl"/>
              </w:rPr>
            </w:pPr>
            <w:r w:rsidRPr="00603239">
              <w:rPr>
                <w:color w:val="000000" w:themeColor="text1"/>
                <w:lang w:val="es-ES_tradnl"/>
              </w:rPr>
              <w:t>247%</w:t>
            </w:r>
          </w:p>
        </w:tc>
      </w:tr>
    </w:tbl>
    <w:p w14:paraId="32A2D111" w14:textId="5F0EE132" w:rsidR="003E6A7C" w:rsidRPr="0049660E" w:rsidRDefault="009C6D93" w:rsidP="0049660E">
      <w:pPr>
        <w:jc w:val="center"/>
        <w:rPr>
          <w:color w:val="000000" w:themeColor="text1"/>
          <w:sz w:val="32"/>
          <w:szCs w:val="32"/>
          <w:u w:val="single"/>
          <w:lang w:val="es-ES_tradnl"/>
        </w:rPr>
      </w:pPr>
      <w:r w:rsidRPr="0049660E">
        <w:rPr>
          <w:i/>
          <w:iCs/>
          <w:color w:val="000000" w:themeColor="text1"/>
          <w:lang w:val="es-ES_tradnl"/>
        </w:rPr>
        <w:t>Nota</w:t>
      </w:r>
      <w:r w:rsidR="00017729" w:rsidRPr="0049660E">
        <w:rPr>
          <w:i/>
          <w:iCs/>
          <w:color w:val="000000" w:themeColor="text1"/>
          <w:lang w:val="es-ES_tradnl"/>
        </w:rPr>
        <w:t>:</w:t>
      </w:r>
      <w:r w:rsidR="00017729" w:rsidRPr="0049660E">
        <w:rPr>
          <w:color w:val="000000" w:themeColor="text1"/>
          <w:lang w:val="es-ES_tradnl"/>
        </w:rPr>
        <w:t xml:space="preserve"> SEP-USICAMM (2023d)</w:t>
      </w:r>
    </w:p>
    <w:p w14:paraId="5C59B077" w14:textId="40C2CC7E" w:rsidR="000E5762" w:rsidRPr="00603239" w:rsidRDefault="000E5762" w:rsidP="0049660E">
      <w:pPr>
        <w:ind w:firstLine="709"/>
        <w:rPr>
          <w:color w:val="000000" w:themeColor="text1"/>
          <w:lang w:val="es-ES_tradnl"/>
        </w:rPr>
      </w:pPr>
      <w:r w:rsidRPr="00603239">
        <w:rPr>
          <w:color w:val="000000" w:themeColor="text1"/>
          <w:lang w:val="es-ES_tradnl"/>
        </w:rPr>
        <w:t xml:space="preserve">Con relación a la promoción de horas adicionales, los maestros que buscan incrementar el número de horas pueden acceder a veinte como máximo. Ahora bien, los reconocimientos otorgados a los maestros son de tres tipos: Profesionalización, Asesoría, apoyo y acompañamiento y Reconocimiento a la práctica educativa. Los maestros postulantes solo pueden participar en un solo proceso.  </w:t>
      </w:r>
    </w:p>
    <w:p w14:paraId="07F446F6" w14:textId="77777777" w:rsidR="00246A06" w:rsidRDefault="00246A06" w:rsidP="00553A65">
      <w:pPr>
        <w:rPr>
          <w:b/>
          <w:bCs/>
          <w:lang w:val="es-ES_tradnl"/>
        </w:rPr>
      </w:pPr>
    </w:p>
    <w:p w14:paraId="0A08FD6C" w14:textId="77777777" w:rsidR="00F618FF" w:rsidRPr="00603239" w:rsidRDefault="00F618FF" w:rsidP="00553A65">
      <w:pPr>
        <w:rPr>
          <w:b/>
          <w:bCs/>
          <w:lang w:val="es-ES_tradnl"/>
        </w:rPr>
      </w:pPr>
    </w:p>
    <w:p w14:paraId="337B9381" w14:textId="63939B0A" w:rsidR="0055727F" w:rsidRPr="0049660E" w:rsidRDefault="004F7C12" w:rsidP="0055727F">
      <w:pPr>
        <w:jc w:val="center"/>
        <w:rPr>
          <w:b/>
          <w:bCs/>
          <w:sz w:val="28"/>
          <w:szCs w:val="28"/>
          <w:lang w:val="es-ES_tradnl"/>
        </w:rPr>
      </w:pPr>
      <w:r w:rsidRPr="0049660E">
        <w:rPr>
          <w:b/>
          <w:bCs/>
          <w:sz w:val="28"/>
          <w:szCs w:val="28"/>
          <w:lang w:val="es-ES_tradnl"/>
        </w:rPr>
        <w:lastRenderedPageBreak/>
        <w:t>Marco teórico</w:t>
      </w:r>
    </w:p>
    <w:p w14:paraId="17339B3A" w14:textId="1EC9818C" w:rsidR="001D5C71" w:rsidRPr="0049660E" w:rsidRDefault="004F7C12" w:rsidP="0055727F">
      <w:pPr>
        <w:jc w:val="center"/>
        <w:rPr>
          <w:b/>
          <w:bCs/>
          <w:lang w:val="es-ES_tradnl"/>
        </w:rPr>
      </w:pPr>
      <w:r w:rsidRPr="0049660E">
        <w:rPr>
          <w:b/>
          <w:bCs/>
          <w:lang w:val="es-ES_tradnl"/>
        </w:rPr>
        <w:t>R</w:t>
      </w:r>
      <w:r w:rsidR="001D5C71" w:rsidRPr="0049660E">
        <w:rPr>
          <w:b/>
          <w:bCs/>
          <w:lang w:val="es-ES_tradnl"/>
        </w:rPr>
        <w:t>epresentaciones sociales</w:t>
      </w:r>
    </w:p>
    <w:p w14:paraId="3D950567" w14:textId="4B80EC60" w:rsidR="001D5C71" w:rsidRPr="00603239" w:rsidRDefault="00CD57BE" w:rsidP="0049660E">
      <w:pPr>
        <w:ind w:firstLine="709"/>
        <w:rPr>
          <w:lang w:val="es-ES_tradnl"/>
        </w:rPr>
      </w:pPr>
      <w:r w:rsidRPr="00603239">
        <w:rPr>
          <w:lang w:val="es-ES_tradnl"/>
        </w:rPr>
        <w:t>L</w:t>
      </w:r>
      <w:r w:rsidR="004C2CF7" w:rsidRPr="00603239">
        <w:rPr>
          <w:lang w:val="es-ES_tradnl"/>
        </w:rPr>
        <w:t>a teoría de las representaciones sociales ha desempeñado un papel destacado dentro de las ciencias sociales y humanidades.</w:t>
      </w:r>
      <w:r w:rsidRPr="00603239">
        <w:rPr>
          <w:lang w:val="es-ES_tradnl"/>
        </w:rPr>
        <w:t xml:space="preserve"> Una </w:t>
      </w:r>
      <w:r w:rsidR="00C63747" w:rsidRPr="00603239">
        <w:rPr>
          <w:lang w:val="es-ES_tradnl"/>
        </w:rPr>
        <w:t xml:space="preserve">de las definiciones más comunes refiere que las representaciones sociales están constituidas por un conjunto de percepciones, opiniones, creencias y actitudes de un grupo social o una cultura, relativos a un objeto o fenómeno social (Abric, 2001). </w:t>
      </w:r>
      <w:r w:rsidR="004C2CF7" w:rsidRPr="00603239">
        <w:rPr>
          <w:lang w:val="es-ES_tradnl"/>
        </w:rPr>
        <w:t>De esta manera, e</w:t>
      </w:r>
      <w:r w:rsidR="00C63747" w:rsidRPr="00603239">
        <w:rPr>
          <w:lang w:val="es-ES_tradnl"/>
        </w:rPr>
        <w:t xml:space="preserve">sta teoría se instituye como una herramienta que permite articular tres aspectos clave: las formaciones subjetivas, los grupos que las producen y los </w:t>
      </w:r>
      <w:r w:rsidR="004C2CF7" w:rsidRPr="00603239">
        <w:rPr>
          <w:lang w:val="es-ES_tradnl"/>
        </w:rPr>
        <w:t>fenómenos sociales</w:t>
      </w:r>
      <w:r w:rsidR="00C63747" w:rsidRPr="00603239">
        <w:rPr>
          <w:lang w:val="es-ES_tradnl"/>
        </w:rPr>
        <w:t xml:space="preserve">. </w:t>
      </w:r>
      <w:r w:rsidR="00633BB6">
        <w:rPr>
          <w:lang w:val="es-ES_tradnl"/>
        </w:rPr>
        <w:t>Se tendría</w:t>
      </w:r>
      <w:r w:rsidR="00C63747" w:rsidRPr="00603239">
        <w:rPr>
          <w:lang w:val="es-ES_tradnl"/>
        </w:rPr>
        <w:t xml:space="preserve"> que agregar un cuarto aspecto; el contexto en que se generan, </w:t>
      </w:r>
      <w:proofErr w:type="gramStart"/>
      <w:r w:rsidR="00C63747" w:rsidRPr="00603239">
        <w:rPr>
          <w:lang w:val="es-ES_tradnl"/>
        </w:rPr>
        <w:t>interactúan</w:t>
      </w:r>
      <w:proofErr w:type="gramEnd"/>
      <w:r w:rsidR="00C63747" w:rsidRPr="00603239">
        <w:rPr>
          <w:lang w:val="es-ES_tradnl"/>
        </w:rPr>
        <w:t xml:space="preserve"> y desarrollan.</w:t>
      </w:r>
    </w:p>
    <w:p w14:paraId="3FBA4159" w14:textId="6F8D422D" w:rsidR="00A52EA5" w:rsidRPr="00603239" w:rsidRDefault="00C63747" w:rsidP="0049660E">
      <w:pPr>
        <w:ind w:firstLine="709"/>
        <w:rPr>
          <w:lang w:val="es-ES_tradnl"/>
        </w:rPr>
      </w:pPr>
      <w:r w:rsidRPr="00603239">
        <w:rPr>
          <w:lang w:val="es-ES_tradnl"/>
        </w:rPr>
        <w:t xml:space="preserve">Serge Moscovici fue el primero en utilizar el término representaciones sociales. Lo hizo en su tesis doctoral denominada </w:t>
      </w:r>
      <w:r w:rsidRPr="00603239">
        <w:rPr>
          <w:i/>
          <w:iCs/>
          <w:lang w:val="es-ES_tradnl"/>
        </w:rPr>
        <w:t xml:space="preserve">La </w:t>
      </w:r>
      <w:proofErr w:type="spellStart"/>
      <w:r w:rsidRPr="00603239">
        <w:rPr>
          <w:i/>
          <w:iCs/>
          <w:lang w:val="es-ES_tradnl"/>
        </w:rPr>
        <w:t>psychanalyse</w:t>
      </w:r>
      <w:proofErr w:type="spellEnd"/>
      <w:r w:rsidRPr="00603239">
        <w:rPr>
          <w:i/>
          <w:iCs/>
          <w:lang w:val="es-ES_tradnl"/>
        </w:rPr>
        <w:t xml:space="preserve"> son </w:t>
      </w:r>
      <w:proofErr w:type="spellStart"/>
      <w:r w:rsidRPr="00603239">
        <w:rPr>
          <w:i/>
          <w:iCs/>
          <w:lang w:val="es-ES_tradnl"/>
        </w:rPr>
        <w:t>image</w:t>
      </w:r>
      <w:proofErr w:type="spellEnd"/>
      <w:r w:rsidRPr="00603239">
        <w:rPr>
          <w:i/>
          <w:iCs/>
          <w:lang w:val="es-ES_tradnl"/>
        </w:rPr>
        <w:t xml:space="preserve"> et son </w:t>
      </w:r>
      <w:proofErr w:type="spellStart"/>
      <w:r w:rsidRPr="00603239">
        <w:rPr>
          <w:i/>
          <w:iCs/>
          <w:lang w:val="es-ES_tradnl"/>
        </w:rPr>
        <w:t>public</w:t>
      </w:r>
      <w:proofErr w:type="spellEnd"/>
      <w:r w:rsidRPr="00603239">
        <w:rPr>
          <w:lang w:val="es-ES_tradnl"/>
        </w:rPr>
        <w:t xml:space="preserve"> </w:t>
      </w:r>
      <w:r w:rsidR="006118BB" w:rsidRPr="00603239">
        <w:rPr>
          <w:lang w:val="es-ES_tradnl"/>
        </w:rPr>
        <w:t>(Moscovici, 1979)</w:t>
      </w:r>
      <w:r w:rsidRPr="00603239">
        <w:rPr>
          <w:lang w:val="es-ES_tradnl"/>
        </w:rPr>
        <w:t>. Con el paso de los años</w:t>
      </w:r>
      <w:r w:rsidR="00633BB6">
        <w:rPr>
          <w:lang w:val="es-ES_tradnl"/>
        </w:rPr>
        <w:t xml:space="preserve">, </w:t>
      </w:r>
      <w:r w:rsidR="004C2CF7" w:rsidRPr="00603239">
        <w:rPr>
          <w:lang w:val="es-ES_tradnl"/>
        </w:rPr>
        <w:t>el</w:t>
      </w:r>
      <w:r w:rsidRPr="00603239">
        <w:rPr>
          <w:lang w:val="es-ES_tradnl"/>
        </w:rPr>
        <w:t xml:space="preserve"> entramado teórico se ha robustecido mediante la introducción de nuevos conceptos que permiten ordenar y explicar el impacto que tienen </w:t>
      </w:r>
      <w:r w:rsidR="004C2CF7" w:rsidRPr="00603239">
        <w:rPr>
          <w:lang w:val="es-ES_tradnl"/>
        </w:rPr>
        <w:t>diversos</w:t>
      </w:r>
      <w:r w:rsidRPr="00603239">
        <w:rPr>
          <w:lang w:val="es-ES_tradnl"/>
        </w:rPr>
        <w:t xml:space="preserve"> fenómenos sociales sobre</w:t>
      </w:r>
      <w:r w:rsidR="004C2CF7" w:rsidRPr="00603239">
        <w:rPr>
          <w:lang w:val="es-ES_tradnl"/>
        </w:rPr>
        <w:t xml:space="preserve"> los</w:t>
      </w:r>
      <w:r w:rsidRPr="00603239">
        <w:rPr>
          <w:lang w:val="es-ES_tradnl"/>
        </w:rPr>
        <w:t xml:space="preserve"> grupos sociales. </w:t>
      </w:r>
    </w:p>
    <w:p w14:paraId="551FF013" w14:textId="0157EEE7" w:rsidR="00A52EA5" w:rsidRPr="00603239" w:rsidRDefault="00162F5E" w:rsidP="0049660E">
      <w:pPr>
        <w:ind w:firstLine="709"/>
        <w:rPr>
          <w:lang w:val="es-ES_tradnl"/>
        </w:rPr>
      </w:pPr>
      <w:r w:rsidRPr="00603239">
        <w:rPr>
          <w:lang w:val="es-ES_tradnl"/>
        </w:rPr>
        <w:t>En este contexto</w:t>
      </w:r>
      <w:r w:rsidR="00D11065" w:rsidRPr="00603239">
        <w:rPr>
          <w:lang w:val="es-ES_tradnl"/>
        </w:rPr>
        <w:t>, conviene preguntarse ¿qué son las representaciones sociales?</w:t>
      </w:r>
      <w:r w:rsidR="003B455E" w:rsidRPr="00603239">
        <w:rPr>
          <w:lang w:val="es-ES_tradnl"/>
        </w:rPr>
        <w:t xml:space="preserve"> </w:t>
      </w:r>
      <w:r w:rsidR="00D11065" w:rsidRPr="00603239">
        <w:rPr>
          <w:lang w:val="es-ES_tradnl"/>
        </w:rPr>
        <w:t>Moscovici sostiene que “Las representaciones [sociales] permiten a las personas de un grupo o sociedad entender su mundo clara y distintamente, para interpretar eventos afortunados o desafortunados, y predecir y juzgar la conducta de los otros” (Wagner y Hayes, 2011</w:t>
      </w:r>
      <w:r w:rsidR="004B005A" w:rsidRPr="00603239">
        <w:rPr>
          <w:lang w:val="es-ES_tradnl"/>
        </w:rPr>
        <w:t xml:space="preserve">, p. </w:t>
      </w:r>
      <w:r w:rsidR="00D11065" w:rsidRPr="00603239">
        <w:rPr>
          <w:lang w:val="es-ES_tradnl"/>
        </w:rPr>
        <w:t>13). Para Araya (20</w:t>
      </w:r>
      <w:r w:rsidR="009703C7">
        <w:rPr>
          <w:lang w:val="es-ES_tradnl"/>
        </w:rPr>
        <w:t>0</w:t>
      </w:r>
      <w:r w:rsidR="00D11065" w:rsidRPr="00603239">
        <w:rPr>
          <w:lang w:val="es-ES_tradnl"/>
        </w:rPr>
        <w:t>2</w:t>
      </w:r>
      <w:r w:rsidR="004B005A" w:rsidRPr="00603239">
        <w:rPr>
          <w:lang w:val="es-ES_tradnl"/>
        </w:rPr>
        <w:t xml:space="preserve">, p. </w:t>
      </w:r>
      <w:r w:rsidR="00D11065" w:rsidRPr="00603239">
        <w:rPr>
          <w:lang w:val="es-ES_tradnl"/>
        </w:rPr>
        <w:t>2) “La teoría de la representación social constituye tan solo una manera de enfocar la construcción social de la realidad”</w:t>
      </w:r>
      <w:r w:rsidRPr="00603239">
        <w:rPr>
          <w:lang w:val="es-ES_tradnl"/>
        </w:rPr>
        <w:t>. De la misma manera</w:t>
      </w:r>
      <w:r w:rsidR="00C63747" w:rsidRPr="00603239">
        <w:rPr>
          <w:lang w:val="es-ES_tradnl"/>
        </w:rPr>
        <w:t>, Jodelet (1986</w:t>
      </w:r>
      <w:r w:rsidR="004B005A" w:rsidRPr="00603239">
        <w:rPr>
          <w:lang w:val="es-ES_tradnl"/>
        </w:rPr>
        <w:t xml:space="preserve">, p. </w:t>
      </w:r>
      <w:r w:rsidR="00744250" w:rsidRPr="00603239">
        <w:rPr>
          <w:lang w:val="es-ES_tradnl"/>
        </w:rPr>
        <w:t>472</w:t>
      </w:r>
      <w:r w:rsidR="00C63747" w:rsidRPr="00603239">
        <w:rPr>
          <w:lang w:val="es-ES_tradnl"/>
        </w:rPr>
        <w:t>) afirma que las representaciones sociales son “un sistema de referencia que nos permiten interpretar lo que nos sucede, incluso dar un sentido a lo inesperado; categorías que sirven para clasificar las circunstancias, los fenómenos y a los individuos con quienes tenemos algo que ver; formas de conocimiento social que permiten interpretar la realidad cotidiana”</w:t>
      </w:r>
      <w:r w:rsidR="00C63747" w:rsidRPr="00603239">
        <w:rPr>
          <w:color w:val="000000" w:themeColor="text1"/>
          <w:lang w:val="es-ES_tradnl"/>
        </w:rPr>
        <w:t>.</w:t>
      </w:r>
      <w:r w:rsidR="00C63747" w:rsidRPr="00603239">
        <w:rPr>
          <w:color w:val="000000" w:themeColor="text1"/>
          <w:u w:val="single"/>
          <w:lang w:val="es-ES_tradnl"/>
        </w:rPr>
        <w:t xml:space="preserve"> </w:t>
      </w:r>
    </w:p>
    <w:p w14:paraId="4285F6EA" w14:textId="6AB8FEC4" w:rsidR="00A52EA5" w:rsidRPr="00603239" w:rsidRDefault="001D5C71" w:rsidP="0049660E">
      <w:pPr>
        <w:ind w:firstLine="709"/>
        <w:rPr>
          <w:lang w:val="es-ES_tradnl"/>
        </w:rPr>
      </w:pPr>
      <w:r w:rsidRPr="00603239">
        <w:rPr>
          <w:lang w:val="es-ES_tradnl"/>
        </w:rPr>
        <w:t xml:space="preserve">Ahora bien, no todos los fenómenos sociales pueden convertirse en objeto de la teoría de las representaciones sociales. Existen ciertas condiciones para que puedan emerger. Según Páez (1987) las representaciones surgen ante procesos o hechos sociales que demandan normalización. Esto significa que dicho proceso irrumpe en la escena </w:t>
      </w:r>
      <w:r w:rsidR="00744250" w:rsidRPr="00603239">
        <w:rPr>
          <w:lang w:val="es-ES_tradnl"/>
        </w:rPr>
        <w:t>social</w:t>
      </w:r>
      <w:r w:rsidRPr="00603239">
        <w:rPr>
          <w:lang w:val="es-ES_tradnl"/>
        </w:rPr>
        <w:t xml:space="preserve"> e impone una nueva dinámica que genera sorpresa, inquietud y desconfianza entre los</w:t>
      </w:r>
      <w:r w:rsidR="00744250" w:rsidRPr="00603239">
        <w:rPr>
          <w:lang w:val="es-ES_tradnl"/>
        </w:rPr>
        <w:t xml:space="preserve"> miembros del grupo en cuestión.</w:t>
      </w:r>
      <w:r w:rsidRPr="00603239">
        <w:rPr>
          <w:lang w:val="es-ES_tradnl"/>
        </w:rPr>
        <w:t xml:space="preserve"> De este modo, </w:t>
      </w:r>
      <w:r w:rsidR="005B5328" w:rsidRPr="00603239">
        <w:rPr>
          <w:lang w:val="es-ES_tradnl"/>
        </w:rPr>
        <w:t xml:space="preserve">Jodelet (1986) </w:t>
      </w:r>
      <w:r w:rsidRPr="00603239">
        <w:rPr>
          <w:lang w:val="es-ES_tradnl"/>
        </w:rPr>
        <w:t>p</w:t>
      </w:r>
      <w:r w:rsidR="005B5328" w:rsidRPr="00603239">
        <w:rPr>
          <w:lang w:val="es-ES_tradnl"/>
        </w:rPr>
        <w:t>ropone</w:t>
      </w:r>
      <w:r w:rsidRPr="00603239">
        <w:rPr>
          <w:lang w:val="es-ES_tradnl"/>
        </w:rPr>
        <w:t xml:space="preserve"> tres condiciones que generan su aparición</w:t>
      </w:r>
      <w:r w:rsidR="000731D6" w:rsidRPr="00603239">
        <w:rPr>
          <w:lang w:val="es-ES_tradnl"/>
        </w:rPr>
        <w:t>:</w:t>
      </w:r>
      <w:r w:rsidRPr="00603239">
        <w:rPr>
          <w:lang w:val="es-ES_tradnl"/>
        </w:rPr>
        <w:t xml:space="preserve"> que el fenómeno a estudiar trastoque o cuestione las normas y leyes sociales</w:t>
      </w:r>
      <w:r w:rsidR="000731D6" w:rsidRPr="00603239">
        <w:rPr>
          <w:lang w:val="es-ES_tradnl"/>
        </w:rPr>
        <w:t>;</w:t>
      </w:r>
      <w:r w:rsidRPr="00603239">
        <w:rPr>
          <w:lang w:val="es-ES_tradnl"/>
        </w:rPr>
        <w:t xml:space="preserve"> una crisis </w:t>
      </w:r>
      <w:r w:rsidRPr="00603239">
        <w:rPr>
          <w:lang w:val="es-ES_tradnl"/>
        </w:rPr>
        <w:lastRenderedPageBreak/>
        <w:t>colectiva</w:t>
      </w:r>
      <w:r w:rsidR="000731D6" w:rsidRPr="00603239">
        <w:rPr>
          <w:lang w:val="es-ES_tradnl"/>
        </w:rPr>
        <w:t>;</w:t>
      </w:r>
      <w:r w:rsidRPr="00603239">
        <w:rPr>
          <w:lang w:val="es-ES_tradnl"/>
        </w:rPr>
        <w:t xml:space="preserve"> y que el hecho social se presente de manera reiterada tanto en conversaciones cotidianas como en los medios de comunicación</w:t>
      </w:r>
      <w:r w:rsidR="005B5328" w:rsidRPr="00603239">
        <w:rPr>
          <w:lang w:val="es-ES_tradnl"/>
        </w:rPr>
        <w:t>.</w:t>
      </w:r>
    </w:p>
    <w:p w14:paraId="53E0098D" w14:textId="765AEB52" w:rsidR="003976F0" w:rsidRPr="00603239" w:rsidRDefault="00744250" w:rsidP="0049660E">
      <w:pPr>
        <w:ind w:firstLine="709"/>
        <w:rPr>
          <w:lang w:val="es-ES_tradnl"/>
        </w:rPr>
      </w:pPr>
      <w:r w:rsidRPr="00603239">
        <w:rPr>
          <w:color w:val="000000" w:themeColor="text1"/>
          <w:lang w:val="es-ES_tradnl"/>
        </w:rPr>
        <w:t>En</w:t>
      </w:r>
      <w:r w:rsidR="008E3DC1" w:rsidRPr="00603239">
        <w:rPr>
          <w:color w:val="000000" w:themeColor="text1"/>
          <w:lang w:val="es-ES_tradnl"/>
        </w:rPr>
        <w:t xml:space="preserve"> la década de los noventa, Jean-Claude Abric propuso </w:t>
      </w:r>
      <w:r w:rsidR="008E3DC1" w:rsidRPr="00603239">
        <w:rPr>
          <w:lang w:val="es-ES_tradnl"/>
        </w:rPr>
        <w:t>la teoría del núcleo central en la que argumenta que las representaciones no solo poseen contenido, sino que además tienen una estructura</w:t>
      </w:r>
      <w:r w:rsidR="008C6B52" w:rsidRPr="00603239">
        <w:rPr>
          <w:lang w:val="es-ES_tradnl"/>
        </w:rPr>
        <w:t>.</w:t>
      </w:r>
      <w:r w:rsidR="008E3DC1" w:rsidRPr="00603239">
        <w:rPr>
          <w:lang w:val="es-ES_tradnl"/>
        </w:rPr>
        <w:t xml:space="preserve"> </w:t>
      </w:r>
      <w:r w:rsidR="008C6B52" w:rsidRPr="00603239">
        <w:rPr>
          <w:lang w:val="es-ES_tradnl"/>
        </w:rPr>
        <w:t>A</w:t>
      </w:r>
      <w:r w:rsidR="008E3DC1" w:rsidRPr="00603239">
        <w:rPr>
          <w:lang w:val="es-ES_tradnl"/>
        </w:rPr>
        <w:t xml:space="preserve"> este enfoque se le denomina enfoque estructural. </w:t>
      </w:r>
      <w:r w:rsidR="003976F0" w:rsidRPr="00603239">
        <w:rPr>
          <w:lang w:val="es-ES_tradnl"/>
        </w:rPr>
        <w:t xml:space="preserve">De esta manera, sostiene que: </w:t>
      </w:r>
    </w:p>
    <w:p w14:paraId="0655E458" w14:textId="0054C0CB" w:rsidR="00672297" w:rsidRPr="00603239" w:rsidRDefault="008E3DC1" w:rsidP="0049660E">
      <w:pPr>
        <w:ind w:left="567" w:right="473"/>
        <w:rPr>
          <w:color w:val="000000" w:themeColor="text1"/>
          <w:lang w:val="es-ES_tradnl"/>
        </w:rPr>
      </w:pPr>
      <w:r w:rsidRPr="00603239">
        <w:rPr>
          <w:lang w:val="es-ES_tradnl"/>
        </w:rPr>
        <w:t>“</w:t>
      </w:r>
      <w:r w:rsidR="003976F0" w:rsidRPr="00603239">
        <w:rPr>
          <w:lang w:val="es-ES_tradnl"/>
        </w:rPr>
        <w:t>E</w:t>
      </w:r>
      <w:r w:rsidRPr="00603239">
        <w:rPr>
          <w:lang w:val="es-ES_tradnl"/>
        </w:rPr>
        <w:t>l análisis de una representación y la comprensión de su funcionamiento necesitan obligatoriamente una doble identificación: la de su contenido y la de su estructura</w:t>
      </w:r>
      <w:r w:rsidR="003976F0" w:rsidRPr="00603239">
        <w:rPr>
          <w:lang w:val="es-ES_tradnl"/>
        </w:rPr>
        <w:t>. Es decir, los elementos constitutivos de una representación son jerarquizados, asignados de una ponderación y mantienen en ellos relaciones que determinan la significación, y el lugar que ocupa en el sistema representacional</w:t>
      </w:r>
      <w:r w:rsidRPr="00603239">
        <w:rPr>
          <w:lang w:val="es-ES_tradnl"/>
        </w:rPr>
        <w:t xml:space="preserve">” </w:t>
      </w:r>
      <w:r w:rsidRPr="00603239">
        <w:rPr>
          <w:color w:val="000000" w:themeColor="text1"/>
          <w:lang w:val="es-ES_tradnl"/>
        </w:rPr>
        <w:t>(Abric, 2001</w:t>
      </w:r>
      <w:r w:rsidR="004B005A" w:rsidRPr="00603239">
        <w:rPr>
          <w:color w:val="000000" w:themeColor="text1"/>
          <w:lang w:val="es-ES_tradnl"/>
        </w:rPr>
        <w:t xml:space="preserve">, p. </w:t>
      </w:r>
      <w:r w:rsidR="003976F0" w:rsidRPr="00603239">
        <w:rPr>
          <w:color w:val="000000" w:themeColor="text1"/>
          <w:lang w:val="es-ES_tradnl"/>
        </w:rPr>
        <w:t>18</w:t>
      </w:r>
      <w:r w:rsidRPr="00603239">
        <w:rPr>
          <w:color w:val="000000" w:themeColor="text1"/>
          <w:lang w:val="es-ES_tradnl"/>
        </w:rPr>
        <w:t>).</w:t>
      </w:r>
      <w:r w:rsidR="00773BCC" w:rsidRPr="00603239">
        <w:rPr>
          <w:color w:val="000000" w:themeColor="text1"/>
          <w:lang w:val="es-ES_tradnl"/>
        </w:rPr>
        <w:t xml:space="preserve"> </w:t>
      </w:r>
    </w:p>
    <w:p w14:paraId="69E26399" w14:textId="36888F02" w:rsidR="008E3DC1" w:rsidRPr="003B67B9" w:rsidRDefault="00A52EA5" w:rsidP="0049660E">
      <w:pPr>
        <w:ind w:firstLine="709"/>
        <w:rPr>
          <w:color w:val="000000" w:themeColor="text1"/>
          <w:lang w:val="es-ES_tradnl"/>
        </w:rPr>
      </w:pPr>
      <w:r w:rsidRPr="003B67B9">
        <w:rPr>
          <w:color w:val="000000" w:themeColor="text1"/>
          <w:lang w:val="es-ES_tradnl"/>
        </w:rPr>
        <w:t xml:space="preserve">Así, </w:t>
      </w:r>
      <w:r w:rsidR="009645CA">
        <w:rPr>
          <w:color w:val="000000" w:themeColor="text1"/>
          <w:lang w:val="es-ES_tradnl"/>
        </w:rPr>
        <w:t>la</w:t>
      </w:r>
      <w:r w:rsidR="00294A04" w:rsidRPr="003B67B9">
        <w:rPr>
          <w:color w:val="000000" w:themeColor="text1"/>
          <w:lang w:val="es-ES_tradnl"/>
        </w:rPr>
        <w:t xml:space="preserve"> presente </w:t>
      </w:r>
      <w:r w:rsidR="009645CA">
        <w:rPr>
          <w:color w:val="000000" w:themeColor="text1"/>
          <w:lang w:val="es-ES_tradnl"/>
        </w:rPr>
        <w:t>investigación</w:t>
      </w:r>
      <w:r w:rsidR="00294A04" w:rsidRPr="003B67B9">
        <w:rPr>
          <w:color w:val="000000" w:themeColor="text1"/>
          <w:lang w:val="es-ES_tradnl"/>
        </w:rPr>
        <w:t xml:space="preserve"> </w:t>
      </w:r>
      <w:r w:rsidR="00943C9B" w:rsidRPr="003B67B9">
        <w:rPr>
          <w:color w:val="000000" w:themeColor="text1"/>
          <w:lang w:val="es-ES_tradnl"/>
        </w:rPr>
        <w:t>incorpora</w:t>
      </w:r>
      <w:r w:rsidR="00294A04" w:rsidRPr="003B67B9">
        <w:rPr>
          <w:color w:val="000000" w:themeColor="text1"/>
          <w:lang w:val="es-ES_tradnl"/>
        </w:rPr>
        <w:t xml:space="preserve"> e</w:t>
      </w:r>
      <w:r w:rsidR="00861036" w:rsidRPr="003B67B9">
        <w:rPr>
          <w:color w:val="000000" w:themeColor="text1"/>
          <w:lang w:val="es-ES_tradnl"/>
        </w:rPr>
        <w:t>ste</w:t>
      </w:r>
      <w:r w:rsidR="00294A04" w:rsidRPr="003B67B9">
        <w:rPr>
          <w:color w:val="000000" w:themeColor="text1"/>
          <w:lang w:val="es-ES_tradnl"/>
        </w:rPr>
        <w:t xml:space="preserve"> enfoque.</w:t>
      </w:r>
      <w:r w:rsidR="00B97509" w:rsidRPr="003B67B9">
        <w:rPr>
          <w:color w:val="000000" w:themeColor="text1"/>
          <w:lang w:val="es-ES_tradnl"/>
        </w:rPr>
        <w:t xml:space="preserve"> Nos interesa analizar el contenido y la estructura de la representación social de los maestros sobre la evaluación docente en el periodo 2019-2024.</w:t>
      </w:r>
      <w:r w:rsidR="00294A04" w:rsidRPr="003B67B9">
        <w:rPr>
          <w:color w:val="000000" w:themeColor="text1"/>
          <w:lang w:val="es-ES_tradnl"/>
        </w:rPr>
        <w:t xml:space="preserve"> </w:t>
      </w:r>
      <w:r w:rsidR="00611026" w:rsidRPr="003B67B9">
        <w:rPr>
          <w:color w:val="000000" w:themeColor="text1"/>
          <w:lang w:val="es-ES_tradnl"/>
        </w:rPr>
        <w:t xml:space="preserve">Conocer la manera en que los maestros perciben el impacto de la evaluación sobre su práctica. </w:t>
      </w:r>
      <w:r w:rsidR="00294A04" w:rsidRPr="003B67B9">
        <w:rPr>
          <w:color w:val="000000" w:themeColor="text1"/>
          <w:lang w:val="es-ES_tradnl"/>
        </w:rPr>
        <w:t>La teoría del núcleo central</w:t>
      </w:r>
      <w:r w:rsidR="00943C9B" w:rsidRPr="003B67B9">
        <w:rPr>
          <w:color w:val="000000" w:themeColor="text1"/>
          <w:lang w:val="es-ES_tradnl"/>
        </w:rPr>
        <w:t xml:space="preserve"> </w:t>
      </w:r>
      <w:r w:rsidR="00294A04" w:rsidRPr="003B67B9">
        <w:rPr>
          <w:color w:val="000000" w:themeColor="text1"/>
          <w:lang w:val="es-ES_tradnl"/>
        </w:rPr>
        <w:t>postula que las representaciones sociales constan de elementos periféricos organizados alrededor de unos pocos elementos centrales que conforman el núcleo</w:t>
      </w:r>
      <w:r w:rsidR="00FF09D8" w:rsidRPr="003B67B9">
        <w:rPr>
          <w:color w:val="000000" w:themeColor="text1"/>
          <w:lang w:val="es-ES_tradnl"/>
        </w:rPr>
        <w:t xml:space="preserve"> (Abric, 2001)</w:t>
      </w:r>
      <w:r w:rsidR="00294A04" w:rsidRPr="003B67B9">
        <w:rPr>
          <w:color w:val="000000" w:themeColor="text1"/>
          <w:lang w:val="es-ES_tradnl"/>
        </w:rPr>
        <w:t xml:space="preserve">. </w:t>
      </w:r>
      <w:r w:rsidR="006C3587" w:rsidRPr="003B67B9">
        <w:rPr>
          <w:lang w:val="es-ES_tradnl"/>
        </w:rPr>
        <w:t xml:space="preserve">Este último </w:t>
      </w:r>
      <w:r w:rsidR="00B90C8E" w:rsidRPr="003B67B9">
        <w:rPr>
          <w:lang w:val="es-ES_tradnl"/>
        </w:rPr>
        <w:t>es el componente más fijo e inalterable</w:t>
      </w:r>
      <w:r w:rsidR="006C3587" w:rsidRPr="003B67B9">
        <w:rPr>
          <w:lang w:val="es-ES_tradnl"/>
        </w:rPr>
        <w:t xml:space="preserve"> debido a que poseen</w:t>
      </w:r>
      <w:r w:rsidR="00B90C8E" w:rsidRPr="003B67B9">
        <w:rPr>
          <w:lang w:val="es-ES_tradnl"/>
        </w:rPr>
        <w:t xml:space="preserve"> </w:t>
      </w:r>
      <w:r w:rsidR="00773BCC" w:rsidRPr="003B67B9">
        <w:rPr>
          <w:lang w:val="es-ES_tradnl"/>
        </w:rPr>
        <w:t>un amplio consenso</w:t>
      </w:r>
      <w:r w:rsidR="00B90C8E" w:rsidRPr="003B67B9">
        <w:rPr>
          <w:lang w:val="es-ES_tradnl"/>
        </w:rPr>
        <w:t xml:space="preserve"> dentro del grupo. Si </w:t>
      </w:r>
      <w:r w:rsidR="00744250" w:rsidRPr="003B67B9">
        <w:rPr>
          <w:lang w:val="es-ES_tradnl"/>
        </w:rPr>
        <w:t>é</w:t>
      </w:r>
      <w:r w:rsidR="00B90C8E" w:rsidRPr="003B67B9">
        <w:rPr>
          <w:lang w:val="es-ES_tradnl"/>
        </w:rPr>
        <w:t>ste se modifica, la naturaleza de la representación se transforma.</w:t>
      </w:r>
      <w:r w:rsidR="00773BCC" w:rsidRPr="003B67B9">
        <w:rPr>
          <w:lang w:val="es-ES_tradnl"/>
        </w:rPr>
        <w:t xml:space="preserve"> </w:t>
      </w:r>
      <w:r w:rsidR="00B90C8E" w:rsidRPr="003B67B9">
        <w:rPr>
          <w:lang w:val="es-ES_tradnl"/>
        </w:rPr>
        <w:t xml:space="preserve">Por su parte, los elementos del sistema periférico corresponden a conocimientos que </w:t>
      </w:r>
      <w:r w:rsidR="00773BCC" w:rsidRPr="003B67B9">
        <w:rPr>
          <w:lang w:val="es-ES_tradnl"/>
        </w:rPr>
        <w:t>varían</w:t>
      </w:r>
      <w:r w:rsidR="00B90C8E" w:rsidRPr="003B67B9">
        <w:rPr>
          <w:lang w:val="es-ES_tradnl"/>
        </w:rPr>
        <w:t xml:space="preserve"> de un sujeto a otro (</w:t>
      </w:r>
      <w:r w:rsidR="00773BCC" w:rsidRPr="003B67B9">
        <w:rPr>
          <w:lang w:val="es-ES_tradnl"/>
        </w:rPr>
        <w:t>Moliner y Lo Monaco, 201</w:t>
      </w:r>
      <w:r w:rsidR="00675E30" w:rsidRPr="003B67B9">
        <w:rPr>
          <w:lang w:val="es-ES_tradnl"/>
        </w:rPr>
        <w:t>7</w:t>
      </w:r>
      <w:r w:rsidR="00B90C8E" w:rsidRPr="003B67B9">
        <w:rPr>
          <w:lang w:val="es-ES_tradnl"/>
        </w:rPr>
        <w:t>)</w:t>
      </w:r>
      <w:r w:rsidR="00773BCC" w:rsidRPr="003B67B9">
        <w:rPr>
          <w:lang w:val="es-ES_tradnl"/>
        </w:rPr>
        <w:t>.</w:t>
      </w:r>
      <w:r w:rsidR="00B97509" w:rsidRPr="003B67B9">
        <w:rPr>
          <w:lang w:val="es-ES_tradnl"/>
        </w:rPr>
        <w:t xml:space="preserve"> Emplearemos el software Gephi con el propósito de identificar el núcleo central y el sistema periférico, es decir las ideas centra</w:t>
      </w:r>
      <w:r w:rsidR="00251DFC" w:rsidRPr="003B67B9">
        <w:rPr>
          <w:lang w:val="es-ES_tradnl"/>
        </w:rPr>
        <w:t xml:space="preserve">les, </w:t>
      </w:r>
      <w:r w:rsidR="00B43EB7">
        <w:rPr>
          <w:lang w:val="es-ES_tradnl"/>
        </w:rPr>
        <w:t>es decir con</w:t>
      </w:r>
      <w:r w:rsidR="00251DFC" w:rsidRPr="003B67B9">
        <w:rPr>
          <w:lang w:val="es-ES_tradnl"/>
        </w:rPr>
        <w:t xml:space="preserve"> mayor </w:t>
      </w:r>
      <w:r w:rsidR="00081FFA" w:rsidRPr="003B67B9">
        <w:rPr>
          <w:lang w:val="es-ES_tradnl"/>
        </w:rPr>
        <w:t>consenso</w:t>
      </w:r>
      <w:r w:rsidR="00251DFC" w:rsidRPr="003B67B9">
        <w:rPr>
          <w:lang w:val="es-ES_tradnl"/>
        </w:rPr>
        <w:t>,</w:t>
      </w:r>
      <w:r w:rsidR="00B97509" w:rsidRPr="003B67B9">
        <w:rPr>
          <w:lang w:val="es-ES_tradnl"/>
        </w:rPr>
        <w:t xml:space="preserve"> y las ideas secundarias que</w:t>
      </w:r>
      <w:r w:rsidR="00251DFC" w:rsidRPr="003B67B9">
        <w:rPr>
          <w:lang w:val="es-ES_tradnl"/>
        </w:rPr>
        <w:t xml:space="preserve"> fueron evocadas por algunos</w:t>
      </w:r>
      <w:r w:rsidR="00B97509" w:rsidRPr="003B67B9">
        <w:rPr>
          <w:lang w:val="es-ES_tradnl"/>
        </w:rPr>
        <w:t xml:space="preserve"> los maestros. </w:t>
      </w:r>
    </w:p>
    <w:p w14:paraId="699CD512" w14:textId="0DA9E611" w:rsidR="00A52EA5" w:rsidRPr="00603239" w:rsidRDefault="006C3587" w:rsidP="0049660E">
      <w:pPr>
        <w:ind w:firstLine="709"/>
        <w:rPr>
          <w:lang w:val="es-ES_tradnl"/>
        </w:rPr>
      </w:pPr>
      <w:r w:rsidRPr="00603239">
        <w:rPr>
          <w:lang w:val="es-ES_tradnl"/>
        </w:rPr>
        <w:t>L</w:t>
      </w:r>
      <w:r w:rsidR="00AB050C" w:rsidRPr="00603239">
        <w:rPr>
          <w:lang w:val="es-ES_tradnl"/>
        </w:rPr>
        <w:t>as representaciones sociales se distinguen de otros modelos teóricos por ser organizadas, compartidas por el mismo grupo social, producidas colectivamente como resultado de un proceso global de comunicación y porque son socialmente útiles (Rateau y Lo Monaco, 2013)</w:t>
      </w:r>
      <w:r w:rsidR="00926AA8" w:rsidRPr="00603239">
        <w:rPr>
          <w:lang w:val="es-ES_tradnl"/>
        </w:rPr>
        <w:t>.</w:t>
      </w:r>
      <w:r w:rsidR="004E2AB3" w:rsidRPr="00603239">
        <w:rPr>
          <w:lang w:val="es-ES_tradnl"/>
        </w:rPr>
        <w:t xml:space="preserve"> De modo que</w:t>
      </w:r>
      <w:r w:rsidR="00454B3A" w:rsidRPr="00603239">
        <w:rPr>
          <w:lang w:val="es-ES_tradnl"/>
        </w:rPr>
        <w:t xml:space="preserve"> constituyen una vía para aprender y darle sentido a </w:t>
      </w:r>
      <w:r w:rsidR="004A7E7C" w:rsidRPr="00603239">
        <w:rPr>
          <w:lang w:val="es-ES_tradnl"/>
        </w:rPr>
        <w:t>nuestra</w:t>
      </w:r>
      <w:r w:rsidR="00454B3A" w:rsidRPr="00603239">
        <w:rPr>
          <w:lang w:val="es-ES_tradnl"/>
        </w:rPr>
        <w:t xml:space="preserve"> realidad mediante el lenguaje. Para </w:t>
      </w:r>
      <w:r w:rsidR="004A7E7C" w:rsidRPr="00603239">
        <w:rPr>
          <w:lang w:val="es-ES_tradnl"/>
        </w:rPr>
        <w:t>Méndez</w:t>
      </w:r>
      <w:r w:rsidR="00454B3A" w:rsidRPr="00603239">
        <w:rPr>
          <w:lang w:val="es-ES_tradnl"/>
        </w:rPr>
        <w:t>-Cadena</w:t>
      </w:r>
      <w:r w:rsidR="004A7E7C" w:rsidRPr="00603239">
        <w:rPr>
          <w:lang w:val="es-ES_tradnl"/>
        </w:rPr>
        <w:t xml:space="preserve"> et </w:t>
      </w:r>
      <w:r w:rsidR="009556C2" w:rsidRPr="00603239">
        <w:rPr>
          <w:lang w:val="es-ES_tradnl"/>
        </w:rPr>
        <w:t>á</w:t>
      </w:r>
      <w:r w:rsidR="004A7E7C" w:rsidRPr="00603239">
        <w:rPr>
          <w:lang w:val="es-ES_tradnl"/>
        </w:rPr>
        <w:t>l</w:t>
      </w:r>
      <w:r w:rsidR="009556C2" w:rsidRPr="00603239">
        <w:rPr>
          <w:lang w:val="es-ES_tradnl"/>
        </w:rPr>
        <w:t>.</w:t>
      </w:r>
      <w:r w:rsidR="00454B3A" w:rsidRPr="00603239">
        <w:rPr>
          <w:i/>
          <w:iCs/>
          <w:lang w:val="es-ES_tradnl"/>
        </w:rPr>
        <w:t xml:space="preserve"> </w:t>
      </w:r>
      <w:r w:rsidR="00454B3A" w:rsidRPr="00603239">
        <w:rPr>
          <w:lang w:val="es-ES_tradnl"/>
        </w:rPr>
        <w:t>(2020</w:t>
      </w:r>
      <w:r w:rsidR="004B005A" w:rsidRPr="00603239">
        <w:rPr>
          <w:lang w:val="es-ES_tradnl"/>
        </w:rPr>
        <w:t xml:space="preserve">, p. </w:t>
      </w:r>
      <w:r w:rsidR="00744250" w:rsidRPr="00603239">
        <w:rPr>
          <w:lang w:val="es-ES_tradnl"/>
        </w:rPr>
        <w:t>1047</w:t>
      </w:r>
      <w:r w:rsidR="00454B3A" w:rsidRPr="00603239">
        <w:rPr>
          <w:lang w:val="es-ES_tradnl"/>
        </w:rPr>
        <w:t xml:space="preserve">) “las representaciones </w:t>
      </w:r>
      <w:r w:rsidR="00980EE0" w:rsidRPr="00603239">
        <w:rPr>
          <w:lang w:val="es-ES_tradnl"/>
        </w:rPr>
        <w:t>sociales</w:t>
      </w:r>
      <w:r w:rsidR="00454B3A" w:rsidRPr="00603239">
        <w:rPr>
          <w:lang w:val="es-ES_tradnl"/>
        </w:rPr>
        <w:t xml:space="preserve"> permiten a las personas comprender y controlar su contexto, volverlo previsible y encontrarle una cierta coherencia y estabilidad ante la saturación de información con la que interactúan cotidianamente”</w:t>
      </w:r>
      <w:r w:rsidR="00744250" w:rsidRPr="00603239">
        <w:rPr>
          <w:lang w:val="es-ES_tradnl"/>
        </w:rPr>
        <w:t>.</w:t>
      </w:r>
    </w:p>
    <w:p w14:paraId="158AAAE6" w14:textId="794DB16A" w:rsidR="00E21779" w:rsidRPr="003B67B9" w:rsidRDefault="004E2AB3" w:rsidP="0049660E">
      <w:pPr>
        <w:ind w:firstLine="709"/>
        <w:rPr>
          <w:lang w:val="es-ES_tradnl"/>
        </w:rPr>
      </w:pPr>
      <w:r w:rsidRPr="00603239">
        <w:rPr>
          <w:lang w:val="es-ES_tradnl"/>
        </w:rPr>
        <w:lastRenderedPageBreak/>
        <w:t>L</w:t>
      </w:r>
      <w:r w:rsidR="004A7E7C" w:rsidRPr="00603239">
        <w:rPr>
          <w:lang w:val="es-ES_tradnl"/>
        </w:rPr>
        <w:t xml:space="preserve">a pretensión teórica de las representaciones sociales no es </w:t>
      </w:r>
      <w:r w:rsidR="00926AA8" w:rsidRPr="00603239">
        <w:rPr>
          <w:lang w:val="es-ES_tradnl"/>
        </w:rPr>
        <w:t>arribar a fórmulas universales, por el contrario, el objetivo es mucho más simple</w:t>
      </w:r>
      <w:r w:rsidR="004A7E7C" w:rsidRPr="00603239">
        <w:rPr>
          <w:lang w:val="es-ES_tradnl"/>
        </w:rPr>
        <w:t>;</w:t>
      </w:r>
      <w:r w:rsidR="00926AA8" w:rsidRPr="00603239">
        <w:rPr>
          <w:lang w:val="es-ES_tradnl"/>
        </w:rPr>
        <w:t xml:space="preserve"> dar cuenta de los aspectos y procesos particulares que </w:t>
      </w:r>
      <w:r w:rsidR="00926AA8" w:rsidRPr="003B67B9">
        <w:rPr>
          <w:lang w:val="es-ES_tradnl"/>
        </w:rPr>
        <w:t>sirven a l</w:t>
      </w:r>
      <w:r w:rsidR="004A7E7C" w:rsidRPr="003B67B9">
        <w:rPr>
          <w:lang w:val="es-ES_tradnl"/>
        </w:rPr>
        <w:t xml:space="preserve">os grupos </w:t>
      </w:r>
      <w:r w:rsidR="00926AA8" w:rsidRPr="003B67B9">
        <w:rPr>
          <w:lang w:val="es-ES_tradnl"/>
        </w:rPr>
        <w:t>para explicar y conformar su realidad (Moliner y Lo Monaco, 201</w:t>
      </w:r>
      <w:r w:rsidR="00675E30" w:rsidRPr="003B67B9">
        <w:rPr>
          <w:lang w:val="es-ES_tradnl"/>
        </w:rPr>
        <w:t>7</w:t>
      </w:r>
      <w:r w:rsidR="00926AA8" w:rsidRPr="003B67B9">
        <w:rPr>
          <w:lang w:val="es-ES_tradnl"/>
        </w:rPr>
        <w:t>)</w:t>
      </w:r>
      <w:r w:rsidR="00A813F7" w:rsidRPr="003B67B9">
        <w:rPr>
          <w:lang w:val="es-ES_tradnl"/>
        </w:rPr>
        <w:t>.</w:t>
      </w:r>
    </w:p>
    <w:p w14:paraId="71B96555" w14:textId="3B8AE19F" w:rsidR="009D26DD" w:rsidRPr="003B67B9" w:rsidRDefault="00E21779" w:rsidP="0049660E">
      <w:pPr>
        <w:ind w:firstLine="709"/>
        <w:rPr>
          <w:lang w:val="es-ES_tradnl"/>
        </w:rPr>
      </w:pPr>
      <w:r w:rsidRPr="003B67B9">
        <w:rPr>
          <w:lang w:val="es-ES_tradnl"/>
        </w:rPr>
        <w:t>Ahora bien, la articulación entre la</w:t>
      </w:r>
      <w:r w:rsidR="009D26DD" w:rsidRPr="003B67B9">
        <w:rPr>
          <w:lang w:val="es-ES_tradnl"/>
        </w:rPr>
        <w:t xml:space="preserve"> teoría de las</w:t>
      </w:r>
      <w:r w:rsidRPr="003B67B9">
        <w:rPr>
          <w:lang w:val="es-ES_tradnl"/>
        </w:rPr>
        <w:t xml:space="preserve"> representaciones sociales y la educación</w:t>
      </w:r>
      <w:r w:rsidR="00C6472F" w:rsidRPr="003B67B9">
        <w:rPr>
          <w:lang w:val="es-ES_tradnl"/>
        </w:rPr>
        <w:t>, específicamente con la evaluación docente,</w:t>
      </w:r>
      <w:r w:rsidRPr="003B67B9">
        <w:rPr>
          <w:lang w:val="es-ES_tradnl"/>
        </w:rPr>
        <w:t xml:space="preserve"> </w:t>
      </w:r>
      <w:r w:rsidR="009D26DD" w:rsidRPr="003B67B9">
        <w:rPr>
          <w:lang w:val="es-ES_tradnl"/>
        </w:rPr>
        <w:t xml:space="preserve">ha sido </w:t>
      </w:r>
      <w:r w:rsidR="00673B88" w:rsidRPr="003B67B9">
        <w:rPr>
          <w:lang w:val="es-ES_tradnl"/>
        </w:rPr>
        <w:t>reciente.</w:t>
      </w:r>
      <w:r w:rsidR="00F3379C" w:rsidRPr="003B67B9">
        <w:rPr>
          <w:lang w:val="es-ES_tradnl"/>
        </w:rPr>
        <w:t xml:space="preserve"> </w:t>
      </w:r>
      <w:r w:rsidR="00673B88" w:rsidRPr="003B67B9">
        <w:rPr>
          <w:lang w:val="es-ES_tradnl"/>
        </w:rPr>
        <w:t xml:space="preserve">Tal es el caso de las investigaciones de </w:t>
      </w:r>
      <w:r w:rsidR="0015773C" w:rsidRPr="003B67B9">
        <w:rPr>
          <w:lang w:val="es-ES_tradnl"/>
        </w:rPr>
        <w:t xml:space="preserve">Reyes y </w:t>
      </w:r>
      <w:proofErr w:type="spellStart"/>
      <w:r w:rsidR="0015773C" w:rsidRPr="003B67B9">
        <w:rPr>
          <w:lang w:val="es-ES_tradnl"/>
        </w:rPr>
        <w:t>Arbesú</w:t>
      </w:r>
      <w:proofErr w:type="spellEnd"/>
      <w:r w:rsidR="0015773C" w:rsidRPr="003B67B9">
        <w:rPr>
          <w:lang w:val="es-ES_tradnl"/>
        </w:rPr>
        <w:t xml:space="preserve"> (2017), </w:t>
      </w:r>
      <w:r w:rsidR="00673B88" w:rsidRPr="003B67B9">
        <w:rPr>
          <w:lang w:val="es-ES_tradnl"/>
        </w:rPr>
        <w:t>Cuevas (2018)</w:t>
      </w:r>
      <w:r w:rsidR="0015773C" w:rsidRPr="003B67B9">
        <w:rPr>
          <w:lang w:val="es-ES_tradnl"/>
        </w:rPr>
        <w:t xml:space="preserve"> y</w:t>
      </w:r>
      <w:r w:rsidR="00C6472F" w:rsidRPr="003B67B9">
        <w:rPr>
          <w:lang w:val="es-ES_tradnl"/>
        </w:rPr>
        <w:t xml:space="preserve"> Rosas (202</w:t>
      </w:r>
      <w:r w:rsidR="0004403C" w:rsidRPr="003B67B9">
        <w:rPr>
          <w:lang w:val="es-ES_tradnl"/>
        </w:rPr>
        <w:t>5</w:t>
      </w:r>
      <w:r w:rsidR="00C6472F" w:rsidRPr="003B67B9">
        <w:rPr>
          <w:lang w:val="es-ES_tradnl"/>
        </w:rPr>
        <w:t>)</w:t>
      </w:r>
      <w:r w:rsidR="00933333" w:rsidRPr="003B67B9">
        <w:rPr>
          <w:lang w:val="es-ES_tradnl"/>
        </w:rPr>
        <w:t xml:space="preserve">. </w:t>
      </w:r>
      <w:r w:rsidR="00650407" w:rsidRPr="003B67B9">
        <w:rPr>
          <w:lang w:val="es-ES_tradnl"/>
        </w:rPr>
        <w:t xml:space="preserve">Esta perspectiva teórica resulta pertinente para explicar e interpretar la manera en que los maestros </w:t>
      </w:r>
      <w:r w:rsidR="007524A5">
        <w:rPr>
          <w:lang w:val="es-ES_tradnl"/>
        </w:rPr>
        <w:t xml:space="preserve">se </w:t>
      </w:r>
      <w:r w:rsidR="00A52EA5" w:rsidRPr="003B67B9">
        <w:rPr>
          <w:lang w:val="es-ES_tradnl"/>
        </w:rPr>
        <w:t xml:space="preserve">han </w:t>
      </w:r>
      <w:r w:rsidR="00650407" w:rsidRPr="003B67B9">
        <w:rPr>
          <w:lang w:val="es-ES_tradnl"/>
        </w:rPr>
        <w:t>ad</w:t>
      </w:r>
      <w:r w:rsidR="007524A5">
        <w:rPr>
          <w:lang w:val="es-ES_tradnl"/>
        </w:rPr>
        <w:t>aptado a</w:t>
      </w:r>
      <w:r w:rsidR="00650407" w:rsidRPr="003B67B9">
        <w:rPr>
          <w:lang w:val="es-ES_tradnl"/>
        </w:rPr>
        <w:t xml:space="preserve"> </w:t>
      </w:r>
      <w:r w:rsidR="00903295" w:rsidRPr="003B67B9">
        <w:rPr>
          <w:lang w:val="es-ES_tradnl"/>
        </w:rPr>
        <w:t xml:space="preserve">los </w:t>
      </w:r>
      <w:r w:rsidR="00B560D5" w:rsidRPr="003B67B9">
        <w:rPr>
          <w:lang w:val="es-ES_tradnl"/>
        </w:rPr>
        <w:t xml:space="preserve">modelos de evaluación docente </w:t>
      </w:r>
      <w:r w:rsidR="00A52EA5" w:rsidRPr="003B67B9">
        <w:rPr>
          <w:lang w:val="es-ES_tradnl"/>
        </w:rPr>
        <w:t>en las últimas décadas</w:t>
      </w:r>
      <w:r w:rsidR="00B560D5" w:rsidRPr="003B67B9">
        <w:rPr>
          <w:lang w:val="es-ES_tradnl"/>
        </w:rPr>
        <w:t xml:space="preserve">. </w:t>
      </w:r>
      <w:r w:rsidR="00673B88" w:rsidRPr="003B67B9">
        <w:rPr>
          <w:lang w:val="es-ES_tradnl"/>
        </w:rPr>
        <w:t xml:space="preserve">A este respecto, </w:t>
      </w:r>
      <w:r w:rsidR="009D26DD" w:rsidRPr="003B67B9">
        <w:rPr>
          <w:lang w:val="es-ES_tradnl"/>
        </w:rPr>
        <w:t>Jodelet (2011</w:t>
      </w:r>
      <w:r w:rsidR="004B005A" w:rsidRPr="003B67B9">
        <w:rPr>
          <w:lang w:val="es-ES_tradnl"/>
        </w:rPr>
        <w:t xml:space="preserve">, p. </w:t>
      </w:r>
      <w:r w:rsidR="00744250" w:rsidRPr="003B67B9">
        <w:rPr>
          <w:lang w:val="es-ES_tradnl"/>
        </w:rPr>
        <w:t>141</w:t>
      </w:r>
      <w:r w:rsidR="009D26DD" w:rsidRPr="003B67B9">
        <w:rPr>
          <w:lang w:val="es-ES_tradnl"/>
        </w:rPr>
        <w:t>) sostiene que “el campo de la educación aparece como uno de los más fecundos para la aplicación de un enfoque en términos de representaciones sociales y sus diversas metodologías”</w:t>
      </w:r>
      <w:r w:rsidR="00744250" w:rsidRPr="003B67B9">
        <w:rPr>
          <w:lang w:val="es-ES_tradnl"/>
        </w:rPr>
        <w:t>.</w:t>
      </w:r>
      <w:r w:rsidR="003D14E0" w:rsidRPr="003B67B9">
        <w:rPr>
          <w:lang w:val="es-ES_tradnl"/>
        </w:rPr>
        <w:t xml:space="preserve"> A la fecha, son pocas las investigaciones que aborden las representaciones sociales de los maestros</w:t>
      </w:r>
      <w:r w:rsidR="00540511" w:rsidRPr="003B67B9">
        <w:rPr>
          <w:lang w:val="es-ES_tradnl"/>
        </w:rPr>
        <w:t xml:space="preserve"> sobre la evaluación docente</w:t>
      </w:r>
      <w:r w:rsidR="003D14E0" w:rsidRPr="003B67B9">
        <w:rPr>
          <w:lang w:val="es-ES_tradnl"/>
        </w:rPr>
        <w:t xml:space="preserve"> en la N</w:t>
      </w:r>
      <w:r w:rsidR="000232C1">
        <w:rPr>
          <w:lang w:val="es-ES_tradnl"/>
        </w:rPr>
        <w:t>EM</w:t>
      </w:r>
      <w:r w:rsidR="00A07386">
        <w:rPr>
          <w:lang w:val="es-ES_tradnl"/>
        </w:rPr>
        <w:t>.</w:t>
      </w:r>
      <w:r w:rsidR="006016AD" w:rsidRPr="003B67B9">
        <w:rPr>
          <w:lang w:val="es-ES_tradnl"/>
        </w:rPr>
        <w:t xml:space="preserve"> </w:t>
      </w:r>
      <w:r w:rsidR="00A07386" w:rsidRPr="00AD2516">
        <w:rPr>
          <w:lang w:val="es-ES_tradnl"/>
        </w:rPr>
        <w:t>A</w:t>
      </w:r>
      <w:r w:rsidR="006016AD" w:rsidRPr="00AD2516">
        <w:rPr>
          <w:lang w:val="es-ES_tradnl"/>
        </w:rPr>
        <w:t xml:space="preserve">hí </w:t>
      </w:r>
      <w:r w:rsidR="0012030C" w:rsidRPr="00AD2516">
        <w:rPr>
          <w:lang w:val="es-ES_tradnl"/>
        </w:rPr>
        <w:t>reside</w:t>
      </w:r>
      <w:r w:rsidR="006016AD" w:rsidRPr="00AD2516">
        <w:rPr>
          <w:lang w:val="es-ES_tradnl"/>
        </w:rPr>
        <w:t xml:space="preserve"> la pertinencia de esta investigación.</w:t>
      </w:r>
    </w:p>
    <w:p w14:paraId="461D8318" w14:textId="77777777" w:rsidR="00CD57BE" w:rsidRPr="00603239" w:rsidRDefault="00CD57BE" w:rsidP="00553A65">
      <w:pPr>
        <w:rPr>
          <w:lang w:val="es-ES_tradnl"/>
        </w:rPr>
      </w:pPr>
    </w:p>
    <w:p w14:paraId="4F278B31" w14:textId="5943531E" w:rsidR="00576E8A" w:rsidRPr="0055727F" w:rsidRDefault="00C63747" w:rsidP="0055727F">
      <w:pPr>
        <w:jc w:val="center"/>
        <w:rPr>
          <w:b/>
          <w:bCs/>
          <w:sz w:val="32"/>
          <w:szCs w:val="32"/>
          <w:lang w:val="es-ES_tradnl"/>
        </w:rPr>
      </w:pPr>
      <w:r w:rsidRPr="0055727F">
        <w:rPr>
          <w:b/>
          <w:bCs/>
          <w:sz w:val="32"/>
          <w:szCs w:val="32"/>
          <w:lang w:val="es-ES_tradnl"/>
        </w:rPr>
        <w:t>Enfoque metodológico</w:t>
      </w:r>
    </w:p>
    <w:p w14:paraId="3ED0315C" w14:textId="4B49BFDA" w:rsidR="00F25A29" w:rsidRPr="003B67B9" w:rsidRDefault="00C63747" w:rsidP="0049660E">
      <w:pPr>
        <w:ind w:firstLine="709"/>
        <w:rPr>
          <w:lang w:val="es-ES_tradnl"/>
        </w:rPr>
      </w:pPr>
      <w:r w:rsidRPr="003B67B9">
        <w:rPr>
          <w:lang w:val="es-ES_tradnl"/>
        </w:rPr>
        <w:t xml:space="preserve">La </w:t>
      </w:r>
      <w:r w:rsidR="00DE7A8D" w:rsidRPr="003B67B9">
        <w:rPr>
          <w:lang w:val="es-ES_tradnl"/>
        </w:rPr>
        <w:t>presente investigación</w:t>
      </w:r>
      <w:r w:rsidRPr="003B67B9">
        <w:rPr>
          <w:lang w:val="es-ES_tradnl"/>
        </w:rPr>
        <w:t xml:space="preserve"> parte de un diseño transversal </w:t>
      </w:r>
      <w:r w:rsidR="00E7733E" w:rsidRPr="003B67B9">
        <w:rPr>
          <w:lang w:val="es-ES_tradnl"/>
        </w:rPr>
        <w:t>con</w:t>
      </w:r>
      <w:r w:rsidRPr="003B67B9">
        <w:rPr>
          <w:lang w:val="es-ES_tradnl"/>
        </w:rPr>
        <w:t xml:space="preserve"> alcance interpretativo.</w:t>
      </w:r>
      <w:r w:rsidR="00DE7A8D" w:rsidRPr="003B67B9">
        <w:rPr>
          <w:lang w:val="es-ES_tradnl"/>
        </w:rPr>
        <w:t xml:space="preserve"> </w:t>
      </w:r>
      <w:r w:rsidR="00B752AE">
        <w:rPr>
          <w:lang w:val="es-ES_tradnl"/>
        </w:rPr>
        <w:t>Se c</w:t>
      </w:r>
      <w:r w:rsidR="00DE7A8D" w:rsidRPr="003B67B9">
        <w:rPr>
          <w:lang w:val="es-ES_tradnl"/>
        </w:rPr>
        <w:t>onsidera que este diseño es pertinente porque permite capt</w:t>
      </w:r>
      <w:r w:rsidR="00162E2A" w:rsidRPr="003B67B9">
        <w:rPr>
          <w:lang w:val="es-ES_tradnl"/>
        </w:rPr>
        <w:t xml:space="preserve">ar las diferentes expresiones que los maestros tienen sobre la evaluación docente en </w:t>
      </w:r>
      <w:r w:rsidR="004941E2">
        <w:rPr>
          <w:lang w:val="es-ES_tradnl"/>
        </w:rPr>
        <w:t>el</w:t>
      </w:r>
      <w:r w:rsidR="00162E2A" w:rsidRPr="003B67B9">
        <w:rPr>
          <w:lang w:val="es-ES_tradnl"/>
        </w:rPr>
        <w:t xml:space="preserve"> periodo 2019-2024.</w:t>
      </w:r>
      <w:r w:rsidR="004712DC" w:rsidRPr="003B67B9">
        <w:rPr>
          <w:lang w:val="es-ES_tradnl"/>
        </w:rPr>
        <w:t xml:space="preserve"> En materia de política educativa, esta investigación es valiosa porque posibilita contrastar con estudios precedentes y, también para proyectar la construcción de modelos de evaluación al servicio de las necesidades pedagógicas de los maestros.</w:t>
      </w:r>
    </w:p>
    <w:p w14:paraId="414D6F4B" w14:textId="76172582" w:rsidR="00675E30" w:rsidRPr="00603239" w:rsidRDefault="009D2F4B" w:rsidP="0049660E">
      <w:pPr>
        <w:ind w:firstLine="709"/>
        <w:rPr>
          <w:lang w:val="es-ES_tradnl"/>
        </w:rPr>
      </w:pPr>
      <w:r w:rsidRPr="003B67B9">
        <w:rPr>
          <w:lang w:val="es-ES_tradnl"/>
        </w:rPr>
        <w:t>En este orden de ideas, s</w:t>
      </w:r>
      <w:r w:rsidR="00071386" w:rsidRPr="003B67B9">
        <w:rPr>
          <w:lang w:val="es-ES_tradnl"/>
        </w:rPr>
        <w:t>e adoptó</w:t>
      </w:r>
      <w:r w:rsidR="00C63747" w:rsidRPr="003B67B9">
        <w:rPr>
          <w:lang w:val="es-ES_tradnl"/>
        </w:rPr>
        <w:t xml:space="preserve"> la teoría de las representaciones sociales desde su enfoque estructural. </w:t>
      </w:r>
      <w:r w:rsidR="00903295" w:rsidRPr="003B67B9">
        <w:rPr>
          <w:lang w:val="es-ES_tradnl"/>
        </w:rPr>
        <w:t>Para</w:t>
      </w:r>
      <w:r w:rsidR="00C63747" w:rsidRPr="003B67B9">
        <w:rPr>
          <w:lang w:val="es-ES_tradnl"/>
        </w:rPr>
        <w:t xml:space="preserve"> la recolección de información</w:t>
      </w:r>
      <w:r w:rsidR="00C63747" w:rsidRPr="00603239">
        <w:rPr>
          <w:lang w:val="es-ES_tradnl"/>
        </w:rPr>
        <w:t xml:space="preserve"> </w:t>
      </w:r>
      <w:r w:rsidR="00307DF0" w:rsidRPr="00603239">
        <w:rPr>
          <w:lang w:val="es-ES_tradnl"/>
        </w:rPr>
        <w:t>se elaboró</w:t>
      </w:r>
      <w:r w:rsidR="00C63747" w:rsidRPr="00603239">
        <w:rPr>
          <w:lang w:val="es-ES_tradnl"/>
        </w:rPr>
        <w:t xml:space="preserve"> un cuestionario de triple </w:t>
      </w:r>
      <w:r w:rsidR="00903295" w:rsidRPr="00603239">
        <w:rPr>
          <w:lang w:val="es-ES_tradnl"/>
        </w:rPr>
        <w:t>evocación</w:t>
      </w:r>
      <w:r w:rsidR="008F4053" w:rsidRPr="00603239">
        <w:rPr>
          <w:lang w:val="es-ES_tradnl"/>
        </w:rPr>
        <w:t>,</w:t>
      </w:r>
      <w:r w:rsidR="001C3E62" w:rsidRPr="00603239">
        <w:rPr>
          <w:lang w:val="es-ES_tradnl"/>
        </w:rPr>
        <w:t xml:space="preserve"> </w:t>
      </w:r>
      <w:r w:rsidR="007700F7" w:rsidRPr="00603239">
        <w:rPr>
          <w:lang w:val="es-ES_tradnl"/>
        </w:rPr>
        <w:t>que consta de dos apartados.</w:t>
      </w:r>
      <w:r w:rsidR="007A2C21" w:rsidRPr="00603239">
        <w:rPr>
          <w:lang w:val="es-ES_tradnl"/>
        </w:rPr>
        <w:t xml:space="preserve"> </w:t>
      </w:r>
      <w:r w:rsidR="007700F7" w:rsidRPr="00603239">
        <w:rPr>
          <w:lang w:val="es-ES_tradnl"/>
        </w:rPr>
        <w:t>En el primero, se recabó información general con el propósito de identificar el perfil de los participantes: edad, género, antigüedad, formación educativa, etcétera. En el segundo, se elaboró una batería de preguntas de triple evocación en donde se les solicitó a los encuestados que mencionaran tres palabras que surgieran de manera espontánea ante una frase inductora. La finalidad fue recoger el conjunto de formaciones subjetivas tales como opiniones, creencias, actitudes</w:t>
      </w:r>
      <w:r w:rsidR="009C6D93">
        <w:rPr>
          <w:lang w:val="es-ES_tradnl"/>
        </w:rPr>
        <w:t>,</w:t>
      </w:r>
      <w:r w:rsidR="007700F7" w:rsidRPr="00603239">
        <w:rPr>
          <w:lang w:val="es-ES_tradnl"/>
        </w:rPr>
        <w:t xml:space="preserve"> que los maestros tienen en torno a tres ejes de análisis: concepto de evaluación docente, valores que promueve y propuestas de mejora elaborada</w:t>
      </w:r>
      <w:r w:rsidR="009C6D93">
        <w:rPr>
          <w:lang w:val="es-ES_tradnl"/>
        </w:rPr>
        <w:t>s</w:t>
      </w:r>
      <w:r w:rsidR="007700F7" w:rsidRPr="00603239">
        <w:rPr>
          <w:lang w:val="es-ES_tradnl"/>
        </w:rPr>
        <w:t xml:space="preserve"> por ellos mismos a partir de su experiencia.</w:t>
      </w:r>
      <w:r w:rsidR="00570D67" w:rsidRPr="00603239">
        <w:rPr>
          <w:lang w:val="es-ES_tradnl"/>
        </w:rPr>
        <w:t xml:space="preserve"> </w:t>
      </w:r>
      <w:r w:rsidR="007700F7" w:rsidRPr="00603239">
        <w:rPr>
          <w:lang w:val="es-ES_tradnl"/>
        </w:rPr>
        <w:t xml:space="preserve">Para </w:t>
      </w:r>
      <w:r w:rsidR="00675E30" w:rsidRPr="00603239">
        <w:rPr>
          <w:lang w:val="es-ES_tradnl"/>
        </w:rPr>
        <w:t>Moliner y Lo Monaco (2017</w:t>
      </w:r>
      <w:r w:rsidR="004B005A" w:rsidRPr="00603239">
        <w:rPr>
          <w:lang w:val="es-ES_tradnl"/>
        </w:rPr>
        <w:t xml:space="preserve">, p. </w:t>
      </w:r>
      <w:r w:rsidR="00675E30" w:rsidRPr="00603239">
        <w:rPr>
          <w:lang w:val="es-ES_tradnl"/>
        </w:rPr>
        <w:t xml:space="preserve">71) el uso de los cuestionarios en investigaciones sobre </w:t>
      </w:r>
      <w:r w:rsidR="00675E30" w:rsidRPr="00603239">
        <w:rPr>
          <w:lang w:val="es-ES_tradnl"/>
        </w:rPr>
        <w:lastRenderedPageBreak/>
        <w:t>representaciones sociales tiene la ventaja de evaluar con precisión la adhesión a una opinión o creencia en una población determinada.</w:t>
      </w:r>
    </w:p>
    <w:p w14:paraId="7DC0AD7D" w14:textId="2250DB58" w:rsidR="00903295" w:rsidRPr="003B67B9" w:rsidRDefault="001D32D2" w:rsidP="0049660E">
      <w:pPr>
        <w:ind w:firstLine="709"/>
        <w:rPr>
          <w:lang w:val="es-ES_tradnl"/>
        </w:rPr>
      </w:pPr>
      <w:r w:rsidRPr="00603239">
        <w:rPr>
          <w:lang w:val="es-ES_tradnl"/>
        </w:rPr>
        <w:t xml:space="preserve">Previo a su aplicación, el cuestionario se sometió a validación por juicio de expertos para garantizar su pertinencia y claridad. Posteriormente, se realizó una prueba piloto con cinco maestros que tenían el perfil requerido. Estos procedimientos permitieron ajustar, precisar </w:t>
      </w:r>
      <w:r w:rsidR="00771D66" w:rsidRPr="00603239">
        <w:rPr>
          <w:lang w:val="es-ES_tradnl"/>
        </w:rPr>
        <w:t>y</w:t>
      </w:r>
      <w:r w:rsidR="00AD26FB" w:rsidRPr="00603239">
        <w:rPr>
          <w:lang w:val="es-ES_tradnl"/>
        </w:rPr>
        <w:t>, en su caso,</w:t>
      </w:r>
      <w:r w:rsidRPr="00603239">
        <w:rPr>
          <w:lang w:val="es-ES_tradnl"/>
        </w:rPr>
        <w:t xml:space="preserve"> reformular algunas preguntas </w:t>
      </w:r>
      <w:r w:rsidR="005A28AC" w:rsidRPr="00603239">
        <w:rPr>
          <w:lang w:val="es-ES_tradnl"/>
        </w:rPr>
        <w:t xml:space="preserve">que </w:t>
      </w:r>
      <w:r w:rsidR="007A2C21" w:rsidRPr="00603239">
        <w:rPr>
          <w:lang w:val="es-ES_tradnl"/>
        </w:rPr>
        <w:t>parecían</w:t>
      </w:r>
      <w:r w:rsidR="005A28AC" w:rsidRPr="00603239">
        <w:rPr>
          <w:lang w:val="es-ES_tradnl"/>
        </w:rPr>
        <w:t xml:space="preserve"> </w:t>
      </w:r>
      <w:r w:rsidRPr="003B67B9">
        <w:rPr>
          <w:lang w:val="es-ES_tradnl"/>
        </w:rPr>
        <w:t>ambiguas y confusas</w:t>
      </w:r>
      <w:r w:rsidR="00AD26FB" w:rsidRPr="003B67B9">
        <w:rPr>
          <w:lang w:val="es-ES_tradnl"/>
        </w:rPr>
        <w:t>.</w:t>
      </w:r>
      <w:r w:rsidR="005A28AC" w:rsidRPr="003B67B9">
        <w:rPr>
          <w:lang w:val="es-ES_tradnl"/>
        </w:rPr>
        <w:t xml:space="preserve"> </w:t>
      </w:r>
    </w:p>
    <w:p w14:paraId="6A3EDCE1" w14:textId="6A90AA2A" w:rsidR="000C4AD3" w:rsidRPr="00603239" w:rsidRDefault="00BE5E19" w:rsidP="0049660E">
      <w:pPr>
        <w:ind w:firstLine="709"/>
        <w:rPr>
          <w:lang w:val="es-ES_tradnl"/>
        </w:rPr>
      </w:pPr>
      <w:r w:rsidRPr="003B67B9">
        <w:rPr>
          <w:lang w:val="es-ES_tradnl"/>
        </w:rPr>
        <w:t>El cuestionario se aplicó a</w:t>
      </w:r>
      <w:r w:rsidR="006D41AA" w:rsidRPr="003B67B9">
        <w:rPr>
          <w:lang w:val="es-ES_tradnl"/>
        </w:rPr>
        <w:t xml:space="preserve"> una muestra intencionada de</w:t>
      </w:r>
      <w:r w:rsidRPr="003B67B9">
        <w:rPr>
          <w:lang w:val="es-ES_tradnl"/>
        </w:rPr>
        <w:t xml:space="preserve"> 90 maestros de</w:t>
      </w:r>
      <w:r w:rsidR="000E49B9" w:rsidRPr="003B67B9">
        <w:rPr>
          <w:lang w:val="es-ES_tradnl"/>
        </w:rPr>
        <w:t>l municipio</w:t>
      </w:r>
      <w:r w:rsidRPr="003B67B9">
        <w:rPr>
          <w:lang w:val="es-ES_tradnl"/>
        </w:rPr>
        <w:t xml:space="preserve"> de Puebla e</w:t>
      </w:r>
      <w:r w:rsidR="00724B98" w:rsidRPr="003B67B9">
        <w:rPr>
          <w:lang w:val="es-ES_tradnl"/>
        </w:rPr>
        <w:t>n el segundo semestre</w:t>
      </w:r>
      <w:r w:rsidRPr="003B67B9">
        <w:rPr>
          <w:lang w:val="es-ES_tradnl"/>
        </w:rPr>
        <w:t xml:space="preserve"> de</w:t>
      </w:r>
      <w:r w:rsidR="000C4AD3" w:rsidRPr="003B67B9">
        <w:rPr>
          <w:lang w:val="es-ES_tradnl"/>
        </w:rPr>
        <w:t>l año</w:t>
      </w:r>
      <w:r w:rsidRPr="003B67B9">
        <w:rPr>
          <w:lang w:val="es-ES_tradnl"/>
        </w:rPr>
        <w:t xml:space="preserve"> </w:t>
      </w:r>
      <w:r w:rsidRPr="003B67B9">
        <w:rPr>
          <w:color w:val="000000" w:themeColor="text1"/>
          <w:lang w:val="es-ES_tradnl"/>
        </w:rPr>
        <w:t>202</w:t>
      </w:r>
      <w:r w:rsidR="00E40236" w:rsidRPr="003B67B9">
        <w:rPr>
          <w:color w:val="000000" w:themeColor="text1"/>
          <w:lang w:val="es-ES_tradnl"/>
        </w:rPr>
        <w:t>4</w:t>
      </w:r>
      <w:r w:rsidRPr="003B67B9">
        <w:rPr>
          <w:color w:val="000000" w:themeColor="text1"/>
          <w:lang w:val="es-ES_tradnl"/>
        </w:rPr>
        <w:t xml:space="preserve">. </w:t>
      </w:r>
      <w:r w:rsidR="005B2E71" w:rsidRPr="003B67B9">
        <w:rPr>
          <w:color w:val="000000" w:themeColor="text1"/>
          <w:lang w:val="es-ES_tradnl"/>
        </w:rPr>
        <w:t xml:space="preserve">Para </w:t>
      </w:r>
      <w:r w:rsidR="005B2E71" w:rsidRPr="003B67B9">
        <w:rPr>
          <w:lang w:val="es-ES_tradnl"/>
        </w:rPr>
        <w:t xml:space="preserve">definir el tamaño de la muestra </w:t>
      </w:r>
      <w:r w:rsidR="00625630" w:rsidRPr="003B67B9">
        <w:rPr>
          <w:lang w:val="es-ES_tradnl"/>
        </w:rPr>
        <w:t>se partió de l</w:t>
      </w:r>
      <w:r w:rsidR="00ED2F33" w:rsidRPr="003B67B9">
        <w:rPr>
          <w:lang w:val="es-ES_tradnl"/>
        </w:rPr>
        <w:t>a hipótesis</w:t>
      </w:r>
      <w:r w:rsidRPr="003B67B9">
        <w:rPr>
          <w:lang w:val="es-ES_tradnl"/>
        </w:rPr>
        <w:t xml:space="preserve"> </w:t>
      </w:r>
      <w:r w:rsidR="00ED2F33" w:rsidRPr="003B67B9">
        <w:rPr>
          <w:lang w:val="es-ES_tradnl"/>
        </w:rPr>
        <w:t>propuesta</w:t>
      </w:r>
      <w:r w:rsidRPr="003B67B9">
        <w:rPr>
          <w:lang w:val="es-ES_tradnl"/>
        </w:rPr>
        <w:t xml:space="preserve"> por</w:t>
      </w:r>
      <w:r w:rsidR="00625630" w:rsidRPr="003B67B9">
        <w:rPr>
          <w:lang w:val="es-ES_tradnl"/>
        </w:rPr>
        <w:t xml:space="preserve"> </w:t>
      </w:r>
      <w:r w:rsidR="005B2E71" w:rsidRPr="003B67B9">
        <w:rPr>
          <w:lang w:val="es-ES_tradnl"/>
        </w:rPr>
        <w:t>Fernández (2002)</w:t>
      </w:r>
      <w:r w:rsidR="000C4AD3" w:rsidRPr="003B67B9">
        <w:rPr>
          <w:lang w:val="es-ES_tradnl"/>
        </w:rPr>
        <w:t xml:space="preserve"> que,</w:t>
      </w:r>
      <w:r w:rsidRPr="003B67B9">
        <w:rPr>
          <w:lang w:val="es-ES_tradnl"/>
        </w:rPr>
        <w:t xml:space="preserve"> en su tesis doctoral,</w:t>
      </w:r>
      <w:r w:rsidR="00625630" w:rsidRPr="003B67B9">
        <w:rPr>
          <w:lang w:val="es-ES_tradnl"/>
        </w:rPr>
        <w:t xml:space="preserve"> sostiene</w:t>
      </w:r>
      <w:r w:rsidR="00625630" w:rsidRPr="00603239">
        <w:rPr>
          <w:lang w:val="es-ES_tradnl"/>
        </w:rPr>
        <w:t xml:space="preserve"> </w:t>
      </w:r>
      <w:r w:rsidR="005B2E71" w:rsidRPr="00603239">
        <w:rPr>
          <w:lang w:val="es-ES_tradnl"/>
        </w:rPr>
        <w:t xml:space="preserve">que en muestras superiores a 35 sujetos es posible diferenciar las ideas que forman el núcleo central de las que constituyen el sistema periférico. </w:t>
      </w:r>
    </w:p>
    <w:p w14:paraId="5B57A118" w14:textId="286E77EF" w:rsidR="00DC347F" w:rsidRPr="00603239" w:rsidRDefault="00F01443" w:rsidP="0049660E">
      <w:pPr>
        <w:ind w:firstLine="709"/>
        <w:rPr>
          <w:lang w:val="es-ES_tradnl"/>
        </w:rPr>
      </w:pPr>
      <w:r w:rsidRPr="00603239">
        <w:rPr>
          <w:lang w:val="es-ES_tradnl"/>
        </w:rPr>
        <w:t>Ahora bien, los c</w:t>
      </w:r>
      <w:r w:rsidR="00576E8A" w:rsidRPr="00603239">
        <w:rPr>
          <w:lang w:val="es-ES_tradnl"/>
        </w:rPr>
        <w:t xml:space="preserve">riterios para </w:t>
      </w:r>
      <w:r w:rsidRPr="00603239">
        <w:rPr>
          <w:lang w:val="es-ES_tradnl"/>
        </w:rPr>
        <w:t>seleccionar</w:t>
      </w:r>
      <w:r w:rsidR="00576E8A" w:rsidRPr="00603239">
        <w:rPr>
          <w:lang w:val="es-ES_tradnl"/>
        </w:rPr>
        <w:t xml:space="preserve"> a los </w:t>
      </w:r>
      <w:r w:rsidR="00CD7B49" w:rsidRPr="00603239">
        <w:rPr>
          <w:lang w:val="es-ES_tradnl"/>
        </w:rPr>
        <w:t>maestros</w:t>
      </w:r>
      <w:r w:rsidR="00576E8A" w:rsidRPr="00603239">
        <w:rPr>
          <w:lang w:val="es-ES_tradnl"/>
        </w:rPr>
        <w:t xml:space="preserve"> </w:t>
      </w:r>
      <w:r w:rsidR="00BE5E19" w:rsidRPr="00603239">
        <w:rPr>
          <w:lang w:val="es-ES_tradnl"/>
        </w:rPr>
        <w:t>fueron tres</w:t>
      </w:r>
      <w:r w:rsidRPr="00603239">
        <w:rPr>
          <w:lang w:val="es-ES_tradnl"/>
        </w:rPr>
        <w:t xml:space="preserve">: </w:t>
      </w:r>
      <w:r w:rsidR="00BE5E19" w:rsidRPr="00603239">
        <w:rPr>
          <w:lang w:val="es-ES_tradnl"/>
        </w:rPr>
        <w:t xml:space="preserve">estar </w:t>
      </w:r>
      <w:r w:rsidR="00CD7B49" w:rsidRPr="00603239">
        <w:rPr>
          <w:lang w:val="es-ES_tradnl"/>
        </w:rPr>
        <w:t>a</w:t>
      </w:r>
      <w:r w:rsidR="00E93349" w:rsidRPr="00603239">
        <w:rPr>
          <w:lang w:val="es-ES_tradnl"/>
        </w:rPr>
        <w:t>dscrito</w:t>
      </w:r>
      <w:r w:rsidR="00576E8A" w:rsidRPr="00603239">
        <w:rPr>
          <w:lang w:val="es-ES_tradnl"/>
        </w:rPr>
        <w:t xml:space="preserve"> a</w:t>
      </w:r>
      <w:r w:rsidR="00CD7B49" w:rsidRPr="00603239">
        <w:rPr>
          <w:lang w:val="es-ES_tradnl"/>
        </w:rPr>
        <w:t>l municipio</w:t>
      </w:r>
      <w:r w:rsidR="00576E8A" w:rsidRPr="00603239">
        <w:rPr>
          <w:lang w:val="es-ES_tradnl"/>
        </w:rPr>
        <w:t xml:space="preserve"> de Puebla,</w:t>
      </w:r>
      <w:r w:rsidR="00CD7B49" w:rsidRPr="00603239">
        <w:rPr>
          <w:lang w:val="es-ES_tradnl"/>
        </w:rPr>
        <w:t xml:space="preserve"> Puebla</w:t>
      </w:r>
      <w:r w:rsidR="009C6D93">
        <w:rPr>
          <w:lang w:val="es-ES_tradnl"/>
        </w:rPr>
        <w:t>,</w:t>
      </w:r>
      <w:r w:rsidR="00CD7B49" w:rsidRPr="00603239">
        <w:rPr>
          <w:lang w:val="es-ES_tradnl"/>
        </w:rPr>
        <w:t xml:space="preserve"> prestar sus servicios en</w:t>
      </w:r>
      <w:r w:rsidR="0025308E" w:rsidRPr="00603239">
        <w:rPr>
          <w:lang w:val="es-ES_tradnl"/>
        </w:rPr>
        <w:t xml:space="preserve"> el nivel básico (primarias y secundarias)</w:t>
      </w:r>
      <w:r w:rsidR="009C6D93">
        <w:rPr>
          <w:lang w:val="es-ES_tradnl"/>
        </w:rPr>
        <w:t>,</w:t>
      </w:r>
      <w:r w:rsidR="00576E8A" w:rsidRPr="00603239">
        <w:rPr>
          <w:lang w:val="es-ES_tradnl"/>
        </w:rPr>
        <w:t xml:space="preserve"> </w:t>
      </w:r>
      <w:r w:rsidR="005B2E71" w:rsidRPr="00603239">
        <w:rPr>
          <w:lang w:val="es-ES_tradnl"/>
        </w:rPr>
        <w:t>y que tuvieran</w:t>
      </w:r>
      <w:r w:rsidR="00CD7B49" w:rsidRPr="00603239">
        <w:rPr>
          <w:lang w:val="es-ES_tradnl"/>
        </w:rPr>
        <w:t xml:space="preserve"> por lo menos</w:t>
      </w:r>
      <w:r w:rsidR="005B2E71" w:rsidRPr="00603239">
        <w:rPr>
          <w:lang w:val="es-ES_tradnl"/>
        </w:rPr>
        <w:t xml:space="preserve"> tres años </w:t>
      </w:r>
      <w:r w:rsidR="00CD7B49" w:rsidRPr="00603239">
        <w:rPr>
          <w:lang w:val="es-ES_tradnl"/>
        </w:rPr>
        <w:t>en servicio frente a grupo.</w:t>
      </w:r>
    </w:p>
    <w:p w14:paraId="674C7BD7" w14:textId="3EC08442" w:rsidR="00E14BC8" w:rsidRPr="00603239" w:rsidRDefault="00F233B1" w:rsidP="0049660E">
      <w:pPr>
        <w:ind w:firstLine="709"/>
        <w:rPr>
          <w:color w:val="000000" w:themeColor="text1"/>
          <w:lang w:val="es-ES_tradnl"/>
        </w:rPr>
      </w:pPr>
      <w:r w:rsidRPr="00603239">
        <w:rPr>
          <w:lang w:val="es-ES_tradnl"/>
        </w:rPr>
        <w:t>El</w:t>
      </w:r>
      <w:r w:rsidR="00D7399B" w:rsidRPr="00603239">
        <w:rPr>
          <w:lang w:val="es-ES_tradnl"/>
        </w:rPr>
        <w:t xml:space="preserve"> acercamiento con los maestros</w:t>
      </w:r>
      <w:r w:rsidRPr="00603239">
        <w:rPr>
          <w:lang w:val="es-ES_tradnl"/>
        </w:rPr>
        <w:t xml:space="preserve"> requirió varias fases.</w:t>
      </w:r>
      <w:r w:rsidR="00D7399B" w:rsidRPr="00603239">
        <w:rPr>
          <w:lang w:val="es-ES_tradnl"/>
        </w:rPr>
        <w:t xml:space="preserve"> </w:t>
      </w:r>
      <w:r w:rsidR="00DC347F" w:rsidRPr="00603239">
        <w:rPr>
          <w:lang w:val="es-ES_tradnl"/>
        </w:rPr>
        <w:t xml:space="preserve">En primer lugar, se solicitó la autorización de los directores de las instituciones. Posteriormente, </w:t>
      </w:r>
      <w:r w:rsidR="00C03013" w:rsidRPr="00603239">
        <w:rPr>
          <w:lang w:val="es-ES_tradnl"/>
        </w:rPr>
        <w:t>a</w:t>
      </w:r>
      <w:r w:rsidR="00952FA1" w:rsidRPr="00603239">
        <w:rPr>
          <w:lang w:val="es-ES_tradnl"/>
        </w:rPr>
        <w:t xml:space="preserve"> los </w:t>
      </w:r>
      <w:r w:rsidR="00C03013" w:rsidRPr="00603239">
        <w:rPr>
          <w:lang w:val="es-ES_tradnl"/>
        </w:rPr>
        <w:t xml:space="preserve">maestros </w:t>
      </w:r>
      <w:r w:rsidR="00952FA1" w:rsidRPr="00603239">
        <w:rPr>
          <w:lang w:val="es-ES_tradnl"/>
        </w:rPr>
        <w:t>que aceptaron</w:t>
      </w:r>
      <w:r w:rsidR="00C03013" w:rsidRPr="00603239">
        <w:rPr>
          <w:lang w:val="es-ES_tradnl"/>
        </w:rPr>
        <w:t xml:space="preserve"> participar</w:t>
      </w:r>
      <w:r w:rsidR="00EE0B1C" w:rsidRPr="00603239">
        <w:rPr>
          <w:lang w:val="es-ES_tradnl"/>
        </w:rPr>
        <w:t xml:space="preserve"> se les entr</w:t>
      </w:r>
      <w:r w:rsidR="00952FA1" w:rsidRPr="00603239">
        <w:rPr>
          <w:lang w:val="es-ES_tradnl"/>
        </w:rPr>
        <w:t>egó</w:t>
      </w:r>
      <w:r w:rsidR="00EE0B1C" w:rsidRPr="00603239">
        <w:rPr>
          <w:lang w:val="es-ES_tradnl"/>
        </w:rPr>
        <w:t xml:space="preserve"> el cuestionario impreso, así como el consentimiento informado</w:t>
      </w:r>
      <w:r w:rsidR="00CB0C12" w:rsidRPr="00603239">
        <w:rPr>
          <w:lang w:val="es-ES_tradnl"/>
        </w:rPr>
        <w:t xml:space="preserve"> para el resguardo de su identidad </w:t>
      </w:r>
      <w:r w:rsidR="00AD1E88" w:rsidRPr="00603239">
        <w:rPr>
          <w:lang w:val="es-ES_tradnl"/>
        </w:rPr>
        <w:t>e</w:t>
      </w:r>
      <w:r w:rsidR="00CB0C12" w:rsidRPr="00603239">
        <w:rPr>
          <w:lang w:val="es-ES_tradnl"/>
        </w:rPr>
        <w:t xml:space="preserve"> información</w:t>
      </w:r>
      <w:r w:rsidR="00DC347F" w:rsidRPr="00603239">
        <w:rPr>
          <w:lang w:val="es-ES_tradnl"/>
        </w:rPr>
        <w:t xml:space="preserve"> personal</w:t>
      </w:r>
      <w:r w:rsidR="00EE0B1C" w:rsidRPr="00603239">
        <w:rPr>
          <w:lang w:val="es-ES_tradnl"/>
        </w:rPr>
        <w:t xml:space="preserve">. </w:t>
      </w:r>
      <w:r w:rsidR="00BF09F2" w:rsidRPr="00603239">
        <w:rPr>
          <w:lang w:val="es-ES_tradnl"/>
        </w:rPr>
        <w:t xml:space="preserve">Participaron 8 primarias y 3 secundarias. </w:t>
      </w:r>
      <w:r w:rsidR="001D43B1" w:rsidRPr="00603239">
        <w:rPr>
          <w:color w:val="000000" w:themeColor="text1"/>
          <w:lang w:val="es-ES_tradnl"/>
        </w:rPr>
        <w:t xml:space="preserve">De los </w:t>
      </w:r>
      <w:r w:rsidR="00F01443" w:rsidRPr="00603239">
        <w:rPr>
          <w:color w:val="000000" w:themeColor="text1"/>
          <w:lang w:val="es-ES_tradnl"/>
        </w:rPr>
        <w:t>90 maestros encuestados</w:t>
      </w:r>
      <w:r w:rsidR="009C6D93">
        <w:rPr>
          <w:color w:val="000000" w:themeColor="text1"/>
          <w:lang w:val="es-ES_tradnl"/>
        </w:rPr>
        <w:t>,</w:t>
      </w:r>
      <w:r w:rsidR="00655DA2" w:rsidRPr="00603239">
        <w:rPr>
          <w:color w:val="000000" w:themeColor="text1"/>
          <w:lang w:val="es-ES_tradnl"/>
        </w:rPr>
        <w:t xml:space="preserve"> </w:t>
      </w:r>
      <w:r w:rsidR="001D43B1" w:rsidRPr="00603239">
        <w:rPr>
          <w:color w:val="000000" w:themeColor="text1"/>
          <w:lang w:val="es-ES_tradnl"/>
        </w:rPr>
        <w:t xml:space="preserve">73 son mujeres y </w:t>
      </w:r>
      <w:r w:rsidR="00307DF0" w:rsidRPr="00603239">
        <w:rPr>
          <w:color w:val="000000" w:themeColor="text1"/>
          <w:lang w:val="es-ES_tradnl"/>
        </w:rPr>
        <w:t>1</w:t>
      </w:r>
      <w:r w:rsidR="001D43B1" w:rsidRPr="00603239">
        <w:rPr>
          <w:color w:val="000000" w:themeColor="text1"/>
          <w:lang w:val="es-ES_tradnl"/>
        </w:rPr>
        <w:t xml:space="preserve">7 hombres, con una edad </w:t>
      </w:r>
      <w:r w:rsidR="006B20FA" w:rsidRPr="00603239">
        <w:rPr>
          <w:color w:val="000000" w:themeColor="text1"/>
          <w:lang w:val="es-ES_tradnl"/>
        </w:rPr>
        <w:t xml:space="preserve">que oscila </w:t>
      </w:r>
      <w:r w:rsidR="001D43B1" w:rsidRPr="00603239">
        <w:rPr>
          <w:color w:val="000000" w:themeColor="text1"/>
          <w:lang w:val="es-ES_tradnl"/>
        </w:rPr>
        <w:t>entre los 26 y 70 años</w:t>
      </w:r>
      <w:r w:rsidR="00C07B33" w:rsidRPr="00603239">
        <w:rPr>
          <w:color w:val="000000" w:themeColor="text1"/>
          <w:lang w:val="es-ES_tradnl"/>
        </w:rPr>
        <w:t xml:space="preserve"> y</w:t>
      </w:r>
      <w:r w:rsidR="00655DA2" w:rsidRPr="00603239">
        <w:rPr>
          <w:color w:val="000000" w:themeColor="text1"/>
          <w:lang w:val="es-ES_tradnl"/>
        </w:rPr>
        <w:t xml:space="preserve"> con</w:t>
      </w:r>
      <w:r w:rsidR="00307DF0" w:rsidRPr="00603239">
        <w:rPr>
          <w:color w:val="000000" w:themeColor="text1"/>
          <w:lang w:val="es-ES_tradnl"/>
        </w:rPr>
        <w:t xml:space="preserve"> una antigüedad en el servicio que va </w:t>
      </w:r>
      <w:r w:rsidR="00B06672" w:rsidRPr="00603239">
        <w:rPr>
          <w:color w:val="000000" w:themeColor="text1"/>
          <w:lang w:val="es-ES_tradnl"/>
        </w:rPr>
        <w:t xml:space="preserve">de </w:t>
      </w:r>
      <w:r w:rsidR="00307DF0" w:rsidRPr="00603239">
        <w:rPr>
          <w:color w:val="000000" w:themeColor="text1"/>
          <w:lang w:val="es-ES_tradnl"/>
        </w:rPr>
        <w:t>3 a 40 años.</w:t>
      </w:r>
      <w:r w:rsidR="00655DA2" w:rsidRPr="00603239">
        <w:rPr>
          <w:color w:val="000000" w:themeColor="text1"/>
          <w:lang w:val="es-ES_tradnl"/>
        </w:rPr>
        <w:t xml:space="preserve"> </w:t>
      </w:r>
      <w:r w:rsidR="00E25B89" w:rsidRPr="00603239">
        <w:rPr>
          <w:color w:val="000000" w:themeColor="text1"/>
          <w:lang w:val="es-ES_tradnl"/>
        </w:rPr>
        <w:t>En cuanto</w:t>
      </w:r>
      <w:r w:rsidR="00655DA2" w:rsidRPr="00603239">
        <w:rPr>
          <w:color w:val="000000" w:themeColor="text1"/>
          <w:lang w:val="es-ES_tradnl"/>
        </w:rPr>
        <w:t xml:space="preserve"> a su </w:t>
      </w:r>
      <w:r w:rsidR="00C03013" w:rsidRPr="00603239">
        <w:rPr>
          <w:color w:val="000000" w:themeColor="text1"/>
          <w:lang w:val="es-ES_tradnl"/>
        </w:rPr>
        <w:t>grado máximo de estudios</w:t>
      </w:r>
      <w:r w:rsidR="00655DA2" w:rsidRPr="00603239">
        <w:rPr>
          <w:color w:val="000000" w:themeColor="text1"/>
          <w:lang w:val="es-ES_tradnl"/>
        </w:rPr>
        <w:t xml:space="preserve">, </w:t>
      </w:r>
      <w:r w:rsidR="00307DF0" w:rsidRPr="00603239">
        <w:rPr>
          <w:color w:val="000000" w:themeColor="text1"/>
          <w:lang w:val="es-ES_tradnl"/>
        </w:rPr>
        <w:t xml:space="preserve">58 </w:t>
      </w:r>
      <w:r w:rsidR="00655DA2" w:rsidRPr="00603239">
        <w:rPr>
          <w:color w:val="000000" w:themeColor="text1"/>
          <w:lang w:val="es-ES_tradnl"/>
        </w:rPr>
        <w:t xml:space="preserve">maestros estudiaron la </w:t>
      </w:r>
      <w:r w:rsidR="00307DF0" w:rsidRPr="00603239">
        <w:rPr>
          <w:color w:val="000000" w:themeColor="text1"/>
          <w:lang w:val="es-ES_tradnl"/>
        </w:rPr>
        <w:t>licenciatura, 26 maestría y 6 doctorado</w:t>
      </w:r>
      <w:r w:rsidR="00655DA2" w:rsidRPr="00603239">
        <w:rPr>
          <w:color w:val="000000" w:themeColor="text1"/>
          <w:lang w:val="es-ES_tradnl"/>
        </w:rPr>
        <w:t>.</w:t>
      </w:r>
      <w:r w:rsidR="006B20FA" w:rsidRPr="00603239">
        <w:rPr>
          <w:color w:val="000000" w:themeColor="text1"/>
          <w:lang w:val="es-ES_tradnl"/>
        </w:rPr>
        <w:t xml:space="preserve"> Para fines ilustrativos, en la Tabla </w:t>
      </w:r>
      <w:r w:rsidR="009C6D93">
        <w:rPr>
          <w:color w:val="000000" w:themeColor="text1"/>
          <w:lang w:val="es-ES_tradnl"/>
        </w:rPr>
        <w:t>3</w:t>
      </w:r>
      <w:r w:rsidR="006B20FA" w:rsidRPr="00603239">
        <w:rPr>
          <w:color w:val="000000" w:themeColor="text1"/>
          <w:lang w:val="es-ES_tradnl"/>
        </w:rPr>
        <w:t xml:space="preserve"> se describe el perfil de veinte</w:t>
      </w:r>
      <w:r w:rsidR="00AD317F" w:rsidRPr="00603239">
        <w:rPr>
          <w:color w:val="000000" w:themeColor="text1"/>
          <w:lang w:val="es-ES_tradnl"/>
        </w:rPr>
        <w:t xml:space="preserve"> maestros</w:t>
      </w:r>
      <w:r w:rsidR="006B20FA" w:rsidRPr="00603239">
        <w:rPr>
          <w:color w:val="000000" w:themeColor="text1"/>
          <w:lang w:val="es-ES_tradnl"/>
        </w:rPr>
        <w:t xml:space="preserve"> participantes.</w:t>
      </w:r>
    </w:p>
    <w:p w14:paraId="05DD0874" w14:textId="77777777" w:rsidR="00E14BC8" w:rsidRDefault="00E14BC8" w:rsidP="00553A65">
      <w:pPr>
        <w:rPr>
          <w:color w:val="000000" w:themeColor="text1"/>
          <w:lang w:val="es-ES_tradnl"/>
        </w:rPr>
      </w:pPr>
    </w:p>
    <w:p w14:paraId="02E7C65C" w14:textId="77777777" w:rsidR="00F618FF" w:rsidRDefault="00F618FF" w:rsidP="00553A65">
      <w:pPr>
        <w:rPr>
          <w:color w:val="000000" w:themeColor="text1"/>
          <w:lang w:val="es-ES_tradnl"/>
        </w:rPr>
      </w:pPr>
    </w:p>
    <w:p w14:paraId="00046AD1" w14:textId="77777777" w:rsidR="00F618FF" w:rsidRDefault="00F618FF" w:rsidP="00553A65">
      <w:pPr>
        <w:rPr>
          <w:color w:val="000000" w:themeColor="text1"/>
          <w:lang w:val="es-ES_tradnl"/>
        </w:rPr>
      </w:pPr>
    </w:p>
    <w:p w14:paraId="5EC0B9F5" w14:textId="77777777" w:rsidR="00F618FF" w:rsidRDefault="00F618FF" w:rsidP="00553A65">
      <w:pPr>
        <w:rPr>
          <w:color w:val="000000" w:themeColor="text1"/>
          <w:lang w:val="es-ES_tradnl"/>
        </w:rPr>
      </w:pPr>
    </w:p>
    <w:p w14:paraId="0CE4DC1A" w14:textId="77777777" w:rsidR="00F618FF" w:rsidRDefault="00F618FF" w:rsidP="00553A65">
      <w:pPr>
        <w:rPr>
          <w:color w:val="000000" w:themeColor="text1"/>
          <w:lang w:val="es-ES_tradnl"/>
        </w:rPr>
      </w:pPr>
    </w:p>
    <w:p w14:paraId="1FBC10BB" w14:textId="77777777" w:rsidR="00F618FF" w:rsidRDefault="00F618FF" w:rsidP="00553A65">
      <w:pPr>
        <w:rPr>
          <w:color w:val="000000" w:themeColor="text1"/>
          <w:lang w:val="es-ES_tradnl"/>
        </w:rPr>
      </w:pPr>
    </w:p>
    <w:p w14:paraId="3723EF53" w14:textId="77777777" w:rsidR="00F618FF" w:rsidRDefault="00F618FF" w:rsidP="00553A65">
      <w:pPr>
        <w:rPr>
          <w:color w:val="000000" w:themeColor="text1"/>
          <w:lang w:val="es-ES_tradnl"/>
        </w:rPr>
      </w:pPr>
    </w:p>
    <w:p w14:paraId="58636820" w14:textId="77777777" w:rsidR="00F618FF" w:rsidRDefault="00F618FF" w:rsidP="00553A65">
      <w:pPr>
        <w:rPr>
          <w:color w:val="000000" w:themeColor="text1"/>
          <w:lang w:val="es-ES_tradnl"/>
        </w:rPr>
      </w:pPr>
    </w:p>
    <w:p w14:paraId="71C0358E" w14:textId="77777777" w:rsidR="00F618FF" w:rsidRDefault="00F618FF" w:rsidP="00553A65">
      <w:pPr>
        <w:rPr>
          <w:color w:val="000000" w:themeColor="text1"/>
          <w:lang w:val="es-ES_tradnl"/>
        </w:rPr>
      </w:pPr>
    </w:p>
    <w:p w14:paraId="4BBE26F6" w14:textId="77777777" w:rsidR="00F618FF" w:rsidRPr="00603239" w:rsidRDefault="00F618FF" w:rsidP="00553A65">
      <w:pPr>
        <w:rPr>
          <w:color w:val="000000" w:themeColor="text1"/>
          <w:lang w:val="es-ES_tradnl"/>
        </w:rPr>
      </w:pPr>
    </w:p>
    <w:p w14:paraId="5AA014E5" w14:textId="33EA9E2E" w:rsidR="00DA017D" w:rsidRPr="0049660E" w:rsidRDefault="00AD317F" w:rsidP="00C7097F">
      <w:pPr>
        <w:jc w:val="center"/>
        <w:rPr>
          <w:color w:val="000000" w:themeColor="text1"/>
          <w:lang w:val="es-ES_tradnl"/>
        </w:rPr>
      </w:pPr>
      <w:r w:rsidRPr="0049660E">
        <w:rPr>
          <w:b/>
          <w:bCs/>
          <w:color w:val="000000" w:themeColor="text1"/>
          <w:lang w:val="es-ES_tradnl"/>
        </w:rPr>
        <w:lastRenderedPageBreak/>
        <w:t xml:space="preserve">Tabla </w:t>
      </w:r>
      <w:r w:rsidR="009C6D93" w:rsidRPr="0049660E">
        <w:rPr>
          <w:b/>
          <w:bCs/>
          <w:color w:val="000000" w:themeColor="text1"/>
          <w:lang w:val="es-ES_tradnl"/>
        </w:rPr>
        <w:t>3</w:t>
      </w:r>
      <w:r w:rsidRPr="0049660E">
        <w:rPr>
          <w:b/>
          <w:bCs/>
          <w:color w:val="000000" w:themeColor="text1"/>
          <w:lang w:val="es-ES_tradnl"/>
        </w:rPr>
        <w:t>.</w:t>
      </w:r>
      <w:r w:rsidRPr="00603239">
        <w:rPr>
          <w:color w:val="000000" w:themeColor="text1"/>
          <w:lang w:val="es-ES_tradnl"/>
        </w:rPr>
        <w:t xml:space="preserve"> </w:t>
      </w:r>
      <w:r w:rsidRPr="0049660E">
        <w:rPr>
          <w:color w:val="000000" w:themeColor="text1"/>
          <w:lang w:val="es-ES_tradnl"/>
        </w:rPr>
        <w:t>Perfil de los participantes</w:t>
      </w:r>
    </w:p>
    <w:tbl>
      <w:tblPr>
        <w:tblStyle w:val="Tablaconcuadrcula"/>
        <w:tblW w:w="0" w:type="auto"/>
        <w:tblLook w:val="04A0" w:firstRow="1" w:lastRow="0" w:firstColumn="1" w:lastColumn="0" w:noHBand="0" w:noVBand="1"/>
      </w:tblPr>
      <w:tblGrid>
        <w:gridCol w:w="1402"/>
        <w:gridCol w:w="932"/>
        <w:gridCol w:w="929"/>
        <w:gridCol w:w="2534"/>
        <w:gridCol w:w="1517"/>
        <w:gridCol w:w="1514"/>
      </w:tblGrid>
      <w:tr w:rsidR="00DA017D" w:rsidRPr="00603239" w14:paraId="07E03255" w14:textId="77777777" w:rsidTr="00DA017D">
        <w:tc>
          <w:tcPr>
            <w:tcW w:w="1413" w:type="dxa"/>
            <w:vAlign w:val="center"/>
          </w:tcPr>
          <w:p w14:paraId="78261AE4" w14:textId="4E9B25C7" w:rsidR="00DA017D" w:rsidRPr="00603239" w:rsidRDefault="00DA017D" w:rsidP="00DA017D">
            <w:pPr>
              <w:spacing w:line="240" w:lineRule="auto"/>
              <w:jc w:val="center"/>
              <w:rPr>
                <w:color w:val="000000" w:themeColor="text1"/>
                <w:lang w:val="es-ES_tradnl"/>
              </w:rPr>
            </w:pPr>
            <w:r w:rsidRPr="00603239">
              <w:rPr>
                <w:color w:val="000000" w:themeColor="text1"/>
                <w:lang w:val="es-ES_tradnl"/>
              </w:rPr>
              <w:t>Participante</w:t>
            </w:r>
          </w:p>
        </w:tc>
        <w:tc>
          <w:tcPr>
            <w:tcW w:w="992" w:type="dxa"/>
            <w:vAlign w:val="center"/>
          </w:tcPr>
          <w:p w14:paraId="68E2A1E6" w14:textId="58531BB2" w:rsidR="00DA017D" w:rsidRPr="00603239" w:rsidRDefault="00DA017D" w:rsidP="00DA017D">
            <w:pPr>
              <w:spacing w:line="240" w:lineRule="auto"/>
              <w:jc w:val="center"/>
              <w:rPr>
                <w:color w:val="000000" w:themeColor="text1"/>
                <w:lang w:val="es-ES_tradnl"/>
              </w:rPr>
            </w:pPr>
            <w:r w:rsidRPr="00603239">
              <w:rPr>
                <w:color w:val="000000" w:themeColor="text1"/>
                <w:lang w:val="es-ES_tradnl"/>
              </w:rPr>
              <w:t>Edad</w:t>
            </w:r>
          </w:p>
        </w:tc>
        <w:tc>
          <w:tcPr>
            <w:tcW w:w="992" w:type="dxa"/>
            <w:vAlign w:val="center"/>
          </w:tcPr>
          <w:p w14:paraId="5969E52C" w14:textId="1B5EBE97" w:rsidR="00DA017D" w:rsidRPr="00603239" w:rsidRDefault="00DA017D" w:rsidP="00DA017D">
            <w:pPr>
              <w:spacing w:line="240" w:lineRule="auto"/>
              <w:jc w:val="center"/>
              <w:rPr>
                <w:color w:val="000000" w:themeColor="text1"/>
                <w:lang w:val="es-ES_tradnl"/>
              </w:rPr>
            </w:pPr>
            <w:r w:rsidRPr="00603239">
              <w:rPr>
                <w:color w:val="000000" w:themeColor="text1"/>
                <w:lang w:val="es-ES_tradnl"/>
              </w:rPr>
              <w:t>Sexo</w:t>
            </w:r>
          </w:p>
        </w:tc>
        <w:tc>
          <w:tcPr>
            <w:tcW w:w="2865" w:type="dxa"/>
            <w:vAlign w:val="center"/>
          </w:tcPr>
          <w:p w14:paraId="4E89A30C" w14:textId="5159471B" w:rsidR="00DA017D" w:rsidRPr="00603239" w:rsidRDefault="00DA017D" w:rsidP="00DA017D">
            <w:pPr>
              <w:spacing w:line="240" w:lineRule="auto"/>
              <w:jc w:val="center"/>
              <w:rPr>
                <w:color w:val="000000" w:themeColor="text1"/>
                <w:lang w:val="es-ES_tradnl"/>
              </w:rPr>
            </w:pPr>
            <w:r w:rsidRPr="00603239">
              <w:rPr>
                <w:color w:val="000000" w:themeColor="text1"/>
                <w:lang w:val="es-ES_tradnl"/>
              </w:rPr>
              <w:t>Grado máximo de estudios</w:t>
            </w:r>
          </w:p>
        </w:tc>
        <w:tc>
          <w:tcPr>
            <w:tcW w:w="1566" w:type="dxa"/>
            <w:vAlign w:val="center"/>
          </w:tcPr>
          <w:p w14:paraId="1140E9F0" w14:textId="0B57900A" w:rsidR="00DA017D" w:rsidRPr="00603239" w:rsidRDefault="00DA017D" w:rsidP="00DA017D">
            <w:pPr>
              <w:spacing w:line="240" w:lineRule="auto"/>
              <w:jc w:val="center"/>
              <w:rPr>
                <w:color w:val="000000" w:themeColor="text1"/>
                <w:lang w:val="es-ES_tradnl"/>
              </w:rPr>
            </w:pPr>
            <w:r w:rsidRPr="00603239">
              <w:rPr>
                <w:color w:val="000000" w:themeColor="text1"/>
                <w:lang w:val="es-ES_tradnl"/>
              </w:rPr>
              <w:t>Antigüedad</w:t>
            </w:r>
          </w:p>
        </w:tc>
        <w:tc>
          <w:tcPr>
            <w:tcW w:w="1566" w:type="dxa"/>
            <w:vAlign w:val="center"/>
          </w:tcPr>
          <w:p w14:paraId="025B6938" w14:textId="76AE684D" w:rsidR="00DA017D" w:rsidRPr="00603239" w:rsidRDefault="00DA017D" w:rsidP="00DA017D">
            <w:pPr>
              <w:spacing w:line="240" w:lineRule="auto"/>
              <w:jc w:val="center"/>
              <w:rPr>
                <w:color w:val="000000" w:themeColor="text1"/>
                <w:lang w:val="es-ES_tradnl"/>
              </w:rPr>
            </w:pPr>
            <w:r w:rsidRPr="00603239">
              <w:rPr>
                <w:color w:val="000000" w:themeColor="text1"/>
                <w:lang w:val="es-ES_tradnl"/>
              </w:rPr>
              <w:t>Institución de adscripción</w:t>
            </w:r>
          </w:p>
        </w:tc>
      </w:tr>
      <w:tr w:rsidR="00C7097F" w:rsidRPr="00603239" w14:paraId="37A08A8D" w14:textId="77777777" w:rsidTr="0087552A">
        <w:tc>
          <w:tcPr>
            <w:tcW w:w="1413" w:type="dxa"/>
          </w:tcPr>
          <w:p w14:paraId="3EF7A812" w14:textId="51AA7FF4"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M-1</w:t>
            </w:r>
          </w:p>
        </w:tc>
        <w:tc>
          <w:tcPr>
            <w:tcW w:w="992" w:type="dxa"/>
          </w:tcPr>
          <w:p w14:paraId="3DF7860F" w14:textId="5BC66BA7"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36</w:t>
            </w:r>
          </w:p>
        </w:tc>
        <w:tc>
          <w:tcPr>
            <w:tcW w:w="992" w:type="dxa"/>
            <w:vAlign w:val="bottom"/>
          </w:tcPr>
          <w:p w14:paraId="5BDEBB99" w14:textId="303180B3"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0ACFC7BC" w14:textId="11AA313F"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Maestría</w:t>
            </w:r>
          </w:p>
        </w:tc>
        <w:tc>
          <w:tcPr>
            <w:tcW w:w="1566" w:type="dxa"/>
            <w:vAlign w:val="bottom"/>
          </w:tcPr>
          <w:p w14:paraId="602E2108" w14:textId="71BCF1BD"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4</w:t>
            </w:r>
          </w:p>
        </w:tc>
        <w:tc>
          <w:tcPr>
            <w:tcW w:w="1566" w:type="dxa"/>
            <w:vAlign w:val="bottom"/>
          </w:tcPr>
          <w:p w14:paraId="64B61069" w14:textId="03D7084D"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5972F1A0" w14:textId="77777777" w:rsidTr="0087552A">
        <w:tc>
          <w:tcPr>
            <w:tcW w:w="1413" w:type="dxa"/>
          </w:tcPr>
          <w:p w14:paraId="24F0071C" w14:textId="063102E1"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M-2</w:t>
            </w:r>
          </w:p>
        </w:tc>
        <w:tc>
          <w:tcPr>
            <w:tcW w:w="992" w:type="dxa"/>
          </w:tcPr>
          <w:p w14:paraId="274D8661" w14:textId="78394C67"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24</w:t>
            </w:r>
          </w:p>
        </w:tc>
        <w:tc>
          <w:tcPr>
            <w:tcW w:w="992" w:type="dxa"/>
            <w:vAlign w:val="bottom"/>
          </w:tcPr>
          <w:p w14:paraId="6428FC78" w14:textId="3F464945"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H</w:t>
            </w:r>
          </w:p>
        </w:tc>
        <w:tc>
          <w:tcPr>
            <w:tcW w:w="2865" w:type="dxa"/>
            <w:vAlign w:val="bottom"/>
          </w:tcPr>
          <w:p w14:paraId="136A8181" w14:textId="530B6343"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77F6F9A4" w14:textId="32E2B2A5"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21</w:t>
            </w:r>
          </w:p>
        </w:tc>
        <w:tc>
          <w:tcPr>
            <w:tcW w:w="1566" w:type="dxa"/>
            <w:vAlign w:val="bottom"/>
          </w:tcPr>
          <w:p w14:paraId="58D4093B" w14:textId="49303904"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559219EA" w14:textId="77777777" w:rsidTr="0087552A">
        <w:tc>
          <w:tcPr>
            <w:tcW w:w="1413" w:type="dxa"/>
          </w:tcPr>
          <w:p w14:paraId="29AC751F" w14:textId="70AE521D"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M-3</w:t>
            </w:r>
          </w:p>
        </w:tc>
        <w:tc>
          <w:tcPr>
            <w:tcW w:w="992" w:type="dxa"/>
          </w:tcPr>
          <w:p w14:paraId="5815F29D" w14:textId="138CFE9E"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58</w:t>
            </w:r>
          </w:p>
        </w:tc>
        <w:tc>
          <w:tcPr>
            <w:tcW w:w="992" w:type="dxa"/>
            <w:vAlign w:val="bottom"/>
          </w:tcPr>
          <w:p w14:paraId="5D094E65" w14:textId="69C27A21"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49115EF8" w14:textId="51E53E24"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3A75279C" w14:textId="2711611C"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8</w:t>
            </w:r>
          </w:p>
        </w:tc>
        <w:tc>
          <w:tcPr>
            <w:tcW w:w="1566" w:type="dxa"/>
            <w:vAlign w:val="bottom"/>
          </w:tcPr>
          <w:p w14:paraId="3B7D6B81" w14:textId="08BBF75E"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Secundaria</w:t>
            </w:r>
          </w:p>
        </w:tc>
      </w:tr>
      <w:tr w:rsidR="00C7097F" w:rsidRPr="00603239" w14:paraId="6A20F3A3" w14:textId="77777777" w:rsidTr="0087552A">
        <w:tc>
          <w:tcPr>
            <w:tcW w:w="1413" w:type="dxa"/>
          </w:tcPr>
          <w:p w14:paraId="60F90EFB" w14:textId="0729D503"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M-4</w:t>
            </w:r>
          </w:p>
        </w:tc>
        <w:tc>
          <w:tcPr>
            <w:tcW w:w="992" w:type="dxa"/>
            <w:vAlign w:val="bottom"/>
          </w:tcPr>
          <w:p w14:paraId="4DC09F61" w14:textId="54AD3894"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41</w:t>
            </w:r>
          </w:p>
        </w:tc>
        <w:tc>
          <w:tcPr>
            <w:tcW w:w="992" w:type="dxa"/>
            <w:vAlign w:val="bottom"/>
          </w:tcPr>
          <w:p w14:paraId="71AF312A" w14:textId="64D425C5"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68FE0BCC" w14:textId="628DC3DE"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Maestría</w:t>
            </w:r>
          </w:p>
        </w:tc>
        <w:tc>
          <w:tcPr>
            <w:tcW w:w="1566" w:type="dxa"/>
            <w:vAlign w:val="bottom"/>
          </w:tcPr>
          <w:p w14:paraId="75176E64" w14:textId="60C7499C"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16</w:t>
            </w:r>
          </w:p>
        </w:tc>
        <w:tc>
          <w:tcPr>
            <w:tcW w:w="1566" w:type="dxa"/>
            <w:vAlign w:val="bottom"/>
          </w:tcPr>
          <w:p w14:paraId="1EF2F801" w14:textId="2E0D7C15"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1D3D9333" w14:textId="77777777" w:rsidTr="0087552A">
        <w:tc>
          <w:tcPr>
            <w:tcW w:w="1413" w:type="dxa"/>
          </w:tcPr>
          <w:p w14:paraId="0D2F93AD" w14:textId="54FAD9DF"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M-5</w:t>
            </w:r>
          </w:p>
        </w:tc>
        <w:tc>
          <w:tcPr>
            <w:tcW w:w="992" w:type="dxa"/>
            <w:vAlign w:val="bottom"/>
          </w:tcPr>
          <w:p w14:paraId="7541170E" w14:textId="14605D49"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63</w:t>
            </w:r>
          </w:p>
        </w:tc>
        <w:tc>
          <w:tcPr>
            <w:tcW w:w="992" w:type="dxa"/>
            <w:vAlign w:val="bottom"/>
          </w:tcPr>
          <w:p w14:paraId="5D1E71AA" w14:textId="39B9D1FB"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73FB7114" w14:textId="739FFEDA"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102E02CE" w14:textId="585FC8BA"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8</w:t>
            </w:r>
          </w:p>
        </w:tc>
        <w:tc>
          <w:tcPr>
            <w:tcW w:w="1566" w:type="dxa"/>
            <w:vAlign w:val="bottom"/>
          </w:tcPr>
          <w:p w14:paraId="502E59F3" w14:textId="565E0E8A"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7567A1F0" w14:textId="77777777" w:rsidTr="0087552A">
        <w:tc>
          <w:tcPr>
            <w:tcW w:w="1413" w:type="dxa"/>
          </w:tcPr>
          <w:p w14:paraId="5E44CFC9" w14:textId="18D049CA"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M-6</w:t>
            </w:r>
          </w:p>
        </w:tc>
        <w:tc>
          <w:tcPr>
            <w:tcW w:w="992" w:type="dxa"/>
            <w:vAlign w:val="bottom"/>
          </w:tcPr>
          <w:p w14:paraId="10E43E12" w14:textId="4FE772FD"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39</w:t>
            </w:r>
          </w:p>
        </w:tc>
        <w:tc>
          <w:tcPr>
            <w:tcW w:w="992" w:type="dxa"/>
            <w:vAlign w:val="bottom"/>
          </w:tcPr>
          <w:p w14:paraId="1F2DE92B" w14:textId="28B954BD"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H</w:t>
            </w:r>
          </w:p>
        </w:tc>
        <w:tc>
          <w:tcPr>
            <w:tcW w:w="2865" w:type="dxa"/>
            <w:vAlign w:val="bottom"/>
          </w:tcPr>
          <w:p w14:paraId="3F56EC0A" w14:textId="5C00DDEA"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04AA182C" w14:textId="6DA4665A"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15</w:t>
            </w:r>
          </w:p>
        </w:tc>
        <w:tc>
          <w:tcPr>
            <w:tcW w:w="1566" w:type="dxa"/>
            <w:vAlign w:val="bottom"/>
          </w:tcPr>
          <w:p w14:paraId="0C6E0FFA" w14:textId="7160A6F6"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74C669DF" w14:textId="77777777" w:rsidTr="0087552A">
        <w:tc>
          <w:tcPr>
            <w:tcW w:w="1413" w:type="dxa"/>
          </w:tcPr>
          <w:p w14:paraId="23BC7644" w14:textId="0924CF3E"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M-7</w:t>
            </w:r>
          </w:p>
        </w:tc>
        <w:tc>
          <w:tcPr>
            <w:tcW w:w="992" w:type="dxa"/>
            <w:vAlign w:val="bottom"/>
          </w:tcPr>
          <w:p w14:paraId="1011CEC5" w14:textId="7D3339F6"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45</w:t>
            </w:r>
          </w:p>
        </w:tc>
        <w:tc>
          <w:tcPr>
            <w:tcW w:w="992" w:type="dxa"/>
            <w:vAlign w:val="bottom"/>
          </w:tcPr>
          <w:p w14:paraId="16361AA9" w14:textId="68F4A63B"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34A976A0" w14:textId="284E496E"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64389890" w14:textId="56F78248"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21</w:t>
            </w:r>
          </w:p>
        </w:tc>
        <w:tc>
          <w:tcPr>
            <w:tcW w:w="1566" w:type="dxa"/>
            <w:vAlign w:val="bottom"/>
          </w:tcPr>
          <w:p w14:paraId="6A41AE3E" w14:textId="23F21B9D"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07CB65FE" w14:textId="77777777" w:rsidTr="0087552A">
        <w:tc>
          <w:tcPr>
            <w:tcW w:w="1413" w:type="dxa"/>
          </w:tcPr>
          <w:p w14:paraId="011551E7" w14:textId="12A037F3"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M-8</w:t>
            </w:r>
          </w:p>
        </w:tc>
        <w:tc>
          <w:tcPr>
            <w:tcW w:w="992" w:type="dxa"/>
            <w:vAlign w:val="bottom"/>
          </w:tcPr>
          <w:p w14:paraId="29F3B7A7" w14:textId="31437B58"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37</w:t>
            </w:r>
          </w:p>
        </w:tc>
        <w:tc>
          <w:tcPr>
            <w:tcW w:w="992" w:type="dxa"/>
            <w:vAlign w:val="bottom"/>
          </w:tcPr>
          <w:p w14:paraId="05D94602" w14:textId="0C9A21E5"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H</w:t>
            </w:r>
          </w:p>
        </w:tc>
        <w:tc>
          <w:tcPr>
            <w:tcW w:w="2865" w:type="dxa"/>
            <w:vAlign w:val="bottom"/>
          </w:tcPr>
          <w:p w14:paraId="7B5F6C83" w14:textId="5E63B842"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16D2E57A" w14:textId="704DDA19"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12</w:t>
            </w:r>
          </w:p>
        </w:tc>
        <w:tc>
          <w:tcPr>
            <w:tcW w:w="1566" w:type="dxa"/>
            <w:vAlign w:val="bottom"/>
          </w:tcPr>
          <w:p w14:paraId="33BA2933" w14:textId="1A1A0D43"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416DFA6D" w14:textId="77777777" w:rsidTr="0087552A">
        <w:tc>
          <w:tcPr>
            <w:tcW w:w="1413" w:type="dxa"/>
          </w:tcPr>
          <w:p w14:paraId="21147A4C" w14:textId="004FE6C3"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M-9</w:t>
            </w:r>
          </w:p>
        </w:tc>
        <w:tc>
          <w:tcPr>
            <w:tcW w:w="992" w:type="dxa"/>
            <w:vAlign w:val="bottom"/>
          </w:tcPr>
          <w:p w14:paraId="29A471DA" w14:textId="04DFA4E1"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42</w:t>
            </w:r>
          </w:p>
        </w:tc>
        <w:tc>
          <w:tcPr>
            <w:tcW w:w="992" w:type="dxa"/>
            <w:vAlign w:val="bottom"/>
          </w:tcPr>
          <w:p w14:paraId="24B09389" w14:textId="1012F65B"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2518B25B" w14:textId="32A097C4"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3F7F20C1" w14:textId="75B4D808"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17</w:t>
            </w:r>
          </w:p>
        </w:tc>
        <w:tc>
          <w:tcPr>
            <w:tcW w:w="1566" w:type="dxa"/>
            <w:vAlign w:val="bottom"/>
          </w:tcPr>
          <w:p w14:paraId="0B1861D6" w14:textId="747B71CB"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404763FF" w14:textId="77777777" w:rsidTr="0087552A">
        <w:tc>
          <w:tcPr>
            <w:tcW w:w="1413" w:type="dxa"/>
          </w:tcPr>
          <w:p w14:paraId="332CFD77" w14:textId="643206FE"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M-10</w:t>
            </w:r>
          </w:p>
        </w:tc>
        <w:tc>
          <w:tcPr>
            <w:tcW w:w="992" w:type="dxa"/>
            <w:vAlign w:val="bottom"/>
          </w:tcPr>
          <w:p w14:paraId="60049E36" w14:textId="12C51146"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23</w:t>
            </w:r>
          </w:p>
        </w:tc>
        <w:tc>
          <w:tcPr>
            <w:tcW w:w="992" w:type="dxa"/>
            <w:vAlign w:val="bottom"/>
          </w:tcPr>
          <w:p w14:paraId="2C36719C" w14:textId="4281C252"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H</w:t>
            </w:r>
          </w:p>
        </w:tc>
        <w:tc>
          <w:tcPr>
            <w:tcW w:w="2865" w:type="dxa"/>
            <w:vAlign w:val="bottom"/>
          </w:tcPr>
          <w:p w14:paraId="3FB1280B" w14:textId="55EB013C"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0A59F495" w14:textId="35D09AC6"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23</w:t>
            </w:r>
          </w:p>
        </w:tc>
        <w:tc>
          <w:tcPr>
            <w:tcW w:w="1566" w:type="dxa"/>
            <w:vAlign w:val="bottom"/>
          </w:tcPr>
          <w:p w14:paraId="3808AFA7" w14:textId="3EC96A43"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Secundaria</w:t>
            </w:r>
          </w:p>
        </w:tc>
      </w:tr>
      <w:tr w:rsidR="00C7097F" w:rsidRPr="00603239" w14:paraId="0DC4F1FE" w14:textId="77777777" w:rsidTr="0087552A">
        <w:tc>
          <w:tcPr>
            <w:tcW w:w="1413" w:type="dxa"/>
          </w:tcPr>
          <w:p w14:paraId="0DD40EAC" w14:textId="34BACD0D"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M-11</w:t>
            </w:r>
          </w:p>
        </w:tc>
        <w:tc>
          <w:tcPr>
            <w:tcW w:w="992" w:type="dxa"/>
            <w:vAlign w:val="bottom"/>
          </w:tcPr>
          <w:p w14:paraId="1B439894" w14:textId="2D34737C"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52</w:t>
            </w:r>
          </w:p>
        </w:tc>
        <w:tc>
          <w:tcPr>
            <w:tcW w:w="992" w:type="dxa"/>
            <w:vAlign w:val="bottom"/>
          </w:tcPr>
          <w:p w14:paraId="0B41332C" w14:textId="0708A5A6"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5F54C472" w14:textId="339B3C21"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520142B9" w14:textId="1ECE7F1D"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6</w:t>
            </w:r>
          </w:p>
        </w:tc>
        <w:tc>
          <w:tcPr>
            <w:tcW w:w="1566" w:type="dxa"/>
            <w:vAlign w:val="bottom"/>
          </w:tcPr>
          <w:p w14:paraId="15698FF9" w14:textId="4FFE6D5F"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27C19B17" w14:textId="77777777" w:rsidTr="0087552A">
        <w:tc>
          <w:tcPr>
            <w:tcW w:w="1413" w:type="dxa"/>
          </w:tcPr>
          <w:p w14:paraId="57844908" w14:textId="0D16BE4F"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M-12</w:t>
            </w:r>
          </w:p>
        </w:tc>
        <w:tc>
          <w:tcPr>
            <w:tcW w:w="992" w:type="dxa"/>
            <w:vAlign w:val="bottom"/>
          </w:tcPr>
          <w:p w14:paraId="08F294BF" w14:textId="503F39B5"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33</w:t>
            </w:r>
          </w:p>
        </w:tc>
        <w:tc>
          <w:tcPr>
            <w:tcW w:w="992" w:type="dxa"/>
            <w:vAlign w:val="bottom"/>
          </w:tcPr>
          <w:p w14:paraId="5D4118E2" w14:textId="71C78D52"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25648A78" w14:textId="655E95F4"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Doctorado</w:t>
            </w:r>
          </w:p>
        </w:tc>
        <w:tc>
          <w:tcPr>
            <w:tcW w:w="1566" w:type="dxa"/>
            <w:vAlign w:val="bottom"/>
          </w:tcPr>
          <w:p w14:paraId="1D20D472" w14:textId="72EF4590"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14</w:t>
            </w:r>
          </w:p>
        </w:tc>
        <w:tc>
          <w:tcPr>
            <w:tcW w:w="1566" w:type="dxa"/>
            <w:vAlign w:val="bottom"/>
          </w:tcPr>
          <w:p w14:paraId="0F82CB65" w14:textId="6EB6B7F7"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7C300BDB" w14:textId="77777777" w:rsidTr="0087552A">
        <w:tc>
          <w:tcPr>
            <w:tcW w:w="1413" w:type="dxa"/>
          </w:tcPr>
          <w:p w14:paraId="49677A13" w14:textId="4EAA5E0B"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M-13</w:t>
            </w:r>
          </w:p>
        </w:tc>
        <w:tc>
          <w:tcPr>
            <w:tcW w:w="992" w:type="dxa"/>
            <w:vAlign w:val="bottom"/>
          </w:tcPr>
          <w:p w14:paraId="21C31800" w14:textId="2495B08B"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35</w:t>
            </w:r>
          </w:p>
        </w:tc>
        <w:tc>
          <w:tcPr>
            <w:tcW w:w="992" w:type="dxa"/>
            <w:vAlign w:val="bottom"/>
          </w:tcPr>
          <w:p w14:paraId="547C7D75" w14:textId="0F856F97"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46E5D9F4" w14:textId="78AB94EB"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7AE7476B" w14:textId="604C90D5"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26</w:t>
            </w:r>
          </w:p>
        </w:tc>
        <w:tc>
          <w:tcPr>
            <w:tcW w:w="1566" w:type="dxa"/>
            <w:vAlign w:val="bottom"/>
          </w:tcPr>
          <w:p w14:paraId="15ABD5A6" w14:textId="72BC727E"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11450622" w14:textId="77777777" w:rsidTr="0087552A">
        <w:tc>
          <w:tcPr>
            <w:tcW w:w="1413" w:type="dxa"/>
          </w:tcPr>
          <w:p w14:paraId="5A43C67F" w14:textId="07D5C791"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M-14</w:t>
            </w:r>
          </w:p>
        </w:tc>
        <w:tc>
          <w:tcPr>
            <w:tcW w:w="992" w:type="dxa"/>
            <w:vAlign w:val="bottom"/>
          </w:tcPr>
          <w:p w14:paraId="7522CC3A" w14:textId="1DA28B88"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44</w:t>
            </w:r>
          </w:p>
        </w:tc>
        <w:tc>
          <w:tcPr>
            <w:tcW w:w="992" w:type="dxa"/>
            <w:vAlign w:val="bottom"/>
          </w:tcPr>
          <w:p w14:paraId="5301C1F5" w14:textId="0D169D72"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057ABBA2" w14:textId="697CEF0F"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507CF158" w14:textId="745D2E64"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19</w:t>
            </w:r>
          </w:p>
        </w:tc>
        <w:tc>
          <w:tcPr>
            <w:tcW w:w="1566" w:type="dxa"/>
            <w:vAlign w:val="bottom"/>
          </w:tcPr>
          <w:p w14:paraId="64439F59" w14:textId="42813E0A"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7A186D74" w14:textId="77777777" w:rsidTr="0087552A">
        <w:tc>
          <w:tcPr>
            <w:tcW w:w="1413" w:type="dxa"/>
          </w:tcPr>
          <w:p w14:paraId="5C20998F" w14:textId="60AAC46C"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M-15</w:t>
            </w:r>
          </w:p>
        </w:tc>
        <w:tc>
          <w:tcPr>
            <w:tcW w:w="992" w:type="dxa"/>
            <w:vAlign w:val="bottom"/>
          </w:tcPr>
          <w:p w14:paraId="69AFEDF2" w14:textId="7FCF9B5F"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48</w:t>
            </w:r>
          </w:p>
        </w:tc>
        <w:tc>
          <w:tcPr>
            <w:tcW w:w="992" w:type="dxa"/>
            <w:vAlign w:val="bottom"/>
          </w:tcPr>
          <w:p w14:paraId="1D484571" w14:textId="37A2CA9F"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H</w:t>
            </w:r>
          </w:p>
        </w:tc>
        <w:tc>
          <w:tcPr>
            <w:tcW w:w="2865" w:type="dxa"/>
            <w:vAlign w:val="bottom"/>
          </w:tcPr>
          <w:p w14:paraId="789CC26F" w14:textId="78EBFDAB"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30DC19FB" w14:textId="35C9AB90"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29</w:t>
            </w:r>
          </w:p>
        </w:tc>
        <w:tc>
          <w:tcPr>
            <w:tcW w:w="1566" w:type="dxa"/>
            <w:vAlign w:val="bottom"/>
          </w:tcPr>
          <w:p w14:paraId="06DD7D31" w14:textId="7335DF9E"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06276B23" w14:textId="77777777" w:rsidTr="0087552A">
        <w:tc>
          <w:tcPr>
            <w:tcW w:w="1413" w:type="dxa"/>
          </w:tcPr>
          <w:p w14:paraId="162C053D" w14:textId="125CE574"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M-16</w:t>
            </w:r>
          </w:p>
        </w:tc>
        <w:tc>
          <w:tcPr>
            <w:tcW w:w="992" w:type="dxa"/>
            <w:vAlign w:val="bottom"/>
          </w:tcPr>
          <w:p w14:paraId="31D19FA5" w14:textId="5A8889D7"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29</w:t>
            </w:r>
          </w:p>
        </w:tc>
        <w:tc>
          <w:tcPr>
            <w:tcW w:w="992" w:type="dxa"/>
            <w:vAlign w:val="bottom"/>
          </w:tcPr>
          <w:p w14:paraId="51E65668" w14:textId="7B44160B"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0C8DA8FA" w14:textId="106F868E"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31984674" w14:textId="14C7891C"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31</w:t>
            </w:r>
          </w:p>
        </w:tc>
        <w:tc>
          <w:tcPr>
            <w:tcW w:w="1566" w:type="dxa"/>
            <w:vAlign w:val="bottom"/>
          </w:tcPr>
          <w:p w14:paraId="39D39C7E" w14:textId="74D0B65E"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3F85DFAC" w14:textId="77777777" w:rsidTr="0087552A">
        <w:tc>
          <w:tcPr>
            <w:tcW w:w="1413" w:type="dxa"/>
          </w:tcPr>
          <w:p w14:paraId="3145DDA1" w14:textId="3F243E2E"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M-17</w:t>
            </w:r>
          </w:p>
        </w:tc>
        <w:tc>
          <w:tcPr>
            <w:tcW w:w="992" w:type="dxa"/>
            <w:vAlign w:val="bottom"/>
          </w:tcPr>
          <w:p w14:paraId="60544101" w14:textId="431CE063"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31</w:t>
            </w:r>
          </w:p>
        </w:tc>
        <w:tc>
          <w:tcPr>
            <w:tcW w:w="992" w:type="dxa"/>
            <w:vAlign w:val="bottom"/>
          </w:tcPr>
          <w:p w14:paraId="1B4EA333" w14:textId="7E0E8D7E"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H</w:t>
            </w:r>
          </w:p>
        </w:tc>
        <w:tc>
          <w:tcPr>
            <w:tcW w:w="2865" w:type="dxa"/>
            <w:vAlign w:val="bottom"/>
          </w:tcPr>
          <w:p w14:paraId="32D79B38" w14:textId="2189AB9D"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Maestría</w:t>
            </w:r>
          </w:p>
        </w:tc>
        <w:tc>
          <w:tcPr>
            <w:tcW w:w="1566" w:type="dxa"/>
            <w:vAlign w:val="bottom"/>
          </w:tcPr>
          <w:p w14:paraId="146A75F5" w14:textId="45E3A9D3"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25</w:t>
            </w:r>
          </w:p>
        </w:tc>
        <w:tc>
          <w:tcPr>
            <w:tcW w:w="1566" w:type="dxa"/>
            <w:vAlign w:val="bottom"/>
          </w:tcPr>
          <w:p w14:paraId="533BFDD6" w14:textId="05F12BAA"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r w:rsidR="00C7097F" w:rsidRPr="00603239" w14:paraId="6914913F" w14:textId="77777777" w:rsidTr="0087552A">
        <w:tc>
          <w:tcPr>
            <w:tcW w:w="1413" w:type="dxa"/>
          </w:tcPr>
          <w:p w14:paraId="0DE296AA" w14:textId="3881C87A"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M-18</w:t>
            </w:r>
          </w:p>
        </w:tc>
        <w:tc>
          <w:tcPr>
            <w:tcW w:w="992" w:type="dxa"/>
            <w:vAlign w:val="bottom"/>
          </w:tcPr>
          <w:p w14:paraId="48BAAEAE" w14:textId="45D9034A"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37</w:t>
            </w:r>
          </w:p>
        </w:tc>
        <w:tc>
          <w:tcPr>
            <w:tcW w:w="992" w:type="dxa"/>
            <w:vAlign w:val="bottom"/>
          </w:tcPr>
          <w:p w14:paraId="3CCC2885" w14:textId="0F571163"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7F3B51F3" w14:textId="39895817"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21C3DD1A" w14:textId="49F6D566"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29</w:t>
            </w:r>
          </w:p>
        </w:tc>
        <w:tc>
          <w:tcPr>
            <w:tcW w:w="1566" w:type="dxa"/>
            <w:vAlign w:val="bottom"/>
          </w:tcPr>
          <w:p w14:paraId="7205F1A7" w14:textId="1024C172"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Secundaria</w:t>
            </w:r>
          </w:p>
        </w:tc>
      </w:tr>
      <w:tr w:rsidR="00C7097F" w:rsidRPr="00603239" w14:paraId="359D7B64" w14:textId="77777777" w:rsidTr="0087552A">
        <w:tc>
          <w:tcPr>
            <w:tcW w:w="1413" w:type="dxa"/>
          </w:tcPr>
          <w:p w14:paraId="55150836" w14:textId="097155F2"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M-19</w:t>
            </w:r>
          </w:p>
        </w:tc>
        <w:tc>
          <w:tcPr>
            <w:tcW w:w="992" w:type="dxa"/>
            <w:vAlign w:val="bottom"/>
          </w:tcPr>
          <w:p w14:paraId="22E8CFCB" w14:textId="3160191B"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55</w:t>
            </w:r>
          </w:p>
        </w:tc>
        <w:tc>
          <w:tcPr>
            <w:tcW w:w="992" w:type="dxa"/>
            <w:vAlign w:val="bottom"/>
          </w:tcPr>
          <w:p w14:paraId="58785FDC" w14:textId="1A42CB20"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1D024ED8" w14:textId="65052AB8"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7C9778BA" w14:textId="1D658A6A"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12</w:t>
            </w:r>
          </w:p>
        </w:tc>
        <w:tc>
          <w:tcPr>
            <w:tcW w:w="1566" w:type="dxa"/>
            <w:vAlign w:val="bottom"/>
          </w:tcPr>
          <w:p w14:paraId="59FF639E" w14:textId="6D1DFE17"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Secundaria</w:t>
            </w:r>
          </w:p>
        </w:tc>
      </w:tr>
      <w:tr w:rsidR="00C7097F" w:rsidRPr="00603239" w14:paraId="1F9D87B4" w14:textId="77777777" w:rsidTr="0087552A">
        <w:tc>
          <w:tcPr>
            <w:tcW w:w="1413" w:type="dxa"/>
          </w:tcPr>
          <w:p w14:paraId="759380BE" w14:textId="30FAFBA6" w:rsidR="00C7097F" w:rsidRPr="00603239" w:rsidRDefault="00C7097F" w:rsidP="00C7097F">
            <w:pPr>
              <w:spacing w:line="240" w:lineRule="auto"/>
              <w:jc w:val="center"/>
              <w:rPr>
                <w:color w:val="000000" w:themeColor="text1"/>
                <w:lang w:val="es-ES_tradnl"/>
              </w:rPr>
            </w:pPr>
            <w:r w:rsidRPr="00603239">
              <w:rPr>
                <w:color w:val="000000" w:themeColor="text1"/>
                <w:lang w:val="es-ES_tradnl"/>
              </w:rPr>
              <w:t>M-20</w:t>
            </w:r>
          </w:p>
        </w:tc>
        <w:tc>
          <w:tcPr>
            <w:tcW w:w="992" w:type="dxa"/>
            <w:vAlign w:val="bottom"/>
          </w:tcPr>
          <w:p w14:paraId="36BEFBED" w14:textId="4EAFF7E0"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36</w:t>
            </w:r>
          </w:p>
        </w:tc>
        <w:tc>
          <w:tcPr>
            <w:tcW w:w="992" w:type="dxa"/>
            <w:vAlign w:val="bottom"/>
          </w:tcPr>
          <w:p w14:paraId="57D37329" w14:textId="0F773B08"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M</w:t>
            </w:r>
          </w:p>
        </w:tc>
        <w:tc>
          <w:tcPr>
            <w:tcW w:w="2865" w:type="dxa"/>
            <w:vAlign w:val="bottom"/>
          </w:tcPr>
          <w:p w14:paraId="65F5D158" w14:textId="1244AFCF"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Licenciatura</w:t>
            </w:r>
          </w:p>
        </w:tc>
        <w:tc>
          <w:tcPr>
            <w:tcW w:w="1566" w:type="dxa"/>
            <w:vAlign w:val="bottom"/>
          </w:tcPr>
          <w:p w14:paraId="226D1AED" w14:textId="5B7BCE9C"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5</w:t>
            </w:r>
          </w:p>
        </w:tc>
        <w:tc>
          <w:tcPr>
            <w:tcW w:w="1566" w:type="dxa"/>
            <w:vAlign w:val="bottom"/>
          </w:tcPr>
          <w:p w14:paraId="4EAEB689" w14:textId="32A9A3BB" w:rsidR="00C7097F" w:rsidRPr="00603239" w:rsidRDefault="00C7097F" w:rsidP="00C7097F">
            <w:pPr>
              <w:spacing w:line="240" w:lineRule="auto"/>
              <w:jc w:val="center"/>
              <w:rPr>
                <w:color w:val="000000" w:themeColor="text1"/>
                <w:lang w:val="es-ES_tradnl"/>
              </w:rPr>
            </w:pPr>
            <w:r w:rsidRPr="00603239">
              <w:rPr>
                <w:color w:val="000000"/>
                <w:sz w:val="22"/>
                <w:szCs w:val="22"/>
                <w:lang w:val="es-ES_tradnl"/>
              </w:rPr>
              <w:t>Primaria</w:t>
            </w:r>
          </w:p>
        </w:tc>
      </w:tr>
    </w:tbl>
    <w:p w14:paraId="5E430EFF" w14:textId="05AD44F1" w:rsidR="00885F9B" w:rsidRPr="0049660E" w:rsidRDefault="00AD317F" w:rsidP="0049660E">
      <w:pPr>
        <w:ind w:left="284" w:right="757"/>
        <w:jc w:val="center"/>
        <w:rPr>
          <w:color w:val="000000" w:themeColor="text1"/>
          <w:lang w:val="es-ES_tradnl"/>
        </w:rPr>
      </w:pPr>
      <w:r w:rsidRPr="0049660E">
        <w:rPr>
          <w:i/>
          <w:iCs/>
          <w:color w:val="000000" w:themeColor="text1"/>
          <w:lang w:val="es-ES_tradnl"/>
        </w:rPr>
        <w:t>Nota:</w:t>
      </w:r>
      <w:r w:rsidRPr="0049660E">
        <w:rPr>
          <w:color w:val="000000" w:themeColor="text1"/>
          <w:lang w:val="es-ES_tradnl"/>
        </w:rPr>
        <w:t xml:space="preserve"> La tabla completa consta de 90 participantes. Por motivos ilustrativos </w:t>
      </w:r>
      <w:r w:rsidR="003F5F35" w:rsidRPr="0049660E">
        <w:rPr>
          <w:color w:val="000000" w:themeColor="text1"/>
          <w:lang w:val="es-ES_tradnl"/>
        </w:rPr>
        <w:t xml:space="preserve">sólo </w:t>
      </w:r>
      <w:r w:rsidR="009F7173" w:rsidRPr="0049660E">
        <w:rPr>
          <w:color w:val="000000" w:themeColor="text1"/>
          <w:lang w:val="es-ES_tradnl"/>
        </w:rPr>
        <w:t>s</w:t>
      </w:r>
      <w:r w:rsidRPr="0049660E">
        <w:rPr>
          <w:color w:val="000000" w:themeColor="text1"/>
          <w:lang w:val="es-ES_tradnl"/>
        </w:rPr>
        <w:t>e tomaron los primeros veinte</w:t>
      </w:r>
      <w:r w:rsidR="003F5F35" w:rsidRPr="0049660E">
        <w:rPr>
          <w:color w:val="000000" w:themeColor="text1"/>
          <w:lang w:val="es-ES_tradnl"/>
        </w:rPr>
        <w:t xml:space="preserve"> como referencia</w:t>
      </w:r>
      <w:r w:rsidRPr="0049660E">
        <w:rPr>
          <w:color w:val="000000" w:themeColor="text1"/>
          <w:lang w:val="es-ES_tradnl"/>
        </w:rPr>
        <w:t>.</w:t>
      </w:r>
    </w:p>
    <w:p w14:paraId="08F26011" w14:textId="4EAB4645" w:rsidR="00813B3F" w:rsidRPr="003B67B9" w:rsidRDefault="00813B3F" w:rsidP="0049660E">
      <w:pPr>
        <w:ind w:firstLine="709"/>
        <w:rPr>
          <w:rFonts w:eastAsiaTheme="majorEastAsia"/>
          <w:lang w:val="es-ES_tradnl"/>
        </w:rPr>
      </w:pPr>
      <w:r w:rsidRPr="00603239">
        <w:rPr>
          <w:lang w:val="es-ES_tradnl"/>
        </w:rPr>
        <w:t xml:space="preserve">La información recabada se </w:t>
      </w:r>
      <w:r w:rsidR="005C46AC" w:rsidRPr="00603239">
        <w:rPr>
          <w:lang w:val="es-ES_tradnl"/>
        </w:rPr>
        <w:t xml:space="preserve">almacenó </w:t>
      </w:r>
      <w:r w:rsidR="001E46C0" w:rsidRPr="00603239">
        <w:rPr>
          <w:lang w:val="es-ES_tradnl"/>
        </w:rPr>
        <w:t xml:space="preserve">en una base </w:t>
      </w:r>
      <w:r w:rsidR="00340F98" w:rsidRPr="00603239">
        <w:rPr>
          <w:lang w:val="es-ES_tradnl"/>
        </w:rPr>
        <w:t xml:space="preserve">de datos </w:t>
      </w:r>
      <w:r w:rsidR="00B663C5" w:rsidRPr="00603239">
        <w:rPr>
          <w:lang w:val="es-ES_tradnl"/>
        </w:rPr>
        <w:t>en</w:t>
      </w:r>
      <w:r w:rsidR="005C46AC" w:rsidRPr="00603239">
        <w:rPr>
          <w:lang w:val="es-ES_tradnl"/>
        </w:rPr>
        <w:t xml:space="preserve"> Excel. </w:t>
      </w:r>
      <w:r w:rsidR="00741541" w:rsidRPr="00603239">
        <w:rPr>
          <w:lang w:val="es-ES_tradnl"/>
        </w:rPr>
        <w:t xml:space="preserve">Se registraron en total </w:t>
      </w:r>
      <w:r w:rsidR="001D517F" w:rsidRPr="00603239">
        <w:rPr>
          <w:lang w:val="es-ES_tradnl"/>
        </w:rPr>
        <w:t>1,350</w:t>
      </w:r>
      <w:r w:rsidR="00741541" w:rsidRPr="00603239">
        <w:rPr>
          <w:lang w:val="es-ES_tradnl"/>
        </w:rPr>
        <w:t xml:space="preserve"> respuestas. De las cuales </w:t>
      </w:r>
      <w:r w:rsidR="001D517F" w:rsidRPr="00603239">
        <w:rPr>
          <w:lang w:val="es-ES_tradnl"/>
        </w:rPr>
        <w:t>810</w:t>
      </w:r>
      <w:r w:rsidR="00741541" w:rsidRPr="00603239">
        <w:rPr>
          <w:lang w:val="es-ES_tradnl"/>
        </w:rPr>
        <w:t xml:space="preserve"> corresponden a las ideas que los maestros proporcionaron en</w:t>
      </w:r>
      <w:r w:rsidR="00DC609F">
        <w:rPr>
          <w:lang w:val="es-ES_tradnl"/>
        </w:rPr>
        <w:t xml:space="preserve"> </w:t>
      </w:r>
      <w:r w:rsidR="00741541" w:rsidRPr="00603239">
        <w:rPr>
          <w:lang w:val="es-ES_tradnl"/>
        </w:rPr>
        <w:t xml:space="preserve">torno a los ejes </w:t>
      </w:r>
      <w:r w:rsidR="008A2DCF">
        <w:rPr>
          <w:lang w:val="es-ES_tradnl"/>
        </w:rPr>
        <w:t xml:space="preserve">de </w:t>
      </w:r>
      <w:r w:rsidR="00741541" w:rsidRPr="00603239">
        <w:rPr>
          <w:lang w:val="es-ES_tradnl"/>
        </w:rPr>
        <w:t xml:space="preserve">análisis </w:t>
      </w:r>
      <w:r w:rsidR="00522568" w:rsidRPr="00603239">
        <w:rPr>
          <w:lang w:val="es-ES_tradnl"/>
        </w:rPr>
        <w:t>propuestos.</w:t>
      </w:r>
      <w:r w:rsidR="00741541" w:rsidRPr="00603239">
        <w:rPr>
          <w:lang w:val="es-ES_tradnl"/>
        </w:rPr>
        <w:t xml:space="preserve"> </w:t>
      </w:r>
      <w:r w:rsidR="001D517F" w:rsidRPr="00603239">
        <w:rPr>
          <w:lang w:val="es-ES_tradnl"/>
        </w:rPr>
        <w:t xml:space="preserve">Para el análisis y tratamiento de la información se utilizó el método de Análisis de Redes Sociales propuesto por </w:t>
      </w:r>
      <w:r w:rsidR="001D517F" w:rsidRPr="00603239">
        <w:rPr>
          <w:color w:val="000000" w:themeColor="text1"/>
          <w:lang w:val="es-ES_tradnl"/>
        </w:rPr>
        <w:t xml:space="preserve">Jiménez y Fernández (2019). </w:t>
      </w:r>
      <w:r w:rsidR="001D517F" w:rsidRPr="00603239">
        <w:rPr>
          <w:lang w:val="es-ES_tradnl"/>
        </w:rPr>
        <w:t xml:space="preserve">Los autores sostienen que este método brinda la posibilidad de identificar y comprender la estructura de la representación social, que se </w:t>
      </w:r>
      <w:r w:rsidR="001D517F" w:rsidRPr="003B67B9">
        <w:rPr>
          <w:lang w:val="es-ES_tradnl"/>
        </w:rPr>
        <w:t>presenta a través de un grafo en red, un tejido compuesto por nodos y líneas cuyas interconexiones y estructura en general permiten dar cuenta sobre un fenómeno en particular.</w:t>
      </w:r>
      <w:r w:rsidR="001D517F" w:rsidRPr="003B67B9">
        <w:rPr>
          <w:rStyle w:val="Ninguno"/>
          <w:rFonts w:eastAsiaTheme="majorEastAsia"/>
        </w:rPr>
        <w:t xml:space="preserve"> </w:t>
      </w:r>
    </w:p>
    <w:p w14:paraId="4C4F3E7B" w14:textId="7088D05C" w:rsidR="008500CE" w:rsidRPr="003B67B9" w:rsidRDefault="00A55AA2" w:rsidP="0049660E">
      <w:pPr>
        <w:ind w:firstLine="709"/>
        <w:rPr>
          <w:lang w:val="es-ES_tradnl"/>
        </w:rPr>
      </w:pPr>
      <w:r w:rsidRPr="003B67B9">
        <w:rPr>
          <w:lang w:val="es-ES_tradnl"/>
        </w:rPr>
        <w:t xml:space="preserve">Para ello, se elaboraron matrices de adyacencia </w:t>
      </w:r>
      <w:r w:rsidR="0062074F" w:rsidRPr="003B67B9">
        <w:rPr>
          <w:lang w:val="es-ES_tradnl"/>
        </w:rPr>
        <w:t>con el propósito de organizar la información a partir de las ideas con mayor consenso</w:t>
      </w:r>
      <w:r w:rsidRPr="003B67B9">
        <w:rPr>
          <w:lang w:val="es-ES_tradnl"/>
        </w:rPr>
        <w:t>.</w:t>
      </w:r>
      <w:r w:rsidR="00271B19" w:rsidRPr="003B67B9">
        <w:rPr>
          <w:lang w:val="es-ES_tradnl"/>
        </w:rPr>
        <w:t xml:space="preserve"> </w:t>
      </w:r>
      <w:r w:rsidR="00160547" w:rsidRPr="003B67B9">
        <w:rPr>
          <w:lang w:val="es-ES_tradnl"/>
        </w:rPr>
        <w:t>Ahora bien, la</w:t>
      </w:r>
      <w:r w:rsidR="002B3FAC" w:rsidRPr="003B67B9">
        <w:rPr>
          <w:lang w:val="es-ES_tradnl"/>
        </w:rPr>
        <w:t xml:space="preserve"> diversidad de</w:t>
      </w:r>
      <w:r w:rsidR="00160547" w:rsidRPr="003B67B9">
        <w:rPr>
          <w:lang w:val="es-ES_tradnl"/>
        </w:rPr>
        <w:t xml:space="preserve"> respuestas de los maestros son palabras</w:t>
      </w:r>
      <w:r w:rsidR="0096251C" w:rsidRPr="003B67B9">
        <w:rPr>
          <w:lang w:val="es-ES_tradnl"/>
        </w:rPr>
        <w:t xml:space="preserve"> con diferentes </w:t>
      </w:r>
      <w:r w:rsidR="003A2287" w:rsidRPr="003B67B9">
        <w:rPr>
          <w:lang w:val="es-ES_tradnl"/>
        </w:rPr>
        <w:t>variaciones</w:t>
      </w:r>
      <w:r w:rsidR="0096251C" w:rsidRPr="003B67B9">
        <w:rPr>
          <w:lang w:val="es-ES_tradnl"/>
        </w:rPr>
        <w:t xml:space="preserve"> gramaticales</w:t>
      </w:r>
      <w:r w:rsidR="00160547" w:rsidRPr="003B67B9">
        <w:rPr>
          <w:lang w:val="es-ES_tradnl"/>
        </w:rPr>
        <w:t xml:space="preserve"> </w:t>
      </w:r>
      <w:r w:rsidR="0096251C" w:rsidRPr="003B67B9">
        <w:rPr>
          <w:lang w:val="es-ES_tradnl"/>
        </w:rPr>
        <w:t xml:space="preserve">pero </w:t>
      </w:r>
      <w:r w:rsidR="00160547" w:rsidRPr="003B67B9">
        <w:rPr>
          <w:lang w:val="es-ES_tradnl"/>
        </w:rPr>
        <w:t>que pertenecen a</w:t>
      </w:r>
      <w:r w:rsidR="003A2287" w:rsidRPr="003B67B9">
        <w:rPr>
          <w:lang w:val="es-ES_tradnl"/>
        </w:rPr>
        <w:t xml:space="preserve"> un</w:t>
      </w:r>
      <w:r w:rsidR="0096251C" w:rsidRPr="003B67B9">
        <w:rPr>
          <w:lang w:val="es-ES_tradnl"/>
        </w:rPr>
        <w:t xml:space="preserve"> mismo lexema. </w:t>
      </w:r>
      <w:r w:rsidR="002B3FAC" w:rsidRPr="003B67B9">
        <w:rPr>
          <w:lang w:val="es-ES_tradnl"/>
        </w:rPr>
        <w:t>Con el fin de resolver esta problemática se optó por la lematización, que para</w:t>
      </w:r>
      <w:r w:rsidR="008A4002" w:rsidRPr="003B67B9">
        <w:rPr>
          <w:lang w:val="es-ES_tradnl"/>
        </w:rPr>
        <w:t xml:space="preserve"> </w:t>
      </w:r>
      <w:r w:rsidR="002B3FAC" w:rsidRPr="003B67B9">
        <w:rPr>
          <w:lang w:val="es-ES_tradnl"/>
        </w:rPr>
        <w:t>Mo</w:t>
      </w:r>
      <w:r w:rsidR="008A4002" w:rsidRPr="003B67B9">
        <w:rPr>
          <w:lang w:val="es-ES_tradnl"/>
        </w:rPr>
        <w:t>liner y Lo Monaco</w:t>
      </w:r>
      <w:r w:rsidR="002B3FAC" w:rsidRPr="003B67B9">
        <w:rPr>
          <w:lang w:val="es-ES_tradnl"/>
        </w:rPr>
        <w:t xml:space="preserve"> (</w:t>
      </w:r>
      <w:r w:rsidR="008A4002" w:rsidRPr="003B67B9">
        <w:rPr>
          <w:lang w:val="es-ES_tradnl"/>
        </w:rPr>
        <w:t>201</w:t>
      </w:r>
      <w:r w:rsidR="002B3FAC" w:rsidRPr="003B67B9">
        <w:rPr>
          <w:lang w:val="es-ES_tradnl"/>
        </w:rPr>
        <w:t xml:space="preserve">7, p. </w:t>
      </w:r>
      <w:r w:rsidR="00F16802" w:rsidRPr="003B67B9">
        <w:rPr>
          <w:lang w:val="es-ES_tradnl"/>
        </w:rPr>
        <w:t>101</w:t>
      </w:r>
      <w:r w:rsidR="002B3FAC" w:rsidRPr="003B67B9">
        <w:rPr>
          <w:lang w:val="es-ES_tradnl"/>
        </w:rPr>
        <w:t xml:space="preserve">) “es una operación que consiste en reducir los elementos de un corpus léxico a su forma canónica. De manera convencional, en la </w:t>
      </w:r>
      <w:r w:rsidR="002B3FAC" w:rsidRPr="003B67B9">
        <w:rPr>
          <w:lang w:val="es-ES_tradnl"/>
        </w:rPr>
        <w:lastRenderedPageBreak/>
        <w:t xml:space="preserve">lematización los verbos pasan al infinitivo”. Este procedimiento </w:t>
      </w:r>
      <w:r w:rsidR="00F2295F" w:rsidRPr="003B67B9">
        <w:rPr>
          <w:lang w:val="es-ES_tradnl"/>
        </w:rPr>
        <w:t xml:space="preserve">coadyuva en reducir la heterogeneidad de </w:t>
      </w:r>
      <w:r w:rsidR="008A4002" w:rsidRPr="003B67B9">
        <w:rPr>
          <w:lang w:val="es-ES_tradnl"/>
        </w:rPr>
        <w:t>las respuestas almacenadas</w:t>
      </w:r>
      <w:r w:rsidR="00F2295F" w:rsidRPr="003B67B9">
        <w:rPr>
          <w:lang w:val="es-ES_tradnl"/>
        </w:rPr>
        <w:t xml:space="preserve"> para posteriormente </w:t>
      </w:r>
      <w:r w:rsidR="0096251C" w:rsidRPr="003B67B9">
        <w:rPr>
          <w:lang w:val="es-ES_tradnl"/>
        </w:rPr>
        <w:t>agrupar</w:t>
      </w:r>
      <w:r w:rsidR="003A2287" w:rsidRPr="003B67B9">
        <w:rPr>
          <w:lang w:val="es-ES_tradnl"/>
        </w:rPr>
        <w:t>,</w:t>
      </w:r>
      <w:r w:rsidR="0096251C" w:rsidRPr="003B67B9">
        <w:rPr>
          <w:lang w:val="es-ES_tradnl"/>
        </w:rPr>
        <w:t xml:space="preserve"> depurar y sistematizar en categoría temáticas representativas.</w:t>
      </w:r>
    </w:p>
    <w:p w14:paraId="237BFE3D" w14:textId="79080C9E" w:rsidR="00A3642A" w:rsidRPr="003B67B9" w:rsidRDefault="00C7423D" w:rsidP="0049660E">
      <w:pPr>
        <w:ind w:firstLine="709"/>
        <w:rPr>
          <w:lang w:val="es-ES_tradnl"/>
        </w:rPr>
      </w:pPr>
      <w:r w:rsidRPr="003B67B9">
        <w:rPr>
          <w:lang w:val="es-ES_tradnl"/>
        </w:rPr>
        <w:t>Esta</w:t>
      </w:r>
      <w:r w:rsidR="0062074F" w:rsidRPr="003B67B9">
        <w:rPr>
          <w:lang w:val="es-ES_tradnl"/>
        </w:rPr>
        <w:t>s</w:t>
      </w:r>
      <w:r w:rsidRPr="003B67B9">
        <w:rPr>
          <w:lang w:val="es-ES_tradnl"/>
        </w:rPr>
        <w:t xml:space="preserve"> matri</w:t>
      </w:r>
      <w:r w:rsidR="0062074F" w:rsidRPr="003B67B9">
        <w:rPr>
          <w:lang w:val="es-ES_tradnl"/>
        </w:rPr>
        <w:t>ces</w:t>
      </w:r>
      <w:r w:rsidRPr="003B67B9">
        <w:rPr>
          <w:lang w:val="es-ES_tradnl"/>
        </w:rPr>
        <w:t xml:space="preserve"> se import</w:t>
      </w:r>
      <w:r w:rsidR="0062074F" w:rsidRPr="003B67B9">
        <w:rPr>
          <w:lang w:val="es-ES_tradnl"/>
        </w:rPr>
        <w:t>aron</w:t>
      </w:r>
      <w:r w:rsidRPr="003B67B9">
        <w:rPr>
          <w:lang w:val="es-ES_tradnl"/>
        </w:rPr>
        <w:t xml:space="preserve"> </w:t>
      </w:r>
      <w:r w:rsidR="00411FD1" w:rsidRPr="003B67B9">
        <w:rPr>
          <w:lang w:val="es-ES_tradnl"/>
        </w:rPr>
        <w:t xml:space="preserve">en formato SVG </w:t>
      </w:r>
      <w:r w:rsidRPr="003B67B9">
        <w:rPr>
          <w:color w:val="000000" w:themeColor="text1"/>
          <w:lang w:val="es-ES_tradnl"/>
        </w:rPr>
        <w:t>al</w:t>
      </w:r>
      <w:r w:rsidRPr="003B67B9">
        <w:rPr>
          <w:color w:val="C00000"/>
          <w:lang w:val="es-ES_tradnl"/>
        </w:rPr>
        <w:t xml:space="preserve"> </w:t>
      </w:r>
      <w:r w:rsidR="00C63747" w:rsidRPr="003B67B9">
        <w:rPr>
          <w:lang w:val="es-ES_tradnl"/>
        </w:rPr>
        <w:t xml:space="preserve">Software Gephi </w:t>
      </w:r>
      <w:r w:rsidR="006D1224" w:rsidRPr="003B67B9">
        <w:rPr>
          <w:lang w:val="es-ES_tradnl"/>
        </w:rPr>
        <w:t>0.10.1</w:t>
      </w:r>
      <w:r w:rsidR="0062074F" w:rsidRPr="003B67B9">
        <w:rPr>
          <w:lang w:val="es-ES_tradnl"/>
        </w:rPr>
        <w:t>, de código abierto y especializado en análisis</w:t>
      </w:r>
      <w:r w:rsidR="007B3CAC" w:rsidRPr="003B67B9">
        <w:rPr>
          <w:lang w:val="es-ES_tradnl"/>
        </w:rPr>
        <w:t xml:space="preserve"> visual</w:t>
      </w:r>
      <w:r w:rsidR="0062074F" w:rsidRPr="003B67B9">
        <w:rPr>
          <w:lang w:val="es-ES_tradnl"/>
        </w:rPr>
        <w:t xml:space="preserve"> de redes, </w:t>
      </w:r>
      <w:r w:rsidR="00C63747" w:rsidRPr="003B67B9">
        <w:rPr>
          <w:lang w:val="es-ES_tradnl"/>
        </w:rPr>
        <w:t xml:space="preserve">para graficar el flujo de interacciones entre </w:t>
      </w:r>
      <w:r w:rsidR="007B3CAC" w:rsidRPr="003B67B9">
        <w:rPr>
          <w:lang w:val="es-ES_tradnl"/>
        </w:rPr>
        <w:t>las ideas</w:t>
      </w:r>
      <w:r w:rsidR="003027A8" w:rsidRPr="003B67B9">
        <w:rPr>
          <w:lang w:val="es-ES_tradnl"/>
        </w:rPr>
        <w:t xml:space="preserve"> empleadas por los maestros</w:t>
      </w:r>
      <w:r w:rsidR="004F343B" w:rsidRPr="003B67B9">
        <w:rPr>
          <w:lang w:val="es-ES_tradnl"/>
        </w:rPr>
        <w:t>.</w:t>
      </w:r>
      <w:r w:rsidR="003027A8" w:rsidRPr="003B67B9">
        <w:rPr>
          <w:lang w:val="es-ES_tradnl"/>
        </w:rPr>
        <w:t xml:space="preserve"> </w:t>
      </w:r>
      <w:r w:rsidR="00411FD1" w:rsidRPr="003B67B9">
        <w:rPr>
          <w:lang w:val="es-ES_tradnl"/>
        </w:rPr>
        <w:t xml:space="preserve">Mediante el algoritmo de diseño </w:t>
      </w:r>
      <w:r w:rsidR="00411FD1" w:rsidRPr="003B67B9">
        <w:rPr>
          <w:i/>
          <w:iCs/>
          <w:lang w:val="es-ES_tradnl"/>
        </w:rPr>
        <w:t>Force Atlas</w:t>
      </w:r>
      <w:r w:rsidR="00F004AC" w:rsidRPr="003B67B9">
        <w:rPr>
          <w:i/>
          <w:iCs/>
          <w:lang w:val="es-ES_tradnl"/>
        </w:rPr>
        <w:t xml:space="preserve"> </w:t>
      </w:r>
      <w:r w:rsidR="00DB3CBE" w:rsidRPr="003B67B9">
        <w:rPr>
          <w:lang w:val="es-ES_tradnl"/>
        </w:rPr>
        <w:t xml:space="preserve">se </w:t>
      </w:r>
      <w:r w:rsidR="003027A8" w:rsidRPr="003B67B9">
        <w:rPr>
          <w:lang w:val="es-ES_tradnl"/>
        </w:rPr>
        <w:t>traz</w:t>
      </w:r>
      <w:r w:rsidR="00717553" w:rsidRPr="003B67B9">
        <w:rPr>
          <w:lang w:val="es-ES_tradnl"/>
        </w:rPr>
        <w:t>ó</w:t>
      </w:r>
      <w:r w:rsidR="00DB3CBE" w:rsidRPr="003B67B9">
        <w:rPr>
          <w:lang w:val="es-ES_tradnl"/>
        </w:rPr>
        <w:t xml:space="preserve"> la distribución</w:t>
      </w:r>
      <w:r w:rsidR="004F343B" w:rsidRPr="003B67B9">
        <w:rPr>
          <w:lang w:val="es-ES_tradnl"/>
        </w:rPr>
        <w:t xml:space="preserve"> estética</w:t>
      </w:r>
      <w:r w:rsidR="00DB3CBE" w:rsidRPr="003B67B9">
        <w:rPr>
          <w:lang w:val="es-ES_tradnl"/>
        </w:rPr>
        <w:t xml:space="preserve"> de</w:t>
      </w:r>
      <w:r w:rsidR="003027A8" w:rsidRPr="003B67B9">
        <w:rPr>
          <w:lang w:val="es-ES_tradnl"/>
        </w:rPr>
        <w:t xml:space="preserve"> la red</w:t>
      </w:r>
      <w:r w:rsidR="00DB3CBE" w:rsidRPr="003B67B9">
        <w:rPr>
          <w:lang w:val="es-ES_tradnl"/>
        </w:rPr>
        <w:t xml:space="preserve">. Luego, </w:t>
      </w:r>
      <w:r w:rsidR="00603239" w:rsidRPr="003B67B9">
        <w:rPr>
          <w:lang w:val="es-ES_tradnl"/>
        </w:rPr>
        <w:t>por medio de</w:t>
      </w:r>
      <w:r w:rsidR="003B67B9" w:rsidRPr="003B67B9">
        <w:rPr>
          <w:lang w:val="es-ES_tradnl"/>
        </w:rPr>
        <w:t xml:space="preserve"> la métrica</w:t>
      </w:r>
      <w:r w:rsidR="00603239" w:rsidRPr="003B67B9">
        <w:rPr>
          <w:lang w:val="es-ES_tradnl"/>
        </w:rPr>
        <w:t xml:space="preserve"> </w:t>
      </w:r>
      <w:r w:rsidR="003B67B9">
        <w:rPr>
          <w:i/>
          <w:iCs/>
          <w:lang w:val="es-ES_tradnl"/>
        </w:rPr>
        <w:t>D</w:t>
      </w:r>
      <w:r w:rsidR="00603239" w:rsidRPr="003B67B9">
        <w:rPr>
          <w:i/>
          <w:iCs/>
          <w:lang w:val="es-ES_tradnl"/>
        </w:rPr>
        <w:t>egree</w:t>
      </w:r>
      <w:r w:rsidR="00603239" w:rsidRPr="003B67B9">
        <w:rPr>
          <w:lang w:val="es-ES_tradnl"/>
        </w:rPr>
        <w:t xml:space="preserve"> se identificó el número de conexiones de cada nodo. Después, </w:t>
      </w:r>
      <w:r w:rsidR="004D4EB2" w:rsidRPr="003B67B9">
        <w:rPr>
          <w:lang w:val="es-ES_tradnl"/>
        </w:rPr>
        <w:t>a través de</w:t>
      </w:r>
      <w:r w:rsidR="003027A8" w:rsidRPr="003B67B9">
        <w:rPr>
          <w:lang w:val="es-ES_tradnl"/>
        </w:rPr>
        <w:t xml:space="preserve"> la métrica</w:t>
      </w:r>
      <w:r w:rsidR="004F343B" w:rsidRPr="003B67B9">
        <w:rPr>
          <w:lang w:val="es-ES_tradnl"/>
        </w:rPr>
        <w:t xml:space="preserve"> </w:t>
      </w:r>
      <w:proofErr w:type="spellStart"/>
      <w:r w:rsidR="004F343B" w:rsidRPr="003B67B9">
        <w:rPr>
          <w:i/>
          <w:iCs/>
          <w:lang w:val="es-ES_tradnl"/>
        </w:rPr>
        <w:t>Between</w:t>
      </w:r>
      <w:r w:rsidR="00F15110">
        <w:rPr>
          <w:i/>
          <w:iCs/>
          <w:lang w:val="es-ES_tradnl"/>
        </w:rPr>
        <w:t>n</w:t>
      </w:r>
      <w:r w:rsidR="004F343B" w:rsidRPr="003B67B9">
        <w:rPr>
          <w:i/>
          <w:iCs/>
          <w:lang w:val="es-ES_tradnl"/>
        </w:rPr>
        <w:t>ess</w:t>
      </w:r>
      <w:proofErr w:type="spellEnd"/>
      <w:r w:rsidR="004F343B" w:rsidRPr="003B67B9">
        <w:rPr>
          <w:i/>
          <w:iCs/>
          <w:lang w:val="es-ES_tradnl"/>
        </w:rPr>
        <w:t xml:space="preserve"> </w:t>
      </w:r>
      <w:proofErr w:type="spellStart"/>
      <w:r w:rsidR="004F343B" w:rsidRPr="003B67B9">
        <w:rPr>
          <w:i/>
          <w:iCs/>
          <w:lang w:val="es-ES_tradnl"/>
        </w:rPr>
        <w:t>centrality</w:t>
      </w:r>
      <w:proofErr w:type="spellEnd"/>
      <w:r w:rsidR="000E1EFF" w:rsidRPr="003B67B9">
        <w:rPr>
          <w:lang w:val="es-ES_tradnl"/>
        </w:rPr>
        <w:t xml:space="preserve"> </w:t>
      </w:r>
      <w:r w:rsidR="004D4EB2" w:rsidRPr="003B67B9">
        <w:rPr>
          <w:lang w:val="es-ES_tradnl"/>
        </w:rPr>
        <w:t xml:space="preserve">se </w:t>
      </w:r>
      <w:r w:rsidR="00603239" w:rsidRPr="003B67B9">
        <w:rPr>
          <w:lang w:val="es-ES_tradnl"/>
        </w:rPr>
        <w:t>revelaron</w:t>
      </w:r>
      <w:r w:rsidR="000E1EFF" w:rsidRPr="003B67B9">
        <w:rPr>
          <w:lang w:val="es-ES_tradnl"/>
        </w:rPr>
        <w:t xml:space="preserve"> </w:t>
      </w:r>
      <w:r w:rsidR="005168DA" w:rsidRPr="003B67B9">
        <w:rPr>
          <w:lang w:val="es-ES_tradnl"/>
        </w:rPr>
        <w:t xml:space="preserve">visualmente </w:t>
      </w:r>
      <w:r w:rsidR="000E1EFF" w:rsidRPr="003B67B9">
        <w:rPr>
          <w:lang w:val="es-ES_tradnl"/>
        </w:rPr>
        <w:t>los nodos más importantes</w:t>
      </w:r>
      <w:r w:rsidR="00603239" w:rsidRPr="003B67B9">
        <w:rPr>
          <w:lang w:val="es-ES_tradnl"/>
        </w:rPr>
        <w:t xml:space="preserve"> de acuerdo con su frecuencia, previamente identificada</w:t>
      </w:r>
      <w:r w:rsidR="000E1EFF" w:rsidRPr="003B67B9">
        <w:rPr>
          <w:lang w:val="es-ES_tradnl"/>
        </w:rPr>
        <w:t xml:space="preserve">. </w:t>
      </w:r>
      <w:r w:rsidR="004F343B" w:rsidRPr="003B67B9">
        <w:rPr>
          <w:lang w:val="es-ES_tradnl"/>
        </w:rPr>
        <w:t xml:space="preserve">De esta manera, </w:t>
      </w:r>
      <w:r w:rsidR="00717553" w:rsidRPr="003B67B9">
        <w:rPr>
          <w:lang w:val="es-ES_tradnl"/>
        </w:rPr>
        <w:t>fue</w:t>
      </w:r>
      <w:r w:rsidR="000E1EFF" w:rsidRPr="003B67B9">
        <w:rPr>
          <w:lang w:val="es-ES_tradnl"/>
        </w:rPr>
        <w:t xml:space="preserve"> posible</w:t>
      </w:r>
      <w:r w:rsidR="004F343B" w:rsidRPr="003B67B9">
        <w:rPr>
          <w:lang w:val="es-ES_tradnl"/>
        </w:rPr>
        <w:t xml:space="preserve"> identificar el núcleo central y el sistema periférico de la red. Por último, </w:t>
      </w:r>
      <w:r w:rsidR="004D4EB2" w:rsidRPr="003B67B9">
        <w:rPr>
          <w:lang w:val="es-ES_tradnl"/>
        </w:rPr>
        <w:t>mediante</w:t>
      </w:r>
      <w:r w:rsidR="004F343B" w:rsidRPr="003B67B9">
        <w:rPr>
          <w:lang w:val="es-ES_tradnl"/>
        </w:rPr>
        <w:t xml:space="preserve"> </w:t>
      </w:r>
      <w:r w:rsidR="003027A8" w:rsidRPr="003B67B9">
        <w:rPr>
          <w:lang w:val="es-ES_tradnl"/>
        </w:rPr>
        <w:t xml:space="preserve">el algoritmo </w:t>
      </w:r>
      <w:r w:rsidR="003027A8" w:rsidRPr="003B67B9">
        <w:rPr>
          <w:i/>
          <w:iCs/>
          <w:lang w:val="es-ES_tradnl"/>
        </w:rPr>
        <w:t xml:space="preserve">Análisis de modularidad </w:t>
      </w:r>
      <w:r w:rsidR="004D4EB2" w:rsidRPr="003B67B9">
        <w:rPr>
          <w:lang w:val="es-ES_tradnl"/>
        </w:rPr>
        <w:t>se</w:t>
      </w:r>
      <w:r w:rsidR="003027A8" w:rsidRPr="003B67B9">
        <w:rPr>
          <w:lang w:val="es-ES_tradnl"/>
        </w:rPr>
        <w:t xml:space="preserve"> </w:t>
      </w:r>
      <w:r w:rsidR="00717553" w:rsidRPr="003B67B9">
        <w:rPr>
          <w:lang w:val="es-ES_tradnl"/>
        </w:rPr>
        <w:t>reconocieron</w:t>
      </w:r>
      <w:r w:rsidR="003027A8" w:rsidRPr="003B67B9">
        <w:rPr>
          <w:lang w:val="es-ES_tradnl"/>
        </w:rPr>
        <w:t xml:space="preserve"> las diferentes comunidades</w:t>
      </w:r>
      <w:r w:rsidR="003832FE" w:rsidRPr="003B67B9">
        <w:rPr>
          <w:lang w:val="es-ES_tradnl"/>
        </w:rPr>
        <w:t xml:space="preserve"> o subgrupos</w:t>
      </w:r>
      <w:r w:rsidR="003027A8" w:rsidRPr="003B67B9">
        <w:rPr>
          <w:lang w:val="es-ES_tradnl"/>
        </w:rPr>
        <w:t xml:space="preserve"> que integran</w:t>
      </w:r>
      <w:r w:rsidR="000E1EFF" w:rsidRPr="003B67B9">
        <w:rPr>
          <w:lang w:val="es-ES_tradnl"/>
        </w:rPr>
        <w:t xml:space="preserve"> </w:t>
      </w:r>
      <w:r w:rsidR="004D4EB2" w:rsidRPr="003B67B9">
        <w:rPr>
          <w:lang w:val="es-ES_tradnl"/>
        </w:rPr>
        <w:t xml:space="preserve">la red </w:t>
      </w:r>
      <w:r w:rsidR="000E1EFF" w:rsidRPr="003B67B9">
        <w:rPr>
          <w:lang w:val="es-ES_tradnl"/>
        </w:rPr>
        <w:t>en función de</w:t>
      </w:r>
      <w:r w:rsidR="003A1F53" w:rsidRPr="003B67B9">
        <w:rPr>
          <w:lang w:val="es-ES_tradnl"/>
        </w:rPr>
        <w:t>l nivel de</w:t>
      </w:r>
      <w:r w:rsidR="005510F2" w:rsidRPr="003B67B9">
        <w:rPr>
          <w:lang w:val="es-ES_tradnl"/>
        </w:rPr>
        <w:t xml:space="preserve"> similitudes y</w:t>
      </w:r>
      <w:r w:rsidR="000E1EFF" w:rsidRPr="003B67B9">
        <w:rPr>
          <w:lang w:val="es-ES_tradnl"/>
        </w:rPr>
        <w:t xml:space="preserve"> conectividad</w:t>
      </w:r>
      <w:r w:rsidR="003027A8" w:rsidRPr="003B67B9">
        <w:rPr>
          <w:lang w:val="es-ES_tradnl"/>
        </w:rPr>
        <w:t>.</w:t>
      </w:r>
    </w:p>
    <w:p w14:paraId="56235DB3" w14:textId="5BE095EB" w:rsidR="00A3642A" w:rsidRPr="003B67B9" w:rsidRDefault="004F343B" w:rsidP="0049660E">
      <w:pPr>
        <w:ind w:firstLine="709"/>
        <w:rPr>
          <w:lang w:val="es-ES_tradnl"/>
        </w:rPr>
      </w:pPr>
      <w:r w:rsidRPr="003B67B9">
        <w:rPr>
          <w:lang w:val="es-ES_tradnl"/>
        </w:rPr>
        <w:t xml:space="preserve"> </w:t>
      </w:r>
      <w:r w:rsidR="003832FE" w:rsidRPr="003B67B9">
        <w:rPr>
          <w:lang w:val="es-ES_tradnl"/>
        </w:rPr>
        <w:t xml:space="preserve">Así, </w:t>
      </w:r>
      <w:r w:rsidR="00A3642A" w:rsidRPr="003B67B9">
        <w:t>la interpretación de las redes supone, por un lado, el análisis de la clasificación diseñada por el software Gephi, en donde los nodos de mayor tamaño representan las ideas más importantes y con mayor consenso dentro de la red, esto lo interpretamos como el núcleo central, y donde los nodos más pequeños representan las ideas con menor incidencia, que se pueden asumir como parte del sistema periférico y, por el otro, del análisis del significado que los maestros le otorgan a las palabras evocadas, considerando la normativa constitucional y la experiencia de los maestros.</w:t>
      </w:r>
    </w:p>
    <w:p w14:paraId="3174810D" w14:textId="77777777" w:rsidR="0062074F" w:rsidRPr="00603239" w:rsidRDefault="0062074F" w:rsidP="00553A65">
      <w:pPr>
        <w:rPr>
          <w:b/>
          <w:bCs/>
          <w:lang w:val="es-ES_tradnl"/>
        </w:rPr>
      </w:pPr>
    </w:p>
    <w:p w14:paraId="19166E7C" w14:textId="337BB045" w:rsidR="0055727F" w:rsidRPr="0055727F" w:rsidRDefault="00C63747" w:rsidP="0055727F">
      <w:pPr>
        <w:jc w:val="center"/>
        <w:rPr>
          <w:b/>
          <w:bCs/>
          <w:sz w:val="32"/>
          <w:szCs w:val="32"/>
          <w:lang w:val="es-ES_tradnl"/>
        </w:rPr>
      </w:pPr>
      <w:r w:rsidRPr="0055727F">
        <w:rPr>
          <w:b/>
          <w:bCs/>
          <w:sz w:val="32"/>
          <w:szCs w:val="32"/>
          <w:lang w:val="es-ES_tradnl"/>
        </w:rPr>
        <w:t>Resultados</w:t>
      </w:r>
    </w:p>
    <w:p w14:paraId="0ED3D7CA" w14:textId="0C994665" w:rsidR="00F15543" w:rsidRPr="0055727F" w:rsidRDefault="00466183" w:rsidP="0055727F">
      <w:pPr>
        <w:jc w:val="center"/>
        <w:rPr>
          <w:b/>
          <w:bCs/>
          <w:sz w:val="28"/>
          <w:szCs w:val="28"/>
          <w:lang w:val="es-ES_tradnl"/>
        </w:rPr>
      </w:pPr>
      <w:r w:rsidRPr="0055727F">
        <w:rPr>
          <w:b/>
          <w:bCs/>
          <w:sz w:val="28"/>
          <w:szCs w:val="28"/>
          <w:lang w:val="es-ES_tradnl"/>
        </w:rPr>
        <w:t>Representación social sobre la evaluación docente</w:t>
      </w:r>
    </w:p>
    <w:p w14:paraId="6F5659D0" w14:textId="3CFDDEE5" w:rsidR="00C63747" w:rsidRPr="00603239" w:rsidRDefault="006D4DC1" w:rsidP="0049660E">
      <w:pPr>
        <w:ind w:firstLine="709"/>
        <w:rPr>
          <w:u w:val="single"/>
          <w:lang w:val="es-ES_tradnl"/>
        </w:rPr>
      </w:pPr>
      <w:r w:rsidRPr="00603239">
        <w:rPr>
          <w:lang w:val="es-ES_tradnl"/>
        </w:rPr>
        <w:t>E</w:t>
      </w:r>
      <w:r w:rsidR="00D503B1" w:rsidRPr="00603239">
        <w:rPr>
          <w:lang w:val="es-ES_tradnl"/>
        </w:rPr>
        <w:t xml:space="preserve">n la Figura </w:t>
      </w:r>
      <w:r w:rsidR="00840D5A" w:rsidRPr="00603239">
        <w:rPr>
          <w:lang w:val="es-ES_tradnl"/>
        </w:rPr>
        <w:t>1</w:t>
      </w:r>
      <w:r w:rsidR="00D503B1" w:rsidRPr="00603239">
        <w:rPr>
          <w:lang w:val="es-ES_tradnl"/>
        </w:rPr>
        <w:t xml:space="preserve"> se aprecia que e</w:t>
      </w:r>
      <w:r w:rsidR="00C63747" w:rsidRPr="00603239">
        <w:rPr>
          <w:lang w:val="es-ES_tradnl"/>
        </w:rPr>
        <w:t xml:space="preserve">l </w:t>
      </w:r>
      <w:r w:rsidR="00C13F50" w:rsidRPr="00603239">
        <w:rPr>
          <w:lang w:val="es-ES_tradnl"/>
        </w:rPr>
        <w:t>análisis de redes sobre</w:t>
      </w:r>
      <w:r w:rsidR="00BD04D0" w:rsidRPr="00603239">
        <w:rPr>
          <w:lang w:val="es-ES_tradnl"/>
        </w:rPr>
        <w:t xml:space="preserve"> el concepto de</w:t>
      </w:r>
      <w:r w:rsidR="00C13F50" w:rsidRPr="00603239">
        <w:rPr>
          <w:lang w:val="es-ES_tradnl"/>
        </w:rPr>
        <w:t xml:space="preserve"> evaluación docente</w:t>
      </w:r>
      <w:r w:rsidR="00C63747" w:rsidRPr="00603239">
        <w:rPr>
          <w:lang w:val="es-ES_tradnl"/>
        </w:rPr>
        <w:t xml:space="preserve"> se articula alrededor de 26 nodos y 244 aristas.</w:t>
      </w:r>
      <w:r w:rsidR="001C4974" w:rsidRPr="00603239">
        <w:rPr>
          <w:lang w:val="es-ES_tradnl"/>
        </w:rPr>
        <w:t xml:space="preserve"> </w:t>
      </w:r>
      <w:r w:rsidR="00C63747" w:rsidRPr="00603239">
        <w:rPr>
          <w:lang w:val="es-ES_tradnl"/>
        </w:rPr>
        <w:t xml:space="preserve">La métrica </w:t>
      </w:r>
      <w:r w:rsidR="00AD2516">
        <w:rPr>
          <w:lang w:val="es-ES_tradnl"/>
        </w:rPr>
        <w:t>Degree</w:t>
      </w:r>
      <w:r w:rsidR="00C63747" w:rsidRPr="00603239">
        <w:rPr>
          <w:lang w:val="es-ES_tradnl"/>
        </w:rPr>
        <w:t xml:space="preserve"> permitió identificar los nodos más influyentes de la representación: </w:t>
      </w:r>
      <w:r w:rsidR="00C63747" w:rsidRPr="00603239">
        <w:rPr>
          <w:i/>
          <w:iCs/>
          <w:lang w:val="es-ES_tradnl"/>
        </w:rPr>
        <w:t>sobrecarga administrativa</w:t>
      </w:r>
      <w:r w:rsidR="00E04417" w:rsidRPr="00603239">
        <w:rPr>
          <w:i/>
          <w:iCs/>
          <w:lang w:val="es-ES_tradnl"/>
        </w:rPr>
        <w:t xml:space="preserve"> (verde)</w:t>
      </w:r>
      <w:r w:rsidR="00C63747" w:rsidRPr="00603239">
        <w:rPr>
          <w:i/>
          <w:iCs/>
          <w:lang w:val="es-ES_tradnl"/>
        </w:rPr>
        <w:t>, promoción</w:t>
      </w:r>
      <w:r w:rsidR="00E04417" w:rsidRPr="00603239">
        <w:rPr>
          <w:i/>
          <w:iCs/>
          <w:lang w:val="es-ES_tradnl"/>
        </w:rPr>
        <w:t xml:space="preserve"> (morado)</w:t>
      </w:r>
      <w:r w:rsidR="00151A4A" w:rsidRPr="00603239">
        <w:rPr>
          <w:i/>
          <w:iCs/>
          <w:lang w:val="es-ES_tradnl"/>
        </w:rPr>
        <w:t xml:space="preserve"> y</w:t>
      </w:r>
      <w:r w:rsidR="00C63747" w:rsidRPr="00603239">
        <w:rPr>
          <w:i/>
          <w:iCs/>
          <w:lang w:val="es-ES_tradnl"/>
        </w:rPr>
        <w:t xml:space="preserve"> compromiso</w:t>
      </w:r>
      <w:r w:rsidR="00E04417" w:rsidRPr="00603239">
        <w:rPr>
          <w:i/>
          <w:iCs/>
          <w:lang w:val="es-ES_tradnl"/>
        </w:rPr>
        <w:t xml:space="preserve"> (azul)</w:t>
      </w:r>
      <w:r w:rsidR="00C63747" w:rsidRPr="00603239">
        <w:rPr>
          <w:lang w:val="es-ES_tradnl"/>
        </w:rPr>
        <w:t>. Est</w:t>
      </w:r>
      <w:r w:rsidR="009557D9" w:rsidRPr="00603239">
        <w:rPr>
          <w:lang w:val="es-ES_tradnl"/>
        </w:rPr>
        <w:t>o</w:t>
      </w:r>
      <w:r w:rsidR="00C63747" w:rsidRPr="00603239">
        <w:rPr>
          <w:lang w:val="es-ES_tradnl"/>
        </w:rPr>
        <w:t>s</w:t>
      </w:r>
      <w:r w:rsidR="009557D9" w:rsidRPr="00603239">
        <w:rPr>
          <w:lang w:val="es-ES_tradnl"/>
        </w:rPr>
        <w:t xml:space="preserve"> nodos corresponden a las</w:t>
      </w:r>
      <w:r w:rsidR="00C63747" w:rsidRPr="00603239">
        <w:rPr>
          <w:lang w:val="es-ES_tradnl"/>
        </w:rPr>
        <w:t xml:space="preserve"> ideas </w:t>
      </w:r>
      <w:r w:rsidR="009557D9" w:rsidRPr="00603239">
        <w:rPr>
          <w:lang w:val="es-ES_tradnl"/>
        </w:rPr>
        <w:t>con mayor consenso</w:t>
      </w:r>
      <w:r w:rsidR="00BA7140">
        <w:rPr>
          <w:lang w:val="es-ES_tradnl"/>
        </w:rPr>
        <w:t xml:space="preserve">. </w:t>
      </w:r>
      <w:r w:rsidR="00266267">
        <w:rPr>
          <w:lang w:val="es-ES_tradnl"/>
        </w:rPr>
        <w:t>P</w:t>
      </w:r>
      <w:r w:rsidR="00C63747" w:rsidRPr="00603239">
        <w:rPr>
          <w:lang w:val="es-ES_tradnl"/>
        </w:rPr>
        <w:t>or ello</w:t>
      </w:r>
      <w:r w:rsidR="00266267">
        <w:rPr>
          <w:lang w:val="es-ES_tradnl"/>
        </w:rPr>
        <w:t>,</w:t>
      </w:r>
      <w:r w:rsidR="00C63747" w:rsidRPr="00603239">
        <w:rPr>
          <w:lang w:val="es-ES_tradnl"/>
        </w:rPr>
        <w:t xml:space="preserve"> </w:t>
      </w:r>
      <w:r w:rsidR="00266267">
        <w:rPr>
          <w:lang w:val="es-ES_tradnl"/>
        </w:rPr>
        <w:t xml:space="preserve">se </w:t>
      </w:r>
      <w:r w:rsidR="00C63747" w:rsidRPr="00603239">
        <w:rPr>
          <w:lang w:val="es-ES_tradnl"/>
        </w:rPr>
        <w:t xml:space="preserve">considera que </w:t>
      </w:r>
      <w:r w:rsidR="009557D9" w:rsidRPr="00603239">
        <w:rPr>
          <w:lang w:val="es-ES_tradnl"/>
        </w:rPr>
        <w:t>integran</w:t>
      </w:r>
      <w:r w:rsidR="00C63747" w:rsidRPr="00603239">
        <w:rPr>
          <w:lang w:val="es-ES_tradnl"/>
        </w:rPr>
        <w:t xml:space="preserve"> el núcleo central de la representación</w:t>
      </w:r>
      <w:r w:rsidR="002F40DB" w:rsidRPr="00603239">
        <w:rPr>
          <w:lang w:val="es-ES_tradnl"/>
        </w:rPr>
        <w:t xml:space="preserve"> social</w:t>
      </w:r>
      <w:r w:rsidR="00C63747" w:rsidRPr="00603239">
        <w:rPr>
          <w:lang w:val="es-ES_tradnl"/>
        </w:rPr>
        <w:t xml:space="preserve">. El sistema periférico </w:t>
      </w:r>
      <w:r w:rsidR="009557D9" w:rsidRPr="00603239">
        <w:rPr>
          <w:lang w:val="es-ES_tradnl"/>
        </w:rPr>
        <w:t>se conforma</w:t>
      </w:r>
      <w:r w:rsidR="00D514B7" w:rsidRPr="00603239">
        <w:rPr>
          <w:lang w:val="es-ES_tradnl"/>
        </w:rPr>
        <w:t xml:space="preserve"> por</w:t>
      </w:r>
      <w:r w:rsidR="00C63747" w:rsidRPr="00603239">
        <w:rPr>
          <w:lang w:val="es-ES_tradnl"/>
        </w:rPr>
        <w:t xml:space="preserve"> los nodos más pequeños</w:t>
      </w:r>
      <w:r w:rsidR="00C13F50" w:rsidRPr="00603239">
        <w:rPr>
          <w:lang w:val="es-ES_tradnl"/>
        </w:rPr>
        <w:t>, es decir las</w:t>
      </w:r>
      <w:r w:rsidR="009557D9" w:rsidRPr="00603239">
        <w:rPr>
          <w:lang w:val="es-ES_tradnl"/>
        </w:rPr>
        <w:t xml:space="preserve"> ideas con menor incidencia entre los maestros. </w:t>
      </w:r>
      <w:r w:rsidR="00C63747" w:rsidRPr="00603239">
        <w:rPr>
          <w:lang w:val="es-ES_tradnl"/>
        </w:rPr>
        <w:t xml:space="preserve">Es importante mencionar que estas </w:t>
      </w:r>
      <w:r w:rsidR="00E04417" w:rsidRPr="00603239">
        <w:rPr>
          <w:lang w:val="es-ES_tradnl"/>
        </w:rPr>
        <w:t>últimas</w:t>
      </w:r>
      <w:r w:rsidR="00C63747" w:rsidRPr="00603239">
        <w:rPr>
          <w:lang w:val="es-ES_tradnl"/>
        </w:rPr>
        <w:t xml:space="preserve"> tienen mayor susceptibilidad </w:t>
      </w:r>
      <w:r w:rsidR="00BA7140">
        <w:rPr>
          <w:lang w:val="es-ES_tradnl"/>
        </w:rPr>
        <w:t>a</w:t>
      </w:r>
      <w:r w:rsidR="00C63747" w:rsidRPr="00603239">
        <w:rPr>
          <w:lang w:val="es-ES_tradnl"/>
        </w:rPr>
        <w:t xml:space="preserve"> ser modificadas a lo largo del tiempo. Los nodos que sobresalen son:</w:t>
      </w:r>
      <w:r w:rsidR="00C63747" w:rsidRPr="00603239">
        <w:rPr>
          <w:i/>
          <w:iCs/>
          <w:lang w:val="es-ES_tradnl"/>
        </w:rPr>
        <w:t xml:space="preserve"> demagogia</w:t>
      </w:r>
      <w:r w:rsidR="00002415" w:rsidRPr="00603239">
        <w:rPr>
          <w:i/>
          <w:iCs/>
          <w:lang w:val="es-ES_tradnl"/>
        </w:rPr>
        <w:t xml:space="preserve"> (verde)</w:t>
      </w:r>
      <w:r w:rsidR="00C63747" w:rsidRPr="00603239">
        <w:rPr>
          <w:i/>
          <w:iCs/>
          <w:lang w:val="es-ES_tradnl"/>
        </w:rPr>
        <w:t xml:space="preserve">, </w:t>
      </w:r>
      <w:r w:rsidR="004E7CBD" w:rsidRPr="00603239">
        <w:rPr>
          <w:i/>
          <w:iCs/>
          <w:lang w:val="es-ES_tradnl"/>
        </w:rPr>
        <w:t>burocrática</w:t>
      </w:r>
      <w:r w:rsidR="00002415" w:rsidRPr="00603239">
        <w:rPr>
          <w:i/>
          <w:iCs/>
          <w:lang w:val="es-ES_tradnl"/>
        </w:rPr>
        <w:t xml:space="preserve"> (</w:t>
      </w:r>
      <w:r w:rsidR="004E7CBD" w:rsidRPr="00603239">
        <w:rPr>
          <w:i/>
          <w:iCs/>
          <w:lang w:val="es-ES_tradnl"/>
        </w:rPr>
        <w:t>morado</w:t>
      </w:r>
      <w:r w:rsidR="00002415" w:rsidRPr="00603239">
        <w:rPr>
          <w:i/>
          <w:iCs/>
          <w:lang w:val="es-ES_tradnl"/>
        </w:rPr>
        <w:t>)</w:t>
      </w:r>
      <w:r w:rsidR="00C63747" w:rsidRPr="00603239">
        <w:rPr>
          <w:lang w:val="es-ES_tradnl"/>
        </w:rPr>
        <w:t xml:space="preserve"> </w:t>
      </w:r>
      <w:r w:rsidR="00F249B4" w:rsidRPr="00603239">
        <w:rPr>
          <w:lang w:val="es-ES_tradnl"/>
        </w:rPr>
        <w:t>y</w:t>
      </w:r>
      <w:r w:rsidR="00C63747" w:rsidRPr="00603239">
        <w:rPr>
          <w:lang w:val="es-ES_tradnl"/>
        </w:rPr>
        <w:t xml:space="preserve"> </w:t>
      </w:r>
      <w:r w:rsidR="00F249B4" w:rsidRPr="00603239">
        <w:rPr>
          <w:i/>
          <w:iCs/>
          <w:lang w:val="es-ES_tradnl"/>
        </w:rPr>
        <w:t>sin presupuesto</w:t>
      </w:r>
      <w:r w:rsidR="00002415" w:rsidRPr="00603239">
        <w:rPr>
          <w:i/>
          <w:iCs/>
          <w:lang w:val="es-ES_tradnl"/>
        </w:rPr>
        <w:t xml:space="preserve"> (anaranjado)</w:t>
      </w:r>
      <w:r w:rsidR="00C63747" w:rsidRPr="00603239">
        <w:rPr>
          <w:i/>
          <w:iCs/>
          <w:lang w:val="es-ES_tradnl"/>
        </w:rPr>
        <w:t>.</w:t>
      </w:r>
      <w:r w:rsidR="00C63747" w:rsidRPr="00603239">
        <w:rPr>
          <w:lang w:val="es-ES_tradnl"/>
        </w:rPr>
        <w:t xml:space="preserve"> </w:t>
      </w:r>
    </w:p>
    <w:p w14:paraId="223DF3A7" w14:textId="275E5039" w:rsidR="00C63747" w:rsidRPr="00603239" w:rsidRDefault="00B91C48" w:rsidP="0049660E">
      <w:pPr>
        <w:ind w:firstLine="709"/>
        <w:rPr>
          <w:lang w:val="es-ES_tradnl"/>
        </w:rPr>
      </w:pPr>
      <w:r w:rsidRPr="00603239">
        <w:rPr>
          <w:lang w:val="es-ES_tradnl"/>
        </w:rPr>
        <w:lastRenderedPageBreak/>
        <w:t xml:space="preserve">Mediante </w:t>
      </w:r>
      <w:r w:rsidR="000B7089" w:rsidRPr="00603239">
        <w:rPr>
          <w:lang w:val="es-ES_tradnl"/>
        </w:rPr>
        <w:t xml:space="preserve">la </w:t>
      </w:r>
      <w:r w:rsidR="000B7089" w:rsidRPr="002074DB">
        <w:rPr>
          <w:lang w:val="es-ES_tradnl"/>
        </w:rPr>
        <w:t>métrica</w:t>
      </w:r>
      <w:r w:rsidRPr="002074DB">
        <w:rPr>
          <w:lang w:val="es-ES_tradnl"/>
        </w:rPr>
        <w:t xml:space="preserve"> </w:t>
      </w:r>
      <w:r w:rsidR="000B7089" w:rsidRPr="002074DB">
        <w:rPr>
          <w:lang w:val="es-ES_tradnl"/>
        </w:rPr>
        <w:t xml:space="preserve">de </w:t>
      </w:r>
      <w:r w:rsidR="003C17E8" w:rsidRPr="002074DB">
        <w:rPr>
          <w:lang w:val="es-ES_tradnl"/>
        </w:rPr>
        <w:t xml:space="preserve">análisis de </w:t>
      </w:r>
      <w:r w:rsidRPr="002074DB">
        <w:rPr>
          <w:lang w:val="es-ES_tradnl"/>
        </w:rPr>
        <w:t>modularidad</w:t>
      </w:r>
      <w:r w:rsidR="003C17E8" w:rsidRPr="002074DB">
        <w:rPr>
          <w:lang w:val="es-ES_tradnl"/>
        </w:rPr>
        <w:t xml:space="preserve"> </w:t>
      </w:r>
      <w:r w:rsidR="00C63747" w:rsidRPr="002074DB">
        <w:rPr>
          <w:lang w:val="es-ES_tradnl"/>
        </w:rPr>
        <w:t>se detectaron</w:t>
      </w:r>
      <w:r w:rsidR="00C63747" w:rsidRPr="00603239">
        <w:rPr>
          <w:lang w:val="es-ES_tradnl"/>
        </w:rPr>
        <w:t xml:space="preserve"> cuatro comunidades. La primera está identificada </w:t>
      </w:r>
      <w:r w:rsidR="00E11B03" w:rsidRPr="00603239">
        <w:rPr>
          <w:lang w:val="es-ES_tradnl"/>
        </w:rPr>
        <w:t xml:space="preserve">con el color morado y representa </w:t>
      </w:r>
      <w:r w:rsidR="00FB02E3">
        <w:rPr>
          <w:lang w:val="es-ES_tradnl"/>
        </w:rPr>
        <w:t xml:space="preserve">el </w:t>
      </w:r>
      <w:r w:rsidR="00E11B03" w:rsidRPr="00603239">
        <w:rPr>
          <w:lang w:val="es-ES_tradnl"/>
        </w:rPr>
        <w:t>42</w:t>
      </w:r>
      <w:r w:rsidR="00FB02E3">
        <w:rPr>
          <w:lang w:val="es-ES_tradnl"/>
        </w:rPr>
        <w:t xml:space="preserve"> </w:t>
      </w:r>
      <w:r w:rsidR="00E11B03" w:rsidRPr="00603239">
        <w:rPr>
          <w:lang w:val="es-ES_tradnl"/>
        </w:rPr>
        <w:t xml:space="preserve">% del total de nodos de la red. La segunda es de color </w:t>
      </w:r>
      <w:r w:rsidR="00C63747" w:rsidRPr="00603239">
        <w:rPr>
          <w:lang w:val="es-ES_tradnl"/>
        </w:rPr>
        <w:t>verde y representa el 38</w:t>
      </w:r>
      <w:r w:rsidR="00FB02E3">
        <w:rPr>
          <w:lang w:val="es-ES_tradnl"/>
        </w:rPr>
        <w:t xml:space="preserve"> </w:t>
      </w:r>
      <w:r w:rsidR="00C63747" w:rsidRPr="00603239">
        <w:rPr>
          <w:lang w:val="es-ES_tradnl"/>
        </w:rPr>
        <w:t>%</w:t>
      </w:r>
      <w:r w:rsidR="00E11B03" w:rsidRPr="00603239">
        <w:rPr>
          <w:lang w:val="es-ES_tradnl"/>
        </w:rPr>
        <w:t xml:space="preserve">. </w:t>
      </w:r>
      <w:r w:rsidR="00C63747" w:rsidRPr="00603239">
        <w:rPr>
          <w:lang w:val="es-ES_tradnl"/>
        </w:rPr>
        <w:t xml:space="preserve">La tercera comunidad es </w:t>
      </w:r>
      <w:r w:rsidR="009B3E6A">
        <w:rPr>
          <w:lang w:val="es-ES_tradnl"/>
        </w:rPr>
        <w:t xml:space="preserve">de </w:t>
      </w:r>
      <w:r w:rsidR="00C63747" w:rsidRPr="00603239">
        <w:rPr>
          <w:lang w:val="es-ES_tradnl"/>
        </w:rPr>
        <w:t>color anaranjado</w:t>
      </w:r>
      <w:r w:rsidR="00092165" w:rsidRPr="00603239">
        <w:rPr>
          <w:lang w:val="es-ES_tradnl"/>
        </w:rPr>
        <w:t xml:space="preserve"> y </w:t>
      </w:r>
      <w:r w:rsidR="00EC5934" w:rsidRPr="00603239">
        <w:rPr>
          <w:lang w:val="es-ES_tradnl"/>
        </w:rPr>
        <w:t>es parte del sistema periférico debido</w:t>
      </w:r>
      <w:r w:rsidR="00C63747" w:rsidRPr="00603239">
        <w:rPr>
          <w:lang w:val="es-ES_tradnl"/>
        </w:rPr>
        <w:t xml:space="preserve"> a su ubicación, </w:t>
      </w:r>
      <w:r w:rsidR="009B3E6A">
        <w:rPr>
          <w:lang w:val="es-ES_tradnl"/>
        </w:rPr>
        <w:t>representa</w:t>
      </w:r>
      <w:r w:rsidR="00D63034" w:rsidRPr="00603239">
        <w:rPr>
          <w:lang w:val="es-ES_tradnl"/>
        </w:rPr>
        <w:t xml:space="preserve"> </w:t>
      </w:r>
      <w:r w:rsidR="00FB02E3">
        <w:rPr>
          <w:lang w:val="es-ES_tradnl"/>
        </w:rPr>
        <w:t xml:space="preserve">el </w:t>
      </w:r>
      <w:r w:rsidR="00C63747" w:rsidRPr="00603239">
        <w:rPr>
          <w:lang w:val="es-ES_tradnl"/>
        </w:rPr>
        <w:t>12</w:t>
      </w:r>
      <w:r w:rsidR="00FB02E3">
        <w:rPr>
          <w:lang w:val="es-ES_tradnl"/>
        </w:rPr>
        <w:t xml:space="preserve"> </w:t>
      </w:r>
      <w:r w:rsidR="00C63747" w:rsidRPr="00603239">
        <w:rPr>
          <w:lang w:val="es-ES_tradnl"/>
        </w:rPr>
        <w:t>%.</w:t>
      </w:r>
      <w:r w:rsidR="00E11B03" w:rsidRPr="00603239">
        <w:rPr>
          <w:lang w:val="es-ES_tradnl"/>
        </w:rPr>
        <w:t xml:space="preserve"> </w:t>
      </w:r>
      <w:r w:rsidR="00C63747" w:rsidRPr="00603239">
        <w:rPr>
          <w:lang w:val="es-ES_tradnl"/>
        </w:rPr>
        <w:t xml:space="preserve">Por último, la cuarta comunidad </w:t>
      </w:r>
      <w:r w:rsidR="00E11B03" w:rsidRPr="00603239">
        <w:rPr>
          <w:lang w:val="es-ES_tradnl"/>
        </w:rPr>
        <w:t>es de</w:t>
      </w:r>
      <w:r w:rsidR="00C63747" w:rsidRPr="00603239">
        <w:rPr>
          <w:lang w:val="es-ES_tradnl"/>
        </w:rPr>
        <w:t xml:space="preserve"> color azul</w:t>
      </w:r>
      <w:r w:rsidR="00092165" w:rsidRPr="00603239">
        <w:rPr>
          <w:lang w:val="es-ES_tradnl"/>
        </w:rPr>
        <w:t xml:space="preserve"> y t</w:t>
      </w:r>
      <w:r w:rsidR="00C63747" w:rsidRPr="00603239">
        <w:rPr>
          <w:lang w:val="es-ES_tradnl"/>
        </w:rPr>
        <w:t>ambién corresponde al sistema periférico</w:t>
      </w:r>
      <w:r w:rsidR="00BA7140">
        <w:rPr>
          <w:lang w:val="es-ES_tradnl"/>
        </w:rPr>
        <w:t>:</w:t>
      </w:r>
      <w:r w:rsidR="00E11B03" w:rsidRPr="00603239">
        <w:rPr>
          <w:lang w:val="es-ES_tradnl"/>
        </w:rPr>
        <w:t xml:space="preserve"> representa </w:t>
      </w:r>
      <w:r w:rsidR="00C63747" w:rsidRPr="00603239">
        <w:rPr>
          <w:lang w:val="es-ES_tradnl"/>
        </w:rPr>
        <w:t>el 8</w:t>
      </w:r>
      <w:r w:rsidR="00FB02E3">
        <w:rPr>
          <w:lang w:val="es-ES_tradnl"/>
        </w:rPr>
        <w:t xml:space="preserve"> </w:t>
      </w:r>
      <w:r w:rsidR="00C63747" w:rsidRPr="00603239">
        <w:rPr>
          <w:lang w:val="es-ES_tradnl"/>
        </w:rPr>
        <w:t xml:space="preserve">%. </w:t>
      </w:r>
    </w:p>
    <w:p w14:paraId="640CDE35" w14:textId="5A232300" w:rsidR="00D32FEB" w:rsidRPr="00603239" w:rsidRDefault="00C63747" w:rsidP="0049660E">
      <w:pPr>
        <w:ind w:firstLine="709"/>
        <w:rPr>
          <w:i/>
          <w:iCs/>
          <w:lang w:val="es-ES_tradnl"/>
        </w:rPr>
      </w:pPr>
      <w:r w:rsidRPr="00603239">
        <w:rPr>
          <w:lang w:val="es-ES_tradnl"/>
        </w:rPr>
        <w:t xml:space="preserve">Otro aspecto importante se refiere a las aristas. </w:t>
      </w:r>
      <w:r w:rsidR="00D60F30" w:rsidRPr="00603239">
        <w:rPr>
          <w:lang w:val="es-ES_tradnl"/>
        </w:rPr>
        <w:t>A</w:t>
      </w:r>
      <w:r w:rsidRPr="00603239">
        <w:rPr>
          <w:lang w:val="es-ES_tradnl"/>
        </w:rPr>
        <w:t>l centro de la red</w:t>
      </w:r>
      <w:r w:rsidR="00D60F30" w:rsidRPr="00603239">
        <w:rPr>
          <w:lang w:val="es-ES_tradnl"/>
        </w:rPr>
        <w:t xml:space="preserve"> se puede</w:t>
      </w:r>
      <w:r w:rsidR="00BF188B">
        <w:rPr>
          <w:lang w:val="es-ES_tradnl"/>
        </w:rPr>
        <w:t>n</w:t>
      </w:r>
      <w:r w:rsidR="00D60F30" w:rsidRPr="00603239">
        <w:rPr>
          <w:lang w:val="es-ES_tradnl"/>
        </w:rPr>
        <w:t xml:space="preserve"> observar las aristas más gruesas entre los nodos</w:t>
      </w:r>
      <w:r w:rsidRPr="00603239">
        <w:rPr>
          <w:lang w:val="es-ES_tradnl"/>
        </w:rPr>
        <w:t xml:space="preserve"> </w:t>
      </w:r>
      <w:r w:rsidRPr="00603239">
        <w:rPr>
          <w:i/>
          <w:iCs/>
          <w:lang w:val="es-ES_tradnl"/>
        </w:rPr>
        <w:t>sobrecarga administrativa</w:t>
      </w:r>
      <w:r w:rsidRPr="00603239">
        <w:rPr>
          <w:lang w:val="es-ES_tradnl"/>
        </w:rPr>
        <w:t xml:space="preserve">, </w:t>
      </w:r>
      <w:r w:rsidRPr="00603239">
        <w:rPr>
          <w:i/>
          <w:iCs/>
          <w:lang w:val="es-ES_tradnl"/>
        </w:rPr>
        <w:t>promoción</w:t>
      </w:r>
      <w:r w:rsidRPr="00603239">
        <w:rPr>
          <w:lang w:val="es-ES_tradnl"/>
        </w:rPr>
        <w:t xml:space="preserve"> y </w:t>
      </w:r>
      <w:r w:rsidRPr="00603239">
        <w:rPr>
          <w:i/>
          <w:iCs/>
          <w:lang w:val="es-ES_tradnl"/>
        </w:rPr>
        <w:t>voluntaria</w:t>
      </w:r>
      <w:r w:rsidRPr="00603239">
        <w:rPr>
          <w:lang w:val="es-ES_tradnl"/>
        </w:rPr>
        <w:t xml:space="preserve">. Conforme </w:t>
      </w:r>
      <w:r w:rsidR="00BF188B">
        <w:rPr>
          <w:lang w:val="es-ES_tradnl"/>
        </w:rPr>
        <w:t xml:space="preserve">se alejan </w:t>
      </w:r>
      <w:r w:rsidRPr="00603239">
        <w:rPr>
          <w:lang w:val="es-ES_tradnl"/>
        </w:rPr>
        <w:t>del centro las aristas son cada vez más delgadas</w:t>
      </w:r>
      <w:r w:rsidR="004E7CBD" w:rsidRPr="00603239">
        <w:rPr>
          <w:lang w:val="es-ES_tradnl"/>
        </w:rPr>
        <w:t xml:space="preserve">, tal como se </w:t>
      </w:r>
      <w:r w:rsidR="00BF188B">
        <w:rPr>
          <w:lang w:val="es-ES_tradnl"/>
        </w:rPr>
        <w:t>aprecia</w:t>
      </w:r>
      <w:r w:rsidR="004E7CBD" w:rsidRPr="00603239">
        <w:rPr>
          <w:lang w:val="es-ES_tradnl"/>
        </w:rPr>
        <w:t xml:space="preserve"> con los nodos </w:t>
      </w:r>
      <w:r w:rsidR="004E7CBD" w:rsidRPr="00603239">
        <w:rPr>
          <w:i/>
          <w:iCs/>
          <w:lang w:val="es-ES_tradnl"/>
        </w:rPr>
        <w:t xml:space="preserve">irrelevante, preparación </w:t>
      </w:r>
      <w:r w:rsidR="004E7CBD" w:rsidRPr="00603239">
        <w:rPr>
          <w:lang w:val="es-ES_tradnl"/>
        </w:rPr>
        <w:t>y</w:t>
      </w:r>
      <w:r w:rsidR="004E7CBD" w:rsidRPr="00603239">
        <w:rPr>
          <w:i/>
          <w:iCs/>
          <w:lang w:val="es-ES_tradnl"/>
        </w:rPr>
        <w:t xml:space="preserve"> globalizada</w:t>
      </w:r>
      <w:r w:rsidR="002074DB">
        <w:rPr>
          <w:i/>
          <w:iCs/>
          <w:lang w:val="es-ES_tradnl"/>
        </w:rPr>
        <w:t>.</w:t>
      </w:r>
    </w:p>
    <w:p w14:paraId="2BDD3863" w14:textId="77777777" w:rsidR="00B00C59" w:rsidRPr="00603239" w:rsidRDefault="00B00C59" w:rsidP="00553A65">
      <w:pPr>
        <w:rPr>
          <w:lang w:val="es-ES_tradnl"/>
        </w:rPr>
      </w:pPr>
    </w:p>
    <w:p w14:paraId="2F81871F" w14:textId="1D8B2AA1" w:rsidR="00B00C59" w:rsidRPr="00603239" w:rsidRDefault="00B00C59" w:rsidP="0049660E">
      <w:pPr>
        <w:jc w:val="center"/>
        <w:rPr>
          <w:i/>
          <w:iCs/>
          <w:lang w:val="es-ES_tradnl"/>
        </w:rPr>
      </w:pPr>
      <w:r w:rsidRPr="0049660E">
        <w:rPr>
          <w:b/>
          <w:bCs/>
          <w:lang w:val="es-ES_tradnl"/>
        </w:rPr>
        <w:t>F</w:t>
      </w:r>
      <w:r w:rsidR="0047786E" w:rsidRPr="0049660E">
        <w:rPr>
          <w:b/>
          <w:bCs/>
          <w:lang w:val="es-ES_tradnl"/>
        </w:rPr>
        <w:t>igura</w:t>
      </w:r>
      <w:r w:rsidRPr="0049660E">
        <w:rPr>
          <w:b/>
          <w:bCs/>
          <w:lang w:val="es-ES_tradnl"/>
        </w:rPr>
        <w:t xml:space="preserve"> </w:t>
      </w:r>
      <w:r w:rsidR="00840D5A" w:rsidRPr="0049660E">
        <w:rPr>
          <w:b/>
          <w:bCs/>
          <w:lang w:val="es-ES_tradnl"/>
        </w:rPr>
        <w:t>1</w:t>
      </w:r>
      <w:r w:rsidR="0049660E" w:rsidRPr="0049660E">
        <w:rPr>
          <w:b/>
          <w:bCs/>
          <w:lang w:val="es-ES_tradnl"/>
        </w:rPr>
        <w:t>.</w:t>
      </w:r>
      <w:r w:rsidR="0049660E">
        <w:rPr>
          <w:lang w:val="es-ES_tradnl"/>
        </w:rPr>
        <w:t xml:space="preserve"> </w:t>
      </w:r>
      <w:r w:rsidR="00936695" w:rsidRPr="0049660E">
        <w:rPr>
          <w:lang w:val="es-ES_tradnl"/>
        </w:rPr>
        <w:t>Análisis de redes</w:t>
      </w:r>
      <w:r w:rsidRPr="0049660E">
        <w:rPr>
          <w:lang w:val="es-ES_tradnl"/>
        </w:rPr>
        <w:t xml:space="preserve"> sobre la evaluación docente</w:t>
      </w:r>
      <w:r w:rsidR="00936695" w:rsidRPr="0049660E">
        <w:rPr>
          <w:lang w:val="es-ES_tradnl"/>
        </w:rPr>
        <w:t xml:space="preserve"> en la NEM</w:t>
      </w:r>
    </w:p>
    <w:p w14:paraId="3352CC31" w14:textId="77777777" w:rsidR="00F15543" w:rsidRPr="00603239" w:rsidRDefault="00F15543" w:rsidP="0049660E">
      <w:pPr>
        <w:jc w:val="center"/>
        <w:rPr>
          <w:lang w:val="es-ES_tradnl"/>
        </w:rPr>
      </w:pPr>
      <w:r w:rsidRPr="00603239">
        <w:rPr>
          <w:noProof/>
          <w:lang w:val="es-ES_tradnl"/>
        </w:rPr>
        <w:drawing>
          <wp:inline distT="0" distB="0" distL="0" distR="0" wp14:anchorId="4CE860EF" wp14:editId="4AB9F5E8">
            <wp:extent cx="3634105" cy="3676650"/>
            <wp:effectExtent l="19050" t="19050" r="23495" b="19050"/>
            <wp:docPr id="20299898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89818" name="Imagen 2029989818"/>
                    <pic:cNvPicPr/>
                  </pic:nvPicPr>
                  <pic:blipFill>
                    <a:blip r:embed="rId9"/>
                    <a:stretch>
                      <a:fillRect/>
                    </a:stretch>
                  </pic:blipFill>
                  <pic:spPr>
                    <a:xfrm>
                      <a:off x="0" y="0"/>
                      <a:ext cx="3634105" cy="3676650"/>
                    </a:xfrm>
                    <a:prstGeom prst="rect">
                      <a:avLst/>
                    </a:prstGeom>
                    <a:ln>
                      <a:solidFill>
                        <a:schemeClr val="tx1"/>
                      </a:solidFill>
                    </a:ln>
                  </pic:spPr>
                </pic:pic>
              </a:graphicData>
            </a:graphic>
          </wp:inline>
        </w:drawing>
      </w:r>
    </w:p>
    <w:p w14:paraId="7417DA54" w14:textId="7EEF2E50" w:rsidR="00FC6047" w:rsidRPr="00603239" w:rsidRDefault="0047786E" w:rsidP="0049660E">
      <w:pPr>
        <w:spacing w:line="276" w:lineRule="auto"/>
        <w:jc w:val="center"/>
        <w:rPr>
          <w:lang w:val="es-ES_tradnl"/>
        </w:rPr>
      </w:pPr>
      <w:r>
        <w:rPr>
          <w:lang w:val="es-ES_tradnl"/>
        </w:rPr>
        <w:t>Nota.</w:t>
      </w:r>
      <w:r w:rsidR="00B00C59" w:rsidRPr="00603239">
        <w:rPr>
          <w:lang w:val="es-ES_tradnl"/>
        </w:rPr>
        <w:t xml:space="preserve"> </w:t>
      </w:r>
      <w:r>
        <w:rPr>
          <w:lang w:val="es-ES_tradnl"/>
        </w:rPr>
        <w:t>E</w:t>
      </w:r>
      <w:r w:rsidR="00B00C59" w:rsidRPr="00603239">
        <w:rPr>
          <w:lang w:val="es-ES_tradnl"/>
        </w:rPr>
        <w:t>laboración propia</w:t>
      </w:r>
    </w:p>
    <w:p w14:paraId="4D249785" w14:textId="77777777" w:rsidR="00FC6047" w:rsidRDefault="00FC6047" w:rsidP="00553A65">
      <w:pPr>
        <w:rPr>
          <w:b/>
          <w:bCs/>
          <w:lang w:val="es-ES_tradnl"/>
        </w:rPr>
      </w:pPr>
    </w:p>
    <w:p w14:paraId="132382DC" w14:textId="77777777" w:rsidR="00F618FF" w:rsidRDefault="00F618FF" w:rsidP="00553A65">
      <w:pPr>
        <w:rPr>
          <w:b/>
          <w:bCs/>
          <w:lang w:val="es-ES_tradnl"/>
        </w:rPr>
      </w:pPr>
    </w:p>
    <w:p w14:paraId="7CD69866" w14:textId="77777777" w:rsidR="00F618FF" w:rsidRDefault="00F618FF" w:rsidP="00553A65">
      <w:pPr>
        <w:rPr>
          <w:b/>
          <w:bCs/>
          <w:lang w:val="es-ES_tradnl"/>
        </w:rPr>
      </w:pPr>
    </w:p>
    <w:p w14:paraId="7F1FB2CB" w14:textId="77777777" w:rsidR="00F618FF" w:rsidRDefault="00F618FF" w:rsidP="00553A65">
      <w:pPr>
        <w:rPr>
          <w:b/>
          <w:bCs/>
          <w:lang w:val="es-ES_tradnl"/>
        </w:rPr>
      </w:pPr>
    </w:p>
    <w:p w14:paraId="6F0F09A4" w14:textId="77777777" w:rsidR="00F618FF" w:rsidRDefault="00F618FF" w:rsidP="00553A65">
      <w:pPr>
        <w:rPr>
          <w:b/>
          <w:bCs/>
          <w:lang w:val="es-ES_tradnl"/>
        </w:rPr>
      </w:pPr>
    </w:p>
    <w:p w14:paraId="0DC8D169" w14:textId="77777777" w:rsidR="00F618FF" w:rsidRPr="00603239" w:rsidRDefault="00F618FF" w:rsidP="00553A65">
      <w:pPr>
        <w:rPr>
          <w:b/>
          <w:bCs/>
          <w:lang w:val="es-ES_tradnl"/>
        </w:rPr>
      </w:pPr>
    </w:p>
    <w:p w14:paraId="3282EEE7" w14:textId="04305474" w:rsidR="001034A4" w:rsidRPr="0055727F" w:rsidRDefault="00466183" w:rsidP="0055727F">
      <w:pPr>
        <w:jc w:val="center"/>
        <w:rPr>
          <w:b/>
          <w:bCs/>
          <w:sz w:val="28"/>
          <w:szCs w:val="28"/>
          <w:lang w:val="es-ES_tradnl"/>
        </w:rPr>
      </w:pPr>
      <w:r w:rsidRPr="0055727F">
        <w:rPr>
          <w:b/>
          <w:bCs/>
          <w:sz w:val="28"/>
          <w:szCs w:val="28"/>
          <w:lang w:val="es-ES_tradnl"/>
        </w:rPr>
        <w:lastRenderedPageBreak/>
        <w:t>Representación social sobre</w:t>
      </w:r>
      <w:r w:rsidR="00352D12" w:rsidRPr="0055727F">
        <w:rPr>
          <w:b/>
          <w:bCs/>
          <w:sz w:val="28"/>
          <w:szCs w:val="28"/>
          <w:lang w:val="es-ES_tradnl"/>
        </w:rPr>
        <w:t xml:space="preserve"> los valores que promueve</w:t>
      </w:r>
    </w:p>
    <w:p w14:paraId="21B7081D" w14:textId="5B87013C" w:rsidR="00FA26A3" w:rsidRPr="00603239" w:rsidRDefault="0009428D" w:rsidP="0049660E">
      <w:pPr>
        <w:ind w:firstLine="709"/>
        <w:rPr>
          <w:lang w:val="es-ES_tradnl"/>
        </w:rPr>
      </w:pPr>
      <w:r w:rsidRPr="00603239">
        <w:rPr>
          <w:lang w:val="es-ES_tradnl"/>
        </w:rPr>
        <w:t>E</w:t>
      </w:r>
      <w:r w:rsidR="00D503B1" w:rsidRPr="00603239">
        <w:rPr>
          <w:lang w:val="es-ES_tradnl"/>
        </w:rPr>
        <w:t xml:space="preserve">n la Figura </w:t>
      </w:r>
      <w:r w:rsidR="00840D5A" w:rsidRPr="00603239">
        <w:rPr>
          <w:lang w:val="es-ES_tradnl"/>
        </w:rPr>
        <w:t>2</w:t>
      </w:r>
      <w:r w:rsidR="00D503B1" w:rsidRPr="00603239">
        <w:rPr>
          <w:lang w:val="es-ES_tradnl"/>
        </w:rPr>
        <w:t xml:space="preserve"> se observa que e</w:t>
      </w:r>
      <w:r w:rsidRPr="00603239">
        <w:rPr>
          <w:lang w:val="es-ES_tradnl"/>
        </w:rPr>
        <w:t>l</w:t>
      </w:r>
      <w:r w:rsidR="00C13F50" w:rsidRPr="00603239">
        <w:rPr>
          <w:lang w:val="es-ES_tradnl"/>
        </w:rPr>
        <w:t xml:space="preserve"> análisis de redes sobre los valores que la evaluación docente promueve</w:t>
      </w:r>
      <w:r w:rsidRPr="00603239">
        <w:rPr>
          <w:lang w:val="es-ES_tradnl"/>
        </w:rPr>
        <w:t xml:space="preserve"> se articula alrededor de </w:t>
      </w:r>
      <w:r w:rsidR="000B5A91" w:rsidRPr="00603239">
        <w:rPr>
          <w:lang w:val="es-ES_tradnl"/>
        </w:rPr>
        <w:t>31 nodos y 142 aristas</w:t>
      </w:r>
      <w:r w:rsidR="00D87F01" w:rsidRPr="00603239">
        <w:rPr>
          <w:lang w:val="es-ES_tradnl"/>
        </w:rPr>
        <w:t>.</w:t>
      </w:r>
      <w:r w:rsidR="00F15543" w:rsidRPr="00603239">
        <w:rPr>
          <w:lang w:val="es-ES_tradnl"/>
        </w:rPr>
        <w:t xml:space="preserve"> </w:t>
      </w:r>
      <w:r w:rsidR="00D87F01" w:rsidRPr="00603239">
        <w:rPr>
          <w:lang w:val="es-ES_tradnl"/>
        </w:rPr>
        <w:t xml:space="preserve">Mediante la </w:t>
      </w:r>
      <w:r w:rsidR="00D87F01" w:rsidRPr="002074DB">
        <w:rPr>
          <w:lang w:val="es-ES_tradnl"/>
        </w:rPr>
        <w:t xml:space="preserve">métrica </w:t>
      </w:r>
      <w:r w:rsidR="00AD2516">
        <w:rPr>
          <w:lang w:val="es-ES_tradnl"/>
        </w:rPr>
        <w:t>Degree</w:t>
      </w:r>
      <w:r w:rsidR="00D87F01" w:rsidRPr="002074DB">
        <w:rPr>
          <w:lang w:val="es-ES_tradnl"/>
        </w:rPr>
        <w:t xml:space="preserve"> </w:t>
      </w:r>
      <w:r w:rsidR="00C15BF7">
        <w:rPr>
          <w:lang w:val="es-ES_tradnl"/>
        </w:rPr>
        <w:t>se identificó que</w:t>
      </w:r>
      <w:r w:rsidR="00D87F01" w:rsidRPr="002074DB">
        <w:rPr>
          <w:lang w:val="es-ES_tradnl"/>
        </w:rPr>
        <w:t xml:space="preserve"> los nodos con mayor importancia e influencia de</w:t>
      </w:r>
      <w:r w:rsidR="009B551F" w:rsidRPr="002074DB">
        <w:rPr>
          <w:lang w:val="es-ES_tradnl"/>
        </w:rPr>
        <w:t>ntro</w:t>
      </w:r>
      <w:r w:rsidR="009B551F" w:rsidRPr="00603239">
        <w:rPr>
          <w:lang w:val="es-ES_tradnl"/>
        </w:rPr>
        <w:t xml:space="preserve"> de la red</w:t>
      </w:r>
      <w:r w:rsidR="00C15BF7">
        <w:rPr>
          <w:lang w:val="es-ES_tradnl"/>
        </w:rPr>
        <w:t xml:space="preserve"> son</w:t>
      </w:r>
      <w:r w:rsidR="00D87F01" w:rsidRPr="00603239">
        <w:rPr>
          <w:lang w:val="es-ES_tradnl"/>
        </w:rPr>
        <w:t xml:space="preserve">: </w:t>
      </w:r>
      <w:r w:rsidR="00D87F01" w:rsidRPr="00603239">
        <w:rPr>
          <w:i/>
          <w:iCs/>
          <w:lang w:val="es-ES_tradnl"/>
        </w:rPr>
        <w:t>profesionalización</w:t>
      </w:r>
      <w:r w:rsidR="00092165" w:rsidRPr="00603239">
        <w:rPr>
          <w:i/>
          <w:iCs/>
          <w:lang w:val="es-ES_tradnl"/>
        </w:rPr>
        <w:t xml:space="preserve"> (morado)</w:t>
      </w:r>
      <w:r w:rsidR="00D87F01" w:rsidRPr="00603239">
        <w:rPr>
          <w:lang w:val="es-ES_tradnl"/>
        </w:rPr>
        <w:t xml:space="preserve">, </w:t>
      </w:r>
      <w:r w:rsidR="00D87F01" w:rsidRPr="00603239">
        <w:rPr>
          <w:i/>
          <w:iCs/>
          <w:lang w:val="es-ES_tradnl"/>
        </w:rPr>
        <w:t>meritocrática</w:t>
      </w:r>
      <w:r w:rsidR="00092165" w:rsidRPr="00603239">
        <w:rPr>
          <w:i/>
          <w:iCs/>
          <w:lang w:val="es-ES_tradnl"/>
        </w:rPr>
        <w:t xml:space="preserve"> (morado)</w:t>
      </w:r>
      <w:r w:rsidR="00D87F01" w:rsidRPr="00603239">
        <w:rPr>
          <w:lang w:val="es-ES_tradnl"/>
        </w:rPr>
        <w:t xml:space="preserve">, </w:t>
      </w:r>
      <w:r w:rsidR="00D87F01" w:rsidRPr="00603239">
        <w:rPr>
          <w:i/>
          <w:iCs/>
          <w:lang w:val="es-ES_tradnl"/>
        </w:rPr>
        <w:t>individualismo</w:t>
      </w:r>
      <w:r w:rsidR="00092165" w:rsidRPr="00603239">
        <w:rPr>
          <w:i/>
          <w:iCs/>
          <w:lang w:val="es-ES_tradnl"/>
        </w:rPr>
        <w:t xml:space="preserve"> (morado)</w:t>
      </w:r>
      <w:r w:rsidR="00D87F01" w:rsidRPr="00603239">
        <w:rPr>
          <w:lang w:val="es-ES_tradnl"/>
        </w:rPr>
        <w:t xml:space="preserve"> y </w:t>
      </w:r>
      <w:r w:rsidR="00D87F01" w:rsidRPr="00603239">
        <w:rPr>
          <w:i/>
          <w:iCs/>
          <w:lang w:val="es-ES_tradnl"/>
        </w:rPr>
        <w:t>frustración</w:t>
      </w:r>
      <w:r w:rsidR="00092165" w:rsidRPr="00603239">
        <w:rPr>
          <w:i/>
          <w:iCs/>
          <w:lang w:val="es-ES_tradnl"/>
        </w:rPr>
        <w:t xml:space="preserve"> (anaranjado)</w:t>
      </w:r>
      <w:r w:rsidR="00D87F01" w:rsidRPr="00603239">
        <w:rPr>
          <w:lang w:val="es-ES_tradnl"/>
        </w:rPr>
        <w:t xml:space="preserve">. Estas ideas destacan </w:t>
      </w:r>
      <w:r w:rsidR="00BA543C" w:rsidRPr="00603239">
        <w:rPr>
          <w:lang w:val="es-ES_tradnl"/>
        </w:rPr>
        <w:t>por su</w:t>
      </w:r>
      <w:r w:rsidR="001159D2" w:rsidRPr="00603239">
        <w:rPr>
          <w:lang w:val="es-ES_tradnl"/>
        </w:rPr>
        <w:t xml:space="preserve"> posición centr</w:t>
      </w:r>
      <w:r w:rsidR="009B551F" w:rsidRPr="00603239">
        <w:rPr>
          <w:lang w:val="es-ES_tradnl"/>
        </w:rPr>
        <w:t>al</w:t>
      </w:r>
      <w:r w:rsidR="00506751">
        <w:rPr>
          <w:lang w:val="es-ES_tradnl"/>
        </w:rPr>
        <w:t xml:space="preserve"> y</w:t>
      </w:r>
      <w:r w:rsidR="001159D2" w:rsidRPr="00603239">
        <w:rPr>
          <w:lang w:val="es-ES_tradnl"/>
        </w:rPr>
        <w:t xml:space="preserve"> por la</w:t>
      </w:r>
      <w:r w:rsidR="00BA543C" w:rsidRPr="00603239">
        <w:rPr>
          <w:lang w:val="es-ES_tradnl"/>
        </w:rPr>
        <w:t xml:space="preserve"> estabilidad</w:t>
      </w:r>
      <w:r w:rsidR="00A610E4" w:rsidRPr="00603239">
        <w:rPr>
          <w:lang w:val="es-ES_tradnl"/>
        </w:rPr>
        <w:t xml:space="preserve"> que brinda</w:t>
      </w:r>
      <w:r w:rsidR="00051555">
        <w:rPr>
          <w:lang w:val="es-ES_tradnl"/>
        </w:rPr>
        <w:t>n</w:t>
      </w:r>
      <w:r w:rsidR="00A610E4" w:rsidRPr="00603239">
        <w:rPr>
          <w:lang w:val="es-ES_tradnl"/>
        </w:rPr>
        <w:t xml:space="preserve"> a la representación</w:t>
      </w:r>
      <w:r w:rsidR="00506751">
        <w:rPr>
          <w:lang w:val="es-ES_tradnl"/>
        </w:rPr>
        <w:t xml:space="preserve">. </w:t>
      </w:r>
      <w:r w:rsidR="00D87F01" w:rsidRPr="00603239">
        <w:rPr>
          <w:lang w:val="es-ES_tradnl"/>
        </w:rPr>
        <w:t xml:space="preserve">Por consiguiente, </w:t>
      </w:r>
      <w:r w:rsidR="00C15BF7">
        <w:rPr>
          <w:lang w:val="es-ES_tradnl"/>
        </w:rPr>
        <w:t>se considera</w:t>
      </w:r>
      <w:r w:rsidR="00D87F01" w:rsidRPr="00603239">
        <w:rPr>
          <w:lang w:val="es-ES_tradnl"/>
        </w:rPr>
        <w:t xml:space="preserve"> que</w:t>
      </w:r>
      <w:r w:rsidR="00A610E4" w:rsidRPr="00603239">
        <w:rPr>
          <w:lang w:val="es-ES_tradnl"/>
        </w:rPr>
        <w:t xml:space="preserve"> </w:t>
      </w:r>
      <w:r w:rsidR="00D87F01" w:rsidRPr="00603239">
        <w:rPr>
          <w:lang w:val="es-ES_tradnl"/>
        </w:rPr>
        <w:t xml:space="preserve">estos nodos </w:t>
      </w:r>
      <w:r w:rsidR="00A610E4" w:rsidRPr="00603239">
        <w:rPr>
          <w:lang w:val="es-ES_tradnl"/>
        </w:rPr>
        <w:t>conforma</w:t>
      </w:r>
      <w:r w:rsidR="00B304B9" w:rsidRPr="00603239">
        <w:rPr>
          <w:lang w:val="es-ES_tradnl"/>
        </w:rPr>
        <w:t>n</w:t>
      </w:r>
      <w:r w:rsidR="00D87F01" w:rsidRPr="00603239">
        <w:rPr>
          <w:lang w:val="es-ES_tradnl"/>
        </w:rPr>
        <w:t xml:space="preserve"> el núcleo </w:t>
      </w:r>
      <w:r w:rsidR="00BA543C" w:rsidRPr="00603239">
        <w:rPr>
          <w:lang w:val="es-ES_tradnl"/>
        </w:rPr>
        <w:t xml:space="preserve">central de la representación. Por otra parte, </w:t>
      </w:r>
      <w:r w:rsidR="00B255A7" w:rsidRPr="00603239">
        <w:rPr>
          <w:lang w:val="es-ES_tradnl"/>
        </w:rPr>
        <w:t>en e</w:t>
      </w:r>
      <w:r w:rsidR="00A610E4" w:rsidRPr="00603239">
        <w:rPr>
          <w:lang w:val="es-ES_tradnl"/>
        </w:rPr>
        <w:t xml:space="preserve">l </w:t>
      </w:r>
      <w:r w:rsidR="00B255A7" w:rsidRPr="00603239">
        <w:rPr>
          <w:lang w:val="es-ES_tradnl"/>
        </w:rPr>
        <w:t>sistema periférico</w:t>
      </w:r>
      <w:r w:rsidR="009B551F" w:rsidRPr="00603239">
        <w:rPr>
          <w:lang w:val="es-ES_tradnl"/>
        </w:rPr>
        <w:t xml:space="preserve"> </w:t>
      </w:r>
      <w:r w:rsidR="00A610E4" w:rsidRPr="00603239">
        <w:rPr>
          <w:lang w:val="es-ES_tradnl"/>
        </w:rPr>
        <w:t>s</w:t>
      </w:r>
      <w:r w:rsidR="00FA26A3" w:rsidRPr="00603239">
        <w:rPr>
          <w:lang w:val="es-ES_tradnl"/>
        </w:rPr>
        <w:t>obresalen</w:t>
      </w:r>
      <w:r w:rsidR="00A610E4" w:rsidRPr="00603239">
        <w:rPr>
          <w:lang w:val="es-ES_tradnl"/>
        </w:rPr>
        <w:t xml:space="preserve"> los nodos </w:t>
      </w:r>
      <w:r w:rsidR="00FA26A3" w:rsidRPr="00603239">
        <w:rPr>
          <w:i/>
          <w:iCs/>
          <w:lang w:val="es-ES_tradnl"/>
        </w:rPr>
        <w:t>incertidumbre</w:t>
      </w:r>
      <w:r w:rsidR="00002415" w:rsidRPr="00603239">
        <w:rPr>
          <w:i/>
          <w:iCs/>
          <w:lang w:val="es-ES_tradnl"/>
        </w:rPr>
        <w:t xml:space="preserve"> (morado)</w:t>
      </w:r>
      <w:r w:rsidR="00FA26A3" w:rsidRPr="00603239">
        <w:rPr>
          <w:lang w:val="es-ES_tradnl"/>
        </w:rPr>
        <w:t xml:space="preserve">, </w:t>
      </w:r>
      <w:r w:rsidR="00002415" w:rsidRPr="00603239">
        <w:rPr>
          <w:i/>
          <w:iCs/>
          <w:lang w:val="es-ES_tradnl"/>
        </w:rPr>
        <w:t>competitivi</w:t>
      </w:r>
      <w:r w:rsidR="00FA26A3" w:rsidRPr="00603239">
        <w:rPr>
          <w:i/>
          <w:iCs/>
          <w:lang w:val="es-ES_tradnl"/>
        </w:rPr>
        <w:t>dad</w:t>
      </w:r>
      <w:r w:rsidR="00002415" w:rsidRPr="00603239">
        <w:rPr>
          <w:i/>
          <w:iCs/>
          <w:lang w:val="es-ES_tradnl"/>
        </w:rPr>
        <w:t xml:space="preserve"> (verde)</w:t>
      </w:r>
      <w:r w:rsidR="00FA26A3" w:rsidRPr="00603239">
        <w:rPr>
          <w:lang w:val="es-ES_tradnl"/>
        </w:rPr>
        <w:t xml:space="preserve"> </w:t>
      </w:r>
      <w:r w:rsidR="00002415" w:rsidRPr="00603239">
        <w:rPr>
          <w:lang w:val="es-ES_tradnl"/>
        </w:rPr>
        <w:t>e</w:t>
      </w:r>
      <w:r w:rsidR="00FA26A3" w:rsidRPr="00603239">
        <w:rPr>
          <w:lang w:val="es-ES_tradnl"/>
        </w:rPr>
        <w:t xml:space="preserve"> </w:t>
      </w:r>
      <w:r w:rsidR="00002415" w:rsidRPr="00603239">
        <w:rPr>
          <w:i/>
          <w:iCs/>
          <w:lang w:val="es-ES_tradnl"/>
        </w:rPr>
        <w:t>igualdad (anaranjado)</w:t>
      </w:r>
      <w:r w:rsidR="00FA26A3" w:rsidRPr="00603239">
        <w:rPr>
          <w:lang w:val="es-ES_tradnl"/>
        </w:rPr>
        <w:t>.</w:t>
      </w:r>
    </w:p>
    <w:p w14:paraId="61537403" w14:textId="01952F1E" w:rsidR="00F75A78" w:rsidRPr="00603239" w:rsidRDefault="00FA26A3" w:rsidP="0049660E">
      <w:pPr>
        <w:ind w:firstLine="709"/>
        <w:rPr>
          <w:lang w:val="es-ES_tradnl"/>
        </w:rPr>
      </w:pPr>
      <w:r w:rsidRPr="00603239">
        <w:rPr>
          <w:lang w:val="es-ES_tradnl"/>
        </w:rPr>
        <w:t>E</w:t>
      </w:r>
      <w:r w:rsidR="00B304B9" w:rsidRPr="00603239">
        <w:rPr>
          <w:lang w:val="es-ES_tradnl"/>
        </w:rPr>
        <w:t xml:space="preserve">n este contexto, </w:t>
      </w:r>
      <w:r w:rsidR="00C333F9" w:rsidRPr="00603239">
        <w:rPr>
          <w:lang w:val="es-ES_tradnl"/>
        </w:rPr>
        <w:t>mediante el</w:t>
      </w:r>
      <w:r w:rsidR="00EC5934" w:rsidRPr="00603239">
        <w:rPr>
          <w:lang w:val="es-ES_tradnl"/>
        </w:rPr>
        <w:t xml:space="preserve"> </w:t>
      </w:r>
      <w:r w:rsidR="00EC5934" w:rsidRPr="002074DB">
        <w:rPr>
          <w:lang w:val="es-ES_tradnl"/>
        </w:rPr>
        <w:t>análisis de</w:t>
      </w:r>
      <w:r w:rsidR="00B91C48" w:rsidRPr="002074DB">
        <w:rPr>
          <w:lang w:val="es-ES_tradnl"/>
        </w:rPr>
        <w:t xml:space="preserve"> modularidad </w:t>
      </w:r>
      <w:r w:rsidR="00C333F9" w:rsidRPr="002074DB">
        <w:rPr>
          <w:lang w:val="es-ES_tradnl"/>
        </w:rPr>
        <w:t>se</w:t>
      </w:r>
      <w:r w:rsidR="00C333F9" w:rsidRPr="00603239">
        <w:rPr>
          <w:lang w:val="es-ES_tradnl"/>
        </w:rPr>
        <w:t xml:space="preserve"> detectaron</w:t>
      </w:r>
      <w:r w:rsidRPr="00603239">
        <w:rPr>
          <w:lang w:val="es-ES_tradnl"/>
        </w:rPr>
        <w:t xml:space="preserve"> tres </w:t>
      </w:r>
      <w:r w:rsidRPr="00603239">
        <w:rPr>
          <w:color w:val="000000" w:themeColor="text1"/>
          <w:lang w:val="es-ES_tradnl"/>
        </w:rPr>
        <w:t>comunidades</w:t>
      </w:r>
      <w:r w:rsidR="002B63BB" w:rsidRPr="00603239">
        <w:rPr>
          <w:color w:val="000000" w:themeColor="text1"/>
          <w:lang w:val="es-ES_tradnl"/>
        </w:rPr>
        <w:t>.</w:t>
      </w:r>
      <w:r w:rsidR="00A61D11" w:rsidRPr="00603239">
        <w:rPr>
          <w:color w:val="000000" w:themeColor="text1"/>
          <w:lang w:val="es-ES_tradnl"/>
        </w:rPr>
        <w:t xml:space="preserve"> </w:t>
      </w:r>
      <w:r w:rsidR="00A61D11" w:rsidRPr="00603239">
        <w:rPr>
          <w:lang w:val="es-ES_tradnl"/>
        </w:rPr>
        <w:t>La primera corresponde al color morado, que representa el 48</w:t>
      </w:r>
      <w:r w:rsidR="00FB02E3">
        <w:rPr>
          <w:lang w:val="es-ES_tradnl"/>
        </w:rPr>
        <w:t xml:space="preserve"> </w:t>
      </w:r>
      <w:r w:rsidR="00A61D11" w:rsidRPr="00603239">
        <w:rPr>
          <w:lang w:val="es-ES_tradnl"/>
        </w:rPr>
        <w:t>% de</w:t>
      </w:r>
      <w:r w:rsidR="008A72AD" w:rsidRPr="00603239">
        <w:rPr>
          <w:lang w:val="es-ES_tradnl"/>
        </w:rPr>
        <w:t>l</w:t>
      </w:r>
      <w:r w:rsidR="00D63034" w:rsidRPr="00603239">
        <w:rPr>
          <w:lang w:val="es-ES_tradnl"/>
        </w:rPr>
        <w:t xml:space="preserve"> total </w:t>
      </w:r>
      <w:r w:rsidR="008A72AD" w:rsidRPr="00603239">
        <w:rPr>
          <w:lang w:val="es-ES_tradnl"/>
        </w:rPr>
        <w:t xml:space="preserve">de nodos </w:t>
      </w:r>
      <w:r w:rsidR="00D63034" w:rsidRPr="00603239">
        <w:rPr>
          <w:lang w:val="es-ES_tradnl"/>
        </w:rPr>
        <w:t>dentro de la red</w:t>
      </w:r>
      <w:r w:rsidR="00A61D11" w:rsidRPr="00603239">
        <w:rPr>
          <w:lang w:val="es-ES_tradnl"/>
        </w:rPr>
        <w:t xml:space="preserve">. </w:t>
      </w:r>
      <w:r w:rsidR="00F75A78" w:rsidRPr="00603239">
        <w:rPr>
          <w:lang w:val="es-ES_tradnl"/>
        </w:rPr>
        <w:t xml:space="preserve">La segunda </w:t>
      </w:r>
      <w:r w:rsidR="008A72AD" w:rsidRPr="00603239">
        <w:rPr>
          <w:lang w:val="es-ES_tradnl"/>
        </w:rPr>
        <w:t>es de</w:t>
      </w:r>
      <w:r w:rsidR="00F75A78" w:rsidRPr="00603239">
        <w:rPr>
          <w:lang w:val="es-ES_tradnl"/>
        </w:rPr>
        <w:t xml:space="preserve"> color anaranjado</w:t>
      </w:r>
      <w:r w:rsidR="00EC5934" w:rsidRPr="00603239">
        <w:rPr>
          <w:lang w:val="es-ES_tradnl"/>
        </w:rPr>
        <w:t xml:space="preserve"> y p</w:t>
      </w:r>
      <w:r w:rsidR="00F75A78" w:rsidRPr="00603239">
        <w:rPr>
          <w:lang w:val="es-ES_tradnl"/>
        </w:rPr>
        <w:t>osee el 29</w:t>
      </w:r>
      <w:r w:rsidR="00FB02E3">
        <w:rPr>
          <w:lang w:val="es-ES_tradnl"/>
        </w:rPr>
        <w:t xml:space="preserve"> </w:t>
      </w:r>
      <w:r w:rsidR="00F75A78" w:rsidRPr="00603239">
        <w:rPr>
          <w:lang w:val="es-ES_tradnl"/>
        </w:rPr>
        <w:t xml:space="preserve">%. La tercera </w:t>
      </w:r>
      <w:r w:rsidR="008A72AD" w:rsidRPr="00603239">
        <w:rPr>
          <w:lang w:val="es-ES_tradnl"/>
        </w:rPr>
        <w:t>es</w:t>
      </w:r>
      <w:r w:rsidR="00F75A78" w:rsidRPr="00603239">
        <w:rPr>
          <w:lang w:val="es-ES_tradnl"/>
        </w:rPr>
        <w:t xml:space="preserve"> </w:t>
      </w:r>
      <w:r w:rsidR="008A72AD" w:rsidRPr="00603239">
        <w:rPr>
          <w:lang w:val="es-ES_tradnl"/>
        </w:rPr>
        <w:t>de</w:t>
      </w:r>
      <w:r w:rsidR="00F75A78" w:rsidRPr="00603239">
        <w:rPr>
          <w:lang w:val="es-ES_tradnl"/>
        </w:rPr>
        <w:t xml:space="preserve"> color verde</w:t>
      </w:r>
      <w:r w:rsidR="00B304B9" w:rsidRPr="00603239">
        <w:rPr>
          <w:lang w:val="es-ES_tradnl"/>
        </w:rPr>
        <w:t xml:space="preserve"> </w:t>
      </w:r>
      <w:r w:rsidR="00051555">
        <w:rPr>
          <w:lang w:val="es-ES_tradnl"/>
        </w:rPr>
        <w:t xml:space="preserve">e integra </w:t>
      </w:r>
      <w:r w:rsidR="00F75A78" w:rsidRPr="00603239">
        <w:rPr>
          <w:lang w:val="es-ES_tradnl"/>
        </w:rPr>
        <w:t>el sistema periférico</w:t>
      </w:r>
      <w:r w:rsidR="005A3152" w:rsidRPr="00603239">
        <w:rPr>
          <w:lang w:val="es-ES_tradnl"/>
        </w:rPr>
        <w:t>.</w:t>
      </w:r>
      <w:r w:rsidR="00B304B9" w:rsidRPr="00603239">
        <w:rPr>
          <w:lang w:val="es-ES_tradnl"/>
        </w:rPr>
        <w:t xml:space="preserve"> Representa el 22 % de l</w:t>
      </w:r>
      <w:r w:rsidR="00D63034" w:rsidRPr="00603239">
        <w:rPr>
          <w:lang w:val="es-ES_tradnl"/>
        </w:rPr>
        <w:t>os nodos</w:t>
      </w:r>
      <w:r w:rsidR="00B304B9" w:rsidRPr="00603239">
        <w:rPr>
          <w:lang w:val="es-ES_tradnl"/>
        </w:rPr>
        <w:t>.</w:t>
      </w:r>
      <w:r w:rsidR="001159D2" w:rsidRPr="00603239">
        <w:rPr>
          <w:lang w:val="es-ES_tradnl"/>
        </w:rPr>
        <w:t xml:space="preserve"> </w:t>
      </w:r>
    </w:p>
    <w:p w14:paraId="669D9B5A" w14:textId="49E003A6" w:rsidR="00773E1E" w:rsidRPr="00603239" w:rsidRDefault="00AE63F6" w:rsidP="0049660E">
      <w:pPr>
        <w:ind w:firstLine="709"/>
        <w:rPr>
          <w:i/>
          <w:iCs/>
          <w:lang w:val="es-ES_tradnl"/>
        </w:rPr>
      </w:pPr>
      <w:r w:rsidRPr="00603239">
        <w:rPr>
          <w:lang w:val="es-ES_tradnl"/>
        </w:rPr>
        <w:t xml:space="preserve">Por último, </w:t>
      </w:r>
      <w:r w:rsidR="001159D2" w:rsidRPr="00603239">
        <w:rPr>
          <w:lang w:val="es-ES_tradnl"/>
        </w:rPr>
        <w:t xml:space="preserve">se puede observar que </w:t>
      </w:r>
      <w:r w:rsidR="000355D2">
        <w:rPr>
          <w:lang w:val="es-ES_tradnl"/>
        </w:rPr>
        <w:t xml:space="preserve">el grosor de </w:t>
      </w:r>
      <w:r w:rsidR="000355D2" w:rsidRPr="00603239">
        <w:rPr>
          <w:lang w:val="es-ES_tradnl"/>
        </w:rPr>
        <w:t>las aristas se intensifica</w:t>
      </w:r>
      <w:r w:rsidRPr="00603239">
        <w:rPr>
          <w:lang w:val="es-ES_tradnl"/>
        </w:rPr>
        <w:t xml:space="preserve"> </w:t>
      </w:r>
      <w:r w:rsidR="00EA594E" w:rsidRPr="00603239">
        <w:rPr>
          <w:lang w:val="es-ES_tradnl"/>
        </w:rPr>
        <w:t>en</w:t>
      </w:r>
      <w:r w:rsidR="0079721D">
        <w:rPr>
          <w:lang w:val="es-ES_tradnl"/>
        </w:rPr>
        <w:t>tre los</w:t>
      </w:r>
      <w:r w:rsidRPr="00603239">
        <w:rPr>
          <w:lang w:val="es-ES_tradnl"/>
        </w:rPr>
        <w:t xml:space="preserve"> nodos </w:t>
      </w:r>
      <w:r w:rsidRPr="00603239">
        <w:rPr>
          <w:i/>
          <w:iCs/>
          <w:lang w:val="es-ES_tradnl"/>
        </w:rPr>
        <w:t xml:space="preserve">profesionalización, opacidad, </w:t>
      </w:r>
      <w:r w:rsidR="002F5CAF" w:rsidRPr="00603239">
        <w:rPr>
          <w:i/>
          <w:iCs/>
          <w:lang w:val="es-ES_tradnl"/>
        </w:rPr>
        <w:t xml:space="preserve">formación </w:t>
      </w:r>
      <w:r w:rsidR="002F5CAF" w:rsidRPr="00603239">
        <w:rPr>
          <w:lang w:val="es-ES_tradnl"/>
        </w:rPr>
        <w:t>y</w:t>
      </w:r>
      <w:r w:rsidR="002F5CAF" w:rsidRPr="00603239">
        <w:rPr>
          <w:i/>
          <w:iCs/>
          <w:lang w:val="es-ES_tradnl"/>
        </w:rPr>
        <w:t xml:space="preserve"> frustración</w:t>
      </w:r>
      <w:r w:rsidR="002F5CAF" w:rsidRPr="00603239">
        <w:rPr>
          <w:lang w:val="es-ES_tradnl"/>
        </w:rPr>
        <w:t>. E</w:t>
      </w:r>
      <w:r w:rsidR="0079721D">
        <w:rPr>
          <w:lang w:val="es-ES_tradnl"/>
        </w:rPr>
        <w:t>l nodo frustración</w:t>
      </w:r>
      <w:r w:rsidR="002F5CAF" w:rsidRPr="00603239">
        <w:rPr>
          <w:lang w:val="es-ES_tradnl"/>
        </w:rPr>
        <w:t xml:space="preserve"> funciona como </w:t>
      </w:r>
      <w:r w:rsidR="008A4F0B" w:rsidRPr="00603239">
        <w:rPr>
          <w:lang w:val="es-ES_tradnl"/>
        </w:rPr>
        <w:t>puente</w:t>
      </w:r>
      <w:r w:rsidR="002F5CAF" w:rsidRPr="00603239">
        <w:rPr>
          <w:lang w:val="es-ES_tradnl"/>
        </w:rPr>
        <w:t xml:space="preserve"> que permite el flujo de las conexiones entre las ideas significativas. </w:t>
      </w:r>
      <w:r w:rsidR="001159D2" w:rsidRPr="00603239">
        <w:rPr>
          <w:lang w:val="es-ES_tradnl"/>
        </w:rPr>
        <w:t>El grosor de las aristas da cuenta de la relación significativa que tiene</w:t>
      </w:r>
      <w:r w:rsidR="005E5AEA" w:rsidRPr="00603239">
        <w:rPr>
          <w:lang w:val="es-ES_tradnl"/>
        </w:rPr>
        <w:t>n</w:t>
      </w:r>
      <w:r w:rsidR="001159D2" w:rsidRPr="00603239">
        <w:rPr>
          <w:lang w:val="es-ES_tradnl"/>
        </w:rPr>
        <w:t xml:space="preserve"> los nodos interconectados. </w:t>
      </w:r>
      <w:r w:rsidR="004E7CBD" w:rsidRPr="00603239">
        <w:rPr>
          <w:lang w:val="es-ES_tradnl"/>
        </w:rPr>
        <w:t xml:space="preserve">Las aristas más delgadas se encuentran en la periferia, tal como sucede con </w:t>
      </w:r>
      <w:r w:rsidR="004E7CBD" w:rsidRPr="00603239">
        <w:rPr>
          <w:i/>
          <w:iCs/>
          <w:lang w:val="es-ES_tradnl"/>
        </w:rPr>
        <w:t xml:space="preserve">apatía, entrega </w:t>
      </w:r>
      <w:r w:rsidR="004E7CBD" w:rsidRPr="00603239">
        <w:rPr>
          <w:lang w:val="es-ES_tradnl"/>
        </w:rPr>
        <w:t>y</w:t>
      </w:r>
      <w:r w:rsidR="004E7CBD" w:rsidRPr="00603239">
        <w:rPr>
          <w:i/>
          <w:iCs/>
          <w:lang w:val="es-ES_tradnl"/>
        </w:rPr>
        <w:t xml:space="preserve"> honestidad</w:t>
      </w:r>
      <w:r w:rsidR="002074DB">
        <w:rPr>
          <w:i/>
          <w:iCs/>
          <w:lang w:val="es-ES_tradnl"/>
        </w:rPr>
        <w:t>.</w:t>
      </w:r>
    </w:p>
    <w:p w14:paraId="28F3459C" w14:textId="77777777" w:rsidR="00B00C59" w:rsidRDefault="00B00C59" w:rsidP="00553A65">
      <w:pPr>
        <w:rPr>
          <w:lang w:val="es-ES_tradnl"/>
        </w:rPr>
      </w:pPr>
    </w:p>
    <w:p w14:paraId="2ECCC9E1" w14:textId="77777777" w:rsidR="00F618FF" w:rsidRDefault="00F618FF" w:rsidP="00553A65">
      <w:pPr>
        <w:rPr>
          <w:lang w:val="es-ES_tradnl"/>
        </w:rPr>
      </w:pPr>
    </w:p>
    <w:p w14:paraId="46B1EC41" w14:textId="77777777" w:rsidR="00F618FF" w:rsidRDefault="00F618FF" w:rsidP="00553A65">
      <w:pPr>
        <w:rPr>
          <w:lang w:val="es-ES_tradnl"/>
        </w:rPr>
      </w:pPr>
    </w:p>
    <w:p w14:paraId="3CF36E8E" w14:textId="77777777" w:rsidR="00F618FF" w:rsidRDefault="00F618FF" w:rsidP="00553A65">
      <w:pPr>
        <w:rPr>
          <w:lang w:val="es-ES_tradnl"/>
        </w:rPr>
      </w:pPr>
    </w:p>
    <w:p w14:paraId="2AC3B929" w14:textId="77777777" w:rsidR="00F618FF" w:rsidRDefault="00F618FF" w:rsidP="00553A65">
      <w:pPr>
        <w:rPr>
          <w:lang w:val="es-ES_tradnl"/>
        </w:rPr>
      </w:pPr>
    </w:p>
    <w:p w14:paraId="5D0764D7" w14:textId="77777777" w:rsidR="00F618FF" w:rsidRDefault="00F618FF" w:rsidP="00553A65">
      <w:pPr>
        <w:rPr>
          <w:lang w:val="es-ES_tradnl"/>
        </w:rPr>
      </w:pPr>
    </w:p>
    <w:p w14:paraId="46086E7A" w14:textId="77777777" w:rsidR="00F618FF" w:rsidRDefault="00F618FF" w:rsidP="00553A65">
      <w:pPr>
        <w:rPr>
          <w:lang w:val="es-ES_tradnl"/>
        </w:rPr>
      </w:pPr>
    </w:p>
    <w:p w14:paraId="59A20CD4" w14:textId="77777777" w:rsidR="00F618FF" w:rsidRDefault="00F618FF" w:rsidP="00553A65">
      <w:pPr>
        <w:rPr>
          <w:lang w:val="es-ES_tradnl"/>
        </w:rPr>
      </w:pPr>
    </w:p>
    <w:p w14:paraId="11A66CF5" w14:textId="77777777" w:rsidR="00F618FF" w:rsidRDefault="00F618FF" w:rsidP="00553A65">
      <w:pPr>
        <w:rPr>
          <w:lang w:val="es-ES_tradnl"/>
        </w:rPr>
      </w:pPr>
    </w:p>
    <w:p w14:paraId="1FDC46DB" w14:textId="77777777" w:rsidR="00F618FF" w:rsidRDefault="00F618FF" w:rsidP="00553A65">
      <w:pPr>
        <w:rPr>
          <w:lang w:val="es-ES_tradnl"/>
        </w:rPr>
      </w:pPr>
    </w:p>
    <w:p w14:paraId="1E51BFC4" w14:textId="77777777" w:rsidR="00F618FF" w:rsidRDefault="00F618FF" w:rsidP="00553A65">
      <w:pPr>
        <w:rPr>
          <w:lang w:val="es-ES_tradnl"/>
        </w:rPr>
      </w:pPr>
    </w:p>
    <w:p w14:paraId="63139173" w14:textId="77777777" w:rsidR="00F618FF" w:rsidRDefault="00F618FF" w:rsidP="00553A65">
      <w:pPr>
        <w:rPr>
          <w:lang w:val="es-ES_tradnl"/>
        </w:rPr>
      </w:pPr>
    </w:p>
    <w:p w14:paraId="57B0F809" w14:textId="77777777" w:rsidR="00F618FF" w:rsidRDefault="00F618FF" w:rsidP="00553A65">
      <w:pPr>
        <w:rPr>
          <w:lang w:val="es-ES_tradnl"/>
        </w:rPr>
      </w:pPr>
    </w:p>
    <w:p w14:paraId="149405C6" w14:textId="77777777" w:rsidR="00F618FF" w:rsidRPr="00603239" w:rsidRDefault="00F618FF" w:rsidP="00553A65">
      <w:pPr>
        <w:rPr>
          <w:lang w:val="es-ES_tradnl"/>
        </w:rPr>
      </w:pPr>
    </w:p>
    <w:p w14:paraId="001926A3" w14:textId="10FAE31C" w:rsidR="00B00C59" w:rsidRPr="0049660E" w:rsidRDefault="00B00C59" w:rsidP="0049660E">
      <w:pPr>
        <w:jc w:val="center"/>
        <w:rPr>
          <w:i/>
          <w:iCs/>
          <w:lang w:val="es-ES_tradnl"/>
        </w:rPr>
      </w:pPr>
      <w:r w:rsidRPr="00F618FF">
        <w:rPr>
          <w:b/>
          <w:bCs/>
          <w:lang w:val="es-ES_tradnl"/>
        </w:rPr>
        <w:lastRenderedPageBreak/>
        <w:t>F</w:t>
      </w:r>
      <w:r w:rsidR="0047786E" w:rsidRPr="00F618FF">
        <w:rPr>
          <w:b/>
          <w:bCs/>
          <w:lang w:val="es-ES_tradnl"/>
        </w:rPr>
        <w:t>igura</w:t>
      </w:r>
      <w:r w:rsidRPr="00F618FF">
        <w:rPr>
          <w:b/>
          <w:bCs/>
          <w:lang w:val="es-ES_tradnl"/>
        </w:rPr>
        <w:t xml:space="preserve"> 2</w:t>
      </w:r>
      <w:r w:rsidR="0049660E" w:rsidRPr="00F618FF">
        <w:rPr>
          <w:b/>
          <w:bCs/>
          <w:lang w:val="es-ES_tradnl"/>
        </w:rPr>
        <w:t>.</w:t>
      </w:r>
      <w:r w:rsidR="0049660E">
        <w:rPr>
          <w:lang w:val="es-ES_tradnl"/>
        </w:rPr>
        <w:t xml:space="preserve"> </w:t>
      </w:r>
      <w:r w:rsidR="00936695" w:rsidRPr="0049660E">
        <w:rPr>
          <w:lang w:val="es-ES_tradnl"/>
        </w:rPr>
        <w:t>Análisis de redes</w:t>
      </w:r>
      <w:r w:rsidRPr="0049660E">
        <w:rPr>
          <w:lang w:val="es-ES_tradnl"/>
        </w:rPr>
        <w:t xml:space="preserve"> sobre los valores que promueve la evaluación docente</w:t>
      </w:r>
      <w:r w:rsidR="00936695" w:rsidRPr="0049660E">
        <w:rPr>
          <w:lang w:val="es-ES_tradnl"/>
        </w:rPr>
        <w:t xml:space="preserve"> en la NEM</w:t>
      </w:r>
    </w:p>
    <w:p w14:paraId="193EBCFF" w14:textId="4BFE235A" w:rsidR="00900027" w:rsidRPr="00603239" w:rsidRDefault="00773E1E" w:rsidP="0049660E">
      <w:pPr>
        <w:jc w:val="center"/>
        <w:rPr>
          <w:lang w:val="es-ES_tradnl"/>
        </w:rPr>
      </w:pPr>
      <w:r w:rsidRPr="00603239">
        <w:rPr>
          <w:noProof/>
          <w:lang w:val="es-ES_tradnl"/>
          <w14:ligatures w14:val="standardContextual"/>
        </w:rPr>
        <w:drawing>
          <wp:inline distT="0" distB="0" distL="0" distR="0" wp14:anchorId="4610A672" wp14:editId="42AF9E99">
            <wp:extent cx="3869055" cy="3689350"/>
            <wp:effectExtent l="19050" t="19050" r="17145" b="25400"/>
            <wp:docPr id="3234447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44771" name="Imagen 323444771"/>
                    <pic:cNvPicPr/>
                  </pic:nvPicPr>
                  <pic:blipFill>
                    <a:blip r:embed="rId10"/>
                    <a:stretch>
                      <a:fillRect/>
                    </a:stretch>
                  </pic:blipFill>
                  <pic:spPr>
                    <a:xfrm>
                      <a:off x="0" y="0"/>
                      <a:ext cx="3869055" cy="3689350"/>
                    </a:xfrm>
                    <a:prstGeom prst="rect">
                      <a:avLst/>
                    </a:prstGeom>
                    <a:ln>
                      <a:solidFill>
                        <a:schemeClr val="tx1"/>
                      </a:solidFill>
                    </a:ln>
                  </pic:spPr>
                </pic:pic>
              </a:graphicData>
            </a:graphic>
          </wp:inline>
        </w:drawing>
      </w:r>
    </w:p>
    <w:p w14:paraId="6C252925" w14:textId="55C1E9FF" w:rsidR="00412B0A" w:rsidRPr="00603239" w:rsidRDefault="0047786E" w:rsidP="0049660E">
      <w:pPr>
        <w:spacing w:line="276" w:lineRule="auto"/>
        <w:ind w:right="1607"/>
        <w:jc w:val="center"/>
        <w:rPr>
          <w:lang w:val="es-ES_tradnl"/>
        </w:rPr>
      </w:pPr>
      <w:r>
        <w:rPr>
          <w:lang w:val="es-ES_tradnl"/>
        </w:rPr>
        <w:t>Nota.</w:t>
      </w:r>
      <w:r w:rsidR="00B00C59" w:rsidRPr="00603239">
        <w:rPr>
          <w:lang w:val="es-ES_tradnl"/>
        </w:rPr>
        <w:t xml:space="preserve"> </w:t>
      </w:r>
      <w:r>
        <w:rPr>
          <w:lang w:val="es-ES_tradnl"/>
        </w:rPr>
        <w:t>E</w:t>
      </w:r>
      <w:r w:rsidR="00B00C59" w:rsidRPr="00603239">
        <w:rPr>
          <w:lang w:val="es-ES_tradnl"/>
        </w:rPr>
        <w:t>laboración propia</w:t>
      </w:r>
    </w:p>
    <w:p w14:paraId="1E91F729" w14:textId="77777777" w:rsidR="00412B0A" w:rsidRPr="00603239" w:rsidRDefault="00412B0A" w:rsidP="00553A65">
      <w:pPr>
        <w:rPr>
          <w:b/>
          <w:bCs/>
          <w:lang w:val="es-ES_tradnl"/>
        </w:rPr>
      </w:pPr>
    </w:p>
    <w:p w14:paraId="2B917DD5" w14:textId="64A76A2E" w:rsidR="00352D12" w:rsidRPr="0055727F" w:rsidRDefault="00466183" w:rsidP="0055727F">
      <w:pPr>
        <w:jc w:val="center"/>
        <w:rPr>
          <w:b/>
          <w:bCs/>
          <w:sz w:val="28"/>
          <w:szCs w:val="28"/>
          <w:lang w:val="es-ES_tradnl"/>
        </w:rPr>
      </w:pPr>
      <w:r w:rsidRPr="0055727F">
        <w:rPr>
          <w:b/>
          <w:bCs/>
          <w:sz w:val="28"/>
          <w:szCs w:val="28"/>
          <w:lang w:val="es-ES_tradnl"/>
        </w:rPr>
        <w:t>Representación social sobre</w:t>
      </w:r>
      <w:r w:rsidR="002F5CAF" w:rsidRPr="0055727F">
        <w:rPr>
          <w:b/>
          <w:bCs/>
          <w:sz w:val="28"/>
          <w:szCs w:val="28"/>
          <w:lang w:val="es-ES_tradnl"/>
        </w:rPr>
        <w:t xml:space="preserve"> la propuesta </w:t>
      </w:r>
      <w:r w:rsidR="00B44FBE" w:rsidRPr="0055727F">
        <w:rPr>
          <w:b/>
          <w:bCs/>
          <w:sz w:val="28"/>
          <w:szCs w:val="28"/>
          <w:lang w:val="es-ES_tradnl"/>
        </w:rPr>
        <w:t>para</w:t>
      </w:r>
      <w:r w:rsidR="002F5CAF" w:rsidRPr="0055727F">
        <w:rPr>
          <w:b/>
          <w:bCs/>
          <w:sz w:val="28"/>
          <w:szCs w:val="28"/>
          <w:lang w:val="es-ES_tradnl"/>
        </w:rPr>
        <w:t xml:space="preserve"> mejora</w:t>
      </w:r>
      <w:r w:rsidR="00B44FBE" w:rsidRPr="0055727F">
        <w:rPr>
          <w:b/>
          <w:bCs/>
          <w:sz w:val="28"/>
          <w:szCs w:val="28"/>
          <w:lang w:val="es-ES_tradnl"/>
        </w:rPr>
        <w:t>r los procesos</w:t>
      </w:r>
      <w:r w:rsidR="002F5CAF" w:rsidRPr="0055727F">
        <w:rPr>
          <w:b/>
          <w:bCs/>
          <w:sz w:val="28"/>
          <w:szCs w:val="28"/>
          <w:lang w:val="es-ES_tradnl"/>
        </w:rPr>
        <w:t xml:space="preserve"> de evaluación</w:t>
      </w:r>
      <w:r w:rsidR="00B44FBE" w:rsidRPr="0055727F">
        <w:rPr>
          <w:b/>
          <w:bCs/>
          <w:sz w:val="28"/>
          <w:szCs w:val="28"/>
          <w:lang w:val="es-ES_tradnl"/>
        </w:rPr>
        <w:t xml:space="preserve"> docente</w:t>
      </w:r>
    </w:p>
    <w:p w14:paraId="7BA56065" w14:textId="0AACA202" w:rsidR="00B91C48" w:rsidRPr="00603239" w:rsidRDefault="00105D8F" w:rsidP="0049660E">
      <w:pPr>
        <w:ind w:firstLine="709"/>
        <w:rPr>
          <w:lang w:val="es-ES_tradnl"/>
        </w:rPr>
      </w:pPr>
      <w:r w:rsidRPr="00603239">
        <w:rPr>
          <w:lang w:val="es-ES_tradnl"/>
        </w:rPr>
        <w:t>E</w:t>
      </w:r>
      <w:r w:rsidR="00E33CFC" w:rsidRPr="00603239">
        <w:rPr>
          <w:lang w:val="es-ES_tradnl"/>
        </w:rPr>
        <w:t>n la Figura 3 se a</w:t>
      </w:r>
      <w:r w:rsidR="00E408D6" w:rsidRPr="00603239">
        <w:rPr>
          <w:lang w:val="es-ES_tradnl"/>
        </w:rPr>
        <w:t xml:space="preserve">dvierte que el análisis de redes </w:t>
      </w:r>
      <w:r w:rsidR="00B5153C" w:rsidRPr="00603239">
        <w:rPr>
          <w:lang w:val="es-ES_tradnl"/>
        </w:rPr>
        <w:t>sobre</w:t>
      </w:r>
      <w:r w:rsidR="00E408D6" w:rsidRPr="00603239">
        <w:rPr>
          <w:lang w:val="es-ES_tradnl"/>
        </w:rPr>
        <w:t xml:space="preserve"> la propuesta de mejora</w:t>
      </w:r>
      <w:r w:rsidR="00B5153C" w:rsidRPr="00603239">
        <w:rPr>
          <w:lang w:val="es-ES_tradnl"/>
        </w:rPr>
        <w:t xml:space="preserve"> de los procesos de evaluación docente</w:t>
      </w:r>
      <w:r w:rsidR="00E408D6" w:rsidRPr="00603239">
        <w:rPr>
          <w:lang w:val="es-ES_tradnl"/>
        </w:rPr>
        <w:t xml:space="preserve"> </w:t>
      </w:r>
      <w:r w:rsidRPr="00603239">
        <w:rPr>
          <w:lang w:val="es-ES_tradnl"/>
        </w:rPr>
        <w:t>se articula alrededor de 22 nodos y 106 aristas.</w:t>
      </w:r>
      <w:r w:rsidR="00BE49D8" w:rsidRPr="00603239">
        <w:rPr>
          <w:lang w:val="es-ES_tradnl"/>
        </w:rPr>
        <w:t xml:space="preserve"> </w:t>
      </w:r>
      <w:r w:rsidR="00C15BF7">
        <w:rPr>
          <w:lang w:val="es-ES_tradnl"/>
        </w:rPr>
        <w:t>Se empleó</w:t>
      </w:r>
      <w:r w:rsidR="00D0677E" w:rsidRPr="00603239">
        <w:rPr>
          <w:lang w:val="es-ES_tradnl"/>
        </w:rPr>
        <w:t xml:space="preserve"> la </w:t>
      </w:r>
      <w:r w:rsidR="009A1508" w:rsidRPr="00603239">
        <w:rPr>
          <w:lang w:val="es-ES_tradnl"/>
        </w:rPr>
        <w:t xml:space="preserve">métrica </w:t>
      </w:r>
      <w:r w:rsidR="00AD2516">
        <w:rPr>
          <w:lang w:val="es-ES_tradnl"/>
        </w:rPr>
        <w:t>Degree</w:t>
      </w:r>
      <w:r w:rsidR="009A1508" w:rsidRPr="002074DB">
        <w:rPr>
          <w:lang w:val="es-ES_tradnl"/>
        </w:rPr>
        <w:t xml:space="preserve"> </w:t>
      </w:r>
      <w:r w:rsidR="00D0677E" w:rsidRPr="002074DB">
        <w:rPr>
          <w:lang w:val="es-ES_tradnl"/>
        </w:rPr>
        <w:t>para</w:t>
      </w:r>
      <w:r w:rsidR="00D0677E" w:rsidRPr="00603239">
        <w:rPr>
          <w:lang w:val="es-ES_tradnl"/>
        </w:rPr>
        <w:t xml:space="preserve"> identificar el núcleo central de la representación social. </w:t>
      </w:r>
      <w:r w:rsidR="00EC1E60" w:rsidRPr="00603239">
        <w:rPr>
          <w:lang w:val="es-ES_tradnl"/>
        </w:rPr>
        <w:t>Los nodos</w:t>
      </w:r>
      <w:r w:rsidR="00D0677E" w:rsidRPr="00603239">
        <w:rPr>
          <w:lang w:val="es-ES_tradnl"/>
        </w:rPr>
        <w:t xml:space="preserve"> </w:t>
      </w:r>
      <w:r w:rsidR="00FA10EB" w:rsidRPr="00603239">
        <w:rPr>
          <w:lang w:val="es-ES_tradnl"/>
        </w:rPr>
        <w:t>con mayor importancia</w:t>
      </w:r>
      <w:r w:rsidR="00EC1E60" w:rsidRPr="00603239">
        <w:rPr>
          <w:lang w:val="es-ES_tradnl"/>
        </w:rPr>
        <w:t xml:space="preserve"> son </w:t>
      </w:r>
      <w:r w:rsidR="00EC1E60" w:rsidRPr="00603239">
        <w:rPr>
          <w:i/>
          <w:iCs/>
          <w:lang w:val="es-ES_tradnl"/>
        </w:rPr>
        <w:t>acompañamiento</w:t>
      </w:r>
      <w:r w:rsidR="00E10807" w:rsidRPr="00603239">
        <w:rPr>
          <w:i/>
          <w:iCs/>
          <w:lang w:val="es-ES_tradnl"/>
        </w:rPr>
        <w:t xml:space="preserve"> (morado)</w:t>
      </w:r>
      <w:r w:rsidR="00EC1E60" w:rsidRPr="00603239">
        <w:rPr>
          <w:lang w:val="es-ES_tradnl"/>
        </w:rPr>
        <w:t xml:space="preserve">, </w:t>
      </w:r>
      <w:r w:rsidR="00EC1E60" w:rsidRPr="00603239">
        <w:rPr>
          <w:i/>
          <w:iCs/>
          <w:lang w:val="es-ES_tradnl"/>
        </w:rPr>
        <w:t>transparente</w:t>
      </w:r>
      <w:r w:rsidR="00E10807" w:rsidRPr="00603239">
        <w:rPr>
          <w:i/>
          <w:iCs/>
          <w:lang w:val="es-ES_tradnl"/>
        </w:rPr>
        <w:t xml:space="preserve"> (morado)</w:t>
      </w:r>
      <w:r w:rsidR="00EC1E60" w:rsidRPr="00603239">
        <w:rPr>
          <w:lang w:val="es-ES_tradnl"/>
        </w:rPr>
        <w:t xml:space="preserve"> y </w:t>
      </w:r>
      <w:r w:rsidR="00EC1E60" w:rsidRPr="00603239">
        <w:rPr>
          <w:i/>
          <w:iCs/>
          <w:lang w:val="es-ES_tradnl"/>
        </w:rPr>
        <w:t>revalorización</w:t>
      </w:r>
      <w:r w:rsidR="00E10807" w:rsidRPr="00603239">
        <w:rPr>
          <w:i/>
          <w:iCs/>
          <w:lang w:val="es-ES_tradnl"/>
        </w:rPr>
        <w:t xml:space="preserve"> (verde)</w:t>
      </w:r>
      <w:r w:rsidR="00EC1E60" w:rsidRPr="00603239">
        <w:rPr>
          <w:lang w:val="es-ES_tradnl"/>
        </w:rPr>
        <w:t xml:space="preserve">. </w:t>
      </w:r>
      <w:r w:rsidR="003A3875" w:rsidRPr="00603239">
        <w:rPr>
          <w:lang w:val="es-ES_tradnl"/>
        </w:rPr>
        <w:t>Estos son</w:t>
      </w:r>
      <w:r w:rsidR="00EC1E60" w:rsidRPr="00603239">
        <w:rPr>
          <w:lang w:val="es-ES_tradnl"/>
        </w:rPr>
        <w:t xml:space="preserve"> de mayor tamaño y, por lo tanto, </w:t>
      </w:r>
      <w:r w:rsidR="004F79B1">
        <w:rPr>
          <w:lang w:val="es-ES_tradnl"/>
        </w:rPr>
        <w:t xml:space="preserve">tienen </w:t>
      </w:r>
      <w:r w:rsidR="00EC1E60" w:rsidRPr="00603239">
        <w:rPr>
          <w:lang w:val="es-ES_tradnl"/>
        </w:rPr>
        <w:t xml:space="preserve">mayor influencia dentro de la red. </w:t>
      </w:r>
      <w:r w:rsidR="00B91C48" w:rsidRPr="00603239">
        <w:rPr>
          <w:lang w:val="es-ES_tradnl"/>
        </w:rPr>
        <w:t xml:space="preserve">En el sistema periférico se distinguen los nodos </w:t>
      </w:r>
      <w:r w:rsidR="006D4DC1" w:rsidRPr="00603239">
        <w:rPr>
          <w:i/>
          <w:iCs/>
          <w:lang w:val="es-ES_tradnl"/>
        </w:rPr>
        <w:t>aprendizaje</w:t>
      </w:r>
      <w:r w:rsidR="00E10807" w:rsidRPr="00603239">
        <w:rPr>
          <w:i/>
          <w:iCs/>
          <w:lang w:val="es-ES_tradnl"/>
        </w:rPr>
        <w:t xml:space="preserve"> (morado)</w:t>
      </w:r>
      <w:r w:rsidR="006D4DC1" w:rsidRPr="00603239">
        <w:rPr>
          <w:i/>
          <w:iCs/>
          <w:lang w:val="es-ES_tradnl"/>
        </w:rPr>
        <w:t>,</w:t>
      </w:r>
      <w:r w:rsidR="00B91C48" w:rsidRPr="00603239">
        <w:rPr>
          <w:lang w:val="es-ES_tradnl"/>
        </w:rPr>
        <w:t xml:space="preserve"> </w:t>
      </w:r>
      <w:r w:rsidR="00E10807" w:rsidRPr="00603239">
        <w:rPr>
          <w:i/>
          <w:iCs/>
          <w:lang w:val="es-ES_tradnl"/>
        </w:rPr>
        <w:t>democrática (verde)</w:t>
      </w:r>
      <w:r w:rsidR="00B91C48" w:rsidRPr="00603239">
        <w:rPr>
          <w:i/>
          <w:iCs/>
          <w:lang w:val="es-ES_tradnl"/>
        </w:rPr>
        <w:t xml:space="preserve"> </w:t>
      </w:r>
      <w:r w:rsidR="00B91C48" w:rsidRPr="00603239">
        <w:rPr>
          <w:lang w:val="es-ES_tradnl"/>
        </w:rPr>
        <w:t xml:space="preserve">y </w:t>
      </w:r>
      <w:r w:rsidR="00B91C48" w:rsidRPr="00603239">
        <w:rPr>
          <w:i/>
          <w:iCs/>
          <w:lang w:val="es-ES_tradnl"/>
        </w:rPr>
        <w:t>co</w:t>
      </w:r>
      <w:r w:rsidR="00E10807" w:rsidRPr="00603239">
        <w:rPr>
          <w:i/>
          <w:iCs/>
          <w:lang w:val="es-ES_tradnl"/>
        </w:rPr>
        <w:t>mpromiso (anaranjado)</w:t>
      </w:r>
      <w:r w:rsidR="00B91C48" w:rsidRPr="00603239">
        <w:rPr>
          <w:lang w:val="es-ES_tradnl"/>
        </w:rPr>
        <w:t xml:space="preserve">. </w:t>
      </w:r>
    </w:p>
    <w:p w14:paraId="1F213C0D" w14:textId="25F10BE3" w:rsidR="00B91C48" w:rsidRPr="00603239" w:rsidRDefault="00B91C48" w:rsidP="0049660E">
      <w:pPr>
        <w:ind w:firstLine="709"/>
        <w:rPr>
          <w:lang w:val="es-ES_tradnl"/>
        </w:rPr>
      </w:pPr>
      <w:r w:rsidRPr="00603239">
        <w:rPr>
          <w:lang w:val="es-ES_tradnl"/>
        </w:rPr>
        <w:t xml:space="preserve">A </w:t>
      </w:r>
      <w:r w:rsidRPr="002074DB">
        <w:rPr>
          <w:lang w:val="es-ES_tradnl"/>
        </w:rPr>
        <w:t>través de</w:t>
      </w:r>
      <w:r w:rsidR="000F4F8F" w:rsidRPr="002074DB">
        <w:rPr>
          <w:lang w:val="es-ES_tradnl"/>
        </w:rPr>
        <w:t>l análisis de</w:t>
      </w:r>
      <w:r w:rsidRPr="002074DB">
        <w:rPr>
          <w:lang w:val="es-ES_tradnl"/>
        </w:rPr>
        <w:t xml:space="preserve"> modularidad se detectaron</w:t>
      </w:r>
      <w:r w:rsidRPr="00603239">
        <w:rPr>
          <w:lang w:val="es-ES_tradnl"/>
        </w:rPr>
        <w:t xml:space="preserve"> cuatro comunidades</w:t>
      </w:r>
      <w:r w:rsidR="00930F37" w:rsidRPr="00603239">
        <w:rPr>
          <w:lang w:val="es-ES_tradnl"/>
        </w:rPr>
        <w:t>. La pri</w:t>
      </w:r>
      <w:r w:rsidR="004E5966" w:rsidRPr="00603239">
        <w:rPr>
          <w:lang w:val="es-ES_tradnl"/>
        </w:rPr>
        <w:t>mera</w:t>
      </w:r>
      <w:r w:rsidR="00930F37" w:rsidRPr="00603239">
        <w:rPr>
          <w:lang w:val="es-ES_tradnl"/>
        </w:rPr>
        <w:t xml:space="preserve"> comunidad corresponde al color morado</w:t>
      </w:r>
      <w:r w:rsidR="00BE49D8" w:rsidRPr="00603239">
        <w:rPr>
          <w:lang w:val="es-ES_tradnl"/>
        </w:rPr>
        <w:t xml:space="preserve"> y</w:t>
      </w:r>
      <w:r w:rsidR="000B29D9" w:rsidRPr="00603239">
        <w:rPr>
          <w:lang w:val="es-ES_tradnl"/>
        </w:rPr>
        <w:t xml:space="preserve"> r</w:t>
      </w:r>
      <w:r w:rsidR="00930F37" w:rsidRPr="00603239">
        <w:rPr>
          <w:lang w:val="es-ES_tradnl"/>
        </w:rPr>
        <w:t>epresenta el 50</w:t>
      </w:r>
      <w:r w:rsidR="00FB02E3">
        <w:rPr>
          <w:lang w:val="es-ES_tradnl"/>
        </w:rPr>
        <w:t xml:space="preserve"> </w:t>
      </w:r>
      <w:r w:rsidR="00930F37" w:rsidRPr="00603239">
        <w:rPr>
          <w:lang w:val="es-ES_tradnl"/>
        </w:rPr>
        <w:t>% de l</w:t>
      </w:r>
      <w:r w:rsidR="00D63034" w:rsidRPr="00603239">
        <w:rPr>
          <w:lang w:val="es-ES_tradnl"/>
        </w:rPr>
        <w:t>os nodos</w:t>
      </w:r>
      <w:r w:rsidR="00930F37" w:rsidRPr="00603239">
        <w:rPr>
          <w:lang w:val="es-ES_tradnl"/>
        </w:rPr>
        <w:t xml:space="preserve"> de la red. </w:t>
      </w:r>
      <w:r w:rsidR="004E5966" w:rsidRPr="00603239">
        <w:rPr>
          <w:lang w:val="es-ES_tradnl"/>
        </w:rPr>
        <w:t>La segund</w:t>
      </w:r>
      <w:r w:rsidR="00E4458A" w:rsidRPr="00603239">
        <w:rPr>
          <w:lang w:val="es-ES_tradnl"/>
        </w:rPr>
        <w:t>a</w:t>
      </w:r>
      <w:r w:rsidR="004E5966" w:rsidRPr="00603239">
        <w:rPr>
          <w:lang w:val="es-ES_tradnl"/>
        </w:rPr>
        <w:t xml:space="preserve"> </w:t>
      </w:r>
      <w:r w:rsidR="00E4458A" w:rsidRPr="00603239">
        <w:rPr>
          <w:lang w:val="es-ES_tradnl"/>
        </w:rPr>
        <w:t>es de</w:t>
      </w:r>
      <w:r w:rsidR="004E5966" w:rsidRPr="00603239">
        <w:rPr>
          <w:lang w:val="es-ES_tradnl"/>
        </w:rPr>
        <w:t xml:space="preserve"> color verde</w:t>
      </w:r>
      <w:r w:rsidR="00580035" w:rsidRPr="00603239">
        <w:rPr>
          <w:lang w:val="es-ES_tradnl"/>
        </w:rPr>
        <w:t xml:space="preserve"> y p</w:t>
      </w:r>
      <w:r w:rsidR="004E5966" w:rsidRPr="00603239">
        <w:rPr>
          <w:lang w:val="es-ES_tradnl"/>
        </w:rPr>
        <w:t>osee el 27</w:t>
      </w:r>
      <w:r w:rsidR="00FB02E3">
        <w:rPr>
          <w:lang w:val="es-ES_tradnl"/>
        </w:rPr>
        <w:t xml:space="preserve"> </w:t>
      </w:r>
      <w:r w:rsidR="004E5966" w:rsidRPr="00603239">
        <w:rPr>
          <w:lang w:val="es-ES_tradnl"/>
        </w:rPr>
        <w:t xml:space="preserve">%. </w:t>
      </w:r>
      <w:r w:rsidR="003B5BD2" w:rsidRPr="00603239">
        <w:rPr>
          <w:lang w:val="es-ES_tradnl"/>
        </w:rPr>
        <w:t>La tercera corresponde al color anaranjado</w:t>
      </w:r>
      <w:r w:rsidR="00E4458A" w:rsidRPr="00603239">
        <w:rPr>
          <w:lang w:val="es-ES_tradnl"/>
        </w:rPr>
        <w:t xml:space="preserve"> y r</w:t>
      </w:r>
      <w:r w:rsidR="003B5BD2" w:rsidRPr="00603239">
        <w:rPr>
          <w:lang w:val="es-ES_tradnl"/>
        </w:rPr>
        <w:t>epresenta el 14</w:t>
      </w:r>
      <w:r w:rsidR="00FB02E3">
        <w:rPr>
          <w:lang w:val="es-ES_tradnl"/>
        </w:rPr>
        <w:t xml:space="preserve"> </w:t>
      </w:r>
      <w:r w:rsidR="00E4458A" w:rsidRPr="00603239">
        <w:rPr>
          <w:lang w:val="es-ES_tradnl"/>
        </w:rPr>
        <w:t>%</w:t>
      </w:r>
      <w:r w:rsidR="003B5BD2" w:rsidRPr="00603239">
        <w:rPr>
          <w:lang w:val="es-ES_tradnl"/>
        </w:rPr>
        <w:t>. Esta comunidad es parte del sistema periférico</w:t>
      </w:r>
      <w:r w:rsidR="00580035" w:rsidRPr="00603239">
        <w:rPr>
          <w:lang w:val="es-ES_tradnl"/>
        </w:rPr>
        <w:t xml:space="preserve">. </w:t>
      </w:r>
      <w:r w:rsidR="003B5BD2" w:rsidRPr="00603239">
        <w:rPr>
          <w:lang w:val="es-ES_tradnl"/>
        </w:rPr>
        <w:t xml:space="preserve">La cuarta </w:t>
      </w:r>
      <w:r w:rsidR="00E4458A" w:rsidRPr="00603239">
        <w:rPr>
          <w:lang w:val="es-ES_tradnl"/>
        </w:rPr>
        <w:t>es de</w:t>
      </w:r>
      <w:r w:rsidR="007B4CE2" w:rsidRPr="00603239">
        <w:rPr>
          <w:lang w:val="es-ES_tradnl"/>
        </w:rPr>
        <w:t xml:space="preserve"> color azul</w:t>
      </w:r>
      <w:r w:rsidR="00E4458A" w:rsidRPr="00603239">
        <w:rPr>
          <w:lang w:val="es-ES_tradnl"/>
        </w:rPr>
        <w:t xml:space="preserve"> y representa el</w:t>
      </w:r>
      <w:r w:rsidR="007B4CE2" w:rsidRPr="00603239">
        <w:rPr>
          <w:lang w:val="es-ES_tradnl"/>
        </w:rPr>
        <w:t xml:space="preserve"> 9</w:t>
      </w:r>
      <w:r w:rsidR="00FB02E3">
        <w:rPr>
          <w:lang w:val="es-ES_tradnl"/>
        </w:rPr>
        <w:t xml:space="preserve"> </w:t>
      </w:r>
      <w:r w:rsidR="007B4CE2" w:rsidRPr="00603239">
        <w:rPr>
          <w:lang w:val="es-ES_tradnl"/>
        </w:rPr>
        <w:t>%</w:t>
      </w:r>
      <w:r w:rsidR="00E4458A" w:rsidRPr="00603239">
        <w:rPr>
          <w:lang w:val="es-ES_tradnl"/>
        </w:rPr>
        <w:t>.</w:t>
      </w:r>
    </w:p>
    <w:p w14:paraId="30E60F08" w14:textId="3163B6DD" w:rsidR="00BE49D8" w:rsidRPr="00603239" w:rsidRDefault="00BE49D8" w:rsidP="0049660E">
      <w:pPr>
        <w:ind w:firstLine="709"/>
        <w:rPr>
          <w:lang w:val="es-ES_tradnl"/>
        </w:rPr>
      </w:pPr>
      <w:r w:rsidRPr="00603239">
        <w:rPr>
          <w:lang w:val="es-ES_tradnl"/>
        </w:rPr>
        <w:lastRenderedPageBreak/>
        <w:t xml:space="preserve">En cuanto a las aristas, se debe mencionar que hay una fuerte relación entre el núcleo central y los nodos </w:t>
      </w:r>
      <w:r w:rsidRPr="00603239">
        <w:rPr>
          <w:i/>
          <w:iCs/>
          <w:lang w:val="es-ES_tradnl"/>
        </w:rPr>
        <w:t>revalorización</w:t>
      </w:r>
      <w:r w:rsidRPr="00603239">
        <w:rPr>
          <w:lang w:val="es-ES_tradnl"/>
        </w:rPr>
        <w:t xml:space="preserve">, </w:t>
      </w:r>
      <w:r w:rsidRPr="00603239">
        <w:rPr>
          <w:i/>
          <w:iCs/>
          <w:lang w:val="es-ES_tradnl"/>
        </w:rPr>
        <w:t>humanista</w:t>
      </w:r>
      <w:r w:rsidRPr="00603239">
        <w:rPr>
          <w:lang w:val="es-ES_tradnl"/>
        </w:rPr>
        <w:t xml:space="preserve"> y </w:t>
      </w:r>
      <w:r w:rsidRPr="00603239">
        <w:rPr>
          <w:i/>
          <w:iCs/>
          <w:lang w:val="es-ES_tradnl"/>
        </w:rPr>
        <w:t>confiable</w:t>
      </w:r>
      <w:r w:rsidRPr="00603239">
        <w:rPr>
          <w:lang w:val="es-ES_tradnl"/>
        </w:rPr>
        <w:t xml:space="preserve">. Cabe destacar que las aristas con mayor intensidad vinculan los nodos </w:t>
      </w:r>
      <w:r w:rsidRPr="00603239">
        <w:rPr>
          <w:i/>
          <w:iCs/>
          <w:lang w:val="es-ES_tradnl"/>
        </w:rPr>
        <w:t xml:space="preserve">acompañamiento </w:t>
      </w:r>
      <w:r w:rsidRPr="00603239">
        <w:rPr>
          <w:lang w:val="es-ES_tradnl"/>
        </w:rPr>
        <w:t>y</w:t>
      </w:r>
      <w:r w:rsidRPr="00603239">
        <w:rPr>
          <w:i/>
          <w:iCs/>
          <w:lang w:val="es-ES_tradnl"/>
        </w:rPr>
        <w:t xml:space="preserve"> revalorización</w:t>
      </w:r>
      <w:r w:rsidRPr="00603239">
        <w:rPr>
          <w:lang w:val="es-ES_tradnl"/>
        </w:rPr>
        <w:t>. En la periferia se pu</w:t>
      </w:r>
      <w:r w:rsidR="00921117" w:rsidRPr="00603239">
        <w:rPr>
          <w:lang w:val="es-ES_tradnl"/>
        </w:rPr>
        <w:t>e</w:t>
      </w:r>
      <w:r w:rsidRPr="00603239">
        <w:rPr>
          <w:lang w:val="es-ES_tradnl"/>
        </w:rPr>
        <w:t>de</w:t>
      </w:r>
      <w:r w:rsidR="00C15BF7">
        <w:rPr>
          <w:lang w:val="es-ES_tradnl"/>
        </w:rPr>
        <w:t>n</w:t>
      </w:r>
      <w:r w:rsidRPr="00603239">
        <w:rPr>
          <w:lang w:val="es-ES_tradnl"/>
        </w:rPr>
        <w:t xml:space="preserve"> visualizar </w:t>
      </w:r>
      <w:r w:rsidR="00AF40AA" w:rsidRPr="00603239">
        <w:rPr>
          <w:lang w:val="es-ES_tradnl"/>
        </w:rPr>
        <w:t xml:space="preserve">a </w:t>
      </w:r>
      <w:r w:rsidR="00921117" w:rsidRPr="00603239">
        <w:rPr>
          <w:lang w:val="es-ES_tradnl"/>
        </w:rPr>
        <w:t>las aristas</w:t>
      </w:r>
      <w:r w:rsidRPr="00603239">
        <w:rPr>
          <w:lang w:val="es-ES_tradnl"/>
        </w:rPr>
        <w:t xml:space="preserve"> </w:t>
      </w:r>
      <w:r w:rsidR="00921117" w:rsidRPr="00603239">
        <w:rPr>
          <w:lang w:val="es-ES_tradnl"/>
        </w:rPr>
        <w:t xml:space="preserve">con menor </w:t>
      </w:r>
      <w:r w:rsidR="002F7D33" w:rsidRPr="00603239">
        <w:rPr>
          <w:lang w:val="es-ES_tradnl"/>
        </w:rPr>
        <w:t>frecuencia</w:t>
      </w:r>
      <w:r w:rsidR="004E7CBD" w:rsidRPr="00603239">
        <w:rPr>
          <w:lang w:val="es-ES_tradnl"/>
        </w:rPr>
        <w:t xml:space="preserve">, tal es el caso de </w:t>
      </w:r>
      <w:r w:rsidR="004E7CBD" w:rsidRPr="00603239">
        <w:rPr>
          <w:i/>
          <w:iCs/>
          <w:lang w:val="es-ES_tradnl"/>
        </w:rPr>
        <w:t>autonomía</w:t>
      </w:r>
      <w:r w:rsidR="004E7CBD" w:rsidRPr="00603239">
        <w:rPr>
          <w:lang w:val="es-ES_tradnl"/>
        </w:rPr>
        <w:t xml:space="preserve">, </w:t>
      </w:r>
      <w:r w:rsidR="004E7CBD" w:rsidRPr="00603239">
        <w:rPr>
          <w:i/>
          <w:iCs/>
          <w:lang w:val="es-ES_tradnl"/>
        </w:rPr>
        <w:t>multidimensional</w:t>
      </w:r>
      <w:r w:rsidR="004E7CBD" w:rsidRPr="00603239">
        <w:rPr>
          <w:lang w:val="es-ES_tradnl"/>
        </w:rPr>
        <w:t xml:space="preserve"> y </w:t>
      </w:r>
      <w:r w:rsidR="004E7CBD" w:rsidRPr="00603239">
        <w:rPr>
          <w:i/>
          <w:iCs/>
          <w:lang w:val="es-ES_tradnl"/>
        </w:rPr>
        <w:t>clara</w:t>
      </w:r>
      <w:r w:rsidR="004E7CBD" w:rsidRPr="00603239">
        <w:rPr>
          <w:lang w:val="es-ES_tradnl"/>
        </w:rPr>
        <w:t>.</w:t>
      </w:r>
    </w:p>
    <w:p w14:paraId="0AB7DEFA" w14:textId="77777777" w:rsidR="00B00C59" w:rsidRPr="00603239" w:rsidRDefault="00B00C59" w:rsidP="00553A65">
      <w:pPr>
        <w:rPr>
          <w:lang w:val="es-ES_tradnl"/>
        </w:rPr>
      </w:pPr>
    </w:p>
    <w:p w14:paraId="0742F33D" w14:textId="4C511E7F" w:rsidR="00B00C59" w:rsidRPr="00603239" w:rsidRDefault="00B00C59" w:rsidP="0049660E">
      <w:pPr>
        <w:ind w:right="49"/>
        <w:jc w:val="center"/>
        <w:rPr>
          <w:i/>
          <w:iCs/>
          <w:lang w:val="es-ES_tradnl"/>
        </w:rPr>
      </w:pPr>
      <w:r w:rsidRPr="0049660E">
        <w:rPr>
          <w:b/>
          <w:bCs/>
          <w:lang w:val="es-ES_tradnl"/>
        </w:rPr>
        <w:t>F</w:t>
      </w:r>
      <w:r w:rsidR="0047786E" w:rsidRPr="0049660E">
        <w:rPr>
          <w:b/>
          <w:bCs/>
          <w:lang w:val="es-ES_tradnl"/>
        </w:rPr>
        <w:t>igura</w:t>
      </w:r>
      <w:r w:rsidRPr="0049660E">
        <w:rPr>
          <w:b/>
          <w:bCs/>
          <w:lang w:val="es-ES_tradnl"/>
        </w:rPr>
        <w:t xml:space="preserve"> 3</w:t>
      </w:r>
      <w:r w:rsidR="0049660E" w:rsidRPr="0049660E">
        <w:rPr>
          <w:b/>
          <w:bCs/>
          <w:lang w:val="es-ES_tradnl"/>
        </w:rPr>
        <w:t>.</w:t>
      </w:r>
      <w:r w:rsidR="0049660E">
        <w:rPr>
          <w:lang w:val="es-ES_tradnl"/>
        </w:rPr>
        <w:t xml:space="preserve"> </w:t>
      </w:r>
      <w:r w:rsidR="00B44FBE" w:rsidRPr="0049660E">
        <w:rPr>
          <w:lang w:val="es-ES_tradnl"/>
        </w:rPr>
        <w:t>Análisis de redes</w:t>
      </w:r>
      <w:r w:rsidRPr="0049660E">
        <w:rPr>
          <w:lang w:val="es-ES_tradnl"/>
        </w:rPr>
        <w:t xml:space="preserve"> sobre la propuesta </w:t>
      </w:r>
      <w:r w:rsidR="00B44FBE" w:rsidRPr="0049660E">
        <w:rPr>
          <w:lang w:val="es-ES_tradnl"/>
        </w:rPr>
        <w:t>para</w:t>
      </w:r>
      <w:r w:rsidRPr="0049660E">
        <w:rPr>
          <w:lang w:val="es-ES_tradnl"/>
        </w:rPr>
        <w:t xml:space="preserve"> mejora</w:t>
      </w:r>
      <w:r w:rsidR="00B44FBE" w:rsidRPr="0049660E">
        <w:rPr>
          <w:lang w:val="es-ES_tradnl"/>
        </w:rPr>
        <w:t>r</w:t>
      </w:r>
      <w:r w:rsidRPr="0049660E">
        <w:rPr>
          <w:lang w:val="es-ES_tradnl"/>
        </w:rPr>
        <w:t xml:space="preserve"> l</w:t>
      </w:r>
      <w:r w:rsidR="00B44FBE" w:rsidRPr="0049660E">
        <w:rPr>
          <w:lang w:val="es-ES_tradnl"/>
        </w:rPr>
        <w:t>os procesos de</w:t>
      </w:r>
      <w:r w:rsidRPr="0049660E">
        <w:rPr>
          <w:lang w:val="es-ES_tradnl"/>
        </w:rPr>
        <w:t xml:space="preserve"> evaluación docente</w:t>
      </w:r>
    </w:p>
    <w:p w14:paraId="3006CB4E" w14:textId="029BA8DE" w:rsidR="001034A4" w:rsidRPr="00603239" w:rsidRDefault="003948FB" w:rsidP="0049660E">
      <w:pPr>
        <w:jc w:val="center"/>
        <w:rPr>
          <w:lang w:val="es-ES_tradnl"/>
        </w:rPr>
      </w:pPr>
      <w:r w:rsidRPr="00603239">
        <w:rPr>
          <w:noProof/>
          <w:lang w:val="es-ES_tradnl"/>
          <w14:ligatures w14:val="standardContextual"/>
        </w:rPr>
        <w:drawing>
          <wp:inline distT="0" distB="0" distL="0" distR="0" wp14:anchorId="5FF8A2BC" wp14:editId="525C4D9A">
            <wp:extent cx="3915410" cy="3676650"/>
            <wp:effectExtent l="19050" t="19050" r="27940" b="19050"/>
            <wp:docPr id="4911891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9111" name="Imagen 491189111"/>
                    <pic:cNvPicPr/>
                  </pic:nvPicPr>
                  <pic:blipFill>
                    <a:blip r:embed="rId11"/>
                    <a:stretch>
                      <a:fillRect/>
                    </a:stretch>
                  </pic:blipFill>
                  <pic:spPr>
                    <a:xfrm>
                      <a:off x="0" y="0"/>
                      <a:ext cx="3915410" cy="3676650"/>
                    </a:xfrm>
                    <a:prstGeom prst="rect">
                      <a:avLst/>
                    </a:prstGeom>
                    <a:ln>
                      <a:solidFill>
                        <a:schemeClr val="tx1"/>
                      </a:solidFill>
                    </a:ln>
                  </pic:spPr>
                </pic:pic>
              </a:graphicData>
            </a:graphic>
          </wp:inline>
        </w:drawing>
      </w:r>
    </w:p>
    <w:p w14:paraId="17176FE3" w14:textId="1BD382FC" w:rsidR="000F4F8F" w:rsidRPr="00603239" w:rsidRDefault="0047786E" w:rsidP="0049660E">
      <w:pPr>
        <w:spacing w:line="276" w:lineRule="auto"/>
        <w:ind w:right="1749"/>
        <w:jc w:val="center"/>
        <w:rPr>
          <w:lang w:val="es-ES_tradnl"/>
        </w:rPr>
      </w:pPr>
      <w:r>
        <w:rPr>
          <w:lang w:val="es-ES_tradnl"/>
        </w:rPr>
        <w:t>Nota.</w:t>
      </w:r>
      <w:r w:rsidR="00B00C59" w:rsidRPr="00603239">
        <w:rPr>
          <w:lang w:val="es-ES_tradnl"/>
        </w:rPr>
        <w:t xml:space="preserve"> </w:t>
      </w:r>
      <w:r>
        <w:rPr>
          <w:lang w:val="es-ES_tradnl"/>
        </w:rPr>
        <w:t>E</w:t>
      </w:r>
      <w:r w:rsidR="00B00C59" w:rsidRPr="00603239">
        <w:rPr>
          <w:lang w:val="es-ES_tradnl"/>
        </w:rPr>
        <w:t>laboración propia</w:t>
      </w:r>
    </w:p>
    <w:p w14:paraId="29CF0FAC" w14:textId="77777777" w:rsidR="000F4F8F" w:rsidRPr="00603239" w:rsidRDefault="000F4F8F" w:rsidP="00553A65">
      <w:pPr>
        <w:rPr>
          <w:b/>
          <w:bCs/>
          <w:lang w:val="es-ES_tradnl"/>
        </w:rPr>
      </w:pPr>
    </w:p>
    <w:p w14:paraId="252814E1" w14:textId="48D6345F" w:rsidR="00F15543" w:rsidRPr="0055727F" w:rsidRDefault="00F15543" w:rsidP="0055727F">
      <w:pPr>
        <w:jc w:val="center"/>
        <w:rPr>
          <w:b/>
          <w:bCs/>
          <w:sz w:val="32"/>
          <w:szCs w:val="32"/>
          <w:lang w:val="es-ES_tradnl"/>
        </w:rPr>
      </w:pPr>
      <w:r w:rsidRPr="0055727F">
        <w:rPr>
          <w:b/>
          <w:bCs/>
          <w:sz w:val="32"/>
          <w:szCs w:val="32"/>
          <w:lang w:val="es-ES_tradnl"/>
        </w:rPr>
        <w:t>Discusión</w:t>
      </w:r>
    </w:p>
    <w:p w14:paraId="7BD4B241" w14:textId="2102BC77" w:rsidR="00E640B6" w:rsidRPr="00603239" w:rsidRDefault="007F34FB" w:rsidP="0049660E">
      <w:pPr>
        <w:ind w:firstLine="709"/>
        <w:rPr>
          <w:lang w:val="es-ES_tradnl"/>
        </w:rPr>
      </w:pPr>
      <w:r w:rsidRPr="00603239">
        <w:rPr>
          <w:lang w:val="es-ES_tradnl"/>
        </w:rPr>
        <w:t>El objetivo de esta investigación fue analizar las representaciones sociales de los maestros sobre la evaluación docente en la N</w:t>
      </w:r>
      <w:r w:rsidR="000232C1">
        <w:rPr>
          <w:lang w:val="es-ES_tradnl"/>
        </w:rPr>
        <w:t>EM</w:t>
      </w:r>
      <w:r w:rsidRPr="00603239">
        <w:rPr>
          <w:lang w:val="es-ES_tradnl"/>
        </w:rPr>
        <w:t xml:space="preserve"> durante el </w:t>
      </w:r>
      <w:r w:rsidR="009E5922">
        <w:rPr>
          <w:lang w:val="es-ES_tradnl"/>
        </w:rPr>
        <w:t>periodo</w:t>
      </w:r>
      <w:r w:rsidRPr="00603239">
        <w:rPr>
          <w:lang w:val="es-ES_tradnl"/>
        </w:rPr>
        <w:t xml:space="preserve"> 201</w:t>
      </w:r>
      <w:r w:rsidR="009E5922">
        <w:rPr>
          <w:lang w:val="es-ES_tradnl"/>
        </w:rPr>
        <w:t>9</w:t>
      </w:r>
      <w:r w:rsidRPr="00603239">
        <w:rPr>
          <w:lang w:val="es-ES_tradnl"/>
        </w:rPr>
        <w:t>-2024. Para ello</w:t>
      </w:r>
      <w:r w:rsidR="009E54AA">
        <w:rPr>
          <w:lang w:val="es-ES_tradnl"/>
        </w:rPr>
        <w:t>,</w:t>
      </w:r>
      <w:r w:rsidRPr="00603239">
        <w:rPr>
          <w:lang w:val="es-ES_tradnl"/>
        </w:rPr>
        <w:t xml:space="preserve"> se empleó el enfoque estructural de la teoría de las representaciones sociales con la finalidad de indagar</w:t>
      </w:r>
      <w:r w:rsidR="00224D9B" w:rsidRPr="00603239">
        <w:rPr>
          <w:lang w:val="es-ES_tradnl"/>
        </w:rPr>
        <w:t xml:space="preserve"> tres aspectos clave:</w:t>
      </w:r>
      <w:r w:rsidRPr="00603239">
        <w:rPr>
          <w:lang w:val="es-ES_tradnl"/>
        </w:rPr>
        <w:t xml:space="preserve"> la concepción </w:t>
      </w:r>
      <w:r w:rsidR="00224D9B" w:rsidRPr="00603239">
        <w:rPr>
          <w:lang w:val="es-ES_tradnl"/>
        </w:rPr>
        <w:t xml:space="preserve">sobre la evaluación docente, los valores que </w:t>
      </w:r>
      <w:r w:rsidR="0060016F" w:rsidRPr="00603239">
        <w:rPr>
          <w:lang w:val="es-ES_tradnl"/>
        </w:rPr>
        <w:t>promueve,</w:t>
      </w:r>
      <w:r w:rsidR="00224D9B" w:rsidRPr="00603239">
        <w:rPr>
          <w:lang w:val="es-ES_tradnl"/>
        </w:rPr>
        <w:t xml:space="preserve"> así como las propuestas </w:t>
      </w:r>
      <w:r w:rsidR="006B2C00">
        <w:rPr>
          <w:lang w:val="es-ES_tradnl"/>
        </w:rPr>
        <w:t>de</w:t>
      </w:r>
      <w:r w:rsidR="00224D9B" w:rsidRPr="00603239">
        <w:rPr>
          <w:lang w:val="es-ES_tradnl"/>
        </w:rPr>
        <w:t xml:space="preserve"> mejorar</w:t>
      </w:r>
      <w:r w:rsidR="006B2C00">
        <w:rPr>
          <w:lang w:val="es-ES_tradnl"/>
        </w:rPr>
        <w:t xml:space="preserve"> elaboradas por </w:t>
      </w:r>
      <w:r w:rsidR="00FF0387">
        <w:rPr>
          <w:lang w:val="es-ES_tradnl"/>
        </w:rPr>
        <w:t>los</w:t>
      </w:r>
      <w:r w:rsidR="006B2C00">
        <w:rPr>
          <w:lang w:val="es-ES_tradnl"/>
        </w:rPr>
        <w:t xml:space="preserve"> propio</w:t>
      </w:r>
      <w:r w:rsidR="00FF0387">
        <w:rPr>
          <w:lang w:val="es-ES_tradnl"/>
        </w:rPr>
        <w:t>s</w:t>
      </w:r>
      <w:r w:rsidR="006B2C00">
        <w:rPr>
          <w:lang w:val="es-ES_tradnl"/>
        </w:rPr>
        <w:t xml:space="preserve"> ma</w:t>
      </w:r>
      <w:r w:rsidR="00FF0387">
        <w:rPr>
          <w:lang w:val="es-ES_tradnl"/>
        </w:rPr>
        <w:t>estros</w:t>
      </w:r>
      <w:r w:rsidR="00224D9B" w:rsidRPr="00603239">
        <w:rPr>
          <w:lang w:val="es-ES_tradnl"/>
        </w:rPr>
        <w:t>.</w:t>
      </w:r>
      <w:r w:rsidR="00094E12" w:rsidRPr="00603239">
        <w:rPr>
          <w:lang w:val="es-ES_tradnl"/>
        </w:rPr>
        <w:t xml:space="preserve"> </w:t>
      </w:r>
      <w:r w:rsidR="00E640B6" w:rsidRPr="00603239">
        <w:rPr>
          <w:lang w:val="es-ES_tradnl"/>
        </w:rPr>
        <w:t>De esta manera, s</w:t>
      </w:r>
      <w:r w:rsidR="009E54AA">
        <w:rPr>
          <w:lang w:val="es-ES_tradnl"/>
        </w:rPr>
        <w:t>e</w:t>
      </w:r>
      <w:r w:rsidR="00E640B6" w:rsidRPr="00603239">
        <w:rPr>
          <w:lang w:val="es-ES_tradnl"/>
        </w:rPr>
        <w:t xml:space="preserve"> prop</w:t>
      </w:r>
      <w:r w:rsidR="009E54AA">
        <w:rPr>
          <w:lang w:val="es-ES_tradnl"/>
        </w:rPr>
        <w:t>uso</w:t>
      </w:r>
      <w:r w:rsidR="00E640B6" w:rsidRPr="00603239">
        <w:rPr>
          <w:lang w:val="es-ES_tradnl"/>
        </w:rPr>
        <w:t xml:space="preserve"> conocer</w:t>
      </w:r>
      <w:r w:rsidR="00094E12" w:rsidRPr="00603239">
        <w:rPr>
          <w:lang w:val="es-ES_tradnl"/>
        </w:rPr>
        <w:t xml:space="preserve"> </w:t>
      </w:r>
      <w:r w:rsidR="00E640B6" w:rsidRPr="00603239">
        <w:rPr>
          <w:lang w:val="es-ES_tradnl"/>
        </w:rPr>
        <w:t>el impacto que</w:t>
      </w:r>
      <w:r w:rsidR="00094E12" w:rsidRPr="00603239">
        <w:rPr>
          <w:lang w:val="es-ES_tradnl"/>
        </w:rPr>
        <w:t xml:space="preserve"> tuvo</w:t>
      </w:r>
      <w:r w:rsidR="00E640B6" w:rsidRPr="00603239">
        <w:rPr>
          <w:lang w:val="es-ES_tradnl"/>
        </w:rPr>
        <w:t xml:space="preserve"> el nuevo modelo de evaluación </w:t>
      </w:r>
      <w:r w:rsidR="00094E12" w:rsidRPr="00603239">
        <w:rPr>
          <w:lang w:val="es-ES_tradnl"/>
        </w:rPr>
        <w:t xml:space="preserve">docente en la práctica cotidiana de los maestros frente a grupo. </w:t>
      </w:r>
    </w:p>
    <w:p w14:paraId="2FA67AC7" w14:textId="18BA517F" w:rsidR="00F037CD" w:rsidRDefault="006B0EC0" w:rsidP="0049660E">
      <w:pPr>
        <w:ind w:firstLine="709"/>
        <w:rPr>
          <w:lang w:val="es-ES_tradnl"/>
        </w:rPr>
      </w:pPr>
      <w:r w:rsidRPr="00603239">
        <w:rPr>
          <w:lang w:val="es-ES_tradnl"/>
        </w:rPr>
        <w:lastRenderedPageBreak/>
        <w:t>Es notable que los maestros ya no asocian la evaluación docente con una amenaza. Con la abrogación de la LGSPD se eliminó la posibilidad de que p</w:t>
      </w:r>
      <w:r w:rsidR="003D08C8">
        <w:rPr>
          <w:lang w:val="es-ES_tradnl"/>
        </w:rPr>
        <w:t>erdieran</w:t>
      </w:r>
      <w:r w:rsidRPr="00603239">
        <w:rPr>
          <w:lang w:val="es-ES_tradnl"/>
        </w:rPr>
        <w:t xml:space="preserve"> su trabajo. </w:t>
      </w:r>
      <w:r w:rsidR="00F037CD">
        <w:rPr>
          <w:lang w:val="es-ES_tradnl"/>
        </w:rPr>
        <w:t xml:space="preserve">No obstante, </w:t>
      </w:r>
      <w:r w:rsidR="001D40BE">
        <w:rPr>
          <w:lang w:val="es-ES_tradnl"/>
        </w:rPr>
        <w:t>aún prevalece</w:t>
      </w:r>
      <w:r w:rsidR="00F037CD">
        <w:rPr>
          <w:lang w:val="es-ES_tradnl"/>
        </w:rPr>
        <w:t xml:space="preserve"> el régimen de excepción laboral impuesto por la reforma educativa en el gobierno de Enrique Peña </w:t>
      </w:r>
      <w:r w:rsidR="00F037CD" w:rsidRPr="003506E4">
        <w:rPr>
          <w:color w:val="000000" w:themeColor="text1"/>
          <w:lang w:val="es-ES_tradnl"/>
        </w:rPr>
        <w:t>Nieto</w:t>
      </w:r>
      <w:r w:rsidR="003D08C8" w:rsidRPr="003506E4">
        <w:rPr>
          <w:color w:val="000000" w:themeColor="text1"/>
          <w:lang w:val="es-ES_tradnl"/>
        </w:rPr>
        <w:t xml:space="preserve"> (Aboites, 20</w:t>
      </w:r>
      <w:r w:rsidR="009A0835" w:rsidRPr="003506E4">
        <w:rPr>
          <w:color w:val="000000" w:themeColor="text1"/>
          <w:lang w:val="es-ES_tradnl"/>
        </w:rPr>
        <w:t>23</w:t>
      </w:r>
      <w:r w:rsidR="00A07386" w:rsidRPr="003506E4">
        <w:rPr>
          <w:color w:val="000000" w:themeColor="text1"/>
          <w:lang w:val="es-ES_tradnl"/>
        </w:rPr>
        <w:t>;</w:t>
      </w:r>
      <w:r w:rsidR="003D08C8" w:rsidRPr="003506E4">
        <w:rPr>
          <w:color w:val="000000" w:themeColor="text1"/>
          <w:lang w:val="es-ES_tradnl"/>
        </w:rPr>
        <w:t xml:space="preserve"> </w:t>
      </w:r>
      <w:r w:rsidR="00BD46D7" w:rsidRPr="003506E4">
        <w:rPr>
          <w:color w:val="000000" w:themeColor="text1"/>
          <w:lang w:val="es-ES_tradnl"/>
        </w:rPr>
        <w:t>Hernández</w:t>
      </w:r>
      <w:r w:rsidR="009A0835" w:rsidRPr="003506E4">
        <w:rPr>
          <w:color w:val="000000" w:themeColor="text1"/>
          <w:lang w:val="es-ES_tradnl"/>
        </w:rPr>
        <w:t>, 2023</w:t>
      </w:r>
      <w:r w:rsidR="003D08C8" w:rsidRPr="003506E4">
        <w:rPr>
          <w:color w:val="000000" w:themeColor="text1"/>
          <w:lang w:val="es-ES_tradnl"/>
        </w:rPr>
        <w:t>)</w:t>
      </w:r>
      <w:r w:rsidR="00F037CD" w:rsidRPr="003506E4">
        <w:rPr>
          <w:color w:val="000000" w:themeColor="text1"/>
          <w:lang w:val="es-ES_tradnl"/>
        </w:rPr>
        <w:t xml:space="preserve">. </w:t>
      </w:r>
      <w:r w:rsidR="003D08C8">
        <w:rPr>
          <w:lang w:val="es-ES_tradnl"/>
        </w:rPr>
        <w:t>Se considera pertinente</w:t>
      </w:r>
      <w:r w:rsidR="00F037CD">
        <w:rPr>
          <w:lang w:val="es-ES_tradnl"/>
        </w:rPr>
        <w:t xml:space="preserve"> que las condiciones de ingreso, promoción y reconocimiento se incorporen </w:t>
      </w:r>
      <w:r w:rsidR="00461E76">
        <w:rPr>
          <w:lang w:val="es-ES_tradnl"/>
        </w:rPr>
        <w:t>a</w:t>
      </w:r>
      <w:r w:rsidR="00F037CD">
        <w:rPr>
          <w:lang w:val="es-ES_tradnl"/>
        </w:rPr>
        <w:t>l artículo 123, apartado B, en lugar de permanecer en el artículo 3</w:t>
      </w:r>
      <w:r w:rsidR="00536882">
        <w:rPr>
          <w:lang w:val="es-ES_tradnl"/>
        </w:rPr>
        <w:t xml:space="preserve"> de la Constitución Política de loa Estados Unidos Mexicanos,</w:t>
      </w:r>
      <w:r w:rsidR="00F037CD">
        <w:rPr>
          <w:lang w:val="es-ES_tradnl"/>
        </w:rPr>
        <w:t xml:space="preserve"> como se contempla actualmente. </w:t>
      </w:r>
    </w:p>
    <w:p w14:paraId="28DD88CF" w14:textId="10D61FD5" w:rsidR="00163B92" w:rsidRPr="00907F52" w:rsidRDefault="00461E76" w:rsidP="0049660E">
      <w:pPr>
        <w:ind w:firstLine="709"/>
        <w:rPr>
          <w:lang w:val="es-ES_tradnl"/>
        </w:rPr>
      </w:pPr>
      <w:r>
        <w:rPr>
          <w:lang w:val="es-ES_tradnl"/>
        </w:rPr>
        <w:t>Otro</w:t>
      </w:r>
      <w:r w:rsidR="006B0EC0" w:rsidRPr="00603239">
        <w:rPr>
          <w:lang w:val="es-ES_tradnl"/>
        </w:rPr>
        <w:t xml:space="preserve"> aspecto </w:t>
      </w:r>
      <w:r w:rsidR="00F037CD">
        <w:rPr>
          <w:lang w:val="es-ES_tradnl"/>
        </w:rPr>
        <w:t>relevante</w:t>
      </w:r>
      <w:r w:rsidR="006B0EC0" w:rsidRPr="00603239">
        <w:rPr>
          <w:lang w:val="es-ES_tradnl"/>
        </w:rPr>
        <w:t xml:space="preserve"> es que los maestros utilizaron un lenguaje técnico para formular el conjunto de formaciones subjetivas. Esto parece indicar que desarrollaron conocimientos especializados como resultado de la disputa que tuvieron </w:t>
      </w:r>
      <w:r w:rsidR="006B0EC0" w:rsidRPr="00907F52">
        <w:rPr>
          <w:lang w:val="es-ES_tradnl"/>
        </w:rPr>
        <w:t xml:space="preserve">que emprender en sus escuelas, foros, debates y discusiones para frenar los aspectos más agresivos de la </w:t>
      </w:r>
      <w:r w:rsidR="00E00E87">
        <w:rPr>
          <w:lang w:val="es-ES_tradnl"/>
        </w:rPr>
        <w:t>reforma precedente</w:t>
      </w:r>
      <w:r w:rsidR="006B0EC0" w:rsidRPr="00907F52">
        <w:rPr>
          <w:lang w:val="es-ES_tradnl"/>
        </w:rPr>
        <w:t>, al tiempo que proponían alternativas para la construcción de un nuevo modelo de evaluación.</w:t>
      </w:r>
    </w:p>
    <w:p w14:paraId="3DBFD15E" w14:textId="6AC859A1" w:rsidR="001C72C1" w:rsidRPr="0002223D" w:rsidRDefault="009D68C0" w:rsidP="0049660E">
      <w:pPr>
        <w:ind w:firstLine="709"/>
        <w:rPr>
          <w:lang w:val="es-ES_tradnl"/>
        </w:rPr>
      </w:pPr>
      <w:r w:rsidRPr="00907F52">
        <w:rPr>
          <w:lang w:val="es-ES_tradnl"/>
        </w:rPr>
        <w:t>Así, l</w:t>
      </w:r>
      <w:r w:rsidR="00F021F5" w:rsidRPr="00907F52">
        <w:rPr>
          <w:lang w:val="es-ES_tradnl"/>
        </w:rPr>
        <w:t>a representación social</w:t>
      </w:r>
      <w:r w:rsidR="00D20C57" w:rsidRPr="00907F52">
        <w:rPr>
          <w:lang w:val="es-ES_tradnl"/>
        </w:rPr>
        <w:t xml:space="preserve"> </w:t>
      </w:r>
      <w:r w:rsidR="00F021F5" w:rsidRPr="00907F52">
        <w:rPr>
          <w:lang w:val="es-ES_tradnl"/>
        </w:rPr>
        <w:t>sobre la</w:t>
      </w:r>
      <w:r w:rsidR="00A1114C" w:rsidRPr="00907F52">
        <w:rPr>
          <w:lang w:val="es-ES_tradnl"/>
        </w:rPr>
        <w:t xml:space="preserve"> concepción que</w:t>
      </w:r>
      <w:r w:rsidR="00163B92" w:rsidRPr="00907F52">
        <w:rPr>
          <w:lang w:val="es-ES_tradnl"/>
        </w:rPr>
        <w:t xml:space="preserve"> los maestros</w:t>
      </w:r>
      <w:r w:rsidR="00A1114C" w:rsidRPr="00907F52">
        <w:rPr>
          <w:lang w:val="es-ES_tradnl"/>
        </w:rPr>
        <w:t xml:space="preserve"> </w:t>
      </w:r>
      <w:r w:rsidR="00B31C3B" w:rsidRPr="00907F52">
        <w:rPr>
          <w:lang w:val="es-ES_tradnl"/>
        </w:rPr>
        <w:t xml:space="preserve">tienen </w:t>
      </w:r>
      <w:r w:rsidR="00A1114C" w:rsidRPr="00907F52">
        <w:rPr>
          <w:lang w:val="es-ES_tradnl"/>
        </w:rPr>
        <w:t>de la</w:t>
      </w:r>
      <w:r w:rsidR="00F021F5" w:rsidRPr="00907F52">
        <w:rPr>
          <w:lang w:val="es-ES_tradnl"/>
        </w:rPr>
        <w:t xml:space="preserve"> evaluación docente </w:t>
      </w:r>
      <w:r w:rsidR="008F18C2" w:rsidRPr="00907F52">
        <w:rPr>
          <w:lang w:val="es-ES_tradnl"/>
        </w:rPr>
        <w:t>está</w:t>
      </w:r>
      <w:r w:rsidR="00F021F5" w:rsidRPr="00907F52">
        <w:rPr>
          <w:lang w:val="es-ES_tradnl"/>
        </w:rPr>
        <w:t xml:space="preserve"> </w:t>
      </w:r>
      <w:r w:rsidR="00D20C57" w:rsidRPr="00907F52">
        <w:rPr>
          <w:lang w:val="es-ES_tradnl"/>
        </w:rPr>
        <w:t>vincula</w:t>
      </w:r>
      <w:r w:rsidR="008F18C2" w:rsidRPr="00907F52">
        <w:rPr>
          <w:lang w:val="es-ES_tradnl"/>
        </w:rPr>
        <w:t xml:space="preserve">da principalmente </w:t>
      </w:r>
      <w:r w:rsidR="00D20C57" w:rsidRPr="00907F52">
        <w:rPr>
          <w:lang w:val="es-ES_tradnl"/>
        </w:rPr>
        <w:t xml:space="preserve">a </w:t>
      </w:r>
      <w:r w:rsidR="00F021F5" w:rsidRPr="00907F52">
        <w:rPr>
          <w:lang w:val="es-ES_tradnl"/>
        </w:rPr>
        <w:t>la sobrecarga administrativa.</w:t>
      </w:r>
      <w:r w:rsidR="00D20C57" w:rsidRPr="00907F52">
        <w:rPr>
          <w:lang w:val="es-ES_tradnl"/>
        </w:rPr>
        <w:t xml:space="preserve"> </w:t>
      </w:r>
      <w:r w:rsidR="00F15543" w:rsidRPr="00907F52">
        <w:rPr>
          <w:color w:val="000000" w:themeColor="text1"/>
          <w:lang w:val="es-ES_tradnl"/>
        </w:rPr>
        <w:t>E</w:t>
      </w:r>
      <w:r w:rsidR="006A24CE">
        <w:rPr>
          <w:color w:val="000000" w:themeColor="text1"/>
          <w:lang w:val="es-ES_tradnl"/>
        </w:rPr>
        <w:t>llo apunta a</w:t>
      </w:r>
      <w:r w:rsidR="00F15543" w:rsidRPr="00907F52">
        <w:rPr>
          <w:color w:val="000000" w:themeColor="text1"/>
          <w:lang w:val="es-ES_tradnl"/>
        </w:rPr>
        <w:t xml:space="preserve"> </w:t>
      </w:r>
      <w:r w:rsidR="00F15543" w:rsidRPr="00907F52">
        <w:rPr>
          <w:lang w:val="es-ES_tradnl"/>
        </w:rPr>
        <w:t xml:space="preserve">que la evaluación como fenómeno institucional </w:t>
      </w:r>
      <w:r w:rsidR="002F1A90" w:rsidRPr="00907F52">
        <w:rPr>
          <w:lang w:val="es-ES_tradnl"/>
        </w:rPr>
        <w:t>aumenta el</w:t>
      </w:r>
      <w:r w:rsidR="008F18C2" w:rsidRPr="00907F52">
        <w:rPr>
          <w:lang w:val="es-ES_tradnl"/>
        </w:rPr>
        <w:t xml:space="preserve"> </w:t>
      </w:r>
      <w:r w:rsidR="00F15543" w:rsidRPr="00907F52">
        <w:rPr>
          <w:lang w:val="es-ES_tradnl"/>
        </w:rPr>
        <w:t xml:space="preserve">trabajo </w:t>
      </w:r>
      <w:r w:rsidR="00B2479F" w:rsidRPr="00907F52">
        <w:rPr>
          <w:lang w:val="es-ES_tradnl"/>
        </w:rPr>
        <w:t>administrativo</w:t>
      </w:r>
      <w:r w:rsidR="008F18C2" w:rsidRPr="00907F52">
        <w:rPr>
          <w:lang w:val="es-ES_tradnl"/>
        </w:rPr>
        <w:t xml:space="preserve">. </w:t>
      </w:r>
      <w:r w:rsidR="00B31C3B" w:rsidRPr="00907F52">
        <w:rPr>
          <w:lang w:val="es-ES_tradnl"/>
        </w:rPr>
        <w:t xml:space="preserve">Es importante mencionar que </w:t>
      </w:r>
      <w:r w:rsidR="003E636D" w:rsidRPr="00907F52">
        <w:rPr>
          <w:lang w:val="es-ES_tradnl"/>
        </w:rPr>
        <w:t>la docencia</w:t>
      </w:r>
      <w:r w:rsidR="00B31C3B" w:rsidRPr="00907F52">
        <w:rPr>
          <w:lang w:val="es-ES_tradnl"/>
        </w:rPr>
        <w:t xml:space="preserve"> </w:t>
      </w:r>
      <w:r w:rsidR="00E06552" w:rsidRPr="00907F52">
        <w:rPr>
          <w:lang w:val="es-ES_tradnl"/>
        </w:rPr>
        <w:t xml:space="preserve">en México </w:t>
      </w:r>
      <w:r w:rsidR="00B31C3B" w:rsidRPr="00907F52">
        <w:rPr>
          <w:lang w:val="es-ES_tradnl"/>
        </w:rPr>
        <w:t xml:space="preserve">es </w:t>
      </w:r>
      <w:r w:rsidR="002F1A90" w:rsidRPr="00907F52">
        <w:rPr>
          <w:lang w:val="es-ES_tradnl"/>
        </w:rPr>
        <w:t>catalogada</w:t>
      </w:r>
      <w:r w:rsidR="00E06552" w:rsidRPr="00907F52">
        <w:rPr>
          <w:lang w:val="es-ES_tradnl"/>
        </w:rPr>
        <w:t xml:space="preserve"> como </w:t>
      </w:r>
      <w:r w:rsidR="00B31C3B" w:rsidRPr="00907F52">
        <w:rPr>
          <w:lang w:val="es-ES_tradnl"/>
        </w:rPr>
        <w:t>un</w:t>
      </w:r>
      <w:r w:rsidR="000C262A" w:rsidRPr="00907F52">
        <w:rPr>
          <w:lang w:val="es-ES_tradnl"/>
        </w:rPr>
        <w:t>a de las profesiones</w:t>
      </w:r>
      <w:r w:rsidR="00B31C3B" w:rsidRPr="00907F52">
        <w:rPr>
          <w:lang w:val="es-ES_tradnl"/>
        </w:rPr>
        <w:t xml:space="preserve"> </w:t>
      </w:r>
      <w:r w:rsidR="00E06552" w:rsidRPr="00907F52">
        <w:rPr>
          <w:lang w:val="es-ES_tradnl"/>
        </w:rPr>
        <w:t>que genera</w:t>
      </w:r>
      <w:r w:rsidR="00693570" w:rsidRPr="00907F52">
        <w:rPr>
          <w:lang w:val="es-ES_tradnl"/>
        </w:rPr>
        <w:t xml:space="preserve"> con mayor </w:t>
      </w:r>
      <w:r w:rsidR="001C72C1" w:rsidRPr="00907F52">
        <w:rPr>
          <w:lang w:val="es-ES_tradnl"/>
        </w:rPr>
        <w:t>frecuencia estrés</w:t>
      </w:r>
      <w:r w:rsidR="00E06552" w:rsidRPr="00907F52">
        <w:rPr>
          <w:lang w:val="es-ES_tradnl"/>
        </w:rPr>
        <w:t xml:space="preserve"> y agotamiento (Rodríguez, Guevara y Viramontes</w:t>
      </w:r>
      <w:r w:rsidR="001654FF" w:rsidRPr="00907F52">
        <w:rPr>
          <w:lang w:val="es-ES_tradnl"/>
        </w:rPr>
        <w:t xml:space="preserve">, </w:t>
      </w:r>
      <w:r w:rsidR="00E06552" w:rsidRPr="00907F52">
        <w:rPr>
          <w:lang w:val="es-ES_tradnl"/>
        </w:rPr>
        <w:t>2017)</w:t>
      </w:r>
      <w:r w:rsidR="000C262A" w:rsidRPr="00907F52">
        <w:rPr>
          <w:lang w:val="es-ES_tradnl"/>
        </w:rPr>
        <w:t>. Esto permite inferir que</w:t>
      </w:r>
      <w:r w:rsidR="003E636D" w:rsidRPr="00907F52">
        <w:rPr>
          <w:lang w:val="es-ES_tradnl"/>
        </w:rPr>
        <w:t xml:space="preserve"> la</w:t>
      </w:r>
      <w:r w:rsidR="000C262A" w:rsidRPr="00907F52">
        <w:rPr>
          <w:lang w:val="es-ES_tradnl"/>
        </w:rPr>
        <w:t xml:space="preserve"> sobrecarga administrativa</w:t>
      </w:r>
      <w:r w:rsidR="002F1A90" w:rsidRPr="00907F52">
        <w:rPr>
          <w:lang w:val="es-ES_tradnl"/>
        </w:rPr>
        <w:t xml:space="preserve"> </w:t>
      </w:r>
      <w:r w:rsidR="000C262A" w:rsidRPr="00907F52">
        <w:rPr>
          <w:lang w:val="es-ES_tradnl"/>
        </w:rPr>
        <w:t>implica</w:t>
      </w:r>
      <w:r w:rsidR="00BD04D0" w:rsidRPr="00907F52">
        <w:rPr>
          <w:lang w:val="es-ES_tradnl"/>
        </w:rPr>
        <w:t>ría</w:t>
      </w:r>
      <w:r w:rsidR="003651CB" w:rsidRPr="00907F52">
        <w:rPr>
          <w:lang w:val="es-ES_tradnl"/>
        </w:rPr>
        <w:t xml:space="preserve"> </w:t>
      </w:r>
      <w:r w:rsidR="000C262A" w:rsidRPr="00907F52">
        <w:rPr>
          <w:lang w:val="es-ES_tradnl"/>
        </w:rPr>
        <w:t xml:space="preserve">la </w:t>
      </w:r>
      <w:r w:rsidR="008F18C2" w:rsidRPr="00907F52">
        <w:rPr>
          <w:lang w:val="es-ES_tradnl"/>
        </w:rPr>
        <w:t>reduc</w:t>
      </w:r>
      <w:r w:rsidR="000C262A" w:rsidRPr="00907F52">
        <w:rPr>
          <w:lang w:val="es-ES_tradnl"/>
        </w:rPr>
        <w:t>ción</w:t>
      </w:r>
      <w:r w:rsidR="008F18C2" w:rsidRPr="00907F52">
        <w:rPr>
          <w:lang w:val="es-ES_tradnl"/>
        </w:rPr>
        <w:t xml:space="preserve"> </w:t>
      </w:r>
      <w:r w:rsidR="00E00E87">
        <w:rPr>
          <w:lang w:val="es-ES_tradnl"/>
        </w:rPr>
        <w:t>d</w:t>
      </w:r>
      <w:r w:rsidR="008F18C2" w:rsidRPr="00907F52">
        <w:rPr>
          <w:lang w:val="es-ES_tradnl"/>
        </w:rPr>
        <w:t xml:space="preserve">el </w:t>
      </w:r>
      <w:r w:rsidR="001D19BC" w:rsidRPr="00907F52">
        <w:rPr>
          <w:lang w:val="es-ES_tradnl"/>
        </w:rPr>
        <w:t>tiempo destinado</w:t>
      </w:r>
      <w:r w:rsidR="00F15543" w:rsidRPr="00907F52">
        <w:rPr>
          <w:lang w:val="es-ES_tradnl"/>
        </w:rPr>
        <w:t xml:space="preserve"> a </w:t>
      </w:r>
      <w:r w:rsidR="002F1A90" w:rsidRPr="00907F52">
        <w:rPr>
          <w:lang w:val="es-ES_tradnl"/>
        </w:rPr>
        <w:t>la</w:t>
      </w:r>
      <w:r w:rsidR="00F15543" w:rsidRPr="00907F52">
        <w:rPr>
          <w:lang w:val="es-ES_tradnl"/>
        </w:rPr>
        <w:t xml:space="preserve"> práctica docente. </w:t>
      </w:r>
      <w:r w:rsidR="00BD04D0" w:rsidRPr="00907F52">
        <w:rPr>
          <w:lang w:val="es-ES_tradnl"/>
        </w:rPr>
        <w:t>Est</w:t>
      </w:r>
      <w:r w:rsidR="00A1114C" w:rsidRPr="00907F52">
        <w:rPr>
          <w:lang w:val="es-ES_tradnl"/>
        </w:rPr>
        <w:t>os</w:t>
      </w:r>
      <w:r w:rsidR="00C72962" w:rsidRPr="00907F52">
        <w:rPr>
          <w:lang w:val="es-ES_tradnl"/>
        </w:rPr>
        <w:t xml:space="preserve"> </w:t>
      </w:r>
      <w:r w:rsidR="001C72C1" w:rsidRPr="00907F52">
        <w:rPr>
          <w:lang w:val="es-ES_tradnl"/>
        </w:rPr>
        <w:t>hallazgos</w:t>
      </w:r>
      <w:r w:rsidR="00C72962" w:rsidRPr="00907F52">
        <w:rPr>
          <w:lang w:val="es-ES_tradnl"/>
        </w:rPr>
        <w:t xml:space="preserve"> concuerdan con l</w:t>
      </w:r>
      <w:r w:rsidR="000C262A" w:rsidRPr="00907F52">
        <w:rPr>
          <w:lang w:val="es-ES_tradnl"/>
        </w:rPr>
        <w:t>as investigaciones realizadas</w:t>
      </w:r>
      <w:r w:rsidR="00C72962" w:rsidRPr="00907F52">
        <w:rPr>
          <w:lang w:val="es-ES_tradnl"/>
        </w:rPr>
        <w:t xml:space="preserve"> por </w:t>
      </w:r>
      <w:r w:rsidR="00F17ACB" w:rsidRPr="00907F52">
        <w:rPr>
          <w:lang w:val="es-ES_tradnl"/>
        </w:rPr>
        <w:t>Ávila (2013)</w:t>
      </w:r>
      <w:r w:rsidR="001C72C1" w:rsidRPr="00907F52">
        <w:rPr>
          <w:lang w:val="es-ES_tradnl"/>
        </w:rPr>
        <w:t xml:space="preserve"> y</w:t>
      </w:r>
      <w:r w:rsidR="00F17ACB" w:rsidRPr="00907F52">
        <w:rPr>
          <w:lang w:val="es-ES_tradnl"/>
        </w:rPr>
        <w:t xml:space="preserve"> González</w:t>
      </w:r>
      <w:r w:rsidR="00930CBA" w:rsidRPr="00907F52">
        <w:rPr>
          <w:lang w:val="es-ES_tradnl"/>
        </w:rPr>
        <w:t xml:space="preserve">, Rivera </w:t>
      </w:r>
      <w:r w:rsidR="00F17ACB" w:rsidRPr="00907F52">
        <w:rPr>
          <w:lang w:val="es-ES_tradnl"/>
        </w:rPr>
        <w:t>y Guerra (2016)</w:t>
      </w:r>
      <w:r w:rsidR="00AB10AB">
        <w:rPr>
          <w:lang w:val="es-ES_tradnl"/>
        </w:rPr>
        <w:t>,</w:t>
      </w:r>
      <w:r w:rsidR="00A02D4C" w:rsidRPr="00907F52">
        <w:rPr>
          <w:lang w:val="es-ES_tradnl"/>
        </w:rPr>
        <w:t xml:space="preserve"> </w:t>
      </w:r>
      <w:r w:rsidR="000C262A" w:rsidRPr="00907F52">
        <w:rPr>
          <w:lang w:val="es-ES_tradnl"/>
        </w:rPr>
        <w:t>quienes</w:t>
      </w:r>
      <w:r w:rsidR="0080612E" w:rsidRPr="00907F52">
        <w:rPr>
          <w:lang w:val="es-ES_tradnl"/>
        </w:rPr>
        <w:t xml:space="preserve"> ponen de manifiesto </w:t>
      </w:r>
      <w:r w:rsidR="00A02D4C" w:rsidRPr="00907F52">
        <w:rPr>
          <w:lang w:val="es-ES_tradnl"/>
        </w:rPr>
        <w:t>la diversidad</w:t>
      </w:r>
      <w:r w:rsidR="00A1114C" w:rsidRPr="00907F52">
        <w:rPr>
          <w:lang w:val="es-ES_tradnl"/>
        </w:rPr>
        <w:t xml:space="preserve"> de</w:t>
      </w:r>
      <w:r w:rsidR="0080612E" w:rsidRPr="00907F52">
        <w:rPr>
          <w:lang w:val="es-ES_tradnl"/>
        </w:rPr>
        <w:t xml:space="preserve"> actividades </w:t>
      </w:r>
      <w:r w:rsidR="00A1114C" w:rsidRPr="00907F52">
        <w:rPr>
          <w:lang w:val="es-ES_tradnl"/>
        </w:rPr>
        <w:t>que</w:t>
      </w:r>
      <w:r w:rsidR="0080612E" w:rsidRPr="00907F52">
        <w:rPr>
          <w:lang w:val="es-ES_tradnl"/>
        </w:rPr>
        <w:t xml:space="preserve"> los maestros </w:t>
      </w:r>
      <w:r w:rsidR="00A1114C" w:rsidRPr="00907F52">
        <w:rPr>
          <w:lang w:val="es-ES_tradnl"/>
        </w:rPr>
        <w:t>tienen que realizar</w:t>
      </w:r>
      <w:r w:rsidR="00A02D4C" w:rsidRPr="00907F52">
        <w:rPr>
          <w:lang w:val="es-ES_tradnl"/>
        </w:rPr>
        <w:t xml:space="preserve"> a propósito de la evaluación docente</w:t>
      </w:r>
      <w:r w:rsidR="0080612E" w:rsidRPr="00907F52">
        <w:rPr>
          <w:lang w:val="es-ES_tradnl"/>
        </w:rPr>
        <w:t>: llenar formularios, entregar documentación, elaborar informes, subir evidencias, tomar cursos de capacitación</w:t>
      </w:r>
      <w:r w:rsidR="00797580">
        <w:rPr>
          <w:lang w:val="es-ES_tradnl"/>
        </w:rPr>
        <w:t xml:space="preserve"> </w:t>
      </w:r>
      <w:r w:rsidR="00A02D4C" w:rsidRPr="00907F52">
        <w:rPr>
          <w:lang w:val="es-ES_tradnl"/>
        </w:rPr>
        <w:t>y</w:t>
      </w:r>
      <w:r w:rsidR="0080612E" w:rsidRPr="00907F52">
        <w:rPr>
          <w:lang w:val="es-ES_tradnl"/>
        </w:rPr>
        <w:t xml:space="preserve"> estudiar para los exámenes</w:t>
      </w:r>
      <w:r w:rsidR="00A02D4C" w:rsidRPr="00907F52">
        <w:rPr>
          <w:lang w:val="es-ES_tradnl"/>
        </w:rPr>
        <w:t xml:space="preserve">. </w:t>
      </w:r>
      <w:r w:rsidR="00E00E87">
        <w:rPr>
          <w:lang w:val="es-ES_tradnl"/>
        </w:rPr>
        <w:t>A e</w:t>
      </w:r>
      <w:r w:rsidR="00A02D4C" w:rsidRPr="00907F52">
        <w:rPr>
          <w:lang w:val="es-ES_tradnl"/>
        </w:rPr>
        <w:t>stas se suman las actividades propias de la profesión docente</w:t>
      </w:r>
      <w:r w:rsidR="00BD04D0" w:rsidRPr="00907F52">
        <w:rPr>
          <w:lang w:val="es-ES_tradnl"/>
        </w:rPr>
        <w:t>:</w:t>
      </w:r>
      <w:r w:rsidR="00A02D4C" w:rsidRPr="00907F52">
        <w:rPr>
          <w:lang w:val="es-ES_tradnl"/>
        </w:rPr>
        <w:t xml:space="preserve"> </w:t>
      </w:r>
      <w:r w:rsidR="00F15543" w:rsidRPr="00907F52">
        <w:rPr>
          <w:lang w:val="es-ES_tradnl"/>
        </w:rPr>
        <w:t xml:space="preserve">planificar clases, </w:t>
      </w:r>
      <w:r w:rsidR="0080612E" w:rsidRPr="00907F52">
        <w:rPr>
          <w:lang w:val="es-ES_tradnl"/>
        </w:rPr>
        <w:t>preparar material didáctico</w:t>
      </w:r>
      <w:r w:rsidR="00F15543" w:rsidRPr="00907F52">
        <w:rPr>
          <w:lang w:val="es-ES_tradnl"/>
        </w:rPr>
        <w:t xml:space="preserve">, acudir </w:t>
      </w:r>
      <w:r w:rsidR="003308AE" w:rsidRPr="00907F52">
        <w:rPr>
          <w:lang w:val="es-ES_tradnl"/>
        </w:rPr>
        <w:t xml:space="preserve">a </w:t>
      </w:r>
      <w:r w:rsidR="00F15543" w:rsidRPr="00907F52">
        <w:rPr>
          <w:lang w:val="es-ES_tradnl"/>
        </w:rPr>
        <w:t xml:space="preserve">los Consejos Técnicos, </w:t>
      </w:r>
      <w:r w:rsidR="00C27004" w:rsidRPr="00907F52">
        <w:rPr>
          <w:lang w:val="es-ES_tradnl"/>
        </w:rPr>
        <w:t>revis</w:t>
      </w:r>
      <w:r w:rsidR="003308AE" w:rsidRPr="00907F52">
        <w:rPr>
          <w:lang w:val="es-ES_tradnl"/>
        </w:rPr>
        <w:t>ar</w:t>
      </w:r>
      <w:r w:rsidR="00C27004" w:rsidRPr="00907F52">
        <w:rPr>
          <w:lang w:val="es-ES_tradnl"/>
        </w:rPr>
        <w:t xml:space="preserve"> tareas</w:t>
      </w:r>
      <w:r w:rsidR="000C262A" w:rsidRPr="00907F52">
        <w:rPr>
          <w:lang w:val="es-ES_tradnl"/>
        </w:rPr>
        <w:t>, calificar</w:t>
      </w:r>
      <w:r w:rsidR="00C27004" w:rsidRPr="00907F52">
        <w:rPr>
          <w:lang w:val="es-ES_tradnl"/>
        </w:rPr>
        <w:t xml:space="preserve"> exámenes, prepara</w:t>
      </w:r>
      <w:r w:rsidR="003308AE" w:rsidRPr="00907F52">
        <w:rPr>
          <w:lang w:val="es-ES_tradnl"/>
        </w:rPr>
        <w:t>r</w:t>
      </w:r>
      <w:r w:rsidR="00C27004" w:rsidRPr="00907F52">
        <w:rPr>
          <w:lang w:val="es-ES_tradnl"/>
        </w:rPr>
        <w:t xml:space="preserve"> festejos</w:t>
      </w:r>
      <w:r w:rsidR="003308AE" w:rsidRPr="00907F52">
        <w:rPr>
          <w:lang w:val="es-ES_tradnl"/>
        </w:rPr>
        <w:t xml:space="preserve"> y desfiles</w:t>
      </w:r>
      <w:r w:rsidR="00C27004" w:rsidRPr="00907F52">
        <w:rPr>
          <w:lang w:val="es-ES_tradnl"/>
        </w:rPr>
        <w:t xml:space="preserve">, </w:t>
      </w:r>
      <w:r w:rsidR="003308AE" w:rsidRPr="00907F52">
        <w:rPr>
          <w:lang w:val="es-ES_tradnl"/>
        </w:rPr>
        <w:t xml:space="preserve">dar </w:t>
      </w:r>
      <w:r w:rsidR="00C27004" w:rsidRPr="00907F52">
        <w:rPr>
          <w:lang w:val="es-ES_tradnl"/>
        </w:rPr>
        <w:t xml:space="preserve">seguimiento </w:t>
      </w:r>
      <w:r w:rsidR="003308AE" w:rsidRPr="00907F52">
        <w:rPr>
          <w:lang w:val="es-ES_tradnl"/>
        </w:rPr>
        <w:t>a</w:t>
      </w:r>
      <w:r w:rsidR="00C27004" w:rsidRPr="00907F52">
        <w:rPr>
          <w:lang w:val="es-ES_tradnl"/>
        </w:rPr>
        <w:t xml:space="preserve"> estudiantes, </w:t>
      </w:r>
      <w:r w:rsidR="003308AE" w:rsidRPr="00907F52">
        <w:rPr>
          <w:lang w:val="es-ES_tradnl"/>
        </w:rPr>
        <w:t xml:space="preserve">tener </w:t>
      </w:r>
      <w:r w:rsidR="00C27004" w:rsidRPr="00907F52">
        <w:rPr>
          <w:lang w:val="es-ES_tradnl"/>
        </w:rPr>
        <w:t>sesiones con padre</w:t>
      </w:r>
      <w:r w:rsidR="00C27004" w:rsidRPr="00907F52">
        <w:rPr>
          <w:color w:val="000000" w:themeColor="text1"/>
          <w:lang w:val="es-ES_tradnl"/>
        </w:rPr>
        <w:t>s de familia, etcétera</w:t>
      </w:r>
      <w:r w:rsidR="00A02D4C" w:rsidRPr="00907F52">
        <w:rPr>
          <w:color w:val="000000" w:themeColor="text1"/>
          <w:lang w:val="es-ES_tradnl"/>
        </w:rPr>
        <w:t xml:space="preserve"> (González et </w:t>
      </w:r>
      <w:r w:rsidR="00A07386">
        <w:rPr>
          <w:color w:val="000000" w:themeColor="text1"/>
          <w:lang w:val="es-ES_tradnl"/>
        </w:rPr>
        <w:t>a</w:t>
      </w:r>
      <w:r w:rsidR="00A02D4C" w:rsidRPr="00907F52">
        <w:rPr>
          <w:color w:val="000000" w:themeColor="text1"/>
          <w:lang w:val="es-ES_tradnl"/>
        </w:rPr>
        <w:t>l</w:t>
      </w:r>
      <w:r w:rsidR="009556C2" w:rsidRPr="00907F52">
        <w:rPr>
          <w:color w:val="000000" w:themeColor="text1"/>
          <w:lang w:val="es-ES_tradnl"/>
        </w:rPr>
        <w:t>.</w:t>
      </w:r>
      <w:r w:rsidR="00A02D4C" w:rsidRPr="00907F52">
        <w:rPr>
          <w:color w:val="000000" w:themeColor="text1"/>
          <w:lang w:val="es-ES_tradnl"/>
        </w:rPr>
        <w:t>, 2024</w:t>
      </w:r>
      <w:r w:rsidR="00604874" w:rsidRPr="00907F52">
        <w:rPr>
          <w:color w:val="000000" w:themeColor="text1"/>
          <w:lang w:val="es-ES_tradnl"/>
        </w:rPr>
        <w:t>;</w:t>
      </w:r>
      <w:r w:rsidR="00A02D4C" w:rsidRPr="00907F52">
        <w:rPr>
          <w:color w:val="000000" w:themeColor="text1"/>
          <w:lang w:val="es-ES_tradnl"/>
        </w:rPr>
        <w:t xml:space="preserve"> García</w:t>
      </w:r>
      <w:r w:rsidR="00604874" w:rsidRPr="00907F52">
        <w:rPr>
          <w:color w:val="000000" w:themeColor="text1"/>
          <w:lang w:val="es-ES_tradnl"/>
        </w:rPr>
        <w:t xml:space="preserve">, </w:t>
      </w:r>
      <w:r w:rsidR="00A02D4C" w:rsidRPr="00907F52">
        <w:rPr>
          <w:color w:val="000000" w:themeColor="text1"/>
          <w:lang w:val="es-ES_tradnl"/>
        </w:rPr>
        <w:t>2024</w:t>
      </w:r>
      <w:r w:rsidR="00A07386">
        <w:rPr>
          <w:color w:val="000000" w:themeColor="text1"/>
          <w:lang w:val="es-ES_tradnl"/>
        </w:rPr>
        <w:t>;</w:t>
      </w:r>
      <w:r w:rsidR="00A02D4C" w:rsidRPr="00907F52">
        <w:rPr>
          <w:color w:val="000000" w:themeColor="text1"/>
          <w:lang w:val="es-ES_tradnl"/>
        </w:rPr>
        <w:t xml:space="preserve"> Hernández</w:t>
      </w:r>
      <w:r w:rsidR="00604874" w:rsidRPr="00907F52">
        <w:rPr>
          <w:color w:val="000000" w:themeColor="text1"/>
          <w:lang w:val="es-ES_tradnl"/>
        </w:rPr>
        <w:t xml:space="preserve">, </w:t>
      </w:r>
      <w:r w:rsidR="00A02D4C" w:rsidRPr="00907F52">
        <w:rPr>
          <w:color w:val="000000" w:themeColor="text1"/>
          <w:lang w:val="es-ES_tradnl"/>
        </w:rPr>
        <w:t>2020</w:t>
      </w:r>
      <w:r w:rsidR="00604874" w:rsidRPr="00907F52">
        <w:rPr>
          <w:color w:val="000000" w:themeColor="text1"/>
          <w:lang w:val="es-ES_tradnl"/>
        </w:rPr>
        <w:t>)</w:t>
      </w:r>
      <w:r w:rsidR="001C72C1" w:rsidRPr="00907F52">
        <w:rPr>
          <w:color w:val="000000" w:themeColor="text1"/>
          <w:lang w:val="es-ES_tradnl"/>
        </w:rPr>
        <w:t>.</w:t>
      </w:r>
      <w:r w:rsidR="00A02D4C" w:rsidRPr="00907F52">
        <w:rPr>
          <w:color w:val="000000" w:themeColor="text1"/>
          <w:lang w:val="es-ES_tradnl"/>
        </w:rPr>
        <w:t xml:space="preserve"> </w:t>
      </w:r>
    </w:p>
    <w:p w14:paraId="7BB6C392" w14:textId="311C34A4" w:rsidR="001C72C1" w:rsidRPr="00603239" w:rsidRDefault="00812A86" w:rsidP="0049660E">
      <w:pPr>
        <w:ind w:firstLine="709"/>
        <w:rPr>
          <w:lang w:val="es-ES_tradnl"/>
        </w:rPr>
      </w:pPr>
      <w:r w:rsidRPr="00603239">
        <w:rPr>
          <w:lang w:val="es-ES_tradnl"/>
        </w:rPr>
        <w:t>L</w:t>
      </w:r>
      <w:r w:rsidR="00151A4A" w:rsidRPr="00603239">
        <w:rPr>
          <w:lang w:val="es-ES_tradnl"/>
        </w:rPr>
        <w:t xml:space="preserve">os maestros también asociaron </w:t>
      </w:r>
      <w:r w:rsidR="001C72C1" w:rsidRPr="00603239">
        <w:rPr>
          <w:lang w:val="es-ES_tradnl"/>
        </w:rPr>
        <w:t xml:space="preserve">a </w:t>
      </w:r>
      <w:r w:rsidR="00151A4A" w:rsidRPr="00603239">
        <w:rPr>
          <w:lang w:val="es-ES_tradnl"/>
        </w:rPr>
        <w:t xml:space="preserve">la evaluación con la promoción docente. </w:t>
      </w:r>
      <w:r w:rsidRPr="00603239">
        <w:rPr>
          <w:lang w:val="es-ES_tradnl"/>
        </w:rPr>
        <w:t xml:space="preserve">La presencia de esta idea se puede </w:t>
      </w:r>
      <w:r w:rsidR="001C72C1" w:rsidRPr="00603239">
        <w:rPr>
          <w:lang w:val="es-ES_tradnl"/>
        </w:rPr>
        <w:t>c</w:t>
      </w:r>
      <w:r w:rsidR="00281904">
        <w:rPr>
          <w:lang w:val="es-ES_tradnl"/>
        </w:rPr>
        <w:t>ategorizar</w:t>
      </w:r>
      <w:r w:rsidRPr="00603239">
        <w:rPr>
          <w:lang w:val="es-ES_tradnl"/>
        </w:rPr>
        <w:t xml:space="preserve"> </w:t>
      </w:r>
      <w:r w:rsidR="00281904">
        <w:rPr>
          <w:lang w:val="es-ES_tradnl"/>
        </w:rPr>
        <w:t>de manera afirmativa</w:t>
      </w:r>
      <w:r w:rsidRPr="00603239">
        <w:rPr>
          <w:lang w:val="es-ES_tradnl"/>
        </w:rPr>
        <w:t xml:space="preserve"> ya que se refiere a</w:t>
      </w:r>
      <w:r w:rsidR="00645F07" w:rsidRPr="00603239">
        <w:rPr>
          <w:lang w:val="es-ES_tradnl"/>
        </w:rPr>
        <w:t xml:space="preserve"> </w:t>
      </w:r>
      <w:r w:rsidR="00DD2CD4" w:rsidRPr="00603239">
        <w:rPr>
          <w:lang w:val="es-ES_tradnl"/>
        </w:rPr>
        <w:t xml:space="preserve">un </w:t>
      </w:r>
      <w:r w:rsidR="00645F07" w:rsidRPr="00603239">
        <w:rPr>
          <w:lang w:val="es-ES_tradnl"/>
        </w:rPr>
        <w:t>procedimiento institucional de suma importancia para el desarrollo de su profesión</w:t>
      </w:r>
      <w:r w:rsidR="00DD2CD4" w:rsidRPr="00603239">
        <w:rPr>
          <w:lang w:val="es-ES_tradnl"/>
        </w:rPr>
        <w:t>: a</w:t>
      </w:r>
      <w:r w:rsidR="00645F07" w:rsidRPr="00603239">
        <w:rPr>
          <w:lang w:val="es-ES_tradnl"/>
        </w:rPr>
        <w:t xml:space="preserve">bre la posibilidad </w:t>
      </w:r>
      <w:r w:rsidR="00CA3B60">
        <w:rPr>
          <w:lang w:val="es-ES_tradnl"/>
        </w:rPr>
        <w:t>de</w:t>
      </w:r>
      <w:r w:rsidR="00645F07" w:rsidRPr="00603239">
        <w:rPr>
          <w:lang w:val="es-ES_tradnl"/>
        </w:rPr>
        <w:t xml:space="preserve"> un ascenso, a estímulos económicos o a horas adicionales.</w:t>
      </w:r>
    </w:p>
    <w:p w14:paraId="2A0DEB0D" w14:textId="1D21C4E9" w:rsidR="00A963E2" w:rsidRPr="00603239" w:rsidRDefault="00F15543" w:rsidP="0049660E">
      <w:pPr>
        <w:ind w:firstLine="709"/>
        <w:rPr>
          <w:lang w:val="es-ES_tradnl"/>
        </w:rPr>
      </w:pPr>
      <w:r w:rsidRPr="00603239">
        <w:rPr>
          <w:lang w:val="es-ES_tradnl"/>
        </w:rPr>
        <w:lastRenderedPageBreak/>
        <w:t>Por otro lado,</w:t>
      </w:r>
      <w:r w:rsidR="00C3790A" w:rsidRPr="00603239">
        <w:rPr>
          <w:lang w:val="es-ES_tradnl"/>
        </w:rPr>
        <w:t xml:space="preserve"> los</w:t>
      </w:r>
      <w:r w:rsidRPr="00603239">
        <w:rPr>
          <w:lang w:val="es-ES_tradnl"/>
        </w:rPr>
        <w:t xml:space="preserve"> maestros</w:t>
      </w:r>
      <w:r w:rsidR="000518F2" w:rsidRPr="00603239">
        <w:rPr>
          <w:lang w:val="es-ES_tradnl"/>
        </w:rPr>
        <w:t xml:space="preserve"> </w:t>
      </w:r>
      <w:r w:rsidR="00860A7A" w:rsidRPr="00603239">
        <w:rPr>
          <w:lang w:val="es-ES_tradnl"/>
        </w:rPr>
        <w:t>vincularon</w:t>
      </w:r>
      <w:r w:rsidR="00EE1CC1" w:rsidRPr="00603239">
        <w:rPr>
          <w:lang w:val="es-ES_tradnl"/>
        </w:rPr>
        <w:t xml:space="preserve"> la</w:t>
      </w:r>
      <w:r w:rsidR="000518F2" w:rsidRPr="00603239">
        <w:rPr>
          <w:lang w:val="es-ES_tradnl"/>
        </w:rPr>
        <w:t xml:space="preserve"> evaluación</w:t>
      </w:r>
      <w:r w:rsidR="00EE1CC1" w:rsidRPr="00603239">
        <w:rPr>
          <w:lang w:val="es-ES_tradnl"/>
        </w:rPr>
        <w:t xml:space="preserve"> docente</w:t>
      </w:r>
      <w:r w:rsidR="000518F2" w:rsidRPr="00603239">
        <w:rPr>
          <w:lang w:val="es-ES_tradnl"/>
        </w:rPr>
        <w:t xml:space="preserve"> </w:t>
      </w:r>
      <w:r w:rsidR="00EE1CC1" w:rsidRPr="00603239">
        <w:rPr>
          <w:lang w:val="es-ES_tradnl"/>
        </w:rPr>
        <w:t>con</w:t>
      </w:r>
      <w:r w:rsidRPr="00603239">
        <w:rPr>
          <w:lang w:val="es-ES_tradnl"/>
        </w:rPr>
        <w:t xml:space="preserve"> un compromiso. Esto </w:t>
      </w:r>
      <w:r w:rsidR="00BA27B5">
        <w:rPr>
          <w:lang w:val="es-ES_tradnl"/>
        </w:rPr>
        <w:t>evidencia</w:t>
      </w:r>
      <w:r w:rsidRPr="00603239">
        <w:rPr>
          <w:lang w:val="es-ES_tradnl"/>
        </w:rPr>
        <w:t xml:space="preserve"> </w:t>
      </w:r>
      <w:r w:rsidR="001447DA" w:rsidRPr="00603239">
        <w:rPr>
          <w:lang w:val="es-ES_tradnl"/>
        </w:rPr>
        <w:t>un</w:t>
      </w:r>
      <w:r w:rsidRPr="00603239">
        <w:rPr>
          <w:lang w:val="es-ES_tradnl"/>
        </w:rPr>
        <w:t>a posición ética</w:t>
      </w:r>
      <w:r w:rsidR="00183A72" w:rsidRPr="00603239">
        <w:rPr>
          <w:lang w:val="es-ES_tradnl"/>
        </w:rPr>
        <w:t xml:space="preserve"> frente a su práctica</w:t>
      </w:r>
      <w:r w:rsidRPr="00603239">
        <w:rPr>
          <w:lang w:val="es-ES_tradnl"/>
        </w:rPr>
        <w:t>.</w:t>
      </w:r>
      <w:r w:rsidR="00183A72" w:rsidRPr="00603239">
        <w:rPr>
          <w:lang w:val="es-ES_tradnl"/>
        </w:rPr>
        <w:t xml:space="preserve"> Además, se observa que esta idea está fuertemente vinculada con </w:t>
      </w:r>
      <w:r w:rsidR="00BA27B5">
        <w:rPr>
          <w:lang w:val="es-ES_tradnl"/>
        </w:rPr>
        <w:t>la</w:t>
      </w:r>
      <w:r w:rsidR="0095051C" w:rsidRPr="00603239">
        <w:rPr>
          <w:lang w:val="es-ES_tradnl"/>
        </w:rPr>
        <w:t xml:space="preserve"> actualización</w:t>
      </w:r>
      <w:r w:rsidR="00BA27B5">
        <w:rPr>
          <w:lang w:val="es-ES_tradnl"/>
        </w:rPr>
        <w:t xml:space="preserve"> magisterial</w:t>
      </w:r>
      <w:r w:rsidR="00183A72" w:rsidRPr="00603239">
        <w:rPr>
          <w:lang w:val="es-ES_tradnl"/>
        </w:rPr>
        <w:t xml:space="preserve">. Esto </w:t>
      </w:r>
      <w:r w:rsidR="0002223D">
        <w:rPr>
          <w:lang w:val="es-ES_tradnl"/>
        </w:rPr>
        <w:t>permite deducir</w:t>
      </w:r>
      <w:r w:rsidR="00183A72" w:rsidRPr="00603239">
        <w:rPr>
          <w:lang w:val="es-ES_tradnl"/>
        </w:rPr>
        <w:t xml:space="preserve"> que los maestros </w:t>
      </w:r>
      <w:r w:rsidR="001A087D" w:rsidRPr="00603239">
        <w:rPr>
          <w:lang w:val="es-ES_tradnl"/>
        </w:rPr>
        <w:t xml:space="preserve">asumen un rol </w:t>
      </w:r>
      <w:r w:rsidR="002B4065" w:rsidRPr="00603239">
        <w:rPr>
          <w:lang w:val="es-ES_tradnl"/>
        </w:rPr>
        <w:t>proactivo</w:t>
      </w:r>
      <w:r w:rsidR="001A087D" w:rsidRPr="00603239">
        <w:rPr>
          <w:lang w:val="es-ES_tradnl"/>
        </w:rPr>
        <w:t xml:space="preserve"> en su formación profesional.</w:t>
      </w:r>
    </w:p>
    <w:p w14:paraId="7579C46D" w14:textId="68FC9290" w:rsidR="001C72C1" w:rsidRPr="00603239" w:rsidRDefault="001C72C1" w:rsidP="0049660E">
      <w:pPr>
        <w:ind w:firstLine="709"/>
        <w:rPr>
          <w:lang w:val="es-ES_tradnl"/>
        </w:rPr>
      </w:pPr>
      <w:r w:rsidRPr="00603239">
        <w:rPr>
          <w:lang w:val="es-ES_tradnl"/>
        </w:rPr>
        <w:t xml:space="preserve">Otra idea que sobresale es la falta de retroalimentación. Esto </w:t>
      </w:r>
      <w:r w:rsidR="0002223D">
        <w:rPr>
          <w:lang w:val="es-ES_tradnl"/>
        </w:rPr>
        <w:t>apunta a</w:t>
      </w:r>
      <w:r w:rsidRPr="00603239">
        <w:rPr>
          <w:lang w:val="es-ES_tradnl"/>
        </w:rPr>
        <w:t xml:space="preserve"> que </w:t>
      </w:r>
      <w:r w:rsidR="002B4065" w:rsidRPr="00603239">
        <w:rPr>
          <w:lang w:val="es-ES_tradnl"/>
        </w:rPr>
        <w:t>los maestros no tienen a su disposición un sistema institucional que les permita conocer</w:t>
      </w:r>
      <w:r w:rsidR="00567315" w:rsidRPr="00603239">
        <w:rPr>
          <w:lang w:val="es-ES_tradnl"/>
        </w:rPr>
        <w:t xml:space="preserve"> </w:t>
      </w:r>
      <w:r w:rsidR="00FF6292">
        <w:rPr>
          <w:lang w:val="es-ES_tradnl"/>
        </w:rPr>
        <w:t>los</w:t>
      </w:r>
      <w:r w:rsidR="002B4065" w:rsidRPr="00603239">
        <w:rPr>
          <w:lang w:val="es-ES_tradnl"/>
        </w:rPr>
        <w:t xml:space="preserve"> aciertos y áreas de oportunidad</w:t>
      </w:r>
      <w:r w:rsidR="0002223D">
        <w:rPr>
          <w:lang w:val="es-ES_tradnl"/>
        </w:rPr>
        <w:t xml:space="preserve">, </w:t>
      </w:r>
      <w:r w:rsidR="00567315" w:rsidRPr="00603239">
        <w:rPr>
          <w:lang w:val="es-ES_tradnl"/>
        </w:rPr>
        <w:t>pes</w:t>
      </w:r>
      <w:r w:rsidR="0002223D">
        <w:rPr>
          <w:lang w:val="es-ES_tradnl"/>
        </w:rPr>
        <w:t>e a que este</w:t>
      </w:r>
      <w:r w:rsidR="002B4065" w:rsidRPr="00603239">
        <w:rPr>
          <w:lang w:val="es-ES_tradnl"/>
        </w:rPr>
        <w:t xml:space="preserve"> proceso es esencial para producir aprendizaje. </w:t>
      </w:r>
      <w:r w:rsidRPr="00603239">
        <w:rPr>
          <w:lang w:val="es-ES_tradnl"/>
        </w:rPr>
        <w:t xml:space="preserve">Moreno (2021) afirma que </w:t>
      </w:r>
      <w:r w:rsidR="00B16A7F">
        <w:rPr>
          <w:lang w:val="es-ES_tradnl"/>
        </w:rPr>
        <w:t>la retroalimentación</w:t>
      </w:r>
      <w:r w:rsidRPr="00603239">
        <w:rPr>
          <w:lang w:val="es-ES_tradnl"/>
        </w:rPr>
        <w:t xml:space="preserve"> es un componente muy importante de la evaluación formativa. </w:t>
      </w:r>
      <w:r w:rsidRPr="00603239">
        <w:rPr>
          <w:color w:val="000000" w:themeColor="text1"/>
          <w:lang w:val="es-ES_tradnl"/>
        </w:rPr>
        <w:t>En est</w:t>
      </w:r>
      <w:r w:rsidR="00FF6292">
        <w:rPr>
          <w:color w:val="000000" w:themeColor="text1"/>
          <w:lang w:val="es-ES_tradnl"/>
        </w:rPr>
        <w:t>a misma línea</w:t>
      </w:r>
      <w:r w:rsidRPr="00603239">
        <w:rPr>
          <w:color w:val="000000" w:themeColor="text1"/>
          <w:lang w:val="es-ES_tradnl"/>
        </w:rPr>
        <w:t xml:space="preserve">, </w:t>
      </w:r>
      <w:r w:rsidRPr="00603239">
        <w:rPr>
          <w:rStyle w:val="Ninguno"/>
          <w:rFonts w:eastAsiaTheme="majorEastAsia"/>
          <w:color w:val="000000" w:themeColor="text1"/>
        </w:rPr>
        <w:t>Díaz-Barriga (2015</w:t>
      </w:r>
      <w:r w:rsidR="004B005A" w:rsidRPr="00603239">
        <w:rPr>
          <w:rStyle w:val="Ninguno"/>
          <w:rFonts w:eastAsiaTheme="majorEastAsia"/>
          <w:color w:val="000000" w:themeColor="text1"/>
        </w:rPr>
        <w:t xml:space="preserve">, p. </w:t>
      </w:r>
      <w:r w:rsidR="002B4065" w:rsidRPr="00603239">
        <w:rPr>
          <w:rStyle w:val="Ninguno"/>
          <w:rFonts w:eastAsiaTheme="majorEastAsia"/>
          <w:color w:val="000000" w:themeColor="text1"/>
        </w:rPr>
        <w:t>140</w:t>
      </w:r>
      <w:r w:rsidRPr="00603239">
        <w:rPr>
          <w:rStyle w:val="Ninguno"/>
          <w:rFonts w:eastAsiaTheme="majorEastAsia"/>
          <w:color w:val="000000" w:themeColor="text1"/>
        </w:rPr>
        <w:t xml:space="preserve">) </w:t>
      </w:r>
      <w:r w:rsidR="00567315" w:rsidRPr="00603239">
        <w:rPr>
          <w:rStyle w:val="Ninguno"/>
          <w:rFonts w:eastAsiaTheme="majorEastAsia"/>
        </w:rPr>
        <w:t xml:space="preserve">señala </w:t>
      </w:r>
      <w:r w:rsidR="002B4065" w:rsidRPr="00603239">
        <w:rPr>
          <w:rStyle w:val="Ninguno"/>
          <w:rFonts w:eastAsiaTheme="majorEastAsia"/>
        </w:rPr>
        <w:t xml:space="preserve">un problema recurrente </w:t>
      </w:r>
      <w:r w:rsidR="00B16A7F">
        <w:rPr>
          <w:rStyle w:val="Ninguno"/>
          <w:rFonts w:eastAsiaTheme="majorEastAsia"/>
        </w:rPr>
        <w:t>que se presenta en la implementación de</w:t>
      </w:r>
      <w:r w:rsidR="002B4065" w:rsidRPr="00603239">
        <w:rPr>
          <w:rStyle w:val="Ninguno"/>
          <w:rFonts w:eastAsiaTheme="majorEastAsia"/>
        </w:rPr>
        <w:t xml:space="preserve"> los modelos de evaluación docente de las últimas décadas: </w:t>
      </w:r>
      <w:r w:rsidRPr="00603239">
        <w:rPr>
          <w:rStyle w:val="Ninguno"/>
          <w:rFonts w:eastAsiaTheme="majorEastAsia"/>
        </w:rPr>
        <w:t>“no tienen una perspectiva pedagógica sobre el uso de los resultados de la evaluación. Priva una visión administrativa, en la que se procede a tomar decisiones sin realizar un balance o una retroalimentación adecuada a partir de lo obtenido”</w:t>
      </w:r>
      <w:r w:rsidRPr="00603239">
        <w:rPr>
          <w:rStyle w:val="Ninguno"/>
          <w:rFonts w:eastAsiaTheme="majorEastAsia"/>
          <w:color w:val="000000" w:themeColor="text1"/>
        </w:rPr>
        <w:t>.</w:t>
      </w:r>
    </w:p>
    <w:p w14:paraId="7C4922AF" w14:textId="25912073" w:rsidR="002A0DA1" w:rsidRPr="00603239" w:rsidRDefault="005B29E9" w:rsidP="0049660E">
      <w:pPr>
        <w:ind w:firstLine="709"/>
        <w:rPr>
          <w:lang w:val="es-ES_tradnl"/>
        </w:rPr>
      </w:pPr>
      <w:r w:rsidRPr="00603239">
        <w:rPr>
          <w:color w:val="000000" w:themeColor="text1"/>
          <w:lang w:val="es-ES_tradnl"/>
        </w:rPr>
        <w:t>Con relación a los valores que promueve la evaluación docente, l</w:t>
      </w:r>
      <w:r w:rsidR="00CD27B0" w:rsidRPr="00603239">
        <w:rPr>
          <w:color w:val="000000" w:themeColor="text1"/>
          <w:lang w:val="es-ES_tradnl"/>
        </w:rPr>
        <w:t xml:space="preserve">lama la atención </w:t>
      </w:r>
      <w:r w:rsidR="00CD27B0" w:rsidRPr="00603239">
        <w:rPr>
          <w:lang w:val="es-ES_tradnl"/>
        </w:rPr>
        <w:t xml:space="preserve">que </w:t>
      </w:r>
      <w:r w:rsidR="0060016F" w:rsidRPr="00603239">
        <w:rPr>
          <w:lang w:val="es-ES_tradnl"/>
        </w:rPr>
        <w:t xml:space="preserve">el valor que mayor consenso </w:t>
      </w:r>
      <w:r w:rsidR="00AB2375">
        <w:rPr>
          <w:lang w:val="es-ES_tradnl"/>
        </w:rPr>
        <w:t>ob</w:t>
      </w:r>
      <w:r w:rsidR="0060016F" w:rsidRPr="00603239">
        <w:rPr>
          <w:lang w:val="es-ES_tradnl"/>
        </w:rPr>
        <w:t xml:space="preserve">tuvo entre los maestros </w:t>
      </w:r>
      <w:r w:rsidR="00202C81" w:rsidRPr="00603239">
        <w:rPr>
          <w:lang w:val="es-ES_tradnl"/>
        </w:rPr>
        <w:t>haya sido</w:t>
      </w:r>
      <w:r w:rsidR="001A2FC3" w:rsidRPr="00603239">
        <w:rPr>
          <w:lang w:val="es-ES_tradnl"/>
        </w:rPr>
        <w:t xml:space="preserve"> la profesionalización. </w:t>
      </w:r>
      <w:r w:rsidR="00376FDB" w:rsidRPr="00603239">
        <w:rPr>
          <w:lang w:val="es-ES_tradnl"/>
        </w:rPr>
        <w:t>Esto</w:t>
      </w:r>
      <w:r w:rsidR="00066F8E">
        <w:rPr>
          <w:lang w:val="es-ES_tradnl"/>
        </w:rPr>
        <w:t xml:space="preserve"> sugiere</w:t>
      </w:r>
      <w:r w:rsidR="005E605D" w:rsidRPr="00603239">
        <w:rPr>
          <w:lang w:val="es-ES_tradnl"/>
        </w:rPr>
        <w:t xml:space="preserve"> que perciben a la evaluación como un medio </w:t>
      </w:r>
      <w:r w:rsidR="00E90E0C" w:rsidRPr="00603239">
        <w:rPr>
          <w:lang w:val="es-ES_tradnl"/>
        </w:rPr>
        <w:t xml:space="preserve">para continuar con su formación pedagógica. </w:t>
      </w:r>
      <w:r w:rsidR="0060016F" w:rsidRPr="00603239">
        <w:rPr>
          <w:lang w:val="es-ES_tradnl"/>
        </w:rPr>
        <w:t>También s</w:t>
      </w:r>
      <w:r w:rsidR="00E90E0C" w:rsidRPr="00603239">
        <w:rPr>
          <w:lang w:val="es-ES_tradnl"/>
        </w:rPr>
        <w:t>e</w:t>
      </w:r>
      <w:r w:rsidR="0060016F" w:rsidRPr="00603239">
        <w:rPr>
          <w:lang w:val="es-ES_tradnl"/>
        </w:rPr>
        <w:t xml:space="preserve"> </w:t>
      </w:r>
      <w:r w:rsidR="00E90E0C" w:rsidRPr="00603239">
        <w:rPr>
          <w:lang w:val="es-ES_tradnl"/>
        </w:rPr>
        <w:t>observa que</w:t>
      </w:r>
      <w:r w:rsidR="002A0DA1" w:rsidRPr="00603239">
        <w:rPr>
          <w:lang w:val="es-ES_tradnl"/>
        </w:rPr>
        <w:t xml:space="preserve"> </w:t>
      </w:r>
      <w:r w:rsidR="00AB2375">
        <w:rPr>
          <w:lang w:val="es-ES_tradnl"/>
        </w:rPr>
        <w:t xml:space="preserve">la palabra </w:t>
      </w:r>
      <w:r w:rsidR="002A0DA1" w:rsidRPr="00603239">
        <w:rPr>
          <w:lang w:val="es-ES_tradnl"/>
        </w:rPr>
        <w:t xml:space="preserve">profesionalización está fuertemente vinculada con meritocrática. Esta sucesión de significados indica la importancia que </w:t>
      </w:r>
      <w:r w:rsidR="0060016F" w:rsidRPr="00603239">
        <w:rPr>
          <w:lang w:val="es-ES_tradnl"/>
        </w:rPr>
        <w:t>en la</w:t>
      </w:r>
      <w:r w:rsidR="002A0DA1" w:rsidRPr="00603239">
        <w:rPr>
          <w:lang w:val="es-ES_tradnl"/>
        </w:rPr>
        <w:t xml:space="preserve"> evaluación docente </w:t>
      </w:r>
      <w:r w:rsidR="0060016F" w:rsidRPr="00603239">
        <w:rPr>
          <w:lang w:val="es-ES_tradnl"/>
        </w:rPr>
        <w:t>se</w:t>
      </w:r>
      <w:r w:rsidR="002A0DA1" w:rsidRPr="00603239">
        <w:rPr>
          <w:lang w:val="es-ES_tradnl"/>
        </w:rPr>
        <w:t xml:space="preserve"> concede al esfuerzo individual,</w:t>
      </w:r>
      <w:r w:rsidR="00F5617E" w:rsidRPr="00603239">
        <w:rPr>
          <w:lang w:val="es-ES_tradnl"/>
        </w:rPr>
        <w:t xml:space="preserve"> es decir</w:t>
      </w:r>
      <w:r w:rsidR="002A0DA1" w:rsidRPr="00603239">
        <w:rPr>
          <w:lang w:val="es-ES_tradnl"/>
        </w:rPr>
        <w:t xml:space="preserve"> al mérito personal</w:t>
      </w:r>
      <w:r w:rsidR="00202C81" w:rsidRPr="00603239">
        <w:rPr>
          <w:lang w:val="es-ES_tradnl"/>
        </w:rPr>
        <w:t xml:space="preserve">, por encima de esfuerzos </w:t>
      </w:r>
      <w:r w:rsidR="00066F8E">
        <w:rPr>
          <w:lang w:val="es-ES_tradnl"/>
        </w:rPr>
        <w:t>colectivos.</w:t>
      </w:r>
    </w:p>
    <w:p w14:paraId="47598A09" w14:textId="78A8EDD2" w:rsidR="002A0DA1" w:rsidRPr="00603239" w:rsidRDefault="002A0DA1" w:rsidP="0049660E">
      <w:pPr>
        <w:ind w:firstLine="709"/>
        <w:rPr>
          <w:lang w:val="es-ES_tradnl"/>
        </w:rPr>
      </w:pPr>
      <w:r w:rsidRPr="00603239">
        <w:rPr>
          <w:lang w:val="es-ES_tradnl"/>
        </w:rPr>
        <w:t>En contraste, otro grupo de maestros asocia a la evaluación docente con la frustración. Esta idea puede tener diferentes causas.</w:t>
      </w:r>
      <w:r w:rsidR="00C57AE5" w:rsidRPr="00603239">
        <w:rPr>
          <w:lang w:val="es-ES_tradnl"/>
        </w:rPr>
        <w:t xml:space="preserve"> El análisis de redes muestra una alta relación </w:t>
      </w:r>
      <w:r w:rsidR="000E545C" w:rsidRPr="00603239">
        <w:rPr>
          <w:lang w:val="es-ES_tradnl"/>
        </w:rPr>
        <w:t xml:space="preserve">de este valor </w:t>
      </w:r>
      <w:r w:rsidR="00C57AE5" w:rsidRPr="00603239">
        <w:rPr>
          <w:lang w:val="es-ES_tradnl"/>
        </w:rPr>
        <w:t xml:space="preserve">con la opacidad. Esto </w:t>
      </w:r>
      <w:r w:rsidR="004E2E54">
        <w:rPr>
          <w:lang w:val="es-ES_tradnl"/>
        </w:rPr>
        <w:t>apunta a</w:t>
      </w:r>
      <w:r w:rsidR="00C57AE5" w:rsidRPr="00603239">
        <w:rPr>
          <w:lang w:val="es-ES_tradnl"/>
        </w:rPr>
        <w:t xml:space="preserve"> </w:t>
      </w:r>
      <w:r w:rsidRPr="00603239">
        <w:rPr>
          <w:lang w:val="es-ES_tradnl"/>
        </w:rPr>
        <w:t xml:space="preserve">que la frustración tiene </w:t>
      </w:r>
      <w:r w:rsidR="00834B78" w:rsidRPr="00603239">
        <w:rPr>
          <w:lang w:val="es-ES_tradnl"/>
        </w:rPr>
        <w:t>una relación directa</w:t>
      </w:r>
      <w:r w:rsidRPr="00603239">
        <w:rPr>
          <w:lang w:val="es-ES_tradnl"/>
        </w:rPr>
        <w:t xml:space="preserve"> con la falta de transparencia</w:t>
      </w:r>
      <w:r w:rsidR="00226ECF" w:rsidRPr="00603239">
        <w:rPr>
          <w:lang w:val="es-ES_tradnl"/>
        </w:rPr>
        <w:t xml:space="preserve">, </w:t>
      </w:r>
      <w:r w:rsidRPr="00603239">
        <w:rPr>
          <w:lang w:val="es-ES_tradnl"/>
        </w:rPr>
        <w:t xml:space="preserve">pero también </w:t>
      </w:r>
      <w:r w:rsidR="000E545C" w:rsidRPr="00603239">
        <w:rPr>
          <w:lang w:val="es-ES_tradnl"/>
        </w:rPr>
        <w:t>con</w:t>
      </w:r>
      <w:r w:rsidRPr="00603239">
        <w:rPr>
          <w:lang w:val="es-ES_tradnl"/>
        </w:rPr>
        <w:t xml:space="preserve"> la sobrecarga administrativa</w:t>
      </w:r>
      <w:r w:rsidR="00226ECF" w:rsidRPr="00603239">
        <w:rPr>
          <w:lang w:val="es-ES_tradnl"/>
        </w:rPr>
        <w:t xml:space="preserve">, </w:t>
      </w:r>
      <w:r w:rsidR="00F5617E" w:rsidRPr="00603239">
        <w:rPr>
          <w:lang w:val="es-ES_tradnl"/>
        </w:rPr>
        <w:t xml:space="preserve">idea </w:t>
      </w:r>
      <w:r w:rsidR="00226ECF" w:rsidRPr="00603239">
        <w:rPr>
          <w:lang w:val="es-ES_tradnl"/>
        </w:rPr>
        <w:t>presente en la representación social anterior</w:t>
      </w:r>
      <w:r w:rsidRPr="00603239">
        <w:rPr>
          <w:lang w:val="es-ES_tradnl"/>
        </w:rPr>
        <w:t xml:space="preserve">. </w:t>
      </w:r>
      <w:r w:rsidR="00F5617E" w:rsidRPr="00603239">
        <w:rPr>
          <w:lang w:val="es-ES_tradnl"/>
        </w:rPr>
        <w:t>Estos resultados coinciden con</w:t>
      </w:r>
      <w:r w:rsidR="00E073E6">
        <w:rPr>
          <w:lang w:val="es-ES_tradnl"/>
        </w:rPr>
        <w:t xml:space="preserve"> lo señalado por</w:t>
      </w:r>
      <w:r w:rsidRPr="00603239">
        <w:rPr>
          <w:lang w:val="es-ES_tradnl"/>
        </w:rPr>
        <w:t xml:space="preserve"> </w:t>
      </w:r>
      <w:r w:rsidRPr="00603239">
        <w:rPr>
          <w:rFonts w:eastAsiaTheme="minorHAnsi"/>
          <w:color w:val="000000"/>
          <w:lang w:val="es-ES_tradnl" w:eastAsia="en-US"/>
          <w14:ligatures w14:val="standardContextual"/>
        </w:rPr>
        <w:t xml:space="preserve">Freudenberger </w:t>
      </w:r>
      <w:r w:rsidRPr="00603239">
        <w:rPr>
          <w:lang w:val="es-ES_tradnl"/>
        </w:rPr>
        <w:t>(1974)</w:t>
      </w:r>
      <w:r w:rsidR="00F5617E" w:rsidRPr="00603239">
        <w:rPr>
          <w:lang w:val="es-ES_tradnl"/>
        </w:rPr>
        <w:t xml:space="preserve"> que señaló que</w:t>
      </w:r>
      <w:r w:rsidRPr="00603239">
        <w:rPr>
          <w:lang w:val="es-ES_tradnl"/>
        </w:rPr>
        <w:t xml:space="preserve"> la frustración es un desgaste ocasionado por la excesiva carga de trabajo o demanda de energía en una persona que se agota en su intento por alcanzar sus metas profesionales. </w:t>
      </w:r>
    </w:p>
    <w:p w14:paraId="7C54A3EE" w14:textId="6DDDEE28" w:rsidR="00CA13D6" w:rsidRPr="00907F52" w:rsidRDefault="002A0DA1" w:rsidP="0049660E">
      <w:pPr>
        <w:ind w:firstLine="709"/>
        <w:rPr>
          <w:lang w:val="es-ES_tradnl"/>
        </w:rPr>
      </w:pPr>
      <w:r w:rsidRPr="00603239">
        <w:rPr>
          <w:lang w:val="es-ES_tradnl"/>
        </w:rPr>
        <w:t>Otros maestros asocian a la evaluación docente con la corrupción</w:t>
      </w:r>
      <w:r w:rsidR="000E545C" w:rsidRPr="00603239">
        <w:rPr>
          <w:lang w:val="es-ES_tradnl"/>
        </w:rPr>
        <w:t xml:space="preserve"> y con la desconfianza</w:t>
      </w:r>
      <w:r w:rsidRPr="00603239">
        <w:rPr>
          <w:lang w:val="es-ES_tradnl"/>
        </w:rPr>
        <w:t>.</w:t>
      </w:r>
      <w:r w:rsidR="000E545C" w:rsidRPr="00603239">
        <w:rPr>
          <w:lang w:val="es-ES_tradnl"/>
        </w:rPr>
        <w:t xml:space="preserve"> En este punto se podría </w:t>
      </w:r>
      <w:r w:rsidR="00FA3718">
        <w:rPr>
          <w:lang w:val="es-ES_tradnl"/>
        </w:rPr>
        <w:t xml:space="preserve">deducir que si no se resuelve el problema de la opacidad se correría el riesgo de alentar </w:t>
      </w:r>
      <w:r w:rsidR="000E545C" w:rsidRPr="00603239">
        <w:rPr>
          <w:lang w:val="es-ES_tradnl"/>
        </w:rPr>
        <w:t>prácticas asociadas con la corrupción</w:t>
      </w:r>
      <w:r w:rsidR="00FA3718">
        <w:rPr>
          <w:lang w:val="es-ES_tradnl"/>
        </w:rPr>
        <w:t>. Respecto a esta situación</w:t>
      </w:r>
      <w:r w:rsidRPr="00603239">
        <w:rPr>
          <w:lang w:val="es-ES_tradnl"/>
        </w:rPr>
        <w:t xml:space="preserve">, Esteban Moctezuma Barragán, el entonces </w:t>
      </w:r>
      <w:proofErr w:type="gramStart"/>
      <w:r w:rsidR="00B43BB7">
        <w:rPr>
          <w:lang w:val="es-ES_tradnl"/>
        </w:rPr>
        <w:t>S</w:t>
      </w:r>
      <w:r w:rsidRPr="00603239">
        <w:rPr>
          <w:lang w:val="es-ES_tradnl"/>
        </w:rPr>
        <w:t>ecretario</w:t>
      </w:r>
      <w:proofErr w:type="gramEnd"/>
      <w:r w:rsidRPr="00603239">
        <w:rPr>
          <w:lang w:val="es-ES_tradnl"/>
        </w:rPr>
        <w:t xml:space="preserve"> de </w:t>
      </w:r>
      <w:r w:rsidR="00B43BB7">
        <w:rPr>
          <w:lang w:val="es-ES_tradnl"/>
        </w:rPr>
        <w:t>E</w:t>
      </w:r>
      <w:r w:rsidRPr="00603239">
        <w:rPr>
          <w:lang w:val="es-ES_tradnl"/>
        </w:rPr>
        <w:t xml:space="preserve">ducación </w:t>
      </w:r>
      <w:r w:rsidR="00B43BB7">
        <w:rPr>
          <w:lang w:val="es-ES_tradnl"/>
        </w:rPr>
        <w:t>P</w:t>
      </w:r>
      <w:r w:rsidRPr="00603239">
        <w:rPr>
          <w:lang w:val="es-ES_tradnl"/>
        </w:rPr>
        <w:t xml:space="preserve">ública, </w:t>
      </w:r>
      <w:r w:rsidR="00FA3718">
        <w:rPr>
          <w:lang w:val="es-ES_tradnl"/>
        </w:rPr>
        <w:t>mencionó lo siguiente</w:t>
      </w:r>
      <w:r w:rsidRPr="00603239">
        <w:rPr>
          <w:lang w:val="es-ES_tradnl"/>
        </w:rPr>
        <w:t xml:space="preserve">: “Por fin, habrá una caja transparente para el manejo de la asignación </w:t>
      </w:r>
      <w:r w:rsidRPr="00603239">
        <w:rPr>
          <w:lang w:val="es-ES_tradnl"/>
        </w:rPr>
        <w:lastRenderedPageBreak/>
        <w:t>de plazas y los distintos trámites de las maestras y los maestros que, por distintos motivos eran causa de extorsión, abuso y corrupción por parte de la autoridad educativa y las representaciones sindicales” (SEP, 2019b</w:t>
      </w:r>
      <w:r w:rsidR="00A21860">
        <w:rPr>
          <w:lang w:val="es-ES_tradnl"/>
        </w:rPr>
        <w:t>, párr. 3</w:t>
      </w:r>
      <w:r w:rsidRPr="00603239">
        <w:rPr>
          <w:lang w:val="es-ES_tradnl"/>
        </w:rPr>
        <w:t xml:space="preserve">). Sin embargo, los maestros encuestados </w:t>
      </w:r>
      <w:r w:rsidR="00851801">
        <w:rPr>
          <w:lang w:val="es-ES_tradnl"/>
        </w:rPr>
        <w:t>manifiestan</w:t>
      </w:r>
      <w:r w:rsidRPr="00603239">
        <w:rPr>
          <w:lang w:val="es-ES_tradnl"/>
        </w:rPr>
        <w:t xml:space="preserve"> la creencia de que la corrupción persiste. </w:t>
      </w:r>
      <w:r w:rsidR="00CA13D6" w:rsidRPr="00603239">
        <w:rPr>
          <w:lang w:val="es-ES_tradnl"/>
        </w:rPr>
        <w:t xml:space="preserve">Esta representación coincide con la investigación de </w:t>
      </w:r>
      <w:proofErr w:type="spellStart"/>
      <w:r w:rsidR="00CA13D6" w:rsidRPr="00603239">
        <w:rPr>
          <w:lang w:val="es-ES_tradnl"/>
        </w:rPr>
        <w:t>Campañ</w:t>
      </w:r>
      <w:proofErr w:type="spellEnd"/>
      <w:r w:rsidR="00CA13D6" w:rsidRPr="00603239">
        <w:rPr>
          <w:lang w:val="es-ES_tradnl"/>
        </w:rPr>
        <w:t xml:space="preserve"> (20</w:t>
      </w:r>
      <w:r w:rsidR="003D69CB" w:rsidRPr="00603239">
        <w:rPr>
          <w:lang w:val="es-ES_tradnl"/>
        </w:rPr>
        <w:t>2</w:t>
      </w:r>
      <w:r w:rsidR="00CA13D6" w:rsidRPr="00603239">
        <w:rPr>
          <w:lang w:val="es-ES_tradnl"/>
        </w:rPr>
        <w:t>4</w:t>
      </w:r>
      <w:r w:rsidR="004B005A" w:rsidRPr="00603239">
        <w:rPr>
          <w:lang w:val="es-ES_tradnl"/>
        </w:rPr>
        <w:t xml:space="preserve">, p. </w:t>
      </w:r>
      <w:r w:rsidR="00CA13D6" w:rsidRPr="00603239">
        <w:rPr>
          <w:lang w:val="es-ES_tradnl"/>
        </w:rPr>
        <w:t xml:space="preserve">189) quien señala que “La presente administración nutre la </w:t>
      </w:r>
      <w:r w:rsidR="00CA13D6" w:rsidRPr="00907F52">
        <w:rPr>
          <w:lang w:val="es-ES_tradnl"/>
        </w:rPr>
        <w:t>opacidad y la corrupción y desdeña la transparencia”.</w:t>
      </w:r>
    </w:p>
    <w:p w14:paraId="695B9222" w14:textId="3C9341E0" w:rsidR="007E32B1" w:rsidRPr="00907F52" w:rsidRDefault="00200719" w:rsidP="0049660E">
      <w:pPr>
        <w:ind w:firstLine="709"/>
        <w:rPr>
          <w:lang w:val="es-ES_tradnl"/>
        </w:rPr>
      </w:pPr>
      <w:r w:rsidRPr="00907F52">
        <w:rPr>
          <w:lang w:val="es-ES_tradnl"/>
        </w:rPr>
        <w:t>P</w:t>
      </w:r>
      <w:r w:rsidR="00CA13D6" w:rsidRPr="00907F52">
        <w:rPr>
          <w:lang w:val="es-ES_tradnl"/>
        </w:rPr>
        <w:t>or otra parte, p</w:t>
      </w:r>
      <w:r w:rsidR="00A60777" w:rsidRPr="00907F52">
        <w:rPr>
          <w:lang w:val="es-ES_tradnl"/>
        </w:rPr>
        <w:t xml:space="preserve">ara esta investigación </w:t>
      </w:r>
      <w:r w:rsidR="00766430" w:rsidRPr="00907F52">
        <w:rPr>
          <w:lang w:val="es-ES_tradnl"/>
        </w:rPr>
        <w:t>cobr</w:t>
      </w:r>
      <w:r w:rsidR="003B71D6">
        <w:rPr>
          <w:lang w:val="es-ES_tradnl"/>
        </w:rPr>
        <w:t>aron</w:t>
      </w:r>
      <w:r w:rsidR="00A60777" w:rsidRPr="00907F52">
        <w:rPr>
          <w:lang w:val="es-ES_tradnl"/>
        </w:rPr>
        <w:t xml:space="preserve"> especial relevancia las</w:t>
      </w:r>
      <w:r w:rsidR="00F15543" w:rsidRPr="00907F52">
        <w:rPr>
          <w:lang w:val="es-ES_tradnl"/>
        </w:rPr>
        <w:t xml:space="preserve"> propuesta</w:t>
      </w:r>
      <w:r w:rsidR="00A60777" w:rsidRPr="00907F52">
        <w:rPr>
          <w:lang w:val="es-ES_tradnl"/>
        </w:rPr>
        <w:t>s</w:t>
      </w:r>
      <w:r w:rsidR="00F15543" w:rsidRPr="00907F52">
        <w:rPr>
          <w:lang w:val="es-ES_tradnl"/>
        </w:rPr>
        <w:t xml:space="preserve"> </w:t>
      </w:r>
      <w:r w:rsidR="00A60777" w:rsidRPr="00907F52">
        <w:rPr>
          <w:lang w:val="es-ES_tradnl"/>
        </w:rPr>
        <w:t>que los maestros elaboraron para</w:t>
      </w:r>
      <w:r w:rsidR="00F15543" w:rsidRPr="00907F52">
        <w:rPr>
          <w:lang w:val="es-ES_tradnl"/>
        </w:rPr>
        <w:t xml:space="preserve"> mejora</w:t>
      </w:r>
      <w:r w:rsidR="00A60777" w:rsidRPr="00907F52">
        <w:rPr>
          <w:lang w:val="es-ES_tradnl"/>
        </w:rPr>
        <w:t>r</w:t>
      </w:r>
      <w:r w:rsidR="00F15543" w:rsidRPr="00907F52">
        <w:rPr>
          <w:lang w:val="es-ES_tradnl"/>
        </w:rPr>
        <w:t xml:space="preserve"> </w:t>
      </w:r>
      <w:r w:rsidR="00A60777" w:rsidRPr="00907F52">
        <w:rPr>
          <w:lang w:val="es-ES_tradnl"/>
        </w:rPr>
        <w:t>l</w:t>
      </w:r>
      <w:r w:rsidR="00272357" w:rsidRPr="00907F52">
        <w:rPr>
          <w:lang w:val="es-ES_tradnl"/>
        </w:rPr>
        <w:t>os procesos de</w:t>
      </w:r>
      <w:r w:rsidR="00F15543" w:rsidRPr="00907F52">
        <w:rPr>
          <w:lang w:val="es-ES_tradnl"/>
        </w:rPr>
        <w:t xml:space="preserve"> evaluación docente</w:t>
      </w:r>
      <w:r w:rsidR="00A60777" w:rsidRPr="00907F52">
        <w:rPr>
          <w:lang w:val="es-ES_tradnl"/>
        </w:rPr>
        <w:t xml:space="preserve">. </w:t>
      </w:r>
      <w:r w:rsidR="007E32B1" w:rsidRPr="00907F52">
        <w:rPr>
          <w:lang w:val="es-ES_tradnl"/>
        </w:rPr>
        <w:t xml:space="preserve">La idea más importante de esta representación fue </w:t>
      </w:r>
      <w:r w:rsidR="00BC7400">
        <w:rPr>
          <w:lang w:val="es-ES_tradnl"/>
        </w:rPr>
        <w:t xml:space="preserve">el </w:t>
      </w:r>
      <w:r w:rsidR="007E32B1" w:rsidRPr="00907F52">
        <w:rPr>
          <w:lang w:val="es-ES_tradnl"/>
        </w:rPr>
        <w:t xml:space="preserve">acompañamiento, que en el ámbito educativo hace referencia a una estrategia de desarrollo profesional y de mejora continua. Apunta a una evaluación con enfoque formativo más que a </w:t>
      </w:r>
      <w:r w:rsidR="003B71D6">
        <w:rPr>
          <w:lang w:val="es-ES_tradnl"/>
        </w:rPr>
        <w:t>un enfoque</w:t>
      </w:r>
      <w:r w:rsidR="007E32B1" w:rsidRPr="00907F52">
        <w:rPr>
          <w:lang w:val="es-ES_tradnl"/>
        </w:rPr>
        <w:t xml:space="preserve"> de rendición de cuentas. Así, los maestros </w:t>
      </w:r>
      <w:r w:rsidRPr="00907F52">
        <w:rPr>
          <w:lang w:val="es-ES_tradnl"/>
        </w:rPr>
        <w:t>plantearon</w:t>
      </w:r>
      <w:r w:rsidR="00F15543" w:rsidRPr="00907F52">
        <w:rPr>
          <w:lang w:val="es-ES_tradnl"/>
        </w:rPr>
        <w:t xml:space="preserve"> un</w:t>
      </w:r>
      <w:r w:rsidR="004F6BD8" w:rsidRPr="00907F52">
        <w:rPr>
          <w:lang w:val="es-ES_tradnl"/>
        </w:rPr>
        <w:t xml:space="preserve"> modelo de evaluación</w:t>
      </w:r>
      <w:r w:rsidR="00F15543" w:rsidRPr="00907F52">
        <w:rPr>
          <w:lang w:val="es-ES_tradnl"/>
        </w:rPr>
        <w:t xml:space="preserve"> que se parezca más a un dispositivo </w:t>
      </w:r>
      <w:r w:rsidR="003C4A5A" w:rsidRPr="00907F52">
        <w:rPr>
          <w:lang w:val="es-ES_tradnl"/>
        </w:rPr>
        <w:t>de acompañamiento</w:t>
      </w:r>
      <w:r w:rsidR="00F15543" w:rsidRPr="00907F52">
        <w:rPr>
          <w:lang w:val="es-ES_tradnl"/>
        </w:rPr>
        <w:t xml:space="preserve"> que </w:t>
      </w:r>
      <w:r w:rsidR="0070029C">
        <w:rPr>
          <w:lang w:val="es-ES_tradnl"/>
        </w:rPr>
        <w:t xml:space="preserve">a </w:t>
      </w:r>
      <w:r w:rsidR="00F15543" w:rsidRPr="00907F52">
        <w:rPr>
          <w:lang w:val="es-ES_tradnl"/>
        </w:rPr>
        <w:t xml:space="preserve">uno de control magisterial. </w:t>
      </w:r>
    </w:p>
    <w:p w14:paraId="375FB508" w14:textId="21257BDC" w:rsidR="00E81BB9" w:rsidRPr="00603239" w:rsidRDefault="000F70F6" w:rsidP="0049660E">
      <w:pPr>
        <w:ind w:firstLine="709"/>
        <w:rPr>
          <w:lang w:val="es-ES_tradnl"/>
        </w:rPr>
      </w:pPr>
      <w:r w:rsidRPr="00603239">
        <w:rPr>
          <w:lang w:val="es-ES_tradnl"/>
        </w:rPr>
        <w:t>En esta línea</w:t>
      </w:r>
      <w:r w:rsidR="001D7B2A" w:rsidRPr="00603239">
        <w:rPr>
          <w:lang w:val="es-ES_tradnl"/>
        </w:rPr>
        <w:t>,</w:t>
      </w:r>
      <w:r w:rsidR="00F15543" w:rsidRPr="00603239">
        <w:rPr>
          <w:lang w:val="es-ES_tradnl"/>
        </w:rPr>
        <w:t xml:space="preserve"> </w:t>
      </w:r>
      <w:r w:rsidRPr="00603239">
        <w:rPr>
          <w:lang w:val="es-ES_tradnl"/>
        </w:rPr>
        <w:t xml:space="preserve">los maestros </w:t>
      </w:r>
      <w:r w:rsidR="00160291" w:rsidRPr="00603239">
        <w:rPr>
          <w:lang w:val="es-ES_tradnl"/>
        </w:rPr>
        <w:t>p</w:t>
      </w:r>
      <w:r w:rsidR="003C4A5A" w:rsidRPr="00603239">
        <w:rPr>
          <w:lang w:val="es-ES_tradnl"/>
        </w:rPr>
        <w:t>roponen</w:t>
      </w:r>
      <w:r w:rsidR="00F15543" w:rsidRPr="00603239">
        <w:rPr>
          <w:lang w:val="es-ES_tradnl"/>
        </w:rPr>
        <w:t xml:space="preserve"> que la evaluación docente se</w:t>
      </w:r>
      <w:r w:rsidR="003C4A5A" w:rsidRPr="00603239">
        <w:rPr>
          <w:lang w:val="es-ES_tradnl"/>
        </w:rPr>
        <w:t>a</w:t>
      </w:r>
      <w:r w:rsidR="00F15543" w:rsidRPr="00603239">
        <w:rPr>
          <w:lang w:val="es-ES_tradnl"/>
        </w:rPr>
        <w:t xml:space="preserve"> transparente, confiable y justa</w:t>
      </w:r>
      <w:r w:rsidR="00F17215">
        <w:rPr>
          <w:lang w:val="es-ES_tradnl"/>
        </w:rPr>
        <w:t>, puesto</w:t>
      </w:r>
      <w:r w:rsidRPr="00603239">
        <w:rPr>
          <w:lang w:val="es-ES_tradnl"/>
        </w:rPr>
        <w:t xml:space="preserve"> que l</w:t>
      </w:r>
      <w:r w:rsidR="00F15543" w:rsidRPr="00603239">
        <w:rPr>
          <w:lang w:val="es-ES_tradnl"/>
        </w:rPr>
        <w:t xml:space="preserve">a transparencia fortalece la confianza y legitimidad de los procesos de evaluación. </w:t>
      </w:r>
    </w:p>
    <w:p w14:paraId="6BCCA771" w14:textId="77777777" w:rsidR="002711AB" w:rsidRPr="00603239" w:rsidRDefault="002711AB" w:rsidP="00553A65">
      <w:pPr>
        <w:rPr>
          <w:lang w:val="es-ES_tradnl"/>
        </w:rPr>
      </w:pPr>
    </w:p>
    <w:p w14:paraId="31847910" w14:textId="5CA3F6C1" w:rsidR="00E81BB9" w:rsidRPr="0055727F" w:rsidRDefault="00C63747" w:rsidP="0055727F">
      <w:pPr>
        <w:pStyle w:val="Ttulo2"/>
        <w:jc w:val="center"/>
        <w:rPr>
          <w:rFonts w:ascii="Times New Roman" w:hAnsi="Times New Roman" w:cs="Times New Roman"/>
          <w:b/>
          <w:bCs/>
          <w:color w:val="000000" w:themeColor="text1"/>
        </w:rPr>
      </w:pPr>
      <w:r w:rsidRPr="0055727F">
        <w:rPr>
          <w:rFonts w:ascii="Times New Roman" w:hAnsi="Times New Roman" w:cs="Times New Roman"/>
          <w:b/>
          <w:bCs/>
          <w:color w:val="000000" w:themeColor="text1"/>
        </w:rPr>
        <w:t>Conclusiones</w:t>
      </w:r>
    </w:p>
    <w:p w14:paraId="5597A88B" w14:textId="287E92FB" w:rsidR="00C63747" w:rsidRPr="00603239" w:rsidRDefault="00C63747" w:rsidP="0049660E">
      <w:pPr>
        <w:ind w:firstLine="709"/>
        <w:rPr>
          <w:lang w:val="es-ES_tradnl"/>
        </w:rPr>
      </w:pPr>
      <w:r w:rsidRPr="00603239">
        <w:rPr>
          <w:lang w:val="es-ES_tradnl"/>
        </w:rPr>
        <w:t xml:space="preserve">La representación social de los maestros sobre la evaluación docente en </w:t>
      </w:r>
      <w:r w:rsidR="00980EE0" w:rsidRPr="00603239">
        <w:rPr>
          <w:lang w:val="es-ES_tradnl"/>
        </w:rPr>
        <w:t>la NEM</w:t>
      </w:r>
      <w:r w:rsidRPr="00603239">
        <w:rPr>
          <w:lang w:val="es-ES_tradnl"/>
        </w:rPr>
        <w:t xml:space="preserve"> permite establecer dos difer</w:t>
      </w:r>
      <w:r w:rsidR="007C1F9F" w:rsidRPr="00603239">
        <w:rPr>
          <w:lang w:val="es-ES_tradnl"/>
        </w:rPr>
        <w:t>encias</w:t>
      </w:r>
      <w:r w:rsidR="00AC4BDF" w:rsidRPr="00603239">
        <w:rPr>
          <w:lang w:val="es-ES_tradnl"/>
        </w:rPr>
        <w:t xml:space="preserve"> con la </w:t>
      </w:r>
      <w:r w:rsidR="00F471CD" w:rsidRPr="00603239">
        <w:rPr>
          <w:lang w:val="es-ES_tradnl"/>
        </w:rPr>
        <w:t>implementada en la reforma educativa del año 2013</w:t>
      </w:r>
      <w:r w:rsidRPr="00603239">
        <w:rPr>
          <w:lang w:val="es-ES_tradnl"/>
        </w:rPr>
        <w:t>. En primer lugar, la evaluación d</w:t>
      </w:r>
      <w:r w:rsidR="006536B4">
        <w:rPr>
          <w:lang w:val="es-ES_tradnl"/>
        </w:rPr>
        <w:t xml:space="preserve">ocente </w:t>
      </w:r>
      <w:r w:rsidRPr="00603239">
        <w:rPr>
          <w:lang w:val="es-ES_tradnl"/>
        </w:rPr>
        <w:t>pasó de ser obligatoria a voluntaria</w:t>
      </w:r>
      <w:r w:rsidR="00E57AB8">
        <w:rPr>
          <w:lang w:val="es-ES_tradnl"/>
        </w:rPr>
        <w:t>.</w:t>
      </w:r>
      <w:r w:rsidRPr="00603239">
        <w:rPr>
          <w:lang w:val="es-ES_tradnl"/>
        </w:rPr>
        <w:t xml:space="preserve"> </w:t>
      </w:r>
      <w:r w:rsidR="00E57AB8">
        <w:rPr>
          <w:lang w:val="es-ES_tradnl"/>
        </w:rPr>
        <w:t>E</w:t>
      </w:r>
      <w:r w:rsidRPr="00603239">
        <w:rPr>
          <w:lang w:val="es-ES_tradnl"/>
        </w:rPr>
        <w:t>sta condición permit</w:t>
      </w:r>
      <w:r w:rsidR="006B0EC0" w:rsidRPr="00603239">
        <w:rPr>
          <w:lang w:val="es-ES_tradnl"/>
        </w:rPr>
        <w:t>ió</w:t>
      </w:r>
      <w:r w:rsidRPr="00603239">
        <w:rPr>
          <w:lang w:val="es-ES_tradnl"/>
        </w:rPr>
        <w:t xml:space="preserve"> a los maestros establecer prioridades sin un sometimiento previo. En segundo</w:t>
      </w:r>
      <w:r w:rsidR="00E57AB8">
        <w:rPr>
          <w:lang w:val="es-ES_tradnl"/>
        </w:rPr>
        <w:t xml:space="preserve"> lugar</w:t>
      </w:r>
      <w:r w:rsidRPr="00603239">
        <w:rPr>
          <w:lang w:val="es-ES_tradnl"/>
        </w:rPr>
        <w:t xml:space="preserve">, los maestros ya no </w:t>
      </w:r>
      <w:r w:rsidR="0048617C" w:rsidRPr="00603239">
        <w:rPr>
          <w:lang w:val="es-ES_tradnl"/>
        </w:rPr>
        <w:t>consideran</w:t>
      </w:r>
      <w:r w:rsidR="00F471CD" w:rsidRPr="00603239">
        <w:rPr>
          <w:lang w:val="es-ES_tradnl"/>
        </w:rPr>
        <w:t xml:space="preserve"> a la evaluación docente</w:t>
      </w:r>
      <w:r w:rsidR="0048617C" w:rsidRPr="00603239">
        <w:rPr>
          <w:lang w:val="es-ES_tradnl"/>
        </w:rPr>
        <w:t xml:space="preserve"> </w:t>
      </w:r>
      <w:r w:rsidRPr="00603239">
        <w:rPr>
          <w:lang w:val="es-ES_tradnl"/>
        </w:rPr>
        <w:t>como una amenaza. Al eliminarse el carácter punitivo,</w:t>
      </w:r>
      <w:r w:rsidR="00552518">
        <w:rPr>
          <w:lang w:val="es-ES_tradnl"/>
        </w:rPr>
        <w:t xml:space="preserve"> con referencia </w:t>
      </w:r>
      <w:r w:rsidRPr="00603239">
        <w:rPr>
          <w:lang w:val="es-ES_tradnl"/>
        </w:rPr>
        <w:t>específic</w:t>
      </w:r>
      <w:r w:rsidR="00552518">
        <w:rPr>
          <w:lang w:val="es-ES_tradnl"/>
        </w:rPr>
        <w:t>a</w:t>
      </w:r>
      <w:r w:rsidRPr="00603239">
        <w:rPr>
          <w:lang w:val="es-ES_tradnl"/>
        </w:rPr>
        <w:t xml:space="preserve"> a la vinculación de los resultados de la evaluación con la permanencia, </w:t>
      </w:r>
      <w:r w:rsidR="005B3BAB">
        <w:rPr>
          <w:lang w:val="es-ES_tradnl"/>
        </w:rPr>
        <w:t>desaparece el riesgo de perde</w:t>
      </w:r>
      <w:r w:rsidR="00552518">
        <w:rPr>
          <w:lang w:val="es-ES_tradnl"/>
        </w:rPr>
        <w:t>r el empleo.</w:t>
      </w:r>
    </w:p>
    <w:p w14:paraId="41AEC258" w14:textId="398FE22D" w:rsidR="00B22845" w:rsidRDefault="00687B57" w:rsidP="0049660E">
      <w:pPr>
        <w:ind w:firstLine="709"/>
        <w:rPr>
          <w:color w:val="000000" w:themeColor="text1"/>
          <w:lang w:val="es-ES_tradnl"/>
        </w:rPr>
      </w:pPr>
      <w:r w:rsidRPr="00603239">
        <w:rPr>
          <w:lang w:val="es-ES_tradnl"/>
        </w:rPr>
        <w:t>Los resultados indican que l</w:t>
      </w:r>
      <w:r w:rsidR="007C1F9F" w:rsidRPr="00603239">
        <w:rPr>
          <w:lang w:val="es-ES_tradnl"/>
        </w:rPr>
        <w:t>a</w:t>
      </w:r>
      <w:r w:rsidR="00C63747" w:rsidRPr="00603239">
        <w:rPr>
          <w:lang w:val="es-ES_tradnl"/>
        </w:rPr>
        <w:t xml:space="preserve"> representación social </w:t>
      </w:r>
      <w:r w:rsidR="006006FC" w:rsidRPr="00603239">
        <w:rPr>
          <w:lang w:val="es-ES_tradnl"/>
        </w:rPr>
        <w:t>está vinculada a la sobrecarga administrativa</w:t>
      </w:r>
      <w:r w:rsidR="000E6DCC" w:rsidRPr="00603239">
        <w:rPr>
          <w:lang w:val="es-ES_tradnl"/>
        </w:rPr>
        <w:t xml:space="preserve">. Esto </w:t>
      </w:r>
      <w:r w:rsidR="006006FC" w:rsidRPr="00603239">
        <w:rPr>
          <w:lang w:val="es-ES_tradnl"/>
        </w:rPr>
        <w:t>constituye un problema</w:t>
      </w:r>
      <w:r w:rsidR="007344AB" w:rsidRPr="00603239">
        <w:rPr>
          <w:lang w:val="es-ES_tradnl"/>
        </w:rPr>
        <w:t xml:space="preserve"> por</w:t>
      </w:r>
      <w:r w:rsidR="006006FC" w:rsidRPr="00603239">
        <w:rPr>
          <w:lang w:val="es-ES_tradnl"/>
        </w:rPr>
        <w:t>que</w:t>
      </w:r>
      <w:r w:rsidR="0021226E" w:rsidRPr="00603239">
        <w:rPr>
          <w:lang w:val="es-ES_tradnl"/>
        </w:rPr>
        <w:t xml:space="preserve"> </w:t>
      </w:r>
      <w:r w:rsidR="006006FC" w:rsidRPr="00603239">
        <w:rPr>
          <w:lang w:val="es-ES_tradnl"/>
        </w:rPr>
        <w:t xml:space="preserve">limita las posibilidades de mejorar </w:t>
      </w:r>
      <w:r w:rsidR="00D74AB2">
        <w:rPr>
          <w:lang w:val="es-ES_tradnl"/>
        </w:rPr>
        <w:t>la</w:t>
      </w:r>
      <w:r w:rsidR="006006FC" w:rsidRPr="00603239">
        <w:rPr>
          <w:lang w:val="es-ES_tradnl"/>
        </w:rPr>
        <w:t xml:space="preserve"> práctica</w:t>
      </w:r>
      <w:r w:rsidR="00D74AB2">
        <w:rPr>
          <w:lang w:val="es-ES_tradnl"/>
        </w:rPr>
        <w:t xml:space="preserve"> docente</w:t>
      </w:r>
      <w:r w:rsidR="00BE4708" w:rsidRPr="00603239">
        <w:rPr>
          <w:lang w:val="es-ES_tradnl"/>
        </w:rPr>
        <w:t xml:space="preserve">. </w:t>
      </w:r>
      <w:r w:rsidR="000D6D6A" w:rsidRPr="00603239">
        <w:rPr>
          <w:color w:val="000000" w:themeColor="text1"/>
          <w:lang w:val="es-ES_tradnl"/>
        </w:rPr>
        <w:t xml:space="preserve">Por otro lado, </w:t>
      </w:r>
      <w:r w:rsidR="00E3753A">
        <w:rPr>
          <w:color w:val="000000" w:themeColor="text1"/>
          <w:lang w:val="es-ES_tradnl"/>
        </w:rPr>
        <w:t>resulta significativo</w:t>
      </w:r>
      <w:r w:rsidR="00281219" w:rsidRPr="00603239">
        <w:rPr>
          <w:color w:val="000000" w:themeColor="text1"/>
          <w:lang w:val="es-ES_tradnl"/>
        </w:rPr>
        <w:t xml:space="preserve"> </w:t>
      </w:r>
      <w:r w:rsidR="00040976" w:rsidRPr="00603239">
        <w:rPr>
          <w:color w:val="000000" w:themeColor="text1"/>
          <w:lang w:val="es-ES_tradnl"/>
        </w:rPr>
        <w:t xml:space="preserve">que </w:t>
      </w:r>
      <w:r w:rsidR="00B87E51" w:rsidRPr="00603239">
        <w:rPr>
          <w:color w:val="000000" w:themeColor="text1"/>
          <w:lang w:val="es-ES_tradnl"/>
        </w:rPr>
        <w:t>los maestros conside</w:t>
      </w:r>
      <w:r w:rsidR="00040976" w:rsidRPr="00603239">
        <w:rPr>
          <w:color w:val="000000" w:themeColor="text1"/>
          <w:lang w:val="es-ES_tradnl"/>
        </w:rPr>
        <w:t>ren</w:t>
      </w:r>
      <w:r w:rsidR="00B87E51" w:rsidRPr="00603239">
        <w:rPr>
          <w:color w:val="000000" w:themeColor="text1"/>
          <w:lang w:val="es-ES_tradnl"/>
        </w:rPr>
        <w:t xml:space="preserve"> que </w:t>
      </w:r>
      <w:r w:rsidR="001330AF" w:rsidRPr="00603239">
        <w:rPr>
          <w:color w:val="000000" w:themeColor="text1"/>
          <w:lang w:val="es-ES_tradnl"/>
        </w:rPr>
        <w:t xml:space="preserve">el valor más importante que promueve </w:t>
      </w:r>
      <w:r w:rsidR="00B87E51" w:rsidRPr="00603239">
        <w:rPr>
          <w:color w:val="000000" w:themeColor="text1"/>
          <w:lang w:val="es-ES_tradnl"/>
        </w:rPr>
        <w:t xml:space="preserve">la evaluación docente </w:t>
      </w:r>
      <w:r w:rsidR="001330AF" w:rsidRPr="00603239">
        <w:rPr>
          <w:color w:val="000000" w:themeColor="text1"/>
          <w:lang w:val="es-ES_tradnl"/>
        </w:rPr>
        <w:t>es</w:t>
      </w:r>
      <w:r w:rsidR="00B87E51" w:rsidRPr="00603239">
        <w:rPr>
          <w:color w:val="000000" w:themeColor="text1"/>
          <w:lang w:val="es-ES_tradnl"/>
        </w:rPr>
        <w:t xml:space="preserve"> </w:t>
      </w:r>
      <w:r w:rsidR="00385F99">
        <w:rPr>
          <w:color w:val="000000" w:themeColor="text1"/>
          <w:lang w:val="es-ES_tradnl"/>
        </w:rPr>
        <w:t xml:space="preserve">el de </w:t>
      </w:r>
      <w:r w:rsidR="001330AF" w:rsidRPr="00603239">
        <w:rPr>
          <w:color w:val="000000" w:themeColor="text1"/>
          <w:lang w:val="es-ES_tradnl"/>
        </w:rPr>
        <w:t>la</w:t>
      </w:r>
      <w:r w:rsidR="00B87E51" w:rsidRPr="00603239">
        <w:rPr>
          <w:color w:val="000000" w:themeColor="text1"/>
          <w:lang w:val="es-ES_tradnl"/>
        </w:rPr>
        <w:t xml:space="preserve"> </w:t>
      </w:r>
      <w:r w:rsidR="006006FC" w:rsidRPr="00603239">
        <w:rPr>
          <w:color w:val="000000" w:themeColor="text1"/>
          <w:lang w:val="es-ES_tradnl"/>
        </w:rPr>
        <w:t>profesionalización</w:t>
      </w:r>
      <w:r w:rsidR="001F39E2" w:rsidRPr="00603239">
        <w:rPr>
          <w:color w:val="000000" w:themeColor="text1"/>
          <w:lang w:val="es-ES_tradnl"/>
        </w:rPr>
        <w:t>,</w:t>
      </w:r>
      <w:r w:rsidR="002575B2" w:rsidRPr="00603239">
        <w:rPr>
          <w:color w:val="000000" w:themeColor="text1"/>
          <w:lang w:val="es-ES_tradnl"/>
        </w:rPr>
        <w:t xml:space="preserve"> asocia</w:t>
      </w:r>
      <w:r w:rsidR="001F39E2" w:rsidRPr="00603239">
        <w:rPr>
          <w:color w:val="000000" w:themeColor="text1"/>
          <w:lang w:val="es-ES_tradnl"/>
        </w:rPr>
        <w:t>da</w:t>
      </w:r>
      <w:r w:rsidR="002B452E" w:rsidRPr="00603239">
        <w:rPr>
          <w:color w:val="000000" w:themeColor="text1"/>
          <w:lang w:val="es-ES_tradnl"/>
        </w:rPr>
        <w:t xml:space="preserve"> con la </w:t>
      </w:r>
      <w:r w:rsidR="00E81BB9" w:rsidRPr="00603239">
        <w:rPr>
          <w:color w:val="000000" w:themeColor="text1"/>
          <w:lang w:val="es-ES_tradnl"/>
        </w:rPr>
        <w:t>preparación</w:t>
      </w:r>
      <w:r w:rsidR="006006FC" w:rsidRPr="00603239">
        <w:rPr>
          <w:color w:val="000000" w:themeColor="text1"/>
          <w:lang w:val="es-ES_tradnl"/>
        </w:rPr>
        <w:t xml:space="preserve"> y </w:t>
      </w:r>
      <w:r w:rsidR="00E81BB9" w:rsidRPr="00603239">
        <w:rPr>
          <w:color w:val="000000" w:themeColor="text1"/>
          <w:lang w:val="es-ES_tradnl"/>
        </w:rPr>
        <w:t>responsabilidad</w:t>
      </w:r>
      <w:r w:rsidR="006006FC" w:rsidRPr="00603239">
        <w:rPr>
          <w:color w:val="000000" w:themeColor="text1"/>
          <w:lang w:val="es-ES_tradnl"/>
        </w:rPr>
        <w:t xml:space="preserve">. </w:t>
      </w:r>
    </w:p>
    <w:p w14:paraId="0879D5C4" w14:textId="77777777" w:rsidR="00F618FF" w:rsidRPr="00603239" w:rsidRDefault="00F618FF" w:rsidP="0049660E">
      <w:pPr>
        <w:ind w:firstLine="709"/>
        <w:rPr>
          <w:lang w:val="es-ES_tradnl"/>
        </w:rPr>
      </w:pPr>
    </w:p>
    <w:p w14:paraId="1EED1B4B" w14:textId="67CADF95" w:rsidR="00510A7B" w:rsidRPr="00603239" w:rsidRDefault="00385F99" w:rsidP="0049660E">
      <w:pPr>
        <w:ind w:firstLine="709"/>
        <w:rPr>
          <w:lang w:val="es-ES_tradnl"/>
        </w:rPr>
      </w:pPr>
      <w:r>
        <w:rPr>
          <w:lang w:val="es-ES_tradnl"/>
        </w:rPr>
        <w:lastRenderedPageBreak/>
        <w:t>Asimismo</w:t>
      </w:r>
      <w:r w:rsidR="000D6D6A" w:rsidRPr="00603239">
        <w:rPr>
          <w:lang w:val="es-ES_tradnl"/>
        </w:rPr>
        <w:t xml:space="preserve">, </w:t>
      </w:r>
      <w:r w:rsidR="009F2F59" w:rsidRPr="00603239">
        <w:rPr>
          <w:lang w:val="es-ES_tradnl"/>
        </w:rPr>
        <w:t xml:space="preserve">los maestros </w:t>
      </w:r>
      <w:r w:rsidR="00396350" w:rsidRPr="00603239">
        <w:rPr>
          <w:lang w:val="es-ES_tradnl"/>
        </w:rPr>
        <w:t>refi</w:t>
      </w:r>
      <w:r w:rsidR="000D6D6A" w:rsidRPr="00603239">
        <w:rPr>
          <w:lang w:val="es-ES_tradnl"/>
        </w:rPr>
        <w:t>rieron</w:t>
      </w:r>
      <w:r w:rsidR="00396350" w:rsidRPr="00603239">
        <w:rPr>
          <w:lang w:val="es-ES_tradnl"/>
        </w:rPr>
        <w:t xml:space="preserve"> los límites</w:t>
      </w:r>
      <w:r w:rsidR="00F31EEC" w:rsidRPr="00603239">
        <w:rPr>
          <w:lang w:val="es-ES_tradnl"/>
        </w:rPr>
        <w:t xml:space="preserve"> del modelo de evaluación</w:t>
      </w:r>
      <w:r w:rsidR="00396350" w:rsidRPr="00603239">
        <w:rPr>
          <w:lang w:val="es-ES_tradnl"/>
        </w:rPr>
        <w:t>. E</w:t>
      </w:r>
      <w:r w:rsidR="001E7DA1" w:rsidRPr="00603239">
        <w:rPr>
          <w:lang w:val="es-ES_tradnl"/>
        </w:rPr>
        <w:t>n primer lugar</w:t>
      </w:r>
      <w:r w:rsidR="00D71318" w:rsidRPr="00603239">
        <w:rPr>
          <w:lang w:val="es-ES_tradnl"/>
        </w:rPr>
        <w:t>,</w:t>
      </w:r>
      <w:r w:rsidR="00396350" w:rsidRPr="00603239">
        <w:rPr>
          <w:lang w:val="es-ES_tradnl"/>
        </w:rPr>
        <w:t xml:space="preserve"> la</w:t>
      </w:r>
      <w:r w:rsidR="005628FC" w:rsidRPr="00603239">
        <w:rPr>
          <w:lang w:val="es-ES_tradnl"/>
        </w:rPr>
        <w:t xml:space="preserve"> opacidad. </w:t>
      </w:r>
      <w:r w:rsidR="000D6D6A" w:rsidRPr="00603239">
        <w:rPr>
          <w:lang w:val="es-ES_tradnl"/>
        </w:rPr>
        <w:t>Consideran</w:t>
      </w:r>
      <w:r w:rsidR="00860A7A" w:rsidRPr="00603239">
        <w:rPr>
          <w:lang w:val="es-ES_tradnl"/>
        </w:rPr>
        <w:t xml:space="preserve"> que hace falta impulsar mecanismos de</w:t>
      </w:r>
      <w:r w:rsidR="005628FC" w:rsidRPr="00603239">
        <w:rPr>
          <w:lang w:val="es-ES_tradnl"/>
        </w:rPr>
        <w:t xml:space="preserve"> transparencia en la asignación de </w:t>
      </w:r>
      <w:r w:rsidR="00501C16" w:rsidRPr="00603239">
        <w:rPr>
          <w:lang w:val="es-ES_tradnl"/>
        </w:rPr>
        <w:t xml:space="preserve">plazas, </w:t>
      </w:r>
      <w:r w:rsidR="005628FC" w:rsidRPr="00603239">
        <w:rPr>
          <w:lang w:val="es-ES_tradnl"/>
        </w:rPr>
        <w:t>promociones</w:t>
      </w:r>
      <w:r w:rsidR="00501C16" w:rsidRPr="00603239">
        <w:rPr>
          <w:lang w:val="es-ES_tradnl"/>
        </w:rPr>
        <w:t xml:space="preserve"> y reconocimientos</w:t>
      </w:r>
      <w:r w:rsidR="005628FC" w:rsidRPr="00603239">
        <w:rPr>
          <w:lang w:val="es-ES_tradnl"/>
        </w:rPr>
        <w:t>.</w:t>
      </w:r>
      <w:r w:rsidR="00E640B6" w:rsidRPr="00603239">
        <w:rPr>
          <w:lang w:val="es-ES_tradnl"/>
        </w:rPr>
        <w:t xml:space="preserve"> </w:t>
      </w:r>
      <w:r w:rsidR="005628FC" w:rsidRPr="00603239">
        <w:rPr>
          <w:lang w:val="es-ES_tradnl"/>
        </w:rPr>
        <w:t>En segundo</w:t>
      </w:r>
      <w:r w:rsidR="000747CC">
        <w:rPr>
          <w:lang w:val="es-ES_tradnl"/>
        </w:rPr>
        <w:t xml:space="preserve"> lugar</w:t>
      </w:r>
      <w:r w:rsidR="005628FC" w:rsidRPr="00603239">
        <w:rPr>
          <w:lang w:val="es-ES_tradnl"/>
        </w:rPr>
        <w:t xml:space="preserve">, </w:t>
      </w:r>
      <w:r w:rsidR="00393D62" w:rsidRPr="00603239">
        <w:rPr>
          <w:lang w:val="es-ES_tradnl"/>
        </w:rPr>
        <w:t>no existen procesos de</w:t>
      </w:r>
      <w:r w:rsidR="00396350" w:rsidRPr="00603239">
        <w:rPr>
          <w:lang w:val="es-ES_tradnl"/>
        </w:rPr>
        <w:t xml:space="preserve"> retroalimentación</w:t>
      </w:r>
      <w:r w:rsidR="000747CC">
        <w:rPr>
          <w:lang w:val="es-ES_tradnl"/>
        </w:rPr>
        <w:t>,</w:t>
      </w:r>
      <w:r>
        <w:rPr>
          <w:lang w:val="es-ES_tradnl"/>
        </w:rPr>
        <w:t xml:space="preserve"> procesos fundamentales para construir conocimiento ligado a su práctica</w:t>
      </w:r>
      <w:r w:rsidR="00401F27" w:rsidRPr="00603239">
        <w:rPr>
          <w:lang w:val="es-ES_tradnl"/>
        </w:rPr>
        <w:t xml:space="preserve">. </w:t>
      </w:r>
      <w:r w:rsidR="00996A7F" w:rsidRPr="00603239">
        <w:rPr>
          <w:lang w:val="es-ES_tradnl"/>
        </w:rPr>
        <w:t xml:space="preserve">Por último, </w:t>
      </w:r>
      <w:r w:rsidR="00F31EEC" w:rsidRPr="00603239">
        <w:rPr>
          <w:lang w:val="es-ES_tradnl"/>
        </w:rPr>
        <w:t>opinan que</w:t>
      </w:r>
      <w:r w:rsidR="00401F27" w:rsidRPr="00603239">
        <w:rPr>
          <w:lang w:val="es-ES_tradnl"/>
        </w:rPr>
        <w:t xml:space="preserve"> los elementos multifactoriales</w:t>
      </w:r>
      <w:r w:rsidR="003131B3" w:rsidRPr="00603239">
        <w:rPr>
          <w:lang w:val="es-ES_tradnl"/>
        </w:rPr>
        <w:t xml:space="preserve"> </w:t>
      </w:r>
      <w:r w:rsidR="00DE3EAB">
        <w:rPr>
          <w:lang w:val="es-ES_tradnl"/>
        </w:rPr>
        <w:t>conceden mayor importancia</w:t>
      </w:r>
      <w:r w:rsidR="00A05FD8" w:rsidRPr="00603239">
        <w:rPr>
          <w:lang w:val="es-ES_tradnl"/>
        </w:rPr>
        <w:t xml:space="preserve"> a</w:t>
      </w:r>
      <w:r w:rsidR="003131B3" w:rsidRPr="00603239">
        <w:rPr>
          <w:lang w:val="es-ES_tradnl"/>
        </w:rPr>
        <w:t xml:space="preserve"> las evaluaciones</w:t>
      </w:r>
      <w:r w:rsidR="007278E9" w:rsidRPr="00603239">
        <w:rPr>
          <w:lang w:val="es-ES_tradnl"/>
        </w:rPr>
        <w:t xml:space="preserve"> estandariza</w:t>
      </w:r>
      <w:r w:rsidR="003131B3" w:rsidRPr="00603239">
        <w:rPr>
          <w:lang w:val="es-ES_tradnl"/>
        </w:rPr>
        <w:t>das</w:t>
      </w:r>
      <w:r w:rsidR="009F2F59" w:rsidRPr="00603239">
        <w:rPr>
          <w:lang w:val="es-ES_tradnl"/>
        </w:rPr>
        <w:t>.</w:t>
      </w:r>
    </w:p>
    <w:p w14:paraId="07646AC6" w14:textId="25EA9DA4" w:rsidR="00BA2F08" w:rsidRPr="00603239" w:rsidRDefault="000A257D" w:rsidP="0049660E">
      <w:pPr>
        <w:ind w:firstLine="709"/>
        <w:rPr>
          <w:color w:val="000000" w:themeColor="text1"/>
          <w:lang w:val="es-ES_tradnl"/>
        </w:rPr>
      </w:pPr>
      <w:r w:rsidRPr="00603239">
        <w:rPr>
          <w:lang w:val="es-ES_tradnl"/>
        </w:rPr>
        <w:t xml:space="preserve">Un aspecto por resaltar </w:t>
      </w:r>
      <w:r w:rsidR="00B93D2D" w:rsidRPr="00603239">
        <w:rPr>
          <w:lang w:val="es-ES_tradnl"/>
        </w:rPr>
        <w:t xml:space="preserve">es </w:t>
      </w:r>
      <w:r w:rsidR="004C272C" w:rsidRPr="00603239">
        <w:rPr>
          <w:lang w:val="es-ES_tradnl"/>
        </w:rPr>
        <w:t>la introducción de</w:t>
      </w:r>
      <w:r w:rsidR="00B93D2D" w:rsidRPr="00603239">
        <w:rPr>
          <w:lang w:val="es-ES_tradnl"/>
        </w:rPr>
        <w:t xml:space="preserve"> </w:t>
      </w:r>
      <w:r w:rsidR="00BA2F08" w:rsidRPr="00603239">
        <w:rPr>
          <w:lang w:val="es-ES_tradnl"/>
        </w:rPr>
        <w:t>dos</w:t>
      </w:r>
      <w:r w:rsidR="00B93D2D" w:rsidRPr="00603239">
        <w:rPr>
          <w:lang w:val="es-ES_tradnl"/>
        </w:rPr>
        <w:t xml:space="preserve"> elementos multifactoriales</w:t>
      </w:r>
      <w:r w:rsidR="008527D0" w:rsidRPr="00603239">
        <w:rPr>
          <w:lang w:val="es-ES_tradnl"/>
        </w:rPr>
        <w:t xml:space="preserve"> </w:t>
      </w:r>
      <w:r w:rsidR="0077450A" w:rsidRPr="00603239">
        <w:rPr>
          <w:lang w:val="es-ES_tradnl"/>
        </w:rPr>
        <w:t xml:space="preserve">que </w:t>
      </w:r>
      <w:r w:rsidR="00022864" w:rsidRPr="00603239">
        <w:rPr>
          <w:lang w:val="es-ES_tradnl"/>
        </w:rPr>
        <w:t xml:space="preserve">apuestan por </w:t>
      </w:r>
      <w:r w:rsidR="0077450A" w:rsidRPr="00603239">
        <w:rPr>
          <w:lang w:val="es-ES_tradnl"/>
        </w:rPr>
        <w:t>reconoce</w:t>
      </w:r>
      <w:r w:rsidR="00022864" w:rsidRPr="00603239">
        <w:rPr>
          <w:lang w:val="es-ES_tradnl"/>
        </w:rPr>
        <w:t>r</w:t>
      </w:r>
      <w:r w:rsidR="0077450A" w:rsidRPr="00603239">
        <w:rPr>
          <w:lang w:val="es-ES_tradnl"/>
        </w:rPr>
        <w:t xml:space="preserve"> el trabajo de los maestros en zonas de alta marginación, así como la labor que desempeñan dentro de la comunidad educativa. </w:t>
      </w:r>
      <w:r w:rsidR="00F44172" w:rsidRPr="00603239">
        <w:rPr>
          <w:lang w:val="es-ES_tradnl"/>
        </w:rPr>
        <w:t>Nos referimos a</w:t>
      </w:r>
      <w:r w:rsidR="0077450A" w:rsidRPr="00603239">
        <w:rPr>
          <w:lang w:val="es-ES_tradnl"/>
        </w:rPr>
        <w:t xml:space="preserve"> la</w:t>
      </w:r>
      <w:r w:rsidR="004C272C" w:rsidRPr="00603239">
        <w:rPr>
          <w:lang w:val="es-ES_tradnl"/>
        </w:rPr>
        <w:t xml:space="preserve"> </w:t>
      </w:r>
      <w:r w:rsidR="004C272C" w:rsidRPr="00603239">
        <w:rPr>
          <w:color w:val="000000" w:themeColor="text1"/>
          <w:lang w:val="es-ES_tradnl"/>
        </w:rPr>
        <w:t>“Experiencia y tiempo de trabajo en zonas de marginación, pobreza y descomposición social”</w:t>
      </w:r>
      <w:r w:rsidRPr="00603239">
        <w:rPr>
          <w:color w:val="000000" w:themeColor="text1"/>
          <w:lang w:val="es-ES_tradnl"/>
        </w:rPr>
        <w:t xml:space="preserve"> y </w:t>
      </w:r>
      <w:r w:rsidR="0077450A" w:rsidRPr="00603239">
        <w:rPr>
          <w:color w:val="000000" w:themeColor="text1"/>
          <w:lang w:val="es-ES_tradnl"/>
        </w:rPr>
        <w:t>al “</w:t>
      </w:r>
      <w:r w:rsidR="0077450A" w:rsidRPr="00603239">
        <w:rPr>
          <w:color w:val="000000"/>
          <w:lang w:val="es-ES_tradnl"/>
        </w:rPr>
        <w:t>Reconocimiento al quehacer educativo en el aula y en la escuela”</w:t>
      </w:r>
      <w:r w:rsidR="0077450A" w:rsidRPr="00603239">
        <w:rPr>
          <w:color w:val="000000" w:themeColor="text1"/>
          <w:lang w:val="es-ES_tradnl"/>
        </w:rPr>
        <w:t xml:space="preserve">. </w:t>
      </w:r>
      <w:r w:rsidR="00F44172" w:rsidRPr="00603239">
        <w:rPr>
          <w:color w:val="000000" w:themeColor="text1"/>
          <w:lang w:val="es-ES_tradnl"/>
        </w:rPr>
        <w:t>Estos elementos dan cuenta de</w:t>
      </w:r>
      <w:r w:rsidR="0077450A" w:rsidRPr="00603239">
        <w:rPr>
          <w:color w:val="000000" w:themeColor="text1"/>
          <w:lang w:val="es-ES_tradnl"/>
        </w:rPr>
        <w:t xml:space="preserve"> la inclusión de</w:t>
      </w:r>
      <w:r w:rsidR="00F44172" w:rsidRPr="00603239">
        <w:rPr>
          <w:color w:val="000000" w:themeColor="text1"/>
          <w:lang w:val="es-ES_tradnl"/>
        </w:rPr>
        <w:t xml:space="preserve"> </w:t>
      </w:r>
      <w:r w:rsidR="00443C93" w:rsidRPr="00603239">
        <w:rPr>
          <w:color w:val="000000" w:themeColor="text1"/>
          <w:lang w:val="es-ES_tradnl"/>
        </w:rPr>
        <w:t xml:space="preserve">otra lógica, </w:t>
      </w:r>
      <w:r w:rsidR="000D6D6A" w:rsidRPr="00603239">
        <w:rPr>
          <w:color w:val="000000" w:themeColor="text1"/>
          <w:lang w:val="es-ES_tradnl"/>
        </w:rPr>
        <w:t xml:space="preserve">todavía </w:t>
      </w:r>
      <w:r w:rsidR="00443C93" w:rsidRPr="00603239">
        <w:rPr>
          <w:color w:val="000000" w:themeColor="text1"/>
          <w:lang w:val="es-ES_tradnl"/>
        </w:rPr>
        <w:t xml:space="preserve">con una mínima incidencia, </w:t>
      </w:r>
      <w:r w:rsidR="0077450A" w:rsidRPr="00603239">
        <w:rPr>
          <w:color w:val="000000" w:themeColor="text1"/>
          <w:lang w:val="es-ES_tradnl"/>
        </w:rPr>
        <w:t>que</w:t>
      </w:r>
      <w:r w:rsidR="00F44172" w:rsidRPr="00603239">
        <w:rPr>
          <w:color w:val="000000" w:themeColor="text1"/>
          <w:lang w:val="es-ES_tradnl"/>
        </w:rPr>
        <w:t xml:space="preserve"> propone incentivar la participación de los maestros</w:t>
      </w:r>
      <w:r w:rsidR="00864DC6" w:rsidRPr="00603239">
        <w:rPr>
          <w:color w:val="000000" w:themeColor="text1"/>
          <w:lang w:val="es-ES_tradnl"/>
        </w:rPr>
        <w:t xml:space="preserve"> </w:t>
      </w:r>
      <w:r w:rsidR="00230E97" w:rsidRPr="00603239">
        <w:rPr>
          <w:color w:val="000000" w:themeColor="text1"/>
          <w:lang w:val="es-ES_tradnl"/>
        </w:rPr>
        <w:t xml:space="preserve">que laboran en contextos desfavorables </w:t>
      </w:r>
      <w:r w:rsidR="00F44172" w:rsidRPr="00603239">
        <w:rPr>
          <w:color w:val="000000" w:themeColor="text1"/>
          <w:lang w:val="es-ES_tradnl"/>
        </w:rPr>
        <w:t>en los procesos de evaluación</w:t>
      </w:r>
      <w:r w:rsidR="00443C93" w:rsidRPr="00603239">
        <w:rPr>
          <w:color w:val="000000" w:themeColor="text1"/>
          <w:lang w:val="es-ES_tradnl"/>
        </w:rPr>
        <w:t>.</w:t>
      </w:r>
    </w:p>
    <w:p w14:paraId="77BEF229" w14:textId="0DF3B866" w:rsidR="00AA06BD" w:rsidRPr="00603239" w:rsidRDefault="00E640B6" w:rsidP="0049660E">
      <w:pPr>
        <w:ind w:firstLine="709"/>
        <w:rPr>
          <w:lang w:val="es-ES_tradnl"/>
        </w:rPr>
      </w:pPr>
      <w:r w:rsidRPr="00603239">
        <w:rPr>
          <w:lang w:val="es-ES_tradnl"/>
        </w:rPr>
        <w:t>Ahora bien</w:t>
      </w:r>
      <w:r w:rsidR="00565B8F" w:rsidRPr="00603239">
        <w:rPr>
          <w:lang w:val="es-ES_tradnl"/>
        </w:rPr>
        <w:t xml:space="preserve">, </w:t>
      </w:r>
      <w:r w:rsidR="00A21E1B" w:rsidRPr="00603239">
        <w:rPr>
          <w:lang w:val="es-ES_tradnl"/>
        </w:rPr>
        <w:t xml:space="preserve">la propuesta que elaboraron los maestros apunta a convertir la evaluación docente </w:t>
      </w:r>
      <w:r w:rsidR="008C1744" w:rsidRPr="00603239">
        <w:rPr>
          <w:lang w:val="es-ES_tradnl"/>
        </w:rPr>
        <w:t>en un dispositivo de acompañamiento</w:t>
      </w:r>
      <w:r w:rsidR="00B81DD8" w:rsidRPr="00603239">
        <w:rPr>
          <w:lang w:val="es-ES_tradnl"/>
        </w:rPr>
        <w:t>, transparente y</w:t>
      </w:r>
      <w:r w:rsidR="008C1744" w:rsidRPr="00603239">
        <w:rPr>
          <w:lang w:val="es-ES_tradnl"/>
        </w:rPr>
        <w:t xml:space="preserve"> </w:t>
      </w:r>
      <w:r w:rsidR="00A21E1B" w:rsidRPr="00603239">
        <w:rPr>
          <w:lang w:val="es-ES_tradnl"/>
        </w:rPr>
        <w:t xml:space="preserve">que </w:t>
      </w:r>
      <w:r w:rsidR="00867467" w:rsidRPr="00603239">
        <w:rPr>
          <w:lang w:val="es-ES_tradnl"/>
        </w:rPr>
        <w:t>fomente</w:t>
      </w:r>
      <w:r w:rsidR="008C1744" w:rsidRPr="00603239">
        <w:rPr>
          <w:lang w:val="es-ES_tradnl"/>
        </w:rPr>
        <w:t xml:space="preserve"> </w:t>
      </w:r>
      <w:r w:rsidR="00B81DD8" w:rsidRPr="00603239">
        <w:rPr>
          <w:lang w:val="es-ES_tradnl"/>
        </w:rPr>
        <w:t>la retroalimentación</w:t>
      </w:r>
      <w:r w:rsidR="00167BAB">
        <w:rPr>
          <w:lang w:val="es-ES_tradnl"/>
        </w:rPr>
        <w:t>,</w:t>
      </w:r>
      <w:r w:rsidR="008C1744" w:rsidRPr="00603239">
        <w:rPr>
          <w:lang w:val="es-ES_tradnl"/>
        </w:rPr>
        <w:t xml:space="preserve"> elementos necesarios </w:t>
      </w:r>
      <w:r w:rsidR="00867467" w:rsidRPr="00603239">
        <w:rPr>
          <w:lang w:val="es-ES_tradnl"/>
        </w:rPr>
        <w:t xml:space="preserve">para </w:t>
      </w:r>
      <w:r w:rsidR="002026AD" w:rsidRPr="00603239">
        <w:rPr>
          <w:lang w:val="es-ES_tradnl"/>
        </w:rPr>
        <w:t>propiciar una práctica cada vez más reflexiva.</w:t>
      </w:r>
    </w:p>
    <w:p w14:paraId="56EF2579" w14:textId="4FED3C2C" w:rsidR="00A038DF" w:rsidRPr="00603239" w:rsidRDefault="00E640B6" w:rsidP="0049660E">
      <w:pPr>
        <w:ind w:firstLine="709"/>
        <w:rPr>
          <w:lang w:val="es-ES_tradnl"/>
        </w:rPr>
      </w:pPr>
      <w:r w:rsidRPr="00603239">
        <w:rPr>
          <w:lang w:val="es-ES_tradnl"/>
        </w:rPr>
        <w:t xml:space="preserve">A manera de </w:t>
      </w:r>
      <w:r w:rsidRPr="00603239">
        <w:rPr>
          <w:color w:val="000000" w:themeColor="text1"/>
          <w:lang w:val="es-ES_tradnl"/>
        </w:rPr>
        <w:t xml:space="preserve">cierre, </w:t>
      </w:r>
      <w:r w:rsidR="00DF4DF9">
        <w:rPr>
          <w:color w:val="000000" w:themeColor="text1"/>
          <w:lang w:val="es-ES_tradnl"/>
        </w:rPr>
        <w:t xml:space="preserve">se </w:t>
      </w:r>
      <w:r w:rsidRPr="00603239">
        <w:rPr>
          <w:color w:val="000000" w:themeColor="text1"/>
          <w:lang w:val="es-ES_tradnl"/>
        </w:rPr>
        <w:t>p</w:t>
      </w:r>
      <w:r w:rsidR="00DF4DF9">
        <w:rPr>
          <w:color w:val="000000" w:themeColor="text1"/>
          <w:lang w:val="es-ES_tradnl"/>
        </w:rPr>
        <w:t>uede</w:t>
      </w:r>
      <w:r w:rsidRPr="00603239">
        <w:rPr>
          <w:color w:val="000000" w:themeColor="text1"/>
          <w:lang w:val="es-ES_tradnl"/>
        </w:rPr>
        <w:t xml:space="preserve"> afirmar que la actitud global de </w:t>
      </w:r>
      <w:r w:rsidRPr="00603239">
        <w:rPr>
          <w:lang w:val="es-ES_tradnl"/>
        </w:rPr>
        <w:t xml:space="preserve">los maestros frente a la evaluación docente tiene una estructura de contraste: se integra </w:t>
      </w:r>
      <w:r w:rsidR="00363768">
        <w:rPr>
          <w:lang w:val="es-ES_tradnl"/>
        </w:rPr>
        <w:t>por</w:t>
      </w:r>
      <w:r w:rsidRPr="00603239">
        <w:rPr>
          <w:lang w:val="es-ES_tradnl"/>
        </w:rPr>
        <w:t xml:space="preserve"> aspectos negativos </w:t>
      </w:r>
      <w:r w:rsidR="00363768">
        <w:rPr>
          <w:lang w:val="es-ES_tradnl"/>
        </w:rPr>
        <w:t>y</w:t>
      </w:r>
      <w:r w:rsidRPr="00603239">
        <w:rPr>
          <w:lang w:val="es-ES_tradnl"/>
        </w:rPr>
        <w:t xml:space="preserve"> positivos. El grupo mayoritario de maestros consideran que genera sobrecarga administrativa. La asocian a emociones negativas como estrés, desconfianza y demagogia. Otro grupo opina que promueve la profesionalización y la promoción. Por ello, </w:t>
      </w:r>
      <w:r w:rsidR="00B752AE">
        <w:rPr>
          <w:lang w:val="es-ES_tradnl"/>
        </w:rPr>
        <w:t xml:space="preserve">se </w:t>
      </w:r>
      <w:r w:rsidRPr="00603239">
        <w:rPr>
          <w:lang w:val="es-ES_tradnl"/>
        </w:rPr>
        <w:t xml:space="preserve">considera que la representación social es heterogénea porque </w:t>
      </w:r>
      <w:r w:rsidR="00891A27">
        <w:rPr>
          <w:lang w:val="es-ES_tradnl"/>
        </w:rPr>
        <w:t>está</w:t>
      </w:r>
      <w:r w:rsidRPr="00603239">
        <w:rPr>
          <w:lang w:val="es-ES_tradnl"/>
        </w:rPr>
        <w:t xml:space="preserve"> consti</w:t>
      </w:r>
      <w:r w:rsidR="00891A27">
        <w:rPr>
          <w:lang w:val="es-ES_tradnl"/>
        </w:rPr>
        <w:t>tuida</w:t>
      </w:r>
      <w:r w:rsidRPr="00603239">
        <w:rPr>
          <w:lang w:val="es-ES_tradnl"/>
        </w:rPr>
        <w:t xml:space="preserve"> con ideas divergentes, que se oponen unas a otras, haciendo de la diferencia su principal característica y la fuente de su riqueza explicativa. </w:t>
      </w:r>
    </w:p>
    <w:p w14:paraId="551E97FC" w14:textId="77777777" w:rsidR="00AA06BD" w:rsidRDefault="00AA06BD" w:rsidP="00553A65">
      <w:pPr>
        <w:rPr>
          <w:lang w:val="es-ES_tradnl"/>
        </w:rPr>
      </w:pPr>
    </w:p>
    <w:p w14:paraId="3E691BD9" w14:textId="77777777" w:rsidR="00F618FF" w:rsidRDefault="00F618FF" w:rsidP="00553A65">
      <w:pPr>
        <w:rPr>
          <w:lang w:val="es-ES_tradnl"/>
        </w:rPr>
      </w:pPr>
    </w:p>
    <w:p w14:paraId="73224724" w14:textId="77777777" w:rsidR="00F618FF" w:rsidRDefault="00F618FF" w:rsidP="00553A65">
      <w:pPr>
        <w:rPr>
          <w:lang w:val="es-ES_tradnl"/>
        </w:rPr>
      </w:pPr>
    </w:p>
    <w:p w14:paraId="54C93D90" w14:textId="77777777" w:rsidR="00F618FF" w:rsidRDefault="00F618FF" w:rsidP="00553A65">
      <w:pPr>
        <w:rPr>
          <w:lang w:val="es-ES_tradnl"/>
        </w:rPr>
      </w:pPr>
    </w:p>
    <w:p w14:paraId="3C5C8909" w14:textId="77777777" w:rsidR="00F618FF" w:rsidRDefault="00F618FF" w:rsidP="00553A65">
      <w:pPr>
        <w:rPr>
          <w:lang w:val="es-ES_tradnl"/>
        </w:rPr>
      </w:pPr>
    </w:p>
    <w:p w14:paraId="76FA02F4" w14:textId="77777777" w:rsidR="00F618FF" w:rsidRDefault="00F618FF" w:rsidP="00553A65">
      <w:pPr>
        <w:rPr>
          <w:lang w:val="es-ES_tradnl"/>
        </w:rPr>
      </w:pPr>
    </w:p>
    <w:p w14:paraId="52BBB925" w14:textId="77777777" w:rsidR="00F618FF" w:rsidRDefault="00F618FF" w:rsidP="00553A65">
      <w:pPr>
        <w:rPr>
          <w:lang w:val="es-ES_tradnl"/>
        </w:rPr>
      </w:pPr>
    </w:p>
    <w:p w14:paraId="18DA03E0" w14:textId="77777777" w:rsidR="00F618FF" w:rsidRPr="00603239" w:rsidRDefault="00F618FF" w:rsidP="00553A65">
      <w:pPr>
        <w:rPr>
          <w:lang w:val="es-ES_tradnl"/>
        </w:rPr>
      </w:pPr>
    </w:p>
    <w:p w14:paraId="7A2A3403" w14:textId="55FA63A2" w:rsidR="001D1E31" w:rsidRPr="0049660E" w:rsidRDefault="001D1E31" w:rsidP="0055727F">
      <w:pPr>
        <w:jc w:val="center"/>
        <w:rPr>
          <w:b/>
          <w:bCs/>
          <w:sz w:val="28"/>
          <w:szCs w:val="28"/>
          <w:lang w:val="es-ES_tradnl"/>
        </w:rPr>
      </w:pPr>
      <w:r w:rsidRPr="0049660E">
        <w:rPr>
          <w:b/>
          <w:bCs/>
          <w:sz w:val="28"/>
          <w:szCs w:val="28"/>
          <w:lang w:val="es-ES_tradnl"/>
        </w:rPr>
        <w:lastRenderedPageBreak/>
        <w:t>Futuras líneas de investigación</w:t>
      </w:r>
    </w:p>
    <w:p w14:paraId="1CE40F77" w14:textId="7D973DCA" w:rsidR="00E753C9" w:rsidRPr="00FF1C42" w:rsidRDefault="006477BC" w:rsidP="0049660E">
      <w:pPr>
        <w:ind w:firstLine="709"/>
        <w:rPr>
          <w:color w:val="000000" w:themeColor="text1"/>
          <w:lang w:val="es-ES_tradnl"/>
        </w:rPr>
      </w:pPr>
      <w:r w:rsidRPr="00603239">
        <w:rPr>
          <w:color w:val="000000" w:themeColor="text1"/>
          <w:lang w:val="es-ES_tradnl"/>
        </w:rPr>
        <w:t>Con el propósito de ampliar y profundizar la investigación sobre la evaluación docente en la N</w:t>
      </w:r>
      <w:r w:rsidR="000232C1">
        <w:rPr>
          <w:color w:val="000000" w:themeColor="text1"/>
          <w:lang w:val="es-ES_tradnl"/>
        </w:rPr>
        <w:t>EM</w:t>
      </w:r>
      <w:r w:rsidRPr="00603239">
        <w:rPr>
          <w:color w:val="000000" w:themeColor="text1"/>
          <w:lang w:val="es-ES_tradnl"/>
        </w:rPr>
        <w:t xml:space="preserve"> </w:t>
      </w:r>
      <w:r w:rsidR="00B752AE">
        <w:rPr>
          <w:color w:val="000000" w:themeColor="text1"/>
          <w:lang w:val="es-ES_tradnl"/>
        </w:rPr>
        <w:t xml:space="preserve">se </w:t>
      </w:r>
      <w:r w:rsidRPr="00603239">
        <w:rPr>
          <w:color w:val="000000" w:themeColor="text1"/>
          <w:lang w:val="es-ES_tradnl"/>
        </w:rPr>
        <w:t xml:space="preserve">considera pertinente indagar </w:t>
      </w:r>
      <w:r w:rsidR="00F726AE" w:rsidRPr="00603239">
        <w:rPr>
          <w:color w:val="000000" w:themeColor="text1"/>
          <w:lang w:val="es-ES_tradnl"/>
        </w:rPr>
        <w:t>a través de estudios comparativos las diferencias y similitudes entre la LGSPD y la LGSCMM</w:t>
      </w:r>
      <w:r w:rsidR="00A702DF">
        <w:rPr>
          <w:color w:val="000000" w:themeColor="text1"/>
          <w:lang w:val="es-ES_tradnl"/>
        </w:rPr>
        <w:t>. Esto podría contribuir</w:t>
      </w:r>
      <w:r w:rsidR="00F726AE" w:rsidRPr="00603239">
        <w:rPr>
          <w:color w:val="000000" w:themeColor="text1"/>
          <w:lang w:val="es-ES_tradnl"/>
        </w:rPr>
        <w:t xml:space="preserve"> </w:t>
      </w:r>
      <w:r w:rsidR="00A702DF">
        <w:rPr>
          <w:color w:val="000000" w:themeColor="text1"/>
          <w:lang w:val="es-ES_tradnl"/>
        </w:rPr>
        <w:t>a</w:t>
      </w:r>
      <w:r w:rsidR="00F726AE" w:rsidRPr="00603239">
        <w:rPr>
          <w:color w:val="000000" w:themeColor="text1"/>
          <w:lang w:val="es-ES_tradnl"/>
        </w:rPr>
        <w:t xml:space="preserve"> establecer l</w:t>
      </w:r>
      <w:r w:rsidR="008E5F91">
        <w:rPr>
          <w:color w:val="000000" w:themeColor="text1"/>
          <w:lang w:val="es-ES_tradnl"/>
        </w:rPr>
        <w:t>os</w:t>
      </w:r>
      <w:r w:rsidR="003C234F" w:rsidRPr="00603239">
        <w:rPr>
          <w:color w:val="000000" w:themeColor="text1"/>
          <w:lang w:val="es-ES_tradnl"/>
        </w:rPr>
        <w:t xml:space="preserve"> </w:t>
      </w:r>
      <w:r w:rsidR="00F726AE" w:rsidRPr="00603239">
        <w:rPr>
          <w:color w:val="000000" w:themeColor="text1"/>
          <w:lang w:val="es-ES_tradnl"/>
        </w:rPr>
        <w:t xml:space="preserve">cambios más significativos que permitan </w:t>
      </w:r>
      <w:r w:rsidR="00437FCC" w:rsidRPr="00603239">
        <w:rPr>
          <w:color w:val="000000" w:themeColor="text1"/>
          <w:lang w:val="es-ES_tradnl"/>
        </w:rPr>
        <w:t>reorientar</w:t>
      </w:r>
      <w:r w:rsidR="00F726AE" w:rsidRPr="00603239">
        <w:rPr>
          <w:color w:val="000000" w:themeColor="text1"/>
          <w:lang w:val="es-ES_tradnl"/>
        </w:rPr>
        <w:t xml:space="preserve"> los procesos de evaluación d</w:t>
      </w:r>
      <w:r w:rsidR="006536B4">
        <w:rPr>
          <w:color w:val="000000" w:themeColor="text1"/>
          <w:lang w:val="es-ES_tradnl"/>
        </w:rPr>
        <w:t>ocente</w:t>
      </w:r>
      <w:r w:rsidR="00437FCC" w:rsidRPr="00603239">
        <w:rPr>
          <w:color w:val="000000" w:themeColor="text1"/>
          <w:lang w:val="es-ES_tradnl"/>
        </w:rPr>
        <w:t xml:space="preserve"> hacia la mejora continua</w:t>
      </w:r>
      <w:r w:rsidR="00F726AE" w:rsidRPr="00603239">
        <w:rPr>
          <w:color w:val="000000" w:themeColor="text1"/>
          <w:lang w:val="es-ES_tradnl"/>
        </w:rPr>
        <w:t xml:space="preserve">. Por otro lado, </w:t>
      </w:r>
      <w:r w:rsidR="004E195E">
        <w:rPr>
          <w:color w:val="000000" w:themeColor="text1"/>
          <w:lang w:val="es-ES_tradnl"/>
        </w:rPr>
        <w:t xml:space="preserve">se </w:t>
      </w:r>
      <w:r w:rsidRPr="00603239">
        <w:rPr>
          <w:color w:val="000000" w:themeColor="text1"/>
          <w:lang w:val="es-ES_tradnl"/>
        </w:rPr>
        <w:t>sug</w:t>
      </w:r>
      <w:r w:rsidR="004E195E">
        <w:rPr>
          <w:color w:val="000000" w:themeColor="text1"/>
          <w:lang w:val="es-ES_tradnl"/>
        </w:rPr>
        <w:t>iere</w:t>
      </w:r>
      <w:r w:rsidRPr="00603239">
        <w:rPr>
          <w:color w:val="000000" w:themeColor="text1"/>
          <w:lang w:val="es-ES_tradnl"/>
        </w:rPr>
        <w:t xml:space="preserve"> </w:t>
      </w:r>
      <w:r w:rsidR="00F726AE" w:rsidRPr="00603239">
        <w:rPr>
          <w:color w:val="000000" w:themeColor="text1"/>
          <w:lang w:val="es-ES_tradnl"/>
        </w:rPr>
        <w:t xml:space="preserve">ampliar la investigación a </w:t>
      </w:r>
      <w:r w:rsidR="00BB02A2" w:rsidRPr="00603239">
        <w:rPr>
          <w:color w:val="000000" w:themeColor="text1"/>
          <w:lang w:val="es-ES_tradnl"/>
        </w:rPr>
        <w:t xml:space="preserve">otros actores, por </w:t>
      </w:r>
      <w:r w:rsidR="000905DD" w:rsidRPr="00603239">
        <w:rPr>
          <w:color w:val="000000" w:themeColor="text1"/>
          <w:lang w:val="es-ES_tradnl"/>
        </w:rPr>
        <w:t>ejemplo,</w:t>
      </w:r>
      <w:r w:rsidR="00BB02A2" w:rsidRPr="00603239">
        <w:rPr>
          <w:color w:val="000000" w:themeColor="text1"/>
          <w:lang w:val="es-ES_tradnl"/>
        </w:rPr>
        <w:t xml:space="preserve"> directores y supervisores, que den cuenta desde otr</w:t>
      </w:r>
      <w:r w:rsidR="000905DD">
        <w:rPr>
          <w:color w:val="000000" w:themeColor="text1"/>
          <w:lang w:val="es-ES_tradnl"/>
        </w:rPr>
        <w:t>a perspectiva institucional sobre</w:t>
      </w:r>
      <w:r w:rsidR="008E5F91">
        <w:rPr>
          <w:color w:val="000000" w:themeColor="text1"/>
          <w:lang w:val="es-ES_tradnl"/>
        </w:rPr>
        <w:t xml:space="preserve"> los efectos</w:t>
      </w:r>
      <w:r w:rsidR="00BB02A2" w:rsidRPr="00603239">
        <w:rPr>
          <w:color w:val="000000" w:themeColor="text1"/>
          <w:lang w:val="es-ES_tradnl"/>
        </w:rPr>
        <w:t xml:space="preserve"> del modelo de evaluación docente en la dinámica escolar.</w:t>
      </w:r>
      <w:r w:rsidR="00573D6F" w:rsidRPr="00603239">
        <w:rPr>
          <w:color w:val="002060"/>
          <w:lang w:val="es-ES_tradnl"/>
        </w:rPr>
        <w:t xml:space="preserve"> </w:t>
      </w:r>
      <w:r w:rsidR="00E763E0" w:rsidRPr="00603239">
        <w:rPr>
          <w:color w:val="000000" w:themeColor="text1"/>
          <w:lang w:val="es-ES_tradnl"/>
        </w:rPr>
        <w:t xml:space="preserve">Por último, sería </w:t>
      </w:r>
      <w:r w:rsidR="00437FCC" w:rsidRPr="00603239">
        <w:rPr>
          <w:color w:val="000000" w:themeColor="text1"/>
          <w:lang w:val="es-ES_tradnl"/>
        </w:rPr>
        <w:t>conveniente</w:t>
      </w:r>
      <w:r w:rsidR="00E763E0" w:rsidRPr="00603239">
        <w:rPr>
          <w:color w:val="000000" w:themeColor="text1"/>
          <w:lang w:val="es-ES_tradnl"/>
        </w:rPr>
        <w:t xml:space="preserve"> </w:t>
      </w:r>
      <w:r w:rsidR="001F7F4B" w:rsidRPr="00603239">
        <w:rPr>
          <w:color w:val="000000" w:themeColor="text1"/>
          <w:lang w:val="es-ES_tradnl"/>
        </w:rPr>
        <w:t>examinar l</w:t>
      </w:r>
      <w:r w:rsidR="001A6E29" w:rsidRPr="00603239">
        <w:rPr>
          <w:color w:val="000000" w:themeColor="text1"/>
          <w:lang w:val="es-ES_tradnl"/>
        </w:rPr>
        <w:t>a propuesta</w:t>
      </w:r>
      <w:r w:rsidR="001F7F4B" w:rsidRPr="00603239">
        <w:rPr>
          <w:color w:val="000000" w:themeColor="text1"/>
          <w:lang w:val="es-ES_tradnl"/>
        </w:rPr>
        <w:t xml:space="preserve"> </w:t>
      </w:r>
      <w:r w:rsidR="001A6E29" w:rsidRPr="00603239">
        <w:rPr>
          <w:color w:val="000000" w:themeColor="text1"/>
          <w:lang w:val="es-ES_tradnl"/>
        </w:rPr>
        <w:t>realizada por</w:t>
      </w:r>
      <w:r w:rsidR="001F7F4B" w:rsidRPr="00603239">
        <w:rPr>
          <w:color w:val="000000" w:themeColor="text1"/>
          <w:lang w:val="es-ES_tradnl"/>
        </w:rPr>
        <w:t xml:space="preserve"> la presidenta Claudia Sheinbaum Pardo</w:t>
      </w:r>
      <w:r w:rsidR="008A0A38" w:rsidRPr="00603239">
        <w:rPr>
          <w:color w:val="000000" w:themeColor="text1"/>
          <w:lang w:val="es-ES_tradnl"/>
        </w:rPr>
        <w:t xml:space="preserve"> para </w:t>
      </w:r>
      <w:r w:rsidR="000B34A6" w:rsidRPr="00603239">
        <w:rPr>
          <w:color w:val="000000" w:themeColor="text1"/>
          <w:lang w:val="es-ES_tradnl"/>
        </w:rPr>
        <w:t xml:space="preserve">redefinir la carrera </w:t>
      </w:r>
      <w:r w:rsidR="00977BFD" w:rsidRPr="00603239">
        <w:rPr>
          <w:color w:val="000000" w:themeColor="text1"/>
          <w:lang w:val="es-ES_tradnl"/>
        </w:rPr>
        <w:t>magisterial y</w:t>
      </w:r>
      <w:r w:rsidR="000B34A6" w:rsidRPr="00603239">
        <w:rPr>
          <w:color w:val="000000" w:themeColor="text1"/>
          <w:lang w:val="es-ES_tradnl"/>
        </w:rPr>
        <w:t xml:space="preserve"> </w:t>
      </w:r>
      <w:r w:rsidR="00977BFD" w:rsidRPr="00603239">
        <w:rPr>
          <w:color w:val="000000" w:themeColor="text1"/>
          <w:lang w:val="es-ES_tradnl"/>
        </w:rPr>
        <w:t>reformar</w:t>
      </w:r>
      <w:r w:rsidR="000B34A6" w:rsidRPr="00603239">
        <w:rPr>
          <w:color w:val="000000" w:themeColor="text1"/>
          <w:lang w:val="es-ES_tradnl"/>
        </w:rPr>
        <w:t xml:space="preserve"> a</w:t>
      </w:r>
      <w:r w:rsidR="008A0A38" w:rsidRPr="00603239">
        <w:rPr>
          <w:color w:val="000000" w:themeColor="text1"/>
          <w:lang w:val="es-ES_tradnl"/>
        </w:rPr>
        <w:t xml:space="preserve"> la USICAMM</w:t>
      </w:r>
      <w:r w:rsidR="000B34A6" w:rsidRPr="00603239">
        <w:rPr>
          <w:color w:val="000000" w:themeColor="text1"/>
          <w:lang w:val="es-ES_tradnl"/>
        </w:rPr>
        <w:t xml:space="preserve">; ¿en qué consiste esta </w:t>
      </w:r>
      <w:r w:rsidR="00151292" w:rsidRPr="00603239">
        <w:rPr>
          <w:color w:val="000000" w:themeColor="text1"/>
          <w:lang w:val="es-ES_tradnl"/>
        </w:rPr>
        <w:t>redefinición</w:t>
      </w:r>
      <w:r w:rsidR="000B34A6" w:rsidRPr="00603239">
        <w:rPr>
          <w:color w:val="000000" w:themeColor="text1"/>
          <w:lang w:val="es-ES_tradnl"/>
        </w:rPr>
        <w:t xml:space="preserve">? ¿cuáles son los cambios sustantivos </w:t>
      </w:r>
      <w:r w:rsidR="008500CE" w:rsidRPr="00603239">
        <w:rPr>
          <w:color w:val="000000" w:themeColor="text1"/>
          <w:lang w:val="es-ES_tradnl"/>
        </w:rPr>
        <w:t>qu</w:t>
      </w:r>
      <w:r w:rsidR="008500CE">
        <w:rPr>
          <w:color w:val="000000" w:themeColor="text1"/>
          <w:lang w:val="es-ES_tradnl"/>
        </w:rPr>
        <w:t xml:space="preserve">e </w:t>
      </w:r>
      <w:r w:rsidR="00C46A05">
        <w:rPr>
          <w:color w:val="000000" w:themeColor="text1"/>
          <w:lang w:val="es-ES_tradnl"/>
        </w:rPr>
        <w:t xml:space="preserve">se </w:t>
      </w:r>
      <w:r w:rsidR="000B34A6" w:rsidRPr="00603239">
        <w:rPr>
          <w:color w:val="000000" w:themeColor="text1"/>
          <w:lang w:val="es-ES_tradnl"/>
        </w:rPr>
        <w:t>propone</w:t>
      </w:r>
      <w:r w:rsidR="00C46A05">
        <w:rPr>
          <w:color w:val="000000" w:themeColor="text1"/>
          <w:lang w:val="es-ES_tradnl"/>
        </w:rPr>
        <w:t>n</w:t>
      </w:r>
      <w:r w:rsidR="000B34A6" w:rsidRPr="00603239">
        <w:rPr>
          <w:color w:val="000000" w:themeColor="text1"/>
          <w:lang w:val="es-ES_tradnl"/>
        </w:rPr>
        <w:t>? ¿</w:t>
      </w:r>
      <w:r w:rsidR="00EB4C51">
        <w:rPr>
          <w:color w:val="000000" w:themeColor="text1"/>
          <w:lang w:val="es-ES_tradnl"/>
        </w:rPr>
        <w:t>cómo se</w:t>
      </w:r>
      <w:r w:rsidR="000B34A6" w:rsidRPr="00603239">
        <w:rPr>
          <w:color w:val="000000" w:themeColor="text1"/>
          <w:lang w:val="es-ES_tradnl"/>
        </w:rPr>
        <w:t xml:space="preserve"> mejorará la evaluación de los procesos de admisión, promoción y reconocimiento?</w:t>
      </w:r>
      <w:r w:rsidR="00022DFE">
        <w:rPr>
          <w:color w:val="000000" w:themeColor="text1"/>
          <w:lang w:val="es-ES_tradnl"/>
        </w:rPr>
        <w:t xml:space="preserve"> ¿se derogará el régimen de excepción laboral impuesto al magisterio con la reforma educativa </w:t>
      </w:r>
      <w:r w:rsidR="0052730D">
        <w:rPr>
          <w:color w:val="000000" w:themeColor="text1"/>
          <w:lang w:val="es-ES_tradnl"/>
        </w:rPr>
        <w:t xml:space="preserve">de </w:t>
      </w:r>
      <w:r w:rsidR="00022DFE">
        <w:rPr>
          <w:color w:val="000000" w:themeColor="text1"/>
          <w:lang w:val="es-ES_tradnl"/>
        </w:rPr>
        <w:t>2013?</w:t>
      </w:r>
      <w:r w:rsidR="00FF1C42">
        <w:rPr>
          <w:color w:val="000000" w:themeColor="text1"/>
          <w:lang w:val="es-ES_tradnl"/>
        </w:rPr>
        <w:t xml:space="preserve"> </w:t>
      </w:r>
      <w:r w:rsidR="00FF592B" w:rsidRPr="00603239">
        <w:rPr>
          <w:color w:val="000000" w:themeColor="text1"/>
          <w:lang w:val="es-ES_tradnl"/>
        </w:rPr>
        <w:t>El desarrollo de estas líneas de investigación tiene por objeto aportar elementos de análisis</w:t>
      </w:r>
      <w:r w:rsidR="00573D6F" w:rsidRPr="00603239">
        <w:rPr>
          <w:color w:val="000000" w:themeColor="text1"/>
          <w:lang w:val="es-ES_tradnl"/>
        </w:rPr>
        <w:t xml:space="preserve"> para los tomadores de decisiones</w:t>
      </w:r>
      <w:r w:rsidR="00FF592B" w:rsidRPr="00603239">
        <w:rPr>
          <w:color w:val="000000" w:themeColor="text1"/>
          <w:lang w:val="es-ES_tradnl"/>
        </w:rPr>
        <w:t xml:space="preserve"> que </w:t>
      </w:r>
      <w:r w:rsidR="00573D6F" w:rsidRPr="00603239">
        <w:rPr>
          <w:color w:val="000000" w:themeColor="text1"/>
          <w:lang w:val="es-ES_tradnl"/>
        </w:rPr>
        <w:t>permitan fortalecer</w:t>
      </w:r>
      <w:r w:rsidR="00E753C9" w:rsidRPr="00603239">
        <w:rPr>
          <w:lang w:val="es-ES_tradnl"/>
        </w:rPr>
        <w:t xml:space="preserve"> el diseño e implementación de la evaluación docent</w:t>
      </w:r>
      <w:r w:rsidR="00FF592B" w:rsidRPr="00603239">
        <w:rPr>
          <w:lang w:val="es-ES_tradnl"/>
        </w:rPr>
        <w:t>e en sus tres etapas</w:t>
      </w:r>
      <w:r w:rsidR="00E753C9" w:rsidRPr="00603239">
        <w:rPr>
          <w:lang w:val="es-ES_tradnl"/>
        </w:rPr>
        <w:t>,</w:t>
      </w:r>
      <w:r w:rsidR="00040A8A" w:rsidRPr="00603239">
        <w:rPr>
          <w:lang w:val="es-ES_tradnl"/>
        </w:rPr>
        <w:t xml:space="preserve"> </w:t>
      </w:r>
      <w:r w:rsidR="00FF592B" w:rsidRPr="00603239">
        <w:rPr>
          <w:lang w:val="es-ES_tradnl"/>
        </w:rPr>
        <w:t>privilegiando la mejora de la práctica docente</w:t>
      </w:r>
      <w:r w:rsidR="00573D6F" w:rsidRPr="00603239">
        <w:rPr>
          <w:lang w:val="es-ES_tradnl"/>
        </w:rPr>
        <w:t>.</w:t>
      </w:r>
      <w:r w:rsidR="00E753C9" w:rsidRPr="00603239">
        <w:rPr>
          <w:lang w:val="es-ES_tradnl"/>
        </w:rPr>
        <w:t xml:space="preserve"> </w:t>
      </w:r>
    </w:p>
    <w:p w14:paraId="1E8BE912" w14:textId="77777777" w:rsidR="002D7A62" w:rsidRDefault="002D7A62" w:rsidP="00553A65">
      <w:pPr>
        <w:pStyle w:val="Ttulo2"/>
        <w:rPr>
          <w:rFonts w:ascii="Times New Roman" w:hAnsi="Times New Roman" w:cs="Times New Roman"/>
          <w:b/>
          <w:bCs/>
          <w:color w:val="000000" w:themeColor="text1"/>
          <w:sz w:val="24"/>
          <w:szCs w:val="24"/>
        </w:rPr>
      </w:pPr>
    </w:p>
    <w:p w14:paraId="2184975E" w14:textId="7B508073" w:rsidR="00B01D5F" w:rsidRPr="0055727F" w:rsidRDefault="002D7A62" w:rsidP="0055727F">
      <w:pPr>
        <w:pStyle w:val="Ttulo2"/>
        <w:spacing w:after="0" w:line="360" w:lineRule="auto"/>
        <w:jc w:val="center"/>
        <w:rPr>
          <w:rFonts w:ascii="Times New Roman" w:hAnsi="Times New Roman" w:cs="Times New Roman"/>
          <w:b/>
          <w:bCs/>
          <w:color w:val="000000" w:themeColor="text1"/>
          <w:sz w:val="28"/>
          <w:szCs w:val="28"/>
        </w:rPr>
      </w:pPr>
      <w:r w:rsidRPr="0055727F">
        <w:rPr>
          <w:rFonts w:ascii="Times New Roman" w:hAnsi="Times New Roman" w:cs="Times New Roman"/>
          <w:b/>
          <w:bCs/>
          <w:color w:val="000000" w:themeColor="text1"/>
          <w:sz w:val="28"/>
          <w:szCs w:val="28"/>
        </w:rPr>
        <w:t>Agradecimientos</w:t>
      </w:r>
    </w:p>
    <w:p w14:paraId="3B07AB59" w14:textId="31A76950" w:rsidR="002D7A62" w:rsidRDefault="002D7A62" w:rsidP="0049660E">
      <w:pPr>
        <w:rPr>
          <w:lang w:eastAsia="en-US"/>
        </w:rPr>
      </w:pPr>
      <w:r w:rsidRPr="002D7A62">
        <w:rPr>
          <w:lang w:eastAsia="en-US"/>
        </w:rPr>
        <w:t>Este artículo fue realizado en el marco de la estancia de investigación en el Doctorado de</w:t>
      </w:r>
      <w:r>
        <w:rPr>
          <w:lang w:eastAsia="en-US"/>
        </w:rPr>
        <w:t xml:space="preserve"> </w:t>
      </w:r>
      <w:r w:rsidRPr="002D7A62">
        <w:rPr>
          <w:lang w:eastAsia="en-US"/>
        </w:rPr>
        <w:t>Investigación e Innovación Educativa de la Benemérita Universidad Autónoma de Puebla,</w:t>
      </w:r>
      <w:r>
        <w:rPr>
          <w:lang w:eastAsia="en-US"/>
        </w:rPr>
        <w:t xml:space="preserve"> </w:t>
      </w:r>
      <w:r w:rsidRPr="002D7A62">
        <w:rPr>
          <w:lang w:eastAsia="en-US"/>
        </w:rPr>
        <w:t>mediante la beca</w:t>
      </w:r>
      <w:r>
        <w:rPr>
          <w:lang w:eastAsia="en-US"/>
        </w:rPr>
        <w:t xml:space="preserve"> </w:t>
      </w:r>
      <w:r w:rsidRPr="002D7A62">
        <w:rPr>
          <w:lang w:eastAsia="en-US"/>
        </w:rPr>
        <w:t>otorgada por la Secretaría de Ciencia, Humanidades,</w:t>
      </w:r>
      <w:r>
        <w:rPr>
          <w:lang w:eastAsia="en-US"/>
        </w:rPr>
        <w:t xml:space="preserve"> </w:t>
      </w:r>
      <w:r w:rsidRPr="002D7A62">
        <w:rPr>
          <w:lang w:eastAsia="en-US"/>
        </w:rPr>
        <w:t>Tecnología e Innovación (SECIHTI).</w:t>
      </w:r>
    </w:p>
    <w:p w14:paraId="0CC4D78E" w14:textId="77777777" w:rsidR="0049660E" w:rsidRDefault="0049660E" w:rsidP="0049660E">
      <w:pPr>
        <w:rPr>
          <w:lang w:eastAsia="en-US"/>
        </w:rPr>
      </w:pPr>
    </w:p>
    <w:p w14:paraId="0FEFEF6B" w14:textId="77777777" w:rsidR="00F618FF" w:rsidRDefault="00F618FF" w:rsidP="0049660E">
      <w:pPr>
        <w:rPr>
          <w:lang w:eastAsia="en-US"/>
        </w:rPr>
      </w:pPr>
    </w:p>
    <w:p w14:paraId="32590336" w14:textId="77777777" w:rsidR="00F618FF" w:rsidRDefault="00F618FF" w:rsidP="0049660E">
      <w:pPr>
        <w:rPr>
          <w:lang w:eastAsia="en-US"/>
        </w:rPr>
      </w:pPr>
    </w:p>
    <w:p w14:paraId="05224CA8" w14:textId="77777777" w:rsidR="00F618FF" w:rsidRDefault="00F618FF" w:rsidP="0049660E">
      <w:pPr>
        <w:rPr>
          <w:lang w:eastAsia="en-US"/>
        </w:rPr>
      </w:pPr>
    </w:p>
    <w:p w14:paraId="2255199F" w14:textId="77777777" w:rsidR="00F618FF" w:rsidRDefault="00F618FF" w:rsidP="0049660E">
      <w:pPr>
        <w:rPr>
          <w:lang w:eastAsia="en-US"/>
        </w:rPr>
      </w:pPr>
    </w:p>
    <w:p w14:paraId="539EF6D7" w14:textId="77777777" w:rsidR="00F618FF" w:rsidRDefault="00F618FF" w:rsidP="0049660E">
      <w:pPr>
        <w:rPr>
          <w:lang w:eastAsia="en-US"/>
        </w:rPr>
      </w:pPr>
    </w:p>
    <w:p w14:paraId="37B19207" w14:textId="77777777" w:rsidR="00F618FF" w:rsidRDefault="00F618FF" w:rsidP="0049660E">
      <w:pPr>
        <w:rPr>
          <w:lang w:eastAsia="en-US"/>
        </w:rPr>
      </w:pPr>
    </w:p>
    <w:p w14:paraId="3F879C86" w14:textId="77777777" w:rsidR="00F618FF" w:rsidRDefault="00F618FF" w:rsidP="0049660E">
      <w:pPr>
        <w:rPr>
          <w:lang w:eastAsia="en-US"/>
        </w:rPr>
      </w:pPr>
    </w:p>
    <w:p w14:paraId="3EFC3BE0" w14:textId="77777777" w:rsidR="00F618FF" w:rsidRPr="0049660E" w:rsidRDefault="00F618FF" w:rsidP="0049660E">
      <w:pPr>
        <w:rPr>
          <w:lang w:eastAsia="en-US"/>
        </w:rPr>
      </w:pPr>
    </w:p>
    <w:p w14:paraId="7B9320C5" w14:textId="5A5CB562" w:rsidR="00B01D5F" w:rsidRPr="0049660E" w:rsidRDefault="002D7A62" w:rsidP="0049660E">
      <w:pPr>
        <w:pStyle w:val="Ttulo2"/>
        <w:spacing w:before="0" w:after="0" w:line="360" w:lineRule="auto"/>
        <w:rPr>
          <w:rFonts w:ascii="Calibri" w:hAnsi="Calibri" w:cs="Calibri"/>
          <w:b/>
          <w:bCs/>
          <w:color w:val="000000" w:themeColor="text1"/>
          <w:sz w:val="28"/>
          <w:szCs w:val="28"/>
        </w:rPr>
      </w:pPr>
      <w:r w:rsidRPr="0049660E">
        <w:rPr>
          <w:rFonts w:ascii="Calibri" w:hAnsi="Calibri" w:cs="Calibri"/>
          <w:b/>
          <w:bCs/>
          <w:color w:val="000000" w:themeColor="text1"/>
          <w:sz w:val="28"/>
          <w:szCs w:val="28"/>
        </w:rPr>
        <w:lastRenderedPageBreak/>
        <w:t>R</w:t>
      </w:r>
      <w:r w:rsidR="00C63747" w:rsidRPr="0049660E">
        <w:rPr>
          <w:rFonts w:ascii="Calibri" w:hAnsi="Calibri" w:cs="Calibri"/>
          <w:b/>
          <w:bCs/>
          <w:color w:val="000000" w:themeColor="text1"/>
          <w:sz w:val="28"/>
          <w:szCs w:val="28"/>
        </w:rPr>
        <w:t>eferencias</w:t>
      </w:r>
    </w:p>
    <w:p w14:paraId="1297FFCE" w14:textId="0C6C747A" w:rsidR="009A0835" w:rsidRPr="0049660E" w:rsidRDefault="00C63747" w:rsidP="0049660E">
      <w:pPr>
        <w:ind w:left="709" w:hanging="709"/>
        <w:rPr>
          <w:rStyle w:val="Ninguno"/>
        </w:rPr>
      </w:pPr>
      <w:r w:rsidRPr="0049660E">
        <w:rPr>
          <w:rStyle w:val="Ninguno"/>
        </w:rPr>
        <w:t>A</w:t>
      </w:r>
      <w:r w:rsidR="009A0835" w:rsidRPr="0049660E">
        <w:rPr>
          <w:rStyle w:val="Ninguno"/>
        </w:rPr>
        <w:t xml:space="preserve">boites, H. (2023). Atardecer de un sexenio: la transformación denegada. </w:t>
      </w:r>
      <w:r w:rsidR="009A0835" w:rsidRPr="0049660E">
        <w:rPr>
          <w:rStyle w:val="Ninguno"/>
          <w:i/>
          <w:iCs/>
        </w:rPr>
        <w:t>El cotidiano: Revista de la Realidad Mexicana Actual</w:t>
      </w:r>
      <w:r w:rsidR="009A0835" w:rsidRPr="0049660E">
        <w:rPr>
          <w:rStyle w:val="Ninguno"/>
        </w:rPr>
        <w:t>, 238, 7-22.</w:t>
      </w:r>
    </w:p>
    <w:p w14:paraId="6800B149" w14:textId="6C3D3E60" w:rsidR="007C30DC" w:rsidRPr="0049660E" w:rsidRDefault="009A0835" w:rsidP="0049660E">
      <w:pPr>
        <w:ind w:left="709" w:hanging="709"/>
        <w:rPr>
          <w:rStyle w:val="Ninguno"/>
        </w:rPr>
      </w:pPr>
      <w:r w:rsidRPr="0049660E">
        <w:rPr>
          <w:rStyle w:val="Ninguno"/>
        </w:rPr>
        <w:t>A</w:t>
      </w:r>
      <w:r w:rsidR="00C63747" w:rsidRPr="0049660E">
        <w:rPr>
          <w:rStyle w:val="Ninguno"/>
        </w:rPr>
        <w:t xml:space="preserve">bric, </w:t>
      </w:r>
      <w:r w:rsidR="00D641EF" w:rsidRPr="0049660E">
        <w:rPr>
          <w:color w:val="000000" w:themeColor="text1"/>
          <w:lang w:val="es-ES_tradnl"/>
        </w:rPr>
        <w:t>J</w:t>
      </w:r>
      <w:r w:rsidR="00805C86" w:rsidRPr="0049660E">
        <w:rPr>
          <w:color w:val="000000" w:themeColor="text1"/>
          <w:lang w:val="es-ES_tradnl"/>
        </w:rPr>
        <w:t xml:space="preserve">. </w:t>
      </w:r>
      <w:r w:rsidR="00D641EF" w:rsidRPr="0049660E">
        <w:rPr>
          <w:color w:val="000000" w:themeColor="text1"/>
          <w:lang w:val="es-ES_tradnl"/>
        </w:rPr>
        <w:t>C</w:t>
      </w:r>
      <w:r w:rsidR="00805C86" w:rsidRPr="0049660E">
        <w:rPr>
          <w:color w:val="000000" w:themeColor="text1"/>
          <w:lang w:val="es-ES_tradnl"/>
        </w:rPr>
        <w:t>.</w:t>
      </w:r>
      <w:r w:rsidR="00C63747" w:rsidRPr="0049660E">
        <w:rPr>
          <w:rStyle w:val="Ninguno"/>
        </w:rPr>
        <w:t xml:space="preserve"> (2001)</w:t>
      </w:r>
      <w:r w:rsidR="006A5912" w:rsidRPr="0049660E">
        <w:rPr>
          <w:rStyle w:val="Ninguno"/>
        </w:rPr>
        <w:t>.</w:t>
      </w:r>
      <w:r w:rsidR="00C63747" w:rsidRPr="0049660E">
        <w:rPr>
          <w:rStyle w:val="Ninguno"/>
        </w:rPr>
        <w:t xml:space="preserve"> </w:t>
      </w:r>
      <w:r w:rsidR="00C63747" w:rsidRPr="0049660E">
        <w:rPr>
          <w:rStyle w:val="Ninguno"/>
          <w:i/>
          <w:iCs/>
        </w:rPr>
        <w:t>Prácticas sociales y representaciones.</w:t>
      </w:r>
      <w:r w:rsidR="00805C86" w:rsidRPr="0049660E">
        <w:rPr>
          <w:rStyle w:val="Ninguno"/>
          <w:i/>
          <w:iCs/>
        </w:rPr>
        <w:t xml:space="preserve"> </w:t>
      </w:r>
      <w:r w:rsidR="00C63747" w:rsidRPr="0049660E">
        <w:rPr>
          <w:rStyle w:val="Ninguno"/>
        </w:rPr>
        <w:t>Ediciones Coyoacán.</w:t>
      </w:r>
    </w:p>
    <w:p w14:paraId="0C973940" w14:textId="4390A44F" w:rsidR="009D08AD" w:rsidRPr="0049660E" w:rsidRDefault="009D08AD" w:rsidP="0049660E">
      <w:pPr>
        <w:ind w:left="709" w:hanging="709"/>
        <w:rPr>
          <w:lang w:val="es-ES_tradnl"/>
        </w:rPr>
      </w:pPr>
      <w:r w:rsidRPr="0049660E">
        <w:rPr>
          <w:lang w:val="es-ES_tradnl"/>
        </w:rPr>
        <w:t>Araya, S. (2002). Las representaciones sociales: ejes teóricos para su discusión, Cuaderno de Ciencias Sociales 127. Costa Rica: FLACSO.</w:t>
      </w:r>
    </w:p>
    <w:p w14:paraId="510B9864" w14:textId="77777777" w:rsidR="00E9510B" w:rsidRPr="0049660E" w:rsidRDefault="00E9510B" w:rsidP="0049660E">
      <w:pPr>
        <w:ind w:left="709" w:hanging="709"/>
      </w:pPr>
      <w:r w:rsidRPr="0049660E">
        <w:t xml:space="preserve">Arnaut, A. (2019, 18 de mayo). Fue un triunfo del magisterio. </w:t>
      </w:r>
      <w:r w:rsidRPr="0049660E">
        <w:rPr>
          <w:i/>
          <w:iCs/>
        </w:rPr>
        <w:t>Profelandia</w:t>
      </w:r>
      <w:r w:rsidRPr="0049660E">
        <w:t>. https://profelan-</w:t>
      </w:r>
    </w:p>
    <w:p w14:paraId="276C0EB3" w14:textId="5B20549B" w:rsidR="00E9510B" w:rsidRPr="0049660E" w:rsidRDefault="00E9510B" w:rsidP="0049660E">
      <w:pPr>
        <w:ind w:left="709" w:hanging="709"/>
        <w:rPr>
          <w:rStyle w:val="Ninguno"/>
          <w:lang w:val="es-MX"/>
        </w:rPr>
      </w:pPr>
      <w:r w:rsidRPr="0049660E">
        <w:t>dia.com/fue-un-triunfo-del-magisterio/</w:t>
      </w:r>
    </w:p>
    <w:p w14:paraId="5696C6E4" w14:textId="42DF8AD3" w:rsidR="00700EE6" w:rsidRPr="0049660E" w:rsidRDefault="00700EE6" w:rsidP="0049660E">
      <w:pPr>
        <w:ind w:left="709" w:hanging="709"/>
        <w:rPr>
          <w:lang w:val="es-ES_tradnl" w:eastAsia="en-US"/>
        </w:rPr>
      </w:pPr>
      <w:r w:rsidRPr="0049660E">
        <w:rPr>
          <w:lang w:val="es-ES_tradnl" w:eastAsia="en-US"/>
        </w:rPr>
        <w:t xml:space="preserve">Ávila, A. T. (2013). Subjetividad laboral y evaluación al desempeño docente en educación especial. </w:t>
      </w:r>
      <w:r w:rsidRPr="0049660E">
        <w:rPr>
          <w:i/>
          <w:iCs/>
          <w:lang w:val="es-ES_tradnl" w:eastAsia="en-US"/>
        </w:rPr>
        <w:t>Revista Latinoamericana de Estudios Educativos</w:t>
      </w:r>
      <w:r w:rsidRPr="0049660E">
        <w:rPr>
          <w:lang w:val="es-ES_tradnl" w:eastAsia="en-US"/>
        </w:rPr>
        <w:t xml:space="preserve">, 43(4), 95-132. </w:t>
      </w:r>
      <w:r w:rsidR="009703C7" w:rsidRPr="0049660E">
        <w:rPr>
          <w:lang w:val="es-ES_tradnl" w:eastAsia="en-US"/>
        </w:rPr>
        <w:t>https://www.redalyc.org/articulo.oa?id=27029787008</w:t>
      </w:r>
    </w:p>
    <w:p w14:paraId="3C8D233F" w14:textId="77777777" w:rsidR="00A97478" w:rsidRPr="0049660E" w:rsidRDefault="0030782B"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roofErr w:type="spellStart"/>
      <w:r w:rsidRPr="0049660E">
        <w:rPr>
          <w:color w:val="000000" w:themeColor="text1"/>
          <w:sz w:val="24"/>
          <w:szCs w:val="24"/>
        </w:rPr>
        <w:t>C</w:t>
      </w:r>
      <w:r w:rsidR="00CA13D6" w:rsidRPr="0049660E">
        <w:rPr>
          <w:color w:val="000000" w:themeColor="text1"/>
          <w:sz w:val="24"/>
          <w:szCs w:val="24"/>
        </w:rPr>
        <w:t>ampañ</w:t>
      </w:r>
      <w:proofErr w:type="spellEnd"/>
      <w:r w:rsidR="00CA13D6" w:rsidRPr="0049660E">
        <w:rPr>
          <w:color w:val="000000" w:themeColor="text1"/>
          <w:sz w:val="24"/>
          <w:szCs w:val="24"/>
        </w:rPr>
        <w:t xml:space="preserve">, </w:t>
      </w:r>
      <w:r w:rsidR="00514EE4" w:rsidRPr="0049660E">
        <w:rPr>
          <w:color w:val="000000" w:themeColor="text1"/>
          <w:sz w:val="24"/>
          <w:szCs w:val="24"/>
        </w:rPr>
        <w:t xml:space="preserve">J. R. (2024). Sindicalismo magisterial y corporativismo en los procesos de asignación, promoción y dedicación a la función docente. </w:t>
      </w:r>
      <w:r w:rsidR="00514EE4" w:rsidRPr="0049660E">
        <w:rPr>
          <w:i/>
          <w:iCs/>
          <w:color w:val="000000" w:themeColor="text1"/>
          <w:sz w:val="24"/>
          <w:szCs w:val="24"/>
        </w:rPr>
        <w:t>Perfiles educativos</w:t>
      </w:r>
      <w:r w:rsidR="00514EE4" w:rsidRPr="0049660E">
        <w:rPr>
          <w:color w:val="000000" w:themeColor="text1"/>
          <w:sz w:val="24"/>
          <w:szCs w:val="24"/>
        </w:rPr>
        <w:t xml:space="preserve">, 46(184), 176-192. </w:t>
      </w:r>
      <w:hyperlink r:id="rId12" w:history="1">
        <w:r w:rsidR="00A97478" w:rsidRPr="0049660E">
          <w:rPr>
            <w:rStyle w:val="Hipervnculo"/>
            <w:sz w:val="24"/>
            <w:szCs w:val="24"/>
          </w:rPr>
          <w:t>https://doi.org/10.22201/iisue.24486167e.2024.184.61344</w:t>
        </w:r>
      </w:hyperlink>
    </w:p>
    <w:p w14:paraId="65C1CF53" w14:textId="062FD542" w:rsidR="00A97478" w:rsidRPr="0049660E" w:rsidRDefault="00A97478"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 xml:space="preserve">Congreso de la Unión (2013). </w:t>
      </w:r>
      <w:r w:rsidRPr="0049660E">
        <w:rPr>
          <w:i/>
          <w:iCs/>
          <w:color w:val="000000" w:themeColor="text1"/>
          <w:sz w:val="24"/>
          <w:szCs w:val="24"/>
        </w:rPr>
        <w:t>Ley General del Servicio Profesional Docente</w:t>
      </w:r>
      <w:r w:rsidRPr="0049660E">
        <w:rPr>
          <w:color w:val="000000" w:themeColor="text1"/>
          <w:sz w:val="24"/>
          <w:szCs w:val="24"/>
        </w:rPr>
        <w:t>, Diario Oficial de la Federación, 11 de septiembre de 2013 (México). https://www.sep.gob.mx/work/models/sep1/Resource/558c2c24-0b12-4676-ad90-8ab78086b184/ley_general_servicio_profesional_docente.pdf</w:t>
      </w:r>
    </w:p>
    <w:p w14:paraId="7988FEC2" w14:textId="7717216F" w:rsidR="0053742E" w:rsidRPr="0049660E" w:rsidRDefault="0053742E"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 xml:space="preserve">Congreso de la Unión (2019a). </w:t>
      </w:r>
      <w:r w:rsidRPr="0049660E">
        <w:rPr>
          <w:i/>
          <w:iCs/>
          <w:color w:val="000000" w:themeColor="text1"/>
          <w:sz w:val="24"/>
          <w:szCs w:val="24"/>
        </w:rPr>
        <w:t xml:space="preserve">Ley General de Educación, </w:t>
      </w:r>
      <w:r w:rsidRPr="0049660E">
        <w:rPr>
          <w:color w:val="000000" w:themeColor="text1"/>
          <w:sz w:val="24"/>
          <w:szCs w:val="24"/>
        </w:rPr>
        <w:t xml:space="preserve">Diario Oficial de la Federación, 30 de septiembre de 2019. </w:t>
      </w:r>
      <w:r w:rsidRPr="0049660E">
        <w:rPr>
          <w:color w:val="000000" w:themeColor="text1"/>
          <w:sz w:val="24"/>
          <w:szCs w:val="24"/>
          <w:lang w:val="es-MX"/>
        </w:rPr>
        <w:t>https://www.diputados.gob.mx/LeyesBiblio/pdf/&amp;G/.pdf</w:t>
      </w:r>
    </w:p>
    <w:p w14:paraId="0E82C19E" w14:textId="2B686E87" w:rsidR="0053742E" w:rsidRPr="0049660E" w:rsidRDefault="0053742E"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C</w:t>
      </w:r>
      <w:r w:rsidR="0030782B" w:rsidRPr="0049660E">
        <w:rPr>
          <w:color w:val="000000" w:themeColor="text1"/>
          <w:sz w:val="24"/>
          <w:szCs w:val="24"/>
        </w:rPr>
        <w:t>ongreso de la Unión (2019</w:t>
      </w:r>
      <w:r w:rsidRPr="0049660E">
        <w:rPr>
          <w:color w:val="000000" w:themeColor="text1"/>
          <w:sz w:val="24"/>
          <w:szCs w:val="24"/>
        </w:rPr>
        <w:t>b</w:t>
      </w:r>
      <w:r w:rsidR="0030782B" w:rsidRPr="0049660E">
        <w:rPr>
          <w:color w:val="000000" w:themeColor="text1"/>
          <w:sz w:val="24"/>
          <w:szCs w:val="24"/>
        </w:rPr>
        <w:t xml:space="preserve">). </w:t>
      </w:r>
      <w:r w:rsidR="0030782B" w:rsidRPr="0049660E">
        <w:rPr>
          <w:i/>
          <w:iCs/>
          <w:color w:val="000000" w:themeColor="text1"/>
          <w:sz w:val="24"/>
          <w:szCs w:val="24"/>
        </w:rPr>
        <w:t xml:space="preserve">Ley General del Sistema para la Carrera de las Maestras y Maestros, </w:t>
      </w:r>
      <w:r w:rsidR="0030782B" w:rsidRPr="0049660E">
        <w:rPr>
          <w:color w:val="000000" w:themeColor="text1"/>
          <w:sz w:val="24"/>
          <w:szCs w:val="24"/>
        </w:rPr>
        <w:t xml:space="preserve">Diario Oficial de la Federación, 30 de septiembre de 2019. </w:t>
      </w:r>
      <w:r w:rsidR="0060502C" w:rsidRPr="0049660E">
        <w:rPr>
          <w:color w:val="000000" w:themeColor="text1"/>
          <w:sz w:val="24"/>
          <w:szCs w:val="24"/>
        </w:rPr>
        <w:t>https://www.diputados.gob.mx/LeyesBiblio/pdf/LGSCMM_300919.pdf</w:t>
      </w:r>
      <w:r w:rsidRPr="0049660E">
        <w:rPr>
          <w:color w:val="000000" w:themeColor="text1"/>
          <w:sz w:val="24"/>
          <w:szCs w:val="24"/>
          <w:lang w:val="es-MX"/>
        </w:rPr>
        <w:t xml:space="preserve"> </w:t>
      </w:r>
    </w:p>
    <w:p w14:paraId="2E749883" w14:textId="7A8D2633" w:rsidR="0030782B" w:rsidRPr="0049660E" w:rsidRDefault="0053742E"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bdr w:val="none" w:sz="0" w:space="0" w:color="auto"/>
          <w:lang w:eastAsia="es-MX"/>
        </w:rPr>
        <w:t>C</w:t>
      </w:r>
      <w:r w:rsidR="0030782B" w:rsidRPr="0049660E">
        <w:rPr>
          <w:color w:val="000000" w:themeColor="text1"/>
          <w:sz w:val="24"/>
          <w:szCs w:val="24"/>
          <w:bdr w:val="none" w:sz="0" w:space="0" w:color="auto"/>
          <w:lang w:eastAsia="es-MX"/>
        </w:rPr>
        <w:t>uevas</w:t>
      </w:r>
      <w:r w:rsidR="0030782B" w:rsidRPr="0049660E">
        <w:rPr>
          <w:color w:val="000000" w:themeColor="text1"/>
          <w:sz w:val="24"/>
          <w:szCs w:val="24"/>
        </w:rPr>
        <w:t>, Y</w:t>
      </w:r>
      <w:r w:rsidR="00805C86" w:rsidRPr="0049660E">
        <w:rPr>
          <w:color w:val="000000" w:themeColor="text1"/>
          <w:sz w:val="24"/>
          <w:szCs w:val="24"/>
        </w:rPr>
        <w:t>.</w:t>
      </w:r>
      <w:r w:rsidR="0030782B" w:rsidRPr="0049660E">
        <w:rPr>
          <w:color w:val="000000" w:themeColor="text1"/>
          <w:sz w:val="24"/>
          <w:szCs w:val="24"/>
        </w:rPr>
        <w:t xml:space="preserve"> </w:t>
      </w:r>
      <w:r w:rsidR="00D3487B" w:rsidRPr="0049660E">
        <w:rPr>
          <w:color w:val="000000" w:themeColor="text1"/>
          <w:sz w:val="24"/>
          <w:szCs w:val="24"/>
        </w:rPr>
        <w:t xml:space="preserve">M. </w:t>
      </w:r>
      <w:r w:rsidR="0030782B" w:rsidRPr="0049660E">
        <w:rPr>
          <w:color w:val="000000" w:themeColor="text1"/>
          <w:sz w:val="24"/>
          <w:szCs w:val="24"/>
        </w:rPr>
        <w:t>(</w:t>
      </w:r>
      <w:r w:rsidR="009934AA" w:rsidRPr="0049660E">
        <w:rPr>
          <w:color w:val="000000" w:themeColor="text1"/>
          <w:sz w:val="24"/>
          <w:szCs w:val="24"/>
        </w:rPr>
        <w:t>Ed</w:t>
      </w:r>
      <w:r w:rsidR="0030782B" w:rsidRPr="0049660E">
        <w:rPr>
          <w:color w:val="000000" w:themeColor="text1"/>
          <w:sz w:val="24"/>
          <w:szCs w:val="24"/>
        </w:rPr>
        <w:t xml:space="preserve">.) (2018). </w:t>
      </w:r>
      <w:r w:rsidR="0030782B" w:rsidRPr="0049660E">
        <w:rPr>
          <w:i/>
          <w:iCs/>
          <w:color w:val="000000" w:themeColor="text1"/>
          <w:sz w:val="24"/>
          <w:szCs w:val="24"/>
        </w:rPr>
        <w:t>La reforma educativa 2013 vista por sus actores. Un estudio de</w:t>
      </w:r>
      <w:r w:rsidR="0030782B" w:rsidRPr="0049660E">
        <w:rPr>
          <w:color w:val="000000" w:themeColor="text1"/>
          <w:sz w:val="24"/>
          <w:szCs w:val="24"/>
        </w:rPr>
        <w:t xml:space="preserve"> </w:t>
      </w:r>
      <w:r w:rsidR="0030782B" w:rsidRPr="0049660E">
        <w:rPr>
          <w:i/>
          <w:iCs/>
          <w:color w:val="000000" w:themeColor="text1"/>
          <w:sz w:val="24"/>
          <w:szCs w:val="24"/>
        </w:rPr>
        <w:t>representaciones sociales</w:t>
      </w:r>
      <w:r w:rsidR="0030782B" w:rsidRPr="0049660E">
        <w:rPr>
          <w:color w:val="000000" w:themeColor="text1"/>
          <w:sz w:val="24"/>
          <w:szCs w:val="24"/>
        </w:rPr>
        <w:t>. Facultad de Filosofía y Letras</w:t>
      </w:r>
      <w:r w:rsidR="00D3487B" w:rsidRPr="0049660E">
        <w:rPr>
          <w:color w:val="000000" w:themeColor="text1"/>
          <w:sz w:val="24"/>
          <w:szCs w:val="24"/>
        </w:rPr>
        <w:t>, UNAM.</w:t>
      </w:r>
    </w:p>
    <w:p w14:paraId="5E04CF6F" w14:textId="47579EE8" w:rsidR="00003FE6" w:rsidRPr="0049660E" w:rsidRDefault="00003FE6"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Díaz-Barriga, Á</w:t>
      </w:r>
      <w:r w:rsidR="00805C86" w:rsidRPr="0049660E">
        <w:rPr>
          <w:color w:val="000000" w:themeColor="text1"/>
          <w:sz w:val="24"/>
          <w:szCs w:val="24"/>
        </w:rPr>
        <w:t>.</w:t>
      </w:r>
      <w:r w:rsidRPr="0049660E">
        <w:rPr>
          <w:color w:val="000000" w:themeColor="text1"/>
          <w:sz w:val="24"/>
          <w:szCs w:val="24"/>
        </w:rPr>
        <w:t xml:space="preserve"> (2015). Evaluación formativa y profesión docente. En G</w:t>
      </w:r>
      <w:r w:rsidR="00805C86" w:rsidRPr="0049660E">
        <w:rPr>
          <w:color w:val="000000" w:themeColor="text1"/>
          <w:sz w:val="24"/>
          <w:szCs w:val="24"/>
        </w:rPr>
        <w:t>.</w:t>
      </w:r>
      <w:r w:rsidRPr="0049660E">
        <w:rPr>
          <w:color w:val="000000" w:themeColor="text1"/>
          <w:sz w:val="24"/>
          <w:szCs w:val="24"/>
        </w:rPr>
        <w:t xml:space="preserve"> Guevara (Coord.) </w:t>
      </w:r>
      <w:r w:rsidRPr="0049660E">
        <w:rPr>
          <w:i/>
          <w:iCs/>
          <w:color w:val="000000" w:themeColor="text1"/>
          <w:sz w:val="24"/>
          <w:szCs w:val="24"/>
        </w:rPr>
        <w:t>La evaluación docente en México</w:t>
      </w:r>
      <w:r w:rsidR="00805C86" w:rsidRPr="0049660E">
        <w:rPr>
          <w:color w:val="000000" w:themeColor="text1"/>
          <w:sz w:val="24"/>
          <w:szCs w:val="24"/>
        </w:rPr>
        <w:t xml:space="preserve"> (pp. 139-176)</w:t>
      </w:r>
      <w:r w:rsidRPr="0049660E">
        <w:rPr>
          <w:color w:val="000000" w:themeColor="text1"/>
          <w:sz w:val="24"/>
          <w:szCs w:val="24"/>
        </w:rPr>
        <w:t>. F</w:t>
      </w:r>
      <w:r w:rsidR="009556C2" w:rsidRPr="0049660E">
        <w:rPr>
          <w:color w:val="000000" w:themeColor="text1"/>
          <w:sz w:val="24"/>
          <w:szCs w:val="24"/>
        </w:rPr>
        <w:t>ondo de Cultura Económica</w:t>
      </w:r>
      <w:r w:rsidR="00805C86" w:rsidRPr="0049660E">
        <w:rPr>
          <w:color w:val="000000" w:themeColor="text1"/>
          <w:sz w:val="24"/>
          <w:szCs w:val="24"/>
        </w:rPr>
        <w:t>-</w:t>
      </w:r>
      <w:r w:rsidRPr="0049660E">
        <w:rPr>
          <w:color w:val="000000" w:themeColor="text1"/>
          <w:sz w:val="24"/>
          <w:szCs w:val="24"/>
        </w:rPr>
        <w:t>I</w:t>
      </w:r>
      <w:r w:rsidR="009556C2" w:rsidRPr="0049660E">
        <w:rPr>
          <w:color w:val="000000" w:themeColor="text1"/>
          <w:sz w:val="24"/>
          <w:szCs w:val="24"/>
        </w:rPr>
        <w:t xml:space="preserve">nstituto </w:t>
      </w:r>
      <w:r w:rsidRPr="0049660E">
        <w:rPr>
          <w:color w:val="000000" w:themeColor="text1"/>
          <w:sz w:val="24"/>
          <w:szCs w:val="24"/>
        </w:rPr>
        <w:t>N</w:t>
      </w:r>
      <w:r w:rsidR="009556C2" w:rsidRPr="0049660E">
        <w:rPr>
          <w:color w:val="000000" w:themeColor="text1"/>
          <w:sz w:val="24"/>
          <w:szCs w:val="24"/>
        </w:rPr>
        <w:t xml:space="preserve">acional para la </w:t>
      </w:r>
      <w:r w:rsidRPr="0049660E">
        <w:rPr>
          <w:color w:val="000000" w:themeColor="text1"/>
          <w:sz w:val="24"/>
          <w:szCs w:val="24"/>
        </w:rPr>
        <w:t>E</w:t>
      </w:r>
      <w:r w:rsidR="009556C2" w:rsidRPr="0049660E">
        <w:rPr>
          <w:color w:val="000000" w:themeColor="text1"/>
          <w:sz w:val="24"/>
          <w:szCs w:val="24"/>
        </w:rPr>
        <w:t xml:space="preserve">valuación de la </w:t>
      </w:r>
      <w:r w:rsidRPr="0049660E">
        <w:rPr>
          <w:color w:val="000000" w:themeColor="text1"/>
          <w:sz w:val="24"/>
          <w:szCs w:val="24"/>
        </w:rPr>
        <w:t>E</w:t>
      </w:r>
      <w:r w:rsidR="009556C2" w:rsidRPr="0049660E">
        <w:rPr>
          <w:color w:val="000000" w:themeColor="text1"/>
          <w:sz w:val="24"/>
          <w:szCs w:val="24"/>
        </w:rPr>
        <w:t>ducación</w:t>
      </w:r>
      <w:r w:rsidR="00805C86" w:rsidRPr="0049660E">
        <w:rPr>
          <w:color w:val="000000" w:themeColor="text1"/>
          <w:sz w:val="24"/>
          <w:szCs w:val="24"/>
        </w:rPr>
        <w:t>.</w:t>
      </w:r>
    </w:p>
    <w:p w14:paraId="2943A134" w14:textId="0E4C6ADD" w:rsidR="009934AA" w:rsidRPr="0049660E" w:rsidRDefault="00784A72"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 xml:space="preserve">Fernández, A. (2002). </w:t>
      </w:r>
      <w:r w:rsidRPr="0049660E">
        <w:rPr>
          <w:i/>
          <w:iCs/>
          <w:color w:val="000000" w:themeColor="text1"/>
          <w:sz w:val="24"/>
          <w:szCs w:val="24"/>
        </w:rPr>
        <w:t>Análisis del modelo de educación ambiental que transmiten los maestros de primaria del municipio de Puebla</w:t>
      </w:r>
      <w:r w:rsidRPr="0049660E">
        <w:rPr>
          <w:color w:val="000000" w:themeColor="text1"/>
          <w:sz w:val="24"/>
          <w:szCs w:val="24"/>
        </w:rPr>
        <w:t xml:space="preserve"> (Tesis doctoral). Universidad Autónoma de Madrid.</w:t>
      </w:r>
      <w:r w:rsidR="009934AA" w:rsidRPr="0049660E">
        <w:rPr>
          <w:color w:val="000000" w:themeColor="text1"/>
          <w:sz w:val="24"/>
          <w:szCs w:val="24"/>
        </w:rPr>
        <w:t xml:space="preserve"> https://www.researchgate.net/publication/39156084_Analisis_del_modelo_de_Educa</w:t>
      </w:r>
      <w:r w:rsidR="009934AA" w:rsidRPr="0049660E">
        <w:rPr>
          <w:color w:val="000000" w:themeColor="text1"/>
          <w:sz w:val="24"/>
          <w:szCs w:val="24"/>
        </w:rPr>
        <w:lastRenderedPageBreak/>
        <w:t>cion_Ambiental_que_transmiten_los_maestros_de_Primaria_del_municipio_de_Puebla_Mexico</w:t>
      </w:r>
    </w:p>
    <w:p w14:paraId="4EEE46F6" w14:textId="637F62AD" w:rsidR="00031FB4" w:rsidRPr="0049660E" w:rsidRDefault="00031FB4"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 xml:space="preserve">Franco, E. (29 de marzo de 2021). USICAMM: fracaso digital y sobredosis de estrés para el maestro. </w:t>
      </w:r>
      <w:r w:rsidRPr="0049660E">
        <w:rPr>
          <w:i/>
          <w:iCs/>
          <w:color w:val="000000" w:themeColor="text1"/>
          <w:sz w:val="24"/>
          <w:szCs w:val="24"/>
        </w:rPr>
        <w:t>Educación futura: periodismo de interés público</w:t>
      </w:r>
      <w:r w:rsidRPr="0049660E">
        <w:rPr>
          <w:color w:val="000000" w:themeColor="text1"/>
          <w:sz w:val="24"/>
          <w:szCs w:val="24"/>
        </w:rPr>
        <w:t xml:space="preserve">. </w:t>
      </w:r>
      <w:hyperlink r:id="rId13" w:history="1">
        <w:r w:rsidRPr="0049660E">
          <w:rPr>
            <w:rStyle w:val="Hipervnculo"/>
            <w:sz w:val="24"/>
            <w:szCs w:val="24"/>
          </w:rPr>
          <w:t>https://www.educacionfutura.org/usicamm-fracaso-digital-y-sobredosis-de-estres-para-el-maestro/</w:t>
        </w:r>
      </w:hyperlink>
    </w:p>
    <w:p w14:paraId="018911C5" w14:textId="19895AB5" w:rsidR="00E212DB" w:rsidRPr="0049660E" w:rsidRDefault="00603A9E"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rFonts w:eastAsiaTheme="minorHAnsi"/>
          <w:color w:val="000000" w:themeColor="text1"/>
          <w:sz w:val="24"/>
          <w:szCs w:val="24"/>
          <w:lang w:val="en-US" w:eastAsia="en-US"/>
          <w14:ligatures w14:val="standardContextual"/>
        </w:rPr>
      </w:pPr>
      <w:r w:rsidRPr="0049660E">
        <w:rPr>
          <w:rFonts w:eastAsiaTheme="minorHAnsi"/>
          <w:color w:val="000000" w:themeColor="text1"/>
          <w:sz w:val="24"/>
          <w:szCs w:val="24"/>
          <w:lang w:val="en-US" w:eastAsia="en-US"/>
          <w14:ligatures w14:val="standardContextual"/>
        </w:rPr>
        <w:t>Freudenberger, H</w:t>
      </w:r>
      <w:r w:rsidR="00805C86" w:rsidRPr="0049660E">
        <w:rPr>
          <w:rFonts w:eastAsiaTheme="minorHAnsi"/>
          <w:color w:val="000000" w:themeColor="text1"/>
          <w:sz w:val="24"/>
          <w:szCs w:val="24"/>
          <w:lang w:val="en-US" w:eastAsia="en-US"/>
          <w14:ligatures w14:val="standardContextual"/>
        </w:rPr>
        <w:t>.</w:t>
      </w:r>
      <w:r w:rsidRPr="0049660E">
        <w:rPr>
          <w:rFonts w:eastAsiaTheme="minorHAnsi"/>
          <w:color w:val="000000" w:themeColor="text1"/>
          <w:sz w:val="24"/>
          <w:szCs w:val="24"/>
          <w:lang w:val="en-US" w:eastAsia="en-US"/>
          <w14:ligatures w14:val="standardContextual"/>
        </w:rPr>
        <w:t xml:space="preserve"> (1974). Staff Burn</w:t>
      </w:r>
      <w:r w:rsidR="00623E4C" w:rsidRPr="0049660E">
        <w:rPr>
          <w:rFonts w:eastAsiaTheme="minorHAnsi"/>
          <w:color w:val="000000" w:themeColor="text1"/>
          <w:sz w:val="24"/>
          <w:szCs w:val="24"/>
          <w:lang w:val="en-US" w:eastAsia="en-US"/>
          <w14:ligatures w14:val="standardContextual"/>
        </w:rPr>
        <w:t>-O</w:t>
      </w:r>
      <w:r w:rsidRPr="0049660E">
        <w:rPr>
          <w:rFonts w:eastAsiaTheme="minorHAnsi"/>
          <w:color w:val="000000" w:themeColor="text1"/>
          <w:sz w:val="24"/>
          <w:szCs w:val="24"/>
          <w:lang w:val="en-US" w:eastAsia="en-US"/>
          <w14:ligatures w14:val="standardContextual"/>
        </w:rPr>
        <w:t xml:space="preserve">ut. </w:t>
      </w:r>
      <w:r w:rsidRPr="0049660E">
        <w:rPr>
          <w:rFonts w:eastAsiaTheme="minorHAnsi"/>
          <w:i/>
          <w:iCs/>
          <w:color w:val="000000" w:themeColor="text1"/>
          <w:sz w:val="24"/>
          <w:szCs w:val="24"/>
          <w:lang w:val="en-US" w:eastAsia="en-US"/>
          <w14:ligatures w14:val="standardContextual"/>
        </w:rPr>
        <w:t>Journal of Social Issues</w:t>
      </w:r>
      <w:r w:rsidRPr="0049660E">
        <w:rPr>
          <w:rFonts w:eastAsiaTheme="minorHAnsi"/>
          <w:color w:val="000000" w:themeColor="text1"/>
          <w:sz w:val="24"/>
          <w:szCs w:val="24"/>
          <w:lang w:val="en-US" w:eastAsia="en-US"/>
          <w14:ligatures w14:val="standardContextual"/>
        </w:rPr>
        <w:t xml:space="preserve">, </w:t>
      </w:r>
      <w:r w:rsidR="00623E4C" w:rsidRPr="0049660E">
        <w:rPr>
          <w:rFonts w:eastAsiaTheme="minorHAnsi"/>
          <w:color w:val="000000" w:themeColor="text1"/>
          <w:sz w:val="24"/>
          <w:szCs w:val="24"/>
          <w:lang w:val="en-US" w:eastAsia="en-US"/>
          <w14:ligatures w14:val="standardContextual"/>
        </w:rPr>
        <w:t xml:space="preserve">30(1), </w:t>
      </w:r>
      <w:r w:rsidRPr="0049660E">
        <w:rPr>
          <w:rFonts w:eastAsiaTheme="minorHAnsi"/>
          <w:color w:val="000000" w:themeColor="text1"/>
          <w:sz w:val="24"/>
          <w:szCs w:val="24"/>
          <w:lang w:val="en-US" w:eastAsia="en-US"/>
          <w14:ligatures w14:val="standardContextual"/>
        </w:rPr>
        <w:t>18-47.</w:t>
      </w:r>
      <w:r w:rsidR="00E212DB" w:rsidRPr="0049660E">
        <w:rPr>
          <w:rFonts w:eastAsiaTheme="minorHAnsi"/>
          <w:color w:val="000000" w:themeColor="text1"/>
          <w:sz w:val="24"/>
          <w:szCs w:val="24"/>
          <w:lang w:val="en-US" w:eastAsia="en-US"/>
          <w14:ligatures w14:val="standardContextual"/>
        </w:rPr>
        <w:t xml:space="preserve"> </w:t>
      </w:r>
      <w:r w:rsidR="00623E4C" w:rsidRPr="0049660E">
        <w:rPr>
          <w:rFonts w:eastAsiaTheme="minorHAnsi"/>
          <w:color w:val="000000" w:themeColor="text1"/>
          <w:sz w:val="24"/>
          <w:szCs w:val="24"/>
          <w:lang w:val="en-US" w:eastAsia="en-US"/>
          <w14:ligatures w14:val="standardContextual"/>
        </w:rPr>
        <w:t> </w:t>
      </w:r>
      <w:hyperlink r:id="rId14" w:history="1">
        <w:r w:rsidR="00623E4C" w:rsidRPr="0049660E">
          <w:rPr>
            <w:rStyle w:val="Hipervnculo"/>
            <w:rFonts w:eastAsiaTheme="minorHAnsi"/>
            <w:sz w:val="24"/>
            <w:szCs w:val="24"/>
            <w:u w:val="none"/>
            <w:lang w:val="en-US" w:eastAsia="en-US"/>
            <w14:ligatures w14:val="standardContextual"/>
          </w:rPr>
          <w:t>https://doi.org/10.1111/j.1540-4560.1974.tb00706.x</w:t>
        </w:r>
      </w:hyperlink>
    </w:p>
    <w:p w14:paraId="494B7A80" w14:textId="44B12699" w:rsidR="00AC4E8A" w:rsidRPr="0049660E" w:rsidRDefault="00AC4E8A"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u w:color="000000"/>
        </w:rPr>
      </w:pPr>
      <w:r w:rsidRPr="0049660E">
        <w:rPr>
          <w:color w:val="000000" w:themeColor="text1"/>
          <w:sz w:val="24"/>
          <w:szCs w:val="24"/>
          <w:u w:color="000000"/>
        </w:rPr>
        <w:t>García, A. (2024). La uberización y superexplotación del trabajo docente en la era digital.</w:t>
      </w:r>
      <w:r w:rsidR="000D2BB5" w:rsidRPr="0049660E">
        <w:rPr>
          <w:color w:val="000000" w:themeColor="text1"/>
          <w:sz w:val="24"/>
          <w:szCs w:val="24"/>
          <w:u w:color="000000"/>
        </w:rPr>
        <w:t xml:space="preserve"> </w:t>
      </w:r>
      <w:r w:rsidRPr="0049660E">
        <w:rPr>
          <w:i/>
          <w:iCs/>
          <w:color w:val="000000" w:themeColor="text1"/>
          <w:sz w:val="24"/>
          <w:szCs w:val="24"/>
          <w:u w:color="000000"/>
        </w:rPr>
        <w:t>Estudios y perspectivas. Revista Científica y Académica</w:t>
      </w:r>
      <w:r w:rsidRPr="0049660E">
        <w:rPr>
          <w:color w:val="000000" w:themeColor="text1"/>
          <w:sz w:val="24"/>
          <w:szCs w:val="24"/>
          <w:u w:color="000000"/>
        </w:rPr>
        <w:t xml:space="preserve">. 4(2), 786-806. </w:t>
      </w:r>
      <w:hyperlink r:id="rId15" w:history="1">
        <w:r w:rsidRPr="0049660E">
          <w:rPr>
            <w:rStyle w:val="Hipervnculo"/>
            <w:sz w:val="24"/>
            <w:szCs w:val="24"/>
          </w:rPr>
          <w:t>https://doi.org/10.61384/r.c.a.v4i2.259</w:t>
        </w:r>
      </w:hyperlink>
    </w:p>
    <w:p w14:paraId="1C9AE76F" w14:textId="2E48F79E" w:rsidR="00A62863" w:rsidRPr="0049660E" w:rsidRDefault="00AC4E8A"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u w:color="000000"/>
        </w:rPr>
      </w:pPr>
      <w:r w:rsidRPr="0049660E">
        <w:rPr>
          <w:color w:val="000000" w:themeColor="text1"/>
          <w:sz w:val="24"/>
          <w:szCs w:val="24"/>
          <w:u w:color="000000"/>
        </w:rPr>
        <w:t>G</w:t>
      </w:r>
      <w:r w:rsidR="00C63747" w:rsidRPr="0049660E">
        <w:rPr>
          <w:color w:val="000000" w:themeColor="text1"/>
          <w:sz w:val="24"/>
          <w:szCs w:val="24"/>
          <w:u w:color="000000"/>
        </w:rPr>
        <w:t xml:space="preserve">il, </w:t>
      </w:r>
      <w:r w:rsidR="00053022" w:rsidRPr="0049660E">
        <w:rPr>
          <w:color w:val="000000" w:themeColor="text1"/>
          <w:sz w:val="24"/>
          <w:szCs w:val="24"/>
          <w:u w:color="000000"/>
        </w:rPr>
        <w:t>M</w:t>
      </w:r>
      <w:r w:rsidR="00805C86" w:rsidRPr="0049660E">
        <w:rPr>
          <w:color w:val="000000" w:themeColor="text1"/>
          <w:sz w:val="24"/>
          <w:szCs w:val="24"/>
          <w:u w:color="000000"/>
        </w:rPr>
        <w:t>.</w:t>
      </w:r>
      <w:r w:rsidR="00C63747" w:rsidRPr="0049660E">
        <w:rPr>
          <w:color w:val="000000" w:themeColor="text1"/>
          <w:sz w:val="24"/>
          <w:szCs w:val="24"/>
          <w:u w:color="000000"/>
        </w:rPr>
        <w:t xml:space="preserve"> (2018)</w:t>
      </w:r>
      <w:r w:rsidR="006A5912" w:rsidRPr="0049660E">
        <w:rPr>
          <w:color w:val="000000" w:themeColor="text1"/>
          <w:sz w:val="24"/>
          <w:szCs w:val="24"/>
          <w:u w:color="000000"/>
        </w:rPr>
        <w:t>.</w:t>
      </w:r>
      <w:r w:rsidR="00C63747" w:rsidRPr="0049660E">
        <w:rPr>
          <w:color w:val="000000" w:themeColor="text1"/>
          <w:sz w:val="24"/>
          <w:szCs w:val="24"/>
          <w:u w:color="000000"/>
        </w:rPr>
        <w:t xml:space="preserve"> Reforma educativa: fracturas estructurales. </w:t>
      </w:r>
      <w:r w:rsidR="00C63747" w:rsidRPr="0049660E">
        <w:rPr>
          <w:rStyle w:val="Ninguno"/>
          <w:i/>
          <w:iCs/>
          <w:color w:val="000000" w:themeColor="text1"/>
          <w:sz w:val="24"/>
          <w:szCs w:val="24"/>
          <w:u w:color="000000"/>
        </w:rPr>
        <w:t>Revista Mexicana de Investigación Educativa,</w:t>
      </w:r>
      <w:r w:rsidR="00C63747" w:rsidRPr="0049660E">
        <w:rPr>
          <w:color w:val="000000" w:themeColor="text1"/>
          <w:sz w:val="24"/>
          <w:szCs w:val="24"/>
          <w:u w:color="000000"/>
        </w:rPr>
        <w:t xml:space="preserve"> 23</w:t>
      </w:r>
      <w:r w:rsidR="00805C86" w:rsidRPr="0049660E">
        <w:rPr>
          <w:color w:val="000000" w:themeColor="text1"/>
          <w:sz w:val="24"/>
          <w:szCs w:val="24"/>
          <w:u w:color="000000"/>
        </w:rPr>
        <w:t>(</w:t>
      </w:r>
      <w:r w:rsidR="00C63747" w:rsidRPr="0049660E">
        <w:rPr>
          <w:color w:val="000000" w:themeColor="text1"/>
          <w:sz w:val="24"/>
          <w:szCs w:val="24"/>
          <w:u w:color="000000"/>
        </w:rPr>
        <w:t>76</w:t>
      </w:r>
      <w:r w:rsidR="00805C86" w:rsidRPr="0049660E">
        <w:rPr>
          <w:color w:val="000000" w:themeColor="text1"/>
          <w:sz w:val="24"/>
          <w:szCs w:val="24"/>
          <w:u w:color="000000"/>
        </w:rPr>
        <w:t>),</w:t>
      </w:r>
      <w:r w:rsidR="00C63747" w:rsidRPr="0049660E">
        <w:rPr>
          <w:color w:val="000000" w:themeColor="text1"/>
          <w:sz w:val="24"/>
          <w:szCs w:val="24"/>
          <w:u w:color="000000"/>
        </w:rPr>
        <w:t xml:space="preserve"> 303-321</w:t>
      </w:r>
      <w:r w:rsidR="00805C86" w:rsidRPr="0049660E">
        <w:rPr>
          <w:color w:val="000000" w:themeColor="text1"/>
          <w:sz w:val="24"/>
          <w:szCs w:val="24"/>
          <w:u w:color="000000"/>
        </w:rPr>
        <w:t>.</w:t>
      </w:r>
      <w:r w:rsidR="00C15559" w:rsidRPr="0049660E">
        <w:rPr>
          <w:color w:val="000000" w:themeColor="text1"/>
          <w:sz w:val="24"/>
          <w:szCs w:val="24"/>
          <w:u w:color="000000"/>
        </w:rPr>
        <w:t xml:space="preserve"> </w:t>
      </w:r>
      <w:hyperlink r:id="rId16" w:history="1">
        <w:r w:rsidR="00A62863" w:rsidRPr="0049660E">
          <w:rPr>
            <w:rStyle w:val="Hipervnculo"/>
            <w:sz w:val="24"/>
            <w:szCs w:val="24"/>
          </w:rPr>
          <w:t>https://www.redalyc.org/articulo.oa?id=14054854013</w:t>
        </w:r>
      </w:hyperlink>
    </w:p>
    <w:p w14:paraId="12F7D1A8" w14:textId="29A43BE7" w:rsidR="00921439" w:rsidRPr="0049660E" w:rsidRDefault="00921439"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u w:color="000000"/>
        </w:rPr>
      </w:pPr>
      <w:r w:rsidRPr="0049660E">
        <w:rPr>
          <w:color w:val="000000" w:themeColor="text1"/>
          <w:sz w:val="24"/>
          <w:szCs w:val="24"/>
        </w:rPr>
        <w:t>González, R., Rivera, L. y Guerra, M. (</w:t>
      </w:r>
      <w:proofErr w:type="spellStart"/>
      <w:r w:rsidRPr="0049660E">
        <w:rPr>
          <w:color w:val="000000" w:themeColor="text1"/>
          <w:sz w:val="24"/>
          <w:szCs w:val="24"/>
        </w:rPr>
        <w:t>Coords</w:t>
      </w:r>
      <w:proofErr w:type="spellEnd"/>
      <w:r w:rsidRPr="0049660E">
        <w:rPr>
          <w:color w:val="000000" w:themeColor="text1"/>
          <w:sz w:val="24"/>
          <w:szCs w:val="24"/>
        </w:rPr>
        <w:t xml:space="preserve">.) (2024). </w:t>
      </w:r>
      <w:r w:rsidRPr="0049660E">
        <w:rPr>
          <w:i/>
          <w:iCs/>
          <w:color w:val="000000" w:themeColor="text1"/>
          <w:sz w:val="24"/>
          <w:szCs w:val="24"/>
        </w:rPr>
        <w:t>La super-explotación del trabajo docente</w:t>
      </w:r>
      <w:r w:rsidRPr="0049660E">
        <w:rPr>
          <w:color w:val="000000" w:themeColor="text1"/>
          <w:sz w:val="24"/>
          <w:szCs w:val="24"/>
        </w:rPr>
        <w:t>. Fray Bartolomé</w:t>
      </w:r>
      <w:r w:rsidR="00A62863" w:rsidRPr="0049660E">
        <w:rPr>
          <w:color w:val="000000" w:themeColor="text1"/>
          <w:sz w:val="24"/>
          <w:szCs w:val="24"/>
        </w:rPr>
        <w:t xml:space="preserve"> </w:t>
      </w:r>
      <w:r w:rsidRPr="0049660E">
        <w:rPr>
          <w:color w:val="000000" w:themeColor="text1"/>
          <w:sz w:val="24"/>
          <w:szCs w:val="24"/>
        </w:rPr>
        <w:t>de las Casa A. C. https://insurreccionpedagogica.com/wp-content/uploads/2024/01/LSETD.pdf</w:t>
      </w:r>
    </w:p>
    <w:p w14:paraId="3F7D0890" w14:textId="6FFD75A9" w:rsidR="009A0835" w:rsidRPr="0049660E" w:rsidRDefault="00921439" w:rsidP="0049660E">
      <w:pPr>
        <w:pBdr>
          <w:top w:val="nil"/>
          <w:left w:val="nil"/>
          <w:bottom w:val="nil"/>
          <w:right w:val="nil"/>
          <w:between w:val="nil"/>
        </w:pBdr>
        <w:ind w:left="567" w:hanging="567"/>
        <w:rPr>
          <w:color w:val="000000" w:themeColor="text1"/>
          <w:lang w:val="es-ES_tradnl"/>
        </w:rPr>
      </w:pPr>
      <w:r w:rsidRPr="0049660E">
        <w:rPr>
          <w:color w:val="000000" w:themeColor="text1"/>
          <w:lang w:val="es-ES_tradnl"/>
        </w:rPr>
        <w:t>H</w:t>
      </w:r>
      <w:r w:rsidR="00BA6B1C" w:rsidRPr="0049660E">
        <w:rPr>
          <w:color w:val="000000" w:themeColor="text1"/>
          <w:lang w:val="es-ES_tradnl"/>
        </w:rPr>
        <w:t>ernández, M. (13 de enero</w:t>
      </w:r>
      <w:r w:rsidR="004D459B" w:rsidRPr="0049660E">
        <w:rPr>
          <w:color w:val="000000" w:themeColor="text1"/>
          <w:lang w:val="es-ES_tradnl"/>
        </w:rPr>
        <w:t xml:space="preserve"> de 2020</w:t>
      </w:r>
      <w:r w:rsidR="00BA6B1C" w:rsidRPr="0049660E">
        <w:rPr>
          <w:color w:val="000000" w:themeColor="text1"/>
          <w:lang w:val="es-ES_tradnl"/>
        </w:rPr>
        <w:t xml:space="preserve">). La descarga administrativa a docentes: entre el mito y los rituales. </w:t>
      </w:r>
      <w:r w:rsidR="00BA6B1C" w:rsidRPr="0049660E">
        <w:rPr>
          <w:i/>
          <w:iCs/>
          <w:color w:val="000000" w:themeColor="text1"/>
          <w:lang w:val="es-ES_tradnl"/>
        </w:rPr>
        <w:t>Educación futura: periodismo de interés público.</w:t>
      </w:r>
      <w:r w:rsidR="00BA6B1C" w:rsidRPr="0049660E">
        <w:rPr>
          <w:color w:val="000000" w:themeColor="text1"/>
          <w:lang w:val="es-ES_tradnl"/>
        </w:rPr>
        <w:t xml:space="preserve"> </w:t>
      </w:r>
      <w:hyperlink r:id="rId17" w:history="1">
        <w:r w:rsidR="009A0835" w:rsidRPr="0049660E">
          <w:rPr>
            <w:rStyle w:val="Hipervnculo"/>
            <w:lang w:val="es-ES_tradnl"/>
          </w:rPr>
          <w:t>https://www.educacionfutura.org/la-descarga-administrativa-a-docentes-entre-el-mito-y-los-rituales/</w:t>
        </w:r>
      </w:hyperlink>
    </w:p>
    <w:p w14:paraId="6C5D1395" w14:textId="4ADD2A5E" w:rsidR="009A0835" w:rsidRPr="0049660E" w:rsidRDefault="009A0835" w:rsidP="0049660E">
      <w:pPr>
        <w:pBdr>
          <w:top w:val="nil"/>
          <w:left w:val="nil"/>
          <w:bottom w:val="nil"/>
          <w:right w:val="nil"/>
          <w:between w:val="nil"/>
        </w:pBdr>
        <w:ind w:left="567" w:hanging="567"/>
        <w:rPr>
          <w:color w:val="000000" w:themeColor="text1"/>
          <w:lang w:val="es-ES_tradnl"/>
        </w:rPr>
      </w:pPr>
      <w:r w:rsidRPr="0049660E">
        <w:rPr>
          <w:color w:val="000000" w:themeColor="text1"/>
        </w:rPr>
        <w:t xml:space="preserve">Hernández, P. (2023). La lucha del magisterio en tiempos de la 4T. </w:t>
      </w:r>
      <w:r w:rsidRPr="0049660E">
        <w:rPr>
          <w:i/>
          <w:iCs/>
          <w:color w:val="000000" w:themeColor="text1"/>
        </w:rPr>
        <w:t>El Cotidiano: Revista</w:t>
      </w:r>
      <w:r w:rsidRPr="0049660E">
        <w:rPr>
          <w:i/>
          <w:iCs/>
          <w:color w:val="000000" w:themeColor="text1"/>
          <w:lang w:val="es-ES_tradnl"/>
        </w:rPr>
        <w:t xml:space="preserve"> </w:t>
      </w:r>
      <w:r w:rsidRPr="0049660E">
        <w:rPr>
          <w:i/>
          <w:iCs/>
          <w:color w:val="000000" w:themeColor="text1"/>
        </w:rPr>
        <w:t>de la Realidad Mexicana Actual</w:t>
      </w:r>
      <w:r w:rsidRPr="0049660E">
        <w:rPr>
          <w:color w:val="000000" w:themeColor="text1"/>
        </w:rPr>
        <w:t>, 238, 23-31. https://elcotidianoenlinea.azc.uam.mx/index.php/numeros-por-articulos/la-lucha-del-magisterio-en-tiempos-de-la-4t/viewdocu-ment/299</w:t>
      </w:r>
    </w:p>
    <w:p w14:paraId="370F1D4A" w14:textId="73A8AA30" w:rsidR="009A53CB" w:rsidRPr="0049660E" w:rsidRDefault="009A0835" w:rsidP="0049660E">
      <w:pPr>
        <w:pBdr>
          <w:top w:val="nil"/>
          <w:left w:val="nil"/>
          <w:bottom w:val="nil"/>
          <w:right w:val="nil"/>
          <w:between w:val="nil"/>
        </w:pBdr>
        <w:ind w:left="567" w:hanging="567"/>
        <w:rPr>
          <w:color w:val="000000" w:themeColor="text1"/>
          <w:lang w:val="es-ES_tradnl"/>
        </w:rPr>
      </w:pPr>
      <w:r w:rsidRPr="0049660E">
        <w:rPr>
          <w:color w:val="000000" w:themeColor="text1"/>
          <w:lang w:val="es-ES_tradnl"/>
        </w:rPr>
        <w:t>J</w:t>
      </w:r>
      <w:r w:rsidR="009A53CB" w:rsidRPr="0049660E">
        <w:rPr>
          <w:color w:val="000000" w:themeColor="text1"/>
          <w:lang w:val="es-ES_tradnl"/>
        </w:rPr>
        <w:t>iménez, E</w:t>
      </w:r>
      <w:r w:rsidR="007805D5" w:rsidRPr="0049660E">
        <w:rPr>
          <w:color w:val="000000" w:themeColor="text1"/>
          <w:lang w:val="es-ES_tradnl"/>
        </w:rPr>
        <w:t>.</w:t>
      </w:r>
      <w:r w:rsidR="009A53CB" w:rsidRPr="0049660E">
        <w:rPr>
          <w:color w:val="000000" w:themeColor="text1"/>
          <w:lang w:val="es-ES_tradnl"/>
        </w:rPr>
        <w:t xml:space="preserve"> y Fernández, A</w:t>
      </w:r>
      <w:r w:rsidR="007805D5" w:rsidRPr="0049660E">
        <w:rPr>
          <w:color w:val="000000" w:themeColor="text1"/>
          <w:lang w:val="es-ES_tradnl"/>
        </w:rPr>
        <w:t>.</w:t>
      </w:r>
      <w:r w:rsidR="009A53CB" w:rsidRPr="0049660E">
        <w:rPr>
          <w:color w:val="000000" w:themeColor="text1"/>
          <w:lang w:val="es-ES_tradnl"/>
        </w:rPr>
        <w:t xml:space="preserve"> (2019). Representación social de la educadora: aproximación desde el análisis de redes sociales, </w:t>
      </w:r>
      <w:r w:rsidR="009A53CB" w:rsidRPr="0049660E">
        <w:rPr>
          <w:i/>
          <w:iCs/>
          <w:color w:val="000000" w:themeColor="text1"/>
          <w:lang w:val="es-ES_tradnl"/>
        </w:rPr>
        <w:t>Educere</w:t>
      </w:r>
      <w:r w:rsidR="009A53CB" w:rsidRPr="0049660E">
        <w:rPr>
          <w:color w:val="000000" w:themeColor="text1"/>
          <w:lang w:val="es-ES_tradnl"/>
        </w:rPr>
        <w:t>, 23</w:t>
      </w:r>
      <w:r w:rsidR="007805D5" w:rsidRPr="0049660E">
        <w:rPr>
          <w:color w:val="000000" w:themeColor="text1"/>
          <w:lang w:val="es-ES_tradnl"/>
        </w:rPr>
        <w:t>(</w:t>
      </w:r>
      <w:r w:rsidR="009A53CB" w:rsidRPr="0049660E">
        <w:rPr>
          <w:color w:val="000000" w:themeColor="text1"/>
          <w:lang w:val="es-ES_tradnl"/>
        </w:rPr>
        <w:t>75</w:t>
      </w:r>
      <w:r w:rsidR="007805D5" w:rsidRPr="0049660E">
        <w:rPr>
          <w:color w:val="000000" w:themeColor="text1"/>
          <w:lang w:val="es-ES_tradnl"/>
        </w:rPr>
        <w:t>)</w:t>
      </w:r>
      <w:r w:rsidR="005861CD" w:rsidRPr="0049660E">
        <w:rPr>
          <w:color w:val="000000" w:themeColor="text1"/>
          <w:lang w:val="es-ES_tradnl"/>
        </w:rPr>
        <w:t>,</w:t>
      </w:r>
      <w:r w:rsidR="007805D5" w:rsidRPr="0049660E">
        <w:rPr>
          <w:color w:val="000000" w:themeColor="text1"/>
          <w:lang w:val="es-ES_tradnl"/>
        </w:rPr>
        <w:t xml:space="preserve"> </w:t>
      </w:r>
      <w:r w:rsidR="009A53CB" w:rsidRPr="0049660E">
        <w:rPr>
          <w:color w:val="000000" w:themeColor="text1"/>
          <w:lang w:val="es-ES_tradnl"/>
        </w:rPr>
        <w:t>465-476</w:t>
      </w:r>
      <w:r w:rsidR="006C0C5C" w:rsidRPr="0049660E">
        <w:rPr>
          <w:color w:val="000000" w:themeColor="text1"/>
          <w:lang w:val="es-ES_tradnl"/>
        </w:rPr>
        <w:t>.</w:t>
      </w:r>
      <w:r w:rsidR="007805D5" w:rsidRPr="0049660E">
        <w:rPr>
          <w:color w:val="000000" w:themeColor="text1"/>
          <w:lang w:val="es-ES_tradnl"/>
        </w:rPr>
        <w:t xml:space="preserve"> https://www.redalyc.org/journal/356/35660262017/html/</w:t>
      </w:r>
    </w:p>
    <w:p w14:paraId="40D8E631" w14:textId="30848ADD" w:rsidR="007805D5" w:rsidRPr="0049660E" w:rsidRDefault="00C63747" w:rsidP="0049660E">
      <w:pPr>
        <w:pBdr>
          <w:top w:val="nil"/>
          <w:left w:val="nil"/>
          <w:bottom w:val="nil"/>
          <w:right w:val="nil"/>
          <w:between w:val="nil"/>
        </w:pBdr>
        <w:ind w:left="567" w:hanging="567"/>
        <w:rPr>
          <w:color w:val="000000" w:themeColor="text1"/>
          <w:lang w:val="es-ES_tradnl"/>
        </w:rPr>
      </w:pPr>
      <w:r w:rsidRPr="0049660E">
        <w:rPr>
          <w:color w:val="000000" w:themeColor="text1"/>
          <w:lang w:val="es-ES_tradnl"/>
        </w:rPr>
        <w:t>Jodelet, D</w:t>
      </w:r>
      <w:r w:rsidR="007805D5" w:rsidRPr="0049660E">
        <w:rPr>
          <w:color w:val="000000" w:themeColor="text1"/>
          <w:lang w:val="es-ES_tradnl"/>
        </w:rPr>
        <w:t>.</w:t>
      </w:r>
      <w:r w:rsidRPr="0049660E">
        <w:rPr>
          <w:color w:val="000000" w:themeColor="text1"/>
          <w:lang w:val="es-ES_tradnl"/>
        </w:rPr>
        <w:t xml:space="preserve"> (1986)</w:t>
      </w:r>
      <w:r w:rsidR="006A5912" w:rsidRPr="0049660E">
        <w:rPr>
          <w:color w:val="000000" w:themeColor="text1"/>
          <w:lang w:val="es-ES_tradnl"/>
        </w:rPr>
        <w:t xml:space="preserve">. </w:t>
      </w:r>
      <w:r w:rsidRPr="0049660E">
        <w:rPr>
          <w:color w:val="000000" w:themeColor="text1"/>
          <w:lang w:val="es-ES_tradnl"/>
        </w:rPr>
        <w:t>La representación social: fenómenos, conceptos y teoría</w:t>
      </w:r>
      <w:r w:rsidR="007805D5" w:rsidRPr="0049660E">
        <w:rPr>
          <w:color w:val="000000" w:themeColor="text1"/>
          <w:lang w:val="es-ES_tradnl"/>
        </w:rPr>
        <w:t>. E</w:t>
      </w:r>
      <w:r w:rsidRPr="0049660E">
        <w:rPr>
          <w:color w:val="000000" w:themeColor="text1"/>
          <w:lang w:val="es-ES_tradnl"/>
        </w:rPr>
        <w:t xml:space="preserve">n </w:t>
      </w:r>
      <w:r w:rsidR="007805D5" w:rsidRPr="0049660E">
        <w:rPr>
          <w:color w:val="000000" w:themeColor="text1"/>
          <w:lang w:val="es-ES_tradnl"/>
        </w:rPr>
        <w:t xml:space="preserve">S. </w:t>
      </w:r>
      <w:r w:rsidRPr="0049660E">
        <w:rPr>
          <w:color w:val="000000" w:themeColor="text1"/>
          <w:lang w:val="es-ES_tradnl"/>
        </w:rPr>
        <w:t>Moscovici</w:t>
      </w:r>
      <w:r w:rsidR="00C51F73" w:rsidRPr="0049660E">
        <w:rPr>
          <w:color w:val="000000" w:themeColor="text1"/>
          <w:lang w:val="es-ES_tradnl"/>
        </w:rPr>
        <w:t xml:space="preserve"> (Ed.)</w:t>
      </w:r>
      <w:r w:rsidRPr="0049660E">
        <w:rPr>
          <w:color w:val="000000" w:themeColor="text1"/>
          <w:lang w:val="es-ES_tradnl"/>
        </w:rPr>
        <w:t xml:space="preserve">, </w:t>
      </w:r>
      <w:r w:rsidRPr="0049660E">
        <w:rPr>
          <w:i/>
          <w:iCs/>
          <w:color w:val="000000" w:themeColor="text1"/>
          <w:lang w:val="es-ES_tradnl"/>
        </w:rPr>
        <w:t>Psicología social II</w:t>
      </w:r>
      <w:r w:rsidR="007805D5" w:rsidRPr="0049660E">
        <w:rPr>
          <w:color w:val="000000" w:themeColor="text1"/>
          <w:lang w:val="es-ES_tradnl"/>
        </w:rPr>
        <w:t xml:space="preserve"> (pp. 469-494). </w:t>
      </w:r>
      <w:r w:rsidR="006C0C5C" w:rsidRPr="0049660E">
        <w:rPr>
          <w:color w:val="000000" w:themeColor="text1"/>
          <w:lang w:val="es-ES_tradnl"/>
        </w:rPr>
        <w:t>Ediciones Paidós</w:t>
      </w:r>
      <w:r w:rsidR="007805D5" w:rsidRPr="0049660E">
        <w:rPr>
          <w:color w:val="000000" w:themeColor="text1"/>
          <w:lang w:val="es-ES_tradnl"/>
        </w:rPr>
        <w:t>.</w:t>
      </w:r>
    </w:p>
    <w:p w14:paraId="5C6EBABC" w14:textId="43AC93C6" w:rsidR="00C566FF" w:rsidRPr="0049660E" w:rsidRDefault="00C566FF" w:rsidP="0049660E">
      <w:pPr>
        <w:pBdr>
          <w:top w:val="nil"/>
          <w:left w:val="nil"/>
          <w:bottom w:val="nil"/>
          <w:right w:val="nil"/>
          <w:between w:val="nil"/>
        </w:pBdr>
        <w:ind w:left="567" w:hanging="567"/>
        <w:rPr>
          <w:color w:val="000000" w:themeColor="text1"/>
          <w:lang w:val="es-ES_tradnl"/>
        </w:rPr>
      </w:pPr>
      <w:r w:rsidRPr="0049660E">
        <w:rPr>
          <w:lang w:val="es-ES_tradnl"/>
        </w:rPr>
        <w:t>Jodelet, D</w:t>
      </w:r>
      <w:r w:rsidR="00C51F73" w:rsidRPr="0049660E">
        <w:rPr>
          <w:lang w:val="es-ES_tradnl"/>
        </w:rPr>
        <w:t>.</w:t>
      </w:r>
      <w:r w:rsidRPr="0049660E">
        <w:rPr>
          <w:lang w:val="es-ES_tradnl"/>
        </w:rPr>
        <w:t xml:space="preserve"> (2011). Aportes del enfoque de las representaciones sociales al campo de la </w:t>
      </w:r>
      <w:r w:rsidRPr="0049660E">
        <w:rPr>
          <w:color w:val="000000" w:themeColor="text1"/>
          <w:lang w:val="es-ES_tradnl"/>
        </w:rPr>
        <w:t xml:space="preserve">educación. </w:t>
      </w:r>
      <w:r w:rsidRPr="0049660E">
        <w:rPr>
          <w:i/>
          <w:iCs/>
          <w:color w:val="000000" w:themeColor="text1"/>
          <w:lang w:val="es-ES_tradnl"/>
        </w:rPr>
        <w:t>Espacios en blanco</w:t>
      </w:r>
      <w:r w:rsidR="0066113F" w:rsidRPr="0049660E">
        <w:rPr>
          <w:i/>
          <w:iCs/>
          <w:color w:val="000000" w:themeColor="text1"/>
          <w:lang w:val="es-ES_tradnl"/>
        </w:rPr>
        <w:t>-</w:t>
      </w:r>
      <w:r w:rsidRPr="0049660E">
        <w:rPr>
          <w:i/>
          <w:iCs/>
          <w:color w:val="000000" w:themeColor="text1"/>
          <w:lang w:val="es-ES_tradnl"/>
        </w:rPr>
        <w:t>Serie indagaciones</w:t>
      </w:r>
      <w:r w:rsidRPr="0049660E">
        <w:rPr>
          <w:color w:val="000000" w:themeColor="text1"/>
          <w:lang w:val="es-ES_tradnl"/>
        </w:rPr>
        <w:t>, 21, 133-154.</w:t>
      </w:r>
      <w:r w:rsidR="00891AB3" w:rsidRPr="0049660E">
        <w:rPr>
          <w:color w:val="000000" w:themeColor="text1"/>
          <w:lang w:val="es-ES_tradnl"/>
        </w:rPr>
        <w:t xml:space="preserve"> </w:t>
      </w:r>
      <w:hyperlink r:id="rId18" w:history="1">
        <w:r w:rsidR="00891AB3" w:rsidRPr="0049660E">
          <w:rPr>
            <w:rStyle w:val="Hipervnculo"/>
            <w:color w:val="000000" w:themeColor="text1"/>
            <w:u w:val="none"/>
            <w:lang w:val="es-ES_tradnl"/>
          </w:rPr>
          <w:t>https://www.scielo.org.ar/pdf/eb/v21n1/v21n1a06.pdf</w:t>
        </w:r>
      </w:hyperlink>
      <w:r w:rsidR="00891AB3" w:rsidRPr="0049660E">
        <w:rPr>
          <w:color w:val="000000" w:themeColor="text1"/>
          <w:lang w:val="es-ES_tradnl"/>
        </w:rPr>
        <w:t xml:space="preserve"> </w:t>
      </w:r>
    </w:p>
    <w:p w14:paraId="5731C950" w14:textId="2EAF1ACA" w:rsidR="00C566FF" w:rsidRPr="0049660E" w:rsidRDefault="00C566FF" w:rsidP="0049660E">
      <w:pPr>
        <w:pBdr>
          <w:top w:val="nil"/>
          <w:left w:val="nil"/>
          <w:bottom w:val="nil"/>
          <w:right w:val="nil"/>
          <w:between w:val="nil"/>
        </w:pBdr>
        <w:ind w:left="567" w:hanging="567"/>
        <w:rPr>
          <w:color w:val="000000" w:themeColor="text1"/>
          <w:lang w:val="es-ES_tradnl"/>
        </w:rPr>
      </w:pPr>
      <w:r w:rsidRPr="0049660E">
        <w:rPr>
          <w:color w:val="000000" w:themeColor="text1"/>
          <w:lang w:val="es-ES_tradnl" w:eastAsia="en-US"/>
        </w:rPr>
        <w:lastRenderedPageBreak/>
        <w:t>Méndez-Cadena, M., Fernández, A</w:t>
      </w:r>
      <w:r w:rsidR="0066113F" w:rsidRPr="0049660E">
        <w:rPr>
          <w:color w:val="000000" w:themeColor="text1"/>
          <w:lang w:val="es-ES_tradnl" w:eastAsia="en-US"/>
        </w:rPr>
        <w:t>.</w:t>
      </w:r>
      <w:r w:rsidRPr="0049660E">
        <w:rPr>
          <w:color w:val="000000" w:themeColor="text1"/>
          <w:lang w:val="es-ES_tradnl" w:eastAsia="en-US"/>
        </w:rPr>
        <w:t>, Cruz, A</w:t>
      </w:r>
      <w:r w:rsidR="0066113F" w:rsidRPr="0049660E">
        <w:rPr>
          <w:color w:val="000000" w:themeColor="text1"/>
          <w:lang w:val="es-ES_tradnl" w:eastAsia="en-US"/>
        </w:rPr>
        <w:t>.</w:t>
      </w:r>
      <w:r w:rsidR="00F66672" w:rsidRPr="0049660E">
        <w:rPr>
          <w:color w:val="000000" w:themeColor="text1"/>
          <w:lang w:val="es-ES_tradnl" w:eastAsia="en-US"/>
        </w:rPr>
        <w:t xml:space="preserve"> y</w:t>
      </w:r>
      <w:r w:rsidRPr="0049660E">
        <w:rPr>
          <w:color w:val="000000" w:themeColor="text1"/>
          <w:lang w:val="es-ES_tradnl" w:eastAsia="en-US"/>
        </w:rPr>
        <w:t xml:space="preserve"> Buen</w:t>
      </w:r>
      <w:r w:rsidR="0066113F" w:rsidRPr="0049660E">
        <w:rPr>
          <w:color w:val="000000" w:themeColor="text1"/>
          <w:lang w:val="es-ES_tradnl" w:eastAsia="en-US"/>
        </w:rPr>
        <w:t>o</w:t>
      </w:r>
      <w:r w:rsidRPr="0049660E">
        <w:rPr>
          <w:color w:val="000000" w:themeColor="text1"/>
          <w:lang w:val="es-ES_tradnl" w:eastAsia="en-US"/>
        </w:rPr>
        <w:t>, P</w:t>
      </w:r>
      <w:r w:rsidR="0066113F" w:rsidRPr="0049660E">
        <w:rPr>
          <w:color w:val="000000" w:themeColor="text1"/>
          <w:lang w:val="es-ES_tradnl" w:eastAsia="en-US"/>
        </w:rPr>
        <w:t>.</w:t>
      </w:r>
      <w:r w:rsidRPr="0049660E">
        <w:rPr>
          <w:color w:val="000000" w:themeColor="text1"/>
          <w:lang w:val="es-ES_tradnl" w:eastAsia="en-US"/>
        </w:rPr>
        <w:t xml:space="preserve"> (2020). De la representación social del cambio climático a la acción: el caso de estudiantes universitarios. </w:t>
      </w:r>
      <w:r w:rsidRPr="0049660E">
        <w:rPr>
          <w:i/>
          <w:iCs/>
          <w:color w:val="000000" w:themeColor="text1"/>
          <w:lang w:val="es-ES_tradnl" w:eastAsia="en-US"/>
        </w:rPr>
        <w:t xml:space="preserve">Revista </w:t>
      </w:r>
      <w:r w:rsidR="006260A3" w:rsidRPr="0049660E">
        <w:rPr>
          <w:i/>
          <w:iCs/>
          <w:color w:val="000000" w:themeColor="text1"/>
          <w:lang w:val="es-ES_tradnl" w:eastAsia="en-US"/>
        </w:rPr>
        <w:t>M</w:t>
      </w:r>
      <w:r w:rsidRPr="0049660E">
        <w:rPr>
          <w:i/>
          <w:iCs/>
          <w:color w:val="000000" w:themeColor="text1"/>
          <w:lang w:val="es-ES_tradnl" w:eastAsia="en-US"/>
        </w:rPr>
        <w:t xml:space="preserve">exicana de </w:t>
      </w:r>
      <w:r w:rsidR="006260A3" w:rsidRPr="0049660E">
        <w:rPr>
          <w:i/>
          <w:iCs/>
          <w:color w:val="000000" w:themeColor="text1"/>
          <w:lang w:val="es-ES_tradnl" w:eastAsia="en-US"/>
        </w:rPr>
        <w:t>I</w:t>
      </w:r>
      <w:r w:rsidRPr="0049660E">
        <w:rPr>
          <w:i/>
          <w:iCs/>
          <w:color w:val="000000" w:themeColor="text1"/>
          <w:lang w:val="es-ES_tradnl" w:eastAsia="en-US"/>
        </w:rPr>
        <w:t xml:space="preserve">nvestigación </w:t>
      </w:r>
      <w:r w:rsidR="006260A3" w:rsidRPr="0049660E">
        <w:rPr>
          <w:i/>
          <w:iCs/>
          <w:color w:val="000000" w:themeColor="text1"/>
          <w:lang w:val="es-ES_tradnl" w:eastAsia="en-US"/>
        </w:rPr>
        <w:t>E</w:t>
      </w:r>
      <w:r w:rsidRPr="0049660E">
        <w:rPr>
          <w:i/>
          <w:iCs/>
          <w:color w:val="000000" w:themeColor="text1"/>
          <w:lang w:val="es-ES_tradnl" w:eastAsia="en-US"/>
        </w:rPr>
        <w:t>ducativa</w:t>
      </w:r>
      <w:r w:rsidRPr="0049660E">
        <w:rPr>
          <w:color w:val="000000" w:themeColor="text1"/>
          <w:lang w:val="es-ES_tradnl" w:eastAsia="en-US"/>
        </w:rPr>
        <w:t>, 25(87), 1043-1068.</w:t>
      </w:r>
      <w:r w:rsidR="00891AB3" w:rsidRPr="0049660E">
        <w:rPr>
          <w:color w:val="000000" w:themeColor="text1"/>
          <w:lang w:val="es-ES_tradnl" w:eastAsia="en-US"/>
        </w:rPr>
        <w:t xml:space="preserve"> </w:t>
      </w:r>
      <w:hyperlink r:id="rId19" w:history="1">
        <w:r w:rsidR="00891AB3" w:rsidRPr="0049660E">
          <w:rPr>
            <w:rStyle w:val="Hipervnculo"/>
            <w:color w:val="000000" w:themeColor="text1"/>
            <w:u w:val="none"/>
            <w:lang w:val="es-ES_tradnl" w:eastAsia="en-US"/>
          </w:rPr>
          <w:t>https://ojs.rmie.mx/index.php/rmie/article/view/278/530</w:t>
        </w:r>
      </w:hyperlink>
      <w:r w:rsidR="00891AB3" w:rsidRPr="0049660E">
        <w:rPr>
          <w:color w:val="000000" w:themeColor="text1"/>
          <w:lang w:val="es-ES_tradnl" w:eastAsia="en-US"/>
        </w:rPr>
        <w:t xml:space="preserve"> </w:t>
      </w:r>
    </w:p>
    <w:p w14:paraId="0E1CC7D9" w14:textId="313689D1" w:rsidR="009A53CB" w:rsidRPr="0049660E" w:rsidRDefault="009A53CB" w:rsidP="0049660E">
      <w:pPr>
        <w:pBdr>
          <w:top w:val="nil"/>
          <w:left w:val="nil"/>
          <w:bottom w:val="nil"/>
          <w:right w:val="nil"/>
          <w:between w:val="nil"/>
        </w:pBdr>
        <w:ind w:left="567" w:hanging="567"/>
        <w:rPr>
          <w:color w:val="000000" w:themeColor="text1"/>
          <w:lang w:val="es-ES_tradnl"/>
        </w:rPr>
      </w:pPr>
      <w:r w:rsidRPr="0049660E">
        <w:rPr>
          <w:lang w:val="es-ES_tradnl"/>
        </w:rPr>
        <w:t>Moliner, P</w:t>
      </w:r>
      <w:r w:rsidR="002C7FCC" w:rsidRPr="0049660E">
        <w:rPr>
          <w:lang w:val="es-ES_tradnl"/>
        </w:rPr>
        <w:t>.</w:t>
      </w:r>
      <w:r w:rsidRPr="0049660E">
        <w:rPr>
          <w:lang w:val="es-ES_tradnl"/>
        </w:rPr>
        <w:t xml:space="preserve"> y Lo</w:t>
      </w:r>
      <w:r w:rsidR="001E1E17" w:rsidRPr="0049660E">
        <w:rPr>
          <w:lang w:val="es-ES_tradnl"/>
        </w:rPr>
        <w:t xml:space="preserve"> Monaco</w:t>
      </w:r>
      <w:r w:rsidRPr="0049660E">
        <w:rPr>
          <w:lang w:val="es-ES_tradnl"/>
        </w:rPr>
        <w:t>, G</w:t>
      </w:r>
      <w:r w:rsidR="002C7FCC" w:rsidRPr="0049660E">
        <w:rPr>
          <w:lang w:val="es-ES_tradnl"/>
        </w:rPr>
        <w:t>.</w:t>
      </w:r>
      <w:r w:rsidRPr="0049660E">
        <w:rPr>
          <w:lang w:val="es-ES_tradnl"/>
        </w:rPr>
        <w:t xml:space="preserve"> (201</w:t>
      </w:r>
      <w:r w:rsidR="00675E30" w:rsidRPr="0049660E">
        <w:rPr>
          <w:lang w:val="es-ES_tradnl"/>
        </w:rPr>
        <w:t>7</w:t>
      </w:r>
      <w:r w:rsidRPr="0049660E">
        <w:rPr>
          <w:lang w:val="es-ES_tradnl"/>
        </w:rPr>
        <w:t xml:space="preserve">). </w:t>
      </w:r>
      <w:r w:rsidRPr="0049660E">
        <w:rPr>
          <w:i/>
          <w:iCs/>
          <w:lang w:val="es-ES_tradnl"/>
        </w:rPr>
        <w:t>Métodos de asociación verbal para las ciencias humanas y sociales</w:t>
      </w:r>
      <w:r w:rsidR="001309D4" w:rsidRPr="0049660E">
        <w:rPr>
          <w:i/>
          <w:iCs/>
          <w:lang w:val="es-ES_tradnl"/>
        </w:rPr>
        <w:t>. Fundamentos conceptuales y aspectos prácticos</w:t>
      </w:r>
      <w:r w:rsidR="001309D4" w:rsidRPr="0049660E">
        <w:rPr>
          <w:lang w:val="es-ES_tradnl"/>
        </w:rPr>
        <w:t>. Universidad Autónoma Metropolitana y Gedisa Editorial</w:t>
      </w:r>
      <w:r w:rsidR="00405050" w:rsidRPr="0049660E">
        <w:rPr>
          <w:lang w:val="es-ES_tradnl"/>
        </w:rPr>
        <w:t>.</w:t>
      </w:r>
    </w:p>
    <w:p w14:paraId="0752FFAE" w14:textId="71B94750" w:rsidR="009D6B1C" w:rsidRPr="0049660E" w:rsidRDefault="00FE6170"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Moreno, T</w:t>
      </w:r>
      <w:r w:rsidR="0054138C" w:rsidRPr="0049660E">
        <w:rPr>
          <w:color w:val="000000" w:themeColor="text1"/>
          <w:sz w:val="24"/>
          <w:szCs w:val="24"/>
        </w:rPr>
        <w:t>.</w:t>
      </w:r>
      <w:r w:rsidRPr="0049660E">
        <w:rPr>
          <w:color w:val="000000" w:themeColor="text1"/>
          <w:sz w:val="24"/>
          <w:szCs w:val="24"/>
        </w:rPr>
        <w:t xml:space="preserve"> (2021). </w:t>
      </w:r>
      <w:r w:rsidRPr="0049660E">
        <w:rPr>
          <w:i/>
          <w:iCs/>
          <w:color w:val="000000" w:themeColor="text1"/>
          <w:sz w:val="24"/>
          <w:szCs w:val="24"/>
        </w:rPr>
        <w:t>La retroalimentación. Un proceso clave para la enseñanza y la evaluación formativa</w:t>
      </w:r>
      <w:r w:rsidRPr="0049660E">
        <w:rPr>
          <w:color w:val="000000" w:themeColor="text1"/>
          <w:sz w:val="24"/>
          <w:szCs w:val="24"/>
        </w:rPr>
        <w:t>. UAM, Unidad Cuajimalpa, División de Ciencias de la Comunicación y Diseño</w:t>
      </w:r>
      <w:r w:rsidR="00887760" w:rsidRPr="0049660E">
        <w:rPr>
          <w:color w:val="000000" w:themeColor="text1"/>
          <w:sz w:val="24"/>
          <w:szCs w:val="24"/>
        </w:rPr>
        <w:t>.</w:t>
      </w:r>
    </w:p>
    <w:p w14:paraId="2E1F43EE" w14:textId="7174B91E" w:rsidR="00887760" w:rsidRPr="0049660E" w:rsidRDefault="00887760" w:rsidP="0049660E">
      <w:pPr>
        <w:pStyle w:val="Cuerp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ind w:left="567" w:hanging="567"/>
        <w:jc w:val="both"/>
        <w:rPr>
          <w:rFonts w:ascii="Times New Roman" w:eastAsia="Times New Roman" w:hAnsi="Times New Roman" w:cs="Times New Roman"/>
          <w:color w:val="000000" w:themeColor="text1"/>
          <w:sz w:val="24"/>
          <w:szCs w:val="24"/>
        </w:rPr>
      </w:pPr>
      <w:r w:rsidRPr="0049660E">
        <w:rPr>
          <w:rFonts w:ascii="Times New Roman" w:hAnsi="Times New Roman" w:cs="Times New Roman"/>
          <w:color w:val="000000" w:themeColor="text1"/>
          <w:sz w:val="24"/>
          <w:szCs w:val="24"/>
        </w:rPr>
        <w:t>Moscovici, S</w:t>
      </w:r>
      <w:r w:rsidR="0054138C" w:rsidRPr="0049660E">
        <w:rPr>
          <w:rFonts w:ascii="Times New Roman" w:hAnsi="Times New Roman" w:cs="Times New Roman"/>
          <w:color w:val="000000" w:themeColor="text1"/>
          <w:sz w:val="24"/>
          <w:szCs w:val="24"/>
        </w:rPr>
        <w:t>.</w:t>
      </w:r>
      <w:r w:rsidRPr="0049660E">
        <w:rPr>
          <w:rFonts w:ascii="Times New Roman" w:hAnsi="Times New Roman" w:cs="Times New Roman"/>
          <w:color w:val="000000" w:themeColor="text1"/>
          <w:sz w:val="24"/>
          <w:szCs w:val="24"/>
        </w:rPr>
        <w:t xml:space="preserve"> (1979). </w:t>
      </w:r>
      <w:r w:rsidRPr="0049660E">
        <w:rPr>
          <w:rFonts w:ascii="Times New Roman" w:hAnsi="Times New Roman" w:cs="Times New Roman"/>
          <w:i/>
          <w:iCs/>
          <w:color w:val="000000" w:themeColor="text1"/>
          <w:sz w:val="24"/>
          <w:szCs w:val="24"/>
        </w:rPr>
        <w:t>El psicoanálisis, su imagen y su público</w:t>
      </w:r>
      <w:r w:rsidRPr="0049660E">
        <w:rPr>
          <w:rFonts w:ascii="Times New Roman" w:hAnsi="Times New Roman" w:cs="Times New Roman"/>
          <w:color w:val="000000" w:themeColor="text1"/>
          <w:sz w:val="24"/>
          <w:szCs w:val="24"/>
        </w:rPr>
        <w:t xml:space="preserve">. </w:t>
      </w:r>
      <w:r w:rsidR="00CF5D7E" w:rsidRPr="0049660E">
        <w:rPr>
          <w:rFonts w:ascii="Times New Roman" w:hAnsi="Times New Roman" w:cs="Times New Roman"/>
          <w:color w:val="000000" w:themeColor="text1"/>
          <w:sz w:val="24"/>
          <w:szCs w:val="24"/>
        </w:rPr>
        <w:t xml:space="preserve">Editorial </w:t>
      </w:r>
      <w:r w:rsidRPr="0049660E">
        <w:rPr>
          <w:rFonts w:ascii="Times New Roman" w:hAnsi="Times New Roman" w:cs="Times New Roman"/>
          <w:color w:val="000000" w:themeColor="text1"/>
          <w:sz w:val="24"/>
          <w:szCs w:val="24"/>
        </w:rPr>
        <w:t>Huemul.</w:t>
      </w:r>
    </w:p>
    <w:p w14:paraId="5E68356C" w14:textId="3198451A" w:rsidR="009D6B1C" w:rsidRPr="0049660E" w:rsidRDefault="009D6B1C"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rFonts w:eastAsiaTheme="minorHAnsi"/>
          <w:color w:val="000000"/>
          <w:sz w:val="24"/>
          <w:szCs w:val="24"/>
          <w:lang w:eastAsia="en-US"/>
          <w14:ligatures w14:val="standardContextual"/>
        </w:rPr>
      </w:pPr>
      <w:r w:rsidRPr="0049660E">
        <w:rPr>
          <w:rFonts w:eastAsiaTheme="minorHAnsi"/>
          <w:color w:val="000000"/>
          <w:sz w:val="24"/>
          <w:szCs w:val="24"/>
          <w:lang w:eastAsia="en-US"/>
          <w14:ligatures w14:val="standardContextual"/>
        </w:rPr>
        <w:t>Páez, D</w:t>
      </w:r>
      <w:r w:rsidR="000C3B8B" w:rsidRPr="0049660E">
        <w:rPr>
          <w:rFonts w:eastAsiaTheme="minorHAnsi"/>
          <w:color w:val="000000"/>
          <w:sz w:val="24"/>
          <w:szCs w:val="24"/>
          <w:lang w:eastAsia="en-US"/>
          <w14:ligatures w14:val="standardContextual"/>
        </w:rPr>
        <w:t>.</w:t>
      </w:r>
      <w:r w:rsidRPr="0049660E">
        <w:rPr>
          <w:rFonts w:eastAsiaTheme="minorHAnsi"/>
          <w:color w:val="000000"/>
          <w:sz w:val="24"/>
          <w:szCs w:val="24"/>
          <w:lang w:eastAsia="en-US"/>
          <w14:ligatures w14:val="standardContextual"/>
        </w:rPr>
        <w:t xml:space="preserve"> (1987) (Comp.). </w:t>
      </w:r>
      <w:r w:rsidRPr="0049660E">
        <w:rPr>
          <w:rFonts w:eastAsiaTheme="minorHAnsi"/>
          <w:i/>
          <w:iCs/>
          <w:color w:val="000000"/>
          <w:sz w:val="24"/>
          <w:szCs w:val="24"/>
          <w:lang w:eastAsia="en-US"/>
          <w14:ligatures w14:val="standardContextual"/>
        </w:rPr>
        <w:t>Pensamiento, individuo y sociedad: Cognición y representación social.</w:t>
      </w:r>
      <w:r w:rsidR="006C0C5C" w:rsidRPr="0049660E">
        <w:rPr>
          <w:rFonts w:eastAsiaTheme="minorHAnsi"/>
          <w:color w:val="000000"/>
          <w:sz w:val="24"/>
          <w:szCs w:val="24"/>
          <w:lang w:eastAsia="en-US"/>
          <w14:ligatures w14:val="standardContextual"/>
        </w:rPr>
        <w:t xml:space="preserve"> </w:t>
      </w:r>
      <w:r w:rsidRPr="0049660E">
        <w:rPr>
          <w:rFonts w:eastAsiaTheme="minorHAnsi"/>
          <w:color w:val="000000"/>
          <w:sz w:val="24"/>
          <w:szCs w:val="24"/>
          <w:lang w:eastAsia="en-US"/>
          <w14:ligatures w14:val="standardContextual"/>
        </w:rPr>
        <w:t>Editorial Fundamento</w:t>
      </w:r>
      <w:r w:rsidR="006C0C5C" w:rsidRPr="0049660E">
        <w:rPr>
          <w:rFonts w:eastAsiaTheme="minorHAnsi"/>
          <w:color w:val="000000"/>
          <w:sz w:val="24"/>
          <w:szCs w:val="24"/>
          <w:lang w:eastAsia="en-US"/>
          <w14:ligatures w14:val="standardContextual"/>
        </w:rPr>
        <w:t>s.</w:t>
      </w:r>
    </w:p>
    <w:p w14:paraId="641DD0CD" w14:textId="0686C70A" w:rsidR="007071FF" w:rsidRPr="0049660E" w:rsidRDefault="007071FF"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rFonts w:eastAsiaTheme="minorHAnsi"/>
          <w:color w:val="000000"/>
          <w:sz w:val="24"/>
          <w:szCs w:val="24"/>
          <w:lang w:eastAsia="en-US"/>
          <w14:ligatures w14:val="standardContextual"/>
        </w:rPr>
        <w:t xml:space="preserve">Piñón, </w:t>
      </w:r>
      <w:r w:rsidR="00175E19" w:rsidRPr="0049660E">
        <w:rPr>
          <w:rFonts w:eastAsiaTheme="minorHAnsi"/>
          <w:color w:val="000000"/>
          <w:sz w:val="24"/>
          <w:szCs w:val="24"/>
          <w:lang w:eastAsia="en-US"/>
          <w14:ligatures w14:val="standardContextual"/>
        </w:rPr>
        <w:t xml:space="preserve">D. A. (2021). Evaluación docente en México: la propuesta de la USICAMM. </w:t>
      </w:r>
      <w:r w:rsidR="00175E19" w:rsidRPr="0049660E">
        <w:rPr>
          <w:rFonts w:eastAsiaTheme="minorHAnsi"/>
          <w:i/>
          <w:iCs/>
          <w:color w:val="000000"/>
          <w:sz w:val="24"/>
          <w:szCs w:val="24"/>
          <w:lang w:eastAsia="en-US"/>
          <w14:ligatures w14:val="standardContextual"/>
        </w:rPr>
        <w:t>Faro educativo.</w:t>
      </w:r>
      <w:r w:rsidR="00175E19" w:rsidRPr="0049660E">
        <w:rPr>
          <w:rFonts w:eastAsiaTheme="minorHAnsi"/>
          <w:color w:val="000000"/>
          <w:sz w:val="24"/>
          <w:szCs w:val="24"/>
          <w:lang w:eastAsia="en-US"/>
          <w14:ligatures w14:val="standardContextual"/>
        </w:rPr>
        <w:t xml:space="preserve"> Apunte 33. https://faroeducativo.ibero.mx/wp-content/uploads/2021/09/Apuntes-de-politica-33-c.pdf</w:t>
      </w:r>
    </w:p>
    <w:p w14:paraId="691F2616" w14:textId="7827F30C" w:rsidR="009A53CB" w:rsidRPr="0049660E" w:rsidRDefault="009A53CB" w:rsidP="0049660E">
      <w:pPr>
        <w:pStyle w:val="Estilodetabla5A"/>
        <w:shd w:val="clear" w:color="auto" w:fill="FFFFFF"/>
        <w:tabs>
          <w:tab w:val="left" w:pos="720"/>
          <w:tab w:val="left" w:pos="1440"/>
          <w:tab w:val="left" w:pos="2160"/>
          <w:tab w:val="left" w:pos="2880"/>
          <w:tab w:val="left" w:pos="3600"/>
          <w:tab w:val="left" w:pos="432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Rateau, P</w:t>
      </w:r>
      <w:r w:rsidR="00F407AF" w:rsidRPr="0049660E">
        <w:rPr>
          <w:color w:val="000000" w:themeColor="text1"/>
          <w:sz w:val="24"/>
          <w:szCs w:val="24"/>
        </w:rPr>
        <w:t>.</w:t>
      </w:r>
      <w:r w:rsidRPr="0049660E">
        <w:rPr>
          <w:color w:val="000000" w:themeColor="text1"/>
          <w:sz w:val="24"/>
          <w:szCs w:val="24"/>
        </w:rPr>
        <w:t xml:space="preserve"> y Lo</w:t>
      </w:r>
      <w:r w:rsidR="001E1E17" w:rsidRPr="0049660E">
        <w:rPr>
          <w:color w:val="000000" w:themeColor="text1"/>
          <w:sz w:val="24"/>
          <w:szCs w:val="24"/>
        </w:rPr>
        <w:t xml:space="preserve"> Monaco</w:t>
      </w:r>
      <w:r w:rsidRPr="0049660E">
        <w:rPr>
          <w:color w:val="000000" w:themeColor="text1"/>
          <w:sz w:val="24"/>
          <w:szCs w:val="24"/>
        </w:rPr>
        <w:t>, G</w:t>
      </w:r>
      <w:r w:rsidR="00F407AF" w:rsidRPr="0049660E">
        <w:rPr>
          <w:color w:val="000000" w:themeColor="text1"/>
          <w:sz w:val="24"/>
          <w:szCs w:val="24"/>
        </w:rPr>
        <w:t>.</w:t>
      </w:r>
      <w:r w:rsidRPr="0049660E">
        <w:rPr>
          <w:color w:val="000000" w:themeColor="text1"/>
          <w:sz w:val="24"/>
          <w:szCs w:val="24"/>
        </w:rPr>
        <w:t xml:space="preserve"> (2013). La Teoría de las Representaciones Sociales: orientaciones conceptuales, campos de aplicaciones y métodos (La </w:t>
      </w:r>
      <w:proofErr w:type="spellStart"/>
      <w:r w:rsidRPr="0049660E">
        <w:rPr>
          <w:color w:val="000000" w:themeColor="text1"/>
          <w:sz w:val="24"/>
          <w:szCs w:val="24"/>
        </w:rPr>
        <w:t>Theorie</w:t>
      </w:r>
      <w:proofErr w:type="spellEnd"/>
      <w:r w:rsidRPr="0049660E">
        <w:rPr>
          <w:color w:val="000000" w:themeColor="text1"/>
          <w:sz w:val="24"/>
          <w:szCs w:val="24"/>
        </w:rPr>
        <w:t xml:space="preserve"> des </w:t>
      </w:r>
      <w:proofErr w:type="spellStart"/>
      <w:r w:rsidRPr="0049660E">
        <w:rPr>
          <w:color w:val="000000" w:themeColor="text1"/>
          <w:sz w:val="24"/>
          <w:szCs w:val="24"/>
        </w:rPr>
        <w:t>Representations</w:t>
      </w:r>
      <w:proofErr w:type="spellEnd"/>
      <w:r w:rsidRPr="0049660E">
        <w:rPr>
          <w:color w:val="000000" w:themeColor="text1"/>
          <w:sz w:val="24"/>
          <w:szCs w:val="24"/>
        </w:rPr>
        <w:t xml:space="preserve"> Sociales: </w:t>
      </w:r>
      <w:proofErr w:type="spellStart"/>
      <w:r w:rsidRPr="0049660E">
        <w:rPr>
          <w:color w:val="000000" w:themeColor="text1"/>
          <w:sz w:val="24"/>
          <w:szCs w:val="24"/>
        </w:rPr>
        <w:t>orientations</w:t>
      </w:r>
      <w:proofErr w:type="spellEnd"/>
      <w:r w:rsidRPr="0049660E">
        <w:rPr>
          <w:color w:val="000000" w:themeColor="text1"/>
          <w:sz w:val="24"/>
          <w:szCs w:val="24"/>
        </w:rPr>
        <w:t xml:space="preserve"> </w:t>
      </w:r>
      <w:proofErr w:type="spellStart"/>
      <w:r w:rsidRPr="0049660E">
        <w:rPr>
          <w:color w:val="000000" w:themeColor="text1"/>
          <w:sz w:val="24"/>
          <w:szCs w:val="24"/>
        </w:rPr>
        <w:t>conceptuelles</w:t>
      </w:r>
      <w:proofErr w:type="spellEnd"/>
      <w:r w:rsidRPr="0049660E">
        <w:rPr>
          <w:color w:val="000000" w:themeColor="text1"/>
          <w:sz w:val="24"/>
          <w:szCs w:val="24"/>
        </w:rPr>
        <w:t xml:space="preserve">, </w:t>
      </w:r>
      <w:proofErr w:type="spellStart"/>
      <w:r w:rsidRPr="0049660E">
        <w:rPr>
          <w:color w:val="000000" w:themeColor="text1"/>
          <w:sz w:val="24"/>
          <w:szCs w:val="24"/>
        </w:rPr>
        <w:t>champs</w:t>
      </w:r>
      <w:proofErr w:type="spellEnd"/>
      <w:r w:rsidRPr="0049660E">
        <w:rPr>
          <w:color w:val="000000" w:themeColor="text1"/>
          <w:sz w:val="24"/>
          <w:szCs w:val="24"/>
        </w:rPr>
        <w:t xml:space="preserve"> </w:t>
      </w:r>
      <w:proofErr w:type="spellStart"/>
      <w:r w:rsidRPr="0049660E">
        <w:rPr>
          <w:color w:val="000000" w:themeColor="text1"/>
          <w:sz w:val="24"/>
          <w:szCs w:val="24"/>
        </w:rPr>
        <w:t>d’applications</w:t>
      </w:r>
      <w:proofErr w:type="spellEnd"/>
      <w:r w:rsidRPr="0049660E">
        <w:rPr>
          <w:color w:val="000000" w:themeColor="text1"/>
          <w:sz w:val="24"/>
          <w:szCs w:val="24"/>
        </w:rPr>
        <w:t xml:space="preserve"> et </w:t>
      </w:r>
      <w:proofErr w:type="spellStart"/>
      <w:r w:rsidRPr="0049660E">
        <w:rPr>
          <w:color w:val="000000" w:themeColor="text1"/>
          <w:sz w:val="24"/>
          <w:szCs w:val="24"/>
        </w:rPr>
        <w:t>methodes</w:t>
      </w:r>
      <w:proofErr w:type="spellEnd"/>
      <w:r w:rsidRPr="0049660E">
        <w:rPr>
          <w:color w:val="000000" w:themeColor="text1"/>
          <w:sz w:val="24"/>
          <w:szCs w:val="24"/>
        </w:rPr>
        <w:t xml:space="preserve">), </w:t>
      </w:r>
      <w:r w:rsidRPr="0049660E">
        <w:rPr>
          <w:i/>
          <w:iCs/>
          <w:color w:val="000000" w:themeColor="text1"/>
          <w:sz w:val="24"/>
          <w:szCs w:val="24"/>
        </w:rPr>
        <w:t>CES Psicología</w:t>
      </w:r>
      <w:r w:rsidRPr="0049660E">
        <w:rPr>
          <w:color w:val="000000" w:themeColor="text1"/>
          <w:sz w:val="24"/>
          <w:szCs w:val="24"/>
        </w:rPr>
        <w:t>, 6</w:t>
      </w:r>
      <w:r w:rsidR="00F407AF" w:rsidRPr="0049660E">
        <w:rPr>
          <w:color w:val="000000" w:themeColor="text1"/>
          <w:sz w:val="24"/>
          <w:szCs w:val="24"/>
        </w:rPr>
        <w:t>(</w:t>
      </w:r>
      <w:r w:rsidRPr="0049660E">
        <w:rPr>
          <w:color w:val="000000" w:themeColor="text1"/>
          <w:sz w:val="24"/>
          <w:szCs w:val="24"/>
        </w:rPr>
        <w:t>1</w:t>
      </w:r>
      <w:r w:rsidR="00F407AF" w:rsidRPr="0049660E">
        <w:rPr>
          <w:color w:val="000000" w:themeColor="text1"/>
          <w:sz w:val="24"/>
          <w:szCs w:val="24"/>
        </w:rPr>
        <w:t>)</w:t>
      </w:r>
      <w:r w:rsidR="000B5CE4" w:rsidRPr="0049660E">
        <w:rPr>
          <w:color w:val="000000" w:themeColor="text1"/>
          <w:sz w:val="24"/>
          <w:szCs w:val="24"/>
        </w:rPr>
        <w:t>,</w:t>
      </w:r>
      <w:r w:rsidR="00F407AF" w:rsidRPr="0049660E">
        <w:rPr>
          <w:color w:val="000000" w:themeColor="text1"/>
          <w:sz w:val="24"/>
          <w:szCs w:val="24"/>
        </w:rPr>
        <w:t xml:space="preserve"> </w:t>
      </w:r>
      <w:r w:rsidRPr="0049660E">
        <w:rPr>
          <w:color w:val="000000" w:themeColor="text1"/>
          <w:sz w:val="24"/>
          <w:szCs w:val="24"/>
        </w:rPr>
        <w:t>22-42</w:t>
      </w:r>
      <w:r w:rsidR="00F407AF" w:rsidRPr="0049660E">
        <w:rPr>
          <w:color w:val="000000" w:themeColor="text1"/>
          <w:sz w:val="24"/>
          <w:szCs w:val="24"/>
        </w:rPr>
        <w:t>.</w:t>
      </w:r>
    </w:p>
    <w:p w14:paraId="4807410F" w14:textId="0BF0CE32" w:rsidR="001404BA" w:rsidRPr="0049660E" w:rsidRDefault="001404BA" w:rsidP="0049660E">
      <w:pPr>
        <w:pStyle w:val="Estilodetabla5A"/>
        <w:shd w:val="clear" w:color="auto" w:fill="FFFFFF"/>
        <w:tabs>
          <w:tab w:val="left" w:pos="720"/>
          <w:tab w:val="left" w:pos="1440"/>
          <w:tab w:val="left" w:pos="2160"/>
          <w:tab w:val="left" w:pos="2880"/>
          <w:tab w:val="left" w:pos="3600"/>
          <w:tab w:val="left" w:pos="432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 xml:space="preserve">Reyes, L. y </w:t>
      </w:r>
      <w:proofErr w:type="spellStart"/>
      <w:r w:rsidRPr="0049660E">
        <w:rPr>
          <w:color w:val="000000" w:themeColor="text1"/>
          <w:sz w:val="24"/>
          <w:szCs w:val="24"/>
        </w:rPr>
        <w:t>Arbesú</w:t>
      </w:r>
      <w:proofErr w:type="spellEnd"/>
      <w:r w:rsidRPr="0049660E">
        <w:rPr>
          <w:color w:val="000000" w:themeColor="text1"/>
          <w:sz w:val="24"/>
          <w:szCs w:val="24"/>
        </w:rPr>
        <w:t>, M. I. (2017). Evaluación del desempeño docente: representaciones sociales elaboradas por educadoras</w:t>
      </w:r>
      <w:r w:rsidRPr="0049660E">
        <w:rPr>
          <w:i/>
          <w:iCs/>
          <w:color w:val="000000" w:themeColor="text1"/>
          <w:sz w:val="24"/>
          <w:szCs w:val="24"/>
        </w:rPr>
        <w:t xml:space="preserve">. </w:t>
      </w:r>
      <w:r w:rsidR="0026410F" w:rsidRPr="0049660E">
        <w:rPr>
          <w:i/>
          <w:iCs/>
          <w:color w:val="000000" w:themeColor="text1"/>
          <w:sz w:val="24"/>
          <w:szCs w:val="24"/>
        </w:rPr>
        <w:t>Perspectivas Docentes</w:t>
      </w:r>
      <w:r w:rsidRPr="0049660E">
        <w:rPr>
          <w:color w:val="000000" w:themeColor="text1"/>
          <w:sz w:val="24"/>
          <w:szCs w:val="24"/>
        </w:rPr>
        <w:t>, 28(63),</w:t>
      </w:r>
      <w:r w:rsidR="0026410F" w:rsidRPr="0049660E">
        <w:rPr>
          <w:color w:val="000000" w:themeColor="text1"/>
          <w:sz w:val="24"/>
          <w:szCs w:val="24"/>
        </w:rPr>
        <w:t xml:space="preserve"> 35-47</w:t>
      </w:r>
      <w:r w:rsidRPr="0049660E">
        <w:rPr>
          <w:color w:val="000000" w:themeColor="text1"/>
          <w:sz w:val="24"/>
          <w:szCs w:val="24"/>
        </w:rPr>
        <w:t>.</w:t>
      </w:r>
      <w:r w:rsidR="0026410F" w:rsidRPr="0049660E">
        <w:rPr>
          <w:sz w:val="24"/>
          <w:szCs w:val="24"/>
        </w:rPr>
        <w:t xml:space="preserve"> </w:t>
      </w:r>
      <w:r w:rsidR="0026410F" w:rsidRPr="0049660E">
        <w:rPr>
          <w:color w:val="000000" w:themeColor="text1"/>
          <w:sz w:val="24"/>
          <w:szCs w:val="24"/>
        </w:rPr>
        <w:t>https://dialnet.unirioja.es/servlet/articulo?codigo=6736186</w:t>
      </w:r>
    </w:p>
    <w:p w14:paraId="59C47497" w14:textId="5C25D700" w:rsidR="00700EE6" w:rsidRPr="0049660E" w:rsidRDefault="00700EE6"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 xml:space="preserve">Rivera, L., González, R. y Guerra, M. (2016). Reconfiguración de la profesión docente en México. De la acreditación voluntaria a la evaluación obligatoria (1992-2015). </w:t>
      </w:r>
      <w:r w:rsidRPr="0049660E">
        <w:rPr>
          <w:i/>
          <w:iCs/>
          <w:color w:val="000000" w:themeColor="text1"/>
          <w:sz w:val="24"/>
          <w:szCs w:val="24"/>
        </w:rPr>
        <w:t>Revista del IICE</w:t>
      </w:r>
      <w:r w:rsidRPr="0049660E">
        <w:rPr>
          <w:color w:val="000000" w:themeColor="text1"/>
          <w:sz w:val="24"/>
          <w:szCs w:val="24"/>
        </w:rPr>
        <w:t>, (39), 83-98. https://doi.org/10.34096/riice.n39.3999</w:t>
      </w:r>
    </w:p>
    <w:p w14:paraId="53F1218A" w14:textId="5E7FCAA6" w:rsidR="001654FF" w:rsidRPr="0049660E" w:rsidRDefault="00700EE6"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R</w:t>
      </w:r>
      <w:r w:rsidR="001654FF" w:rsidRPr="0049660E">
        <w:rPr>
          <w:color w:val="000000" w:themeColor="text1"/>
          <w:sz w:val="24"/>
          <w:szCs w:val="24"/>
        </w:rPr>
        <w:t xml:space="preserve">odríguez, J. A., Guevara, A. y Viramontes, E. (2017). Síndrome de burnout en docentes. </w:t>
      </w:r>
      <w:r w:rsidR="001654FF" w:rsidRPr="0049660E">
        <w:rPr>
          <w:i/>
          <w:iCs/>
          <w:color w:val="000000" w:themeColor="text1"/>
          <w:sz w:val="24"/>
          <w:szCs w:val="24"/>
        </w:rPr>
        <w:t>IE Revista de Investigación Educativa de la REDIECH</w:t>
      </w:r>
      <w:r w:rsidR="00A10D7E" w:rsidRPr="0049660E">
        <w:rPr>
          <w:color w:val="000000" w:themeColor="text1"/>
          <w:sz w:val="24"/>
          <w:szCs w:val="24"/>
        </w:rPr>
        <w:t>, 8(14), 45-67. https://www.scielo.org.mx/pdf/ierediech/v8n14/2448-8550-ierediech-8-14-45.pdf</w:t>
      </w:r>
    </w:p>
    <w:p w14:paraId="68099BE5" w14:textId="36742337" w:rsidR="00C63747" w:rsidRPr="0049660E" w:rsidRDefault="00C63747" w:rsidP="0049660E">
      <w:pPr>
        <w:pBdr>
          <w:top w:val="nil"/>
          <w:left w:val="nil"/>
          <w:bottom w:val="nil"/>
          <w:right w:val="nil"/>
          <w:between w:val="nil"/>
        </w:pBdr>
        <w:ind w:left="567" w:hanging="567"/>
        <w:rPr>
          <w:color w:val="000000" w:themeColor="text1"/>
          <w:lang w:val="es-ES_tradnl"/>
        </w:rPr>
      </w:pPr>
      <w:r w:rsidRPr="0049660E">
        <w:rPr>
          <w:color w:val="000000" w:themeColor="text1"/>
          <w:lang w:val="es-ES_tradnl"/>
        </w:rPr>
        <w:t>Rosas, S</w:t>
      </w:r>
      <w:r w:rsidR="0004403C" w:rsidRPr="0049660E">
        <w:rPr>
          <w:color w:val="000000" w:themeColor="text1"/>
          <w:lang w:val="es-ES_tradnl"/>
        </w:rPr>
        <w:t>.</w:t>
      </w:r>
      <w:r w:rsidRPr="0049660E">
        <w:rPr>
          <w:color w:val="000000" w:themeColor="text1"/>
          <w:lang w:val="es-ES_tradnl"/>
        </w:rPr>
        <w:t xml:space="preserve"> (202</w:t>
      </w:r>
      <w:r w:rsidR="0004403C" w:rsidRPr="0049660E">
        <w:rPr>
          <w:color w:val="000000" w:themeColor="text1"/>
          <w:lang w:val="es-ES_tradnl"/>
        </w:rPr>
        <w:t>5</w:t>
      </w:r>
      <w:r w:rsidRPr="0049660E">
        <w:rPr>
          <w:color w:val="000000" w:themeColor="text1"/>
          <w:lang w:val="es-ES_tradnl"/>
        </w:rPr>
        <w:t>)</w:t>
      </w:r>
      <w:r w:rsidR="00F66672" w:rsidRPr="0049660E">
        <w:rPr>
          <w:color w:val="000000" w:themeColor="text1"/>
          <w:lang w:val="es-ES_tradnl"/>
        </w:rPr>
        <w:t>.</w:t>
      </w:r>
      <w:r w:rsidRPr="0049660E">
        <w:rPr>
          <w:color w:val="000000" w:themeColor="text1"/>
          <w:lang w:val="es-ES_tradnl"/>
        </w:rPr>
        <w:t xml:space="preserve"> </w:t>
      </w:r>
      <w:r w:rsidR="00F26F4E" w:rsidRPr="0049660E">
        <w:rPr>
          <w:i/>
          <w:iCs/>
          <w:color w:val="000000" w:themeColor="text1"/>
          <w:lang w:val="es-ES_tradnl"/>
        </w:rPr>
        <w:t>La reforma educativa 2013: docencia, evaluación y representaciones sociales</w:t>
      </w:r>
      <w:r w:rsidR="00F26F4E" w:rsidRPr="0049660E">
        <w:rPr>
          <w:color w:val="000000" w:themeColor="text1"/>
          <w:lang w:val="es-ES_tradnl"/>
        </w:rPr>
        <w:t>. Lambda editorial.</w:t>
      </w:r>
    </w:p>
    <w:p w14:paraId="396A9937" w14:textId="37F73C4D" w:rsidR="00FE7D23" w:rsidRPr="0049660E" w:rsidRDefault="00FE7D23" w:rsidP="0049660E">
      <w:pPr>
        <w:pBdr>
          <w:top w:val="nil"/>
          <w:left w:val="nil"/>
          <w:bottom w:val="nil"/>
          <w:right w:val="nil"/>
          <w:between w:val="nil"/>
        </w:pBdr>
        <w:ind w:left="567" w:hanging="567"/>
        <w:rPr>
          <w:color w:val="000000" w:themeColor="text1"/>
          <w:lang w:val="es-ES_tradnl"/>
        </w:rPr>
      </w:pPr>
      <w:r w:rsidRPr="0049660E">
        <w:rPr>
          <w:color w:val="000000" w:themeColor="text1"/>
          <w:lang w:val="es-ES_tradnl"/>
        </w:rPr>
        <w:lastRenderedPageBreak/>
        <w:t>Rued</w:t>
      </w:r>
      <w:r w:rsidR="00F8331D" w:rsidRPr="0049660E">
        <w:rPr>
          <w:color w:val="000000" w:themeColor="text1"/>
          <w:lang w:val="es-ES_tradnl"/>
        </w:rPr>
        <w:t>a</w:t>
      </w:r>
      <w:r w:rsidRPr="0049660E">
        <w:rPr>
          <w:color w:val="000000" w:themeColor="text1"/>
          <w:lang w:val="es-ES_tradnl"/>
        </w:rPr>
        <w:t>, M</w:t>
      </w:r>
      <w:r w:rsidR="00F8331D" w:rsidRPr="0049660E">
        <w:rPr>
          <w:color w:val="000000" w:themeColor="text1"/>
          <w:lang w:val="es-ES_tradnl"/>
        </w:rPr>
        <w:t>.</w:t>
      </w:r>
      <w:r w:rsidRPr="0049660E">
        <w:rPr>
          <w:color w:val="000000" w:themeColor="text1"/>
          <w:lang w:val="es-ES_tradnl"/>
        </w:rPr>
        <w:t xml:space="preserve"> y Díaz-Barriga, F</w:t>
      </w:r>
      <w:r w:rsidR="00F8331D" w:rsidRPr="0049660E">
        <w:rPr>
          <w:color w:val="000000" w:themeColor="text1"/>
          <w:lang w:val="es-ES_tradnl"/>
        </w:rPr>
        <w:t>.</w:t>
      </w:r>
      <w:r w:rsidRPr="0049660E">
        <w:rPr>
          <w:color w:val="000000" w:themeColor="text1"/>
          <w:lang w:val="es-ES_tradnl"/>
        </w:rPr>
        <w:t xml:space="preserve"> (</w:t>
      </w:r>
      <w:proofErr w:type="spellStart"/>
      <w:r w:rsidRPr="0049660E">
        <w:rPr>
          <w:color w:val="000000" w:themeColor="text1"/>
          <w:lang w:val="es-ES_tradnl"/>
        </w:rPr>
        <w:t>Coords</w:t>
      </w:r>
      <w:proofErr w:type="spellEnd"/>
      <w:r w:rsidRPr="0049660E">
        <w:rPr>
          <w:color w:val="000000" w:themeColor="text1"/>
          <w:lang w:val="es-ES_tradnl"/>
        </w:rPr>
        <w:t xml:space="preserve">.) (2011). </w:t>
      </w:r>
      <w:r w:rsidRPr="0049660E">
        <w:rPr>
          <w:i/>
          <w:iCs/>
          <w:color w:val="000000" w:themeColor="text1"/>
          <w:lang w:val="es-ES_tradnl"/>
        </w:rPr>
        <w:t>La evaluación de la docencia en la universidad. Perspectivas desde la investigación y la intervención profesional</w:t>
      </w:r>
      <w:r w:rsidRPr="0049660E">
        <w:rPr>
          <w:color w:val="000000" w:themeColor="text1"/>
          <w:lang w:val="es-ES_tradnl"/>
        </w:rPr>
        <w:t>. IISUE-UNAM/Plaza y Valdés.</w:t>
      </w:r>
    </w:p>
    <w:p w14:paraId="6E75DD49" w14:textId="036B8CE5" w:rsidR="00853BD4" w:rsidRPr="0049660E" w:rsidRDefault="00853BD4" w:rsidP="0049660E">
      <w:pPr>
        <w:pBdr>
          <w:top w:val="nil"/>
          <w:left w:val="nil"/>
          <w:bottom w:val="nil"/>
          <w:right w:val="nil"/>
          <w:between w:val="nil"/>
        </w:pBdr>
        <w:ind w:left="567" w:hanging="567"/>
        <w:rPr>
          <w:color w:val="000000" w:themeColor="text1"/>
          <w:lang w:val="en-US"/>
        </w:rPr>
      </w:pPr>
      <w:r w:rsidRPr="0049660E">
        <w:rPr>
          <w:color w:val="000000" w:themeColor="text1"/>
          <w:lang w:val="en-US"/>
        </w:rPr>
        <w:t xml:space="preserve">Sahlberg, P. (2011). The fourth way of Finland. </w:t>
      </w:r>
      <w:r w:rsidRPr="0049660E">
        <w:rPr>
          <w:i/>
          <w:iCs/>
          <w:color w:val="000000" w:themeColor="text1"/>
          <w:lang w:val="en-US"/>
        </w:rPr>
        <w:t>Journal of Educational Change</w:t>
      </w:r>
      <w:r w:rsidRPr="0049660E">
        <w:rPr>
          <w:color w:val="000000" w:themeColor="text1"/>
          <w:lang w:val="en-US"/>
        </w:rPr>
        <w:t>. 12, 173-185. https://doi.org/10.1007/s10833-011-9157-y</w:t>
      </w:r>
    </w:p>
    <w:p w14:paraId="74FAC0B7" w14:textId="3E140533" w:rsidR="007C30DC" w:rsidRPr="0049660E" w:rsidRDefault="00C63747"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S</w:t>
      </w:r>
      <w:r w:rsidR="00B66E87" w:rsidRPr="0049660E">
        <w:rPr>
          <w:color w:val="000000" w:themeColor="text1"/>
          <w:sz w:val="24"/>
          <w:szCs w:val="24"/>
        </w:rPr>
        <w:t>EP</w:t>
      </w:r>
      <w:r w:rsidRPr="0049660E">
        <w:rPr>
          <w:color w:val="000000" w:themeColor="text1"/>
          <w:sz w:val="24"/>
          <w:szCs w:val="24"/>
        </w:rPr>
        <w:t xml:space="preserve"> (2019</w:t>
      </w:r>
      <w:r w:rsidR="00A31755" w:rsidRPr="0049660E">
        <w:rPr>
          <w:color w:val="000000" w:themeColor="text1"/>
          <w:sz w:val="24"/>
          <w:szCs w:val="24"/>
        </w:rPr>
        <w:t>a</w:t>
      </w:r>
      <w:r w:rsidRPr="0049660E">
        <w:rPr>
          <w:color w:val="000000" w:themeColor="text1"/>
          <w:sz w:val="24"/>
          <w:szCs w:val="24"/>
        </w:rPr>
        <w:t>)</w:t>
      </w:r>
      <w:r w:rsidR="00F66672" w:rsidRPr="0049660E">
        <w:rPr>
          <w:color w:val="000000" w:themeColor="text1"/>
          <w:sz w:val="24"/>
          <w:szCs w:val="24"/>
        </w:rPr>
        <w:t>.</w:t>
      </w:r>
      <w:r w:rsidRPr="0049660E">
        <w:rPr>
          <w:color w:val="000000" w:themeColor="text1"/>
          <w:sz w:val="24"/>
          <w:szCs w:val="24"/>
        </w:rPr>
        <w:t xml:space="preserve"> </w:t>
      </w:r>
      <w:r w:rsidRPr="0049660E">
        <w:rPr>
          <w:i/>
          <w:iCs/>
          <w:color w:val="000000" w:themeColor="text1"/>
          <w:sz w:val="24"/>
          <w:szCs w:val="24"/>
        </w:rPr>
        <w:t xml:space="preserve">Se cumplirá al magisterio con el compromiso de abrigar la reforma educativa, afirma López Obrador y Moctezuma Barragán, </w:t>
      </w:r>
      <w:r w:rsidRPr="0049660E">
        <w:rPr>
          <w:color w:val="000000" w:themeColor="text1"/>
          <w:sz w:val="24"/>
          <w:szCs w:val="24"/>
        </w:rPr>
        <w:t>29 de marzo</w:t>
      </w:r>
      <w:r w:rsidRPr="0049660E">
        <w:rPr>
          <w:i/>
          <w:iCs/>
          <w:color w:val="000000" w:themeColor="text1"/>
          <w:sz w:val="24"/>
          <w:szCs w:val="24"/>
        </w:rPr>
        <w:t xml:space="preserve">, </w:t>
      </w:r>
      <w:r w:rsidRPr="0049660E">
        <w:rPr>
          <w:color w:val="000000" w:themeColor="text1"/>
          <w:sz w:val="24"/>
          <w:szCs w:val="24"/>
        </w:rPr>
        <w:t xml:space="preserve">Boletín número 45, </w:t>
      </w:r>
      <w:r w:rsidR="00B66E87" w:rsidRPr="0049660E">
        <w:rPr>
          <w:color w:val="000000" w:themeColor="text1"/>
          <w:sz w:val="24"/>
          <w:szCs w:val="24"/>
        </w:rPr>
        <w:t xml:space="preserve">Ciudad de </w:t>
      </w:r>
      <w:r w:rsidRPr="0049660E">
        <w:rPr>
          <w:color w:val="000000" w:themeColor="text1"/>
          <w:sz w:val="24"/>
          <w:szCs w:val="24"/>
        </w:rPr>
        <w:t>México</w:t>
      </w:r>
      <w:r w:rsidR="00B66E87" w:rsidRPr="0049660E">
        <w:rPr>
          <w:color w:val="000000" w:themeColor="text1"/>
          <w:sz w:val="24"/>
          <w:szCs w:val="24"/>
        </w:rPr>
        <w:t>: Secretaría de Educación Pública.</w:t>
      </w:r>
      <w:r w:rsidR="008F14D3" w:rsidRPr="0049660E">
        <w:rPr>
          <w:color w:val="000000" w:themeColor="text1"/>
          <w:sz w:val="24"/>
          <w:szCs w:val="24"/>
        </w:rPr>
        <w:t xml:space="preserve"> https://www.gob.mx/cms/uploads/attachment/file/464302/Boleti_n_SEP_No._45_-_Se_cumplira__al_magisterio_con_el_compromiso_de_abrogar_la_reforma_educativa__afirman_Lo_pez_Obrador_y_Moctezuma_Barraga_n.pdf</w:t>
      </w:r>
    </w:p>
    <w:p w14:paraId="6636614E" w14:textId="3709FE43" w:rsidR="008F14D3" w:rsidRPr="0049660E" w:rsidRDefault="00A31755"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S</w:t>
      </w:r>
      <w:r w:rsidR="00B66E87" w:rsidRPr="0049660E">
        <w:rPr>
          <w:color w:val="000000" w:themeColor="text1"/>
          <w:sz w:val="24"/>
          <w:szCs w:val="24"/>
        </w:rPr>
        <w:t>EP</w:t>
      </w:r>
      <w:r w:rsidRPr="0049660E">
        <w:rPr>
          <w:color w:val="000000" w:themeColor="text1"/>
          <w:sz w:val="24"/>
          <w:szCs w:val="24"/>
        </w:rPr>
        <w:t xml:space="preserve"> (2019b)</w:t>
      </w:r>
      <w:r w:rsidR="00F66672" w:rsidRPr="0049660E">
        <w:rPr>
          <w:color w:val="000000" w:themeColor="text1"/>
          <w:sz w:val="24"/>
          <w:szCs w:val="24"/>
        </w:rPr>
        <w:t>.</w:t>
      </w:r>
      <w:r w:rsidRPr="0049660E">
        <w:rPr>
          <w:color w:val="000000" w:themeColor="text1"/>
          <w:sz w:val="24"/>
          <w:szCs w:val="24"/>
        </w:rPr>
        <w:t xml:space="preserve"> </w:t>
      </w:r>
      <w:r w:rsidRPr="0049660E">
        <w:rPr>
          <w:i/>
          <w:iCs/>
          <w:color w:val="000000" w:themeColor="text1"/>
          <w:sz w:val="24"/>
          <w:szCs w:val="24"/>
        </w:rPr>
        <w:t xml:space="preserve">Se terminará con la corrupción y abuso al magisterio en la asignación de plazas: Esteban Moctezuma Barragán, </w:t>
      </w:r>
      <w:r w:rsidRPr="0049660E">
        <w:rPr>
          <w:color w:val="000000" w:themeColor="text1"/>
          <w:sz w:val="24"/>
          <w:szCs w:val="24"/>
        </w:rPr>
        <w:t>26 de septiembre</w:t>
      </w:r>
      <w:r w:rsidRPr="0049660E">
        <w:rPr>
          <w:i/>
          <w:iCs/>
          <w:color w:val="000000" w:themeColor="text1"/>
          <w:sz w:val="24"/>
          <w:szCs w:val="24"/>
        </w:rPr>
        <w:t xml:space="preserve">, </w:t>
      </w:r>
      <w:r w:rsidRPr="0049660E">
        <w:rPr>
          <w:color w:val="000000" w:themeColor="text1"/>
          <w:sz w:val="24"/>
          <w:szCs w:val="24"/>
        </w:rPr>
        <w:t xml:space="preserve">Boletín número 166, </w:t>
      </w:r>
      <w:r w:rsidR="00B66E87" w:rsidRPr="0049660E">
        <w:rPr>
          <w:color w:val="000000" w:themeColor="text1"/>
          <w:sz w:val="24"/>
          <w:szCs w:val="24"/>
        </w:rPr>
        <w:t>Ciudad de México: Secretaría de Educación Pública.</w:t>
      </w:r>
      <w:r w:rsidR="008F14D3" w:rsidRPr="0049660E">
        <w:rPr>
          <w:color w:val="000000" w:themeColor="text1"/>
          <w:sz w:val="24"/>
          <w:szCs w:val="24"/>
        </w:rPr>
        <w:t xml:space="preserve"> </w:t>
      </w:r>
      <w:hyperlink r:id="rId20" w:history="1">
        <w:r w:rsidR="008F14D3" w:rsidRPr="0049660E">
          <w:rPr>
            <w:rStyle w:val="Hipervnculo"/>
            <w:sz w:val="24"/>
            <w:szCs w:val="24"/>
          </w:rPr>
          <w:t>https://www.gob.mx/sep/articulos/boletin-no-166-se-terminara-con-la-corrupcion-y-abuso-al-magisterio-en-la-asignacion-de-plazas-esteban-moctezuma-barragan</w:t>
        </w:r>
      </w:hyperlink>
    </w:p>
    <w:p w14:paraId="61B1C947" w14:textId="7EB67346" w:rsidR="00B44CE7" w:rsidRPr="0049660E" w:rsidRDefault="00FE3CA4"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SEP-USICAMM (2023</w:t>
      </w:r>
      <w:r w:rsidR="00C40049" w:rsidRPr="0049660E">
        <w:rPr>
          <w:color w:val="000000" w:themeColor="text1"/>
          <w:sz w:val="24"/>
          <w:szCs w:val="24"/>
        </w:rPr>
        <w:t>a</w:t>
      </w:r>
      <w:r w:rsidRPr="0049660E">
        <w:rPr>
          <w:color w:val="000000" w:themeColor="text1"/>
          <w:sz w:val="24"/>
          <w:szCs w:val="24"/>
        </w:rPr>
        <w:t xml:space="preserve">). </w:t>
      </w:r>
      <w:r w:rsidRPr="0049660E">
        <w:rPr>
          <w:i/>
          <w:iCs/>
          <w:color w:val="000000" w:themeColor="text1"/>
          <w:sz w:val="24"/>
          <w:szCs w:val="24"/>
        </w:rPr>
        <w:t xml:space="preserve">Acuerdo que contiene las disposiciones, criterios e indicadores para la realización del proceso de admisión en educación básica. </w:t>
      </w:r>
      <w:r w:rsidR="00B66E87" w:rsidRPr="0049660E">
        <w:rPr>
          <w:color w:val="000000" w:themeColor="text1"/>
          <w:sz w:val="24"/>
          <w:szCs w:val="24"/>
        </w:rPr>
        <w:t>Ciudad de M</w:t>
      </w:r>
      <w:r w:rsidRPr="0049660E">
        <w:rPr>
          <w:color w:val="000000" w:themeColor="text1"/>
          <w:sz w:val="24"/>
          <w:szCs w:val="24"/>
        </w:rPr>
        <w:t>éxico</w:t>
      </w:r>
      <w:r w:rsidR="00B66E87" w:rsidRPr="0049660E">
        <w:rPr>
          <w:color w:val="000000" w:themeColor="text1"/>
          <w:sz w:val="24"/>
          <w:szCs w:val="24"/>
        </w:rPr>
        <w:t>:</w:t>
      </w:r>
      <w:r w:rsidRPr="0049660E">
        <w:rPr>
          <w:color w:val="000000" w:themeColor="text1"/>
          <w:sz w:val="24"/>
          <w:szCs w:val="24"/>
        </w:rPr>
        <w:t xml:space="preserve"> S</w:t>
      </w:r>
      <w:r w:rsidR="00B66E87" w:rsidRPr="0049660E">
        <w:rPr>
          <w:color w:val="000000" w:themeColor="text1"/>
          <w:sz w:val="24"/>
          <w:szCs w:val="24"/>
        </w:rPr>
        <w:t xml:space="preserve">ecretaría de </w:t>
      </w:r>
      <w:r w:rsidRPr="0049660E">
        <w:rPr>
          <w:color w:val="000000" w:themeColor="text1"/>
          <w:sz w:val="24"/>
          <w:szCs w:val="24"/>
        </w:rPr>
        <w:t>E</w:t>
      </w:r>
      <w:r w:rsidR="00B66E87" w:rsidRPr="0049660E">
        <w:rPr>
          <w:color w:val="000000" w:themeColor="text1"/>
          <w:sz w:val="24"/>
          <w:szCs w:val="24"/>
        </w:rPr>
        <w:t xml:space="preserve">ducación </w:t>
      </w:r>
      <w:r w:rsidRPr="0049660E">
        <w:rPr>
          <w:color w:val="000000" w:themeColor="text1"/>
          <w:sz w:val="24"/>
          <w:szCs w:val="24"/>
        </w:rPr>
        <w:t>P</w:t>
      </w:r>
      <w:r w:rsidR="00B66E87" w:rsidRPr="0049660E">
        <w:rPr>
          <w:color w:val="000000" w:themeColor="text1"/>
          <w:sz w:val="24"/>
          <w:szCs w:val="24"/>
        </w:rPr>
        <w:t>ública-Unidad del Sistema para la Carrera de las Maestras y Maestros.</w:t>
      </w:r>
      <w:r w:rsidR="00B44CE7" w:rsidRPr="0049660E">
        <w:rPr>
          <w:color w:val="000000" w:themeColor="text1"/>
          <w:sz w:val="24"/>
          <w:szCs w:val="24"/>
        </w:rPr>
        <w:t xml:space="preserve"> http://usicamm.sep.gob.mx/usicamm_dsk08/2023-2024/compilacion/EB/Acuerdo_Admision_EB.pdf</w:t>
      </w:r>
    </w:p>
    <w:p w14:paraId="098EC28C" w14:textId="7C8C6906" w:rsidR="00B44CE7" w:rsidRPr="0049660E" w:rsidRDefault="00FE3CA4"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SEP-USICAMM (2023b).</w:t>
      </w:r>
      <w:r w:rsidRPr="0049660E">
        <w:rPr>
          <w:i/>
          <w:iCs/>
          <w:color w:val="000000" w:themeColor="text1"/>
          <w:sz w:val="24"/>
          <w:szCs w:val="24"/>
          <w:bdr w:val="none" w:sz="0" w:space="0" w:color="auto"/>
          <w:lang w:eastAsia="es-MX"/>
        </w:rPr>
        <w:t xml:space="preserve"> </w:t>
      </w:r>
      <w:r w:rsidRPr="0049660E">
        <w:rPr>
          <w:i/>
          <w:iCs/>
          <w:color w:val="000000" w:themeColor="text1"/>
          <w:sz w:val="24"/>
          <w:szCs w:val="24"/>
        </w:rPr>
        <w:t>Acuerdo que contiene las disposiciones, criterios e indicadores para la realización del proceso de promoción a funciones directivas o de supervisión en educación básica.</w:t>
      </w:r>
      <w:r w:rsidR="00B66E87" w:rsidRPr="0049660E">
        <w:rPr>
          <w:i/>
          <w:iCs/>
          <w:color w:val="000000" w:themeColor="text1"/>
          <w:sz w:val="24"/>
          <w:szCs w:val="24"/>
        </w:rPr>
        <w:t xml:space="preserve"> </w:t>
      </w:r>
      <w:r w:rsidR="00B66E87" w:rsidRPr="0049660E">
        <w:rPr>
          <w:color w:val="000000" w:themeColor="text1"/>
          <w:sz w:val="24"/>
          <w:szCs w:val="24"/>
        </w:rPr>
        <w:t>Ciudad de México: Secretaría de Educación Pública-Unidad del Sistema para la Carrera de las Maestras y Maestros.</w:t>
      </w:r>
      <w:r w:rsidR="00B44CE7" w:rsidRPr="0049660E">
        <w:rPr>
          <w:color w:val="000000" w:themeColor="text1"/>
          <w:sz w:val="24"/>
          <w:szCs w:val="24"/>
        </w:rPr>
        <w:t xml:space="preserve"> </w:t>
      </w:r>
      <w:hyperlink r:id="rId21" w:history="1">
        <w:r w:rsidR="00B44CE7" w:rsidRPr="0049660E">
          <w:rPr>
            <w:rStyle w:val="Hipervnculo"/>
            <w:sz w:val="24"/>
            <w:szCs w:val="24"/>
          </w:rPr>
          <w:t>http://usicamm.sep.gob.mx/usicamm_dsk08/2023-2024/compilacion/EB/Acuerdo_PromocionVertical_EB.pdf</w:t>
        </w:r>
      </w:hyperlink>
    </w:p>
    <w:p w14:paraId="6BF48883" w14:textId="1F57DFC7" w:rsidR="00FE3CA4" w:rsidRPr="0049660E" w:rsidRDefault="00FE3CA4"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SEP-USICAMM (2023c).</w:t>
      </w:r>
      <w:r w:rsidRPr="0049660E">
        <w:rPr>
          <w:i/>
          <w:iCs/>
          <w:color w:val="000000" w:themeColor="text1"/>
          <w:sz w:val="24"/>
          <w:szCs w:val="24"/>
          <w:bdr w:val="none" w:sz="0" w:space="0" w:color="auto"/>
          <w:lang w:eastAsia="es-MX"/>
        </w:rPr>
        <w:t xml:space="preserve"> Acuerdo que contiene las disposiciones, criterios e indicadores para la realización de los procesos de reconocimiento</w:t>
      </w:r>
      <w:r w:rsidRPr="0049660E">
        <w:rPr>
          <w:i/>
          <w:iCs/>
          <w:color w:val="000000" w:themeColor="text1"/>
          <w:sz w:val="24"/>
          <w:szCs w:val="24"/>
        </w:rPr>
        <w:t xml:space="preserve">. </w:t>
      </w:r>
      <w:r w:rsidR="00B66E87" w:rsidRPr="0049660E">
        <w:rPr>
          <w:color w:val="000000" w:themeColor="text1"/>
          <w:sz w:val="24"/>
          <w:szCs w:val="24"/>
        </w:rPr>
        <w:t>Ciudad de México: Secretaría de Educación Pública-Unidad del Sistema para la Carrera de las Maestras y Maestros.</w:t>
      </w:r>
      <w:r w:rsidR="00B44CE7" w:rsidRPr="0049660E">
        <w:rPr>
          <w:color w:val="000000" w:themeColor="text1"/>
          <w:sz w:val="24"/>
          <w:szCs w:val="24"/>
        </w:rPr>
        <w:t xml:space="preserve"> http://usicamm.sep.gob.mx/usicamm_dsk08/2023-2024/compilacion/EB/acuerdo_reconocimiento.pdf</w:t>
      </w:r>
    </w:p>
    <w:p w14:paraId="44C45CAE" w14:textId="7610F597" w:rsidR="00B44CE7" w:rsidRPr="0049660E" w:rsidRDefault="00AA3322"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lastRenderedPageBreak/>
        <w:t>SEP-USICAMM (2023d).</w:t>
      </w:r>
      <w:r w:rsidRPr="0049660E">
        <w:rPr>
          <w:i/>
          <w:iCs/>
          <w:color w:val="000000" w:themeColor="text1"/>
          <w:sz w:val="24"/>
          <w:szCs w:val="24"/>
          <w:bdr w:val="none" w:sz="0" w:space="0" w:color="auto"/>
          <w:lang w:eastAsia="es-MX"/>
        </w:rPr>
        <w:t xml:space="preserve"> Acuerdo que contiene las reglas del Programa de promoción horizontal por niveles con incentivos en educación básica, 2023</w:t>
      </w:r>
      <w:r w:rsidRPr="0049660E">
        <w:rPr>
          <w:i/>
          <w:iCs/>
          <w:color w:val="000000" w:themeColor="text1"/>
          <w:sz w:val="24"/>
          <w:szCs w:val="24"/>
        </w:rPr>
        <w:t xml:space="preserve">. </w:t>
      </w:r>
      <w:r w:rsidR="00B66E87" w:rsidRPr="0049660E">
        <w:rPr>
          <w:color w:val="000000" w:themeColor="text1"/>
          <w:sz w:val="24"/>
          <w:szCs w:val="24"/>
        </w:rPr>
        <w:t>Ciudad de México: Secretaría de Educación Pública-Unidad del Sistema para la Carrera de las Maestras y Maestros.</w:t>
      </w:r>
      <w:r w:rsidR="00B44CE7" w:rsidRPr="0049660E">
        <w:rPr>
          <w:color w:val="000000" w:themeColor="text1"/>
          <w:sz w:val="24"/>
          <w:szCs w:val="24"/>
        </w:rPr>
        <w:t xml:space="preserve"> https://portales.sec.gob.mx/usicammes/docs/cursos/cursos-admision/cursos-admision-educacion-basica/Catálogo%20nacional%20de%20cursos%20extracurriculares%20para%20el%20proceso%20de%20admisión%20en%20educación%20básica.pdf</w:t>
      </w:r>
    </w:p>
    <w:p w14:paraId="62426D69" w14:textId="2E4795D1" w:rsidR="00003FE6" w:rsidRPr="0049660E" w:rsidRDefault="00AA3322"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SEP-USICAMM (2023e).</w:t>
      </w:r>
      <w:r w:rsidRPr="0049660E">
        <w:rPr>
          <w:i/>
          <w:iCs/>
          <w:color w:val="000000" w:themeColor="text1"/>
          <w:sz w:val="24"/>
          <w:szCs w:val="24"/>
          <w:bdr w:val="none" w:sz="0" w:space="0" w:color="auto"/>
          <w:lang w:eastAsia="es-MX"/>
        </w:rPr>
        <w:t xml:space="preserve"> Acuerdo que contiene las</w:t>
      </w:r>
      <w:r w:rsidR="00453FE2" w:rsidRPr="0049660E">
        <w:rPr>
          <w:i/>
          <w:iCs/>
          <w:color w:val="000000" w:themeColor="text1"/>
          <w:sz w:val="24"/>
          <w:szCs w:val="24"/>
          <w:bdr w:val="none" w:sz="0" w:space="0" w:color="auto"/>
          <w:lang w:eastAsia="es-MX"/>
        </w:rPr>
        <w:t xml:space="preserve"> disposiciones, criterios e indicadores para la realización del proceso de promoción a horas adicionales en educación básica</w:t>
      </w:r>
      <w:r w:rsidRPr="0049660E">
        <w:rPr>
          <w:i/>
          <w:iCs/>
          <w:color w:val="000000" w:themeColor="text1"/>
          <w:sz w:val="24"/>
          <w:szCs w:val="24"/>
        </w:rPr>
        <w:t xml:space="preserve">. </w:t>
      </w:r>
      <w:r w:rsidR="00B66E87" w:rsidRPr="0049660E">
        <w:rPr>
          <w:color w:val="000000" w:themeColor="text1"/>
          <w:sz w:val="24"/>
          <w:szCs w:val="24"/>
        </w:rPr>
        <w:t>Ciudad de México: Secretaría de Educación Pública-Unidad del Sistema para la Carrera de las Maestras y Maestros.</w:t>
      </w:r>
      <w:r w:rsidR="00B44CE7" w:rsidRPr="0049660E">
        <w:rPr>
          <w:color w:val="000000" w:themeColor="text1"/>
          <w:sz w:val="24"/>
          <w:szCs w:val="24"/>
        </w:rPr>
        <w:t xml:space="preserve"> </w:t>
      </w:r>
      <w:hyperlink r:id="rId22" w:history="1">
        <w:r w:rsidR="00CC2FC7" w:rsidRPr="0049660E">
          <w:rPr>
            <w:rStyle w:val="Hipervnculo"/>
            <w:sz w:val="24"/>
            <w:szCs w:val="24"/>
          </w:rPr>
          <w:t>http://usicamm.sep.gob.mx/usicamm_dsk08/2025-2026/compilacion/EB/Acuerdo_PromocionHrsAdc_EB.pdf</w:t>
        </w:r>
      </w:hyperlink>
    </w:p>
    <w:p w14:paraId="7F082D76" w14:textId="245CD1EE" w:rsidR="00CC2FC7" w:rsidRDefault="00CC2FC7"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r w:rsidRPr="0049660E">
        <w:rPr>
          <w:color w:val="000000" w:themeColor="text1"/>
          <w:sz w:val="24"/>
          <w:szCs w:val="24"/>
        </w:rPr>
        <w:t xml:space="preserve">Wagner, W. y Haynes, N. (2011). </w:t>
      </w:r>
      <w:r w:rsidRPr="0049660E">
        <w:rPr>
          <w:i/>
          <w:iCs/>
          <w:color w:val="000000" w:themeColor="text1"/>
          <w:sz w:val="24"/>
          <w:szCs w:val="24"/>
        </w:rPr>
        <w:t>El discurso de lo cotidiano y el sentido común: la teoría de las representaciones sociales</w:t>
      </w:r>
      <w:r w:rsidRPr="0049660E">
        <w:rPr>
          <w:color w:val="000000" w:themeColor="text1"/>
          <w:sz w:val="24"/>
          <w:szCs w:val="24"/>
        </w:rPr>
        <w:t xml:space="preserve">. </w:t>
      </w:r>
      <w:r w:rsidR="009A6BDC" w:rsidRPr="0049660E">
        <w:rPr>
          <w:color w:val="000000" w:themeColor="text1"/>
          <w:sz w:val="24"/>
          <w:szCs w:val="24"/>
        </w:rPr>
        <w:t xml:space="preserve">Editorial </w:t>
      </w:r>
      <w:proofErr w:type="spellStart"/>
      <w:r w:rsidRPr="0049660E">
        <w:rPr>
          <w:color w:val="000000" w:themeColor="text1"/>
          <w:sz w:val="24"/>
          <w:szCs w:val="24"/>
        </w:rPr>
        <w:t>Anthropos</w:t>
      </w:r>
      <w:proofErr w:type="spellEnd"/>
      <w:r w:rsidR="007910B0" w:rsidRPr="0049660E">
        <w:rPr>
          <w:color w:val="000000" w:themeColor="text1"/>
          <w:sz w:val="24"/>
          <w:szCs w:val="24"/>
        </w:rPr>
        <w:t>.</w:t>
      </w:r>
    </w:p>
    <w:p w14:paraId="23A46E47" w14:textId="77777777" w:rsidR="0049660E" w:rsidRDefault="0049660E"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5FD9FE8F" w14:textId="77777777" w:rsidR="0049660E" w:rsidRDefault="0049660E"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46499CD7" w14:textId="77777777" w:rsidR="0049660E" w:rsidRDefault="0049660E"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19A2E0D8" w14:textId="77777777" w:rsidR="0049660E" w:rsidRDefault="0049660E"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0D3CBAE0" w14:textId="77777777" w:rsidR="00F618FF" w:rsidRDefault="00F618FF"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58B83F01" w14:textId="77777777" w:rsidR="00F618FF" w:rsidRDefault="00F618FF"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0F72771D" w14:textId="77777777" w:rsidR="00F618FF" w:rsidRDefault="00F618FF"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65CC3839" w14:textId="77777777" w:rsidR="00F618FF" w:rsidRDefault="00F618FF"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1BF2FB91" w14:textId="77777777" w:rsidR="00F618FF" w:rsidRDefault="00F618FF"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2C9177C1" w14:textId="77777777" w:rsidR="00F618FF" w:rsidRDefault="00F618FF"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5914DDA8" w14:textId="77777777" w:rsidR="00F618FF" w:rsidRDefault="00F618FF"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591F27AA" w14:textId="77777777" w:rsidR="00F618FF" w:rsidRDefault="00F618FF"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3C856F87" w14:textId="77777777" w:rsidR="00F618FF" w:rsidRDefault="00F618FF"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378BDEA7" w14:textId="77777777" w:rsidR="00F618FF" w:rsidRDefault="00F618FF"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1A106CEF" w14:textId="77777777" w:rsidR="00F618FF" w:rsidRDefault="00F618FF"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2CF60FF7" w14:textId="77777777" w:rsidR="0049660E" w:rsidRDefault="0049660E"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p w14:paraId="078FA287" w14:textId="77777777" w:rsidR="0049660E" w:rsidRDefault="0049660E"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C7AE6" w:rsidRPr="008C7AE6" w14:paraId="470D71C5" w14:textId="77777777" w:rsidTr="001B1C83">
        <w:tc>
          <w:tcPr>
            <w:tcW w:w="3045" w:type="dxa"/>
            <w:tcMar>
              <w:top w:w="100" w:type="dxa"/>
              <w:left w:w="100" w:type="dxa"/>
              <w:bottom w:w="100" w:type="dxa"/>
              <w:right w:w="100" w:type="dxa"/>
            </w:tcMar>
          </w:tcPr>
          <w:p w14:paraId="21C55EF9" w14:textId="77777777" w:rsidR="008C7AE6" w:rsidRPr="008C7AE6" w:rsidRDefault="008C7AE6" w:rsidP="001B1C83">
            <w:pPr>
              <w:pStyle w:val="Ttulo3"/>
              <w:widowControl w:val="0"/>
              <w:spacing w:before="0"/>
              <w:rPr>
                <w:rFonts w:ascii="Times New Roman" w:hAnsi="Times New Roman" w:cs="Times New Roman"/>
                <w:color w:val="000000" w:themeColor="text1"/>
                <w:sz w:val="24"/>
                <w:szCs w:val="24"/>
                <w:lang w:val="es-MX"/>
              </w:rPr>
            </w:pPr>
            <w:r w:rsidRPr="008C7AE6">
              <w:rPr>
                <w:rFonts w:ascii="Times New Roman" w:hAnsi="Times New Roman" w:cs="Times New Roman"/>
                <w:color w:val="000000" w:themeColor="text1"/>
                <w:sz w:val="24"/>
                <w:szCs w:val="24"/>
                <w:lang w:val="es-MX"/>
              </w:rPr>
              <w:lastRenderedPageBreak/>
              <w:t>Rol de Contribución</w:t>
            </w:r>
          </w:p>
        </w:tc>
        <w:tc>
          <w:tcPr>
            <w:tcW w:w="6315" w:type="dxa"/>
            <w:tcMar>
              <w:top w:w="100" w:type="dxa"/>
              <w:left w:w="100" w:type="dxa"/>
              <w:bottom w:w="100" w:type="dxa"/>
              <w:right w:w="100" w:type="dxa"/>
            </w:tcMar>
          </w:tcPr>
          <w:p w14:paraId="2BD93686" w14:textId="45693BC7" w:rsidR="008C7AE6" w:rsidRPr="008C7AE6" w:rsidRDefault="008C7AE6" w:rsidP="001B1C83">
            <w:pPr>
              <w:pStyle w:val="Ttulo3"/>
              <w:widowControl w:val="0"/>
              <w:spacing w:before="0"/>
              <w:rPr>
                <w:rFonts w:ascii="Times New Roman" w:hAnsi="Times New Roman" w:cs="Times New Roman"/>
                <w:color w:val="000000" w:themeColor="text1"/>
                <w:sz w:val="24"/>
                <w:szCs w:val="24"/>
                <w:lang w:val="es-MX"/>
              </w:rPr>
            </w:pPr>
            <w:bookmarkStart w:id="0" w:name="_btsjgdfgjwkr" w:colFirst="0" w:colLast="0"/>
            <w:bookmarkEnd w:id="0"/>
            <w:r w:rsidRPr="008C7AE6">
              <w:rPr>
                <w:rFonts w:ascii="Times New Roman" w:hAnsi="Times New Roman" w:cs="Times New Roman"/>
                <w:color w:val="000000" w:themeColor="text1"/>
                <w:sz w:val="24"/>
                <w:szCs w:val="24"/>
                <w:lang w:val="es-MX"/>
              </w:rPr>
              <w:t>Autor (es)</w:t>
            </w:r>
          </w:p>
        </w:tc>
      </w:tr>
      <w:tr w:rsidR="008C7AE6" w:rsidRPr="008C7AE6" w14:paraId="436C09CF" w14:textId="77777777" w:rsidTr="001B1C83">
        <w:tc>
          <w:tcPr>
            <w:tcW w:w="3045" w:type="dxa"/>
            <w:tcMar>
              <w:top w:w="100" w:type="dxa"/>
              <w:left w:w="100" w:type="dxa"/>
              <w:bottom w:w="100" w:type="dxa"/>
              <w:right w:w="100" w:type="dxa"/>
            </w:tcMar>
          </w:tcPr>
          <w:p w14:paraId="69D26A28" w14:textId="77777777" w:rsidR="008C7AE6" w:rsidRPr="008C7AE6" w:rsidRDefault="008C7AE6" w:rsidP="001B1C83">
            <w:pPr>
              <w:widowControl w:val="0"/>
              <w:spacing w:line="240" w:lineRule="auto"/>
              <w:rPr>
                <w:color w:val="000000" w:themeColor="text1"/>
              </w:rPr>
            </w:pPr>
            <w:r w:rsidRPr="008C7AE6">
              <w:rPr>
                <w:color w:val="000000" w:themeColor="text1"/>
              </w:rPr>
              <w:t>Conceptualización</w:t>
            </w:r>
          </w:p>
        </w:tc>
        <w:tc>
          <w:tcPr>
            <w:tcW w:w="6315" w:type="dxa"/>
            <w:tcMar>
              <w:top w:w="100" w:type="dxa"/>
              <w:left w:w="100" w:type="dxa"/>
              <w:bottom w:w="100" w:type="dxa"/>
              <w:right w:w="100" w:type="dxa"/>
            </w:tcMar>
          </w:tcPr>
          <w:p w14:paraId="483F6755"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w:t>
            </w:r>
          </w:p>
        </w:tc>
      </w:tr>
      <w:tr w:rsidR="008C7AE6" w:rsidRPr="008C7AE6" w14:paraId="777ADA17" w14:textId="77777777" w:rsidTr="001B1C83">
        <w:tc>
          <w:tcPr>
            <w:tcW w:w="3045" w:type="dxa"/>
            <w:tcMar>
              <w:top w:w="100" w:type="dxa"/>
              <w:left w:w="100" w:type="dxa"/>
              <w:bottom w:w="100" w:type="dxa"/>
              <w:right w:w="100" w:type="dxa"/>
            </w:tcMar>
          </w:tcPr>
          <w:p w14:paraId="22C1338D" w14:textId="77777777" w:rsidR="008C7AE6" w:rsidRPr="008C7AE6" w:rsidRDefault="008C7AE6" w:rsidP="001B1C83">
            <w:pPr>
              <w:widowControl w:val="0"/>
              <w:spacing w:line="240" w:lineRule="auto"/>
              <w:rPr>
                <w:color w:val="000000" w:themeColor="text1"/>
              </w:rPr>
            </w:pPr>
            <w:r w:rsidRPr="008C7AE6">
              <w:rPr>
                <w:color w:val="000000" w:themeColor="text1"/>
              </w:rPr>
              <w:t>Metodología</w:t>
            </w:r>
          </w:p>
        </w:tc>
        <w:tc>
          <w:tcPr>
            <w:tcW w:w="6315" w:type="dxa"/>
            <w:tcMar>
              <w:top w:w="100" w:type="dxa"/>
              <w:left w:w="100" w:type="dxa"/>
              <w:bottom w:w="100" w:type="dxa"/>
              <w:right w:w="100" w:type="dxa"/>
            </w:tcMar>
          </w:tcPr>
          <w:p w14:paraId="68E36A88"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 (principal), Antonio Fernández Crispín (igual)</w:t>
            </w:r>
          </w:p>
        </w:tc>
      </w:tr>
      <w:tr w:rsidR="008C7AE6" w:rsidRPr="008C7AE6" w14:paraId="7420A3C3" w14:textId="77777777" w:rsidTr="001B1C83">
        <w:tc>
          <w:tcPr>
            <w:tcW w:w="3045" w:type="dxa"/>
            <w:tcMar>
              <w:top w:w="100" w:type="dxa"/>
              <w:left w:w="100" w:type="dxa"/>
              <w:bottom w:w="100" w:type="dxa"/>
              <w:right w:w="100" w:type="dxa"/>
            </w:tcMar>
          </w:tcPr>
          <w:p w14:paraId="3F0D99C5" w14:textId="77777777" w:rsidR="008C7AE6" w:rsidRPr="008C7AE6" w:rsidRDefault="008C7AE6" w:rsidP="001B1C83">
            <w:pPr>
              <w:widowControl w:val="0"/>
              <w:spacing w:line="240" w:lineRule="auto"/>
              <w:rPr>
                <w:color w:val="000000" w:themeColor="text1"/>
              </w:rPr>
            </w:pPr>
            <w:r w:rsidRPr="008C7AE6">
              <w:rPr>
                <w:color w:val="000000" w:themeColor="text1"/>
              </w:rPr>
              <w:t>Software</w:t>
            </w:r>
          </w:p>
        </w:tc>
        <w:tc>
          <w:tcPr>
            <w:tcW w:w="6315" w:type="dxa"/>
            <w:tcMar>
              <w:top w:w="100" w:type="dxa"/>
              <w:left w:w="100" w:type="dxa"/>
              <w:bottom w:w="100" w:type="dxa"/>
              <w:right w:w="100" w:type="dxa"/>
            </w:tcMar>
          </w:tcPr>
          <w:p w14:paraId="07D0E653"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w:t>
            </w:r>
          </w:p>
        </w:tc>
      </w:tr>
      <w:tr w:rsidR="008C7AE6" w:rsidRPr="008C7AE6" w14:paraId="3726661B" w14:textId="77777777" w:rsidTr="001B1C83">
        <w:tc>
          <w:tcPr>
            <w:tcW w:w="3045" w:type="dxa"/>
            <w:tcMar>
              <w:top w:w="100" w:type="dxa"/>
              <w:left w:w="100" w:type="dxa"/>
              <w:bottom w:w="100" w:type="dxa"/>
              <w:right w:w="100" w:type="dxa"/>
            </w:tcMar>
          </w:tcPr>
          <w:p w14:paraId="23377716" w14:textId="77777777" w:rsidR="008C7AE6" w:rsidRPr="008C7AE6" w:rsidRDefault="008C7AE6" w:rsidP="001B1C83">
            <w:pPr>
              <w:widowControl w:val="0"/>
              <w:spacing w:line="240" w:lineRule="auto"/>
              <w:rPr>
                <w:color w:val="000000" w:themeColor="text1"/>
              </w:rPr>
            </w:pPr>
            <w:r w:rsidRPr="008C7AE6">
              <w:rPr>
                <w:color w:val="000000" w:themeColor="text1"/>
              </w:rPr>
              <w:t>Validación</w:t>
            </w:r>
          </w:p>
        </w:tc>
        <w:tc>
          <w:tcPr>
            <w:tcW w:w="6315" w:type="dxa"/>
            <w:tcMar>
              <w:top w:w="100" w:type="dxa"/>
              <w:left w:w="100" w:type="dxa"/>
              <w:bottom w:w="100" w:type="dxa"/>
              <w:right w:w="100" w:type="dxa"/>
            </w:tcMar>
          </w:tcPr>
          <w:p w14:paraId="21E05B97"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w:t>
            </w:r>
          </w:p>
        </w:tc>
      </w:tr>
      <w:tr w:rsidR="008C7AE6" w:rsidRPr="008C7AE6" w14:paraId="3C9E2BC3" w14:textId="77777777" w:rsidTr="001B1C83">
        <w:tc>
          <w:tcPr>
            <w:tcW w:w="3045" w:type="dxa"/>
            <w:tcMar>
              <w:top w:w="100" w:type="dxa"/>
              <w:left w:w="100" w:type="dxa"/>
              <w:bottom w:w="100" w:type="dxa"/>
              <w:right w:w="100" w:type="dxa"/>
            </w:tcMar>
          </w:tcPr>
          <w:p w14:paraId="5727E0C4" w14:textId="77777777" w:rsidR="008C7AE6" w:rsidRPr="008C7AE6" w:rsidRDefault="008C7AE6" w:rsidP="001B1C83">
            <w:pPr>
              <w:widowControl w:val="0"/>
              <w:spacing w:line="240" w:lineRule="auto"/>
              <w:rPr>
                <w:color w:val="000000" w:themeColor="text1"/>
              </w:rPr>
            </w:pPr>
            <w:r w:rsidRPr="008C7AE6">
              <w:rPr>
                <w:color w:val="000000" w:themeColor="text1"/>
              </w:rPr>
              <w:t>Análisis Formal</w:t>
            </w:r>
          </w:p>
        </w:tc>
        <w:tc>
          <w:tcPr>
            <w:tcW w:w="6315" w:type="dxa"/>
            <w:tcMar>
              <w:top w:w="100" w:type="dxa"/>
              <w:left w:w="100" w:type="dxa"/>
              <w:bottom w:w="100" w:type="dxa"/>
              <w:right w:w="100" w:type="dxa"/>
            </w:tcMar>
          </w:tcPr>
          <w:p w14:paraId="2FE69991"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 (principal), Antonio Fernández Crispín (igual), Marco Antonio Velázquez Albo (que apoya)</w:t>
            </w:r>
          </w:p>
        </w:tc>
      </w:tr>
      <w:tr w:rsidR="008C7AE6" w:rsidRPr="008C7AE6" w14:paraId="60709142" w14:textId="77777777" w:rsidTr="001B1C83">
        <w:tc>
          <w:tcPr>
            <w:tcW w:w="3045" w:type="dxa"/>
            <w:tcMar>
              <w:top w:w="100" w:type="dxa"/>
              <w:left w:w="100" w:type="dxa"/>
              <w:bottom w:w="100" w:type="dxa"/>
              <w:right w:w="100" w:type="dxa"/>
            </w:tcMar>
          </w:tcPr>
          <w:p w14:paraId="1B01BABF" w14:textId="77777777" w:rsidR="008C7AE6" w:rsidRPr="008C7AE6" w:rsidRDefault="008C7AE6" w:rsidP="001B1C83">
            <w:pPr>
              <w:widowControl w:val="0"/>
              <w:spacing w:line="240" w:lineRule="auto"/>
              <w:rPr>
                <w:color w:val="000000" w:themeColor="text1"/>
              </w:rPr>
            </w:pPr>
            <w:r w:rsidRPr="008C7AE6">
              <w:rPr>
                <w:color w:val="000000" w:themeColor="text1"/>
              </w:rPr>
              <w:t>Investigación</w:t>
            </w:r>
          </w:p>
        </w:tc>
        <w:tc>
          <w:tcPr>
            <w:tcW w:w="6315" w:type="dxa"/>
            <w:tcMar>
              <w:top w:w="100" w:type="dxa"/>
              <w:left w:w="100" w:type="dxa"/>
              <w:bottom w:w="100" w:type="dxa"/>
              <w:right w:w="100" w:type="dxa"/>
            </w:tcMar>
          </w:tcPr>
          <w:p w14:paraId="2C66023C"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w:t>
            </w:r>
          </w:p>
        </w:tc>
      </w:tr>
      <w:tr w:rsidR="008C7AE6" w:rsidRPr="008C7AE6" w14:paraId="4702DAC5" w14:textId="77777777" w:rsidTr="001B1C83">
        <w:tc>
          <w:tcPr>
            <w:tcW w:w="3045" w:type="dxa"/>
            <w:tcMar>
              <w:top w:w="100" w:type="dxa"/>
              <w:left w:w="100" w:type="dxa"/>
              <w:bottom w:w="100" w:type="dxa"/>
              <w:right w:w="100" w:type="dxa"/>
            </w:tcMar>
          </w:tcPr>
          <w:p w14:paraId="59818C88" w14:textId="77777777" w:rsidR="008C7AE6" w:rsidRPr="008C7AE6" w:rsidRDefault="008C7AE6" w:rsidP="001B1C83">
            <w:pPr>
              <w:widowControl w:val="0"/>
              <w:spacing w:line="240" w:lineRule="auto"/>
              <w:rPr>
                <w:color w:val="000000" w:themeColor="text1"/>
              </w:rPr>
            </w:pPr>
            <w:r w:rsidRPr="008C7AE6">
              <w:rPr>
                <w:color w:val="000000" w:themeColor="text1"/>
              </w:rPr>
              <w:t>Recursos</w:t>
            </w:r>
          </w:p>
        </w:tc>
        <w:tc>
          <w:tcPr>
            <w:tcW w:w="6315" w:type="dxa"/>
            <w:tcMar>
              <w:top w:w="100" w:type="dxa"/>
              <w:left w:w="100" w:type="dxa"/>
              <w:bottom w:w="100" w:type="dxa"/>
              <w:right w:w="100" w:type="dxa"/>
            </w:tcMar>
          </w:tcPr>
          <w:p w14:paraId="59F92B66"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w:t>
            </w:r>
          </w:p>
        </w:tc>
      </w:tr>
      <w:tr w:rsidR="008C7AE6" w:rsidRPr="008C7AE6" w14:paraId="336CF064" w14:textId="77777777" w:rsidTr="001B1C83">
        <w:tc>
          <w:tcPr>
            <w:tcW w:w="3045" w:type="dxa"/>
            <w:tcMar>
              <w:top w:w="100" w:type="dxa"/>
              <w:left w:w="100" w:type="dxa"/>
              <w:bottom w:w="100" w:type="dxa"/>
              <w:right w:w="100" w:type="dxa"/>
            </w:tcMar>
          </w:tcPr>
          <w:p w14:paraId="538F94ED" w14:textId="77777777" w:rsidR="008C7AE6" w:rsidRPr="008C7AE6" w:rsidRDefault="008C7AE6" w:rsidP="001B1C83">
            <w:pPr>
              <w:widowControl w:val="0"/>
              <w:spacing w:line="240" w:lineRule="auto"/>
              <w:rPr>
                <w:color w:val="000000" w:themeColor="text1"/>
              </w:rPr>
            </w:pPr>
            <w:r w:rsidRPr="008C7AE6">
              <w:rPr>
                <w:color w:val="000000" w:themeColor="text1"/>
              </w:rPr>
              <w:t>Curación de datos</w:t>
            </w:r>
          </w:p>
        </w:tc>
        <w:tc>
          <w:tcPr>
            <w:tcW w:w="6315" w:type="dxa"/>
            <w:tcMar>
              <w:top w:w="100" w:type="dxa"/>
              <w:left w:w="100" w:type="dxa"/>
              <w:bottom w:w="100" w:type="dxa"/>
              <w:right w:w="100" w:type="dxa"/>
            </w:tcMar>
          </w:tcPr>
          <w:p w14:paraId="46512E60"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 (principal), Antonio Fernández Crispín (igual), Marco Antonio Velázquez Albo (que apoya)</w:t>
            </w:r>
          </w:p>
        </w:tc>
      </w:tr>
      <w:tr w:rsidR="008C7AE6" w:rsidRPr="008C7AE6" w14:paraId="2F843B0A" w14:textId="77777777" w:rsidTr="001B1C83">
        <w:tc>
          <w:tcPr>
            <w:tcW w:w="3045" w:type="dxa"/>
            <w:tcMar>
              <w:top w:w="100" w:type="dxa"/>
              <w:left w:w="100" w:type="dxa"/>
              <w:bottom w:w="100" w:type="dxa"/>
              <w:right w:w="100" w:type="dxa"/>
            </w:tcMar>
          </w:tcPr>
          <w:p w14:paraId="754F0C29" w14:textId="77777777" w:rsidR="008C7AE6" w:rsidRPr="008C7AE6" w:rsidRDefault="008C7AE6" w:rsidP="001B1C83">
            <w:pPr>
              <w:widowControl w:val="0"/>
              <w:spacing w:line="240" w:lineRule="auto"/>
              <w:rPr>
                <w:color w:val="000000" w:themeColor="text1"/>
              </w:rPr>
            </w:pPr>
            <w:r w:rsidRPr="008C7AE6">
              <w:rPr>
                <w:color w:val="000000" w:themeColor="text1"/>
              </w:rPr>
              <w:t>Escritura - Preparación del borrador original</w:t>
            </w:r>
          </w:p>
        </w:tc>
        <w:tc>
          <w:tcPr>
            <w:tcW w:w="6315" w:type="dxa"/>
            <w:tcMar>
              <w:top w:w="100" w:type="dxa"/>
              <w:left w:w="100" w:type="dxa"/>
              <w:bottom w:w="100" w:type="dxa"/>
              <w:right w:w="100" w:type="dxa"/>
            </w:tcMar>
          </w:tcPr>
          <w:p w14:paraId="749266F2"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 (principal), Antonio Fernández Crispín (igual), Marco Antonio Velázquez Albo (que apoya)</w:t>
            </w:r>
          </w:p>
        </w:tc>
      </w:tr>
      <w:tr w:rsidR="008C7AE6" w:rsidRPr="008C7AE6" w14:paraId="311A31C7" w14:textId="77777777" w:rsidTr="001B1C83">
        <w:tc>
          <w:tcPr>
            <w:tcW w:w="3045" w:type="dxa"/>
            <w:tcMar>
              <w:top w:w="100" w:type="dxa"/>
              <w:left w:w="100" w:type="dxa"/>
              <w:bottom w:w="100" w:type="dxa"/>
              <w:right w:w="100" w:type="dxa"/>
            </w:tcMar>
          </w:tcPr>
          <w:p w14:paraId="7ED9C279" w14:textId="77777777" w:rsidR="008C7AE6" w:rsidRPr="008C7AE6" w:rsidRDefault="008C7AE6" w:rsidP="001B1C83">
            <w:pPr>
              <w:widowControl w:val="0"/>
              <w:spacing w:line="240" w:lineRule="auto"/>
              <w:rPr>
                <w:color w:val="000000" w:themeColor="text1"/>
              </w:rPr>
            </w:pPr>
            <w:r w:rsidRPr="008C7AE6">
              <w:rPr>
                <w:color w:val="000000" w:themeColor="text1"/>
              </w:rPr>
              <w:t>Escritura - Revisión y edición</w:t>
            </w:r>
          </w:p>
        </w:tc>
        <w:tc>
          <w:tcPr>
            <w:tcW w:w="6315" w:type="dxa"/>
            <w:tcMar>
              <w:top w:w="100" w:type="dxa"/>
              <w:left w:w="100" w:type="dxa"/>
              <w:bottom w:w="100" w:type="dxa"/>
              <w:right w:w="100" w:type="dxa"/>
            </w:tcMar>
          </w:tcPr>
          <w:p w14:paraId="0306A5FB"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w:t>
            </w:r>
          </w:p>
        </w:tc>
      </w:tr>
      <w:tr w:rsidR="008C7AE6" w:rsidRPr="008C7AE6" w14:paraId="21879937" w14:textId="77777777" w:rsidTr="001B1C83">
        <w:tc>
          <w:tcPr>
            <w:tcW w:w="3045" w:type="dxa"/>
            <w:tcMar>
              <w:top w:w="100" w:type="dxa"/>
              <w:left w:w="100" w:type="dxa"/>
              <w:bottom w:w="100" w:type="dxa"/>
              <w:right w:w="100" w:type="dxa"/>
            </w:tcMar>
          </w:tcPr>
          <w:p w14:paraId="54F45D7C" w14:textId="77777777" w:rsidR="008C7AE6" w:rsidRPr="008C7AE6" w:rsidRDefault="008C7AE6" w:rsidP="001B1C83">
            <w:pPr>
              <w:widowControl w:val="0"/>
              <w:spacing w:line="240" w:lineRule="auto"/>
              <w:rPr>
                <w:color w:val="000000" w:themeColor="text1"/>
              </w:rPr>
            </w:pPr>
            <w:r w:rsidRPr="008C7AE6">
              <w:rPr>
                <w:color w:val="000000" w:themeColor="text1"/>
              </w:rPr>
              <w:t>Visualización</w:t>
            </w:r>
          </w:p>
        </w:tc>
        <w:tc>
          <w:tcPr>
            <w:tcW w:w="6315" w:type="dxa"/>
            <w:tcMar>
              <w:top w:w="100" w:type="dxa"/>
              <w:left w:w="100" w:type="dxa"/>
              <w:bottom w:w="100" w:type="dxa"/>
              <w:right w:w="100" w:type="dxa"/>
            </w:tcMar>
          </w:tcPr>
          <w:p w14:paraId="3DB345C0"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w:t>
            </w:r>
          </w:p>
        </w:tc>
      </w:tr>
      <w:tr w:rsidR="008C7AE6" w:rsidRPr="008C7AE6" w14:paraId="1B3CE74A" w14:textId="77777777" w:rsidTr="001B1C83">
        <w:tc>
          <w:tcPr>
            <w:tcW w:w="3045" w:type="dxa"/>
            <w:tcMar>
              <w:top w:w="100" w:type="dxa"/>
              <w:left w:w="100" w:type="dxa"/>
              <w:bottom w:w="100" w:type="dxa"/>
              <w:right w:w="100" w:type="dxa"/>
            </w:tcMar>
          </w:tcPr>
          <w:p w14:paraId="6A0D8AE0" w14:textId="77777777" w:rsidR="008C7AE6" w:rsidRPr="008C7AE6" w:rsidRDefault="008C7AE6" w:rsidP="001B1C83">
            <w:pPr>
              <w:widowControl w:val="0"/>
              <w:spacing w:line="240" w:lineRule="auto"/>
              <w:rPr>
                <w:color w:val="000000" w:themeColor="text1"/>
              </w:rPr>
            </w:pPr>
            <w:r w:rsidRPr="008C7AE6">
              <w:rPr>
                <w:color w:val="000000" w:themeColor="text1"/>
              </w:rPr>
              <w:t>Supervisión</w:t>
            </w:r>
          </w:p>
        </w:tc>
        <w:tc>
          <w:tcPr>
            <w:tcW w:w="6315" w:type="dxa"/>
            <w:tcMar>
              <w:top w:w="100" w:type="dxa"/>
              <w:left w:w="100" w:type="dxa"/>
              <w:bottom w:w="100" w:type="dxa"/>
              <w:right w:w="100" w:type="dxa"/>
            </w:tcMar>
          </w:tcPr>
          <w:p w14:paraId="2495A08C"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w:t>
            </w:r>
          </w:p>
        </w:tc>
      </w:tr>
      <w:tr w:rsidR="008C7AE6" w:rsidRPr="008C7AE6" w14:paraId="42B6C6CD" w14:textId="77777777" w:rsidTr="001B1C83">
        <w:tc>
          <w:tcPr>
            <w:tcW w:w="3045" w:type="dxa"/>
            <w:tcMar>
              <w:top w:w="100" w:type="dxa"/>
              <w:left w:w="100" w:type="dxa"/>
              <w:bottom w:w="100" w:type="dxa"/>
              <w:right w:w="100" w:type="dxa"/>
            </w:tcMar>
          </w:tcPr>
          <w:p w14:paraId="0A81BFDA" w14:textId="77777777" w:rsidR="008C7AE6" w:rsidRPr="008C7AE6" w:rsidRDefault="008C7AE6" w:rsidP="001B1C83">
            <w:pPr>
              <w:widowControl w:val="0"/>
              <w:spacing w:line="240" w:lineRule="auto"/>
              <w:rPr>
                <w:color w:val="000000" w:themeColor="text1"/>
              </w:rPr>
            </w:pPr>
            <w:r w:rsidRPr="008C7AE6">
              <w:rPr>
                <w:color w:val="000000" w:themeColor="text1"/>
              </w:rPr>
              <w:t>Administración de Proyectos</w:t>
            </w:r>
          </w:p>
        </w:tc>
        <w:tc>
          <w:tcPr>
            <w:tcW w:w="6315" w:type="dxa"/>
            <w:tcMar>
              <w:top w:w="100" w:type="dxa"/>
              <w:left w:w="100" w:type="dxa"/>
              <w:bottom w:w="100" w:type="dxa"/>
              <w:right w:w="100" w:type="dxa"/>
            </w:tcMar>
          </w:tcPr>
          <w:p w14:paraId="2EA9C9FD"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w:t>
            </w:r>
          </w:p>
        </w:tc>
      </w:tr>
      <w:tr w:rsidR="008C7AE6" w:rsidRPr="008C7AE6" w14:paraId="11150228" w14:textId="77777777" w:rsidTr="001B1C83">
        <w:tc>
          <w:tcPr>
            <w:tcW w:w="3045" w:type="dxa"/>
            <w:tcMar>
              <w:top w:w="100" w:type="dxa"/>
              <w:left w:w="100" w:type="dxa"/>
              <w:bottom w:w="100" w:type="dxa"/>
              <w:right w:w="100" w:type="dxa"/>
            </w:tcMar>
          </w:tcPr>
          <w:p w14:paraId="78F582C8" w14:textId="77777777" w:rsidR="008C7AE6" w:rsidRPr="008C7AE6" w:rsidRDefault="008C7AE6" w:rsidP="001B1C83">
            <w:pPr>
              <w:widowControl w:val="0"/>
              <w:spacing w:line="240" w:lineRule="auto"/>
              <w:rPr>
                <w:color w:val="000000" w:themeColor="text1"/>
              </w:rPr>
            </w:pPr>
            <w:r w:rsidRPr="008C7AE6">
              <w:rPr>
                <w:color w:val="000000" w:themeColor="text1"/>
              </w:rPr>
              <w:t>Adquisición de fondos</w:t>
            </w:r>
          </w:p>
        </w:tc>
        <w:tc>
          <w:tcPr>
            <w:tcW w:w="6315" w:type="dxa"/>
            <w:tcMar>
              <w:top w:w="100" w:type="dxa"/>
              <w:left w:w="100" w:type="dxa"/>
              <w:bottom w:w="100" w:type="dxa"/>
              <w:right w:w="100" w:type="dxa"/>
            </w:tcMar>
          </w:tcPr>
          <w:p w14:paraId="7DA72A77" w14:textId="77777777" w:rsidR="008C7AE6" w:rsidRPr="008C7AE6" w:rsidRDefault="008C7AE6" w:rsidP="001B1C83">
            <w:pPr>
              <w:widowControl w:val="0"/>
              <w:spacing w:line="240" w:lineRule="auto"/>
              <w:rPr>
                <w:color w:val="000000" w:themeColor="text1"/>
              </w:rPr>
            </w:pPr>
            <w:r w:rsidRPr="008C7AE6">
              <w:rPr>
                <w:color w:val="000000" w:themeColor="text1"/>
              </w:rPr>
              <w:t>Samuel Rosas González</w:t>
            </w:r>
          </w:p>
        </w:tc>
      </w:tr>
    </w:tbl>
    <w:p w14:paraId="342CCC92" w14:textId="77777777" w:rsidR="0049660E" w:rsidRPr="00603239" w:rsidRDefault="0049660E" w:rsidP="0049660E">
      <w:pPr>
        <w:pStyle w:val="Estilodetabla5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96"/>
          <w:tab w:val="left" w:pos="8860"/>
        </w:tabs>
        <w:spacing w:line="360" w:lineRule="auto"/>
        <w:ind w:left="567" w:hanging="567"/>
        <w:jc w:val="both"/>
        <w:rPr>
          <w:color w:val="000000" w:themeColor="text1"/>
          <w:sz w:val="24"/>
          <w:szCs w:val="24"/>
        </w:rPr>
      </w:pPr>
    </w:p>
    <w:sectPr w:rsidR="0049660E" w:rsidRPr="00603239" w:rsidSect="0049660E">
      <w:headerReference w:type="default" r:id="rId23"/>
      <w:footerReference w:type="default" r:id="rId24"/>
      <w:pgSz w:w="12240" w:h="15840"/>
      <w:pgMar w:top="1417" w:right="1701" w:bottom="0" w:left="1701" w:header="142"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61F8" w14:textId="77777777" w:rsidR="00F2021A" w:rsidRDefault="00F2021A">
      <w:pPr>
        <w:spacing w:line="240" w:lineRule="auto"/>
      </w:pPr>
      <w:r>
        <w:separator/>
      </w:r>
    </w:p>
  </w:endnote>
  <w:endnote w:type="continuationSeparator" w:id="0">
    <w:p w14:paraId="35077289" w14:textId="77777777" w:rsidR="00F2021A" w:rsidRDefault="00F20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Garamond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AEDD" w14:textId="625C19E1" w:rsidR="00DB795F" w:rsidRPr="00E00E87" w:rsidRDefault="0049660E">
    <w:pPr>
      <w:pBdr>
        <w:top w:val="nil"/>
        <w:left w:val="nil"/>
        <w:bottom w:val="nil"/>
        <w:right w:val="nil"/>
        <w:between w:val="nil"/>
      </w:pBdr>
      <w:tabs>
        <w:tab w:val="center" w:pos="4419"/>
        <w:tab w:val="right" w:pos="8838"/>
      </w:tabs>
      <w:spacing w:line="240" w:lineRule="auto"/>
      <w:jc w:val="center"/>
      <w:rPr>
        <w:rFonts w:eastAsia="Arial"/>
        <w:color w:val="000000"/>
        <w:sz w:val="18"/>
        <w:szCs w:val="18"/>
      </w:rPr>
    </w:pPr>
    <w:r>
      <w:rPr>
        <w:noProof/>
      </w:rPr>
      <w:drawing>
        <wp:inline distT="0" distB="0" distL="0" distR="0" wp14:anchorId="567E510D" wp14:editId="46F83BBC">
          <wp:extent cx="1600200" cy="419100"/>
          <wp:effectExtent l="0" t="0" r="0" b="0"/>
          <wp:docPr id="1675577897" name="Imagen 167557789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eastAsia="Arial"/>
        <w:color w:val="000000"/>
        <w:sz w:val="18"/>
        <w:szCs w:val="18"/>
      </w:rPr>
      <w:t xml:space="preserve">            </w:t>
    </w:r>
    <w:r w:rsidRPr="00590B82">
      <w:rPr>
        <w:rFonts w:ascii="Calibri" w:hAnsi="Calibri" w:cs="Calibri"/>
        <w:b/>
        <w:sz w:val="22"/>
        <w:szCs w:val="22"/>
      </w:rPr>
      <w:t>Vol. 1</w:t>
    </w:r>
    <w:r>
      <w:rPr>
        <w:rFonts w:ascii="Calibri" w:hAnsi="Calibri" w:cs="Calibri"/>
        <w:b/>
        <w:sz w:val="22"/>
        <w:szCs w:val="22"/>
      </w:rPr>
      <w:t>6</w:t>
    </w:r>
    <w:r w:rsidRPr="00590B82">
      <w:rPr>
        <w:rFonts w:ascii="Calibri" w:hAnsi="Calibri" w:cs="Calibri"/>
        <w:b/>
        <w:sz w:val="22"/>
        <w:szCs w:val="22"/>
      </w:rPr>
      <w:t xml:space="preserve"> </w:t>
    </w:r>
    <w:proofErr w:type="spellStart"/>
    <w:r w:rsidRPr="00590B82">
      <w:rPr>
        <w:rFonts w:ascii="Calibri" w:hAnsi="Calibri" w:cs="Calibri"/>
        <w:b/>
        <w:sz w:val="22"/>
        <w:szCs w:val="22"/>
      </w:rPr>
      <w:t>Num</w:t>
    </w:r>
    <w:proofErr w:type="spellEnd"/>
    <w:r w:rsidRPr="00590B82">
      <w:rPr>
        <w:rFonts w:ascii="Calibri" w:hAnsi="Calibri" w:cs="Calibri"/>
        <w:b/>
        <w:sz w:val="22"/>
        <w:szCs w:val="22"/>
      </w:rPr>
      <w:t>. 3</w:t>
    </w:r>
    <w:r>
      <w:rPr>
        <w:rFonts w:ascii="Calibri" w:hAnsi="Calibri" w:cs="Calibri"/>
        <w:b/>
        <w:sz w:val="22"/>
        <w:szCs w:val="22"/>
      </w:rPr>
      <w:t>2</w:t>
    </w:r>
    <w:r w:rsidRPr="00590B82">
      <w:rPr>
        <w:rFonts w:ascii="Calibri" w:hAnsi="Calibri" w:cs="Calibri"/>
        <w:b/>
        <w:sz w:val="22"/>
        <w:szCs w:val="22"/>
      </w:rPr>
      <w:t xml:space="preserve"> </w:t>
    </w:r>
    <w:proofErr w:type="gramStart"/>
    <w:r w:rsidRPr="00590B82">
      <w:rPr>
        <w:rFonts w:ascii="Calibri" w:hAnsi="Calibri" w:cs="Calibri"/>
        <w:b/>
        <w:sz w:val="22"/>
        <w:szCs w:val="22"/>
      </w:rPr>
      <w:t>Enero</w:t>
    </w:r>
    <w:proofErr w:type="gramEnd"/>
    <w:r w:rsidRPr="00590B82">
      <w:rPr>
        <w:rFonts w:ascii="Calibri" w:hAnsi="Calibri" w:cs="Calibri"/>
        <w:b/>
        <w:sz w:val="22"/>
        <w:szCs w:val="22"/>
      </w:rPr>
      <w:t xml:space="preserve"> – </w:t>
    </w:r>
    <w:proofErr w:type="gramStart"/>
    <w:r w:rsidRPr="00590B82">
      <w:rPr>
        <w:rFonts w:ascii="Calibri" w:hAnsi="Calibri" w:cs="Calibri"/>
        <w:b/>
        <w:sz w:val="22"/>
        <w:szCs w:val="22"/>
      </w:rPr>
      <w:t>Junio</w:t>
    </w:r>
    <w:proofErr w:type="gramEnd"/>
    <w:r w:rsidRPr="00590B82">
      <w:rPr>
        <w:rFonts w:ascii="Calibri" w:hAnsi="Calibri" w:cs="Calibri"/>
        <w:b/>
        <w:sz w:val="22"/>
        <w:szCs w:val="22"/>
      </w:rPr>
      <w:t xml:space="preserve"> 202</w:t>
    </w:r>
    <w:r>
      <w:rPr>
        <w:rFonts w:ascii="Calibri" w:hAnsi="Calibri" w:cs="Calibri"/>
        <w:b/>
        <w:sz w:val="22"/>
        <w:szCs w:val="22"/>
      </w:rPr>
      <w:t>6</w:t>
    </w:r>
    <w:r w:rsidRPr="00590B82">
      <w:rPr>
        <w:rFonts w:ascii="Calibri" w:hAnsi="Calibri" w:cs="Calibri"/>
        <w:b/>
        <w:sz w:val="22"/>
        <w:szCs w:val="22"/>
      </w:rPr>
      <w:t>, e</w:t>
    </w:r>
    <w:r w:rsidR="00F618FF">
      <w:rPr>
        <w:rFonts w:ascii="Calibri" w:hAnsi="Calibri" w:cs="Calibri"/>
        <w:b/>
        <w:sz w:val="22"/>
        <w:szCs w:val="22"/>
      </w:rPr>
      <w:t>105</w:t>
    </w:r>
    <w:r w:rsidR="008439BB">
      <w:rPr>
        <w:rFonts w:ascii="Calibri" w:hAnsi="Calibri" w:cs="Calibri"/>
        <w:b/>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787A" w14:textId="77777777" w:rsidR="00F2021A" w:rsidRDefault="00F2021A">
      <w:pPr>
        <w:spacing w:line="240" w:lineRule="auto"/>
      </w:pPr>
      <w:r>
        <w:separator/>
      </w:r>
    </w:p>
  </w:footnote>
  <w:footnote w:type="continuationSeparator" w:id="0">
    <w:p w14:paraId="1485DEBD" w14:textId="77777777" w:rsidR="00F2021A" w:rsidRDefault="00F202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C923" w14:textId="4D97F3EA" w:rsidR="00DB795F" w:rsidRDefault="0049660E">
    <w:pPr>
      <w:pBdr>
        <w:top w:val="nil"/>
        <w:left w:val="nil"/>
        <w:bottom w:val="nil"/>
        <w:right w:val="nil"/>
        <w:between w:val="nil"/>
      </w:pBdr>
      <w:tabs>
        <w:tab w:val="center" w:pos="4419"/>
        <w:tab w:val="right" w:pos="8838"/>
      </w:tabs>
      <w:spacing w:before="120" w:after="120" w:line="240" w:lineRule="auto"/>
      <w:jc w:val="center"/>
      <w:rPr>
        <w:color w:val="7F7F7F"/>
        <w:sz w:val="16"/>
        <w:szCs w:val="16"/>
      </w:rPr>
    </w:pPr>
    <w:r>
      <w:rPr>
        <w:noProof/>
      </w:rPr>
      <w:drawing>
        <wp:inline distT="0" distB="0" distL="0" distR="0" wp14:anchorId="59752E2D" wp14:editId="7F7949D6">
          <wp:extent cx="5397500" cy="635000"/>
          <wp:effectExtent l="0" t="0" r="0" b="0"/>
          <wp:docPr id="868732708" name="Imagen 86873270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A0A"/>
    <w:multiLevelType w:val="hybridMultilevel"/>
    <w:tmpl w:val="719E2906"/>
    <w:lvl w:ilvl="0" w:tplc="ED461A62">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6D5610"/>
    <w:multiLevelType w:val="hybridMultilevel"/>
    <w:tmpl w:val="800489F2"/>
    <w:lvl w:ilvl="0" w:tplc="7A1C27AC">
      <w:start w:val="1"/>
      <w:numFmt w:val="bullet"/>
      <w:lvlText w:val="-"/>
      <w:lvlJc w:val="left"/>
      <w:pPr>
        <w:ind w:left="720" w:hanging="360"/>
      </w:pPr>
      <w:rPr>
        <w:rFonts w:ascii="Times New Roman" w:eastAsia="Times New Roman" w:hAnsi="Times New Roman"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37E6A"/>
    <w:multiLevelType w:val="hybridMultilevel"/>
    <w:tmpl w:val="100AA17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865F4F"/>
    <w:multiLevelType w:val="hybridMultilevel"/>
    <w:tmpl w:val="CC209FB0"/>
    <w:lvl w:ilvl="0" w:tplc="00787D2C">
      <w:start w:val="1"/>
      <w:numFmt w:val="bullet"/>
      <w:lvlText w:val="•"/>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1E65D7"/>
    <w:multiLevelType w:val="hybridMultilevel"/>
    <w:tmpl w:val="8D940526"/>
    <w:lvl w:ilvl="0" w:tplc="04C43EB0">
      <w:start w:val="1"/>
      <w:numFmt w:val="bullet"/>
      <w:lvlText w:val=""/>
      <w:lvlJc w:val="left"/>
      <w:pPr>
        <w:ind w:left="1080" w:hanging="360"/>
      </w:pPr>
      <w:rPr>
        <w:rFonts w:ascii="Symbol" w:hAnsi="Symbol"/>
      </w:rPr>
    </w:lvl>
    <w:lvl w:ilvl="1" w:tplc="42320DA6">
      <w:start w:val="1"/>
      <w:numFmt w:val="bullet"/>
      <w:lvlText w:val=""/>
      <w:lvlJc w:val="left"/>
      <w:pPr>
        <w:ind w:left="1080" w:hanging="360"/>
      </w:pPr>
      <w:rPr>
        <w:rFonts w:ascii="Symbol" w:hAnsi="Symbol"/>
      </w:rPr>
    </w:lvl>
    <w:lvl w:ilvl="2" w:tplc="EE3029C2">
      <w:start w:val="1"/>
      <w:numFmt w:val="bullet"/>
      <w:lvlText w:val=""/>
      <w:lvlJc w:val="left"/>
      <w:pPr>
        <w:ind w:left="1080" w:hanging="360"/>
      </w:pPr>
      <w:rPr>
        <w:rFonts w:ascii="Symbol" w:hAnsi="Symbol"/>
      </w:rPr>
    </w:lvl>
    <w:lvl w:ilvl="3" w:tplc="6EEA7D04">
      <w:start w:val="1"/>
      <w:numFmt w:val="bullet"/>
      <w:lvlText w:val=""/>
      <w:lvlJc w:val="left"/>
      <w:pPr>
        <w:ind w:left="1080" w:hanging="360"/>
      </w:pPr>
      <w:rPr>
        <w:rFonts w:ascii="Symbol" w:hAnsi="Symbol"/>
      </w:rPr>
    </w:lvl>
    <w:lvl w:ilvl="4" w:tplc="6C72A868">
      <w:start w:val="1"/>
      <w:numFmt w:val="bullet"/>
      <w:lvlText w:val=""/>
      <w:lvlJc w:val="left"/>
      <w:pPr>
        <w:ind w:left="1080" w:hanging="360"/>
      </w:pPr>
      <w:rPr>
        <w:rFonts w:ascii="Symbol" w:hAnsi="Symbol"/>
      </w:rPr>
    </w:lvl>
    <w:lvl w:ilvl="5" w:tplc="4BB6FC92">
      <w:start w:val="1"/>
      <w:numFmt w:val="bullet"/>
      <w:lvlText w:val=""/>
      <w:lvlJc w:val="left"/>
      <w:pPr>
        <w:ind w:left="1080" w:hanging="360"/>
      </w:pPr>
      <w:rPr>
        <w:rFonts w:ascii="Symbol" w:hAnsi="Symbol"/>
      </w:rPr>
    </w:lvl>
    <w:lvl w:ilvl="6" w:tplc="08E80892">
      <w:start w:val="1"/>
      <w:numFmt w:val="bullet"/>
      <w:lvlText w:val=""/>
      <w:lvlJc w:val="left"/>
      <w:pPr>
        <w:ind w:left="1080" w:hanging="360"/>
      </w:pPr>
      <w:rPr>
        <w:rFonts w:ascii="Symbol" w:hAnsi="Symbol"/>
      </w:rPr>
    </w:lvl>
    <w:lvl w:ilvl="7" w:tplc="0DA6EBE4">
      <w:start w:val="1"/>
      <w:numFmt w:val="bullet"/>
      <w:lvlText w:val=""/>
      <w:lvlJc w:val="left"/>
      <w:pPr>
        <w:ind w:left="1080" w:hanging="360"/>
      </w:pPr>
      <w:rPr>
        <w:rFonts w:ascii="Symbol" w:hAnsi="Symbol"/>
      </w:rPr>
    </w:lvl>
    <w:lvl w:ilvl="8" w:tplc="19FACA38">
      <w:start w:val="1"/>
      <w:numFmt w:val="bullet"/>
      <w:lvlText w:val=""/>
      <w:lvlJc w:val="left"/>
      <w:pPr>
        <w:ind w:left="1080" w:hanging="360"/>
      </w:pPr>
      <w:rPr>
        <w:rFonts w:ascii="Symbol" w:hAnsi="Symbol"/>
      </w:rPr>
    </w:lvl>
  </w:abstractNum>
  <w:abstractNum w:abstractNumId="5" w15:restartNumberingAfterBreak="0">
    <w:nsid w:val="28F7526D"/>
    <w:multiLevelType w:val="multilevel"/>
    <w:tmpl w:val="EFF8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551EE"/>
    <w:multiLevelType w:val="multilevel"/>
    <w:tmpl w:val="AD38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F24FE"/>
    <w:multiLevelType w:val="hybridMultilevel"/>
    <w:tmpl w:val="5E044B74"/>
    <w:lvl w:ilvl="0" w:tplc="00787D2C">
      <w:start w:val="1"/>
      <w:numFmt w:val="bullet"/>
      <w:lvlText w:val="•"/>
      <w:lvlJc w:val="left"/>
      <w:pPr>
        <w:ind w:left="720" w:hanging="360"/>
      </w:pPr>
      <w:rPr>
        <w:rFonts w:hAnsi="Arial Unicode MS" w:hint="default"/>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3F63A5A"/>
    <w:multiLevelType w:val="hybridMultilevel"/>
    <w:tmpl w:val="A68E3F44"/>
    <w:lvl w:ilvl="0" w:tplc="6516762C">
      <w:start w:val="1"/>
      <w:numFmt w:val="bullet"/>
      <w:lvlText w:val=""/>
      <w:lvlJc w:val="left"/>
      <w:pPr>
        <w:ind w:left="1080" w:hanging="360"/>
      </w:pPr>
      <w:rPr>
        <w:rFonts w:ascii="Symbol" w:hAnsi="Symbol"/>
      </w:rPr>
    </w:lvl>
    <w:lvl w:ilvl="1" w:tplc="E9B2143C">
      <w:start w:val="1"/>
      <w:numFmt w:val="bullet"/>
      <w:lvlText w:val=""/>
      <w:lvlJc w:val="left"/>
      <w:pPr>
        <w:ind w:left="1080" w:hanging="360"/>
      </w:pPr>
      <w:rPr>
        <w:rFonts w:ascii="Symbol" w:hAnsi="Symbol"/>
      </w:rPr>
    </w:lvl>
    <w:lvl w:ilvl="2" w:tplc="BB509176">
      <w:start w:val="1"/>
      <w:numFmt w:val="bullet"/>
      <w:lvlText w:val=""/>
      <w:lvlJc w:val="left"/>
      <w:pPr>
        <w:ind w:left="1080" w:hanging="360"/>
      </w:pPr>
      <w:rPr>
        <w:rFonts w:ascii="Symbol" w:hAnsi="Symbol"/>
      </w:rPr>
    </w:lvl>
    <w:lvl w:ilvl="3" w:tplc="CB2873E6">
      <w:start w:val="1"/>
      <w:numFmt w:val="bullet"/>
      <w:lvlText w:val=""/>
      <w:lvlJc w:val="left"/>
      <w:pPr>
        <w:ind w:left="1080" w:hanging="360"/>
      </w:pPr>
      <w:rPr>
        <w:rFonts w:ascii="Symbol" w:hAnsi="Symbol"/>
      </w:rPr>
    </w:lvl>
    <w:lvl w:ilvl="4" w:tplc="E340AC98">
      <w:start w:val="1"/>
      <w:numFmt w:val="bullet"/>
      <w:lvlText w:val=""/>
      <w:lvlJc w:val="left"/>
      <w:pPr>
        <w:ind w:left="1080" w:hanging="360"/>
      </w:pPr>
      <w:rPr>
        <w:rFonts w:ascii="Symbol" w:hAnsi="Symbol"/>
      </w:rPr>
    </w:lvl>
    <w:lvl w:ilvl="5" w:tplc="B8D8E790">
      <w:start w:val="1"/>
      <w:numFmt w:val="bullet"/>
      <w:lvlText w:val=""/>
      <w:lvlJc w:val="left"/>
      <w:pPr>
        <w:ind w:left="1080" w:hanging="360"/>
      </w:pPr>
      <w:rPr>
        <w:rFonts w:ascii="Symbol" w:hAnsi="Symbol"/>
      </w:rPr>
    </w:lvl>
    <w:lvl w:ilvl="6" w:tplc="17789B18">
      <w:start w:val="1"/>
      <w:numFmt w:val="bullet"/>
      <w:lvlText w:val=""/>
      <w:lvlJc w:val="left"/>
      <w:pPr>
        <w:ind w:left="1080" w:hanging="360"/>
      </w:pPr>
      <w:rPr>
        <w:rFonts w:ascii="Symbol" w:hAnsi="Symbol"/>
      </w:rPr>
    </w:lvl>
    <w:lvl w:ilvl="7" w:tplc="966AC7C0">
      <w:start w:val="1"/>
      <w:numFmt w:val="bullet"/>
      <w:lvlText w:val=""/>
      <w:lvlJc w:val="left"/>
      <w:pPr>
        <w:ind w:left="1080" w:hanging="360"/>
      </w:pPr>
      <w:rPr>
        <w:rFonts w:ascii="Symbol" w:hAnsi="Symbol"/>
      </w:rPr>
    </w:lvl>
    <w:lvl w:ilvl="8" w:tplc="B3AEA8D8">
      <w:start w:val="1"/>
      <w:numFmt w:val="bullet"/>
      <w:lvlText w:val=""/>
      <w:lvlJc w:val="left"/>
      <w:pPr>
        <w:ind w:left="1080" w:hanging="360"/>
      </w:pPr>
      <w:rPr>
        <w:rFonts w:ascii="Symbol" w:hAnsi="Symbol"/>
      </w:rPr>
    </w:lvl>
  </w:abstractNum>
  <w:abstractNum w:abstractNumId="9" w15:restartNumberingAfterBreak="0">
    <w:nsid w:val="55CC2C92"/>
    <w:multiLevelType w:val="hybridMultilevel"/>
    <w:tmpl w:val="D234D252"/>
    <w:lvl w:ilvl="0" w:tplc="00787D2C">
      <w:start w:val="1"/>
      <w:numFmt w:val="bullet"/>
      <w:lvlText w:val="•"/>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D878E5"/>
    <w:multiLevelType w:val="hybridMultilevel"/>
    <w:tmpl w:val="0FB4B1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39D538D"/>
    <w:multiLevelType w:val="hybridMultilevel"/>
    <w:tmpl w:val="2B8E7068"/>
    <w:lvl w:ilvl="0" w:tplc="00787D2C">
      <w:start w:val="1"/>
      <w:numFmt w:val="bullet"/>
      <w:lvlText w:val="•"/>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7D5E2B"/>
    <w:multiLevelType w:val="hybridMultilevel"/>
    <w:tmpl w:val="8BD026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17719D"/>
    <w:multiLevelType w:val="hybridMultilevel"/>
    <w:tmpl w:val="E0048B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3D2EE1"/>
    <w:multiLevelType w:val="hybridMultilevel"/>
    <w:tmpl w:val="B50C11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3B4773"/>
    <w:multiLevelType w:val="hybridMultilevel"/>
    <w:tmpl w:val="48A099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204379">
    <w:abstractNumId w:val="0"/>
  </w:num>
  <w:num w:numId="2" w16cid:durableId="801308985">
    <w:abstractNumId w:val="10"/>
  </w:num>
  <w:num w:numId="3" w16cid:durableId="1070036846">
    <w:abstractNumId w:val="2"/>
  </w:num>
  <w:num w:numId="4" w16cid:durableId="352849702">
    <w:abstractNumId w:val="12"/>
  </w:num>
  <w:num w:numId="5" w16cid:durableId="1436362023">
    <w:abstractNumId w:val="5"/>
  </w:num>
  <w:num w:numId="6" w16cid:durableId="867182616">
    <w:abstractNumId w:val="14"/>
  </w:num>
  <w:num w:numId="7" w16cid:durableId="797381942">
    <w:abstractNumId w:val="13"/>
  </w:num>
  <w:num w:numId="8" w16cid:durableId="1556088996">
    <w:abstractNumId w:val="15"/>
  </w:num>
  <w:num w:numId="9" w16cid:durableId="144666896">
    <w:abstractNumId w:val="1"/>
  </w:num>
  <w:num w:numId="10" w16cid:durableId="653611442">
    <w:abstractNumId w:val="3"/>
  </w:num>
  <w:num w:numId="11" w16cid:durableId="1607688499">
    <w:abstractNumId w:val="7"/>
  </w:num>
  <w:num w:numId="12" w16cid:durableId="486827737">
    <w:abstractNumId w:val="9"/>
  </w:num>
  <w:num w:numId="13" w16cid:durableId="394592943">
    <w:abstractNumId w:val="11"/>
  </w:num>
  <w:num w:numId="14" w16cid:durableId="70199047">
    <w:abstractNumId w:val="6"/>
  </w:num>
  <w:num w:numId="15" w16cid:durableId="1083331558">
    <w:abstractNumId w:val="4"/>
  </w:num>
  <w:num w:numId="16" w16cid:durableId="215826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C4"/>
    <w:rsid w:val="00002415"/>
    <w:rsid w:val="00003D35"/>
    <w:rsid w:val="00003FE6"/>
    <w:rsid w:val="00005222"/>
    <w:rsid w:val="00006915"/>
    <w:rsid w:val="00007C69"/>
    <w:rsid w:val="000142D0"/>
    <w:rsid w:val="00017729"/>
    <w:rsid w:val="0002223D"/>
    <w:rsid w:val="00022864"/>
    <w:rsid w:val="00022DFE"/>
    <w:rsid w:val="000232C1"/>
    <w:rsid w:val="00025266"/>
    <w:rsid w:val="00031FB4"/>
    <w:rsid w:val="000352F7"/>
    <w:rsid w:val="000355D2"/>
    <w:rsid w:val="00037656"/>
    <w:rsid w:val="00040576"/>
    <w:rsid w:val="00040976"/>
    <w:rsid w:val="00040A8A"/>
    <w:rsid w:val="00041BFC"/>
    <w:rsid w:val="000422CD"/>
    <w:rsid w:val="00042611"/>
    <w:rsid w:val="00043B58"/>
    <w:rsid w:val="00043DF1"/>
    <w:rsid w:val="0004403C"/>
    <w:rsid w:val="000500B0"/>
    <w:rsid w:val="00050E26"/>
    <w:rsid w:val="00051555"/>
    <w:rsid w:val="000518F2"/>
    <w:rsid w:val="00051BF9"/>
    <w:rsid w:val="00053022"/>
    <w:rsid w:val="00054DCB"/>
    <w:rsid w:val="000558EB"/>
    <w:rsid w:val="0005651F"/>
    <w:rsid w:val="00061501"/>
    <w:rsid w:val="000639EF"/>
    <w:rsid w:val="00063AAB"/>
    <w:rsid w:val="00063AC6"/>
    <w:rsid w:val="000649DD"/>
    <w:rsid w:val="00066F8E"/>
    <w:rsid w:val="00071386"/>
    <w:rsid w:val="00071BA1"/>
    <w:rsid w:val="00071FB5"/>
    <w:rsid w:val="0007287F"/>
    <w:rsid w:val="000731D6"/>
    <w:rsid w:val="00073AB9"/>
    <w:rsid w:val="000747CC"/>
    <w:rsid w:val="00081FFA"/>
    <w:rsid w:val="00082A13"/>
    <w:rsid w:val="00084347"/>
    <w:rsid w:val="00086C5D"/>
    <w:rsid w:val="000905DD"/>
    <w:rsid w:val="00092165"/>
    <w:rsid w:val="000926F8"/>
    <w:rsid w:val="0009428D"/>
    <w:rsid w:val="000943BF"/>
    <w:rsid w:val="00094E12"/>
    <w:rsid w:val="00096681"/>
    <w:rsid w:val="00096683"/>
    <w:rsid w:val="000973DA"/>
    <w:rsid w:val="000973E9"/>
    <w:rsid w:val="00097E0F"/>
    <w:rsid w:val="000A02EE"/>
    <w:rsid w:val="000A257D"/>
    <w:rsid w:val="000A2AC5"/>
    <w:rsid w:val="000B29D9"/>
    <w:rsid w:val="000B34A6"/>
    <w:rsid w:val="000B5A91"/>
    <w:rsid w:val="000B5B00"/>
    <w:rsid w:val="000B5BE9"/>
    <w:rsid w:val="000B5CE4"/>
    <w:rsid w:val="000B662E"/>
    <w:rsid w:val="000B7089"/>
    <w:rsid w:val="000C0483"/>
    <w:rsid w:val="000C0D2E"/>
    <w:rsid w:val="000C152C"/>
    <w:rsid w:val="000C262A"/>
    <w:rsid w:val="000C3A49"/>
    <w:rsid w:val="000C3B27"/>
    <w:rsid w:val="000C3B8B"/>
    <w:rsid w:val="000C4235"/>
    <w:rsid w:val="000C4AD3"/>
    <w:rsid w:val="000C7C2E"/>
    <w:rsid w:val="000D013B"/>
    <w:rsid w:val="000D2982"/>
    <w:rsid w:val="000D2BB5"/>
    <w:rsid w:val="000D4260"/>
    <w:rsid w:val="000D4D9B"/>
    <w:rsid w:val="000D6D6A"/>
    <w:rsid w:val="000D700A"/>
    <w:rsid w:val="000E1AB9"/>
    <w:rsid w:val="000E1EFF"/>
    <w:rsid w:val="000E2425"/>
    <w:rsid w:val="000E39D2"/>
    <w:rsid w:val="000E3FA1"/>
    <w:rsid w:val="000E42B8"/>
    <w:rsid w:val="000E49B9"/>
    <w:rsid w:val="000E4B2B"/>
    <w:rsid w:val="000E545C"/>
    <w:rsid w:val="000E5762"/>
    <w:rsid w:val="000E6DCC"/>
    <w:rsid w:val="000F26FD"/>
    <w:rsid w:val="000F45F1"/>
    <w:rsid w:val="000F4F8F"/>
    <w:rsid w:val="000F5265"/>
    <w:rsid w:val="000F70F6"/>
    <w:rsid w:val="001011C7"/>
    <w:rsid w:val="00102466"/>
    <w:rsid w:val="001034A4"/>
    <w:rsid w:val="00103946"/>
    <w:rsid w:val="00104D83"/>
    <w:rsid w:val="00105D8F"/>
    <w:rsid w:val="001110CB"/>
    <w:rsid w:val="00111FE6"/>
    <w:rsid w:val="0011420D"/>
    <w:rsid w:val="00114D1B"/>
    <w:rsid w:val="00114F94"/>
    <w:rsid w:val="001159D2"/>
    <w:rsid w:val="0012030C"/>
    <w:rsid w:val="001250AC"/>
    <w:rsid w:val="0012583D"/>
    <w:rsid w:val="00126D9F"/>
    <w:rsid w:val="001309D4"/>
    <w:rsid w:val="001330AF"/>
    <w:rsid w:val="001338E7"/>
    <w:rsid w:val="00133CB8"/>
    <w:rsid w:val="00133F26"/>
    <w:rsid w:val="001404BA"/>
    <w:rsid w:val="00142C58"/>
    <w:rsid w:val="0014309A"/>
    <w:rsid w:val="00144303"/>
    <w:rsid w:val="001447DA"/>
    <w:rsid w:val="00144A15"/>
    <w:rsid w:val="00144B60"/>
    <w:rsid w:val="00151218"/>
    <w:rsid w:val="00151292"/>
    <w:rsid w:val="00151A4A"/>
    <w:rsid w:val="00151F51"/>
    <w:rsid w:val="00152091"/>
    <w:rsid w:val="001533E5"/>
    <w:rsid w:val="0015361F"/>
    <w:rsid w:val="00155048"/>
    <w:rsid w:val="001565A2"/>
    <w:rsid w:val="00157014"/>
    <w:rsid w:val="0015773C"/>
    <w:rsid w:val="00160291"/>
    <w:rsid w:val="00160547"/>
    <w:rsid w:val="00162E2A"/>
    <w:rsid w:val="00162F5E"/>
    <w:rsid w:val="001634A7"/>
    <w:rsid w:val="00163B92"/>
    <w:rsid w:val="001652E2"/>
    <w:rsid w:val="001654FF"/>
    <w:rsid w:val="00167184"/>
    <w:rsid w:val="00167BAB"/>
    <w:rsid w:val="00171C89"/>
    <w:rsid w:val="00172A9E"/>
    <w:rsid w:val="00175E19"/>
    <w:rsid w:val="001761BF"/>
    <w:rsid w:val="00181939"/>
    <w:rsid w:val="00182DCE"/>
    <w:rsid w:val="00183A72"/>
    <w:rsid w:val="001841D9"/>
    <w:rsid w:val="001862A7"/>
    <w:rsid w:val="0018724C"/>
    <w:rsid w:val="001906AE"/>
    <w:rsid w:val="00191D72"/>
    <w:rsid w:val="0019461B"/>
    <w:rsid w:val="00195764"/>
    <w:rsid w:val="00196016"/>
    <w:rsid w:val="001A087D"/>
    <w:rsid w:val="001A18E6"/>
    <w:rsid w:val="001A2FC3"/>
    <w:rsid w:val="001A3944"/>
    <w:rsid w:val="001A60BC"/>
    <w:rsid w:val="001A66DC"/>
    <w:rsid w:val="001A6E29"/>
    <w:rsid w:val="001B1787"/>
    <w:rsid w:val="001B2009"/>
    <w:rsid w:val="001B29E2"/>
    <w:rsid w:val="001B4093"/>
    <w:rsid w:val="001B4145"/>
    <w:rsid w:val="001B6A40"/>
    <w:rsid w:val="001B74CE"/>
    <w:rsid w:val="001C27CB"/>
    <w:rsid w:val="001C32DF"/>
    <w:rsid w:val="001C338F"/>
    <w:rsid w:val="001C39B1"/>
    <w:rsid w:val="001C3C2E"/>
    <w:rsid w:val="001C3E62"/>
    <w:rsid w:val="001C4974"/>
    <w:rsid w:val="001C49AA"/>
    <w:rsid w:val="001C604B"/>
    <w:rsid w:val="001C6943"/>
    <w:rsid w:val="001C72C1"/>
    <w:rsid w:val="001D19BC"/>
    <w:rsid w:val="001D1E31"/>
    <w:rsid w:val="001D32D2"/>
    <w:rsid w:val="001D40BE"/>
    <w:rsid w:val="001D43B1"/>
    <w:rsid w:val="001D4A7A"/>
    <w:rsid w:val="001D517F"/>
    <w:rsid w:val="001D5C71"/>
    <w:rsid w:val="001D7B2A"/>
    <w:rsid w:val="001E15EB"/>
    <w:rsid w:val="001E1E17"/>
    <w:rsid w:val="001E2260"/>
    <w:rsid w:val="001E2FB4"/>
    <w:rsid w:val="001E3AFB"/>
    <w:rsid w:val="001E46C0"/>
    <w:rsid w:val="001E7DA1"/>
    <w:rsid w:val="001F0FFF"/>
    <w:rsid w:val="001F161E"/>
    <w:rsid w:val="001F222B"/>
    <w:rsid w:val="001F3755"/>
    <w:rsid w:val="001F39E2"/>
    <w:rsid w:val="001F7F4B"/>
    <w:rsid w:val="00200719"/>
    <w:rsid w:val="00200DAE"/>
    <w:rsid w:val="002026AD"/>
    <w:rsid w:val="00202C81"/>
    <w:rsid w:val="00203E24"/>
    <w:rsid w:val="002042AF"/>
    <w:rsid w:val="00204DE3"/>
    <w:rsid w:val="00204FB5"/>
    <w:rsid w:val="002074DB"/>
    <w:rsid w:val="002074F5"/>
    <w:rsid w:val="0021226E"/>
    <w:rsid w:val="002123EB"/>
    <w:rsid w:val="00212B14"/>
    <w:rsid w:val="00216FB4"/>
    <w:rsid w:val="00221177"/>
    <w:rsid w:val="0022365C"/>
    <w:rsid w:val="00224D9B"/>
    <w:rsid w:val="0022652A"/>
    <w:rsid w:val="00226ECF"/>
    <w:rsid w:val="00227439"/>
    <w:rsid w:val="00227880"/>
    <w:rsid w:val="00230E97"/>
    <w:rsid w:val="00235A4F"/>
    <w:rsid w:val="0023763D"/>
    <w:rsid w:val="00240077"/>
    <w:rsid w:val="002447FE"/>
    <w:rsid w:val="00245A10"/>
    <w:rsid w:val="00245B9B"/>
    <w:rsid w:val="00246A06"/>
    <w:rsid w:val="00251CA2"/>
    <w:rsid w:val="00251DFC"/>
    <w:rsid w:val="0025308E"/>
    <w:rsid w:val="002535D7"/>
    <w:rsid w:val="002575B2"/>
    <w:rsid w:val="002609EE"/>
    <w:rsid w:val="00260AC0"/>
    <w:rsid w:val="00260D1B"/>
    <w:rsid w:val="0026410F"/>
    <w:rsid w:val="0026459A"/>
    <w:rsid w:val="00266267"/>
    <w:rsid w:val="00267740"/>
    <w:rsid w:val="002677F1"/>
    <w:rsid w:val="002711AB"/>
    <w:rsid w:val="00271B19"/>
    <w:rsid w:val="0027208D"/>
    <w:rsid w:val="00272357"/>
    <w:rsid w:val="0027246C"/>
    <w:rsid w:val="00273210"/>
    <w:rsid w:val="00273544"/>
    <w:rsid w:val="00274399"/>
    <w:rsid w:val="0027496C"/>
    <w:rsid w:val="00274A9B"/>
    <w:rsid w:val="002756E7"/>
    <w:rsid w:val="00276754"/>
    <w:rsid w:val="00276CE8"/>
    <w:rsid w:val="00280562"/>
    <w:rsid w:val="00281219"/>
    <w:rsid w:val="002815F1"/>
    <w:rsid w:val="00281904"/>
    <w:rsid w:val="00282189"/>
    <w:rsid w:val="00283317"/>
    <w:rsid w:val="00284FD6"/>
    <w:rsid w:val="002866B1"/>
    <w:rsid w:val="00290BBD"/>
    <w:rsid w:val="00291A92"/>
    <w:rsid w:val="00292268"/>
    <w:rsid w:val="00294A04"/>
    <w:rsid w:val="00295100"/>
    <w:rsid w:val="00296EE3"/>
    <w:rsid w:val="002A0DA1"/>
    <w:rsid w:val="002A1812"/>
    <w:rsid w:val="002A4560"/>
    <w:rsid w:val="002A5BA7"/>
    <w:rsid w:val="002B225F"/>
    <w:rsid w:val="002B3FAC"/>
    <w:rsid w:val="002B4065"/>
    <w:rsid w:val="002B452E"/>
    <w:rsid w:val="002B46A7"/>
    <w:rsid w:val="002B63BB"/>
    <w:rsid w:val="002C4007"/>
    <w:rsid w:val="002C403C"/>
    <w:rsid w:val="002C5536"/>
    <w:rsid w:val="002C5B9A"/>
    <w:rsid w:val="002C6B1A"/>
    <w:rsid w:val="002C7FCC"/>
    <w:rsid w:val="002D0297"/>
    <w:rsid w:val="002D0EF2"/>
    <w:rsid w:val="002D3B66"/>
    <w:rsid w:val="002D4E23"/>
    <w:rsid w:val="002D6B9A"/>
    <w:rsid w:val="002D787C"/>
    <w:rsid w:val="002D7A62"/>
    <w:rsid w:val="002E3AD4"/>
    <w:rsid w:val="002F07AA"/>
    <w:rsid w:val="002F1A90"/>
    <w:rsid w:val="002F330A"/>
    <w:rsid w:val="002F40DB"/>
    <w:rsid w:val="002F5CAF"/>
    <w:rsid w:val="002F7D33"/>
    <w:rsid w:val="00301921"/>
    <w:rsid w:val="003027A8"/>
    <w:rsid w:val="00306163"/>
    <w:rsid w:val="00306AD9"/>
    <w:rsid w:val="00307125"/>
    <w:rsid w:val="0030782B"/>
    <w:rsid w:val="00307DF0"/>
    <w:rsid w:val="003112F8"/>
    <w:rsid w:val="003131B3"/>
    <w:rsid w:val="00314E6F"/>
    <w:rsid w:val="00321203"/>
    <w:rsid w:val="00321398"/>
    <w:rsid w:val="00321410"/>
    <w:rsid w:val="00324155"/>
    <w:rsid w:val="00324DC0"/>
    <w:rsid w:val="00325EB5"/>
    <w:rsid w:val="00327DBD"/>
    <w:rsid w:val="003308AE"/>
    <w:rsid w:val="00334B24"/>
    <w:rsid w:val="00335698"/>
    <w:rsid w:val="00337C33"/>
    <w:rsid w:val="00340133"/>
    <w:rsid w:val="00340F98"/>
    <w:rsid w:val="00343468"/>
    <w:rsid w:val="003439E6"/>
    <w:rsid w:val="00344B7B"/>
    <w:rsid w:val="00346778"/>
    <w:rsid w:val="003506E4"/>
    <w:rsid w:val="00352D12"/>
    <w:rsid w:val="00353114"/>
    <w:rsid w:val="00353508"/>
    <w:rsid w:val="00354D29"/>
    <w:rsid w:val="00355CD8"/>
    <w:rsid w:val="0036036E"/>
    <w:rsid w:val="0036281D"/>
    <w:rsid w:val="00363768"/>
    <w:rsid w:val="00364F2F"/>
    <w:rsid w:val="003651CB"/>
    <w:rsid w:val="0036671B"/>
    <w:rsid w:val="00366D3A"/>
    <w:rsid w:val="003679AA"/>
    <w:rsid w:val="003706CB"/>
    <w:rsid w:val="0037140F"/>
    <w:rsid w:val="00374776"/>
    <w:rsid w:val="00375BB5"/>
    <w:rsid w:val="00376284"/>
    <w:rsid w:val="00376FDB"/>
    <w:rsid w:val="0037748E"/>
    <w:rsid w:val="003809C1"/>
    <w:rsid w:val="00380F5B"/>
    <w:rsid w:val="00381AAC"/>
    <w:rsid w:val="003832FE"/>
    <w:rsid w:val="003848C0"/>
    <w:rsid w:val="00384D58"/>
    <w:rsid w:val="00385F99"/>
    <w:rsid w:val="003874CF"/>
    <w:rsid w:val="00390113"/>
    <w:rsid w:val="0039395B"/>
    <w:rsid w:val="00393A74"/>
    <w:rsid w:val="00393D62"/>
    <w:rsid w:val="003948FB"/>
    <w:rsid w:val="00394FF5"/>
    <w:rsid w:val="00396350"/>
    <w:rsid w:val="0039767E"/>
    <w:rsid w:val="003976F0"/>
    <w:rsid w:val="003A1359"/>
    <w:rsid w:val="003A1F53"/>
    <w:rsid w:val="003A2287"/>
    <w:rsid w:val="003A3875"/>
    <w:rsid w:val="003A424C"/>
    <w:rsid w:val="003A53AC"/>
    <w:rsid w:val="003A5A8D"/>
    <w:rsid w:val="003A761C"/>
    <w:rsid w:val="003A7672"/>
    <w:rsid w:val="003B2B75"/>
    <w:rsid w:val="003B455E"/>
    <w:rsid w:val="003B5BD2"/>
    <w:rsid w:val="003B670F"/>
    <w:rsid w:val="003B67B9"/>
    <w:rsid w:val="003B71D6"/>
    <w:rsid w:val="003C127D"/>
    <w:rsid w:val="003C17E8"/>
    <w:rsid w:val="003C234F"/>
    <w:rsid w:val="003C23B9"/>
    <w:rsid w:val="003C4A5A"/>
    <w:rsid w:val="003C7309"/>
    <w:rsid w:val="003D0856"/>
    <w:rsid w:val="003D08C8"/>
    <w:rsid w:val="003D14E0"/>
    <w:rsid w:val="003D1B44"/>
    <w:rsid w:val="003D65E5"/>
    <w:rsid w:val="003D69CB"/>
    <w:rsid w:val="003E02E0"/>
    <w:rsid w:val="003E2CD0"/>
    <w:rsid w:val="003E4769"/>
    <w:rsid w:val="003E636D"/>
    <w:rsid w:val="003E6A7C"/>
    <w:rsid w:val="003F120A"/>
    <w:rsid w:val="003F2BD3"/>
    <w:rsid w:val="003F5F35"/>
    <w:rsid w:val="003F6BC1"/>
    <w:rsid w:val="003F798A"/>
    <w:rsid w:val="004005A4"/>
    <w:rsid w:val="0040067C"/>
    <w:rsid w:val="004013BF"/>
    <w:rsid w:val="00401D21"/>
    <w:rsid w:val="00401F27"/>
    <w:rsid w:val="00405050"/>
    <w:rsid w:val="004050A9"/>
    <w:rsid w:val="00405D86"/>
    <w:rsid w:val="00407EAD"/>
    <w:rsid w:val="00410E5C"/>
    <w:rsid w:val="00411FD1"/>
    <w:rsid w:val="00412B0A"/>
    <w:rsid w:val="0041440D"/>
    <w:rsid w:val="004158A7"/>
    <w:rsid w:val="00415F1C"/>
    <w:rsid w:val="00416AF5"/>
    <w:rsid w:val="00422E14"/>
    <w:rsid w:val="00425BB6"/>
    <w:rsid w:val="00427419"/>
    <w:rsid w:val="00430249"/>
    <w:rsid w:val="00430865"/>
    <w:rsid w:val="004328EE"/>
    <w:rsid w:val="00433490"/>
    <w:rsid w:val="004342AF"/>
    <w:rsid w:val="0043598E"/>
    <w:rsid w:val="00435A94"/>
    <w:rsid w:val="00437BBF"/>
    <w:rsid w:val="00437FCC"/>
    <w:rsid w:val="004417A9"/>
    <w:rsid w:val="004435FB"/>
    <w:rsid w:val="00443B0D"/>
    <w:rsid w:val="00443C93"/>
    <w:rsid w:val="004522A1"/>
    <w:rsid w:val="00452651"/>
    <w:rsid w:val="00452A13"/>
    <w:rsid w:val="004531B9"/>
    <w:rsid w:val="00453FE2"/>
    <w:rsid w:val="00454B3A"/>
    <w:rsid w:val="004567C1"/>
    <w:rsid w:val="00457284"/>
    <w:rsid w:val="00460D29"/>
    <w:rsid w:val="00461E76"/>
    <w:rsid w:val="00466183"/>
    <w:rsid w:val="00467385"/>
    <w:rsid w:val="004712DC"/>
    <w:rsid w:val="004723FD"/>
    <w:rsid w:val="00475E2C"/>
    <w:rsid w:val="00476706"/>
    <w:rsid w:val="00477458"/>
    <w:rsid w:val="0047786E"/>
    <w:rsid w:val="004813CB"/>
    <w:rsid w:val="0048468B"/>
    <w:rsid w:val="0048617C"/>
    <w:rsid w:val="00490137"/>
    <w:rsid w:val="00492F78"/>
    <w:rsid w:val="004936D5"/>
    <w:rsid w:val="004941E2"/>
    <w:rsid w:val="00495297"/>
    <w:rsid w:val="0049660E"/>
    <w:rsid w:val="00497D8C"/>
    <w:rsid w:val="00497E75"/>
    <w:rsid w:val="004A6627"/>
    <w:rsid w:val="004A7E7C"/>
    <w:rsid w:val="004B005A"/>
    <w:rsid w:val="004B1482"/>
    <w:rsid w:val="004B150F"/>
    <w:rsid w:val="004B730A"/>
    <w:rsid w:val="004B73FC"/>
    <w:rsid w:val="004C272C"/>
    <w:rsid w:val="004C2CF7"/>
    <w:rsid w:val="004C37E9"/>
    <w:rsid w:val="004C6B5A"/>
    <w:rsid w:val="004D0004"/>
    <w:rsid w:val="004D098B"/>
    <w:rsid w:val="004D2891"/>
    <w:rsid w:val="004D2AA4"/>
    <w:rsid w:val="004D3EDD"/>
    <w:rsid w:val="004D459B"/>
    <w:rsid w:val="004D4EB2"/>
    <w:rsid w:val="004D6C0B"/>
    <w:rsid w:val="004D6D7D"/>
    <w:rsid w:val="004D7DCF"/>
    <w:rsid w:val="004E0DD5"/>
    <w:rsid w:val="004E195E"/>
    <w:rsid w:val="004E1BC3"/>
    <w:rsid w:val="004E1BE4"/>
    <w:rsid w:val="004E2AB3"/>
    <w:rsid w:val="004E2E54"/>
    <w:rsid w:val="004E2F36"/>
    <w:rsid w:val="004E5663"/>
    <w:rsid w:val="004E5966"/>
    <w:rsid w:val="004E7B0D"/>
    <w:rsid w:val="004E7CBD"/>
    <w:rsid w:val="004F18E7"/>
    <w:rsid w:val="004F1C22"/>
    <w:rsid w:val="004F27B9"/>
    <w:rsid w:val="004F2E50"/>
    <w:rsid w:val="004F343B"/>
    <w:rsid w:val="004F5831"/>
    <w:rsid w:val="004F6BD8"/>
    <w:rsid w:val="004F79B1"/>
    <w:rsid w:val="004F7C12"/>
    <w:rsid w:val="00501C16"/>
    <w:rsid w:val="00503623"/>
    <w:rsid w:val="00503D38"/>
    <w:rsid w:val="00506751"/>
    <w:rsid w:val="00507252"/>
    <w:rsid w:val="00510A7B"/>
    <w:rsid w:val="00513871"/>
    <w:rsid w:val="00514EE4"/>
    <w:rsid w:val="00515AF7"/>
    <w:rsid w:val="005168DA"/>
    <w:rsid w:val="00516B6A"/>
    <w:rsid w:val="00520676"/>
    <w:rsid w:val="00520A14"/>
    <w:rsid w:val="00522568"/>
    <w:rsid w:val="00525287"/>
    <w:rsid w:val="00525678"/>
    <w:rsid w:val="00526A2F"/>
    <w:rsid w:val="0052730D"/>
    <w:rsid w:val="0052743A"/>
    <w:rsid w:val="00530696"/>
    <w:rsid w:val="005314C2"/>
    <w:rsid w:val="0053324C"/>
    <w:rsid w:val="0053511C"/>
    <w:rsid w:val="00535EF1"/>
    <w:rsid w:val="00536882"/>
    <w:rsid w:val="005370F9"/>
    <w:rsid w:val="0053742E"/>
    <w:rsid w:val="00540511"/>
    <w:rsid w:val="00540585"/>
    <w:rsid w:val="0054138C"/>
    <w:rsid w:val="0054335B"/>
    <w:rsid w:val="00547DC9"/>
    <w:rsid w:val="005510F2"/>
    <w:rsid w:val="005514DD"/>
    <w:rsid w:val="00552518"/>
    <w:rsid w:val="00553A65"/>
    <w:rsid w:val="0055489F"/>
    <w:rsid w:val="00555926"/>
    <w:rsid w:val="005564DF"/>
    <w:rsid w:val="0055679D"/>
    <w:rsid w:val="0055727F"/>
    <w:rsid w:val="005628FC"/>
    <w:rsid w:val="00562ABA"/>
    <w:rsid w:val="00563585"/>
    <w:rsid w:val="0056563C"/>
    <w:rsid w:val="00565B8F"/>
    <w:rsid w:val="0056612D"/>
    <w:rsid w:val="00567315"/>
    <w:rsid w:val="00567A41"/>
    <w:rsid w:val="00570D67"/>
    <w:rsid w:val="005728DE"/>
    <w:rsid w:val="00573D6F"/>
    <w:rsid w:val="005762ED"/>
    <w:rsid w:val="00576E8A"/>
    <w:rsid w:val="00580035"/>
    <w:rsid w:val="005817BD"/>
    <w:rsid w:val="005824F4"/>
    <w:rsid w:val="00585962"/>
    <w:rsid w:val="005861CD"/>
    <w:rsid w:val="00586D36"/>
    <w:rsid w:val="00587878"/>
    <w:rsid w:val="00591043"/>
    <w:rsid w:val="00593D93"/>
    <w:rsid w:val="00594318"/>
    <w:rsid w:val="00594839"/>
    <w:rsid w:val="005964FF"/>
    <w:rsid w:val="005A10EE"/>
    <w:rsid w:val="005A251B"/>
    <w:rsid w:val="005A2652"/>
    <w:rsid w:val="005A28AC"/>
    <w:rsid w:val="005A2AAC"/>
    <w:rsid w:val="005A3152"/>
    <w:rsid w:val="005A64C8"/>
    <w:rsid w:val="005A669F"/>
    <w:rsid w:val="005A6FA9"/>
    <w:rsid w:val="005B124E"/>
    <w:rsid w:val="005B29E9"/>
    <w:rsid w:val="005B2E71"/>
    <w:rsid w:val="005B3BAB"/>
    <w:rsid w:val="005B4E86"/>
    <w:rsid w:val="005B5328"/>
    <w:rsid w:val="005B6A9E"/>
    <w:rsid w:val="005B6FF7"/>
    <w:rsid w:val="005C335C"/>
    <w:rsid w:val="005C4656"/>
    <w:rsid w:val="005C46AC"/>
    <w:rsid w:val="005C7423"/>
    <w:rsid w:val="005D04BA"/>
    <w:rsid w:val="005D3880"/>
    <w:rsid w:val="005D4820"/>
    <w:rsid w:val="005D6B93"/>
    <w:rsid w:val="005D75EE"/>
    <w:rsid w:val="005D7C73"/>
    <w:rsid w:val="005E203C"/>
    <w:rsid w:val="005E3697"/>
    <w:rsid w:val="005E3F2B"/>
    <w:rsid w:val="005E5AEA"/>
    <w:rsid w:val="005E605D"/>
    <w:rsid w:val="005E718F"/>
    <w:rsid w:val="005E7E1C"/>
    <w:rsid w:val="005F3505"/>
    <w:rsid w:val="005F40E6"/>
    <w:rsid w:val="0060016F"/>
    <w:rsid w:val="006006FC"/>
    <w:rsid w:val="006016AD"/>
    <w:rsid w:val="00601BCA"/>
    <w:rsid w:val="00601D85"/>
    <w:rsid w:val="00603239"/>
    <w:rsid w:val="00603A9E"/>
    <w:rsid w:val="00604874"/>
    <w:rsid w:val="0060502C"/>
    <w:rsid w:val="00605283"/>
    <w:rsid w:val="0061050F"/>
    <w:rsid w:val="00611026"/>
    <w:rsid w:val="006118BB"/>
    <w:rsid w:val="00613904"/>
    <w:rsid w:val="0061596D"/>
    <w:rsid w:val="0062074F"/>
    <w:rsid w:val="00623E4C"/>
    <w:rsid w:val="00624963"/>
    <w:rsid w:val="00625630"/>
    <w:rsid w:val="006260A3"/>
    <w:rsid w:val="00632F6D"/>
    <w:rsid w:val="00633BB6"/>
    <w:rsid w:val="00634607"/>
    <w:rsid w:val="00640BA7"/>
    <w:rsid w:val="006437F9"/>
    <w:rsid w:val="006448AD"/>
    <w:rsid w:val="00644AB4"/>
    <w:rsid w:val="00644BAE"/>
    <w:rsid w:val="00645F07"/>
    <w:rsid w:val="00646F11"/>
    <w:rsid w:val="006477BC"/>
    <w:rsid w:val="00650407"/>
    <w:rsid w:val="0065065E"/>
    <w:rsid w:val="006536B4"/>
    <w:rsid w:val="00655DA2"/>
    <w:rsid w:val="00656634"/>
    <w:rsid w:val="00656E42"/>
    <w:rsid w:val="00657354"/>
    <w:rsid w:val="00660D74"/>
    <w:rsid w:val="0066113F"/>
    <w:rsid w:val="00661728"/>
    <w:rsid w:val="006648AD"/>
    <w:rsid w:val="00665457"/>
    <w:rsid w:val="00667C9C"/>
    <w:rsid w:val="00670A8A"/>
    <w:rsid w:val="00672297"/>
    <w:rsid w:val="00673B88"/>
    <w:rsid w:val="0067497E"/>
    <w:rsid w:val="00674A6D"/>
    <w:rsid w:val="00674D07"/>
    <w:rsid w:val="00675BF7"/>
    <w:rsid w:val="00675E30"/>
    <w:rsid w:val="00676F01"/>
    <w:rsid w:val="00681F8D"/>
    <w:rsid w:val="00685362"/>
    <w:rsid w:val="0068620D"/>
    <w:rsid w:val="006879C3"/>
    <w:rsid w:val="00687B57"/>
    <w:rsid w:val="00687BF5"/>
    <w:rsid w:val="00692415"/>
    <w:rsid w:val="006927DD"/>
    <w:rsid w:val="00693570"/>
    <w:rsid w:val="006941A2"/>
    <w:rsid w:val="00694780"/>
    <w:rsid w:val="00694848"/>
    <w:rsid w:val="00695EE1"/>
    <w:rsid w:val="006A131D"/>
    <w:rsid w:val="006A24CE"/>
    <w:rsid w:val="006A2A33"/>
    <w:rsid w:val="006A4441"/>
    <w:rsid w:val="006A5108"/>
    <w:rsid w:val="006A5912"/>
    <w:rsid w:val="006A7637"/>
    <w:rsid w:val="006B0EC0"/>
    <w:rsid w:val="006B119E"/>
    <w:rsid w:val="006B20FA"/>
    <w:rsid w:val="006B2C00"/>
    <w:rsid w:val="006B3833"/>
    <w:rsid w:val="006B46A0"/>
    <w:rsid w:val="006B50A1"/>
    <w:rsid w:val="006B5EC4"/>
    <w:rsid w:val="006B67A4"/>
    <w:rsid w:val="006B7318"/>
    <w:rsid w:val="006C0C5C"/>
    <w:rsid w:val="006C0C5D"/>
    <w:rsid w:val="006C1A60"/>
    <w:rsid w:val="006C3587"/>
    <w:rsid w:val="006C4317"/>
    <w:rsid w:val="006C5293"/>
    <w:rsid w:val="006D0F41"/>
    <w:rsid w:val="006D1224"/>
    <w:rsid w:val="006D1FB7"/>
    <w:rsid w:val="006D41AA"/>
    <w:rsid w:val="006D4DC1"/>
    <w:rsid w:val="006D514E"/>
    <w:rsid w:val="006D70CF"/>
    <w:rsid w:val="006E0354"/>
    <w:rsid w:val="006E0C1C"/>
    <w:rsid w:val="006E25AB"/>
    <w:rsid w:val="006F2646"/>
    <w:rsid w:val="0070029C"/>
    <w:rsid w:val="00700EE6"/>
    <w:rsid w:val="00701589"/>
    <w:rsid w:val="007041A6"/>
    <w:rsid w:val="007071FF"/>
    <w:rsid w:val="00707788"/>
    <w:rsid w:val="0070786B"/>
    <w:rsid w:val="00707FC9"/>
    <w:rsid w:val="00711CB1"/>
    <w:rsid w:val="00713468"/>
    <w:rsid w:val="007134F0"/>
    <w:rsid w:val="00717553"/>
    <w:rsid w:val="007218D2"/>
    <w:rsid w:val="00722609"/>
    <w:rsid w:val="00724B98"/>
    <w:rsid w:val="00726BD8"/>
    <w:rsid w:val="007278E9"/>
    <w:rsid w:val="00730081"/>
    <w:rsid w:val="00732B85"/>
    <w:rsid w:val="007344AB"/>
    <w:rsid w:val="00735CF4"/>
    <w:rsid w:val="007376C8"/>
    <w:rsid w:val="00741541"/>
    <w:rsid w:val="007436B1"/>
    <w:rsid w:val="00744250"/>
    <w:rsid w:val="007524A5"/>
    <w:rsid w:val="007527BD"/>
    <w:rsid w:val="00752F97"/>
    <w:rsid w:val="007542FF"/>
    <w:rsid w:val="00754377"/>
    <w:rsid w:val="0076067D"/>
    <w:rsid w:val="00763236"/>
    <w:rsid w:val="007643F1"/>
    <w:rsid w:val="00766430"/>
    <w:rsid w:val="007700F7"/>
    <w:rsid w:val="0077197F"/>
    <w:rsid w:val="00771D64"/>
    <w:rsid w:val="00771D66"/>
    <w:rsid w:val="00773BCC"/>
    <w:rsid w:val="00773E1E"/>
    <w:rsid w:val="0077450A"/>
    <w:rsid w:val="00776792"/>
    <w:rsid w:val="007768E2"/>
    <w:rsid w:val="00780186"/>
    <w:rsid w:val="007805D5"/>
    <w:rsid w:val="0078139E"/>
    <w:rsid w:val="007814FF"/>
    <w:rsid w:val="007827F7"/>
    <w:rsid w:val="00784019"/>
    <w:rsid w:val="00784378"/>
    <w:rsid w:val="00784A72"/>
    <w:rsid w:val="007857D7"/>
    <w:rsid w:val="00785D74"/>
    <w:rsid w:val="007876B9"/>
    <w:rsid w:val="007910B0"/>
    <w:rsid w:val="00793DDD"/>
    <w:rsid w:val="007942A7"/>
    <w:rsid w:val="00794595"/>
    <w:rsid w:val="00796771"/>
    <w:rsid w:val="0079721D"/>
    <w:rsid w:val="00797580"/>
    <w:rsid w:val="007A10BD"/>
    <w:rsid w:val="007A2C21"/>
    <w:rsid w:val="007A3FBE"/>
    <w:rsid w:val="007A636D"/>
    <w:rsid w:val="007B0B02"/>
    <w:rsid w:val="007B1925"/>
    <w:rsid w:val="007B20C9"/>
    <w:rsid w:val="007B3CAC"/>
    <w:rsid w:val="007B4CE2"/>
    <w:rsid w:val="007B549E"/>
    <w:rsid w:val="007B6AEC"/>
    <w:rsid w:val="007B6E09"/>
    <w:rsid w:val="007C1F9F"/>
    <w:rsid w:val="007C28F0"/>
    <w:rsid w:val="007C293F"/>
    <w:rsid w:val="007C30DC"/>
    <w:rsid w:val="007C4E19"/>
    <w:rsid w:val="007C60A1"/>
    <w:rsid w:val="007E076E"/>
    <w:rsid w:val="007E3264"/>
    <w:rsid w:val="007E32B1"/>
    <w:rsid w:val="007E3E20"/>
    <w:rsid w:val="007E78AC"/>
    <w:rsid w:val="007F0301"/>
    <w:rsid w:val="007F3401"/>
    <w:rsid w:val="007F34FB"/>
    <w:rsid w:val="007F4E7F"/>
    <w:rsid w:val="007F501F"/>
    <w:rsid w:val="007F6080"/>
    <w:rsid w:val="008003C4"/>
    <w:rsid w:val="0080336F"/>
    <w:rsid w:val="00805C4C"/>
    <w:rsid w:val="00805C86"/>
    <w:rsid w:val="0080612E"/>
    <w:rsid w:val="0080792E"/>
    <w:rsid w:val="00810ADB"/>
    <w:rsid w:val="00811307"/>
    <w:rsid w:val="00811B5A"/>
    <w:rsid w:val="00811BC8"/>
    <w:rsid w:val="00812A86"/>
    <w:rsid w:val="00813B3F"/>
    <w:rsid w:val="008146A1"/>
    <w:rsid w:val="00817538"/>
    <w:rsid w:val="00820D70"/>
    <w:rsid w:val="00821193"/>
    <w:rsid w:val="00821D0A"/>
    <w:rsid w:val="00822263"/>
    <w:rsid w:val="00830205"/>
    <w:rsid w:val="00830AB2"/>
    <w:rsid w:val="008313F0"/>
    <w:rsid w:val="00832E69"/>
    <w:rsid w:val="00833BC5"/>
    <w:rsid w:val="0083484C"/>
    <w:rsid w:val="00834B78"/>
    <w:rsid w:val="008358D4"/>
    <w:rsid w:val="00835F83"/>
    <w:rsid w:val="00837752"/>
    <w:rsid w:val="00840D5A"/>
    <w:rsid w:val="008427E4"/>
    <w:rsid w:val="008432FC"/>
    <w:rsid w:val="008439BB"/>
    <w:rsid w:val="00845091"/>
    <w:rsid w:val="00847B0F"/>
    <w:rsid w:val="008500CE"/>
    <w:rsid w:val="008502FF"/>
    <w:rsid w:val="00851801"/>
    <w:rsid w:val="008527D0"/>
    <w:rsid w:val="00852883"/>
    <w:rsid w:val="00852DA8"/>
    <w:rsid w:val="00853BD4"/>
    <w:rsid w:val="008543DF"/>
    <w:rsid w:val="00855ADE"/>
    <w:rsid w:val="00855EA1"/>
    <w:rsid w:val="00860A7A"/>
    <w:rsid w:val="00860B0C"/>
    <w:rsid w:val="00860B95"/>
    <w:rsid w:val="00861036"/>
    <w:rsid w:val="00861DEE"/>
    <w:rsid w:val="008626A2"/>
    <w:rsid w:val="00864744"/>
    <w:rsid w:val="00864DC6"/>
    <w:rsid w:val="008667D1"/>
    <w:rsid w:val="00867467"/>
    <w:rsid w:val="0087146E"/>
    <w:rsid w:val="00872DD1"/>
    <w:rsid w:val="00874291"/>
    <w:rsid w:val="00875757"/>
    <w:rsid w:val="008775B0"/>
    <w:rsid w:val="00877811"/>
    <w:rsid w:val="0088334C"/>
    <w:rsid w:val="00885281"/>
    <w:rsid w:val="008856CF"/>
    <w:rsid w:val="00885F9B"/>
    <w:rsid w:val="008866A6"/>
    <w:rsid w:val="00887760"/>
    <w:rsid w:val="00891A27"/>
    <w:rsid w:val="00891AB3"/>
    <w:rsid w:val="00891D3E"/>
    <w:rsid w:val="00893B1F"/>
    <w:rsid w:val="00893C02"/>
    <w:rsid w:val="00893E7F"/>
    <w:rsid w:val="00896333"/>
    <w:rsid w:val="00897C5F"/>
    <w:rsid w:val="008A0854"/>
    <w:rsid w:val="008A0A38"/>
    <w:rsid w:val="008A12DE"/>
    <w:rsid w:val="008A2350"/>
    <w:rsid w:val="008A293E"/>
    <w:rsid w:val="008A2DCF"/>
    <w:rsid w:val="008A4002"/>
    <w:rsid w:val="008A4777"/>
    <w:rsid w:val="008A4F0B"/>
    <w:rsid w:val="008A72AD"/>
    <w:rsid w:val="008B1AF0"/>
    <w:rsid w:val="008B26F2"/>
    <w:rsid w:val="008B3B1C"/>
    <w:rsid w:val="008B3FD7"/>
    <w:rsid w:val="008B57BB"/>
    <w:rsid w:val="008B612B"/>
    <w:rsid w:val="008B6357"/>
    <w:rsid w:val="008C091E"/>
    <w:rsid w:val="008C1744"/>
    <w:rsid w:val="008C6B52"/>
    <w:rsid w:val="008C7AE6"/>
    <w:rsid w:val="008D379B"/>
    <w:rsid w:val="008D4CDA"/>
    <w:rsid w:val="008E2617"/>
    <w:rsid w:val="008E3DC1"/>
    <w:rsid w:val="008E4348"/>
    <w:rsid w:val="008E560F"/>
    <w:rsid w:val="008E5F91"/>
    <w:rsid w:val="008E6E98"/>
    <w:rsid w:val="008F14D3"/>
    <w:rsid w:val="008F18C2"/>
    <w:rsid w:val="008F30A7"/>
    <w:rsid w:val="008F4053"/>
    <w:rsid w:val="008F57A8"/>
    <w:rsid w:val="008F7FD8"/>
    <w:rsid w:val="00900027"/>
    <w:rsid w:val="0090023F"/>
    <w:rsid w:val="00903295"/>
    <w:rsid w:val="00903E5B"/>
    <w:rsid w:val="00904111"/>
    <w:rsid w:val="00904680"/>
    <w:rsid w:val="00906B4C"/>
    <w:rsid w:val="00907F52"/>
    <w:rsid w:val="0091166E"/>
    <w:rsid w:val="00912A00"/>
    <w:rsid w:val="00913886"/>
    <w:rsid w:val="00916EA8"/>
    <w:rsid w:val="00917909"/>
    <w:rsid w:val="00920D36"/>
    <w:rsid w:val="00921117"/>
    <w:rsid w:val="00921439"/>
    <w:rsid w:val="00924334"/>
    <w:rsid w:val="00926AA8"/>
    <w:rsid w:val="00926D94"/>
    <w:rsid w:val="00930CBA"/>
    <w:rsid w:val="00930F37"/>
    <w:rsid w:val="0093223A"/>
    <w:rsid w:val="00933333"/>
    <w:rsid w:val="00936695"/>
    <w:rsid w:val="00940798"/>
    <w:rsid w:val="00940C43"/>
    <w:rsid w:val="009410B9"/>
    <w:rsid w:val="00943C9B"/>
    <w:rsid w:val="0095051C"/>
    <w:rsid w:val="00952FA1"/>
    <w:rsid w:val="009556C2"/>
    <w:rsid w:val="009557D9"/>
    <w:rsid w:val="00956B4E"/>
    <w:rsid w:val="00957D8A"/>
    <w:rsid w:val="0096251C"/>
    <w:rsid w:val="00963DFE"/>
    <w:rsid w:val="009645CA"/>
    <w:rsid w:val="00964F11"/>
    <w:rsid w:val="009703C7"/>
    <w:rsid w:val="00971F9C"/>
    <w:rsid w:val="00972083"/>
    <w:rsid w:val="00977129"/>
    <w:rsid w:val="00977BFD"/>
    <w:rsid w:val="00980D48"/>
    <w:rsid w:val="00980EE0"/>
    <w:rsid w:val="00982399"/>
    <w:rsid w:val="00982B67"/>
    <w:rsid w:val="00986733"/>
    <w:rsid w:val="00990DA7"/>
    <w:rsid w:val="009934AA"/>
    <w:rsid w:val="0099426E"/>
    <w:rsid w:val="00994BE8"/>
    <w:rsid w:val="0099654D"/>
    <w:rsid w:val="00996A7F"/>
    <w:rsid w:val="009A0828"/>
    <w:rsid w:val="009A0835"/>
    <w:rsid w:val="009A1508"/>
    <w:rsid w:val="009A17BB"/>
    <w:rsid w:val="009A38FB"/>
    <w:rsid w:val="009A53CB"/>
    <w:rsid w:val="009A5CCC"/>
    <w:rsid w:val="009A6BDC"/>
    <w:rsid w:val="009A6E08"/>
    <w:rsid w:val="009A774A"/>
    <w:rsid w:val="009B05E3"/>
    <w:rsid w:val="009B34D4"/>
    <w:rsid w:val="009B3E6A"/>
    <w:rsid w:val="009B551F"/>
    <w:rsid w:val="009C2079"/>
    <w:rsid w:val="009C3814"/>
    <w:rsid w:val="009C6D93"/>
    <w:rsid w:val="009C7087"/>
    <w:rsid w:val="009D069A"/>
    <w:rsid w:val="009D08AD"/>
    <w:rsid w:val="009D1C02"/>
    <w:rsid w:val="009D1F86"/>
    <w:rsid w:val="009D26DD"/>
    <w:rsid w:val="009D2F4B"/>
    <w:rsid w:val="009D68C0"/>
    <w:rsid w:val="009D6B1C"/>
    <w:rsid w:val="009D7729"/>
    <w:rsid w:val="009D78C5"/>
    <w:rsid w:val="009E54AA"/>
    <w:rsid w:val="009E5922"/>
    <w:rsid w:val="009F0F3E"/>
    <w:rsid w:val="009F12CB"/>
    <w:rsid w:val="009F2F59"/>
    <w:rsid w:val="009F5089"/>
    <w:rsid w:val="009F54C2"/>
    <w:rsid w:val="009F5803"/>
    <w:rsid w:val="009F7173"/>
    <w:rsid w:val="009F7A0C"/>
    <w:rsid w:val="009F7FCE"/>
    <w:rsid w:val="00A00B5F"/>
    <w:rsid w:val="00A018E6"/>
    <w:rsid w:val="00A01D09"/>
    <w:rsid w:val="00A02D4C"/>
    <w:rsid w:val="00A038DF"/>
    <w:rsid w:val="00A05FD8"/>
    <w:rsid w:val="00A07386"/>
    <w:rsid w:val="00A07461"/>
    <w:rsid w:val="00A10D7E"/>
    <w:rsid w:val="00A1114C"/>
    <w:rsid w:val="00A11A81"/>
    <w:rsid w:val="00A13915"/>
    <w:rsid w:val="00A21860"/>
    <w:rsid w:val="00A21E1B"/>
    <w:rsid w:val="00A22528"/>
    <w:rsid w:val="00A24ABB"/>
    <w:rsid w:val="00A254E9"/>
    <w:rsid w:val="00A26320"/>
    <w:rsid w:val="00A265DD"/>
    <w:rsid w:val="00A26C8B"/>
    <w:rsid w:val="00A30ABC"/>
    <w:rsid w:val="00A31755"/>
    <w:rsid w:val="00A3642A"/>
    <w:rsid w:val="00A37C49"/>
    <w:rsid w:val="00A41410"/>
    <w:rsid w:val="00A42771"/>
    <w:rsid w:val="00A4515F"/>
    <w:rsid w:val="00A52EA5"/>
    <w:rsid w:val="00A540C6"/>
    <w:rsid w:val="00A54804"/>
    <w:rsid w:val="00A55AA2"/>
    <w:rsid w:val="00A57A4C"/>
    <w:rsid w:val="00A602B2"/>
    <w:rsid w:val="00A60777"/>
    <w:rsid w:val="00A60F03"/>
    <w:rsid w:val="00A610E4"/>
    <w:rsid w:val="00A61760"/>
    <w:rsid w:val="00A61D11"/>
    <w:rsid w:val="00A62863"/>
    <w:rsid w:val="00A628B3"/>
    <w:rsid w:val="00A64555"/>
    <w:rsid w:val="00A67CDD"/>
    <w:rsid w:val="00A7009D"/>
    <w:rsid w:val="00A702DF"/>
    <w:rsid w:val="00A70F69"/>
    <w:rsid w:val="00A72523"/>
    <w:rsid w:val="00A729AE"/>
    <w:rsid w:val="00A72DE1"/>
    <w:rsid w:val="00A741C2"/>
    <w:rsid w:val="00A813F7"/>
    <w:rsid w:val="00A83581"/>
    <w:rsid w:val="00A844D2"/>
    <w:rsid w:val="00A85788"/>
    <w:rsid w:val="00A963E2"/>
    <w:rsid w:val="00A965F6"/>
    <w:rsid w:val="00A97478"/>
    <w:rsid w:val="00AA06BD"/>
    <w:rsid w:val="00AA1093"/>
    <w:rsid w:val="00AA3322"/>
    <w:rsid w:val="00AA4ED7"/>
    <w:rsid w:val="00AA67BF"/>
    <w:rsid w:val="00AB050C"/>
    <w:rsid w:val="00AB10AB"/>
    <w:rsid w:val="00AB2375"/>
    <w:rsid w:val="00AB2ABB"/>
    <w:rsid w:val="00AB4995"/>
    <w:rsid w:val="00AB5526"/>
    <w:rsid w:val="00AC03A8"/>
    <w:rsid w:val="00AC1EF1"/>
    <w:rsid w:val="00AC3B69"/>
    <w:rsid w:val="00AC41DE"/>
    <w:rsid w:val="00AC4BDF"/>
    <w:rsid w:val="00AC4E8A"/>
    <w:rsid w:val="00AC6260"/>
    <w:rsid w:val="00AC6D22"/>
    <w:rsid w:val="00AD073A"/>
    <w:rsid w:val="00AD0C40"/>
    <w:rsid w:val="00AD1E88"/>
    <w:rsid w:val="00AD2516"/>
    <w:rsid w:val="00AD26FB"/>
    <w:rsid w:val="00AD317F"/>
    <w:rsid w:val="00AE0D83"/>
    <w:rsid w:val="00AE63F6"/>
    <w:rsid w:val="00AE7334"/>
    <w:rsid w:val="00AE7868"/>
    <w:rsid w:val="00AF1EC6"/>
    <w:rsid w:val="00AF3921"/>
    <w:rsid w:val="00AF40AA"/>
    <w:rsid w:val="00AF6169"/>
    <w:rsid w:val="00AF6892"/>
    <w:rsid w:val="00AF6B30"/>
    <w:rsid w:val="00B009EB"/>
    <w:rsid w:val="00B00AF3"/>
    <w:rsid w:val="00B00C59"/>
    <w:rsid w:val="00B01D5F"/>
    <w:rsid w:val="00B023B7"/>
    <w:rsid w:val="00B02BBA"/>
    <w:rsid w:val="00B038C8"/>
    <w:rsid w:val="00B03965"/>
    <w:rsid w:val="00B03CCD"/>
    <w:rsid w:val="00B04377"/>
    <w:rsid w:val="00B049DF"/>
    <w:rsid w:val="00B05FE9"/>
    <w:rsid w:val="00B06672"/>
    <w:rsid w:val="00B16A7F"/>
    <w:rsid w:val="00B16AEB"/>
    <w:rsid w:val="00B20A59"/>
    <w:rsid w:val="00B22845"/>
    <w:rsid w:val="00B22EA8"/>
    <w:rsid w:val="00B23242"/>
    <w:rsid w:val="00B24218"/>
    <w:rsid w:val="00B2479F"/>
    <w:rsid w:val="00B255A7"/>
    <w:rsid w:val="00B2583B"/>
    <w:rsid w:val="00B304B9"/>
    <w:rsid w:val="00B30551"/>
    <w:rsid w:val="00B31868"/>
    <w:rsid w:val="00B31C3B"/>
    <w:rsid w:val="00B345D1"/>
    <w:rsid w:val="00B34F83"/>
    <w:rsid w:val="00B3616D"/>
    <w:rsid w:val="00B405C6"/>
    <w:rsid w:val="00B4069C"/>
    <w:rsid w:val="00B43BB7"/>
    <w:rsid w:val="00B43EB7"/>
    <w:rsid w:val="00B449FE"/>
    <w:rsid w:val="00B44CE7"/>
    <w:rsid w:val="00B44FBE"/>
    <w:rsid w:val="00B450BC"/>
    <w:rsid w:val="00B5153C"/>
    <w:rsid w:val="00B54536"/>
    <w:rsid w:val="00B55352"/>
    <w:rsid w:val="00B560D5"/>
    <w:rsid w:val="00B60418"/>
    <w:rsid w:val="00B63AAC"/>
    <w:rsid w:val="00B65259"/>
    <w:rsid w:val="00B663C5"/>
    <w:rsid w:val="00B66E87"/>
    <w:rsid w:val="00B67A9C"/>
    <w:rsid w:val="00B70982"/>
    <w:rsid w:val="00B747A7"/>
    <w:rsid w:val="00B752AE"/>
    <w:rsid w:val="00B77E57"/>
    <w:rsid w:val="00B80391"/>
    <w:rsid w:val="00B8078C"/>
    <w:rsid w:val="00B81DD8"/>
    <w:rsid w:val="00B84454"/>
    <w:rsid w:val="00B85459"/>
    <w:rsid w:val="00B87BC6"/>
    <w:rsid w:val="00B87E51"/>
    <w:rsid w:val="00B90C8E"/>
    <w:rsid w:val="00B91C48"/>
    <w:rsid w:val="00B9290F"/>
    <w:rsid w:val="00B9329A"/>
    <w:rsid w:val="00B93D2D"/>
    <w:rsid w:val="00B94057"/>
    <w:rsid w:val="00B96930"/>
    <w:rsid w:val="00B96AE8"/>
    <w:rsid w:val="00B96DFC"/>
    <w:rsid w:val="00B97509"/>
    <w:rsid w:val="00BA212C"/>
    <w:rsid w:val="00BA27B5"/>
    <w:rsid w:val="00BA2F08"/>
    <w:rsid w:val="00BA31BC"/>
    <w:rsid w:val="00BA355A"/>
    <w:rsid w:val="00BA43FF"/>
    <w:rsid w:val="00BA543C"/>
    <w:rsid w:val="00BA642F"/>
    <w:rsid w:val="00BA6B1C"/>
    <w:rsid w:val="00BA7140"/>
    <w:rsid w:val="00BA7628"/>
    <w:rsid w:val="00BB02A2"/>
    <w:rsid w:val="00BB0B30"/>
    <w:rsid w:val="00BB17DD"/>
    <w:rsid w:val="00BB246B"/>
    <w:rsid w:val="00BB2551"/>
    <w:rsid w:val="00BB2C56"/>
    <w:rsid w:val="00BB31A9"/>
    <w:rsid w:val="00BB578A"/>
    <w:rsid w:val="00BC03FA"/>
    <w:rsid w:val="00BC4943"/>
    <w:rsid w:val="00BC6B6F"/>
    <w:rsid w:val="00BC7400"/>
    <w:rsid w:val="00BC743B"/>
    <w:rsid w:val="00BD04D0"/>
    <w:rsid w:val="00BD46D7"/>
    <w:rsid w:val="00BD6203"/>
    <w:rsid w:val="00BE251D"/>
    <w:rsid w:val="00BE4219"/>
    <w:rsid w:val="00BE4708"/>
    <w:rsid w:val="00BE49D8"/>
    <w:rsid w:val="00BE5AD8"/>
    <w:rsid w:val="00BE5E19"/>
    <w:rsid w:val="00BF09F2"/>
    <w:rsid w:val="00BF0F51"/>
    <w:rsid w:val="00BF188B"/>
    <w:rsid w:val="00BF21A8"/>
    <w:rsid w:val="00BF245F"/>
    <w:rsid w:val="00C00F25"/>
    <w:rsid w:val="00C03013"/>
    <w:rsid w:val="00C05E17"/>
    <w:rsid w:val="00C06159"/>
    <w:rsid w:val="00C07B33"/>
    <w:rsid w:val="00C11C50"/>
    <w:rsid w:val="00C1271B"/>
    <w:rsid w:val="00C13F50"/>
    <w:rsid w:val="00C14AB1"/>
    <w:rsid w:val="00C15559"/>
    <w:rsid w:val="00C15BF7"/>
    <w:rsid w:val="00C16169"/>
    <w:rsid w:val="00C1769D"/>
    <w:rsid w:val="00C2185E"/>
    <w:rsid w:val="00C2248A"/>
    <w:rsid w:val="00C26F19"/>
    <w:rsid w:val="00C27004"/>
    <w:rsid w:val="00C27061"/>
    <w:rsid w:val="00C27A65"/>
    <w:rsid w:val="00C308A6"/>
    <w:rsid w:val="00C333F9"/>
    <w:rsid w:val="00C37856"/>
    <w:rsid w:val="00C3790A"/>
    <w:rsid w:val="00C40049"/>
    <w:rsid w:val="00C40CF5"/>
    <w:rsid w:val="00C450EC"/>
    <w:rsid w:val="00C4556C"/>
    <w:rsid w:val="00C46097"/>
    <w:rsid w:val="00C46A05"/>
    <w:rsid w:val="00C50EAA"/>
    <w:rsid w:val="00C51379"/>
    <w:rsid w:val="00C51F73"/>
    <w:rsid w:val="00C52133"/>
    <w:rsid w:val="00C530D4"/>
    <w:rsid w:val="00C5334B"/>
    <w:rsid w:val="00C5653D"/>
    <w:rsid w:val="00C566FF"/>
    <w:rsid w:val="00C56928"/>
    <w:rsid w:val="00C57AE5"/>
    <w:rsid w:val="00C60F69"/>
    <w:rsid w:val="00C63747"/>
    <w:rsid w:val="00C63B80"/>
    <w:rsid w:val="00C6472F"/>
    <w:rsid w:val="00C65C3E"/>
    <w:rsid w:val="00C65D99"/>
    <w:rsid w:val="00C66178"/>
    <w:rsid w:val="00C66D4B"/>
    <w:rsid w:val="00C7062E"/>
    <w:rsid w:val="00C7097F"/>
    <w:rsid w:val="00C72962"/>
    <w:rsid w:val="00C741FF"/>
    <w:rsid w:val="00C7423D"/>
    <w:rsid w:val="00C76194"/>
    <w:rsid w:val="00C76FE4"/>
    <w:rsid w:val="00C80413"/>
    <w:rsid w:val="00C80DFC"/>
    <w:rsid w:val="00C825D9"/>
    <w:rsid w:val="00C82EA1"/>
    <w:rsid w:val="00C91B03"/>
    <w:rsid w:val="00C92D4E"/>
    <w:rsid w:val="00C93084"/>
    <w:rsid w:val="00CA03CF"/>
    <w:rsid w:val="00CA13D6"/>
    <w:rsid w:val="00CA1591"/>
    <w:rsid w:val="00CA3B60"/>
    <w:rsid w:val="00CA3BCD"/>
    <w:rsid w:val="00CA45AE"/>
    <w:rsid w:val="00CA5B65"/>
    <w:rsid w:val="00CA7470"/>
    <w:rsid w:val="00CB0C12"/>
    <w:rsid w:val="00CB171E"/>
    <w:rsid w:val="00CB199F"/>
    <w:rsid w:val="00CB22B4"/>
    <w:rsid w:val="00CB246C"/>
    <w:rsid w:val="00CB704E"/>
    <w:rsid w:val="00CB726C"/>
    <w:rsid w:val="00CC0D7F"/>
    <w:rsid w:val="00CC130B"/>
    <w:rsid w:val="00CC2FC7"/>
    <w:rsid w:val="00CC372C"/>
    <w:rsid w:val="00CC516E"/>
    <w:rsid w:val="00CC69A1"/>
    <w:rsid w:val="00CC6E5E"/>
    <w:rsid w:val="00CC76A4"/>
    <w:rsid w:val="00CD0ACB"/>
    <w:rsid w:val="00CD27B0"/>
    <w:rsid w:val="00CD4CA0"/>
    <w:rsid w:val="00CD57BE"/>
    <w:rsid w:val="00CD6F4E"/>
    <w:rsid w:val="00CD7B49"/>
    <w:rsid w:val="00CE194A"/>
    <w:rsid w:val="00CE4FC6"/>
    <w:rsid w:val="00CE62B2"/>
    <w:rsid w:val="00CE6D66"/>
    <w:rsid w:val="00CF01E0"/>
    <w:rsid w:val="00CF0C6B"/>
    <w:rsid w:val="00CF11B8"/>
    <w:rsid w:val="00CF1219"/>
    <w:rsid w:val="00CF1FC7"/>
    <w:rsid w:val="00CF5D7E"/>
    <w:rsid w:val="00CF7FB0"/>
    <w:rsid w:val="00D00567"/>
    <w:rsid w:val="00D006AE"/>
    <w:rsid w:val="00D0186D"/>
    <w:rsid w:val="00D02DA0"/>
    <w:rsid w:val="00D0677E"/>
    <w:rsid w:val="00D11065"/>
    <w:rsid w:val="00D12CC2"/>
    <w:rsid w:val="00D12E93"/>
    <w:rsid w:val="00D1387D"/>
    <w:rsid w:val="00D14633"/>
    <w:rsid w:val="00D1641E"/>
    <w:rsid w:val="00D20C57"/>
    <w:rsid w:val="00D2703D"/>
    <w:rsid w:val="00D32FEB"/>
    <w:rsid w:val="00D33BA2"/>
    <w:rsid w:val="00D3487B"/>
    <w:rsid w:val="00D4051A"/>
    <w:rsid w:val="00D40B35"/>
    <w:rsid w:val="00D422EC"/>
    <w:rsid w:val="00D4276B"/>
    <w:rsid w:val="00D43000"/>
    <w:rsid w:val="00D4308E"/>
    <w:rsid w:val="00D4347F"/>
    <w:rsid w:val="00D43F45"/>
    <w:rsid w:val="00D4718E"/>
    <w:rsid w:val="00D503B1"/>
    <w:rsid w:val="00D514B7"/>
    <w:rsid w:val="00D52501"/>
    <w:rsid w:val="00D55CA0"/>
    <w:rsid w:val="00D60F30"/>
    <w:rsid w:val="00D63034"/>
    <w:rsid w:val="00D641EF"/>
    <w:rsid w:val="00D645F4"/>
    <w:rsid w:val="00D650CA"/>
    <w:rsid w:val="00D65493"/>
    <w:rsid w:val="00D66D9D"/>
    <w:rsid w:val="00D71318"/>
    <w:rsid w:val="00D7399B"/>
    <w:rsid w:val="00D74AB2"/>
    <w:rsid w:val="00D76D03"/>
    <w:rsid w:val="00D80759"/>
    <w:rsid w:val="00D819D2"/>
    <w:rsid w:val="00D849E7"/>
    <w:rsid w:val="00D84B07"/>
    <w:rsid w:val="00D869B0"/>
    <w:rsid w:val="00D87F01"/>
    <w:rsid w:val="00D91CEB"/>
    <w:rsid w:val="00D9216F"/>
    <w:rsid w:val="00D92AAC"/>
    <w:rsid w:val="00D97C2A"/>
    <w:rsid w:val="00DA017D"/>
    <w:rsid w:val="00DA124C"/>
    <w:rsid w:val="00DA316F"/>
    <w:rsid w:val="00DA7522"/>
    <w:rsid w:val="00DA7797"/>
    <w:rsid w:val="00DB08EC"/>
    <w:rsid w:val="00DB344C"/>
    <w:rsid w:val="00DB3CBE"/>
    <w:rsid w:val="00DB3F11"/>
    <w:rsid w:val="00DB4392"/>
    <w:rsid w:val="00DB5F7C"/>
    <w:rsid w:val="00DB6719"/>
    <w:rsid w:val="00DB795F"/>
    <w:rsid w:val="00DC0405"/>
    <w:rsid w:val="00DC204F"/>
    <w:rsid w:val="00DC347F"/>
    <w:rsid w:val="00DC34BD"/>
    <w:rsid w:val="00DC5C74"/>
    <w:rsid w:val="00DC609F"/>
    <w:rsid w:val="00DC6E7D"/>
    <w:rsid w:val="00DD18FC"/>
    <w:rsid w:val="00DD2CD4"/>
    <w:rsid w:val="00DD446C"/>
    <w:rsid w:val="00DD4841"/>
    <w:rsid w:val="00DE0146"/>
    <w:rsid w:val="00DE029D"/>
    <w:rsid w:val="00DE0E28"/>
    <w:rsid w:val="00DE128B"/>
    <w:rsid w:val="00DE3EAB"/>
    <w:rsid w:val="00DE4D80"/>
    <w:rsid w:val="00DE50D9"/>
    <w:rsid w:val="00DE5AEF"/>
    <w:rsid w:val="00DE5B34"/>
    <w:rsid w:val="00DE663E"/>
    <w:rsid w:val="00DE7A8D"/>
    <w:rsid w:val="00DF19F1"/>
    <w:rsid w:val="00DF2F75"/>
    <w:rsid w:val="00DF3CCA"/>
    <w:rsid w:val="00DF4351"/>
    <w:rsid w:val="00DF4DF9"/>
    <w:rsid w:val="00E00E87"/>
    <w:rsid w:val="00E037F4"/>
    <w:rsid w:val="00E04417"/>
    <w:rsid w:val="00E06552"/>
    <w:rsid w:val="00E073E6"/>
    <w:rsid w:val="00E10807"/>
    <w:rsid w:val="00E11B03"/>
    <w:rsid w:val="00E14BC8"/>
    <w:rsid w:val="00E16E07"/>
    <w:rsid w:val="00E171C0"/>
    <w:rsid w:val="00E212DB"/>
    <w:rsid w:val="00E21779"/>
    <w:rsid w:val="00E21F51"/>
    <w:rsid w:val="00E25B89"/>
    <w:rsid w:val="00E27F5F"/>
    <w:rsid w:val="00E33CFC"/>
    <w:rsid w:val="00E33EFC"/>
    <w:rsid w:val="00E347E0"/>
    <w:rsid w:val="00E34A2D"/>
    <w:rsid w:val="00E3753A"/>
    <w:rsid w:val="00E40236"/>
    <w:rsid w:val="00E408D6"/>
    <w:rsid w:val="00E41C56"/>
    <w:rsid w:val="00E4314A"/>
    <w:rsid w:val="00E43F35"/>
    <w:rsid w:val="00E4458A"/>
    <w:rsid w:val="00E51CF0"/>
    <w:rsid w:val="00E534B1"/>
    <w:rsid w:val="00E54E39"/>
    <w:rsid w:val="00E55B2E"/>
    <w:rsid w:val="00E56021"/>
    <w:rsid w:val="00E57AB8"/>
    <w:rsid w:val="00E640B6"/>
    <w:rsid w:val="00E65B9C"/>
    <w:rsid w:val="00E6737C"/>
    <w:rsid w:val="00E6796C"/>
    <w:rsid w:val="00E728FD"/>
    <w:rsid w:val="00E753C9"/>
    <w:rsid w:val="00E763E0"/>
    <w:rsid w:val="00E7733E"/>
    <w:rsid w:val="00E81BB9"/>
    <w:rsid w:val="00E82145"/>
    <w:rsid w:val="00E831A1"/>
    <w:rsid w:val="00E847DD"/>
    <w:rsid w:val="00E851F2"/>
    <w:rsid w:val="00E90E0C"/>
    <w:rsid w:val="00E91F17"/>
    <w:rsid w:val="00E93349"/>
    <w:rsid w:val="00E93C7C"/>
    <w:rsid w:val="00E9510B"/>
    <w:rsid w:val="00E9517C"/>
    <w:rsid w:val="00E95906"/>
    <w:rsid w:val="00E9681B"/>
    <w:rsid w:val="00EA594E"/>
    <w:rsid w:val="00EB221E"/>
    <w:rsid w:val="00EB32C3"/>
    <w:rsid w:val="00EB360D"/>
    <w:rsid w:val="00EB4C51"/>
    <w:rsid w:val="00EB66B7"/>
    <w:rsid w:val="00EC0F52"/>
    <w:rsid w:val="00EC1E60"/>
    <w:rsid w:val="00EC580B"/>
    <w:rsid w:val="00EC5934"/>
    <w:rsid w:val="00ED11E5"/>
    <w:rsid w:val="00ED2F33"/>
    <w:rsid w:val="00ED74D9"/>
    <w:rsid w:val="00ED7C1F"/>
    <w:rsid w:val="00EE0B1C"/>
    <w:rsid w:val="00EE0CD9"/>
    <w:rsid w:val="00EE1CC1"/>
    <w:rsid w:val="00EE1FB6"/>
    <w:rsid w:val="00EE2DA8"/>
    <w:rsid w:val="00EE432E"/>
    <w:rsid w:val="00EE6A40"/>
    <w:rsid w:val="00EF0CA4"/>
    <w:rsid w:val="00EF5594"/>
    <w:rsid w:val="00F004AC"/>
    <w:rsid w:val="00F01443"/>
    <w:rsid w:val="00F021F5"/>
    <w:rsid w:val="00F037CD"/>
    <w:rsid w:val="00F062E6"/>
    <w:rsid w:val="00F108E1"/>
    <w:rsid w:val="00F13000"/>
    <w:rsid w:val="00F13FB3"/>
    <w:rsid w:val="00F1418F"/>
    <w:rsid w:val="00F15110"/>
    <w:rsid w:val="00F15543"/>
    <w:rsid w:val="00F16802"/>
    <w:rsid w:val="00F17176"/>
    <w:rsid w:val="00F17215"/>
    <w:rsid w:val="00F17ACB"/>
    <w:rsid w:val="00F2021A"/>
    <w:rsid w:val="00F20652"/>
    <w:rsid w:val="00F21F86"/>
    <w:rsid w:val="00F2295F"/>
    <w:rsid w:val="00F233B1"/>
    <w:rsid w:val="00F23CF6"/>
    <w:rsid w:val="00F249B4"/>
    <w:rsid w:val="00F25A29"/>
    <w:rsid w:val="00F25A9E"/>
    <w:rsid w:val="00F26F4E"/>
    <w:rsid w:val="00F303C0"/>
    <w:rsid w:val="00F31EEC"/>
    <w:rsid w:val="00F3379C"/>
    <w:rsid w:val="00F344B4"/>
    <w:rsid w:val="00F35F3B"/>
    <w:rsid w:val="00F36AD3"/>
    <w:rsid w:val="00F36C6E"/>
    <w:rsid w:val="00F37FC6"/>
    <w:rsid w:val="00F407AF"/>
    <w:rsid w:val="00F415F9"/>
    <w:rsid w:val="00F44172"/>
    <w:rsid w:val="00F471CD"/>
    <w:rsid w:val="00F503A4"/>
    <w:rsid w:val="00F528ED"/>
    <w:rsid w:val="00F52A13"/>
    <w:rsid w:val="00F54231"/>
    <w:rsid w:val="00F56175"/>
    <w:rsid w:val="00F5617E"/>
    <w:rsid w:val="00F60716"/>
    <w:rsid w:val="00F618FF"/>
    <w:rsid w:val="00F64AD1"/>
    <w:rsid w:val="00F6641E"/>
    <w:rsid w:val="00F66672"/>
    <w:rsid w:val="00F66C71"/>
    <w:rsid w:val="00F7137A"/>
    <w:rsid w:val="00F71B1D"/>
    <w:rsid w:val="00F7219C"/>
    <w:rsid w:val="00F726AE"/>
    <w:rsid w:val="00F72724"/>
    <w:rsid w:val="00F75A78"/>
    <w:rsid w:val="00F7712E"/>
    <w:rsid w:val="00F8331D"/>
    <w:rsid w:val="00F84180"/>
    <w:rsid w:val="00F8466F"/>
    <w:rsid w:val="00F8475D"/>
    <w:rsid w:val="00F8511B"/>
    <w:rsid w:val="00F86DD6"/>
    <w:rsid w:val="00F931E4"/>
    <w:rsid w:val="00F9463D"/>
    <w:rsid w:val="00FA00C3"/>
    <w:rsid w:val="00FA10EB"/>
    <w:rsid w:val="00FA26A3"/>
    <w:rsid w:val="00FA2AE2"/>
    <w:rsid w:val="00FA3718"/>
    <w:rsid w:val="00FA7D83"/>
    <w:rsid w:val="00FB02E3"/>
    <w:rsid w:val="00FB0F2F"/>
    <w:rsid w:val="00FB1122"/>
    <w:rsid w:val="00FB4924"/>
    <w:rsid w:val="00FB59A2"/>
    <w:rsid w:val="00FB62E0"/>
    <w:rsid w:val="00FC02B5"/>
    <w:rsid w:val="00FC6047"/>
    <w:rsid w:val="00FC7384"/>
    <w:rsid w:val="00FC73E7"/>
    <w:rsid w:val="00FD30F6"/>
    <w:rsid w:val="00FD4427"/>
    <w:rsid w:val="00FD7272"/>
    <w:rsid w:val="00FE3CA4"/>
    <w:rsid w:val="00FE6170"/>
    <w:rsid w:val="00FE7D23"/>
    <w:rsid w:val="00FF0387"/>
    <w:rsid w:val="00FF09D8"/>
    <w:rsid w:val="00FF18E0"/>
    <w:rsid w:val="00FF1C42"/>
    <w:rsid w:val="00FF20F6"/>
    <w:rsid w:val="00FF2D33"/>
    <w:rsid w:val="00FF31F7"/>
    <w:rsid w:val="00FF592B"/>
    <w:rsid w:val="00FF6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CE6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4F5"/>
    <w:pPr>
      <w:spacing w:line="360" w:lineRule="auto"/>
      <w:jc w:val="both"/>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8003C4"/>
    <w:pPr>
      <w:keepNext/>
      <w:keepLines/>
      <w:spacing w:before="360" w:after="80" w:line="240" w:lineRule="auto"/>
      <w:jc w:val="left"/>
      <w:outlineLvl w:val="0"/>
    </w:pPr>
    <w:rPr>
      <w:rFonts w:asciiTheme="majorHAnsi" w:eastAsiaTheme="majorEastAsia" w:hAnsiTheme="majorHAnsi" w:cstheme="majorBidi"/>
      <w:color w:val="0F4761" w:themeColor="accent1" w:themeShade="BF"/>
      <w:kern w:val="2"/>
      <w:sz w:val="40"/>
      <w:szCs w:val="40"/>
      <w:lang w:val="es-ES_tradnl" w:eastAsia="en-US"/>
      <w14:ligatures w14:val="standardContextual"/>
    </w:rPr>
  </w:style>
  <w:style w:type="paragraph" w:styleId="Ttulo2">
    <w:name w:val="heading 2"/>
    <w:basedOn w:val="Normal"/>
    <w:next w:val="Normal"/>
    <w:link w:val="Ttulo2Car"/>
    <w:uiPriority w:val="9"/>
    <w:unhideWhenUsed/>
    <w:qFormat/>
    <w:rsid w:val="008003C4"/>
    <w:pPr>
      <w:keepNext/>
      <w:keepLines/>
      <w:spacing w:before="160" w:after="80" w:line="240" w:lineRule="auto"/>
      <w:jc w:val="left"/>
      <w:outlineLvl w:val="1"/>
    </w:pPr>
    <w:rPr>
      <w:rFonts w:asciiTheme="majorHAnsi" w:eastAsiaTheme="majorEastAsia" w:hAnsiTheme="majorHAnsi" w:cstheme="majorBidi"/>
      <w:color w:val="0F4761" w:themeColor="accent1" w:themeShade="BF"/>
      <w:kern w:val="2"/>
      <w:sz w:val="32"/>
      <w:szCs w:val="32"/>
      <w:lang w:val="es-ES_tradnl" w:eastAsia="en-US"/>
      <w14:ligatures w14:val="standardContextual"/>
    </w:rPr>
  </w:style>
  <w:style w:type="paragraph" w:styleId="Ttulo3">
    <w:name w:val="heading 3"/>
    <w:basedOn w:val="Normal"/>
    <w:next w:val="Normal"/>
    <w:link w:val="Ttulo3Car"/>
    <w:uiPriority w:val="9"/>
    <w:semiHidden/>
    <w:unhideWhenUsed/>
    <w:qFormat/>
    <w:rsid w:val="008003C4"/>
    <w:pPr>
      <w:keepNext/>
      <w:keepLines/>
      <w:spacing w:before="160" w:after="80" w:line="240" w:lineRule="auto"/>
      <w:jc w:val="left"/>
      <w:outlineLvl w:val="2"/>
    </w:pPr>
    <w:rPr>
      <w:rFonts w:asciiTheme="minorHAnsi" w:eastAsiaTheme="majorEastAsia" w:hAnsiTheme="minorHAnsi" w:cstheme="majorBidi"/>
      <w:color w:val="0F4761" w:themeColor="accent1" w:themeShade="BF"/>
      <w:kern w:val="2"/>
      <w:sz w:val="28"/>
      <w:szCs w:val="28"/>
      <w:lang w:val="es-ES_tradnl" w:eastAsia="en-US"/>
      <w14:ligatures w14:val="standardContextual"/>
    </w:rPr>
  </w:style>
  <w:style w:type="paragraph" w:styleId="Ttulo4">
    <w:name w:val="heading 4"/>
    <w:basedOn w:val="Normal"/>
    <w:next w:val="Normal"/>
    <w:link w:val="Ttulo4Car"/>
    <w:uiPriority w:val="9"/>
    <w:semiHidden/>
    <w:unhideWhenUsed/>
    <w:qFormat/>
    <w:rsid w:val="008003C4"/>
    <w:pPr>
      <w:keepNext/>
      <w:keepLines/>
      <w:spacing w:before="80" w:after="40" w:line="240" w:lineRule="auto"/>
      <w:jc w:val="left"/>
      <w:outlineLvl w:val="3"/>
    </w:pPr>
    <w:rPr>
      <w:rFonts w:asciiTheme="minorHAnsi" w:eastAsiaTheme="majorEastAsia" w:hAnsiTheme="minorHAnsi" w:cstheme="majorBidi"/>
      <w:i/>
      <w:iCs/>
      <w:color w:val="0F4761" w:themeColor="accent1" w:themeShade="BF"/>
      <w:kern w:val="2"/>
      <w:lang w:val="es-ES_tradnl" w:eastAsia="en-US"/>
      <w14:ligatures w14:val="standardContextual"/>
    </w:rPr>
  </w:style>
  <w:style w:type="paragraph" w:styleId="Ttulo5">
    <w:name w:val="heading 5"/>
    <w:basedOn w:val="Normal"/>
    <w:next w:val="Normal"/>
    <w:link w:val="Ttulo5Car"/>
    <w:uiPriority w:val="9"/>
    <w:semiHidden/>
    <w:unhideWhenUsed/>
    <w:qFormat/>
    <w:rsid w:val="008003C4"/>
    <w:pPr>
      <w:keepNext/>
      <w:keepLines/>
      <w:spacing w:before="80" w:after="40" w:line="240" w:lineRule="auto"/>
      <w:jc w:val="left"/>
      <w:outlineLvl w:val="4"/>
    </w:pPr>
    <w:rPr>
      <w:rFonts w:asciiTheme="minorHAnsi" w:eastAsiaTheme="majorEastAsia" w:hAnsiTheme="minorHAnsi" w:cstheme="majorBidi"/>
      <w:color w:val="0F4761" w:themeColor="accent1" w:themeShade="BF"/>
      <w:kern w:val="2"/>
      <w:lang w:val="es-ES_tradnl" w:eastAsia="en-US"/>
      <w14:ligatures w14:val="standardContextual"/>
    </w:rPr>
  </w:style>
  <w:style w:type="paragraph" w:styleId="Ttulo6">
    <w:name w:val="heading 6"/>
    <w:basedOn w:val="Normal"/>
    <w:next w:val="Normal"/>
    <w:link w:val="Ttulo6Car"/>
    <w:uiPriority w:val="9"/>
    <w:semiHidden/>
    <w:unhideWhenUsed/>
    <w:qFormat/>
    <w:rsid w:val="008003C4"/>
    <w:pPr>
      <w:keepNext/>
      <w:keepLines/>
      <w:spacing w:before="40" w:line="240" w:lineRule="auto"/>
      <w:jc w:val="left"/>
      <w:outlineLvl w:val="5"/>
    </w:pPr>
    <w:rPr>
      <w:rFonts w:asciiTheme="minorHAnsi" w:eastAsiaTheme="majorEastAsia" w:hAnsiTheme="minorHAnsi" w:cstheme="majorBidi"/>
      <w:i/>
      <w:iCs/>
      <w:color w:val="595959" w:themeColor="text1" w:themeTint="A6"/>
      <w:kern w:val="2"/>
      <w:lang w:val="es-ES_tradnl" w:eastAsia="en-US"/>
      <w14:ligatures w14:val="standardContextual"/>
    </w:rPr>
  </w:style>
  <w:style w:type="paragraph" w:styleId="Ttulo7">
    <w:name w:val="heading 7"/>
    <w:basedOn w:val="Normal"/>
    <w:next w:val="Normal"/>
    <w:link w:val="Ttulo7Car"/>
    <w:uiPriority w:val="9"/>
    <w:semiHidden/>
    <w:unhideWhenUsed/>
    <w:qFormat/>
    <w:rsid w:val="008003C4"/>
    <w:pPr>
      <w:keepNext/>
      <w:keepLines/>
      <w:spacing w:before="40" w:line="240" w:lineRule="auto"/>
      <w:jc w:val="left"/>
      <w:outlineLvl w:val="6"/>
    </w:pPr>
    <w:rPr>
      <w:rFonts w:asciiTheme="minorHAnsi" w:eastAsiaTheme="majorEastAsia" w:hAnsiTheme="minorHAnsi" w:cstheme="majorBidi"/>
      <w:color w:val="595959" w:themeColor="text1" w:themeTint="A6"/>
      <w:kern w:val="2"/>
      <w:lang w:val="es-ES_tradnl" w:eastAsia="en-US"/>
      <w14:ligatures w14:val="standardContextual"/>
    </w:rPr>
  </w:style>
  <w:style w:type="paragraph" w:styleId="Ttulo8">
    <w:name w:val="heading 8"/>
    <w:basedOn w:val="Normal"/>
    <w:next w:val="Normal"/>
    <w:link w:val="Ttulo8Car"/>
    <w:uiPriority w:val="9"/>
    <w:semiHidden/>
    <w:unhideWhenUsed/>
    <w:qFormat/>
    <w:rsid w:val="008003C4"/>
    <w:pPr>
      <w:keepNext/>
      <w:keepLines/>
      <w:spacing w:line="240" w:lineRule="auto"/>
      <w:jc w:val="left"/>
      <w:outlineLvl w:val="7"/>
    </w:pPr>
    <w:rPr>
      <w:rFonts w:asciiTheme="minorHAnsi" w:eastAsiaTheme="majorEastAsia" w:hAnsiTheme="minorHAnsi" w:cstheme="majorBidi"/>
      <w:i/>
      <w:iCs/>
      <w:color w:val="272727" w:themeColor="text1" w:themeTint="D8"/>
      <w:kern w:val="2"/>
      <w:lang w:val="es-ES_tradnl" w:eastAsia="en-US"/>
      <w14:ligatures w14:val="standardContextual"/>
    </w:rPr>
  </w:style>
  <w:style w:type="paragraph" w:styleId="Ttulo9">
    <w:name w:val="heading 9"/>
    <w:basedOn w:val="Normal"/>
    <w:next w:val="Normal"/>
    <w:link w:val="Ttulo9Car"/>
    <w:uiPriority w:val="9"/>
    <w:semiHidden/>
    <w:unhideWhenUsed/>
    <w:qFormat/>
    <w:rsid w:val="008003C4"/>
    <w:pPr>
      <w:keepNext/>
      <w:keepLines/>
      <w:spacing w:line="240" w:lineRule="auto"/>
      <w:jc w:val="left"/>
      <w:outlineLvl w:val="8"/>
    </w:pPr>
    <w:rPr>
      <w:rFonts w:asciiTheme="minorHAnsi" w:eastAsiaTheme="majorEastAsia" w:hAnsiTheme="minorHAnsi" w:cstheme="majorBidi"/>
      <w:color w:val="272727" w:themeColor="text1" w:themeTint="D8"/>
      <w:kern w:val="2"/>
      <w:lang w:val="es-ES_tradn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03C4"/>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8003C4"/>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8003C4"/>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8003C4"/>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8003C4"/>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8003C4"/>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8003C4"/>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8003C4"/>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8003C4"/>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8003C4"/>
    <w:pPr>
      <w:spacing w:after="80" w:line="240" w:lineRule="auto"/>
      <w:contextualSpacing/>
      <w:jc w:val="left"/>
    </w:pPr>
    <w:rPr>
      <w:rFonts w:asciiTheme="majorHAnsi" w:eastAsiaTheme="majorEastAsia" w:hAnsiTheme="majorHAnsi" w:cstheme="majorBidi"/>
      <w:spacing w:val="-10"/>
      <w:kern w:val="28"/>
      <w:sz w:val="56"/>
      <w:szCs w:val="56"/>
      <w:lang w:val="es-ES_tradnl" w:eastAsia="en-US"/>
      <w14:ligatures w14:val="standardContextual"/>
    </w:rPr>
  </w:style>
  <w:style w:type="character" w:customStyle="1" w:styleId="TtuloCar">
    <w:name w:val="Título Car"/>
    <w:basedOn w:val="Fuentedeprrafopredeter"/>
    <w:link w:val="Ttulo"/>
    <w:uiPriority w:val="10"/>
    <w:rsid w:val="008003C4"/>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8003C4"/>
    <w:pPr>
      <w:numPr>
        <w:ilvl w:val="1"/>
      </w:numPr>
      <w:spacing w:after="160" w:line="240" w:lineRule="auto"/>
      <w:jc w:val="left"/>
    </w:pPr>
    <w:rPr>
      <w:rFonts w:asciiTheme="minorHAnsi" w:eastAsiaTheme="majorEastAsia" w:hAnsiTheme="minorHAnsi" w:cstheme="majorBidi"/>
      <w:color w:val="595959" w:themeColor="text1" w:themeTint="A6"/>
      <w:spacing w:val="15"/>
      <w:kern w:val="2"/>
      <w:sz w:val="28"/>
      <w:szCs w:val="28"/>
      <w:lang w:val="es-ES_tradnl" w:eastAsia="en-US"/>
      <w14:ligatures w14:val="standardContextual"/>
    </w:rPr>
  </w:style>
  <w:style w:type="character" w:customStyle="1" w:styleId="SubttuloCar">
    <w:name w:val="Subtítulo Car"/>
    <w:basedOn w:val="Fuentedeprrafopredeter"/>
    <w:link w:val="Subttulo"/>
    <w:uiPriority w:val="11"/>
    <w:rsid w:val="008003C4"/>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8003C4"/>
    <w:pPr>
      <w:spacing w:before="160" w:after="160" w:line="240" w:lineRule="auto"/>
      <w:jc w:val="center"/>
    </w:pPr>
    <w:rPr>
      <w:rFonts w:asciiTheme="minorHAnsi" w:eastAsiaTheme="minorHAnsi" w:hAnsiTheme="minorHAnsi" w:cstheme="minorBidi"/>
      <w:i/>
      <w:iCs/>
      <w:color w:val="404040" w:themeColor="text1" w:themeTint="BF"/>
      <w:kern w:val="2"/>
      <w:lang w:val="es-ES_tradnl" w:eastAsia="en-US"/>
      <w14:ligatures w14:val="standardContextual"/>
    </w:rPr>
  </w:style>
  <w:style w:type="character" w:customStyle="1" w:styleId="CitaCar">
    <w:name w:val="Cita Car"/>
    <w:basedOn w:val="Fuentedeprrafopredeter"/>
    <w:link w:val="Cita"/>
    <w:uiPriority w:val="29"/>
    <w:rsid w:val="008003C4"/>
    <w:rPr>
      <w:i/>
      <w:iCs/>
      <w:color w:val="404040" w:themeColor="text1" w:themeTint="BF"/>
      <w:lang w:val="es-ES_tradnl"/>
    </w:rPr>
  </w:style>
  <w:style w:type="paragraph" w:styleId="Prrafodelista">
    <w:name w:val="List Paragraph"/>
    <w:basedOn w:val="Normal"/>
    <w:uiPriority w:val="34"/>
    <w:qFormat/>
    <w:rsid w:val="008003C4"/>
    <w:pPr>
      <w:spacing w:line="240" w:lineRule="auto"/>
      <w:ind w:left="720"/>
      <w:contextualSpacing/>
      <w:jc w:val="left"/>
    </w:pPr>
    <w:rPr>
      <w:rFonts w:asciiTheme="minorHAnsi" w:eastAsiaTheme="minorHAnsi" w:hAnsiTheme="minorHAnsi" w:cstheme="minorBidi"/>
      <w:kern w:val="2"/>
      <w:lang w:val="es-ES_tradnl" w:eastAsia="en-US"/>
      <w14:ligatures w14:val="standardContextual"/>
    </w:rPr>
  </w:style>
  <w:style w:type="character" w:styleId="nfasisintenso">
    <w:name w:val="Intense Emphasis"/>
    <w:basedOn w:val="Fuentedeprrafopredeter"/>
    <w:uiPriority w:val="21"/>
    <w:qFormat/>
    <w:rsid w:val="008003C4"/>
    <w:rPr>
      <w:i/>
      <w:iCs/>
      <w:color w:val="0F4761" w:themeColor="accent1" w:themeShade="BF"/>
    </w:rPr>
  </w:style>
  <w:style w:type="paragraph" w:styleId="Citadestacada">
    <w:name w:val="Intense Quote"/>
    <w:basedOn w:val="Normal"/>
    <w:next w:val="Normal"/>
    <w:link w:val="CitadestacadaCar"/>
    <w:uiPriority w:val="30"/>
    <w:qFormat/>
    <w:rsid w:val="008003C4"/>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lang w:val="es-ES_tradnl" w:eastAsia="en-US"/>
      <w14:ligatures w14:val="standardContextual"/>
    </w:rPr>
  </w:style>
  <w:style w:type="character" w:customStyle="1" w:styleId="CitadestacadaCar">
    <w:name w:val="Cita destacada Car"/>
    <w:basedOn w:val="Fuentedeprrafopredeter"/>
    <w:link w:val="Citadestacada"/>
    <w:uiPriority w:val="30"/>
    <w:rsid w:val="008003C4"/>
    <w:rPr>
      <w:i/>
      <w:iCs/>
      <w:color w:val="0F4761" w:themeColor="accent1" w:themeShade="BF"/>
      <w:lang w:val="es-ES_tradnl"/>
    </w:rPr>
  </w:style>
  <w:style w:type="character" w:styleId="Referenciaintensa">
    <w:name w:val="Intense Reference"/>
    <w:basedOn w:val="Fuentedeprrafopredeter"/>
    <w:uiPriority w:val="32"/>
    <w:qFormat/>
    <w:rsid w:val="008003C4"/>
    <w:rPr>
      <w:b/>
      <w:bCs/>
      <w:smallCaps/>
      <w:color w:val="0F4761" w:themeColor="accent1" w:themeShade="BF"/>
      <w:spacing w:val="5"/>
    </w:rPr>
  </w:style>
  <w:style w:type="character" w:styleId="Hipervnculo">
    <w:name w:val="Hyperlink"/>
    <w:basedOn w:val="Fuentedeprrafopredeter"/>
    <w:uiPriority w:val="99"/>
    <w:unhideWhenUsed/>
    <w:rsid w:val="00E56021"/>
    <w:rPr>
      <w:color w:val="467886" w:themeColor="hyperlink"/>
      <w:u w:val="single"/>
    </w:rPr>
  </w:style>
  <w:style w:type="character" w:customStyle="1" w:styleId="Ninguno">
    <w:name w:val="Ninguno"/>
    <w:rsid w:val="00E56021"/>
    <w:rPr>
      <w:lang w:val="es-ES_tradnl"/>
    </w:rPr>
  </w:style>
  <w:style w:type="paragraph" w:customStyle="1" w:styleId="Cuerpo">
    <w:name w:val="Cuerpo"/>
    <w:rsid w:val="00E56021"/>
    <w:pPr>
      <w:pBdr>
        <w:top w:val="nil"/>
        <w:left w:val="nil"/>
        <w:bottom w:val="nil"/>
        <w:right w:val="nil"/>
        <w:between w:val="nil"/>
        <w:bar w:val="nil"/>
      </w:pBdr>
      <w:spacing w:after="120" w:line="276" w:lineRule="auto"/>
    </w:pPr>
    <w:rPr>
      <w:rFonts w:ascii="Calibri" w:eastAsia="Calibri" w:hAnsi="Calibri" w:cs="Calibri"/>
      <w:color w:val="000000"/>
      <w:kern w:val="0"/>
      <w:sz w:val="22"/>
      <w:szCs w:val="22"/>
      <w:u w:color="000000"/>
      <w:bdr w:val="nil"/>
      <w:lang w:val="es-ES_tradnl" w:eastAsia="es-ES_tradnl"/>
      <w14:ligatures w14:val="none"/>
    </w:rPr>
  </w:style>
  <w:style w:type="paragraph" w:customStyle="1" w:styleId="Estilodetabla5A">
    <w:name w:val="Estilo de tabla 5 A"/>
    <w:rsid w:val="00E56021"/>
    <w:pPr>
      <w:pBdr>
        <w:top w:val="nil"/>
        <w:left w:val="nil"/>
        <w:bottom w:val="nil"/>
        <w:right w:val="nil"/>
        <w:between w:val="nil"/>
        <w:bar w:val="nil"/>
      </w:pBdr>
    </w:pPr>
    <w:rPr>
      <w:rFonts w:ascii="Times New Roman" w:eastAsia="Times New Roman" w:hAnsi="Times New Roman" w:cs="Times New Roman"/>
      <w:color w:val="FEFFFE"/>
      <w:kern w:val="0"/>
      <w:sz w:val="20"/>
      <w:szCs w:val="20"/>
      <w:u w:color="FEFFFE"/>
      <w:bdr w:val="nil"/>
      <w:lang w:val="es-ES_tradnl" w:eastAsia="es-ES_tradnl"/>
      <w14:ligatures w14:val="none"/>
    </w:rPr>
  </w:style>
  <w:style w:type="character" w:customStyle="1" w:styleId="apple-converted-space">
    <w:name w:val="apple-converted-space"/>
    <w:basedOn w:val="Fuentedeprrafopredeter"/>
    <w:rsid w:val="00E56021"/>
  </w:style>
  <w:style w:type="character" w:customStyle="1" w:styleId="italica">
    <w:name w:val="italica"/>
    <w:basedOn w:val="Fuentedeprrafopredeter"/>
    <w:rsid w:val="00E56021"/>
  </w:style>
  <w:style w:type="paragraph" w:styleId="HTMLconformatoprevio">
    <w:name w:val="HTML Preformatted"/>
    <w:basedOn w:val="Normal"/>
    <w:link w:val="HTMLconformatoprevioCar"/>
    <w:uiPriority w:val="99"/>
    <w:semiHidden/>
    <w:unhideWhenUsed/>
    <w:rsid w:val="005D75EE"/>
    <w:pPr>
      <w:spacing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5D75EE"/>
    <w:rPr>
      <w:rFonts w:ascii="Consolas" w:eastAsia="Times New Roman" w:hAnsi="Consolas" w:cs="Consolas"/>
      <w:kern w:val="0"/>
      <w:sz w:val="20"/>
      <w:szCs w:val="20"/>
      <w:lang w:eastAsia="es-MX"/>
      <w14:ligatures w14:val="none"/>
    </w:rPr>
  </w:style>
  <w:style w:type="table" w:customStyle="1" w:styleId="TableNormal">
    <w:name w:val="Table Normal"/>
    <w:rsid w:val="00855ADE"/>
    <w:pPr>
      <w:pBdr>
        <w:top w:val="nil"/>
        <w:left w:val="nil"/>
        <w:bottom w:val="nil"/>
        <w:right w:val="nil"/>
        <w:between w:val="nil"/>
        <w:bar w:val="nil"/>
      </w:pBdr>
    </w:pPr>
    <w:rPr>
      <w:rFonts w:ascii="Times New Roman" w:eastAsia="Arial Unicode MS" w:hAnsi="Times New Roman" w:cs="Times New Roman"/>
      <w:kern w:val="0"/>
      <w:sz w:val="20"/>
      <w:szCs w:val="20"/>
      <w:bdr w:val="nil"/>
      <w:lang w:val="es-ES_tradnl" w:eastAsia="es-ES_tradnl"/>
      <w14:ligatures w14:val="none"/>
    </w:rPr>
    <w:tblPr>
      <w:tblInd w:w="0" w:type="dxa"/>
      <w:tblCellMar>
        <w:top w:w="0" w:type="dxa"/>
        <w:left w:w="0" w:type="dxa"/>
        <w:bottom w:w="0" w:type="dxa"/>
        <w:right w:w="0" w:type="dxa"/>
      </w:tblCellMar>
    </w:tblPr>
  </w:style>
  <w:style w:type="paragraph" w:styleId="Revisin">
    <w:name w:val="Revision"/>
    <w:hidden/>
    <w:uiPriority w:val="99"/>
    <w:semiHidden/>
    <w:rsid w:val="00FF20F6"/>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FF20F6"/>
    <w:rPr>
      <w:sz w:val="16"/>
      <w:szCs w:val="16"/>
    </w:rPr>
  </w:style>
  <w:style w:type="paragraph" w:styleId="Textocomentario">
    <w:name w:val="annotation text"/>
    <w:basedOn w:val="Normal"/>
    <w:link w:val="TextocomentarioCar"/>
    <w:uiPriority w:val="99"/>
    <w:unhideWhenUsed/>
    <w:rsid w:val="00FF20F6"/>
    <w:pPr>
      <w:spacing w:line="240" w:lineRule="auto"/>
    </w:pPr>
    <w:rPr>
      <w:sz w:val="20"/>
      <w:szCs w:val="20"/>
    </w:rPr>
  </w:style>
  <w:style w:type="character" w:customStyle="1" w:styleId="TextocomentarioCar">
    <w:name w:val="Texto comentario Car"/>
    <w:basedOn w:val="Fuentedeprrafopredeter"/>
    <w:link w:val="Textocomentario"/>
    <w:uiPriority w:val="99"/>
    <w:rsid w:val="00FF20F6"/>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FF20F6"/>
    <w:rPr>
      <w:b/>
      <w:bCs/>
    </w:rPr>
  </w:style>
  <w:style w:type="character" w:customStyle="1" w:styleId="AsuntodelcomentarioCar">
    <w:name w:val="Asunto del comentario Car"/>
    <w:basedOn w:val="TextocomentarioCar"/>
    <w:link w:val="Asuntodelcomentario"/>
    <w:uiPriority w:val="99"/>
    <w:semiHidden/>
    <w:rsid w:val="00FF20F6"/>
    <w:rPr>
      <w:rFonts w:ascii="Times New Roman" w:eastAsia="Times New Roman" w:hAnsi="Times New Roman" w:cs="Times New Roman"/>
      <w:b/>
      <w:bCs/>
      <w:kern w:val="0"/>
      <w:sz w:val="20"/>
      <w:szCs w:val="20"/>
      <w:lang w:eastAsia="es-MX"/>
      <w14:ligatures w14:val="none"/>
    </w:rPr>
  </w:style>
  <w:style w:type="character" w:styleId="Hipervnculovisitado">
    <w:name w:val="FollowedHyperlink"/>
    <w:basedOn w:val="Fuentedeprrafopredeter"/>
    <w:uiPriority w:val="99"/>
    <w:semiHidden/>
    <w:unhideWhenUsed/>
    <w:rsid w:val="00053022"/>
    <w:rPr>
      <w:color w:val="96607D" w:themeColor="followedHyperlink"/>
      <w:u w:val="single"/>
    </w:rPr>
  </w:style>
  <w:style w:type="character" w:styleId="Mencinsinresolver">
    <w:name w:val="Unresolved Mention"/>
    <w:basedOn w:val="Fuentedeprrafopredeter"/>
    <w:uiPriority w:val="99"/>
    <w:semiHidden/>
    <w:unhideWhenUsed/>
    <w:rsid w:val="00C566FF"/>
    <w:rPr>
      <w:color w:val="605E5C"/>
      <w:shd w:val="clear" w:color="auto" w:fill="E1DFDD"/>
    </w:rPr>
  </w:style>
  <w:style w:type="character" w:customStyle="1" w:styleId="value">
    <w:name w:val="value"/>
    <w:basedOn w:val="Fuentedeprrafopredeter"/>
    <w:rsid w:val="007C30DC"/>
  </w:style>
  <w:style w:type="paragraph" w:customStyle="1" w:styleId="RMIECuerpo01">
    <w:name w:val="RMIE Cuerpo01"/>
    <w:basedOn w:val="Normal"/>
    <w:uiPriority w:val="99"/>
    <w:rsid w:val="009A77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80" w:lineRule="atLeast"/>
      <w:textAlignment w:val="center"/>
    </w:pPr>
    <w:rPr>
      <w:rFonts w:ascii="AGaramondPro-Regular" w:eastAsiaTheme="minorHAnsi" w:hAnsi="AGaramondPro-Regular" w:cs="AGaramondPro-Regular"/>
      <w:color w:val="000000"/>
      <w:spacing w:val="4"/>
      <w:w w:val="105"/>
      <w:sz w:val="22"/>
      <w:szCs w:val="22"/>
      <w:lang w:val="es-ES_tradnl" w:eastAsia="en-US"/>
    </w:rPr>
  </w:style>
  <w:style w:type="paragraph" w:styleId="Encabezado">
    <w:name w:val="header"/>
    <w:basedOn w:val="Normal"/>
    <w:link w:val="EncabezadoCar"/>
    <w:uiPriority w:val="99"/>
    <w:unhideWhenUsed/>
    <w:rsid w:val="009D1C0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D1C02"/>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9D1C0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D1C02"/>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E037F4"/>
    <w:rPr>
      <w:b/>
      <w:bCs/>
    </w:rPr>
  </w:style>
  <w:style w:type="table" w:styleId="Tablaconcuadrcula">
    <w:name w:val="Table Grid"/>
    <w:basedOn w:val="Tablanormal"/>
    <w:uiPriority w:val="39"/>
    <w:rsid w:val="00064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5964">
      <w:bodyDiv w:val="1"/>
      <w:marLeft w:val="0"/>
      <w:marRight w:val="0"/>
      <w:marTop w:val="0"/>
      <w:marBottom w:val="0"/>
      <w:divBdr>
        <w:top w:val="none" w:sz="0" w:space="0" w:color="auto"/>
        <w:left w:val="none" w:sz="0" w:space="0" w:color="auto"/>
        <w:bottom w:val="none" w:sz="0" w:space="0" w:color="auto"/>
        <w:right w:val="none" w:sz="0" w:space="0" w:color="auto"/>
      </w:divBdr>
    </w:div>
    <w:div w:id="95097406">
      <w:bodyDiv w:val="1"/>
      <w:marLeft w:val="0"/>
      <w:marRight w:val="0"/>
      <w:marTop w:val="0"/>
      <w:marBottom w:val="0"/>
      <w:divBdr>
        <w:top w:val="none" w:sz="0" w:space="0" w:color="auto"/>
        <w:left w:val="none" w:sz="0" w:space="0" w:color="auto"/>
        <w:bottom w:val="none" w:sz="0" w:space="0" w:color="auto"/>
        <w:right w:val="none" w:sz="0" w:space="0" w:color="auto"/>
      </w:divBdr>
    </w:div>
    <w:div w:id="115101847">
      <w:bodyDiv w:val="1"/>
      <w:marLeft w:val="0"/>
      <w:marRight w:val="0"/>
      <w:marTop w:val="0"/>
      <w:marBottom w:val="0"/>
      <w:divBdr>
        <w:top w:val="none" w:sz="0" w:space="0" w:color="auto"/>
        <w:left w:val="none" w:sz="0" w:space="0" w:color="auto"/>
        <w:bottom w:val="none" w:sz="0" w:space="0" w:color="auto"/>
        <w:right w:val="none" w:sz="0" w:space="0" w:color="auto"/>
      </w:divBdr>
    </w:div>
    <w:div w:id="176502003">
      <w:bodyDiv w:val="1"/>
      <w:marLeft w:val="0"/>
      <w:marRight w:val="0"/>
      <w:marTop w:val="0"/>
      <w:marBottom w:val="0"/>
      <w:divBdr>
        <w:top w:val="none" w:sz="0" w:space="0" w:color="auto"/>
        <w:left w:val="none" w:sz="0" w:space="0" w:color="auto"/>
        <w:bottom w:val="none" w:sz="0" w:space="0" w:color="auto"/>
        <w:right w:val="none" w:sz="0" w:space="0" w:color="auto"/>
      </w:divBdr>
    </w:div>
    <w:div w:id="189490113">
      <w:bodyDiv w:val="1"/>
      <w:marLeft w:val="0"/>
      <w:marRight w:val="0"/>
      <w:marTop w:val="0"/>
      <w:marBottom w:val="0"/>
      <w:divBdr>
        <w:top w:val="none" w:sz="0" w:space="0" w:color="auto"/>
        <w:left w:val="none" w:sz="0" w:space="0" w:color="auto"/>
        <w:bottom w:val="none" w:sz="0" w:space="0" w:color="auto"/>
        <w:right w:val="none" w:sz="0" w:space="0" w:color="auto"/>
      </w:divBdr>
    </w:div>
    <w:div w:id="199561108">
      <w:bodyDiv w:val="1"/>
      <w:marLeft w:val="0"/>
      <w:marRight w:val="0"/>
      <w:marTop w:val="0"/>
      <w:marBottom w:val="0"/>
      <w:divBdr>
        <w:top w:val="none" w:sz="0" w:space="0" w:color="auto"/>
        <w:left w:val="none" w:sz="0" w:space="0" w:color="auto"/>
        <w:bottom w:val="none" w:sz="0" w:space="0" w:color="auto"/>
        <w:right w:val="none" w:sz="0" w:space="0" w:color="auto"/>
      </w:divBdr>
    </w:div>
    <w:div w:id="226887161">
      <w:bodyDiv w:val="1"/>
      <w:marLeft w:val="0"/>
      <w:marRight w:val="0"/>
      <w:marTop w:val="0"/>
      <w:marBottom w:val="0"/>
      <w:divBdr>
        <w:top w:val="none" w:sz="0" w:space="0" w:color="auto"/>
        <w:left w:val="none" w:sz="0" w:space="0" w:color="auto"/>
        <w:bottom w:val="none" w:sz="0" w:space="0" w:color="auto"/>
        <w:right w:val="none" w:sz="0" w:space="0" w:color="auto"/>
      </w:divBdr>
    </w:div>
    <w:div w:id="232010150">
      <w:bodyDiv w:val="1"/>
      <w:marLeft w:val="0"/>
      <w:marRight w:val="0"/>
      <w:marTop w:val="0"/>
      <w:marBottom w:val="0"/>
      <w:divBdr>
        <w:top w:val="none" w:sz="0" w:space="0" w:color="auto"/>
        <w:left w:val="none" w:sz="0" w:space="0" w:color="auto"/>
        <w:bottom w:val="none" w:sz="0" w:space="0" w:color="auto"/>
        <w:right w:val="none" w:sz="0" w:space="0" w:color="auto"/>
      </w:divBdr>
    </w:div>
    <w:div w:id="236987963">
      <w:bodyDiv w:val="1"/>
      <w:marLeft w:val="0"/>
      <w:marRight w:val="0"/>
      <w:marTop w:val="0"/>
      <w:marBottom w:val="0"/>
      <w:divBdr>
        <w:top w:val="none" w:sz="0" w:space="0" w:color="auto"/>
        <w:left w:val="none" w:sz="0" w:space="0" w:color="auto"/>
        <w:bottom w:val="none" w:sz="0" w:space="0" w:color="auto"/>
        <w:right w:val="none" w:sz="0" w:space="0" w:color="auto"/>
      </w:divBdr>
    </w:div>
    <w:div w:id="293409259">
      <w:bodyDiv w:val="1"/>
      <w:marLeft w:val="0"/>
      <w:marRight w:val="0"/>
      <w:marTop w:val="0"/>
      <w:marBottom w:val="0"/>
      <w:divBdr>
        <w:top w:val="none" w:sz="0" w:space="0" w:color="auto"/>
        <w:left w:val="none" w:sz="0" w:space="0" w:color="auto"/>
        <w:bottom w:val="none" w:sz="0" w:space="0" w:color="auto"/>
        <w:right w:val="none" w:sz="0" w:space="0" w:color="auto"/>
      </w:divBdr>
    </w:div>
    <w:div w:id="329337226">
      <w:bodyDiv w:val="1"/>
      <w:marLeft w:val="0"/>
      <w:marRight w:val="0"/>
      <w:marTop w:val="0"/>
      <w:marBottom w:val="0"/>
      <w:divBdr>
        <w:top w:val="none" w:sz="0" w:space="0" w:color="auto"/>
        <w:left w:val="none" w:sz="0" w:space="0" w:color="auto"/>
        <w:bottom w:val="none" w:sz="0" w:space="0" w:color="auto"/>
        <w:right w:val="none" w:sz="0" w:space="0" w:color="auto"/>
      </w:divBdr>
    </w:div>
    <w:div w:id="330917146">
      <w:bodyDiv w:val="1"/>
      <w:marLeft w:val="0"/>
      <w:marRight w:val="0"/>
      <w:marTop w:val="0"/>
      <w:marBottom w:val="0"/>
      <w:divBdr>
        <w:top w:val="none" w:sz="0" w:space="0" w:color="auto"/>
        <w:left w:val="none" w:sz="0" w:space="0" w:color="auto"/>
        <w:bottom w:val="none" w:sz="0" w:space="0" w:color="auto"/>
        <w:right w:val="none" w:sz="0" w:space="0" w:color="auto"/>
      </w:divBdr>
    </w:div>
    <w:div w:id="400366750">
      <w:bodyDiv w:val="1"/>
      <w:marLeft w:val="0"/>
      <w:marRight w:val="0"/>
      <w:marTop w:val="0"/>
      <w:marBottom w:val="0"/>
      <w:divBdr>
        <w:top w:val="none" w:sz="0" w:space="0" w:color="auto"/>
        <w:left w:val="none" w:sz="0" w:space="0" w:color="auto"/>
        <w:bottom w:val="none" w:sz="0" w:space="0" w:color="auto"/>
        <w:right w:val="none" w:sz="0" w:space="0" w:color="auto"/>
      </w:divBdr>
    </w:div>
    <w:div w:id="469132564">
      <w:bodyDiv w:val="1"/>
      <w:marLeft w:val="0"/>
      <w:marRight w:val="0"/>
      <w:marTop w:val="0"/>
      <w:marBottom w:val="0"/>
      <w:divBdr>
        <w:top w:val="none" w:sz="0" w:space="0" w:color="auto"/>
        <w:left w:val="none" w:sz="0" w:space="0" w:color="auto"/>
        <w:bottom w:val="none" w:sz="0" w:space="0" w:color="auto"/>
        <w:right w:val="none" w:sz="0" w:space="0" w:color="auto"/>
      </w:divBdr>
    </w:div>
    <w:div w:id="718096376">
      <w:bodyDiv w:val="1"/>
      <w:marLeft w:val="0"/>
      <w:marRight w:val="0"/>
      <w:marTop w:val="0"/>
      <w:marBottom w:val="0"/>
      <w:divBdr>
        <w:top w:val="none" w:sz="0" w:space="0" w:color="auto"/>
        <w:left w:val="none" w:sz="0" w:space="0" w:color="auto"/>
        <w:bottom w:val="none" w:sz="0" w:space="0" w:color="auto"/>
        <w:right w:val="none" w:sz="0" w:space="0" w:color="auto"/>
      </w:divBdr>
    </w:div>
    <w:div w:id="740718716">
      <w:bodyDiv w:val="1"/>
      <w:marLeft w:val="0"/>
      <w:marRight w:val="0"/>
      <w:marTop w:val="0"/>
      <w:marBottom w:val="0"/>
      <w:divBdr>
        <w:top w:val="none" w:sz="0" w:space="0" w:color="auto"/>
        <w:left w:val="none" w:sz="0" w:space="0" w:color="auto"/>
        <w:bottom w:val="none" w:sz="0" w:space="0" w:color="auto"/>
        <w:right w:val="none" w:sz="0" w:space="0" w:color="auto"/>
      </w:divBdr>
    </w:div>
    <w:div w:id="818958936">
      <w:bodyDiv w:val="1"/>
      <w:marLeft w:val="0"/>
      <w:marRight w:val="0"/>
      <w:marTop w:val="0"/>
      <w:marBottom w:val="0"/>
      <w:divBdr>
        <w:top w:val="none" w:sz="0" w:space="0" w:color="auto"/>
        <w:left w:val="none" w:sz="0" w:space="0" w:color="auto"/>
        <w:bottom w:val="none" w:sz="0" w:space="0" w:color="auto"/>
        <w:right w:val="none" w:sz="0" w:space="0" w:color="auto"/>
      </w:divBdr>
    </w:div>
    <w:div w:id="897015538">
      <w:bodyDiv w:val="1"/>
      <w:marLeft w:val="0"/>
      <w:marRight w:val="0"/>
      <w:marTop w:val="0"/>
      <w:marBottom w:val="0"/>
      <w:divBdr>
        <w:top w:val="none" w:sz="0" w:space="0" w:color="auto"/>
        <w:left w:val="none" w:sz="0" w:space="0" w:color="auto"/>
        <w:bottom w:val="none" w:sz="0" w:space="0" w:color="auto"/>
        <w:right w:val="none" w:sz="0" w:space="0" w:color="auto"/>
      </w:divBdr>
    </w:div>
    <w:div w:id="916405524">
      <w:bodyDiv w:val="1"/>
      <w:marLeft w:val="0"/>
      <w:marRight w:val="0"/>
      <w:marTop w:val="0"/>
      <w:marBottom w:val="0"/>
      <w:divBdr>
        <w:top w:val="none" w:sz="0" w:space="0" w:color="auto"/>
        <w:left w:val="none" w:sz="0" w:space="0" w:color="auto"/>
        <w:bottom w:val="none" w:sz="0" w:space="0" w:color="auto"/>
        <w:right w:val="none" w:sz="0" w:space="0" w:color="auto"/>
      </w:divBdr>
    </w:div>
    <w:div w:id="979265414">
      <w:bodyDiv w:val="1"/>
      <w:marLeft w:val="0"/>
      <w:marRight w:val="0"/>
      <w:marTop w:val="0"/>
      <w:marBottom w:val="0"/>
      <w:divBdr>
        <w:top w:val="none" w:sz="0" w:space="0" w:color="auto"/>
        <w:left w:val="none" w:sz="0" w:space="0" w:color="auto"/>
        <w:bottom w:val="none" w:sz="0" w:space="0" w:color="auto"/>
        <w:right w:val="none" w:sz="0" w:space="0" w:color="auto"/>
      </w:divBdr>
    </w:div>
    <w:div w:id="1077095151">
      <w:bodyDiv w:val="1"/>
      <w:marLeft w:val="0"/>
      <w:marRight w:val="0"/>
      <w:marTop w:val="0"/>
      <w:marBottom w:val="0"/>
      <w:divBdr>
        <w:top w:val="none" w:sz="0" w:space="0" w:color="auto"/>
        <w:left w:val="none" w:sz="0" w:space="0" w:color="auto"/>
        <w:bottom w:val="none" w:sz="0" w:space="0" w:color="auto"/>
        <w:right w:val="none" w:sz="0" w:space="0" w:color="auto"/>
      </w:divBdr>
    </w:div>
    <w:div w:id="1113357304">
      <w:bodyDiv w:val="1"/>
      <w:marLeft w:val="0"/>
      <w:marRight w:val="0"/>
      <w:marTop w:val="0"/>
      <w:marBottom w:val="0"/>
      <w:divBdr>
        <w:top w:val="none" w:sz="0" w:space="0" w:color="auto"/>
        <w:left w:val="none" w:sz="0" w:space="0" w:color="auto"/>
        <w:bottom w:val="none" w:sz="0" w:space="0" w:color="auto"/>
        <w:right w:val="none" w:sz="0" w:space="0" w:color="auto"/>
      </w:divBdr>
    </w:div>
    <w:div w:id="1123694725">
      <w:bodyDiv w:val="1"/>
      <w:marLeft w:val="0"/>
      <w:marRight w:val="0"/>
      <w:marTop w:val="0"/>
      <w:marBottom w:val="0"/>
      <w:divBdr>
        <w:top w:val="none" w:sz="0" w:space="0" w:color="auto"/>
        <w:left w:val="none" w:sz="0" w:space="0" w:color="auto"/>
        <w:bottom w:val="none" w:sz="0" w:space="0" w:color="auto"/>
        <w:right w:val="none" w:sz="0" w:space="0" w:color="auto"/>
      </w:divBdr>
    </w:div>
    <w:div w:id="1154879150">
      <w:bodyDiv w:val="1"/>
      <w:marLeft w:val="0"/>
      <w:marRight w:val="0"/>
      <w:marTop w:val="0"/>
      <w:marBottom w:val="0"/>
      <w:divBdr>
        <w:top w:val="none" w:sz="0" w:space="0" w:color="auto"/>
        <w:left w:val="none" w:sz="0" w:space="0" w:color="auto"/>
        <w:bottom w:val="none" w:sz="0" w:space="0" w:color="auto"/>
        <w:right w:val="none" w:sz="0" w:space="0" w:color="auto"/>
      </w:divBdr>
    </w:div>
    <w:div w:id="1279990264">
      <w:bodyDiv w:val="1"/>
      <w:marLeft w:val="0"/>
      <w:marRight w:val="0"/>
      <w:marTop w:val="0"/>
      <w:marBottom w:val="0"/>
      <w:divBdr>
        <w:top w:val="none" w:sz="0" w:space="0" w:color="auto"/>
        <w:left w:val="none" w:sz="0" w:space="0" w:color="auto"/>
        <w:bottom w:val="none" w:sz="0" w:space="0" w:color="auto"/>
        <w:right w:val="none" w:sz="0" w:space="0" w:color="auto"/>
      </w:divBdr>
    </w:div>
    <w:div w:id="1314873631">
      <w:bodyDiv w:val="1"/>
      <w:marLeft w:val="0"/>
      <w:marRight w:val="0"/>
      <w:marTop w:val="0"/>
      <w:marBottom w:val="0"/>
      <w:divBdr>
        <w:top w:val="none" w:sz="0" w:space="0" w:color="auto"/>
        <w:left w:val="none" w:sz="0" w:space="0" w:color="auto"/>
        <w:bottom w:val="none" w:sz="0" w:space="0" w:color="auto"/>
        <w:right w:val="none" w:sz="0" w:space="0" w:color="auto"/>
      </w:divBdr>
    </w:div>
    <w:div w:id="1337341375">
      <w:bodyDiv w:val="1"/>
      <w:marLeft w:val="0"/>
      <w:marRight w:val="0"/>
      <w:marTop w:val="0"/>
      <w:marBottom w:val="0"/>
      <w:divBdr>
        <w:top w:val="none" w:sz="0" w:space="0" w:color="auto"/>
        <w:left w:val="none" w:sz="0" w:space="0" w:color="auto"/>
        <w:bottom w:val="none" w:sz="0" w:space="0" w:color="auto"/>
        <w:right w:val="none" w:sz="0" w:space="0" w:color="auto"/>
      </w:divBdr>
    </w:div>
    <w:div w:id="1445033383">
      <w:bodyDiv w:val="1"/>
      <w:marLeft w:val="0"/>
      <w:marRight w:val="0"/>
      <w:marTop w:val="0"/>
      <w:marBottom w:val="0"/>
      <w:divBdr>
        <w:top w:val="none" w:sz="0" w:space="0" w:color="auto"/>
        <w:left w:val="none" w:sz="0" w:space="0" w:color="auto"/>
        <w:bottom w:val="none" w:sz="0" w:space="0" w:color="auto"/>
        <w:right w:val="none" w:sz="0" w:space="0" w:color="auto"/>
      </w:divBdr>
    </w:div>
    <w:div w:id="1493179111">
      <w:bodyDiv w:val="1"/>
      <w:marLeft w:val="0"/>
      <w:marRight w:val="0"/>
      <w:marTop w:val="0"/>
      <w:marBottom w:val="0"/>
      <w:divBdr>
        <w:top w:val="none" w:sz="0" w:space="0" w:color="auto"/>
        <w:left w:val="none" w:sz="0" w:space="0" w:color="auto"/>
        <w:bottom w:val="none" w:sz="0" w:space="0" w:color="auto"/>
        <w:right w:val="none" w:sz="0" w:space="0" w:color="auto"/>
      </w:divBdr>
    </w:div>
    <w:div w:id="1531841045">
      <w:bodyDiv w:val="1"/>
      <w:marLeft w:val="0"/>
      <w:marRight w:val="0"/>
      <w:marTop w:val="0"/>
      <w:marBottom w:val="0"/>
      <w:divBdr>
        <w:top w:val="none" w:sz="0" w:space="0" w:color="auto"/>
        <w:left w:val="none" w:sz="0" w:space="0" w:color="auto"/>
        <w:bottom w:val="none" w:sz="0" w:space="0" w:color="auto"/>
        <w:right w:val="none" w:sz="0" w:space="0" w:color="auto"/>
      </w:divBdr>
    </w:div>
    <w:div w:id="1568422768">
      <w:bodyDiv w:val="1"/>
      <w:marLeft w:val="0"/>
      <w:marRight w:val="0"/>
      <w:marTop w:val="0"/>
      <w:marBottom w:val="0"/>
      <w:divBdr>
        <w:top w:val="none" w:sz="0" w:space="0" w:color="auto"/>
        <w:left w:val="none" w:sz="0" w:space="0" w:color="auto"/>
        <w:bottom w:val="none" w:sz="0" w:space="0" w:color="auto"/>
        <w:right w:val="none" w:sz="0" w:space="0" w:color="auto"/>
      </w:divBdr>
    </w:div>
    <w:div w:id="1614632707">
      <w:bodyDiv w:val="1"/>
      <w:marLeft w:val="0"/>
      <w:marRight w:val="0"/>
      <w:marTop w:val="0"/>
      <w:marBottom w:val="0"/>
      <w:divBdr>
        <w:top w:val="none" w:sz="0" w:space="0" w:color="auto"/>
        <w:left w:val="none" w:sz="0" w:space="0" w:color="auto"/>
        <w:bottom w:val="none" w:sz="0" w:space="0" w:color="auto"/>
        <w:right w:val="none" w:sz="0" w:space="0" w:color="auto"/>
      </w:divBdr>
    </w:div>
    <w:div w:id="1733965817">
      <w:bodyDiv w:val="1"/>
      <w:marLeft w:val="0"/>
      <w:marRight w:val="0"/>
      <w:marTop w:val="0"/>
      <w:marBottom w:val="0"/>
      <w:divBdr>
        <w:top w:val="none" w:sz="0" w:space="0" w:color="auto"/>
        <w:left w:val="none" w:sz="0" w:space="0" w:color="auto"/>
        <w:bottom w:val="none" w:sz="0" w:space="0" w:color="auto"/>
        <w:right w:val="none" w:sz="0" w:space="0" w:color="auto"/>
      </w:divBdr>
    </w:div>
    <w:div w:id="1771196599">
      <w:bodyDiv w:val="1"/>
      <w:marLeft w:val="0"/>
      <w:marRight w:val="0"/>
      <w:marTop w:val="0"/>
      <w:marBottom w:val="0"/>
      <w:divBdr>
        <w:top w:val="none" w:sz="0" w:space="0" w:color="auto"/>
        <w:left w:val="none" w:sz="0" w:space="0" w:color="auto"/>
        <w:bottom w:val="none" w:sz="0" w:space="0" w:color="auto"/>
        <w:right w:val="none" w:sz="0" w:space="0" w:color="auto"/>
      </w:divBdr>
    </w:div>
    <w:div w:id="1878078693">
      <w:bodyDiv w:val="1"/>
      <w:marLeft w:val="0"/>
      <w:marRight w:val="0"/>
      <w:marTop w:val="0"/>
      <w:marBottom w:val="0"/>
      <w:divBdr>
        <w:top w:val="none" w:sz="0" w:space="0" w:color="auto"/>
        <w:left w:val="none" w:sz="0" w:space="0" w:color="auto"/>
        <w:bottom w:val="none" w:sz="0" w:space="0" w:color="auto"/>
        <w:right w:val="none" w:sz="0" w:space="0" w:color="auto"/>
      </w:divBdr>
    </w:div>
    <w:div w:id="1938828160">
      <w:bodyDiv w:val="1"/>
      <w:marLeft w:val="0"/>
      <w:marRight w:val="0"/>
      <w:marTop w:val="0"/>
      <w:marBottom w:val="0"/>
      <w:divBdr>
        <w:top w:val="none" w:sz="0" w:space="0" w:color="auto"/>
        <w:left w:val="none" w:sz="0" w:space="0" w:color="auto"/>
        <w:bottom w:val="none" w:sz="0" w:space="0" w:color="auto"/>
        <w:right w:val="none" w:sz="0" w:space="0" w:color="auto"/>
      </w:divBdr>
    </w:div>
    <w:div w:id="2069840183">
      <w:bodyDiv w:val="1"/>
      <w:marLeft w:val="0"/>
      <w:marRight w:val="0"/>
      <w:marTop w:val="0"/>
      <w:marBottom w:val="0"/>
      <w:divBdr>
        <w:top w:val="none" w:sz="0" w:space="0" w:color="auto"/>
        <w:left w:val="none" w:sz="0" w:space="0" w:color="auto"/>
        <w:bottom w:val="none" w:sz="0" w:space="0" w:color="auto"/>
        <w:right w:val="none" w:sz="0" w:space="0" w:color="auto"/>
      </w:divBdr>
    </w:div>
    <w:div w:id="214600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rosasglez@gmail.com" TargetMode="External"/><Relationship Id="rId13" Type="http://schemas.openxmlformats.org/officeDocument/2006/relationships/hyperlink" Target="https://www.educacionfutura.org/usicamm-fracaso-digital-y-sobredosis-de-estres-para-el-maestro/" TargetMode="External"/><Relationship Id="rId18" Type="http://schemas.openxmlformats.org/officeDocument/2006/relationships/hyperlink" Target="https://www.scielo.org.ar/pdf/eb/v21n1/v21n1a06.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sicamm.sep.gob.mx/usicamm_dsk08/2023-2024/compilacion/EB/Acuerdo_PromocionVertical_EB.pdf" TargetMode="External"/><Relationship Id="rId7" Type="http://schemas.openxmlformats.org/officeDocument/2006/relationships/endnotes" Target="endnotes.xml"/><Relationship Id="rId12" Type="http://schemas.openxmlformats.org/officeDocument/2006/relationships/hyperlink" Target="https://doi.org/10.22201/iisue.24486167e.2024.184.61344" TargetMode="External"/><Relationship Id="rId17" Type="http://schemas.openxmlformats.org/officeDocument/2006/relationships/hyperlink" Target="https://www.educacionfutura.org/la-descarga-administrativa-a-docentes-entre-el-mito-y-los-ritual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dalyc.org/articulo.oa?id=14054854013" TargetMode="External"/><Relationship Id="rId20" Type="http://schemas.openxmlformats.org/officeDocument/2006/relationships/hyperlink" Target="https://www.gob.mx/sep/articulos/boletin-no-166-se-terminara-con-la-corrupcion-y-abuso-al-magisterio-en-la-asignacion-de-plazas-esteban-moctezuma-barrag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61384/r.c.a.v4i2.259" TargetMode="External"/><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yperlink" Target="https://ojs.rmie.mx/index.php/rmie/article/view/278/530"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1111/j.1540-4560.1974.tb00706.x" TargetMode="External"/><Relationship Id="rId22" Type="http://schemas.openxmlformats.org/officeDocument/2006/relationships/hyperlink" Target="http://usicamm.sep.gob.mx/usicamm_dsk08/2025-2026/compilacion/EB/Acuerdo_PromocionHrsAdc_EB.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D0DBC-F303-46AD-B448-2895EA00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8658</Words>
  <Characters>47621</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2026-04-26T05:43:00Z</dcterms:created>
  <dcterms:modified xsi:type="dcterms:W3CDTF">2026-04-26T05:43:00Z</dcterms:modified>
</cp:coreProperties>
</file>