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15E19" w14:textId="79864862" w:rsidR="00583F36" w:rsidRPr="00E61009" w:rsidRDefault="00E61009" w:rsidP="00583F36">
      <w:pPr>
        <w:spacing w:before="240" w:line="360" w:lineRule="auto"/>
        <w:jc w:val="right"/>
        <w:rPr>
          <w:rFonts w:ascii="Times New Roman" w:eastAsia="Times New Roman" w:hAnsi="Times New Roman" w:cs="Times New Roman"/>
          <w:b/>
          <w:bCs/>
          <w:i/>
          <w:iCs/>
          <w:color w:val="000000"/>
          <w:sz w:val="24"/>
          <w:szCs w:val="24"/>
        </w:rPr>
      </w:pPr>
      <w:bookmarkStart w:id="0" w:name="bookmark=id.v3futmcheivf" w:colFirst="0" w:colLast="0"/>
      <w:bookmarkEnd w:id="0"/>
      <w:r w:rsidRPr="00E61009">
        <w:rPr>
          <w:rFonts w:ascii="Times New Roman" w:eastAsia="Times New Roman" w:hAnsi="Times New Roman" w:cs="Times New Roman"/>
          <w:b/>
          <w:bCs/>
          <w:i/>
          <w:iCs/>
          <w:color w:val="000000"/>
          <w:sz w:val="24"/>
          <w:szCs w:val="24"/>
        </w:rPr>
        <w:t>https://doi.org/10.23913/ride.v16i32.2877</w:t>
      </w:r>
    </w:p>
    <w:p w14:paraId="2DCC1210" w14:textId="68A0CC0D" w:rsidR="00583F36" w:rsidRDefault="00583F36" w:rsidP="00583F36">
      <w:pPr>
        <w:spacing w:before="240" w:line="360" w:lineRule="auto"/>
        <w:jc w:val="right"/>
        <w:rPr>
          <w:rFonts w:ascii="Times New Roman" w:eastAsia="Times New Roman" w:hAnsi="Times New Roman" w:cs="Times New Roman"/>
          <w:b/>
          <w:bCs/>
          <w:color w:val="000000"/>
          <w:sz w:val="32"/>
          <w:szCs w:val="32"/>
        </w:rPr>
      </w:pPr>
      <w:r w:rsidRPr="00881828">
        <w:rPr>
          <w:rFonts w:ascii="Times New Roman" w:hAnsi="Times New Roman"/>
          <w:b/>
          <w:bCs/>
          <w:i/>
          <w:iCs/>
          <w:color w:val="000000" w:themeColor="text1"/>
          <w:sz w:val="24"/>
          <w:szCs w:val="24"/>
        </w:rPr>
        <w:t>Artículos científicos</w:t>
      </w:r>
    </w:p>
    <w:p w14:paraId="0EEC134D" w14:textId="04939BC9" w:rsidR="00C20A9D" w:rsidRPr="00583F36" w:rsidRDefault="00A96F3B" w:rsidP="00583F36">
      <w:pPr>
        <w:spacing w:after="0"/>
        <w:jc w:val="right"/>
        <w:rPr>
          <w:rFonts w:asciiTheme="majorHAnsi" w:eastAsia="Times New Roman" w:hAnsiTheme="majorHAnsi" w:cstheme="majorHAnsi"/>
          <w:b/>
          <w:bCs/>
          <w:color w:val="000000"/>
          <w:sz w:val="32"/>
          <w:szCs w:val="32"/>
        </w:rPr>
      </w:pPr>
      <w:r w:rsidRPr="00583F36">
        <w:rPr>
          <w:rFonts w:asciiTheme="majorHAnsi" w:eastAsia="Times New Roman" w:hAnsiTheme="majorHAnsi" w:cstheme="majorHAnsi"/>
          <w:b/>
          <w:bCs/>
          <w:color w:val="000000"/>
          <w:sz w:val="32"/>
          <w:szCs w:val="32"/>
        </w:rPr>
        <w:t>Dilemas Pedagógicos de la IAG en la formación docente: Una Revisión Sistemática</w:t>
      </w:r>
    </w:p>
    <w:p w14:paraId="11AD225B" w14:textId="77777777" w:rsidR="00C20A9D" w:rsidRPr="00F515D9" w:rsidRDefault="00C20A9D" w:rsidP="00583F36">
      <w:pPr>
        <w:spacing w:after="0"/>
        <w:jc w:val="right"/>
        <w:rPr>
          <w:rFonts w:ascii="Times New Roman" w:eastAsia="Times New Roman" w:hAnsi="Times New Roman" w:cs="Times New Roman"/>
          <w:b/>
          <w:bCs/>
          <w:color w:val="000000"/>
          <w:sz w:val="32"/>
          <w:szCs w:val="32"/>
        </w:rPr>
      </w:pPr>
    </w:p>
    <w:p w14:paraId="6BC87D3A" w14:textId="43AF42D7" w:rsidR="00C20A9D" w:rsidRPr="00583F36" w:rsidRDefault="00A96F3B" w:rsidP="00583F36">
      <w:pPr>
        <w:spacing w:after="0"/>
        <w:jc w:val="right"/>
        <w:rPr>
          <w:rFonts w:asciiTheme="majorHAnsi" w:eastAsia="Times New Roman" w:hAnsiTheme="majorHAnsi" w:cstheme="majorHAnsi"/>
          <w:b/>
          <w:bCs/>
          <w:i/>
          <w:iCs/>
          <w:color w:val="000000"/>
          <w:sz w:val="28"/>
          <w:szCs w:val="28"/>
          <w:lang w:val="en-US"/>
        </w:rPr>
      </w:pPr>
      <w:r w:rsidRPr="00583F36">
        <w:rPr>
          <w:rFonts w:asciiTheme="majorHAnsi" w:eastAsia="Times New Roman" w:hAnsiTheme="majorHAnsi" w:cstheme="majorHAnsi"/>
          <w:b/>
          <w:bCs/>
          <w:i/>
          <w:iCs/>
          <w:color w:val="000000"/>
          <w:sz w:val="28"/>
          <w:szCs w:val="28"/>
          <w:lang w:val="en-US"/>
        </w:rPr>
        <w:t>Pedagogical Dilemmas of Generative Artificial Intelligence in Higher Education: A Systematic Review</w:t>
      </w:r>
    </w:p>
    <w:p w14:paraId="3F3A162B" w14:textId="77777777" w:rsidR="00583F36" w:rsidRPr="00583F36" w:rsidRDefault="00583F36" w:rsidP="00583F36">
      <w:pPr>
        <w:spacing w:after="0"/>
        <w:jc w:val="right"/>
        <w:rPr>
          <w:rFonts w:asciiTheme="majorHAnsi" w:eastAsia="Times New Roman" w:hAnsiTheme="majorHAnsi" w:cstheme="majorHAnsi"/>
          <w:b/>
          <w:bCs/>
          <w:i/>
          <w:iCs/>
          <w:color w:val="000000"/>
          <w:sz w:val="28"/>
          <w:szCs w:val="28"/>
          <w:lang w:val="en-US"/>
        </w:rPr>
      </w:pPr>
    </w:p>
    <w:p w14:paraId="3D86B7C6" w14:textId="490E5146" w:rsidR="00583F36" w:rsidRPr="00583F36" w:rsidRDefault="00583F36" w:rsidP="00583F36">
      <w:pPr>
        <w:spacing w:after="0"/>
        <w:jc w:val="right"/>
        <w:rPr>
          <w:rFonts w:asciiTheme="majorHAnsi" w:eastAsia="Times New Roman" w:hAnsiTheme="majorHAnsi" w:cstheme="majorHAnsi"/>
          <w:b/>
          <w:bCs/>
          <w:i/>
          <w:iCs/>
          <w:color w:val="000000"/>
          <w:sz w:val="28"/>
          <w:szCs w:val="28"/>
          <w:lang w:val="es-MX"/>
        </w:rPr>
      </w:pPr>
      <w:r w:rsidRPr="00583F36">
        <w:rPr>
          <w:rFonts w:asciiTheme="majorHAnsi" w:eastAsia="Times New Roman" w:hAnsiTheme="majorHAnsi" w:cstheme="majorHAnsi"/>
          <w:b/>
          <w:bCs/>
          <w:i/>
          <w:iCs/>
          <w:color w:val="000000"/>
          <w:sz w:val="28"/>
          <w:szCs w:val="28"/>
          <w:lang w:val="es-MX"/>
        </w:rPr>
        <w:t xml:space="preserve">Dilemas pedagógicos da </w:t>
      </w:r>
      <w:proofErr w:type="spellStart"/>
      <w:r w:rsidRPr="00583F36">
        <w:rPr>
          <w:rFonts w:asciiTheme="majorHAnsi" w:eastAsia="Times New Roman" w:hAnsiTheme="majorHAnsi" w:cstheme="majorHAnsi"/>
          <w:b/>
          <w:bCs/>
          <w:i/>
          <w:iCs/>
          <w:color w:val="000000"/>
          <w:sz w:val="28"/>
          <w:szCs w:val="28"/>
          <w:lang w:val="es-MX"/>
        </w:rPr>
        <w:t>orientação</w:t>
      </w:r>
      <w:proofErr w:type="spellEnd"/>
      <w:r w:rsidRPr="00583F36">
        <w:rPr>
          <w:rFonts w:asciiTheme="majorHAnsi" w:eastAsia="Times New Roman" w:hAnsiTheme="majorHAnsi" w:cstheme="majorHAnsi"/>
          <w:b/>
          <w:bCs/>
          <w:i/>
          <w:iCs/>
          <w:color w:val="000000"/>
          <w:sz w:val="28"/>
          <w:szCs w:val="28"/>
          <w:lang w:val="es-MX"/>
        </w:rPr>
        <w:t xml:space="preserve"> e </w:t>
      </w:r>
      <w:proofErr w:type="spellStart"/>
      <w:r w:rsidRPr="00583F36">
        <w:rPr>
          <w:rFonts w:asciiTheme="majorHAnsi" w:eastAsia="Times New Roman" w:hAnsiTheme="majorHAnsi" w:cstheme="majorHAnsi"/>
          <w:b/>
          <w:bCs/>
          <w:i/>
          <w:iCs/>
          <w:color w:val="000000"/>
          <w:sz w:val="28"/>
          <w:szCs w:val="28"/>
          <w:lang w:val="es-MX"/>
        </w:rPr>
        <w:t>aconselhamento</w:t>
      </w:r>
      <w:proofErr w:type="spellEnd"/>
      <w:r w:rsidRPr="00583F36">
        <w:rPr>
          <w:rFonts w:asciiTheme="majorHAnsi" w:eastAsia="Times New Roman" w:hAnsiTheme="majorHAnsi" w:cstheme="majorHAnsi"/>
          <w:b/>
          <w:bCs/>
          <w:i/>
          <w:iCs/>
          <w:color w:val="000000"/>
          <w:sz w:val="28"/>
          <w:szCs w:val="28"/>
          <w:lang w:val="es-MX"/>
        </w:rPr>
        <w:t xml:space="preserve"> </w:t>
      </w:r>
      <w:proofErr w:type="spellStart"/>
      <w:r w:rsidRPr="00583F36">
        <w:rPr>
          <w:rFonts w:asciiTheme="majorHAnsi" w:eastAsia="Times New Roman" w:hAnsiTheme="majorHAnsi" w:cstheme="majorHAnsi"/>
          <w:b/>
          <w:bCs/>
          <w:i/>
          <w:iCs/>
          <w:color w:val="000000"/>
          <w:sz w:val="28"/>
          <w:szCs w:val="28"/>
          <w:lang w:val="es-MX"/>
        </w:rPr>
        <w:t>na</w:t>
      </w:r>
      <w:proofErr w:type="spellEnd"/>
      <w:r w:rsidRPr="00583F36">
        <w:rPr>
          <w:rFonts w:asciiTheme="majorHAnsi" w:eastAsia="Times New Roman" w:hAnsiTheme="majorHAnsi" w:cstheme="majorHAnsi"/>
          <w:b/>
          <w:bCs/>
          <w:i/>
          <w:iCs/>
          <w:color w:val="000000"/>
          <w:sz w:val="28"/>
          <w:szCs w:val="28"/>
          <w:lang w:val="es-MX"/>
        </w:rPr>
        <w:t xml:space="preserve"> </w:t>
      </w:r>
      <w:proofErr w:type="spellStart"/>
      <w:r w:rsidRPr="00583F36">
        <w:rPr>
          <w:rFonts w:asciiTheme="majorHAnsi" w:eastAsia="Times New Roman" w:hAnsiTheme="majorHAnsi" w:cstheme="majorHAnsi"/>
          <w:b/>
          <w:bCs/>
          <w:i/>
          <w:iCs/>
          <w:color w:val="000000"/>
          <w:sz w:val="28"/>
          <w:szCs w:val="28"/>
          <w:lang w:val="es-MX"/>
        </w:rPr>
        <w:t>formação</w:t>
      </w:r>
      <w:proofErr w:type="spellEnd"/>
      <w:r w:rsidRPr="00583F36">
        <w:rPr>
          <w:rFonts w:asciiTheme="majorHAnsi" w:eastAsia="Times New Roman" w:hAnsiTheme="majorHAnsi" w:cstheme="majorHAnsi"/>
          <w:b/>
          <w:bCs/>
          <w:i/>
          <w:iCs/>
          <w:color w:val="000000"/>
          <w:sz w:val="28"/>
          <w:szCs w:val="28"/>
          <w:lang w:val="es-MX"/>
        </w:rPr>
        <w:t xml:space="preserve"> de </w:t>
      </w:r>
      <w:proofErr w:type="spellStart"/>
      <w:r w:rsidRPr="00583F36">
        <w:rPr>
          <w:rFonts w:asciiTheme="majorHAnsi" w:eastAsia="Times New Roman" w:hAnsiTheme="majorHAnsi" w:cstheme="majorHAnsi"/>
          <w:b/>
          <w:bCs/>
          <w:i/>
          <w:iCs/>
          <w:color w:val="000000"/>
          <w:sz w:val="28"/>
          <w:szCs w:val="28"/>
          <w:lang w:val="es-MX"/>
        </w:rPr>
        <w:t>professores</w:t>
      </w:r>
      <w:proofErr w:type="spellEnd"/>
      <w:r w:rsidRPr="00583F36">
        <w:rPr>
          <w:rFonts w:asciiTheme="majorHAnsi" w:eastAsia="Times New Roman" w:hAnsiTheme="majorHAnsi" w:cstheme="majorHAnsi"/>
          <w:b/>
          <w:bCs/>
          <w:i/>
          <w:iCs/>
          <w:color w:val="000000"/>
          <w:sz w:val="28"/>
          <w:szCs w:val="28"/>
          <w:lang w:val="es-MX"/>
        </w:rPr>
        <w:t xml:space="preserve">: </w:t>
      </w:r>
      <w:proofErr w:type="spellStart"/>
      <w:r w:rsidRPr="00583F36">
        <w:rPr>
          <w:rFonts w:asciiTheme="majorHAnsi" w:eastAsia="Times New Roman" w:hAnsiTheme="majorHAnsi" w:cstheme="majorHAnsi"/>
          <w:b/>
          <w:bCs/>
          <w:i/>
          <w:iCs/>
          <w:color w:val="000000"/>
          <w:sz w:val="28"/>
          <w:szCs w:val="28"/>
          <w:lang w:val="es-MX"/>
        </w:rPr>
        <w:t>uma</w:t>
      </w:r>
      <w:proofErr w:type="spellEnd"/>
      <w:r w:rsidRPr="00583F36">
        <w:rPr>
          <w:rFonts w:asciiTheme="majorHAnsi" w:eastAsia="Times New Roman" w:hAnsiTheme="majorHAnsi" w:cstheme="majorHAnsi"/>
          <w:b/>
          <w:bCs/>
          <w:i/>
          <w:iCs/>
          <w:color w:val="000000"/>
          <w:sz w:val="28"/>
          <w:szCs w:val="28"/>
          <w:lang w:val="es-MX"/>
        </w:rPr>
        <w:t xml:space="preserve"> </w:t>
      </w:r>
      <w:proofErr w:type="spellStart"/>
      <w:r w:rsidRPr="00583F36">
        <w:rPr>
          <w:rFonts w:asciiTheme="majorHAnsi" w:eastAsia="Times New Roman" w:hAnsiTheme="majorHAnsi" w:cstheme="majorHAnsi"/>
          <w:b/>
          <w:bCs/>
          <w:i/>
          <w:iCs/>
          <w:color w:val="000000"/>
          <w:sz w:val="28"/>
          <w:szCs w:val="28"/>
          <w:lang w:val="es-MX"/>
        </w:rPr>
        <w:t>revisão</w:t>
      </w:r>
      <w:proofErr w:type="spellEnd"/>
      <w:r w:rsidRPr="00583F36">
        <w:rPr>
          <w:rFonts w:asciiTheme="majorHAnsi" w:eastAsia="Times New Roman" w:hAnsiTheme="majorHAnsi" w:cstheme="majorHAnsi"/>
          <w:b/>
          <w:bCs/>
          <w:i/>
          <w:iCs/>
          <w:color w:val="000000"/>
          <w:sz w:val="28"/>
          <w:szCs w:val="28"/>
          <w:lang w:val="es-MX"/>
        </w:rPr>
        <w:t xml:space="preserve"> sistemática</w:t>
      </w:r>
    </w:p>
    <w:p w14:paraId="0579042C" w14:textId="7E15E087" w:rsidR="00C20A9D" w:rsidRPr="00583F36" w:rsidRDefault="00583F36" w:rsidP="00583F36">
      <w:pPr>
        <w:spacing w:after="0"/>
        <w:jc w:val="right"/>
        <w:rPr>
          <w:rFonts w:asciiTheme="majorHAnsi" w:eastAsia="Times New Roman" w:hAnsiTheme="majorHAnsi" w:cstheme="majorHAnsi"/>
          <w:b/>
          <w:bCs/>
          <w:color w:val="000000"/>
          <w:sz w:val="24"/>
          <w:szCs w:val="24"/>
        </w:rPr>
      </w:pPr>
      <w:r>
        <w:rPr>
          <w:rFonts w:ascii="Times New Roman" w:eastAsia="Times New Roman" w:hAnsi="Times New Roman" w:cs="Times New Roman"/>
          <w:color w:val="000000"/>
          <w:sz w:val="24"/>
          <w:szCs w:val="24"/>
        </w:rPr>
        <w:br/>
      </w:r>
      <w:r w:rsidR="00A96F3B" w:rsidRPr="00583F36">
        <w:rPr>
          <w:rFonts w:asciiTheme="majorHAnsi" w:eastAsia="Times New Roman" w:hAnsiTheme="majorHAnsi" w:cstheme="majorHAnsi"/>
          <w:b/>
          <w:bCs/>
          <w:color w:val="000000"/>
          <w:sz w:val="24"/>
          <w:szCs w:val="24"/>
        </w:rPr>
        <w:t>Alejandro Verdejo-Servín*</w:t>
      </w:r>
    </w:p>
    <w:p w14:paraId="0EA1C742" w14:textId="6077ADFB" w:rsidR="00C20A9D" w:rsidRPr="00F515D9" w:rsidRDefault="00A96F3B" w:rsidP="00583F36">
      <w:pPr>
        <w:spacing w:after="0"/>
        <w:jc w:val="right"/>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Benemérita Escuela Normal Veracruzana “Enrique C. Rébsamen”</w:t>
      </w:r>
      <w:r w:rsidR="00500094">
        <w:rPr>
          <w:rFonts w:ascii="Times New Roman" w:eastAsia="Times New Roman" w:hAnsi="Times New Roman" w:cs="Times New Roman"/>
          <w:color w:val="000000"/>
          <w:sz w:val="24"/>
          <w:szCs w:val="24"/>
        </w:rPr>
        <w:t>, México</w:t>
      </w:r>
    </w:p>
    <w:p w14:paraId="6F65D616" w14:textId="4C16026F" w:rsidR="00C20A9D" w:rsidRPr="00583F36" w:rsidRDefault="00C20A9D" w:rsidP="00583F36">
      <w:pPr>
        <w:spacing w:after="0"/>
        <w:jc w:val="right"/>
        <w:rPr>
          <w:rFonts w:asciiTheme="majorHAnsi" w:hAnsiTheme="majorHAnsi" w:cstheme="majorHAnsi"/>
          <w:color w:val="FF0000"/>
          <w:sz w:val="24"/>
          <w:szCs w:val="24"/>
        </w:rPr>
      </w:pPr>
      <w:r w:rsidRPr="00583F36">
        <w:rPr>
          <w:rFonts w:asciiTheme="majorHAnsi" w:eastAsia="Times New Roman" w:hAnsiTheme="majorHAnsi" w:cstheme="majorHAnsi"/>
          <w:color w:val="FF0000"/>
          <w:sz w:val="24"/>
          <w:szCs w:val="24"/>
        </w:rPr>
        <w:t>aservin90@gmail.com</w:t>
      </w:r>
    </w:p>
    <w:p w14:paraId="74B580FE" w14:textId="50FB2F08" w:rsidR="00F515D9" w:rsidRPr="00F515D9" w:rsidRDefault="00F515D9" w:rsidP="00583F36">
      <w:pPr>
        <w:spacing w:after="0"/>
        <w:jc w:val="right"/>
        <w:rPr>
          <w:rFonts w:ascii="Times New Roman" w:eastAsia="Times New Roman" w:hAnsi="Times New Roman" w:cs="Times New Roman"/>
          <w:color w:val="000000"/>
          <w:sz w:val="24"/>
          <w:szCs w:val="24"/>
        </w:rPr>
      </w:pPr>
      <w:r w:rsidRPr="00583F36">
        <w:rPr>
          <w:rFonts w:ascii="Times New Roman" w:eastAsia="Times New Roman" w:hAnsi="Times New Roman" w:cs="Times New Roman"/>
          <w:sz w:val="24"/>
          <w:szCs w:val="24"/>
        </w:rPr>
        <w:t>https://orcid.org/0000-0002-7123-5507</w:t>
      </w:r>
    </w:p>
    <w:p w14:paraId="2C99B910" w14:textId="77777777" w:rsidR="00583F36" w:rsidRDefault="00583F36" w:rsidP="00583F36">
      <w:pPr>
        <w:spacing w:after="0"/>
        <w:jc w:val="right"/>
        <w:rPr>
          <w:rFonts w:ascii="Times New Roman" w:eastAsia="Times New Roman" w:hAnsi="Times New Roman" w:cs="Times New Roman"/>
          <w:color w:val="000000"/>
          <w:sz w:val="24"/>
          <w:szCs w:val="24"/>
        </w:rPr>
      </w:pPr>
    </w:p>
    <w:p w14:paraId="30D30327" w14:textId="2853A97C" w:rsidR="00C20A9D" w:rsidRPr="00583F36" w:rsidRDefault="00A96F3B" w:rsidP="00583F36">
      <w:pPr>
        <w:spacing w:after="0"/>
        <w:jc w:val="right"/>
        <w:rPr>
          <w:rFonts w:asciiTheme="majorHAnsi" w:eastAsia="Times New Roman" w:hAnsiTheme="majorHAnsi" w:cstheme="majorHAnsi"/>
          <w:b/>
          <w:bCs/>
          <w:color w:val="000000"/>
          <w:sz w:val="24"/>
          <w:szCs w:val="24"/>
        </w:rPr>
      </w:pPr>
      <w:r w:rsidRPr="00583F36">
        <w:rPr>
          <w:rFonts w:asciiTheme="majorHAnsi" w:eastAsia="Times New Roman" w:hAnsiTheme="majorHAnsi" w:cstheme="majorHAnsi"/>
          <w:b/>
          <w:bCs/>
          <w:color w:val="000000"/>
          <w:sz w:val="24"/>
          <w:szCs w:val="24"/>
        </w:rPr>
        <w:t>Aurora Pacheco-Díaz</w:t>
      </w:r>
    </w:p>
    <w:p w14:paraId="23160EF2" w14:textId="34523FC8" w:rsidR="00F515D9" w:rsidRPr="00F515D9" w:rsidRDefault="00F515D9" w:rsidP="00583F36">
      <w:pPr>
        <w:spacing w:after="0"/>
        <w:jc w:val="right"/>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Benemérita Escuela Normal Veracruzana “Enrique C. Rébsamen”</w:t>
      </w:r>
      <w:r w:rsidR="00500094">
        <w:rPr>
          <w:rFonts w:ascii="Times New Roman" w:eastAsia="Times New Roman" w:hAnsi="Times New Roman" w:cs="Times New Roman"/>
          <w:color w:val="000000"/>
          <w:sz w:val="24"/>
          <w:szCs w:val="24"/>
        </w:rPr>
        <w:t>, México</w:t>
      </w:r>
    </w:p>
    <w:p w14:paraId="2A2CBE12" w14:textId="1D91ED14" w:rsidR="00C20A9D" w:rsidRPr="00583F36" w:rsidRDefault="00C20A9D" w:rsidP="00583F36">
      <w:pPr>
        <w:spacing w:after="0"/>
        <w:jc w:val="right"/>
        <w:rPr>
          <w:rFonts w:asciiTheme="majorHAnsi" w:eastAsia="Times New Roman" w:hAnsiTheme="majorHAnsi" w:cstheme="majorHAnsi"/>
          <w:color w:val="FF0000"/>
          <w:sz w:val="24"/>
          <w:szCs w:val="24"/>
        </w:rPr>
      </w:pPr>
      <w:r w:rsidRPr="00583F36">
        <w:rPr>
          <w:rFonts w:asciiTheme="majorHAnsi" w:eastAsia="Times New Roman" w:hAnsiTheme="majorHAnsi" w:cstheme="majorHAnsi"/>
          <w:color w:val="FF0000"/>
          <w:sz w:val="24"/>
          <w:szCs w:val="24"/>
        </w:rPr>
        <w:t>aurrorrapd90@gmail.com</w:t>
      </w:r>
    </w:p>
    <w:p w14:paraId="299E6B9D" w14:textId="0BE8FD49" w:rsidR="00F515D9" w:rsidRPr="00F515D9" w:rsidRDefault="00F515D9" w:rsidP="00583F36">
      <w:pPr>
        <w:spacing w:after="0"/>
        <w:jc w:val="right"/>
        <w:rPr>
          <w:rFonts w:ascii="Times New Roman" w:eastAsia="Times New Roman" w:hAnsi="Times New Roman" w:cs="Times New Roman"/>
          <w:color w:val="000000"/>
          <w:sz w:val="24"/>
          <w:szCs w:val="24"/>
          <w:lang w:val="es-MX"/>
        </w:rPr>
      </w:pPr>
      <w:r w:rsidRPr="00583F36">
        <w:rPr>
          <w:rFonts w:ascii="Times New Roman" w:eastAsia="Times New Roman" w:hAnsi="Times New Roman" w:cs="Times New Roman"/>
          <w:sz w:val="24"/>
          <w:szCs w:val="24"/>
          <w:lang w:val="es-MX"/>
        </w:rPr>
        <w:t>https://orcid.org/0000-0003-4159-6173</w:t>
      </w:r>
    </w:p>
    <w:p w14:paraId="3AEF6C3F" w14:textId="77777777" w:rsidR="00583F36" w:rsidRDefault="00583F36" w:rsidP="00583F36">
      <w:pPr>
        <w:spacing w:after="0"/>
        <w:jc w:val="right"/>
        <w:rPr>
          <w:rFonts w:ascii="Times New Roman" w:eastAsia="Times New Roman" w:hAnsi="Times New Roman" w:cs="Times New Roman"/>
          <w:color w:val="000000"/>
          <w:sz w:val="24"/>
          <w:szCs w:val="24"/>
        </w:rPr>
      </w:pPr>
    </w:p>
    <w:p w14:paraId="21BA7569" w14:textId="205D6B70" w:rsidR="00C20A9D" w:rsidRPr="00583F36" w:rsidRDefault="00A96F3B" w:rsidP="00583F36">
      <w:pPr>
        <w:spacing w:after="0"/>
        <w:jc w:val="right"/>
        <w:rPr>
          <w:rFonts w:asciiTheme="majorHAnsi" w:eastAsia="Times New Roman" w:hAnsiTheme="majorHAnsi" w:cstheme="majorHAnsi"/>
          <w:b/>
          <w:bCs/>
          <w:color w:val="000000"/>
          <w:sz w:val="24"/>
          <w:szCs w:val="24"/>
        </w:rPr>
      </w:pPr>
      <w:r w:rsidRPr="00583F36">
        <w:rPr>
          <w:rFonts w:asciiTheme="majorHAnsi" w:eastAsia="Times New Roman" w:hAnsiTheme="majorHAnsi" w:cstheme="majorHAnsi"/>
          <w:b/>
          <w:bCs/>
          <w:color w:val="000000"/>
          <w:sz w:val="24"/>
          <w:szCs w:val="24"/>
        </w:rPr>
        <w:t>Ramón Zárate-</w:t>
      </w:r>
      <w:proofErr w:type="spellStart"/>
      <w:r w:rsidRPr="00583F36">
        <w:rPr>
          <w:rFonts w:asciiTheme="majorHAnsi" w:eastAsia="Times New Roman" w:hAnsiTheme="majorHAnsi" w:cstheme="majorHAnsi"/>
          <w:b/>
          <w:bCs/>
          <w:color w:val="000000"/>
          <w:sz w:val="24"/>
          <w:szCs w:val="24"/>
        </w:rPr>
        <w:t>Moedano</w:t>
      </w:r>
      <w:proofErr w:type="spellEnd"/>
    </w:p>
    <w:p w14:paraId="4F06464A" w14:textId="15DED449" w:rsidR="00F515D9" w:rsidRPr="00F515D9" w:rsidRDefault="00F515D9" w:rsidP="00583F36">
      <w:pPr>
        <w:spacing w:after="0"/>
        <w:jc w:val="right"/>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Benemérita Escuela Normal Veracruzana “Enrique C. Rébsamen”</w:t>
      </w:r>
      <w:r w:rsidR="00500094">
        <w:rPr>
          <w:rFonts w:ascii="Times New Roman" w:eastAsia="Times New Roman" w:hAnsi="Times New Roman" w:cs="Times New Roman"/>
          <w:color w:val="000000"/>
          <w:sz w:val="24"/>
          <w:szCs w:val="24"/>
        </w:rPr>
        <w:t>, México</w:t>
      </w:r>
    </w:p>
    <w:p w14:paraId="0936FB0A" w14:textId="12D5D0C6" w:rsidR="00C20A9D" w:rsidRPr="00583F36" w:rsidRDefault="00C20A9D" w:rsidP="00583F36">
      <w:pPr>
        <w:spacing w:after="0"/>
        <w:jc w:val="right"/>
        <w:rPr>
          <w:rFonts w:asciiTheme="majorHAnsi" w:eastAsia="Times New Roman" w:hAnsiTheme="majorHAnsi" w:cstheme="majorHAnsi"/>
          <w:color w:val="FF0000"/>
          <w:sz w:val="24"/>
          <w:szCs w:val="24"/>
        </w:rPr>
      </w:pPr>
      <w:r w:rsidRPr="00583F36">
        <w:rPr>
          <w:rFonts w:asciiTheme="majorHAnsi" w:eastAsia="Times New Roman" w:hAnsiTheme="majorHAnsi" w:cstheme="majorHAnsi"/>
          <w:color w:val="FF0000"/>
          <w:sz w:val="24"/>
          <w:szCs w:val="24"/>
        </w:rPr>
        <w:t>ramon.zarate.moedano@gmail.com</w:t>
      </w:r>
    </w:p>
    <w:p w14:paraId="23795B85" w14:textId="646E39E7" w:rsidR="00C20A9D" w:rsidRPr="00F515D9" w:rsidRDefault="00F515D9" w:rsidP="00583F36">
      <w:pPr>
        <w:spacing w:after="0"/>
        <w:jc w:val="right"/>
        <w:rPr>
          <w:rFonts w:ascii="Times New Roman" w:eastAsia="Times New Roman" w:hAnsi="Times New Roman" w:cs="Times New Roman"/>
          <w:color w:val="000000"/>
          <w:sz w:val="24"/>
          <w:szCs w:val="24"/>
        </w:rPr>
      </w:pPr>
      <w:r w:rsidRPr="00583F36">
        <w:rPr>
          <w:rFonts w:ascii="Times New Roman" w:eastAsia="Times New Roman" w:hAnsi="Times New Roman" w:cs="Times New Roman"/>
          <w:sz w:val="24"/>
          <w:szCs w:val="24"/>
        </w:rPr>
        <w:t>https://orcid.org/0000-0002-5225-3654</w:t>
      </w:r>
    </w:p>
    <w:p w14:paraId="4C5AF5FD" w14:textId="77777777" w:rsidR="00583F36" w:rsidRDefault="00583F36" w:rsidP="00F515D9">
      <w:pPr>
        <w:spacing w:after="0" w:line="360" w:lineRule="auto"/>
        <w:jc w:val="right"/>
        <w:rPr>
          <w:rFonts w:ascii="Times New Roman" w:eastAsia="Times New Roman" w:hAnsi="Times New Roman" w:cs="Times New Roman"/>
          <w:color w:val="000000"/>
          <w:sz w:val="24"/>
          <w:szCs w:val="24"/>
        </w:rPr>
      </w:pPr>
    </w:p>
    <w:p w14:paraId="7885D033" w14:textId="73B0452E" w:rsidR="00C20A9D" w:rsidRPr="00F515D9" w:rsidRDefault="00A96F3B" w:rsidP="00F515D9">
      <w:pPr>
        <w:spacing w:after="0" w:line="360" w:lineRule="auto"/>
        <w:jc w:val="right"/>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*Autor de correspondencia</w:t>
      </w:r>
    </w:p>
    <w:p w14:paraId="25BD9CBA" w14:textId="77777777" w:rsidR="00583F36" w:rsidRDefault="00583F36" w:rsidP="00583F36">
      <w:pPr>
        <w:spacing w:line="360" w:lineRule="auto"/>
        <w:rPr>
          <w:rFonts w:ascii="Times New Roman" w:eastAsia="Times New Roman" w:hAnsi="Times New Roman" w:cs="Times New Roman"/>
          <w:b/>
          <w:bCs/>
          <w:color w:val="000000"/>
          <w:sz w:val="32"/>
          <w:szCs w:val="32"/>
        </w:rPr>
      </w:pPr>
    </w:p>
    <w:p w14:paraId="56EA4A30" w14:textId="77777777" w:rsidR="00E61009" w:rsidRDefault="00E61009" w:rsidP="00583F36">
      <w:pPr>
        <w:spacing w:line="360" w:lineRule="auto"/>
        <w:rPr>
          <w:rFonts w:ascii="Times New Roman" w:eastAsia="Times New Roman" w:hAnsi="Times New Roman" w:cs="Times New Roman"/>
          <w:b/>
          <w:bCs/>
          <w:color w:val="000000"/>
          <w:sz w:val="32"/>
          <w:szCs w:val="32"/>
        </w:rPr>
      </w:pPr>
    </w:p>
    <w:p w14:paraId="59E4D3F4" w14:textId="77777777" w:rsidR="00E61009" w:rsidRDefault="00E61009" w:rsidP="00583F36">
      <w:pPr>
        <w:spacing w:line="360" w:lineRule="auto"/>
        <w:rPr>
          <w:rFonts w:ascii="Times New Roman" w:eastAsia="Times New Roman" w:hAnsi="Times New Roman" w:cs="Times New Roman"/>
          <w:b/>
          <w:bCs/>
          <w:color w:val="000000"/>
          <w:sz w:val="32"/>
          <w:szCs w:val="32"/>
        </w:rPr>
      </w:pPr>
    </w:p>
    <w:p w14:paraId="43116F6D" w14:textId="77777777" w:rsidR="00E61009" w:rsidRDefault="00E61009" w:rsidP="00583F36">
      <w:pPr>
        <w:spacing w:line="360" w:lineRule="auto"/>
        <w:rPr>
          <w:rFonts w:ascii="Times New Roman" w:eastAsia="Times New Roman" w:hAnsi="Times New Roman" w:cs="Times New Roman"/>
          <w:b/>
          <w:bCs/>
          <w:color w:val="000000"/>
          <w:sz w:val="32"/>
          <w:szCs w:val="32"/>
        </w:rPr>
      </w:pPr>
    </w:p>
    <w:p w14:paraId="4091243F" w14:textId="4E0EB835" w:rsidR="00C20A9D" w:rsidRPr="00583F36" w:rsidRDefault="00A96F3B" w:rsidP="00583F36">
      <w:pPr>
        <w:spacing w:after="0" w:line="360" w:lineRule="auto"/>
        <w:rPr>
          <w:rFonts w:asciiTheme="majorHAnsi" w:eastAsia="Times New Roman" w:hAnsiTheme="majorHAnsi" w:cstheme="majorHAnsi"/>
          <w:b/>
          <w:bCs/>
          <w:color w:val="000000"/>
          <w:sz w:val="28"/>
          <w:szCs w:val="28"/>
        </w:rPr>
      </w:pPr>
      <w:r w:rsidRPr="00583F36">
        <w:rPr>
          <w:rFonts w:asciiTheme="majorHAnsi" w:eastAsia="Times New Roman" w:hAnsiTheme="majorHAnsi" w:cstheme="majorHAnsi"/>
          <w:b/>
          <w:bCs/>
          <w:color w:val="000000"/>
          <w:sz w:val="28"/>
          <w:szCs w:val="28"/>
        </w:rPr>
        <w:lastRenderedPageBreak/>
        <w:t>Resumen</w:t>
      </w:r>
    </w:p>
    <w:p w14:paraId="1B285822" w14:textId="28026635" w:rsidR="00C20A9D" w:rsidRPr="00F515D9" w:rsidRDefault="00A96F3B" w:rsidP="00583F3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 xml:space="preserve">La Inteligencia Artificial Generativa (IAG) ha </w:t>
      </w:r>
      <w:r w:rsidR="001D2AFA">
        <w:rPr>
          <w:rFonts w:ascii="Times New Roman" w:eastAsia="Times New Roman" w:hAnsi="Times New Roman" w:cs="Times New Roman"/>
          <w:color w:val="000000"/>
          <w:sz w:val="24"/>
          <w:szCs w:val="24"/>
        </w:rPr>
        <w:t>reconfigurado</w:t>
      </w:r>
      <w:r w:rsidRPr="00F515D9">
        <w:rPr>
          <w:rFonts w:ascii="Times New Roman" w:eastAsia="Times New Roman" w:hAnsi="Times New Roman" w:cs="Times New Roman"/>
          <w:color w:val="000000"/>
          <w:sz w:val="24"/>
          <w:szCs w:val="24"/>
        </w:rPr>
        <w:t xml:space="preserve"> las formas de producción y validación del conocimiento dentro de la formación docente, aspecto que ha generado tensiones </w:t>
      </w:r>
      <w:r w:rsidR="001D2AFA">
        <w:rPr>
          <w:rFonts w:ascii="Times New Roman" w:eastAsia="Times New Roman" w:hAnsi="Times New Roman" w:cs="Times New Roman"/>
          <w:sz w:val="24"/>
          <w:szCs w:val="24"/>
        </w:rPr>
        <w:t>derivadas de la</w:t>
      </w:r>
      <w:r w:rsidRPr="00F515D9">
        <w:rPr>
          <w:rFonts w:ascii="Times New Roman" w:eastAsia="Times New Roman" w:hAnsi="Times New Roman" w:cs="Times New Roman"/>
          <w:color w:val="000000"/>
          <w:sz w:val="24"/>
          <w:szCs w:val="24"/>
        </w:rPr>
        <w:t xml:space="preserve"> expansión tecnológica </w:t>
      </w:r>
      <w:r w:rsidRPr="00F515D9">
        <w:rPr>
          <w:rFonts w:ascii="Times New Roman" w:eastAsia="Times New Roman" w:hAnsi="Times New Roman" w:cs="Times New Roman"/>
          <w:sz w:val="24"/>
          <w:szCs w:val="24"/>
        </w:rPr>
        <w:t>que</w:t>
      </w:r>
      <w:r w:rsidRPr="00F515D9">
        <w:rPr>
          <w:rFonts w:ascii="Times New Roman" w:eastAsia="Times New Roman" w:hAnsi="Times New Roman" w:cs="Times New Roman"/>
          <w:color w:val="000000"/>
          <w:sz w:val="24"/>
          <w:szCs w:val="24"/>
        </w:rPr>
        <w:t xml:space="preserve"> trastocan la limitada comprensión de las implicaciones formativas. Existe </w:t>
      </w:r>
      <w:r w:rsidR="001D2AFA">
        <w:rPr>
          <w:rFonts w:ascii="Times New Roman" w:eastAsia="Times New Roman" w:hAnsi="Times New Roman" w:cs="Times New Roman"/>
          <w:color w:val="000000"/>
          <w:sz w:val="24"/>
          <w:szCs w:val="24"/>
        </w:rPr>
        <w:t>una postura</w:t>
      </w:r>
      <w:r w:rsidRPr="00F515D9">
        <w:rPr>
          <w:rFonts w:ascii="Times New Roman" w:eastAsia="Times New Roman" w:hAnsi="Times New Roman" w:cs="Times New Roman"/>
          <w:color w:val="000000"/>
          <w:sz w:val="24"/>
          <w:szCs w:val="24"/>
        </w:rPr>
        <w:t xml:space="preserve"> que se concentra en </w:t>
      </w:r>
      <w:r w:rsidR="001D2AFA">
        <w:rPr>
          <w:rFonts w:ascii="Times New Roman" w:eastAsia="Times New Roman" w:hAnsi="Times New Roman" w:cs="Times New Roman"/>
          <w:color w:val="000000"/>
          <w:sz w:val="24"/>
          <w:szCs w:val="24"/>
        </w:rPr>
        <w:t>el</w:t>
      </w:r>
      <w:r w:rsidRPr="00F515D9">
        <w:rPr>
          <w:rFonts w:ascii="Times New Roman" w:eastAsia="Times New Roman" w:hAnsi="Times New Roman" w:cs="Times New Roman"/>
          <w:color w:val="000000"/>
          <w:sz w:val="24"/>
          <w:szCs w:val="24"/>
        </w:rPr>
        <w:t xml:space="preserve"> análisis instrumental</w:t>
      </w:r>
      <w:r w:rsidR="001D2AFA">
        <w:rPr>
          <w:rFonts w:ascii="Times New Roman" w:eastAsia="Times New Roman" w:hAnsi="Times New Roman" w:cs="Times New Roman"/>
          <w:color w:val="000000"/>
          <w:sz w:val="24"/>
          <w:szCs w:val="24"/>
        </w:rPr>
        <w:t xml:space="preserve"> de la IAG</w:t>
      </w:r>
      <w:r w:rsidRPr="00F515D9">
        <w:rPr>
          <w:rFonts w:ascii="Times New Roman" w:eastAsia="Times New Roman" w:hAnsi="Times New Roman" w:cs="Times New Roman"/>
          <w:color w:val="000000"/>
          <w:sz w:val="24"/>
          <w:szCs w:val="24"/>
        </w:rPr>
        <w:t>, es decir, la ejecución de tareas, la elaboración de textos y la producción de retroalimentación</w:t>
      </w:r>
      <w:r w:rsidR="001D2AFA">
        <w:rPr>
          <w:rFonts w:ascii="Times New Roman" w:eastAsia="Times New Roman" w:hAnsi="Times New Roman" w:cs="Times New Roman"/>
          <w:sz w:val="24"/>
          <w:szCs w:val="24"/>
        </w:rPr>
        <w:t>.</w:t>
      </w:r>
      <w:r w:rsidRPr="00F515D9">
        <w:rPr>
          <w:rFonts w:ascii="Times New Roman" w:eastAsia="Times New Roman" w:hAnsi="Times New Roman" w:cs="Times New Roman"/>
          <w:sz w:val="24"/>
          <w:szCs w:val="24"/>
        </w:rPr>
        <w:t xml:space="preserve"> </w:t>
      </w:r>
      <w:r w:rsidR="001D2AFA">
        <w:rPr>
          <w:rFonts w:ascii="Times New Roman" w:eastAsia="Times New Roman" w:hAnsi="Times New Roman" w:cs="Times New Roman"/>
          <w:sz w:val="24"/>
          <w:szCs w:val="24"/>
        </w:rPr>
        <w:t>A</w:t>
      </w:r>
      <w:r w:rsidRPr="00F515D9">
        <w:rPr>
          <w:rFonts w:ascii="Times New Roman" w:eastAsia="Times New Roman" w:hAnsi="Times New Roman" w:cs="Times New Roman"/>
          <w:sz w:val="24"/>
          <w:szCs w:val="24"/>
        </w:rPr>
        <w:t xml:space="preserve">demás, </w:t>
      </w:r>
      <w:r w:rsidR="003E1025">
        <w:rPr>
          <w:rFonts w:ascii="Times New Roman" w:eastAsia="Times New Roman" w:hAnsi="Times New Roman" w:cs="Times New Roman"/>
          <w:color w:val="000000"/>
          <w:sz w:val="24"/>
          <w:szCs w:val="24"/>
        </w:rPr>
        <w:t xml:space="preserve">existe </w:t>
      </w:r>
      <w:r w:rsidRPr="00F515D9">
        <w:rPr>
          <w:rFonts w:ascii="Times New Roman" w:eastAsia="Times New Roman" w:hAnsi="Times New Roman" w:cs="Times New Roman"/>
          <w:color w:val="000000"/>
          <w:sz w:val="24"/>
          <w:szCs w:val="24"/>
        </w:rPr>
        <w:t xml:space="preserve">otra que estudia las reflexiones éticas y pedagógicas, aunque sus hallazgos aún no son concluyentes. Frente a esta brecha, esta investigación </w:t>
      </w:r>
      <w:r w:rsidR="003E1025">
        <w:rPr>
          <w:rFonts w:ascii="Times New Roman" w:eastAsia="Times New Roman" w:hAnsi="Times New Roman" w:cs="Times New Roman"/>
          <w:color w:val="000000"/>
          <w:sz w:val="24"/>
          <w:szCs w:val="24"/>
        </w:rPr>
        <w:t>tuvo como</w:t>
      </w:r>
      <w:r w:rsidRPr="00F515D9">
        <w:rPr>
          <w:rFonts w:ascii="Times New Roman" w:eastAsia="Times New Roman" w:hAnsi="Times New Roman" w:cs="Times New Roman"/>
          <w:color w:val="000000"/>
          <w:sz w:val="24"/>
          <w:szCs w:val="24"/>
        </w:rPr>
        <w:t xml:space="preserve"> objetivo comprender las tensiones, sentidos y dimensiones que configuran el uso formativo de la IAG en la </w:t>
      </w:r>
      <w:r w:rsidRPr="00F515D9">
        <w:rPr>
          <w:rFonts w:ascii="Times New Roman" w:eastAsia="Times New Roman" w:hAnsi="Times New Roman" w:cs="Times New Roman"/>
          <w:sz w:val="24"/>
          <w:szCs w:val="24"/>
        </w:rPr>
        <w:t>formación docente.</w:t>
      </w:r>
      <w:r w:rsidRPr="00F515D9">
        <w:rPr>
          <w:rFonts w:ascii="Times New Roman" w:eastAsia="Times New Roman" w:hAnsi="Times New Roman" w:cs="Times New Roman"/>
          <w:color w:val="000000"/>
          <w:sz w:val="24"/>
          <w:szCs w:val="24"/>
        </w:rPr>
        <w:t xml:space="preserve"> Se realizó una revisión sistemática de la literatura (n</w:t>
      </w:r>
      <w:r w:rsidR="003E1025">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color w:val="000000"/>
          <w:sz w:val="24"/>
          <w:szCs w:val="24"/>
        </w:rPr>
        <w:t>=</w:t>
      </w:r>
      <w:r w:rsidR="003E1025">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color w:val="000000"/>
          <w:sz w:val="24"/>
          <w:szCs w:val="24"/>
        </w:rPr>
        <w:t>65) siguiendo el protocolo PRISMA 2020, consultando las bases</w:t>
      </w:r>
      <w:r w:rsidR="003E1025">
        <w:rPr>
          <w:rFonts w:ascii="Times New Roman" w:eastAsia="Times New Roman" w:hAnsi="Times New Roman" w:cs="Times New Roman"/>
          <w:color w:val="000000"/>
          <w:sz w:val="24"/>
          <w:szCs w:val="24"/>
        </w:rPr>
        <w:t xml:space="preserve"> de datos</w:t>
      </w:r>
      <w:r w:rsidRPr="00F515D9">
        <w:rPr>
          <w:rFonts w:ascii="Times New Roman" w:eastAsia="Times New Roman" w:hAnsi="Times New Roman" w:cs="Times New Roman"/>
          <w:color w:val="000000"/>
          <w:sz w:val="24"/>
          <w:szCs w:val="24"/>
        </w:rPr>
        <w:t xml:space="preserve"> </w:t>
      </w:r>
      <w:proofErr w:type="spellStart"/>
      <w:r w:rsidRPr="00F515D9">
        <w:rPr>
          <w:rFonts w:ascii="Times New Roman" w:eastAsia="Times New Roman" w:hAnsi="Times New Roman" w:cs="Times New Roman"/>
          <w:color w:val="000000"/>
          <w:sz w:val="24"/>
          <w:szCs w:val="24"/>
        </w:rPr>
        <w:t>Scopus</w:t>
      </w:r>
      <w:proofErr w:type="spellEnd"/>
      <w:r w:rsidRPr="00F515D9">
        <w:rPr>
          <w:rFonts w:ascii="Times New Roman" w:eastAsia="Times New Roman" w:hAnsi="Times New Roman" w:cs="Times New Roman"/>
          <w:color w:val="000000"/>
          <w:sz w:val="24"/>
          <w:szCs w:val="24"/>
        </w:rPr>
        <w:t xml:space="preserve">, ERIC y </w:t>
      </w:r>
      <w:proofErr w:type="spellStart"/>
      <w:r w:rsidRPr="00F515D9">
        <w:rPr>
          <w:rFonts w:ascii="Times New Roman" w:eastAsia="Times New Roman" w:hAnsi="Times New Roman" w:cs="Times New Roman"/>
          <w:color w:val="000000"/>
          <w:sz w:val="24"/>
          <w:szCs w:val="24"/>
        </w:rPr>
        <w:t>RedALyC</w:t>
      </w:r>
      <w:proofErr w:type="spellEnd"/>
      <w:r w:rsidRPr="00F515D9">
        <w:rPr>
          <w:rFonts w:ascii="Times New Roman" w:eastAsia="Times New Roman" w:hAnsi="Times New Roman" w:cs="Times New Roman"/>
          <w:color w:val="000000"/>
          <w:sz w:val="24"/>
          <w:szCs w:val="24"/>
        </w:rPr>
        <w:t xml:space="preserve"> (2015–2025). </w:t>
      </w:r>
    </w:p>
    <w:p w14:paraId="75C9E29F" w14:textId="07761C99" w:rsidR="00C20A9D" w:rsidRPr="00F515D9" w:rsidRDefault="00A96F3B" w:rsidP="00583F36">
      <w:pPr>
        <w:spacing w:after="0" w:line="360" w:lineRule="auto"/>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 xml:space="preserve">Los resultados revelaron un predominio de perspectivas instrumentales </w:t>
      </w:r>
      <w:r w:rsidR="003E1025">
        <w:rPr>
          <w:rFonts w:ascii="Times New Roman" w:eastAsia="Times New Roman" w:hAnsi="Times New Roman" w:cs="Times New Roman"/>
          <w:color w:val="000000"/>
          <w:sz w:val="24"/>
          <w:szCs w:val="24"/>
        </w:rPr>
        <w:t xml:space="preserve">en contraste con </w:t>
      </w:r>
      <w:r w:rsidRPr="00F515D9">
        <w:rPr>
          <w:rFonts w:ascii="Times New Roman" w:eastAsia="Times New Roman" w:hAnsi="Times New Roman" w:cs="Times New Roman"/>
          <w:color w:val="000000"/>
          <w:sz w:val="24"/>
          <w:szCs w:val="24"/>
        </w:rPr>
        <w:t>una limitada exploración del potencial formativo, ético y reflexivo de la IAG. El análisis se centró en tres categorías principales: tecnológica, formativa/pedagógica y ética</w:t>
      </w:r>
      <w:r w:rsidR="003E1025">
        <w:rPr>
          <w:rFonts w:ascii="Times New Roman" w:eastAsia="Times New Roman" w:hAnsi="Times New Roman" w:cs="Times New Roman"/>
          <w:color w:val="000000"/>
          <w:sz w:val="24"/>
          <w:szCs w:val="24"/>
        </w:rPr>
        <w:t>. A</w:t>
      </w:r>
      <w:r w:rsidRPr="00F515D9">
        <w:rPr>
          <w:rFonts w:ascii="Times New Roman" w:eastAsia="Times New Roman" w:hAnsi="Times New Roman" w:cs="Times New Roman"/>
          <w:color w:val="000000"/>
          <w:sz w:val="24"/>
          <w:szCs w:val="24"/>
        </w:rPr>
        <w:t>demás de una categoría transversal</w:t>
      </w:r>
      <w:r w:rsidR="003E1025">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color w:val="000000"/>
          <w:sz w:val="24"/>
          <w:szCs w:val="24"/>
        </w:rPr>
        <w:t xml:space="preserve">las tensiones, de las cuales </w:t>
      </w:r>
      <w:r w:rsidRPr="00F515D9">
        <w:rPr>
          <w:rFonts w:ascii="Times New Roman" w:eastAsia="Times New Roman" w:hAnsi="Times New Roman" w:cs="Times New Roman"/>
          <w:sz w:val="24"/>
          <w:szCs w:val="24"/>
        </w:rPr>
        <w:t>derivaron</w:t>
      </w:r>
      <w:r w:rsidRPr="00F515D9">
        <w:rPr>
          <w:rFonts w:ascii="Times New Roman" w:eastAsia="Times New Roman" w:hAnsi="Times New Roman" w:cs="Times New Roman"/>
          <w:color w:val="000000"/>
          <w:sz w:val="24"/>
          <w:szCs w:val="24"/>
        </w:rPr>
        <w:t xml:space="preserve"> seis dilemas pedagógicos cuy</w:t>
      </w:r>
      <w:r w:rsidR="003E1025">
        <w:rPr>
          <w:rFonts w:ascii="Times New Roman" w:eastAsia="Times New Roman" w:hAnsi="Times New Roman" w:cs="Times New Roman"/>
          <w:color w:val="000000"/>
          <w:sz w:val="24"/>
          <w:szCs w:val="24"/>
        </w:rPr>
        <w:t>a presencia puede utilizarse para</w:t>
      </w:r>
      <w:r w:rsidRPr="00F515D9">
        <w:rPr>
          <w:rFonts w:ascii="Times New Roman" w:eastAsia="Times New Roman" w:hAnsi="Times New Roman" w:cs="Times New Roman"/>
          <w:color w:val="000000"/>
          <w:sz w:val="24"/>
          <w:szCs w:val="24"/>
        </w:rPr>
        <w:t xml:space="preserve"> análisis y discusión en futuras investigaciones. Se concluye que la IAG representa un desafío epistemológico más que técnico, que requiere reflexión y coherencia en la</w:t>
      </w:r>
      <w:r w:rsidR="003E1025">
        <w:rPr>
          <w:rFonts w:ascii="Times New Roman" w:eastAsia="Times New Roman" w:hAnsi="Times New Roman" w:cs="Times New Roman"/>
          <w:color w:val="000000"/>
          <w:sz w:val="24"/>
          <w:szCs w:val="24"/>
        </w:rPr>
        <w:t>s tareas de la</w:t>
      </w:r>
      <w:r w:rsidRPr="00F515D9">
        <w:rPr>
          <w:rFonts w:ascii="Times New Roman" w:eastAsia="Times New Roman" w:hAnsi="Times New Roman" w:cs="Times New Roman"/>
          <w:color w:val="000000"/>
          <w:sz w:val="24"/>
          <w:szCs w:val="24"/>
        </w:rPr>
        <w:t xml:space="preserve"> formaci</w:t>
      </w:r>
      <w:r w:rsidRPr="00F515D9">
        <w:rPr>
          <w:rFonts w:ascii="Times New Roman" w:eastAsia="Times New Roman" w:hAnsi="Times New Roman" w:cs="Times New Roman"/>
          <w:sz w:val="24"/>
          <w:szCs w:val="24"/>
        </w:rPr>
        <w:t>ón docente</w:t>
      </w:r>
      <w:r w:rsidRPr="00F515D9">
        <w:rPr>
          <w:rFonts w:ascii="Times New Roman" w:eastAsia="Times New Roman" w:hAnsi="Times New Roman" w:cs="Times New Roman"/>
          <w:color w:val="000000"/>
          <w:sz w:val="24"/>
          <w:szCs w:val="24"/>
        </w:rPr>
        <w:t>.</w:t>
      </w:r>
    </w:p>
    <w:p w14:paraId="110AD378" w14:textId="0F71FE4D" w:rsidR="00C20A9D" w:rsidRPr="00F515D9" w:rsidRDefault="00A96F3B" w:rsidP="00583F36">
      <w:pPr>
        <w:spacing w:after="0" w:line="360" w:lineRule="auto"/>
        <w:rPr>
          <w:rFonts w:ascii="Times New Roman" w:eastAsia="Times New Roman" w:hAnsi="Times New Roman" w:cs="Times New Roman"/>
          <w:sz w:val="24"/>
          <w:szCs w:val="24"/>
        </w:rPr>
      </w:pPr>
      <w:r w:rsidRPr="00583F36">
        <w:rPr>
          <w:rFonts w:asciiTheme="majorHAnsi" w:eastAsia="Times New Roman" w:hAnsiTheme="majorHAnsi" w:cstheme="majorHAnsi"/>
          <w:b/>
          <w:bCs/>
          <w:color w:val="000000"/>
          <w:sz w:val="28"/>
          <w:szCs w:val="28"/>
        </w:rPr>
        <w:t>Palabras clave</w:t>
      </w:r>
      <w:r w:rsidR="00583F36">
        <w:rPr>
          <w:rFonts w:asciiTheme="majorHAnsi" w:eastAsia="Times New Roman" w:hAnsiTheme="majorHAnsi" w:cstheme="majorHAnsi"/>
          <w:b/>
          <w:bCs/>
          <w:color w:val="000000"/>
          <w:sz w:val="28"/>
          <w:szCs w:val="28"/>
        </w:rPr>
        <w:t xml:space="preserve">: </w:t>
      </w:r>
      <w:r w:rsidRPr="00F515D9">
        <w:rPr>
          <w:rFonts w:ascii="Times New Roman" w:eastAsia="Times New Roman" w:hAnsi="Times New Roman" w:cs="Times New Roman"/>
          <w:sz w:val="24"/>
          <w:szCs w:val="24"/>
        </w:rPr>
        <w:t>Inteligencia artificial; educación superior; revisión sistemática; formación de docentes.</w:t>
      </w:r>
    </w:p>
    <w:p w14:paraId="606DBDAB" w14:textId="77777777" w:rsidR="00583F36" w:rsidRDefault="00583F36" w:rsidP="00583F36">
      <w:pPr>
        <w:spacing w:after="0" w:line="360" w:lineRule="auto"/>
        <w:rPr>
          <w:rFonts w:asciiTheme="majorHAnsi" w:eastAsia="Times New Roman" w:hAnsiTheme="majorHAnsi" w:cstheme="majorHAnsi"/>
          <w:b/>
          <w:bCs/>
          <w:color w:val="000000"/>
          <w:sz w:val="28"/>
          <w:szCs w:val="28"/>
        </w:rPr>
      </w:pPr>
    </w:p>
    <w:p w14:paraId="675F51F2" w14:textId="7955821E" w:rsidR="00C20A9D" w:rsidRPr="00FD7667" w:rsidRDefault="00A96F3B" w:rsidP="00583F36">
      <w:pPr>
        <w:spacing w:after="0" w:line="360" w:lineRule="auto"/>
        <w:rPr>
          <w:rFonts w:asciiTheme="majorHAnsi" w:eastAsia="Times New Roman" w:hAnsiTheme="majorHAnsi" w:cstheme="majorHAnsi"/>
          <w:b/>
          <w:bCs/>
          <w:color w:val="000000"/>
          <w:sz w:val="28"/>
          <w:szCs w:val="28"/>
          <w:lang w:val="en-US"/>
        </w:rPr>
      </w:pPr>
      <w:r w:rsidRPr="00FD7667">
        <w:rPr>
          <w:rFonts w:asciiTheme="majorHAnsi" w:eastAsia="Times New Roman" w:hAnsiTheme="majorHAnsi" w:cstheme="majorHAnsi"/>
          <w:b/>
          <w:bCs/>
          <w:color w:val="000000"/>
          <w:sz w:val="28"/>
          <w:szCs w:val="28"/>
          <w:lang w:val="en-US"/>
        </w:rPr>
        <w:t>Abstract</w:t>
      </w:r>
    </w:p>
    <w:p w14:paraId="72C71B6B" w14:textId="46962A5E" w:rsidR="00BD26B8" w:rsidRPr="00583F36" w:rsidRDefault="00BD26B8" w:rsidP="00583F36">
      <w:pPr>
        <w:spacing w:after="0" w:line="360" w:lineRule="auto"/>
        <w:jc w:val="both"/>
        <w:rPr>
          <w:rFonts w:ascii="Times New Roman" w:eastAsia="Times New Roman" w:hAnsi="Times New Roman" w:cs="Times New Roman"/>
          <w:sz w:val="24"/>
          <w:szCs w:val="24"/>
          <w:lang w:val="en-US"/>
        </w:rPr>
      </w:pPr>
      <w:r w:rsidRPr="00583F36">
        <w:rPr>
          <w:rFonts w:ascii="Times New Roman" w:eastAsia="Times New Roman" w:hAnsi="Times New Roman" w:cs="Times New Roman"/>
          <w:sz w:val="24"/>
          <w:szCs w:val="24"/>
          <w:lang w:val="en-US"/>
        </w:rPr>
        <w:t xml:space="preserve">Generative Artificial Intelligence (GAI) has reshaped the ways in which knowledge is produced and validated within teacher education, giving rise to tensions stemming from rapid technological expansion that outpace a comprehensive understanding of its formative implications. One line of inquiry has primarily focused on the instrumental dimensions of GAI, emphasizing task execution, text generation, and automated feedback. Another body of research has addressed ethical and pedagogical reflections; however, its findings remain inconclusive. In response to this gap, the present study aimed to examine the tensions, meanings, and dimensions that shape the formative use of GAI in teacher education. A </w:t>
      </w:r>
      <w:r w:rsidRPr="00583F36">
        <w:rPr>
          <w:rFonts w:ascii="Times New Roman" w:eastAsia="Times New Roman" w:hAnsi="Times New Roman" w:cs="Times New Roman"/>
          <w:sz w:val="24"/>
          <w:szCs w:val="24"/>
          <w:lang w:val="en-US"/>
        </w:rPr>
        <w:lastRenderedPageBreak/>
        <w:t xml:space="preserve">systematic literature review (n = 65) was conducted following the PRISMA 2020 guidelines, drawing on studies indexed in Scopus, ERIC, and </w:t>
      </w:r>
      <w:proofErr w:type="spellStart"/>
      <w:r w:rsidRPr="00583F36">
        <w:rPr>
          <w:rFonts w:ascii="Times New Roman" w:eastAsia="Times New Roman" w:hAnsi="Times New Roman" w:cs="Times New Roman"/>
          <w:sz w:val="24"/>
          <w:szCs w:val="24"/>
          <w:lang w:val="en-US"/>
        </w:rPr>
        <w:t>RedALyC</w:t>
      </w:r>
      <w:proofErr w:type="spellEnd"/>
      <w:r w:rsidRPr="00583F36">
        <w:rPr>
          <w:rFonts w:ascii="Times New Roman" w:eastAsia="Times New Roman" w:hAnsi="Times New Roman" w:cs="Times New Roman"/>
          <w:sz w:val="24"/>
          <w:szCs w:val="24"/>
          <w:lang w:val="en-US"/>
        </w:rPr>
        <w:t xml:space="preserve"> (2015–2025).</w:t>
      </w:r>
    </w:p>
    <w:p w14:paraId="5B73BDD9" w14:textId="77777777" w:rsidR="00BD26B8" w:rsidRPr="00583F36" w:rsidRDefault="00BD26B8" w:rsidP="00583F36">
      <w:pPr>
        <w:spacing w:after="0" w:line="360" w:lineRule="auto"/>
        <w:jc w:val="both"/>
        <w:rPr>
          <w:rFonts w:ascii="Times New Roman" w:eastAsia="Times New Roman" w:hAnsi="Times New Roman" w:cs="Times New Roman"/>
          <w:sz w:val="24"/>
          <w:szCs w:val="24"/>
          <w:lang w:val="en-US"/>
        </w:rPr>
      </w:pPr>
      <w:r w:rsidRPr="00583F36">
        <w:rPr>
          <w:rFonts w:ascii="Times New Roman" w:eastAsia="Times New Roman" w:hAnsi="Times New Roman" w:cs="Times New Roman"/>
          <w:sz w:val="24"/>
          <w:szCs w:val="24"/>
          <w:lang w:val="en-US"/>
        </w:rPr>
        <w:t>The findings reveal a predominance of instrumental perspectives, alongside limited exploration of the formative, ethical, and reflective potential of GAI. The analysis was organized around three principal categories: technological, formative/pedagogical, and ethical, as well as a cross-cutting dimension of tensions, from which six pedagogical dilemmas were identified. These dilemmas offer analytical lenses for future research and critical discussion. The study concludes that GAI constitutes an epistemological challenge rather than merely a technical one, requiring sustained reflection and coherence within teacher education practices.</w:t>
      </w:r>
    </w:p>
    <w:p w14:paraId="6F7C8C19" w14:textId="105B46A7" w:rsidR="00C20A9D" w:rsidRDefault="00A96F3B" w:rsidP="00583F36">
      <w:pPr>
        <w:spacing w:after="0" w:line="360" w:lineRule="auto"/>
        <w:rPr>
          <w:rFonts w:ascii="Times New Roman" w:eastAsia="Times New Roman" w:hAnsi="Times New Roman" w:cs="Times New Roman"/>
          <w:sz w:val="24"/>
          <w:szCs w:val="24"/>
          <w:lang w:val="en-US"/>
        </w:rPr>
      </w:pPr>
      <w:r w:rsidRPr="00583F36">
        <w:rPr>
          <w:rFonts w:asciiTheme="majorHAnsi" w:eastAsia="Times New Roman" w:hAnsiTheme="majorHAnsi" w:cstheme="majorHAnsi"/>
          <w:b/>
          <w:bCs/>
          <w:color w:val="000000"/>
          <w:sz w:val="28"/>
          <w:szCs w:val="28"/>
          <w:lang w:val="en-US"/>
        </w:rPr>
        <w:t>Keywords</w:t>
      </w:r>
      <w:r w:rsidR="00583F36" w:rsidRPr="00583F36">
        <w:rPr>
          <w:rFonts w:asciiTheme="majorHAnsi" w:eastAsia="Times New Roman" w:hAnsiTheme="majorHAnsi" w:cstheme="majorHAnsi"/>
          <w:b/>
          <w:bCs/>
          <w:color w:val="000000"/>
          <w:sz w:val="28"/>
          <w:szCs w:val="28"/>
          <w:lang w:val="en-US"/>
        </w:rPr>
        <w:t xml:space="preserve">: </w:t>
      </w:r>
      <w:r w:rsidRPr="00583F36">
        <w:rPr>
          <w:rFonts w:ascii="Times New Roman" w:eastAsia="Times New Roman" w:hAnsi="Times New Roman" w:cs="Times New Roman"/>
          <w:sz w:val="24"/>
          <w:szCs w:val="24"/>
          <w:lang w:val="en-US"/>
        </w:rPr>
        <w:t>Artificial Intelligence; Higher Education; Systematic Review; Teacher Education.</w:t>
      </w:r>
    </w:p>
    <w:p w14:paraId="03EC19F0" w14:textId="77777777" w:rsidR="00583F36" w:rsidRDefault="00583F36" w:rsidP="00583F36">
      <w:pPr>
        <w:spacing w:after="0" w:line="360" w:lineRule="auto"/>
        <w:rPr>
          <w:rFonts w:ascii="Times New Roman" w:eastAsia="Times New Roman" w:hAnsi="Times New Roman" w:cs="Times New Roman"/>
          <w:sz w:val="24"/>
          <w:szCs w:val="24"/>
          <w:lang w:val="en-US"/>
        </w:rPr>
      </w:pPr>
    </w:p>
    <w:p w14:paraId="40857BAD" w14:textId="0A0D4E34" w:rsidR="00583F36" w:rsidRPr="00FD7667" w:rsidRDefault="00583F36" w:rsidP="00583F36">
      <w:pPr>
        <w:spacing w:after="0" w:line="360" w:lineRule="auto"/>
        <w:rPr>
          <w:rFonts w:asciiTheme="majorHAnsi" w:eastAsia="Times New Roman" w:hAnsiTheme="majorHAnsi" w:cstheme="majorHAnsi"/>
          <w:b/>
          <w:bCs/>
          <w:color w:val="000000"/>
          <w:sz w:val="28"/>
          <w:szCs w:val="28"/>
          <w:lang w:val="es-MX"/>
        </w:rPr>
      </w:pPr>
      <w:r w:rsidRPr="00FD7667">
        <w:rPr>
          <w:rFonts w:asciiTheme="majorHAnsi" w:eastAsia="Times New Roman" w:hAnsiTheme="majorHAnsi" w:cstheme="majorHAnsi"/>
          <w:b/>
          <w:bCs/>
          <w:color w:val="000000"/>
          <w:sz w:val="28"/>
          <w:szCs w:val="28"/>
          <w:lang w:val="es-MX"/>
        </w:rPr>
        <w:t>Resumo</w:t>
      </w:r>
    </w:p>
    <w:p w14:paraId="5241B263" w14:textId="5B1729FA" w:rsidR="00583F36" w:rsidRPr="00583F36" w:rsidRDefault="00583F36" w:rsidP="00583F36">
      <w:pPr>
        <w:spacing w:after="0" w:line="360" w:lineRule="auto"/>
        <w:jc w:val="both"/>
        <w:rPr>
          <w:rFonts w:ascii="Times New Roman" w:eastAsia="Times New Roman" w:hAnsi="Times New Roman" w:cs="Times New Roman"/>
          <w:sz w:val="24"/>
          <w:szCs w:val="24"/>
          <w:lang w:val="es-MX"/>
        </w:rPr>
      </w:pPr>
      <w:r w:rsidRPr="00583F36">
        <w:rPr>
          <w:rFonts w:ascii="Times New Roman" w:eastAsia="Times New Roman" w:hAnsi="Times New Roman" w:cs="Times New Roman"/>
          <w:sz w:val="24"/>
          <w:szCs w:val="24"/>
          <w:lang w:val="es-MX"/>
        </w:rPr>
        <w:t xml:space="preserve">A </w:t>
      </w:r>
      <w:proofErr w:type="spellStart"/>
      <w:r w:rsidRPr="00583F36">
        <w:rPr>
          <w:rFonts w:ascii="Times New Roman" w:eastAsia="Times New Roman" w:hAnsi="Times New Roman" w:cs="Times New Roman"/>
          <w:sz w:val="24"/>
          <w:szCs w:val="24"/>
          <w:lang w:val="es-MX"/>
        </w:rPr>
        <w:t>Inteligência</w:t>
      </w:r>
      <w:proofErr w:type="spellEnd"/>
      <w:r w:rsidRPr="00583F36">
        <w:rPr>
          <w:rFonts w:ascii="Times New Roman" w:eastAsia="Times New Roman" w:hAnsi="Times New Roman" w:cs="Times New Roman"/>
          <w:sz w:val="24"/>
          <w:szCs w:val="24"/>
          <w:lang w:val="es-MX"/>
        </w:rPr>
        <w:t xml:space="preserve"> Artificial Generativa (IAG) </w:t>
      </w:r>
      <w:proofErr w:type="spellStart"/>
      <w:r w:rsidRPr="00583F36">
        <w:rPr>
          <w:rFonts w:ascii="Times New Roman" w:eastAsia="Times New Roman" w:hAnsi="Times New Roman" w:cs="Times New Roman"/>
          <w:sz w:val="24"/>
          <w:szCs w:val="24"/>
          <w:lang w:val="es-MX"/>
        </w:rPr>
        <w:t>reconfigurou</w:t>
      </w:r>
      <w:proofErr w:type="spellEnd"/>
      <w:r w:rsidRPr="00583F36">
        <w:rPr>
          <w:rFonts w:ascii="Times New Roman" w:eastAsia="Times New Roman" w:hAnsi="Times New Roman" w:cs="Times New Roman"/>
          <w:sz w:val="24"/>
          <w:szCs w:val="24"/>
          <w:lang w:val="es-MX"/>
        </w:rPr>
        <w:t xml:space="preserve"> as formas de </w:t>
      </w:r>
      <w:proofErr w:type="spellStart"/>
      <w:r w:rsidRPr="00583F36">
        <w:rPr>
          <w:rFonts w:ascii="Times New Roman" w:eastAsia="Times New Roman" w:hAnsi="Times New Roman" w:cs="Times New Roman"/>
          <w:sz w:val="24"/>
          <w:szCs w:val="24"/>
          <w:lang w:val="es-MX"/>
        </w:rPr>
        <w:t>produção</w:t>
      </w:r>
      <w:proofErr w:type="spellEnd"/>
      <w:r w:rsidRPr="00583F36">
        <w:rPr>
          <w:rFonts w:ascii="Times New Roman" w:eastAsia="Times New Roman" w:hAnsi="Times New Roman" w:cs="Times New Roman"/>
          <w:sz w:val="24"/>
          <w:szCs w:val="24"/>
          <w:lang w:val="es-MX"/>
        </w:rPr>
        <w:t xml:space="preserve"> e </w:t>
      </w:r>
      <w:proofErr w:type="spellStart"/>
      <w:r w:rsidRPr="00583F36">
        <w:rPr>
          <w:rFonts w:ascii="Times New Roman" w:eastAsia="Times New Roman" w:hAnsi="Times New Roman" w:cs="Times New Roman"/>
          <w:sz w:val="24"/>
          <w:szCs w:val="24"/>
          <w:lang w:val="es-MX"/>
        </w:rPr>
        <w:t>validação</w:t>
      </w:r>
      <w:proofErr w:type="spellEnd"/>
      <w:r w:rsidRPr="00583F36">
        <w:rPr>
          <w:rFonts w:ascii="Times New Roman" w:eastAsia="Times New Roman" w:hAnsi="Times New Roman" w:cs="Times New Roman"/>
          <w:sz w:val="24"/>
          <w:szCs w:val="24"/>
          <w:lang w:val="es-MX"/>
        </w:rPr>
        <w:t xml:space="preserve"> do </w:t>
      </w:r>
      <w:proofErr w:type="spellStart"/>
      <w:r w:rsidRPr="00583F36">
        <w:rPr>
          <w:rFonts w:ascii="Times New Roman" w:eastAsia="Times New Roman" w:hAnsi="Times New Roman" w:cs="Times New Roman"/>
          <w:sz w:val="24"/>
          <w:szCs w:val="24"/>
          <w:lang w:val="es-MX"/>
        </w:rPr>
        <w:t>conhecimento</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na</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formação</w:t>
      </w:r>
      <w:proofErr w:type="spellEnd"/>
      <w:r w:rsidRPr="00583F36">
        <w:rPr>
          <w:rFonts w:ascii="Times New Roman" w:eastAsia="Times New Roman" w:hAnsi="Times New Roman" w:cs="Times New Roman"/>
          <w:sz w:val="24"/>
          <w:szCs w:val="24"/>
          <w:lang w:val="es-MX"/>
        </w:rPr>
        <w:t xml:space="preserve"> de </w:t>
      </w:r>
      <w:proofErr w:type="spellStart"/>
      <w:r w:rsidRPr="00583F36">
        <w:rPr>
          <w:rFonts w:ascii="Times New Roman" w:eastAsia="Times New Roman" w:hAnsi="Times New Roman" w:cs="Times New Roman"/>
          <w:sz w:val="24"/>
          <w:szCs w:val="24"/>
          <w:lang w:val="es-MX"/>
        </w:rPr>
        <w:t>professores</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um</w:t>
      </w:r>
      <w:proofErr w:type="spellEnd"/>
      <w:r w:rsidRPr="00583F36">
        <w:rPr>
          <w:rFonts w:ascii="Times New Roman" w:eastAsia="Times New Roman" w:hAnsi="Times New Roman" w:cs="Times New Roman"/>
          <w:sz w:val="24"/>
          <w:szCs w:val="24"/>
          <w:lang w:val="es-MX"/>
        </w:rPr>
        <w:t xml:space="preserve"> aspecto que </w:t>
      </w:r>
      <w:proofErr w:type="spellStart"/>
      <w:r w:rsidRPr="00583F36">
        <w:rPr>
          <w:rFonts w:ascii="Times New Roman" w:eastAsia="Times New Roman" w:hAnsi="Times New Roman" w:cs="Times New Roman"/>
          <w:sz w:val="24"/>
          <w:szCs w:val="24"/>
          <w:lang w:val="es-MX"/>
        </w:rPr>
        <w:t>gerou</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tensões</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decorrentes</w:t>
      </w:r>
      <w:proofErr w:type="spellEnd"/>
      <w:r w:rsidRPr="00583F36">
        <w:rPr>
          <w:rFonts w:ascii="Times New Roman" w:eastAsia="Times New Roman" w:hAnsi="Times New Roman" w:cs="Times New Roman"/>
          <w:sz w:val="24"/>
          <w:szCs w:val="24"/>
          <w:lang w:val="es-MX"/>
        </w:rPr>
        <w:t xml:space="preserve"> da </w:t>
      </w:r>
      <w:proofErr w:type="spellStart"/>
      <w:r w:rsidRPr="00583F36">
        <w:rPr>
          <w:rFonts w:ascii="Times New Roman" w:eastAsia="Times New Roman" w:hAnsi="Times New Roman" w:cs="Times New Roman"/>
          <w:sz w:val="24"/>
          <w:szCs w:val="24"/>
          <w:lang w:val="es-MX"/>
        </w:rPr>
        <w:t>expansão</w:t>
      </w:r>
      <w:proofErr w:type="spellEnd"/>
      <w:r w:rsidRPr="00583F36">
        <w:rPr>
          <w:rFonts w:ascii="Times New Roman" w:eastAsia="Times New Roman" w:hAnsi="Times New Roman" w:cs="Times New Roman"/>
          <w:sz w:val="24"/>
          <w:szCs w:val="24"/>
          <w:lang w:val="es-MX"/>
        </w:rPr>
        <w:t xml:space="preserve"> tecnológica </w:t>
      </w:r>
      <w:proofErr w:type="gramStart"/>
      <w:r w:rsidRPr="00583F36">
        <w:rPr>
          <w:rFonts w:ascii="Times New Roman" w:eastAsia="Times New Roman" w:hAnsi="Times New Roman" w:cs="Times New Roman"/>
          <w:sz w:val="24"/>
          <w:szCs w:val="24"/>
          <w:lang w:val="es-MX"/>
        </w:rPr>
        <w:t>e</w:t>
      </w:r>
      <w:proofErr w:type="gramEnd"/>
      <w:r w:rsidRPr="00583F36">
        <w:rPr>
          <w:rFonts w:ascii="Times New Roman" w:eastAsia="Times New Roman" w:hAnsi="Times New Roman" w:cs="Times New Roman"/>
          <w:sz w:val="24"/>
          <w:szCs w:val="24"/>
          <w:lang w:val="es-MX"/>
        </w:rPr>
        <w:t xml:space="preserve"> da </w:t>
      </w:r>
      <w:proofErr w:type="spellStart"/>
      <w:r w:rsidRPr="00583F36">
        <w:rPr>
          <w:rFonts w:ascii="Times New Roman" w:eastAsia="Times New Roman" w:hAnsi="Times New Roman" w:cs="Times New Roman"/>
          <w:sz w:val="24"/>
          <w:szCs w:val="24"/>
          <w:lang w:val="es-MX"/>
        </w:rPr>
        <w:t>compreensão</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ainda</w:t>
      </w:r>
      <w:proofErr w:type="spellEnd"/>
      <w:r w:rsidRPr="00583F36">
        <w:rPr>
          <w:rFonts w:ascii="Times New Roman" w:eastAsia="Times New Roman" w:hAnsi="Times New Roman" w:cs="Times New Roman"/>
          <w:sz w:val="24"/>
          <w:szCs w:val="24"/>
          <w:lang w:val="es-MX"/>
        </w:rPr>
        <w:t xml:space="preserve"> limitada de </w:t>
      </w:r>
      <w:proofErr w:type="spellStart"/>
      <w:r w:rsidRPr="00583F36">
        <w:rPr>
          <w:rFonts w:ascii="Times New Roman" w:eastAsia="Times New Roman" w:hAnsi="Times New Roman" w:cs="Times New Roman"/>
          <w:sz w:val="24"/>
          <w:szCs w:val="24"/>
          <w:lang w:val="es-MX"/>
        </w:rPr>
        <w:t>suas</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implicações</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educacionais</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Uma</w:t>
      </w:r>
      <w:proofErr w:type="spellEnd"/>
      <w:r w:rsidRPr="00583F36">
        <w:rPr>
          <w:rFonts w:ascii="Times New Roman" w:eastAsia="Times New Roman" w:hAnsi="Times New Roman" w:cs="Times New Roman"/>
          <w:sz w:val="24"/>
          <w:szCs w:val="24"/>
          <w:lang w:val="es-MX"/>
        </w:rPr>
        <w:t xml:space="preserve"> perspectiva concentra-se </w:t>
      </w:r>
      <w:proofErr w:type="spellStart"/>
      <w:r w:rsidRPr="00583F36">
        <w:rPr>
          <w:rFonts w:ascii="Times New Roman" w:eastAsia="Times New Roman" w:hAnsi="Times New Roman" w:cs="Times New Roman"/>
          <w:sz w:val="24"/>
          <w:szCs w:val="24"/>
          <w:lang w:val="es-MX"/>
        </w:rPr>
        <w:t>na</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análise</w:t>
      </w:r>
      <w:proofErr w:type="spellEnd"/>
      <w:r w:rsidRPr="00583F36">
        <w:rPr>
          <w:rFonts w:ascii="Times New Roman" w:eastAsia="Times New Roman" w:hAnsi="Times New Roman" w:cs="Times New Roman"/>
          <w:sz w:val="24"/>
          <w:szCs w:val="24"/>
          <w:lang w:val="es-MX"/>
        </w:rPr>
        <w:t xml:space="preserve"> instrumental da IAG, </w:t>
      </w:r>
      <w:proofErr w:type="spellStart"/>
      <w:r w:rsidRPr="00583F36">
        <w:rPr>
          <w:rFonts w:ascii="Times New Roman" w:eastAsia="Times New Roman" w:hAnsi="Times New Roman" w:cs="Times New Roman"/>
          <w:sz w:val="24"/>
          <w:szCs w:val="24"/>
          <w:lang w:val="es-MX"/>
        </w:rPr>
        <w:t>ou</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seja</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na</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execução</w:t>
      </w:r>
      <w:proofErr w:type="spellEnd"/>
      <w:r w:rsidRPr="00583F36">
        <w:rPr>
          <w:rFonts w:ascii="Times New Roman" w:eastAsia="Times New Roman" w:hAnsi="Times New Roman" w:cs="Times New Roman"/>
          <w:sz w:val="24"/>
          <w:szCs w:val="24"/>
          <w:lang w:val="es-MX"/>
        </w:rPr>
        <w:t xml:space="preserve"> de tarefas, </w:t>
      </w:r>
      <w:proofErr w:type="spellStart"/>
      <w:r w:rsidRPr="00583F36">
        <w:rPr>
          <w:rFonts w:ascii="Times New Roman" w:eastAsia="Times New Roman" w:hAnsi="Times New Roman" w:cs="Times New Roman"/>
          <w:sz w:val="24"/>
          <w:szCs w:val="24"/>
          <w:lang w:val="es-MX"/>
        </w:rPr>
        <w:t>na</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produção</w:t>
      </w:r>
      <w:proofErr w:type="spellEnd"/>
      <w:r w:rsidRPr="00583F36">
        <w:rPr>
          <w:rFonts w:ascii="Times New Roman" w:eastAsia="Times New Roman" w:hAnsi="Times New Roman" w:cs="Times New Roman"/>
          <w:sz w:val="24"/>
          <w:szCs w:val="24"/>
          <w:lang w:val="es-MX"/>
        </w:rPr>
        <w:t xml:space="preserve"> de textos e </w:t>
      </w:r>
      <w:proofErr w:type="spellStart"/>
      <w:r w:rsidRPr="00583F36">
        <w:rPr>
          <w:rFonts w:ascii="Times New Roman" w:eastAsia="Times New Roman" w:hAnsi="Times New Roman" w:cs="Times New Roman"/>
          <w:sz w:val="24"/>
          <w:szCs w:val="24"/>
          <w:lang w:val="es-MX"/>
        </w:rPr>
        <w:t>na</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geração</w:t>
      </w:r>
      <w:proofErr w:type="spellEnd"/>
      <w:r w:rsidRPr="00583F36">
        <w:rPr>
          <w:rFonts w:ascii="Times New Roman" w:eastAsia="Times New Roman" w:hAnsi="Times New Roman" w:cs="Times New Roman"/>
          <w:sz w:val="24"/>
          <w:szCs w:val="24"/>
          <w:lang w:val="es-MX"/>
        </w:rPr>
        <w:t xml:space="preserve"> de </w:t>
      </w:r>
      <w:proofErr w:type="spellStart"/>
      <w:r w:rsidRPr="00583F36">
        <w:rPr>
          <w:rFonts w:ascii="Times New Roman" w:eastAsia="Times New Roman" w:hAnsi="Times New Roman" w:cs="Times New Roman"/>
          <w:sz w:val="24"/>
          <w:szCs w:val="24"/>
          <w:lang w:val="es-MX"/>
        </w:rPr>
        <w:t>feedback</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Outra</w:t>
      </w:r>
      <w:proofErr w:type="spellEnd"/>
      <w:r w:rsidRPr="00583F36">
        <w:rPr>
          <w:rFonts w:ascii="Times New Roman" w:eastAsia="Times New Roman" w:hAnsi="Times New Roman" w:cs="Times New Roman"/>
          <w:sz w:val="24"/>
          <w:szCs w:val="24"/>
          <w:lang w:val="es-MX"/>
        </w:rPr>
        <w:t xml:space="preserve"> perspectiva </w:t>
      </w:r>
      <w:proofErr w:type="spellStart"/>
      <w:r w:rsidRPr="00583F36">
        <w:rPr>
          <w:rFonts w:ascii="Times New Roman" w:eastAsia="Times New Roman" w:hAnsi="Times New Roman" w:cs="Times New Roman"/>
          <w:sz w:val="24"/>
          <w:szCs w:val="24"/>
          <w:lang w:val="es-MX"/>
        </w:rPr>
        <w:t>estuda</w:t>
      </w:r>
      <w:proofErr w:type="spellEnd"/>
      <w:r w:rsidRPr="00583F36">
        <w:rPr>
          <w:rFonts w:ascii="Times New Roman" w:eastAsia="Times New Roman" w:hAnsi="Times New Roman" w:cs="Times New Roman"/>
          <w:sz w:val="24"/>
          <w:szCs w:val="24"/>
          <w:lang w:val="es-MX"/>
        </w:rPr>
        <w:t xml:space="preserve"> as </w:t>
      </w:r>
      <w:proofErr w:type="spellStart"/>
      <w:r w:rsidRPr="00583F36">
        <w:rPr>
          <w:rFonts w:ascii="Times New Roman" w:eastAsia="Times New Roman" w:hAnsi="Times New Roman" w:cs="Times New Roman"/>
          <w:sz w:val="24"/>
          <w:szCs w:val="24"/>
          <w:lang w:val="es-MX"/>
        </w:rPr>
        <w:t>reflexões</w:t>
      </w:r>
      <w:proofErr w:type="spellEnd"/>
      <w:r w:rsidRPr="00583F36">
        <w:rPr>
          <w:rFonts w:ascii="Times New Roman" w:eastAsia="Times New Roman" w:hAnsi="Times New Roman" w:cs="Times New Roman"/>
          <w:sz w:val="24"/>
          <w:szCs w:val="24"/>
          <w:lang w:val="es-MX"/>
        </w:rPr>
        <w:t xml:space="preserve"> éticas </w:t>
      </w:r>
      <w:proofErr w:type="gramStart"/>
      <w:r w:rsidRPr="00583F36">
        <w:rPr>
          <w:rFonts w:ascii="Times New Roman" w:eastAsia="Times New Roman" w:hAnsi="Times New Roman" w:cs="Times New Roman"/>
          <w:sz w:val="24"/>
          <w:szCs w:val="24"/>
          <w:lang w:val="es-MX"/>
        </w:rPr>
        <w:t>e</w:t>
      </w:r>
      <w:proofErr w:type="gramEnd"/>
      <w:r w:rsidRPr="00583F36">
        <w:rPr>
          <w:rFonts w:ascii="Times New Roman" w:eastAsia="Times New Roman" w:hAnsi="Times New Roman" w:cs="Times New Roman"/>
          <w:sz w:val="24"/>
          <w:szCs w:val="24"/>
          <w:lang w:val="es-MX"/>
        </w:rPr>
        <w:t xml:space="preserve"> pedagógicas, </w:t>
      </w:r>
      <w:proofErr w:type="spellStart"/>
      <w:r w:rsidRPr="00583F36">
        <w:rPr>
          <w:rFonts w:ascii="Times New Roman" w:eastAsia="Times New Roman" w:hAnsi="Times New Roman" w:cs="Times New Roman"/>
          <w:sz w:val="24"/>
          <w:szCs w:val="24"/>
          <w:lang w:val="es-MX"/>
        </w:rPr>
        <w:t>embora</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suas</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conclusões</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ainda</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não</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sejam</w:t>
      </w:r>
      <w:proofErr w:type="spellEnd"/>
      <w:r w:rsidRPr="00583F36">
        <w:rPr>
          <w:rFonts w:ascii="Times New Roman" w:eastAsia="Times New Roman" w:hAnsi="Times New Roman" w:cs="Times New Roman"/>
          <w:sz w:val="24"/>
          <w:szCs w:val="24"/>
          <w:lang w:val="es-MX"/>
        </w:rPr>
        <w:t xml:space="preserve"> definitivas. </w:t>
      </w:r>
      <w:proofErr w:type="spellStart"/>
      <w:r w:rsidRPr="00583F36">
        <w:rPr>
          <w:rFonts w:ascii="Times New Roman" w:eastAsia="Times New Roman" w:hAnsi="Times New Roman" w:cs="Times New Roman"/>
          <w:sz w:val="24"/>
          <w:szCs w:val="24"/>
          <w:lang w:val="es-MX"/>
        </w:rPr>
        <w:t>Diante</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dessa</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lacuna</w:t>
      </w:r>
      <w:proofErr w:type="spellEnd"/>
      <w:r w:rsidRPr="00583F36">
        <w:rPr>
          <w:rFonts w:ascii="Times New Roman" w:eastAsia="Times New Roman" w:hAnsi="Times New Roman" w:cs="Times New Roman"/>
          <w:sz w:val="24"/>
          <w:szCs w:val="24"/>
          <w:lang w:val="es-MX"/>
        </w:rPr>
        <w:t xml:space="preserve">, esta pesquisa teve como objetivo </w:t>
      </w:r>
      <w:proofErr w:type="spellStart"/>
      <w:r w:rsidRPr="00583F36">
        <w:rPr>
          <w:rFonts w:ascii="Times New Roman" w:eastAsia="Times New Roman" w:hAnsi="Times New Roman" w:cs="Times New Roman"/>
          <w:sz w:val="24"/>
          <w:szCs w:val="24"/>
          <w:lang w:val="es-MX"/>
        </w:rPr>
        <w:t>compreender</w:t>
      </w:r>
      <w:proofErr w:type="spellEnd"/>
      <w:r w:rsidRPr="00583F36">
        <w:rPr>
          <w:rFonts w:ascii="Times New Roman" w:eastAsia="Times New Roman" w:hAnsi="Times New Roman" w:cs="Times New Roman"/>
          <w:sz w:val="24"/>
          <w:szCs w:val="24"/>
          <w:lang w:val="es-MX"/>
        </w:rPr>
        <w:t xml:space="preserve"> as </w:t>
      </w:r>
      <w:proofErr w:type="spellStart"/>
      <w:r w:rsidRPr="00583F36">
        <w:rPr>
          <w:rFonts w:ascii="Times New Roman" w:eastAsia="Times New Roman" w:hAnsi="Times New Roman" w:cs="Times New Roman"/>
          <w:sz w:val="24"/>
          <w:szCs w:val="24"/>
          <w:lang w:val="es-MX"/>
        </w:rPr>
        <w:t>tensões</w:t>
      </w:r>
      <w:proofErr w:type="spellEnd"/>
      <w:r w:rsidRPr="00583F36">
        <w:rPr>
          <w:rFonts w:ascii="Times New Roman" w:eastAsia="Times New Roman" w:hAnsi="Times New Roman" w:cs="Times New Roman"/>
          <w:sz w:val="24"/>
          <w:szCs w:val="24"/>
          <w:lang w:val="es-MX"/>
        </w:rPr>
        <w:t xml:space="preserve">, os significados </w:t>
      </w:r>
      <w:proofErr w:type="gramStart"/>
      <w:r w:rsidRPr="00583F36">
        <w:rPr>
          <w:rFonts w:ascii="Times New Roman" w:eastAsia="Times New Roman" w:hAnsi="Times New Roman" w:cs="Times New Roman"/>
          <w:sz w:val="24"/>
          <w:szCs w:val="24"/>
          <w:lang w:val="es-MX"/>
        </w:rPr>
        <w:t>e</w:t>
      </w:r>
      <w:proofErr w:type="gramEnd"/>
      <w:r w:rsidRPr="00583F36">
        <w:rPr>
          <w:rFonts w:ascii="Times New Roman" w:eastAsia="Times New Roman" w:hAnsi="Times New Roman" w:cs="Times New Roman"/>
          <w:sz w:val="24"/>
          <w:szCs w:val="24"/>
          <w:lang w:val="es-MX"/>
        </w:rPr>
        <w:t xml:space="preserve"> as </w:t>
      </w:r>
      <w:proofErr w:type="spellStart"/>
      <w:r w:rsidRPr="00583F36">
        <w:rPr>
          <w:rFonts w:ascii="Times New Roman" w:eastAsia="Times New Roman" w:hAnsi="Times New Roman" w:cs="Times New Roman"/>
          <w:sz w:val="24"/>
          <w:szCs w:val="24"/>
          <w:lang w:val="es-MX"/>
        </w:rPr>
        <w:t>dimensões</w:t>
      </w:r>
      <w:proofErr w:type="spellEnd"/>
      <w:r w:rsidRPr="00583F36">
        <w:rPr>
          <w:rFonts w:ascii="Times New Roman" w:eastAsia="Times New Roman" w:hAnsi="Times New Roman" w:cs="Times New Roman"/>
          <w:sz w:val="24"/>
          <w:szCs w:val="24"/>
          <w:lang w:val="es-MX"/>
        </w:rPr>
        <w:t xml:space="preserve"> que </w:t>
      </w:r>
      <w:proofErr w:type="spellStart"/>
      <w:r w:rsidRPr="00583F36">
        <w:rPr>
          <w:rFonts w:ascii="Times New Roman" w:eastAsia="Times New Roman" w:hAnsi="Times New Roman" w:cs="Times New Roman"/>
          <w:sz w:val="24"/>
          <w:szCs w:val="24"/>
          <w:lang w:val="es-MX"/>
        </w:rPr>
        <w:t>moldam</w:t>
      </w:r>
      <w:proofErr w:type="spellEnd"/>
      <w:r w:rsidRPr="00583F36">
        <w:rPr>
          <w:rFonts w:ascii="Times New Roman" w:eastAsia="Times New Roman" w:hAnsi="Times New Roman" w:cs="Times New Roman"/>
          <w:sz w:val="24"/>
          <w:szCs w:val="24"/>
          <w:lang w:val="es-MX"/>
        </w:rPr>
        <w:t xml:space="preserve"> o uso educacional da IAG </w:t>
      </w:r>
      <w:proofErr w:type="spellStart"/>
      <w:r w:rsidRPr="00583F36">
        <w:rPr>
          <w:rFonts w:ascii="Times New Roman" w:eastAsia="Times New Roman" w:hAnsi="Times New Roman" w:cs="Times New Roman"/>
          <w:sz w:val="24"/>
          <w:szCs w:val="24"/>
          <w:lang w:val="es-MX"/>
        </w:rPr>
        <w:t>na</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formação</w:t>
      </w:r>
      <w:proofErr w:type="spellEnd"/>
      <w:r w:rsidRPr="00583F36">
        <w:rPr>
          <w:rFonts w:ascii="Times New Roman" w:eastAsia="Times New Roman" w:hAnsi="Times New Roman" w:cs="Times New Roman"/>
          <w:sz w:val="24"/>
          <w:szCs w:val="24"/>
          <w:lang w:val="es-MX"/>
        </w:rPr>
        <w:t xml:space="preserve"> de </w:t>
      </w:r>
      <w:proofErr w:type="spellStart"/>
      <w:r w:rsidRPr="00583F36">
        <w:rPr>
          <w:rFonts w:ascii="Times New Roman" w:eastAsia="Times New Roman" w:hAnsi="Times New Roman" w:cs="Times New Roman"/>
          <w:sz w:val="24"/>
          <w:szCs w:val="24"/>
          <w:lang w:val="es-MX"/>
        </w:rPr>
        <w:t>professores</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Uma</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revisão</w:t>
      </w:r>
      <w:proofErr w:type="spellEnd"/>
      <w:r w:rsidRPr="00583F36">
        <w:rPr>
          <w:rFonts w:ascii="Times New Roman" w:eastAsia="Times New Roman" w:hAnsi="Times New Roman" w:cs="Times New Roman"/>
          <w:sz w:val="24"/>
          <w:szCs w:val="24"/>
          <w:lang w:val="es-MX"/>
        </w:rPr>
        <w:t xml:space="preserve"> sistemática da literatura (n = 65) </w:t>
      </w:r>
      <w:proofErr w:type="spellStart"/>
      <w:r w:rsidRPr="00583F36">
        <w:rPr>
          <w:rFonts w:ascii="Times New Roman" w:eastAsia="Times New Roman" w:hAnsi="Times New Roman" w:cs="Times New Roman"/>
          <w:sz w:val="24"/>
          <w:szCs w:val="24"/>
          <w:lang w:val="es-MX"/>
        </w:rPr>
        <w:t>foi</w:t>
      </w:r>
      <w:proofErr w:type="spellEnd"/>
      <w:r w:rsidRPr="00583F36">
        <w:rPr>
          <w:rFonts w:ascii="Times New Roman" w:eastAsia="Times New Roman" w:hAnsi="Times New Roman" w:cs="Times New Roman"/>
          <w:sz w:val="24"/>
          <w:szCs w:val="24"/>
          <w:lang w:val="es-MX"/>
        </w:rPr>
        <w:t xml:space="preserve"> realizada </w:t>
      </w:r>
      <w:proofErr w:type="spellStart"/>
      <w:r w:rsidRPr="00583F36">
        <w:rPr>
          <w:rFonts w:ascii="Times New Roman" w:eastAsia="Times New Roman" w:hAnsi="Times New Roman" w:cs="Times New Roman"/>
          <w:sz w:val="24"/>
          <w:szCs w:val="24"/>
          <w:lang w:val="es-MX"/>
        </w:rPr>
        <w:t>seguindo</w:t>
      </w:r>
      <w:proofErr w:type="spellEnd"/>
      <w:r w:rsidRPr="00583F36">
        <w:rPr>
          <w:rFonts w:ascii="Times New Roman" w:eastAsia="Times New Roman" w:hAnsi="Times New Roman" w:cs="Times New Roman"/>
          <w:sz w:val="24"/>
          <w:szCs w:val="24"/>
          <w:lang w:val="es-MX"/>
        </w:rPr>
        <w:t xml:space="preserve"> o protocolo PRISMA 2020, consultando as bases de dados </w:t>
      </w:r>
      <w:proofErr w:type="spellStart"/>
      <w:r w:rsidRPr="00583F36">
        <w:rPr>
          <w:rFonts w:ascii="Times New Roman" w:eastAsia="Times New Roman" w:hAnsi="Times New Roman" w:cs="Times New Roman"/>
          <w:sz w:val="24"/>
          <w:szCs w:val="24"/>
          <w:lang w:val="es-MX"/>
        </w:rPr>
        <w:t>Scopus</w:t>
      </w:r>
      <w:proofErr w:type="spellEnd"/>
      <w:r w:rsidRPr="00583F36">
        <w:rPr>
          <w:rFonts w:ascii="Times New Roman" w:eastAsia="Times New Roman" w:hAnsi="Times New Roman" w:cs="Times New Roman"/>
          <w:sz w:val="24"/>
          <w:szCs w:val="24"/>
          <w:lang w:val="es-MX"/>
        </w:rPr>
        <w:t xml:space="preserve">, ERIC e </w:t>
      </w:r>
      <w:proofErr w:type="spellStart"/>
      <w:r w:rsidRPr="00583F36">
        <w:rPr>
          <w:rFonts w:ascii="Times New Roman" w:eastAsia="Times New Roman" w:hAnsi="Times New Roman" w:cs="Times New Roman"/>
          <w:sz w:val="24"/>
          <w:szCs w:val="24"/>
          <w:lang w:val="es-MX"/>
        </w:rPr>
        <w:t>RedALyC</w:t>
      </w:r>
      <w:proofErr w:type="spellEnd"/>
      <w:r w:rsidRPr="00583F36">
        <w:rPr>
          <w:rFonts w:ascii="Times New Roman" w:eastAsia="Times New Roman" w:hAnsi="Times New Roman" w:cs="Times New Roman"/>
          <w:sz w:val="24"/>
          <w:szCs w:val="24"/>
          <w:lang w:val="es-MX"/>
        </w:rPr>
        <w:t xml:space="preserve"> (2015–2025).</w:t>
      </w:r>
    </w:p>
    <w:p w14:paraId="772FA31B" w14:textId="516642A2" w:rsidR="00583F36" w:rsidRPr="00583F36" w:rsidRDefault="00583F36" w:rsidP="00583F36">
      <w:pPr>
        <w:spacing w:after="0" w:line="360" w:lineRule="auto"/>
        <w:jc w:val="both"/>
        <w:rPr>
          <w:rFonts w:ascii="Times New Roman" w:eastAsia="Times New Roman" w:hAnsi="Times New Roman" w:cs="Times New Roman"/>
          <w:sz w:val="24"/>
          <w:szCs w:val="24"/>
          <w:lang w:val="es-MX"/>
        </w:rPr>
      </w:pPr>
      <w:r w:rsidRPr="00583F36">
        <w:rPr>
          <w:rFonts w:ascii="Times New Roman" w:eastAsia="Times New Roman" w:hAnsi="Times New Roman" w:cs="Times New Roman"/>
          <w:sz w:val="24"/>
          <w:szCs w:val="24"/>
          <w:lang w:val="es-MX"/>
        </w:rPr>
        <w:t xml:space="preserve">Os resultados </w:t>
      </w:r>
      <w:proofErr w:type="spellStart"/>
      <w:r w:rsidRPr="00583F36">
        <w:rPr>
          <w:rFonts w:ascii="Times New Roman" w:eastAsia="Times New Roman" w:hAnsi="Times New Roman" w:cs="Times New Roman"/>
          <w:sz w:val="24"/>
          <w:szCs w:val="24"/>
          <w:lang w:val="es-MX"/>
        </w:rPr>
        <w:t>revelaram</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uma</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predominância</w:t>
      </w:r>
      <w:proofErr w:type="spellEnd"/>
      <w:r w:rsidRPr="00583F36">
        <w:rPr>
          <w:rFonts w:ascii="Times New Roman" w:eastAsia="Times New Roman" w:hAnsi="Times New Roman" w:cs="Times New Roman"/>
          <w:sz w:val="24"/>
          <w:szCs w:val="24"/>
          <w:lang w:val="es-MX"/>
        </w:rPr>
        <w:t xml:space="preserve"> de perspectivas </w:t>
      </w:r>
      <w:proofErr w:type="spellStart"/>
      <w:r w:rsidRPr="00583F36">
        <w:rPr>
          <w:rFonts w:ascii="Times New Roman" w:eastAsia="Times New Roman" w:hAnsi="Times New Roman" w:cs="Times New Roman"/>
          <w:sz w:val="24"/>
          <w:szCs w:val="24"/>
          <w:lang w:val="es-MX"/>
        </w:rPr>
        <w:t>instrumentais</w:t>
      </w:r>
      <w:proofErr w:type="spellEnd"/>
      <w:r w:rsidRPr="00583F36">
        <w:rPr>
          <w:rFonts w:ascii="Times New Roman" w:eastAsia="Times New Roman" w:hAnsi="Times New Roman" w:cs="Times New Roman"/>
          <w:sz w:val="24"/>
          <w:szCs w:val="24"/>
          <w:lang w:val="es-MX"/>
        </w:rPr>
        <w:t xml:space="preserve"> em contraste </w:t>
      </w:r>
      <w:proofErr w:type="spellStart"/>
      <w:r w:rsidRPr="00583F36">
        <w:rPr>
          <w:rFonts w:ascii="Times New Roman" w:eastAsia="Times New Roman" w:hAnsi="Times New Roman" w:cs="Times New Roman"/>
          <w:sz w:val="24"/>
          <w:szCs w:val="24"/>
          <w:lang w:val="es-MX"/>
        </w:rPr>
        <w:t>com</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uma</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exploração</w:t>
      </w:r>
      <w:proofErr w:type="spellEnd"/>
      <w:r w:rsidRPr="00583F36">
        <w:rPr>
          <w:rFonts w:ascii="Times New Roman" w:eastAsia="Times New Roman" w:hAnsi="Times New Roman" w:cs="Times New Roman"/>
          <w:sz w:val="24"/>
          <w:szCs w:val="24"/>
          <w:lang w:val="es-MX"/>
        </w:rPr>
        <w:t xml:space="preserve"> limitada do potencial educacional, ético </w:t>
      </w:r>
      <w:proofErr w:type="gramStart"/>
      <w:r w:rsidRPr="00583F36">
        <w:rPr>
          <w:rFonts w:ascii="Times New Roman" w:eastAsia="Times New Roman" w:hAnsi="Times New Roman" w:cs="Times New Roman"/>
          <w:sz w:val="24"/>
          <w:szCs w:val="24"/>
          <w:lang w:val="es-MX"/>
        </w:rPr>
        <w:t>e</w:t>
      </w:r>
      <w:proofErr w:type="gramEnd"/>
      <w:r w:rsidRPr="00583F36">
        <w:rPr>
          <w:rFonts w:ascii="Times New Roman" w:eastAsia="Times New Roman" w:hAnsi="Times New Roman" w:cs="Times New Roman"/>
          <w:sz w:val="24"/>
          <w:szCs w:val="24"/>
          <w:lang w:val="es-MX"/>
        </w:rPr>
        <w:t xml:space="preserve"> reflexivo da IAG. A </w:t>
      </w:r>
      <w:proofErr w:type="spellStart"/>
      <w:r w:rsidRPr="00583F36">
        <w:rPr>
          <w:rFonts w:ascii="Times New Roman" w:eastAsia="Times New Roman" w:hAnsi="Times New Roman" w:cs="Times New Roman"/>
          <w:sz w:val="24"/>
          <w:szCs w:val="24"/>
          <w:lang w:val="es-MX"/>
        </w:rPr>
        <w:t>análise</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concentrou</w:t>
      </w:r>
      <w:proofErr w:type="spellEnd"/>
      <w:r w:rsidRPr="00583F36">
        <w:rPr>
          <w:rFonts w:ascii="Times New Roman" w:eastAsia="Times New Roman" w:hAnsi="Times New Roman" w:cs="Times New Roman"/>
          <w:sz w:val="24"/>
          <w:szCs w:val="24"/>
          <w:lang w:val="es-MX"/>
        </w:rPr>
        <w:t xml:space="preserve">-se em </w:t>
      </w:r>
      <w:proofErr w:type="spellStart"/>
      <w:r w:rsidRPr="00583F36">
        <w:rPr>
          <w:rFonts w:ascii="Times New Roman" w:eastAsia="Times New Roman" w:hAnsi="Times New Roman" w:cs="Times New Roman"/>
          <w:sz w:val="24"/>
          <w:szCs w:val="24"/>
          <w:lang w:val="es-MX"/>
        </w:rPr>
        <w:t>três</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categorias</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principais</w:t>
      </w:r>
      <w:proofErr w:type="spellEnd"/>
      <w:r w:rsidRPr="00583F36">
        <w:rPr>
          <w:rFonts w:ascii="Times New Roman" w:eastAsia="Times New Roman" w:hAnsi="Times New Roman" w:cs="Times New Roman"/>
          <w:sz w:val="24"/>
          <w:szCs w:val="24"/>
          <w:lang w:val="es-MX"/>
        </w:rPr>
        <w:t xml:space="preserve">: tecnológica, formativa/pedagógica </w:t>
      </w:r>
      <w:proofErr w:type="gramStart"/>
      <w:r w:rsidRPr="00583F36">
        <w:rPr>
          <w:rFonts w:ascii="Times New Roman" w:eastAsia="Times New Roman" w:hAnsi="Times New Roman" w:cs="Times New Roman"/>
          <w:sz w:val="24"/>
          <w:szCs w:val="24"/>
          <w:lang w:val="es-MX"/>
        </w:rPr>
        <w:t>e</w:t>
      </w:r>
      <w:proofErr w:type="gramEnd"/>
      <w:r w:rsidRPr="00583F36">
        <w:rPr>
          <w:rFonts w:ascii="Times New Roman" w:eastAsia="Times New Roman" w:hAnsi="Times New Roman" w:cs="Times New Roman"/>
          <w:sz w:val="24"/>
          <w:szCs w:val="24"/>
          <w:lang w:val="es-MX"/>
        </w:rPr>
        <w:t xml:space="preserve"> ética. </w:t>
      </w:r>
      <w:proofErr w:type="spellStart"/>
      <w:r w:rsidRPr="00583F36">
        <w:rPr>
          <w:rFonts w:ascii="Times New Roman" w:eastAsia="Times New Roman" w:hAnsi="Times New Roman" w:cs="Times New Roman"/>
          <w:sz w:val="24"/>
          <w:szCs w:val="24"/>
          <w:lang w:val="es-MX"/>
        </w:rPr>
        <w:t>Além</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disso</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considerou</w:t>
      </w:r>
      <w:proofErr w:type="spellEnd"/>
      <w:r w:rsidRPr="00583F36">
        <w:rPr>
          <w:rFonts w:ascii="Times New Roman" w:eastAsia="Times New Roman" w:hAnsi="Times New Roman" w:cs="Times New Roman"/>
          <w:sz w:val="24"/>
          <w:szCs w:val="24"/>
          <w:lang w:val="es-MX"/>
        </w:rPr>
        <w:t xml:space="preserve">-se </w:t>
      </w:r>
      <w:proofErr w:type="spellStart"/>
      <w:r w:rsidRPr="00583F36">
        <w:rPr>
          <w:rFonts w:ascii="Times New Roman" w:eastAsia="Times New Roman" w:hAnsi="Times New Roman" w:cs="Times New Roman"/>
          <w:sz w:val="24"/>
          <w:szCs w:val="24"/>
          <w:lang w:val="es-MX"/>
        </w:rPr>
        <w:t>uma</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categoria</w:t>
      </w:r>
      <w:proofErr w:type="spellEnd"/>
      <w:r w:rsidRPr="00583F36">
        <w:rPr>
          <w:rFonts w:ascii="Times New Roman" w:eastAsia="Times New Roman" w:hAnsi="Times New Roman" w:cs="Times New Roman"/>
          <w:sz w:val="24"/>
          <w:szCs w:val="24"/>
          <w:lang w:val="es-MX"/>
        </w:rPr>
        <w:t xml:space="preserve"> transversal, </w:t>
      </w:r>
      <w:proofErr w:type="spellStart"/>
      <w:r w:rsidRPr="00583F36">
        <w:rPr>
          <w:rFonts w:ascii="Times New Roman" w:eastAsia="Times New Roman" w:hAnsi="Times New Roman" w:cs="Times New Roman"/>
          <w:sz w:val="24"/>
          <w:szCs w:val="24"/>
          <w:lang w:val="es-MX"/>
        </w:rPr>
        <w:t>tensões</w:t>
      </w:r>
      <w:proofErr w:type="spellEnd"/>
      <w:r w:rsidRPr="00583F36">
        <w:rPr>
          <w:rFonts w:ascii="Times New Roman" w:eastAsia="Times New Roman" w:hAnsi="Times New Roman" w:cs="Times New Roman"/>
          <w:sz w:val="24"/>
          <w:szCs w:val="24"/>
          <w:lang w:val="es-MX"/>
        </w:rPr>
        <w:t xml:space="preserve">, da </w:t>
      </w:r>
      <w:proofErr w:type="spellStart"/>
      <w:r w:rsidRPr="00583F36">
        <w:rPr>
          <w:rFonts w:ascii="Times New Roman" w:eastAsia="Times New Roman" w:hAnsi="Times New Roman" w:cs="Times New Roman"/>
          <w:sz w:val="24"/>
          <w:szCs w:val="24"/>
          <w:lang w:val="es-MX"/>
        </w:rPr>
        <w:t>qual</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emergiram</w:t>
      </w:r>
      <w:proofErr w:type="spellEnd"/>
      <w:r w:rsidRPr="00583F36">
        <w:rPr>
          <w:rFonts w:ascii="Times New Roman" w:eastAsia="Times New Roman" w:hAnsi="Times New Roman" w:cs="Times New Roman"/>
          <w:sz w:val="24"/>
          <w:szCs w:val="24"/>
          <w:lang w:val="es-MX"/>
        </w:rPr>
        <w:t xml:space="preserve"> seis dilemas pedagógicos. </w:t>
      </w:r>
      <w:proofErr w:type="spellStart"/>
      <w:r w:rsidRPr="00583F36">
        <w:rPr>
          <w:rFonts w:ascii="Times New Roman" w:eastAsia="Times New Roman" w:hAnsi="Times New Roman" w:cs="Times New Roman"/>
          <w:sz w:val="24"/>
          <w:szCs w:val="24"/>
          <w:lang w:val="es-MX"/>
        </w:rPr>
        <w:t>Esses</w:t>
      </w:r>
      <w:proofErr w:type="spellEnd"/>
      <w:r w:rsidRPr="00583F36">
        <w:rPr>
          <w:rFonts w:ascii="Times New Roman" w:eastAsia="Times New Roman" w:hAnsi="Times New Roman" w:cs="Times New Roman"/>
          <w:sz w:val="24"/>
          <w:szCs w:val="24"/>
          <w:lang w:val="es-MX"/>
        </w:rPr>
        <w:t xml:space="preserve"> dilemas </w:t>
      </w:r>
      <w:proofErr w:type="spellStart"/>
      <w:r w:rsidRPr="00583F36">
        <w:rPr>
          <w:rFonts w:ascii="Times New Roman" w:eastAsia="Times New Roman" w:hAnsi="Times New Roman" w:cs="Times New Roman"/>
          <w:sz w:val="24"/>
          <w:szCs w:val="24"/>
          <w:lang w:val="es-MX"/>
        </w:rPr>
        <w:t>podem</w:t>
      </w:r>
      <w:proofErr w:type="spellEnd"/>
      <w:r w:rsidRPr="00583F36">
        <w:rPr>
          <w:rFonts w:ascii="Times New Roman" w:eastAsia="Times New Roman" w:hAnsi="Times New Roman" w:cs="Times New Roman"/>
          <w:sz w:val="24"/>
          <w:szCs w:val="24"/>
          <w:lang w:val="es-MX"/>
        </w:rPr>
        <w:t xml:space="preserve"> ser utilizados para </w:t>
      </w:r>
      <w:proofErr w:type="spellStart"/>
      <w:r w:rsidRPr="00583F36">
        <w:rPr>
          <w:rFonts w:ascii="Times New Roman" w:eastAsia="Times New Roman" w:hAnsi="Times New Roman" w:cs="Times New Roman"/>
          <w:sz w:val="24"/>
          <w:szCs w:val="24"/>
          <w:lang w:val="es-MX"/>
        </w:rPr>
        <w:t>análise</w:t>
      </w:r>
      <w:proofErr w:type="spellEnd"/>
      <w:r w:rsidRPr="00583F36">
        <w:rPr>
          <w:rFonts w:ascii="Times New Roman" w:eastAsia="Times New Roman" w:hAnsi="Times New Roman" w:cs="Times New Roman"/>
          <w:sz w:val="24"/>
          <w:szCs w:val="24"/>
          <w:lang w:val="es-MX"/>
        </w:rPr>
        <w:t xml:space="preserve"> e </w:t>
      </w:r>
      <w:proofErr w:type="spellStart"/>
      <w:r w:rsidRPr="00583F36">
        <w:rPr>
          <w:rFonts w:ascii="Times New Roman" w:eastAsia="Times New Roman" w:hAnsi="Times New Roman" w:cs="Times New Roman"/>
          <w:sz w:val="24"/>
          <w:szCs w:val="24"/>
          <w:lang w:val="es-MX"/>
        </w:rPr>
        <w:t>discussão</w:t>
      </w:r>
      <w:proofErr w:type="spellEnd"/>
      <w:r w:rsidRPr="00583F36">
        <w:rPr>
          <w:rFonts w:ascii="Times New Roman" w:eastAsia="Times New Roman" w:hAnsi="Times New Roman" w:cs="Times New Roman"/>
          <w:sz w:val="24"/>
          <w:szCs w:val="24"/>
          <w:lang w:val="es-MX"/>
        </w:rPr>
        <w:t xml:space="preserve"> em pesquisas futuras. O </w:t>
      </w:r>
      <w:proofErr w:type="spellStart"/>
      <w:r w:rsidRPr="00583F36">
        <w:rPr>
          <w:rFonts w:ascii="Times New Roman" w:eastAsia="Times New Roman" w:hAnsi="Times New Roman" w:cs="Times New Roman"/>
          <w:sz w:val="24"/>
          <w:szCs w:val="24"/>
          <w:lang w:val="es-MX"/>
        </w:rPr>
        <w:t>estudo</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conclui</w:t>
      </w:r>
      <w:proofErr w:type="spellEnd"/>
      <w:r w:rsidRPr="00583F36">
        <w:rPr>
          <w:rFonts w:ascii="Times New Roman" w:eastAsia="Times New Roman" w:hAnsi="Times New Roman" w:cs="Times New Roman"/>
          <w:sz w:val="24"/>
          <w:szCs w:val="24"/>
          <w:lang w:val="es-MX"/>
        </w:rPr>
        <w:t xml:space="preserve"> que a IA representa </w:t>
      </w:r>
      <w:proofErr w:type="spellStart"/>
      <w:r w:rsidRPr="00583F36">
        <w:rPr>
          <w:rFonts w:ascii="Times New Roman" w:eastAsia="Times New Roman" w:hAnsi="Times New Roman" w:cs="Times New Roman"/>
          <w:sz w:val="24"/>
          <w:szCs w:val="24"/>
          <w:lang w:val="es-MX"/>
        </w:rPr>
        <w:t>um</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desafio</w:t>
      </w:r>
      <w:proofErr w:type="spellEnd"/>
      <w:r w:rsidRPr="00583F36">
        <w:rPr>
          <w:rFonts w:ascii="Times New Roman" w:eastAsia="Times New Roman" w:hAnsi="Times New Roman" w:cs="Times New Roman"/>
          <w:sz w:val="24"/>
          <w:szCs w:val="24"/>
          <w:lang w:val="es-MX"/>
        </w:rPr>
        <w:t xml:space="preserve"> epistemológico, e </w:t>
      </w:r>
      <w:proofErr w:type="spellStart"/>
      <w:r w:rsidRPr="00583F36">
        <w:rPr>
          <w:rFonts w:ascii="Times New Roman" w:eastAsia="Times New Roman" w:hAnsi="Times New Roman" w:cs="Times New Roman"/>
          <w:sz w:val="24"/>
          <w:szCs w:val="24"/>
          <w:lang w:val="es-MX"/>
        </w:rPr>
        <w:t>não</w:t>
      </w:r>
      <w:proofErr w:type="spellEnd"/>
      <w:r w:rsidRPr="00583F36">
        <w:rPr>
          <w:rFonts w:ascii="Times New Roman" w:eastAsia="Times New Roman" w:hAnsi="Times New Roman" w:cs="Times New Roman"/>
          <w:sz w:val="24"/>
          <w:szCs w:val="24"/>
          <w:lang w:val="es-MX"/>
        </w:rPr>
        <w:t xml:space="preserve"> técnico, </w:t>
      </w:r>
      <w:proofErr w:type="spellStart"/>
      <w:r w:rsidRPr="00583F36">
        <w:rPr>
          <w:rFonts w:ascii="Times New Roman" w:eastAsia="Times New Roman" w:hAnsi="Times New Roman" w:cs="Times New Roman"/>
          <w:sz w:val="24"/>
          <w:szCs w:val="24"/>
          <w:lang w:val="es-MX"/>
        </w:rPr>
        <w:t>exigindo</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reflexão</w:t>
      </w:r>
      <w:proofErr w:type="spellEnd"/>
      <w:r w:rsidRPr="00583F36">
        <w:rPr>
          <w:rFonts w:ascii="Times New Roman" w:eastAsia="Times New Roman" w:hAnsi="Times New Roman" w:cs="Times New Roman"/>
          <w:sz w:val="24"/>
          <w:szCs w:val="24"/>
          <w:lang w:val="es-MX"/>
        </w:rPr>
        <w:t xml:space="preserve"> e </w:t>
      </w:r>
      <w:proofErr w:type="spellStart"/>
      <w:r w:rsidRPr="00583F36">
        <w:rPr>
          <w:rFonts w:ascii="Times New Roman" w:eastAsia="Times New Roman" w:hAnsi="Times New Roman" w:cs="Times New Roman"/>
          <w:sz w:val="24"/>
          <w:szCs w:val="24"/>
          <w:lang w:val="es-MX"/>
        </w:rPr>
        <w:t>coerência</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na</w:t>
      </w:r>
      <w:proofErr w:type="spellEnd"/>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formação</w:t>
      </w:r>
      <w:proofErr w:type="spellEnd"/>
      <w:r w:rsidRPr="00583F36">
        <w:rPr>
          <w:rFonts w:ascii="Times New Roman" w:eastAsia="Times New Roman" w:hAnsi="Times New Roman" w:cs="Times New Roman"/>
          <w:sz w:val="24"/>
          <w:szCs w:val="24"/>
          <w:lang w:val="es-MX"/>
        </w:rPr>
        <w:t xml:space="preserve"> de </w:t>
      </w:r>
      <w:proofErr w:type="spellStart"/>
      <w:r w:rsidRPr="00583F36">
        <w:rPr>
          <w:rFonts w:ascii="Times New Roman" w:eastAsia="Times New Roman" w:hAnsi="Times New Roman" w:cs="Times New Roman"/>
          <w:sz w:val="24"/>
          <w:szCs w:val="24"/>
          <w:lang w:val="es-MX"/>
        </w:rPr>
        <w:t>professores</w:t>
      </w:r>
      <w:proofErr w:type="spellEnd"/>
      <w:r w:rsidRPr="00583F36">
        <w:rPr>
          <w:rFonts w:ascii="Times New Roman" w:eastAsia="Times New Roman" w:hAnsi="Times New Roman" w:cs="Times New Roman"/>
          <w:sz w:val="24"/>
          <w:szCs w:val="24"/>
          <w:lang w:val="es-MX"/>
        </w:rPr>
        <w:t>.</w:t>
      </w:r>
    </w:p>
    <w:p w14:paraId="1AF86CBC" w14:textId="79912C87" w:rsidR="00583F36" w:rsidRDefault="00583F36" w:rsidP="00583F36">
      <w:pPr>
        <w:spacing w:after="0" w:line="360" w:lineRule="auto"/>
        <w:jc w:val="both"/>
        <w:rPr>
          <w:rFonts w:ascii="Times New Roman" w:eastAsia="Times New Roman" w:hAnsi="Times New Roman" w:cs="Times New Roman"/>
          <w:sz w:val="24"/>
          <w:szCs w:val="24"/>
          <w:lang w:val="es-MX"/>
        </w:rPr>
      </w:pPr>
      <w:proofErr w:type="spellStart"/>
      <w:r w:rsidRPr="00FD7667">
        <w:rPr>
          <w:rFonts w:asciiTheme="majorHAnsi" w:eastAsia="Times New Roman" w:hAnsiTheme="majorHAnsi" w:cstheme="majorHAnsi"/>
          <w:b/>
          <w:bCs/>
          <w:color w:val="000000"/>
          <w:sz w:val="28"/>
          <w:szCs w:val="28"/>
          <w:lang w:val="es-MX"/>
        </w:rPr>
        <w:lastRenderedPageBreak/>
        <w:t>Palavras</w:t>
      </w:r>
      <w:proofErr w:type="spellEnd"/>
      <w:r w:rsidRPr="00FD7667">
        <w:rPr>
          <w:rFonts w:asciiTheme="majorHAnsi" w:eastAsia="Times New Roman" w:hAnsiTheme="majorHAnsi" w:cstheme="majorHAnsi"/>
          <w:b/>
          <w:bCs/>
          <w:color w:val="000000"/>
          <w:sz w:val="28"/>
          <w:szCs w:val="28"/>
          <w:lang w:val="es-MX"/>
        </w:rPr>
        <w:t>-chave:</w:t>
      </w:r>
      <w:r w:rsidRPr="00583F36">
        <w:rPr>
          <w:rFonts w:ascii="Times New Roman" w:eastAsia="Times New Roman" w:hAnsi="Times New Roman" w:cs="Times New Roman"/>
          <w:sz w:val="24"/>
          <w:szCs w:val="24"/>
          <w:lang w:val="es-MX"/>
        </w:rPr>
        <w:t xml:space="preserve"> </w:t>
      </w:r>
      <w:proofErr w:type="spellStart"/>
      <w:r w:rsidRPr="00583F36">
        <w:rPr>
          <w:rFonts w:ascii="Times New Roman" w:eastAsia="Times New Roman" w:hAnsi="Times New Roman" w:cs="Times New Roman"/>
          <w:sz w:val="24"/>
          <w:szCs w:val="24"/>
          <w:lang w:val="es-MX"/>
        </w:rPr>
        <w:t>Inteligência</w:t>
      </w:r>
      <w:proofErr w:type="spellEnd"/>
      <w:r w:rsidRPr="00583F36">
        <w:rPr>
          <w:rFonts w:ascii="Times New Roman" w:eastAsia="Times New Roman" w:hAnsi="Times New Roman" w:cs="Times New Roman"/>
          <w:sz w:val="24"/>
          <w:szCs w:val="24"/>
          <w:lang w:val="es-MX"/>
        </w:rPr>
        <w:t xml:space="preserve"> artificial; </w:t>
      </w:r>
      <w:proofErr w:type="spellStart"/>
      <w:r w:rsidRPr="00583F36">
        <w:rPr>
          <w:rFonts w:ascii="Times New Roman" w:eastAsia="Times New Roman" w:hAnsi="Times New Roman" w:cs="Times New Roman"/>
          <w:sz w:val="24"/>
          <w:szCs w:val="24"/>
          <w:lang w:val="es-MX"/>
        </w:rPr>
        <w:t>ensino</w:t>
      </w:r>
      <w:proofErr w:type="spellEnd"/>
      <w:r w:rsidRPr="00583F36">
        <w:rPr>
          <w:rFonts w:ascii="Times New Roman" w:eastAsia="Times New Roman" w:hAnsi="Times New Roman" w:cs="Times New Roman"/>
          <w:sz w:val="24"/>
          <w:szCs w:val="24"/>
          <w:lang w:val="es-MX"/>
        </w:rPr>
        <w:t xml:space="preserve"> superior; </w:t>
      </w:r>
      <w:proofErr w:type="spellStart"/>
      <w:r w:rsidRPr="00583F36">
        <w:rPr>
          <w:rFonts w:ascii="Times New Roman" w:eastAsia="Times New Roman" w:hAnsi="Times New Roman" w:cs="Times New Roman"/>
          <w:sz w:val="24"/>
          <w:szCs w:val="24"/>
          <w:lang w:val="es-MX"/>
        </w:rPr>
        <w:t>revisão</w:t>
      </w:r>
      <w:proofErr w:type="spellEnd"/>
      <w:r w:rsidRPr="00583F36">
        <w:rPr>
          <w:rFonts w:ascii="Times New Roman" w:eastAsia="Times New Roman" w:hAnsi="Times New Roman" w:cs="Times New Roman"/>
          <w:sz w:val="24"/>
          <w:szCs w:val="24"/>
          <w:lang w:val="es-MX"/>
        </w:rPr>
        <w:t xml:space="preserve"> sistemática; </w:t>
      </w:r>
      <w:proofErr w:type="spellStart"/>
      <w:r w:rsidRPr="00583F36">
        <w:rPr>
          <w:rFonts w:ascii="Times New Roman" w:eastAsia="Times New Roman" w:hAnsi="Times New Roman" w:cs="Times New Roman"/>
          <w:sz w:val="24"/>
          <w:szCs w:val="24"/>
          <w:lang w:val="es-MX"/>
        </w:rPr>
        <w:t>formação</w:t>
      </w:r>
      <w:proofErr w:type="spellEnd"/>
      <w:r w:rsidRPr="00583F36">
        <w:rPr>
          <w:rFonts w:ascii="Times New Roman" w:eastAsia="Times New Roman" w:hAnsi="Times New Roman" w:cs="Times New Roman"/>
          <w:sz w:val="24"/>
          <w:szCs w:val="24"/>
          <w:lang w:val="es-MX"/>
        </w:rPr>
        <w:t xml:space="preserve"> de </w:t>
      </w:r>
      <w:proofErr w:type="spellStart"/>
      <w:r w:rsidRPr="00583F36">
        <w:rPr>
          <w:rFonts w:ascii="Times New Roman" w:eastAsia="Times New Roman" w:hAnsi="Times New Roman" w:cs="Times New Roman"/>
          <w:sz w:val="24"/>
          <w:szCs w:val="24"/>
          <w:lang w:val="es-MX"/>
        </w:rPr>
        <w:t>professores</w:t>
      </w:r>
      <w:proofErr w:type="spellEnd"/>
      <w:r w:rsidRPr="00583F36">
        <w:rPr>
          <w:rFonts w:ascii="Times New Roman" w:eastAsia="Times New Roman" w:hAnsi="Times New Roman" w:cs="Times New Roman"/>
          <w:sz w:val="24"/>
          <w:szCs w:val="24"/>
          <w:lang w:val="es-MX"/>
        </w:rPr>
        <w:t>.</w:t>
      </w:r>
    </w:p>
    <w:p w14:paraId="5B503140" w14:textId="0F2817B1" w:rsidR="00583F36" w:rsidRPr="00583F36" w:rsidRDefault="00583F36" w:rsidP="00583F36">
      <w:pPr>
        <w:shd w:val="clear" w:color="auto" w:fill="FFFFFF"/>
        <w:tabs>
          <w:tab w:val="left" w:pos="8647"/>
        </w:tabs>
        <w:spacing w:after="0" w:line="240" w:lineRule="auto"/>
        <w:rPr>
          <w:rFonts w:ascii="Times New Roman" w:eastAsiaTheme="minorEastAsia" w:hAnsi="Times New Roman" w:cs="Consolas"/>
          <w:color w:val="000000"/>
          <w:sz w:val="24"/>
          <w:szCs w:val="20"/>
          <w:lang w:val="es-ES" w:eastAsia="es-ES"/>
        </w:rPr>
      </w:pPr>
      <w:r w:rsidRPr="00583F36">
        <w:rPr>
          <w:rFonts w:ascii="Times New Roman" w:eastAsiaTheme="minorEastAsia" w:hAnsi="Times New Roman" w:cs="Consolas"/>
          <w:b/>
          <w:color w:val="000000"/>
          <w:sz w:val="24"/>
          <w:szCs w:val="20"/>
          <w:lang w:val="es-ES" w:eastAsia="es-ES"/>
        </w:rPr>
        <w:t xml:space="preserve">Fecha Recepción: </w:t>
      </w:r>
      <w:proofErr w:type="gramStart"/>
      <w:r w:rsidR="00AD0386">
        <w:rPr>
          <w:rFonts w:ascii="Times New Roman" w:eastAsiaTheme="minorEastAsia" w:hAnsi="Times New Roman" w:cs="Consolas"/>
          <w:color w:val="000000"/>
          <w:sz w:val="24"/>
          <w:szCs w:val="20"/>
          <w:lang w:val="es-ES" w:eastAsia="es-ES"/>
        </w:rPr>
        <w:t>Noviembre</w:t>
      </w:r>
      <w:proofErr w:type="gramEnd"/>
      <w:r w:rsidRPr="00583F36">
        <w:rPr>
          <w:rFonts w:ascii="Times New Roman" w:eastAsiaTheme="minorEastAsia" w:hAnsi="Times New Roman" w:cs="Consolas"/>
          <w:color w:val="000000"/>
          <w:sz w:val="24"/>
          <w:szCs w:val="20"/>
          <w:lang w:val="es-ES" w:eastAsia="es-ES"/>
        </w:rPr>
        <w:t xml:space="preserve"> 2025                                 </w:t>
      </w:r>
      <w:r w:rsidRPr="00583F36">
        <w:rPr>
          <w:rFonts w:ascii="Times New Roman" w:eastAsiaTheme="minorEastAsia" w:hAnsi="Times New Roman" w:cs="Consolas"/>
          <w:b/>
          <w:color w:val="000000"/>
          <w:sz w:val="24"/>
          <w:szCs w:val="20"/>
          <w:lang w:val="es-ES" w:eastAsia="es-ES"/>
        </w:rPr>
        <w:t xml:space="preserve">Fecha Aceptación: </w:t>
      </w:r>
      <w:r w:rsidR="00AD0386">
        <w:rPr>
          <w:rFonts w:ascii="Times New Roman" w:eastAsiaTheme="minorEastAsia" w:hAnsi="Times New Roman" w:cs="Consolas"/>
          <w:color w:val="000000"/>
          <w:sz w:val="24"/>
          <w:szCs w:val="20"/>
          <w:lang w:val="es-ES" w:eastAsia="es-ES"/>
        </w:rPr>
        <w:t>Marzo</w:t>
      </w:r>
      <w:r w:rsidRPr="00583F36">
        <w:rPr>
          <w:rFonts w:ascii="Times New Roman" w:eastAsiaTheme="minorEastAsia" w:hAnsi="Times New Roman" w:cs="Consolas"/>
          <w:color w:val="000000"/>
          <w:sz w:val="24"/>
          <w:szCs w:val="20"/>
          <w:lang w:val="es-ES" w:eastAsia="es-ES"/>
        </w:rPr>
        <w:t xml:space="preserve"> 2026</w:t>
      </w:r>
    </w:p>
    <w:p w14:paraId="2E7E5C5D" w14:textId="77777777" w:rsidR="00583F36" w:rsidRPr="00583F36" w:rsidRDefault="009C2387" w:rsidP="00583F36">
      <w:pPr>
        <w:spacing w:after="0" w:line="360" w:lineRule="auto"/>
        <w:jc w:val="both"/>
        <w:rPr>
          <w:rFonts w:asciiTheme="minorHAnsi" w:eastAsia="Times New Roman" w:hAnsiTheme="minorHAnsi" w:cs="Times New Roman"/>
          <w:b/>
          <w:bCs/>
          <w:kern w:val="2"/>
          <w:lang w:val="es-MX" w:eastAsia="en-US"/>
        </w:rPr>
      </w:pPr>
      <w:r>
        <w:rPr>
          <w:rFonts w:asciiTheme="minorHAnsi" w:eastAsia="Times New Roman" w:hAnsiTheme="minorHAnsi" w:cs="Times New Roman"/>
          <w:noProof/>
          <w:kern w:val="2"/>
          <w:lang w:val="es-MX" w:eastAsia="en-US"/>
        </w:rPr>
        <w:pict w14:anchorId="7491791B">
          <v:rect id="_x0000_i1025" alt="" style="width:403.9pt;height:.05pt;mso-width-percent:0;mso-height-percent:0;mso-width-percent:0;mso-height-percent:0" o:hrpct="914" o:hralign="center" o:hrstd="t" o:hr="t" fillcolor="#a0a0a0" stroked="f"/>
        </w:pict>
      </w:r>
    </w:p>
    <w:p w14:paraId="18177BD1" w14:textId="77777777" w:rsidR="00C20A9D" w:rsidRPr="00F515D9" w:rsidRDefault="00A96F3B" w:rsidP="00AD0386">
      <w:pPr>
        <w:spacing w:after="0" w:line="360" w:lineRule="auto"/>
        <w:jc w:val="center"/>
        <w:rPr>
          <w:rFonts w:ascii="Times New Roman" w:eastAsia="Times New Roman" w:hAnsi="Times New Roman" w:cs="Times New Roman"/>
          <w:b/>
          <w:bCs/>
          <w:sz w:val="32"/>
          <w:szCs w:val="32"/>
        </w:rPr>
      </w:pPr>
      <w:r w:rsidRPr="00F515D9">
        <w:rPr>
          <w:rFonts w:ascii="Times New Roman" w:eastAsia="Times New Roman" w:hAnsi="Times New Roman" w:cs="Times New Roman"/>
          <w:b/>
          <w:bCs/>
          <w:sz w:val="32"/>
          <w:szCs w:val="32"/>
        </w:rPr>
        <w:t>Introducción. El contexto para la realización de esta investigación</w:t>
      </w:r>
    </w:p>
    <w:p w14:paraId="57F5C795" w14:textId="65123F95"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bookmarkStart w:id="1" w:name="bookmark=id.if1vih5hiqw6" w:colFirst="0" w:colLast="0"/>
      <w:bookmarkEnd w:id="1"/>
      <w:r w:rsidRPr="00F515D9">
        <w:rPr>
          <w:rFonts w:ascii="Times New Roman" w:eastAsia="Times New Roman" w:hAnsi="Times New Roman" w:cs="Times New Roman"/>
          <w:sz w:val="24"/>
          <w:szCs w:val="24"/>
        </w:rPr>
        <w:t xml:space="preserve">El presente artículo </w:t>
      </w:r>
      <w:r w:rsidR="003E1025">
        <w:rPr>
          <w:rFonts w:ascii="Times New Roman" w:eastAsia="Times New Roman" w:hAnsi="Times New Roman" w:cs="Times New Roman"/>
          <w:sz w:val="24"/>
          <w:szCs w:val="24"/>
        </w:rPr>
        <w:t>se desarrolla</w:t>
      </w:r>
      <w:r w:rsidRPr="00F515D9">
        <w:rPr>
          <w:rFonts w:ascii="Times New Roman" w:eastAsia="Times New Roman" w:hAnsi="Times New Roman" w:cs="Times New Roman"/>
          <w:sz w:val="24"/>
          <w:szCs w:val="24"/>
        </w:rPr>
        <w:t xml:space="preserve"> en el marco de la primera fase de la investigación titulada “La Inteligencia Artificial Generativa (IAG) en la formación docente: uso crítico y con valor formativo”, que se encuentra en desarrollo dentro de una institución de Educación Normal ubicada en el estado de Veracruz, México. Dicha investigación tiene como objetivo general analizar los usos, percepciones y significados que profesorado y estudiantado atribuyen a la IAG, de tal forma que su integración en los procesos educativos </w:t>
      </w:r>
      <w:r w:rsidR="003E1025">
        <w:rPr>
          <w:rFonts w:ascii="Times New Roman" w:eastAsia="Times New Roman" w:hAnsi="Times New Roman" w:cs="Times New Roman"/>
          <w:sz w:val="24"/>
          <w:szCs w:val="24"/>
        </w:rPr>
        <w:t>fortalezca</w:t>
      </w:r>
      <w:r w:rsidRPr="00F515D9">
        <w:rPr>
          <w:rFonts w:ascii="Times New Roman" w:eastAsia="Times New Roman" w:hAnsi="Times New Roman" w:cs="Times New Roman"/>
          <w:sz w:val="24"/>
          <w:szCs w:val="24"/>
        </w:rPr>
        <w:t xml:space="preserve"> </w:t>
      </w:r>
      <w:r w:rsidR="003E1025">
        <w:rPr>
          <w:rFonts w:ascii="Times New Roman" w:eastAsia="Times New Roman" w:hAnsi="Times New Roman" w:cs="Times New Roman"/>
          <w:sz w:val="24"/>
          <w:szCs w:val="24"/>
        </w:rPr>
        <w:t>el valor formativo</w:t>
      </w:r>
      <w:r w:rsidRPr="00F515D9">
        <w:rPr>
          <w:rFonts w:ascii="Times New Roman" w:eastAsia="Times New Roman" w:hAnsi="Times New Roman" w:cs="Times New Roman"/>
          <w:sz w:val="24"/>
          <w:szCs w:val="24"/>
        </w:rPr>
        <w:t>.</w:t>
      </w:r>
    </w:p>
    <w:p w14:paraId="0AF683FC" w14:textId="3B28807F"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Antes de abordar el análisis, </w:t>
      </w:r>
      <w:r w:rsidR="003E1025">
        <w:rPr>
          <w:rFonts w:ascii="Times New Roman" w:eastAsia="Times New Roman" w:hAnsi="Times New Roman" w:cs="Times New Roman"/>
          <w:sz w:val="24"/>
          <w:szCs w:val="24"/>
        </w:rPr>
        <w:t xml:space="preserve">resulta pertinente realizar algunas </w:t>
      </w:r>
      <w:r w:rsidRPr="00F515D9">
        <w:rPr>
          <w:rFonts w:ascii="Times New Roman" w:eastAsia="Times New Roman" w:hAnsi="Times New Roman" w:cs="Times New Roman"/>
          <w:sz w:val="24"/>
          <w:szCs w:val="24"/>
        </w:rPr>
        <w:t xml:space="preserve">precisiones sobre la forma en que se ha configurado el objeto de estudio dentro de la investigación y, por tanto, cómo se define el posicionamiento epistemológico en este artículo. En primer lugar, la investigación se centra </w:t>
      </w:r>
      <w:r w:rsidR="003E1025">
        <w:rPr>
          <w:rFonts w:ascii="Times New Roman" w:eastAsia="Times New Roman" w:hAnsi="Times New Roman" w:cs="Times New Roman"/>
          <w:sz w:val="24"/>
          <w:szCs w:val="24"/>
        </w:rPr>
        <w:t xml:space="preserve">en </w:t>
      </w:r>
      <w:r w:rsidRPr="00F515D9">
        <w:rPr>
          <w:rFonts w:ascii="Times New Roman" w:eastAsia="Times New Roman" w:hAnsi="Times New Roman" w:cs="Times New Roman"/>
          <w:sz w:val="24"/>
          <w:szCs w:val="24"/>
        </w:rPr>
        <w:t>la formación docente, que corresponde a las escuelas normales, universidades pedagógicas e instituciones de educación superior debido a sus características conceptuales y curriculares específicas (</w:t>
      </w:r>
      <w:proofErr w:type="spellStart"/>
      <w:r w:rsidRPr="00F515D9">
        <w:rPr>
          <w:rFonts w:ascii="Times New Roman" w:eastAsia="Times New Roman" w:hAnsi="Times New Roman" w:cs="Times New Roman"/>
          <w:sz w:val="24"/>
          <w:szCs w:val="24"/>
        </w:rPr>
        <w:t>Pirella</w:t>
      </w:r>
      <w:proofErr w:type="spellEnd"/>
      <w:r w:rsidRPr="00F515D9">
        <w:rPr>
          <w:rFonts w:ascii="Times New Roman" w:eastAsia="Times New Roman" w:hAnsi="Times New Roman" w:cs="Times New Roman"/>
          <w:sz w:val="24"/>
          <w:szCs w:val="24"/>
        </w:rPr>
        <w:t xml:space="preserve"> et al., 2022).</w:t>
      </w:r>
    </w:p>
    <w:p w14:paraId="2E3220C2" w14:textId="0CA7819F"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En la formación docente, a pesar de que es posible diferenciar entre las acciones realizadas por el profesorado</w:t>
      </w:r>
      <w:r w:rsidR="003E1025">
        <w:rPr>
          <w:rFonts w:ascii="Times New Roman" w:eastAsia="Times New Roman" w:hAnsi="Times New Roman" w:cs="Times New Roman"/>
          <w:sz w:val="24"/>
          <w:szCs w:val="24"/>
        </w:rPr>
        <w:t>,</w:t>
      </w:r>
      <w:r w:rsidRPr="00F515D9">
        <w:rPr>
          <w:rFonts w:ascii="Times New Roman" w:eastAsia="Times New Roman" w:hAnsi="Times New Roman" w:cs="Times New Roman"/>
          <w:sz w:val="24"/>
          <w:szCs w:val="24"/>
        </w:rPr>
        <w:t xml:space="preserve"> </w:t>
      </w:r>
      <w:r w:rsidR="003E1025">
        <w:rPr>
          <w:rFonts w:ascii="Times New Roman" w:eastAsia="Times New Roman" w:hAnsi="Times New Roman" w:cs="Times New Roman"/>
          <w:sz w:val="24"/>
          <w:szCs w:val="24"/>
        </w:rPr>
        <w:t>que se orientan</w:t>
      </w:r>
      <w:r w:rsidRPr="00F515D9">
        <w:rPr>
          <w:rFonts w:ascii="Times New Roman" w:eastAsia="Times New Roman" w:hAnsi="Times New Roman" w:cs="Times New Roman"/>
          <w:sz w:val="24"/>
          <w:szCs w:val="24"/>
        </w:rPr>
        <w:t xml:space="preserve"> a la intervención didáctica y el establecimiento de condiciones para mediar la enseñanza y abordaje de los contenidos</w:t>
      </w:r>
      <w:r w:rsidR="00CE5902">
        <w:rPr>
          <w:rFonts w:ascii="Times New Roman" w:eastAsia="Times New Roman" w:hAnsi="Times New Roman" w:cs="Times New Roman"/>
          <w:sz w:val="24"/>
          <w:szCs w:val="24"/>
        </w:rPr>
        <w:t>, y las</w:t>
      </w:r>
      <w:r w:rsidRPr="00F515D9">
        <w:rPr>
          <w:rFonts w:ascii="Times New Roman" w:eastAsia="Times New Roman" w:hAnsi="Times New Roman" w:cs="Times New Roman"/>
          <w:sz w:val="24"/>
          <w:szCs w:val="24"/>
        </w:rPr>
        <w:t xml:space="preserve"> realizadas por el estudiantado, quienes en mayor medida se concentran en la realización de tareas escolares mediante el uso de la tecnología, la metacognición de ambos agentes </w:t>
      </w:r>
      <w:r w:rsidR="003E1025">
        <w:rPr>
          <w:rFonts w:ascii="Times New Roman" w:eastAsia="Times New Roman" w:hAnsi="Times New Roman" w:cs="Times New Roman"/>
          <w:sz w:val="24"/>
          <w:szCs w:val="24"/>
        </w:rPr>
        <w:t>constituye el</w:t>
      </w:r>
      <w:r w:rsidRPr="00F515D9">
        <w:rPr>
          <w:rFonts w:ascii="Times New Roman" w:eastAsia="Times New Roman" w:hAnsi="Times New Roman" w:cs="Times New Roman"/>
          <w:sz w:val="24"/>
          <w:szCs w:val="24"/>
        </w:rPr>
        <w:t xml:space="preserve"> punto medular.</w:t>
      </w:r>
    </w:p>
    <w:p w14:paraId="541F6D85" w14:textId="7924033A" w:rsidR="00C20A9D" w:rsidRPr="00F515D9" w:rsidRDefault="00DE2502"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Esta investigación se </w:t>
      </w:r>
      <w:r w:rsidR="00CE5902">
        <w:rPr>
          <w:rFonts w:ascii="Times New Roman" w:eastAsia="Times New Roman" w:hAnsi="Times New Roman" w:cs="Times New Roman"/>
          <w:sz w:val="24"/>
          <w:szCs w:val="24"/>
        </w:rPr>
        <w:t>enfoca</w:t>
      </w:r>
      <w:r w:rsidRPr="00F515D9">
        <w:rPr>
          <w:rFonts w:ascii="Times New Roman" w:eastAsia="Times New Roman" w:hAnsi="Times New Roman" w:cs="Times New Roman"/>
          <w:sz w:val="24"/>
          <w:szCs w:val="24"/>
        </w:rPr>
        <w:t xml:space="preserve"> en el uso de la tecnología y en cómo, desde cada función, se abren posibilidades para el uso formativo de la IAG en cualquiera de las personas usuarias de </w:t>
      </w:r>
      <w:r w:rsidR="00CE5902">
        <w:rPr>
          <w:rFonts w:ascii="Times New Roman" w:eastAsia="Times New Roman" w:hAnsi="Times New Roman" w:cs="Times New Roman"/>
          <w:sz w:val="24"/>
          <w:szCs w:val="24"/>
        </w:rPr>
        <w:t>estas tecnologías</w:t>
      </w:r>
      <w:r w:rsidRPr="00F515D9">
        <w:rPr>
          <w:rFonts w:ascii="Times New Roman" w:eastAsia="Times New Roman" w:hAnsi="Times New Roman" w:cs="Times New Roman"/>
          <w:sz w:val="24"/>
          <w:szCs w:val="24"/>
        </w:rPr>
        <w:t>. El estudio de la formación docente cobra sentido, toda vez que es entendido como un proceso reflexivo, ético y transformador, con potencial para consolidar prácticas pedagógicas con valor formativo (</w:t>
      </w:r>
      <w:proofErr w:type="spellStart"/>
      <w:r w:rsidRPr="00F515D9">
        <w:rPr>
          <w:rFonts w:ascii="Times New Roman" w:eastAsia="Times New Roman" w:hAnsi="Times New Roman" w:cs="Times New Roman"/>
          <w:sz w:val="24"/>
          <w:szCs w:val="24"/>
        </w:rPr>
        <w:t>Feixas</w:t>
      </w:r>
      <w:proofErr w:type="spellEnd"/>
      <w:r w:rsidRPr="00F515D9">
        <w:rPr>
          <w:rFonts w:ascii="Times New Roman" w:eastAsia="Times New Roman" w:hAnsi="Times New Roman" w:cs="Times New Roman"/>
          <w:sz w:val="24"/>
          <w:szCs w:val="24"/>
        </w:rPr>
        <w:t xml:space="preserve"> et al., 2015).</w:t>
      </w:r>
    </w:p>
    <w:p w14:paraId="54B96640" w14:textId="5856E4CD"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En congruencia con lo establecido por </w:t>
      </w:r>
      <w:proofErr w:type="spellStart"/>
      <w:r w:rsidRPr="00F515D9">
        <w:rPr>
          <w:rFonts w:ascii="Times New Roman" w:eastAsia="Times New Roman" w:hAnsi="Times New Roman" w:cs="Times New Roman"/>
          <w:sz w:val="24"/>
          <w:szCs w:val="24"/>
        </w:rPr>
        <w:t>Pirella</w:t>
      </w:r>
      <w:proofErr w:type="spellEnd"/>
      <w:r w:rsidRPr="00F515D9">
        <w:rPr>
          <w:rFonts w:ascii="Times New Roman" w:eastAsia="Times New Roman" w:hAnsi="Times New Roman" w:cs="Times New Roman"/>
          <w:sz w:val="24"/>
          <w:szCs w:val="24"/>
        </w:rPr>
        <w:t xml:space="preserve"> (2022), quien a pesar de distinguir que la formación docente está integrada por diversidad de instituciones, en México, las </w:t>
      </w:r>
      <w:r w:rsidRPr="00F515D9">
        <w:rPr>
          <w:rFonts w:ascii="Times New Roman" w:eastAsia="Times New Roman" w:hAnsi="Times New Roman" w:cs="Times New Roman"/>
          <w:sz w:val="24"/>
          <w:szCs w:val="24"/>
        </w:rPr>
        <w:lastRenderedPageBreak/>
        <w:t xml:space="preserve">Escuelas Normales conservan una </w:t>
      </w:r>
      <w:r w:rsidR="00CE5902">
        <w:rPr>
          <w:rFonts w:ascii="Times New Roman" w:eastAsia="Times New Roman" w:hAnsi="Times New Roman" w:cs="Times New Roman"/>
          <w:sz w:val="24"/>
          <w:szCs w:val="24"/>
        </w:rPr>
        <w:t xml:space="preserve">tradición histórica y relevancia institucional </w:t>
      </w:r>
      <w:r w:rsidRPr="00F515D9">
        <w:rPr>
          <w:rFonts w:ascii="Times New Roman" w:eastAsia="Times New Roman" w:hAnsi="Times New Roman" w:cs="Times New Roman"/>
          <w:sz w:val="24"/>
          <w:szCs w:val="24"/>
        </w:rPr>
        <w:t xml:space="preserve">en la formación del profesorado. </w:t>
      </w:r>
    </w:p>
    <w:p w14:paraId="67948468" w14:textId="4C1DAD00"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Así, de acuerdo con la normativa vigente (Diario Oficial de la Federación, 2022), la formación docente en México está regulada por los lineamientos emitidos por el Estado, lo que otorga a las Escuelas Normales la responsabilidad de formar profesionales capaces de desenvolverse en diversos contextos, donde la capacidad de adaptación es </w:t>
      </w:r>
      <w:r w:rsidR="00CE5902">
        <w:rPr>
          <w:rFonts w:ascii="Times New Roman" w:eastAsia="Times New Roman" w:hAnsi="Times New Roman" w:cs="Times New Roman"/>
          <w:sz w:val="24"/>
          <w:szCs w:val="24"/>
        </w:rPr>
        <w:t>fundamental</w:t>
      </w:r>
      <w:r w:rsidRPr="00F515D9">
        <w:rPr>
          <w:rFonts w:ascii="Times New Roman" w:eastAsia="Times New Roman" w:hAnsi="Times New Roman" w:cs="Times New Roman"/>
          <w:sz w:val="24"/>
          <w:szCs w:val="24"/>
        </w:rPr>
        <w:t>. Para ello, los procesos de aprendizaje permanente se ven fuertemente influenciados por el uso de recursos tecnológicos como la IAG para así desempeñarse eficientemente dentro de las instituciones de Educación Básica del país (Martínez, 2025).</w:t>
      </w:r>
    </w:p>
    <w:p w14:paraId="47A87DD8" w14:textId="410454B1"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En coherencia con los propósitos y características de la formación docente, la investigación que </w:t>
      </w:r>
      <w:r w:rsidR="00CE5902">
        <w:rPr>
          <w:rFonts w:ascii="Times New Roman" w:eastAsia="Times New Roman" w:hAnsi="Times New Roman" w:cs="Times New Roman"/>
          <w:sz w:val="24"/>
          <w:szCs w:val="24"/>
        </w:rPr>
        <w:t>sustenta</w:t>
      </w:r>
      <w:r w:rsidRPr="00F515D9">
        <w:rPr>
          <w:rFonts w:ascii="Times New Roman" w:eastAsia="Times New Roman" w:hAnsi="Times New Roman" w:cs="Times New Roman"/>
          <w:sz w:val="24"/>
          <w:szCs w:val="24"/>
        </w:rPr>
        <w:t xml:space="preserve"> este artículo parte de la revisión de estudios antecedentes</w:t>
      </w:r>
      <w:r w:rsidR="00CE5902">
        <w:rPr>
          <w:rFonts w:ascii="Times New Roman" w:eastAsia="Times New Roman" w:hAnsi="Times New Roman" w:cs="Times New Roman"/>
          <w:sz w:val="24"/>
          <w:szCs w:val="24"/>
        </w:rPr>
        <w:t>. L</w:t>
      </w:r>
      <w:r w:rsidRPr="00F515D9">
        <w:rPr>
          <w:rFonts w:ascii="Times New Roman" w:eastAsia="Times New Roman" w:hAnsi="Times New Roman" w:cs="Times New Roman"/>
          <w:sz w:val="24"/>
          <w:szCs w:val="24"/>
        </w:rPr>
        <w:t>a literatura sobre educación superior refleja una marcada tendencia por estudiar la apropiación de recursos basados en IAG dentro de los procesos educativos (Chica-Elizalde et al., 2025; Zamora-Úbeda &amp; Gómez, 2024), para reconocer la necesidad de redireccionar la producción del conocimiento hacia una comprensión más profunda de cómo la tecnología se ha integrado en la vida académica de los usuarios, a la vez que representa rupturas epistemológicas (</w:t>
      </w:r>
      <w:proofErr w:type="spellStart"/>
      <w:r w:rsidRPr="00F515D9">
        <w:rPr>
          <w:rFonts w:ascii="Times New Roman" w:eastAsia="Times New Roman" w:hAnsi="Times New Roman" w:cs="Times New Roman"/>
          <w:sz w:val="24"/>
          <w:szCs w:val="24"/>
        </w:rPr>
        <w:t>Ferrarelli</w:t>
      </w:r>
      <w:proofErr w:type="spellEnd"/>
      <w:r w:rsidRPr="00F515D9">
        <w:rPr>
          <w:rFonts w:ascii="Times New Roman" w:eastAsia="Times New Roman" w:hAnsi="Times New Roman" w:cs="Times New Roman"/>
          <w:sz w:val="24"/>
          <w:szCs w:val="24"/>
        </w:rPr>
        <w:t xml:space="preserve">, 2025) sobre las maneras en que se construye el conocimiento. </w:t>
      </w:r>
    </w:p>
    <w:p w14:paraId="25F0AF2C" w14:textId="38FEE24A" w:rsidR="00C20A9D" w:rsidRPr="00F515D9" w:rsidRDefault="00DE2502"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Quizás la tilde se ha colocado en un punto erróneo, centrado en discutir o identificar si se utiliza o no la IAG, generado visiones orientadas a la vigilancia y prohibición que suele derivar en marcos regulatorios, cuando más bien el problema que se ha identificado en esta investigación, se encuentra en no hacer uso de los recursos tecnológicos como respuesta a la época actual que requiere énfasis reflexivo y ético, o más bien, hacer un uso indiscriminado, sin finalidades y funciones formativas para el uso de la información. </w:t>
      </w:r>
    </w:p>
    <w:p w14:paraId="1D7CED73" w14:textId="70DB095C"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bookmarkStart w:id="2" w:name="_heading=h.a6u2j9rkbxoe" w:colFirst="0" w:colLast="0"/>
      <w:bookmarkEnd w:id="2"/>
      <w:r w:rsidRPr="00F515D9">
        <w:rPr>
          <w:rFonts w:ascii="Times New Roman" w:eastAsia="Times New Roman" w:hAnsi="Times New Roman" w:cs="Times New Roman"/>
          <w:sz w:val="24"/>
          <w:szCs w:val="24"/>
        </w:rPr>
        <w:t>Como se ha reconocido, la IAG permite la producción de información</w:t>
      </w:r>
      <w:r w:rsidR="00DE2502" w:rsidRPr="00F515D9">
        <w:rPr>
          <w:rFonts w:ascii="Times New Roman" w:eastAsia="Times New Roman" w:hAnsi="Times New Roman" w:cs="Times New Roman"/>
          <w:sz w:val="24"/>
          <w:szCs w:val="24"/>
        </w:rPr>
        <w:t xml:space="preserve"> desde</w:t>
      </w:r>
      <w:r w:rsidRPr="00F515D9">
        <w:rPr>
          <w:rFonts w:ascii="Times New Roman" w:eastAsia="Times New Roman" w:hAnsi="Times New Roman" w:cs="Times New Roman"/>
          <w:sz w:val="24"/>
          <w:szCs w:val="24"/>
        </w:rPr>
        <w:t xml:space="preserve"> las instrucciones proporcionadas por los usuarios, lo cual no garantiza que la generación automática de información contribuya necesariamente </w:t>
      </w:r>
      <w:r w:rsidR="00CE5902">
        <w:rPr>
          <w:rFonts w:ascii="Times New Roman" w:eastAsia="Times New Roman" w:hAnsi="Times New Roman" w:cs="Times New Roman"/>
          <w:sz w:val="24"/>
          <w:szCs w:val="24"/>
        </w:rPr>
        <w:t xml:space="preserve">a </w:t>
      </w:r>
      <w:r w:rsidRPr="00F515D9">
        <w:rPr>
          <w:rFonts w:ascii="Times New Roman" w:eastAsia="Times New Roman" w:hAnsi="Times New Roman" w:cs="Times New Roman"/>
          <w:sz w:val="24"/>
          <w:szCs w:val="24"/>
        </w:rPr>
        <w:t>la construcción de aprendizajes, ya que</w:t>
      </w:r>
      <w:r w:rsidR="00DE2502" w:rsidRPr="00F515D9">
        <w:rPr>
          <w:rFonts w:ascii="Times New Roman" w:eastAsia="Times New Roman" w:hAnsi="Times New Roman" w:cs="Times New Roman"/>
          <w:sz w:val="24"/>
          <w:szCs w:val="24"/>
        </w:rPr>
        <w:t xml:space="preserve"> esta </w:t>
      </w:r>
      <w:r w:rsidRPr="00F515D9">
        <w:rPr>
          <w:rFonts w:ascii="Times New Roman" w:eastAsia="Times New Roman" w:hAnsi="Times New Roman" w:cs="Times New Roman"/>
          <w:sz w:val="24"/>
          <w:szCs w:val="24"/>
        </w:rPr>
        <w:t>ocurre únicamente cuando los conocimientos previos y el razonamiento humano procesa</w:t>
      </w:r>
      <w:r w:rsidR="00CE5902">
        <w:rPr>
          <w:rFonts w:ascii="Times New Roman" w:eastAsia="Times New Roman" w:hAnsi="Times New Roman" w:cs="Times New Roman"/>
          <w:sz w:val="24"/>
          <w:szCs w:val="24"/>
        </w:rPr>
        <w:t>n</w:t>
      </w:r>
      <w:r w:rsidRPr="00F515D9">
        <w:rPr>
          <w:rFonts w:ascii="Times New Roman" w:eastAsia="Times New Roman" w:hAnsi="Times New Roman" w:cs="Times New Roman"/>
          <w:sz w:val="24"/>
          <w:szCs w:val="24"/>
        </w:rPr>
        <w:t xml:space="preserve"> y da</w:t>
      </w:r>
      <w:r w:rsidR="00CE5902">
        <w:rPr>
          <w:rFonts w:ascii="Times New Roman" w:eastAsia="Times New Roman" w:hAnsi="Times New Roman" w:cs="Times New Roman"/>
          <w:sz w:val="24"/>
          <w:szCs w:val="24"/>
        </w:rPr>
        <w:t>n</w:t>
      </w:r>
      <w:r w:rsidRPr="00F515D9">
        <w:rPr>
          <w:rFonts w:ascii="Times New Roman" w:eastAsia="Times New Roman" w:hAnsi="Times New Roman" w:cs="Times New Roman"/>
          <w:sz w:val="24"/>
          <w:szCs w:val="24"/>
        </w:rPr>
        <w:t xml:space="preserve"> significado a la información recibida (Tapia, 2022).</w:t>
      </w:r>
    </w:p>
    <w:p w14:paraId="5CAE0CAC" w14:textId="30D4000E" w:rsidR="00C20A9D" w:rsidRPr="00F515D9" w:rsidRDefault="00DE2502"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Así, se plantea la necesidad de situar el debate en una dimensión epistemológica, en donde el problema puede comprenderse, de forma inicial, desde las tasas de utilización y la generación de información, pero requiere profundizarse hacia el análisis de las nociones epistemológicas de los actores implicados en la formación docente. </w:t>
      </w:r>
    </w:p>
    <w:p w14:paraId="1C290FA8" w14:textId="0AB37ABC"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lastRenderedPageBreak/>
        <w:t xml:space="preserve">En este contexto, la pregunta </w:t>
      </w:r>
      <w:r w:rsidR="00CE5902">
        <w:rPr>
          <w:rFonts w:ascii="Times New Roman" w:eastAsia="Times New Roman" w:hAnsi="Times New Roman" w:cs="Times New Roman"/>
          <w:sz w:val="24"/>
          <w:szCs w:val="24"/>
        </w:rPr>
        <w:t>que guía</w:t>
      </w:r>
      <w:r w:rsidRPr="00F515D9">
        <w:rPr>
          <w:rFonts w:ascii="Times New Roman" w:eastAsia="Times New Roman" w:hAnsi="Times New Roman" w:cs="Times New Roman"/>
          <w:sz w:val="24"/>
          <w:szCs w:val="24"/>
        </w:rPr>
        <w:t xml:space="preserve"> este artículo es reconocer: ¿de qué forma el análisis de la IAG en la formación docente origina tensiones, sentidos y dimensiones para su incorporación con finalidades formativas? </w:t>
      </w:r>
      <w:r w:rsidR="00DE2502" w:rsidRPr="00F515D9">
        <w:rPr>
          <w:rFonts w:ascii="Times New Roman" w:eastAsia="Times New Roman" w:hAnsi="Times New Roman" w:cs="Times New Roman"/>
          <w:sz w:val="24"/>
          <w:szCs w:val="24"/>
        </w:rPr>
        <w:t>Este artículo</w:t>
      </w:r>
      <w:r w:rsidRPr="00F515D9">
        <w:rPr>
          <w:rFonts w:ascii="Times New Roman" w:eastAsia="Times New Roman" w:hAnsi="Times New Roman" w:cs="Times New Roman"/>
          <w:sz w:val="24"/>
          <w:szCs w:val="24"/>
        </w:rPr>
        <w:t xml:space="preserve"> de revisión sistemática se centra en comprender las tensiones, sentidos y dimensiones del uso de la IAG en la formación docente. </w:t>
      </w:r>
    </w:p>
    <w:p w14:paraId="6E4A6C75" w14:textId="6955755D"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Como parte de la revisión de antecedentes, </w:t>
      </w:r>
      <w:r w:rsidR="00DE2502" w:rsidRPr="00F515D9">
        <w:rPr>
          <w:rFonts w:ascii="Times New Roman" w:eastAsia="Times New Roman" w:hAnsi="Times New Roman" w:cs="Times New Roman"/>
          <w:sz w:val="24"/>
          <w:szCs w:val="24"/>
        </w:rPr>
        <w:t xml:space="preserve">se recuperan </w:t>
      </w:r>
      <w:r w:rsidRPr="00F515D9">
        <w:rPr>
          <w:rFonts w:ascii="Times New Roman" w:eastAsia="Times New Roman" w:hAnsi="Times New Roman" w:cs="Times New Roman"/>
          <w:sz w:val="24"/>
          <w:szCs w:val="24"/>
        </w:rPr>
        <w:t xml:space="preserve">los hallazgos de </w:t>
      </w:r>
      <w:proofErr w:type="spellStart"/>
      <w:r w:rsidRPr="00F515D9">
        <w:rPr>
          <w:rFonts w:ascii="Times New Roman" w:eastAsia="Times New Roman" w:hAnsi="Times New Roman" w:cs="Times New Roman"/>
          <w:sz w:val="24"/>
          <w:szCs w:val="24"/>
        </w:rPr>
        <w:t>Bannister</w:t>
      </w:r>
      <w:proofErr w:type="spellEnd"/>
      <w:r w:rsidRPr="00F515D9">
        <w:rPr>
          <w:rFonts w:ascii="Times New Roman" w:eastAsia="Times New Roman" w:hAnsi="Times New Roman" w:cs="Times New Roman"/>
          <w:sz w:val="24"/>
          <w:szCs w:val="24"/>
        </w:rPr>
        <w:t xml:space="preserve"> et al. (2023), quienes señalan la necesidad de investigar las implicaciones de la IAG en la formación docente. Asimismo, se retoman los aportes de </w:t>
      </w:r>
      <w:proofErr w:type="spellStart"/>
      <w:r w:rsidRPr="00F515D9">
        <w:rPr>
          <w:rFonts w:ascii="Times New Roman" w:eastAsia="Times New Roman" w:hAnsi="Times New Roman" w:cs="Times New Roman"/>
          <w:sz w:val="24"/>
          <w:szCs w:val="24"/>
        </w:rPr>
        <w:t>Romani</w:t>
      </w:r>
      <w:proofErr w:type="spellEnd"/>
      <w:r w:rsidRPr="00F515D9">
        <w:rPr>
          <w:rFonts w:ascii="Times New Roman" w:eastAsia="Times New Roman" w:hAnsi="Times New Roman" w:cs="Times New Roman"/>
          <w:sz w:val="24"/>
          <w:szCs w:val="24"/>
        </w:rPr>
        <w:t xml:space="preserve"> et al. (2025) y Alonso et al. (2024), que destacan la relevancia del profesorado en la comprensión de las potencialidades tecnológicas para fomentar el pensamiento crítico, la reflexión, la creatividad y la autonomía, contribuyendo así a transformar la enseñanza y el aprendizaje (Ballestero et al., 2025; Silgado-Tuñón &amp; López-Flores, 2025).</w:t>
      </w:r>
    </w:p>
    <w:p w14:paraId="382FA8D5" w14:textId="1EB87A79" w:rsidR="00C20A9D"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Desde </w:t>
      </w:r>
      <w:r w:rsidR="00CE5902">
        <w:rPr>
          <w:rFonts w:ascii="Times New Roman" w:eastAsia="Times New Roman" w:hAnsi="Times New Roman" w:cs="Times New Roman"/>
          <w:sz w:val="24"/>
          <w:szCs w:val="24"/>
        </w:rPr>
        <w:t>lo recién expresado</w:t>
      </w:r>
      <w:r w:rsidRPr="00F515D9">
        <w:rPr>
          <w:rFonts w:ascii="Times New Roman" w:eastAsia="Times New Roman" w:hAnsi="Times New Roman" w:cs="Times New Roman"/>
          <w:sz w:val="24"/>
          <w:szCs w:val="24"/>
        </w:rPr>
        <w:t>, este artículo contribuye al campo académico contemporáneo ofreciendo nuevas reflexiones para futuras investigaciones, desde la identificación de tensiones que sitúan a las y los involucrados en el principal aporte: seis dilemas pedagógicos que advierten riesgos si no se transforma la manera en que se reconoce y apropia el fenómeno. Por ello, se proponen como materia prima para analizar en futuras investigaciones.</w:t>
      </w:r>
    </w:p>
    <w:p w14:paraId="47958FAD" w14:textId="77777777" w:rsidR="00AD0386" w:rsidRPr="00F515D9" w:rsidRDefault="00AD0386" w:rsidP="00AD0386">
      <w:pPr>
        <w:spacing w:after="0" w:line="360" w:lineRule="auto"/>
        <w:ind w:firstLine="709"/>
        <w:jc w:val="both"/>
        <w:rPr>
          <w:rFonts w:ascii="Times New Roman" w:eastAsia="Times New Roman" w:hAnsi="Times New Roman" w:cs="Times New Roman"/>
          <w:sz w:val="24"/>
          <w:szCs w:val="24"/>
        </w:rPr>
      </w:pPr>
    </w:p>
    <w:p w14:paraId="176CD59D" w14:textId="77777777" w:rsidR="00C20A9D" w:rsidRPr="00AD0386" w:rsidRDefault="00A96F3B" w:rsidP="00AD0386">
      <w:pPr>
        <w:spacing w:after="0" w:line="360" w:lineRule="auto"/>
        <w:ind w:firstLine="709"/>
        <w:jc w:val="center"/>
        <w:rPr>
          <w:rFonts w:ascii="Times New Roman" w:eastAsia="Times New Roman" w:hAnsi="Times New Roman" w:cs="Times New Roman"/>
          <w:sz w:val="28"/>
          <w:szCs w:val="28"/>
        </w:rPr>
      </w:pPr>
      <w:r w:rsidRPr="00AD0386">
        <w:rPr>
          <w:rFonts w:ascii="Times New Roman" w:eastAsia="Times New Roman" w:hAnsi="Times New Roman" w:cs="Times New Roman"/>
          <w:b/>
          <w:bCs/>
          <w:sz w:val="28"/>
          <w:szCs w:val="28"/>
        </w:rPr>
        <w:t>El eje central: Un problema epistemológico en la formación docente</w:t>
      </w:r>
    </w:p>
    <w:p w14:paraId="454BA088" w14:textId="71637E26" w:rsidR="00C20A9D" w:rsidRPr="00F515D9" w:rsidRDefault="00A96F3B" w:rsidP="00AD0386">
      <w:pPr>
        <w:spacing w:after="0" w:line="360" w:lineRule="auto"/>
        <w:ind w:firstLine="709"/>
        <w:jc w:val="both"/>
        <w:rPr>
          <w:rFonts w:ascii="Times New Roman" w:eastAsia="Times New Roman" w:hAnsi="Times New Roman" w:cs="Times New Roman"/>
          <w:color w:val="C0504D"/>
          <w:sz w:val="24"/>
          <w:szCs w:val="24"/>
        </w:rPr>
      </w:pPr>
      <w:bookmarkStart w:id="3" w:name="_heading=h.inbf4hmlb8p2" w:colFirst="0" w:colLast="0"/>
      <w:bookmarkEnd w:id="3"/>
      <w:r w:rsidRPr="00F515D9">
        <w:rPr>
          <w:rFonts w:ascii="Times New Roman" w:eastAsia="Times New Roman" w:hAnsi="Times New Roman" w:cs="Times New Roman"/>
          <w:sz w:val="24"/>
          <w:szCs w:val="24"/>
        </w:rPr>
        <w:t xml:space="preserve">Hoy en día, la era donde </w:t>
      </w:r>
      <w:r w:rsidRPr="00F515D9">
        <w:rPr>
          <w:rFonts w:ascii="Times New Roman" w:eastAsia="Times New Roman" w:hAnsi="Times New Roman" w:cs="Times New Roman"/>
          <w:i/>
          <w:iCs/>
          <w:sz w:val="24"/>
          <w:szCs w:val="24"/>
        </w:rPr>
        <w:t>los dispositivos digitales</w:t>
      </w:r>
      <w:r w:rsidRPr="00F515D9">
        <w:rPr>
          <w:rFonts w:ascii="Times New Roman" w:eastAsia="Times New Roman" w:hAnsi="Times New Roman" w:cs="Times New Roman"/>
          <w:sz w:val="24"/>
          <w:szCs w:val="24"/>
        </w:rPr>
        <w:t xml:space="preserve"> producen información de forma inmediata a solicitud de las y los usuarios es</w:t>
      </w:r>
      <w:r w:rsidR="00CE5902">
        <w:rPr>
          <w:rFonts w:ascii="Times New Roman" w:eastAsia="Times New Roman" w:hAnsi="Times New Roman" w:cs="Times New Roman"/>
          <w:sz w:val="24"/>
          <w:szCs w:val="24"/>
        </w:rPr>
        <w:t xml:space="preserve"> </w:t>
      </w:r>
      <w:r w:rsidRPr="00F515D9">
        <w:rPr>
          <w:rFonts w:ascii="Times New Roman" w:eastAsia="Times New Roman" w:hAnsi="Times New Roman" w:cs="Times New Roman"/>
          <w:sz w:val="24"/>
          <w:szCs w:val="24"/>
        </w:rPr>
        <w:t>una realidad, pues</w:t>
      </w:r>
      <w:r w:rsidR="009377D7">
        <w:rPr>
          <w:rFonts w:ascii="Times New Roman" w:eastAsia="Times New Roman" w:hAnsi="Times New Roman" w:cs="Times New Roman"/>
          <w:sz w:val="24"/>
          <w:szCs w:val="24"/>
        </w:rPr>
        <w:t>to que</w:t>
      </w:r>
      <w:r w:rsidRPr="00F515D9">
        <w:rPr>
          <w:rFonts w:ascii="Times New Roman" w:eastAsia="Times New Roman" w:hAnsi="Times New Roman" w:cs="Times New Roman"/>
          <w:sz w:val="24"/>
          <w:szCs w:val="24"/>
        </w:rPr>
        <w:t xml:space="preserve"> la Inteligencia Artificial Generativa (IAG) se ha posicionado en la educación de forma inédita. A pesar de ello, la capacidad para integrarse en la vida académica ha generado dos tensiones dignas de reconocerse. Por un lado, se ha encontrado una adopción instrumental acelerada que transforma las actividades académicas en términos de búsqueda de información, elaboración de textos y diseño de recursos (</w:t>
      </w:r>
      <w:proofErr w:type="spellStart"/>
      <w:r w:rsidRPr="00F515D9">
        <w:rPr>
          <w:rFonts w:ascii="Times New Roman" w:eastAsia="Times New Roman" w:hAnsi="Times New Roman" w:cs="Times New Roman"/>
          <w:sz w:val="24"/>
          <w:szCs w:val="24"/>
        </w:rPr>
        <w:t>Romani</w:t>
      </w:r>
      <w:proofErr w:type="spellEnd"/>
      <w:r w:rsidRPr="00F515D9">
        <w:rPr>
          <w:rFonts w:ascii="Times New Roman" w:eastAsia="Times New Roman" w:hAnsi="Times New Roman" w:cs="Times New Roman"/>
          <w:sz w:val="24"/>
          <w:szCs w:val="24"/>
        </w:rPr>
        <w:t xml:space="preserve"> et al., 2025); por otro lado, se encuentra la urgente necesidad de realizar una reflexión epistemológica sobre el sentido mismo de la educación (</w:t>
      </w:r>
      <w:proofErr w:type="spellStart"/>
      <w:r w:rsidRPr="00F515D9">
        <w:rPr>
          <w:rFonts w:ascii="Times New Roman" w:eastAsia="Times New Roman" w:hAnsi="Times New Roman" w:cs="Times New Roman"/>
          <w:sz w:val="24"/>
          <w:szCs w:val="24"/>
        </w:rPr>
        <w:t>Ferrarelli</w:t>
      </w:r>
      <w:proofErr w:type="spellEnd"/>
      <w:r w:rsidRPr="00F515D9">
        <w:rPr>
          <w:rFonts w:ascii="Times New Roman" w:eastAsia="Times New Roman" w:hAnsi="Times New Roman" w:cs="Times New Roman"/>
          <w:sz w:val="24"/>
          <w:szCs w:val="24"/>
        </w:rPr>
        <w:t xml:space="preserve">, 2025; </w:t>
      </w:r>
      <w:proofErr w:type="spellStart"/>
      <w:r w:rsidRPr="00F515D9">
        <w:rPr>
          <w:rFonts w:ascii="Times New Roman" w:eastAsia="Times New Roman" w:hAnsi="Times New Roman" w:cs="Times New Roman"/>
          <w:sz w:val="24"/>
          <w:szCs w:val="24"/>
        </w:rPr>
        <w:t>Gorodneff</w:t>
      </w:r>
      <w:proofErr w:type="spellEnd"/>
      <w:r w:rsidRPr="00F515D9">
        <w:rPr>
          <w:rFonts w:ascii="Times New Roman" w:eastAsia="Times New Roman" w:hAnsi="Times New Roman" w:cs="Times New Roman"/>
          <w:sz w:val="24"/>
          <w:szCs w:val="24"/>
        </w:rPr>
        <w:t xml:space="preserve"> et al., 2025).</w:t>
      </w:r>
    </w:p>
    <w:p w14:paraId="015A599A" w14:textId="58E26E40"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Desde el posicionamiento de este artículo, y en virtud de la observancia de la literatura contemporánea, el punto central aún se encuentra en tránsito desde las nociones de vigilancia o prohibición sobre el uso de la IAG en la formación docente, hacia la </w:t>
      </w:r>
      <w:r w:rsidRPr="00F515D9">
        <w:rPr>
          <w:rFonts w:ascii="Times New Roman" w:eastAsia="Times New Roman" w:hAnsi="Times New Roman" w:cs="Times New Roman"/>
          <w:sz w:val="24"/>
          <w:szCs w:val="24"/>
        </w:rPr>
        <w:lastRenderedPageBreak/>
        <w:t xml:space="preserve">necesidad por discutir un aparente </w:t>
      </w:r>
      <w:r w:rsidR="009377D7">
        <w:rPr>
          <w:rFonts w:ascii="Times New Roman" w:eastAsia="Times New Roman" w:hAnsi="Times New Roman" w:cs="Times New Roman"/>
          <w:sz w:val="24"/>
          <w:szCs w:val="24"/>
        </w:rPr>
        <w:t>desequilibrio</w:t>
      </w:r>
      <w:r w:rsidRPr="00F515D9">
        <w:rPr>
          <w:rFonts w:ascii="Times New Roman" w:eastAsia="Times New Roman" w:hAnsi="Times New Roman" w:cs="Times New Roman"/>
          <w:sz w:val="24"/>
          <w:szCs w:val="24"/>
        </w:rPr>
        <w:t xml:space="preserve"> entre la preocupación de la eficiencia que la producción de información ofrece, frente a la necesidad de agregar valor formativo que todo proceso educativo debe contener (</w:t>
      </w:r>
      <w:proofErr w:type="spellStart"/>
      <w:r w:rsidRPr="00F515D9">
        <w:rPr>
          <w:rFonts w:ascii="Times New Roman" w:eastAsia="Times New Roman" w:hAnsi="Times New Roman" w:cs="Times New Roman"/>
          <w:sz w:val="24"/>
          <w:szCs w:val="24"/>
        </w:rPr>
        <w:t>Pirella</w:t>
      </w:r>
      <w:proofErr w:type="spellEnd"/>
      <w:r w:rsidRPr="00F515D9">
        <w:rPr>
          <w:rFonts w:ascii="Times New Roman" w:eastAsia="Times New Roman" w:hAnsi="Times New Roman" w:cs="Times New Roman"/>
          <w:sz w:val="24"/>
          <w:szCs w:val="24"/>
        </w:rPr>
        <w:t xml:space="preserve"> et al., 2022; Tapia, 2022).</w:t>
      </w:r>
    </w:p>
    <w:p w14:paraId="022C1468" w14:textId="7F6505C0"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Este artículo parte de modelos de análisis derivados de la facilidad de acceso a los recursos tecnológicos (</w:t>
      </w:r>
      <w:r w:rsidR="009377D7">
        <w:rPr>
          <w:rFonts w:ascii="Times New Roman" w:eastAsia="Times New Roman" w:hAnsi="Times New Roman" w:cs="Times New Roman"/>
          <w:sz w:val="24"/>
          <w:szCs w:val="24"/>
        </w:rPr>
        <w:t>relacionado</w:t>
      </w:r>
      <w:r w:rsidRPr="00F515D9">
        <w:rPr>
          <w:rFonts w:ascii="Times New Roman" w:eastAsia="Times New Roman" w:hAnsi="Times New Roman" w:cs="Times New Roman"/>
          <w:sz w:val="24"/>
          <w:szCs w:val="24"/>
        </w:rPr>
        <w:t xml:space="preserve"> con modelos teóricos como el TAM y UTAUT), </w:t>
      </w:r>
      <w:r w:rsidR="009377D7">
        <w:rPr>
          <w:rFonts w:ascii="Times New Roman" w:eastAsia="Times New Roman" w:hAnsi="Times New Roman" w:cs="Times New Roman"/>
          <w:sz w:val="24"/>
          <w:szCs w:val="24"/>
        </w:rPr>
        <w:t>por lo que</w:t>
      </w:r>
      <w:r w:rsidRPr="00F515D9">
        <w:rPr>
          <w:rFonts w:ascii="Times New Roman" w:eastAsia="Times New Roman" w:hAnsi="Times New Roman" w:cs="Times New Roman"/>
          <w:sz w:val="24"/>
          <w:szCs w:val="24"/>
        </w:rPr>
        <w:t xml:space="preserve"> lleva a desplazarse desde un debate metodológico (qué tanto se usan) hacia uno de orden epistemológico que discuta cómo se están utilizando estas herramientas y hacia dónde deben encaminarse para potenciar la formación humana, el pensamiento crítico y la consolidación de prácticas pedagógicas reflexivas (Alonso et al., 2024).</w:t>
      </w:r>
    </w:p>
    <w:p w14:paraId="70179ABE" w14:textId="634FE51F"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En un recorrido situado en contextos de formación docente, es posible distinguir que análisis multinacionales (Zamora-Úbeda &amp; Gómez, 2024) y estudios recientes en Iberoamérica (Alonso et al., 2024; </w:t>
      </w:r>
      <w:proofErr w:type="spellStart"/>
      <w:r w:rsidRPr="00F515D9">
        <w:rPr>
          <w:rFonts w:ascii="Times New Roman" w:eastAsia="Times New Roman" w:hAnsi="Times New Roman" w:cs="Times New Roman"/>
          <w:sz w:val="24"/>
          <w:szCs w:val="24"/>
        </w:rPr>
        <w:t>Ferrarelli</w:t>
      </w:r>
      <w:proofErr w:type="spellEnd"/>
      <w:r w:rsidRPr="00F515D9">
        <w:rPr>
          <w:rFonts w:ascii="Times New Roman" w:eastAsia="Times New Roman" w:hAnsi="Times New Roman" w:cs="Times New Roman"/>
          <w:sz w:val="24"/>
          <w:szCs w:val="24"/>
        </w:rPr>
        <w:t xml:space="preserve"> &amp; Pereyra, 2024; Sánchez, 2025) señalan la existencia de un diagnóstico donde la IAG se ha integrado de manera transversal a la educación</w:t>
      </w:r>
      <w:r w:rsidR="009377D7">
        <w:rPr>
          <w:rFonts w:ascii="Times New Roman" w:eastAsia="Times New Roman" w:hAnsi="Times New Roman" w:cs="Times New Roman"/>
          <w:sz w:val="24"/>
          <w:szCs w:val="24"/>
        </w:rPr>
        <w:t>.</w:t>
      </w:r>
      <w:r w:rsidRPr="00F515D9">
        <w:rPr>
          <w:rFonts w:ascii="Times New Roman" w:eastAsia="Times New Roman" w:hAnsi="Times New Roman" w:cs="Times New Roman"/>
          <w:sz w:val="24"/>
          <w:szCs w:val="24"/>
        </w:rPr>
        <w:t xml:space="preserve"> </w:t>
      </w:r>
      <w:r w:rsidR="009377D7">
        <w:rPr>
          <w:rFonts w:ascii="Times New Roman" w:eastAsia="Times New Roman" w:hAnsi="Times New Roman" w:cs="Times New Roman"/>
          <w:sz w:val="24"/>
          <w:szCs w:val="24"/>
        </w:rPr>
        <w:t>S</w:t>
      </w:r>
      <w:r w:rsidRPr="00F515D9">
        <w:rPr>
          <w:rFonts w:ascii="Times New Roman" w:eastAsia="Times New Roman" w:hAnsi="Times New Roman" w:cs="Times New Roman"/>
          <w:sz w:val="24"/>
          <w:szCs w:val="24"/>
        </w:rPr>
        <w:t>in embargo, se reconoce que su utilización es predominantemente técnica.</w:t>
      </w:r>
    </w:p>
    <w:p w14:paraId="549862DE" w14:textId="77777777"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Dentro de este diagnóstico, se ha encontrado que el profesorado suele emplear recursos basados en IAG para la optimización de tiempo en la ejecución de tareas y como apoyo en la síntesis de contenidos, pero escasamente para el diseño de actividades de aprendizaje que impliquen profundizar en situaciones concretas basadas en contextos específicos (Benavides-Lara et al., 2025). Para el caso del estudiantado, se ha atribuido una especial responsabilidad para la resolución inmediata de tareas sin poner en juego procesos de reflexión que apuesten por la comprensión de los contenidos abordados (Rodríguez &amp; Ramos, 2025).</w:t>
      </w:r>
    </w:p>
    <w:p w14:paraId="7515C91E" w14:textId="77777777" w:rsidR="00C20A9D" w:rsidRPr="00F515D9" w:rsidRDefault="00A96F3B" w:rsidP="00AD0386">
      <w:pPr>
        <w:spacing w:after="0" w:line="360" w:lineRule="auto"/>
        <w:ind w:firstLine="709"/>
        <w:jc w:val="both"/>
        <w:rPr>
          <w:rFonts w:ascii="Times New Roman" w:eastAsia="Times New Roman" w:hAnsi="Times New Roman" w:cs="Times New Roman"/>
          <w:color w:val="4F81BD"/>
          <w:sz w:val="24"/>
          <w:szCs w:val="24"/>
        </w:rPr>
      </w:pPr>
      <w:r w:rsidRPr="00F515D9">
        <w:rPr>
          <w:rFonts w:ascii="Times New Roman" w:eastAsia="Times New Roman" w:hAnsi="Times New Roman" w:cs="Times New Roman"/>
          <w:sz w:val="24"/>
          <w:szCs w:val="24"/>
        </w:rPr>
        <w:t>Lo anterior presenta un panorama en donde la inmediatez en la generación de la información podría estar alterando las finalidades de la formación docente</w:t>
      </w:r>
      <w:r w:rsidRPr="00F515D9">
        <w:rPr>
          <w:rFonts w:ascii="Times New Roman" w:eastAsia="Times New Roman" w:hAnsi="Times New Roman" w:cs="Times New Roman"/>
          <w:color w:val="C0504D"/>
          <w:sz w:val="24"/>
          <w:szCs w:val="24"/>
        </w:rPr>
        <w:t xml:space="preserve"> </w:t>
      </w:r>
      <w:r w:rsidRPr="00F515D9">
        <w:rPr>
          <w:rFonts w:ascii="Times New Roman" w:eastAsia="Times New Roman" w:hAnsi="Times New Roman" w:cs="Times New Roman"/>
          <w:sz w:val="24"/>
          <w:szCs w:val="24"/>
        </w:rPr>
        <w:t xml:space="preserve">y las estaría reduciendo a la producción indiscriminada de elementos que cada usuario requiere, disminuyendo la reflexión sobre el papel que desempeñará en la sociedad. Esto resulta preocupante, toda vez que la profesión docente exige para el profesorado, la capacidad de análisis contextual y adaptación a condiciones concretas en que se desempeña la labor cotidiana. </w:t>
      </w:r>
    </w:p>
    <w:p w14:paraId="5FD1885F" w14:textId="424BBD58"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Se ha evidenciado que, si bien las instituciones de educación superior están realizando investigación sobre la inserción de la IAG, el fenómeno aún carece de exploración en el contexto específico de las Escuelas Normales como pieza fundamental de la formación docente. Por ello, dentro de esta revisión se partió </w:t>
      </w:r>
      <w:r w:rsidR="009377D7">
        <w:rPr>
          <w:rFonts w:ascii="Times New Roman" w:eastAsia="Times New Roman" w:hAnsi="Times New Roman" w:cs="Times New Roman"/>
          <w:sz w:val="24"/>
          <w:szCs w:val="24"/>
        </w:rPr>
        <w:t>de conceptos</w:t>
      </w:r>
      <w:r w:rsidRPr="00F515D9">
        <w:rPr>
          <w:rFonts w:ascii="Times New Roman" w:eastAsia="Times New Roman" w:hAnsi="Times New Roman" w:cs="Times New Roman"/>
          <w:sz w:val="24"/>
          <w:szCs w:val="24"/>
        </w:rPr>
        <w:t xml:space="preserve"> similar</w:t>
      </w:r>
      <w:r w:rsidR="009377D7">
        <w:rPr>
          <w:rFonts w:ascii="Times New Roman" w:eastAsia="Times New Roman" w:hAnsi="Times New Roman" w:cs="Times New Roman"/>
          <w:sz w:val="24"/>
          <w:szCs w:val="24"/>
        </w:rPr>
        <w:t>es</w:t>
      </w:r>
      <w:r w:rsidRPr="00F515D9">
        <w:rPr>
          <w:rFonts w:ascii="Times New Roman" w:eastAsia="Times New Roman" w:hAnsi="Times New Roman" w:cs="Times New Roman"/>
          <w:sz w:val="24"/>
          <w:szCs w:val="24"/>
        </w:rPr>
        <w:t xml:space="preserve"> </w:t>
      </w:r>
      <w:r w:rsidR="009377D7">
        <w:rPr>
          <w:rFonts w:ascii="Times New Roman" w:eastAsia="Times New Roman" w:hAnsi="Times New Roman" w:cs="Times New Roman"/>
          <w:sz w:val="24"/>
          <w:szCs w:val="24"/>
        </w:rPr>
        <w:lastRenderedPageBreak/>
        <w:t>a los</w:t>
      </w:r>
      <w:r w:rsidRPr="00F515D9">
        <w:rPr>
          <w:rFonts w:ascii="Times New Roman" w:eastAsia="Times New Roman" w:hAnsi="Times New Roman" w:cs="Times New Roman"/>
          <w:sz w:val="24"/>
          <w:szCs w:val="24"/>
        </w:rPr>
        <w:t xml:space="preserve"> que se ha indagado en educación superior, es decir, se </w:t>
      </w:r>
      <w:r w:rsidR="009377D7" w:rsidRPr="00F515D9">
        <w:rPr>
          <w:rFonts w:ascii="Times New Roman" w:eastAsia="Times New Roman" w:hAnsi="Times New Roman" w:cs="Times New Roman"/>
          <w:sz w:val="24"/>
          <w:szCs w:val="24"/>
        </w:rPr>
        <w:t>exploró</w:t>
      </w:r>
      <w:r w:rsidRPr="00F515D9">
        <w:rPr>
          <w:rFonts w:ascii="Times New Roman" w:eastAsia="Times New Roman" w:hAnsi="Times New Roman" w:cs="Times New Roman"/>
          <w:sz w:val="24"/>
          <w:szCs w:val="24"/>
        </w:rPr>
        <w:t xml:space="preserve"> sobre la formación docente y la educación superior.</w:t>
      </w:r>
    </w:p>
    <w:p w14:paraId="046983C0" w14:textId="77777777"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Ante este panorama, la presente investigación se justifica pues se vuelve relevante sintetizar y analizar la literatura contemporánea para caracterizar la naturaleza de estas problemáticas y, principalmente, conocer las formas en que distintos agentes y contextos están procesando las rápidas transformaciones relacionadas con el campo educativo. Así, en este artículo se presentan los hallazgos de una revisión sistemática de la literatura, ejecutada bajo los estándares de </w:t>
      </w:r>
      <w:proofErr w:type="spellStart"/>
      <w:r w:rsidRPr="00F515D9">
        <w:rPr>
          <w:rFonts w:ascii="Times New Roman" w:eastAsia="Times New Roman" w:hAnsi="Times New Roman" w:cs="Times New Roman"/>
          <w:sz w:val="24"/>
          <w:szCs w:val="24"/>
        </w:rPr>
        <w:t>Preferred</w:t>
      </w:r>
      <w:proofErr w:type="spellEnd"/>
      <w:r w:rsidRPr="00F515D9">
        <w:rPr>
          <w:rFonts w:ascii="Times New Roman" w:eastAsia="Times New Roman" w:hAnsi="Times New Roman" w:cs="Times New Roman"/>
          <w:sz w:val="24"/>
          <w:szCs w:val="24"/>
        </w:rPr>
        <w:t xml:space="preserve"> </w:t>
      </w:r>
      <w:proofErr w:type="spellStart"/>
      <w:r w:rsidRPr="00F515D9">
        <w:rPr>
          <w:rFonts w:ascii="Times New Roman" w:eastAsia="Times New Roman" w:hAnsi="Times New Roman" w:cs="Times New Roman"/>
          <w:sz w:val="24"/>
          <w:szCs w:val="24"/>
        </w:rPr>
        <w:t>Reporting</w:t>
      </w:r>
      <w:proofErr w:type="spellEnd"/>
      <w:r w:rsidRPr="00F515D9">
        <w:rPr>
          <w:rFonts w:ascii="Times New Roman" w:eastAsia="Times New Roman" w:hAnsi="Times New Roman" w:cs="Times New Roman"/>
          <w:sz w:val="24"/>
          <w:szCs w:val="24"/>
        </w:rPr>
        <w:t xml:space="preserve"> </w:t>
      </w:r>
      <w:proofErr w:type="spellStart"/>
      <w:r w:rsidRPr="00F515D9">
        <w:rPr>
          <w:rFonts w:ascii="Times New Roman" w:eastAsia="Times New Roman" w:hAnsi="Times New Roman" w:cs="Times New Roman"/>
          <w:sz w:val="24"/>
          <w:szCs w:val="24"/>
        </w:rPr>
        <w:t>Items</w:t>
      </w:r>
      <w:proofErr w:type="spellEnd"/>
      <w:r w:rsidRPr="00F515D9">
        <w:rPr>
          <w:rFonts w:ascii="Times New Roman" w:eastAsia="Times New Roman" w:hAnsi="Times New Roman" w:cs="Times New Roman"/>
          <w:sz w:val="24"/>
          <w:szCs w:val="24"/>
        </w:rPr>
        <w:t xml:space="preserve"> </w:t>
      </w:r>
      <w:proofErr w:type="spellStart"/>
      <w:r w:rsidRPr="00F515D9">
        <w:rPr>
          <w:rFonts w:ascii="Times New Roman" w:eastAsia="Times New Roman" w:hAnsi="Times New Roman" w:cs="Times New Roman"/>
          <w:sz w:val="24"/>
          <w:szCs w:val="24"/>
        </w:rPr>
        <w:t>for</w:t>
      </w:r>
      <w:proofErr w:type="spellEnd"/>
      <w:r w:rsidRPr="00F515D9">
        <w:rPr>
          <w:rFonts w:ascii="Times New Roman" w:eastAsia="Times New Roman" w:hAnsi="Times New Roman" w:cs="Times New Roman"/>
          <w:sz w:val="24"/>
          <w:szCs w:val="24"/>
        </w:rPr>
        <w:t xml:space="preserve"> </w:t>
      </w:r>
      <w:proofErr w:type="spellStart"/>
      <w:r w:rsidRPr="00F515D9">
        <w:rPr>
          <w:rFonts w:ascii="Times New Roman" w:eastAsia="Times New Roman" w:hAnsi="Times New Roman" w:cs="Times New Roman"/>
          <w:sz w:val="24"/>
          <w:szCs w:val="24"/>
        </w:rPr>
        <w:t>Systematic</w:t>
      </w:r>
      <w:proofErr w:type="spellEnd"/>
      <w:r w:rsidRPr="00F515D9">
        <w:rPr>
          <w:rFonts w:ascii="Times New Roman" w:eastAsia="Times New Roman" w:hAnsi="Times New Roman" w:cs="Times New Roman"/>
          <w:sz w:val="24"/>
          <w:szCs w:val="24"/>
        </w:rPr>
        <w:t xml:space="preserve"> </w:t>
      </w:r>
      <w:proofErr w:type="spellStart"/>
      <w:r w:rsidRPr="00F515D9">
        <w:rPr>
          <w:rFonts w:ascii="Times New Roman" w:eastAsia="Times New Roman" w:hAnsi="Times New Roman" w:cs="Times New Roman"/>
          <w:sz w:val="24"/>
          <w:szCs w:val="24"/>
        </w:rPr>
        <w:t>Reviews</w:t>
      </w:r>
      <w:proofErr w:type="spellEnd"/>
      <w:r w:rsidRPr="00F515D9">
        <w:rPr>
          <w:rFonts w:ascii="Times New Roman" w:eastAsia="Times New Roman" w:hAnsi="Times New Roman" w:cs="Times New Roman"/>
          <w:sz w:val="24"/>
          <w:szCs w:val="24"/>
        </w:rPr>
        <w:t xml:space="preserve"> and Meta-</w:t>
      </w:r>
      <w:proofErr w:type="spellStart"/>
      <w:r w:rsidRPr="00F515D9">
        <w:rPr>
          <w:rFonts w:ascii="Times New Roman" w:eastAsia="Times New Roman" w:hAnsi="Times New Roman" w:cs="Times New Roman"/>
          <w:sz w:val="24"/>
          <w:szCs w:val="24"/>
        </w:rPr>
        <w:t>Analyses</w:t>
      </w:r>
      <w:proofErr w:type="spellEnd"/>
      <w:r w:rsidRPr="00F515D9">
        <w:rPr>
          <w:rFonts w:ascii="Times New Roman" w:eastAsia="Times New Roman" w:hAnsi="Times New Roman" w:cs="Times New Roman"/>
          <w:sz w:val="24"/>
          <w:szCs w:val="24"/>
        </w:rPr>
        <w:t xml:space="preserve"> (PRISMA).</w:t>
      </w:r>
    </w:p>
    <w:p w14:paraId="5EF00B0E" w14:textId="77777777" w:rsidR="00C20A9D" w:rsidRPr="00F515D9" w:rsidRDefault="00A96F3B" w:rsidP="00AD0386">
      <w:pPr>
        <w:spacing w:after="0" w:line="360" w:lineRule="auto"/>
        <w:ind w:firstLine="709"/>
        <w:jc w:val="both"/>
        <w:rPr>
          <w:rFonts w:ascii="Times New Roman" w:eastAsia="Times New Roman" w:hAnsi="Times New Roman" w:cs="Times New Roman"/>
          <w:color w:val="000000"/>
          <w:sz w:val="24"/>
          <w:szCs w:val="24"/>
        </w:rPr>
      </w:pPr>
      <w:bookmarkStart w:id="4" w:name="_heading=h.nevklm116zhh" w:colFirst="0" w:colLast="0"/>
      <w:bookmarkEnd w:id="4"/>
      <w:r w:rsidRPr="00F515D9">
        <w:rPr>
          <w:rFonts w:ascii="Times New Roman" w:eastAsia="Times New Roman" w:hAnsi="Times New Roman" w:cs="Times New Roman"/>
          <w:sz w:val="24"/>
          <w:szCs w:val="24"/>
        </w:rPr>
        <w:t xml:space="preserve">Para el análisis, se adoptó una perspectiva que definió el valor formativo como la capacidad de usar la tecnología para mediar en la construcción de aprendizajes significativos siguiendo la tradicional perspectiva sociocultural de Vygotsky (García, 2025). Este valor se articula sobre el eje conceptual del aprendizaje regulado, </w:t>
      </w:r>
      <w:r w:rsidRPr="00F515D9">
        <w:rPr>
          <w:rFonts w:ascii="Times New Roman" w:eastAsia="Times New Roman" w:hAnsi="Times New Roman" w:cs="Times New Roman"/>
          <w:color w:val="000000"/>
          <w:sz w:val="24"/>
          <w:szCs w:val="24"/>
        </w:rPr>
        <w:t>donde se consolidan las y los usuarios como agentes autónomos que controlan sus procesos cognitivos (</w:t>
      </w:r>
      <w:proofErr w:type="spellStart"/>
      <w:r w:rsidRPr="00F515D9">
        <w:rPr>
          <w:rFonts w:ascii="Times New Roman" w:eastAsia="Times New Roman" w:hAnsi="Times New Roman" w:cs="Times New Roman"/>
          <w:color w:val="000000"/>
          <w:sz w:val="24"/>
          <w:szCs w:val="24"/>
        </w:rPr>
        <w:t>Torrano</w:t>
      </w:r>
      <w:proofErr w:type="spellEnd"/>
      <w:r w:rsidRPr="00F515D9">
        <w:rPr>
          <w:rFonts w:ascii="Times New Roman" w:eastAsia="Times New Roman" w:hAnsi="Times New Roman" w:cs="Times New Roman"/>
          <w:color w:val="000000"/>
          <w:sz w:val="24"/>
          <w:szCs w:val="24"/>
        </w:rPr>
        <w:t xml:space="preserve"> et al., 2017), sobre la reflexión metacognitiva, entendida como la capacidad de examinar críticamente los propios modos de pensar y las implicaciones éticas de la mediación tecnológica (Molina, 2024) y sobre una perspectiva </w:t>
      </w:r>
      <w:proofErr w:type="spellStart"/>
      <w:r w:rsidRPr="00F515D9">
        <w:rPr>
          <w:rFonts w:ascii="Times New Roman" w:eastAsia="Times New Roman" w:hAnsi="Times New Roman" w:cs="Times New Roman"/>
          <w:color w:val="000000"/>
          <w:sz w:val="24"/>
          <w:szCs w:val="24"/>
        </w:rPr>
        <w:t>socioconstructivista</w:t>
      </w:r>
      <w:proofErr w:type="spellEnd"/>
      <w:r w:rsidRPr="00F515D9">
        <w:rPr>
          <w:rFonts w:ascii="Times New Roman" w:eastAsia="Times New Roman" w:hAnsi="Times New Roman" w:cs="Times New Roman"/>
          <w:color w:val="000000"/>
          <w:sz w:val="24"/>
          <w:szCs w:val="24"/>
        </w:rPr>
        <w:t>, que reconoce el aprendizaje como la construcción de significados mediante la interacción, donde la IAG puede (o no) potenciar instancias reflexivas.</w:t>
      </w:r>
    </w:p>
    <w:p w14:paraId="0A91E51A" w14:textId="77777777" w:rsidR="00AD0386" w:rsidRDefault="00AD0386" w:rsidP="00AD0386">
      <w:pPr>
        <w:spacing w:after="0" w:line="360" w:lineRule="auto"/>
        <w:rPr>
          <w:rFonts w:ascii="Times New Roman" w:eastAsia="Times New Roman" w:hAnsi="Times New Roman" w:cs="Times New Roman"/>
          <w:b/>
          <w:bCs/>
          <w:sz w:val="32"/>
          <w:szCs w:val="32"/>
        </w:rPr>
      </w:pPr>
    </w:p>
    <w:p w14:paraId="39E4FBAB" w14:textId="5B709F08" w:rsidR="00C20A9D" w:rsidRPr="00F515D9" w:rsidRDefault="00A96F3B" w:rsidP="00AD0386">
      <w:pPr>
        <w:spacing w:after="0" w:line="360" w:lineRule="auto"/>
        <w:jc w:val="center"/>
        <w:rPr>
          <w:rFonts w:ascii="Times New Roman" w:eastAsia="Times New Roman" w:hAnsi="Times New Roman" w:cs="Times New Roman"/>
          <w:b/>
          <w:bCs/>
          <w:sz w:val="32"/>
          <w:szCs w:val="32"/>
        </w:rPr>
      </w:pPr>
      <w:r w:rsidRPr="00F515D9">
        <w:rPr>
          <w:rFonts w:ascii="Times New Roman" w:eastAsia="Times New Roman" w:hAnsi="Times New Roman" w:cs="Times New Roman"/>
          <w:b/>
          <w:bCs/>
          <w:sz w:val="32"/>
          <w:szCs w:val="32"/>
        </w:rPr>
        <w:t>Método</w:t>
      </w:r>
    </w:p>
    <w:p w14:paraId="209791F6" w14:textId="4AFE2FCA"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El </w:t>
      </w:r>
      <w:r w:rsidR="009377D7">
        <w:rPr>
          <w:rFonts w:ascii="Times New Roman" w:eastAsia="Times New Roman" w:hAnsi="Times New Roman" w:cs="Times New Roman"/>
          <w:sz w:val="24"/>
          <w:szCs w:val="24"/>
        </w:rPr>
        <w:t>diseño</w:t>
      </w:r>
      <w:r w:rsidRPr="00F515D9">
        <w:rPr>
          <w:rFonts w:ascii="Times New Roman" w:eastAsia="Times New Roman" w:hAnsi="Times New Roman" w:cs="Times New Roman"/>
          <w:sz w:val="24"/>
          <w:szCs w:val="24"/>
        </w:rPr>
        <w:t xml:space="preserve"> metodológico de este artículo se diseñó bajo los estándares del protocolo PRISMA 2020</w:t>
      </w:r>
      <w:r w:rsidR="009377D7">
        <w:rPr>
          <w:rFonts w:ascii="Times New Roman" w:eastAsia="Times New Roman" w:hAnsi="Times New Roman" w:cs="Times New Roman"/>
          <w:sz w:val="24"/>
          <w:szCs w:val="24"/>
        </w:rPr>
        <w:t xml:space="preserve"> señalado por Page et al.</w:t>
      </w:r>
      <w:r w:rsidRPr="00F515D9">
        <w:rPr>
          <w:rFonts w:ascii="Times New Roman" w:eastAsia="Times New Roman" w:hAnsi="Times New Roman" w:cs="Times New Roman"/>
          <w:sz w:val="24"/>
          <w:szCs w:val="24"/>
        </w:rPr>
        <w:t xml:space="preserve"> (2021)</w:t>
      </w:r>
      <w:r w:rsidR="009377D7">
        <w:rPr>
          <w:rFonts w:ascii="Times New Roman" w:eastAsia="Times New Roman" w:hAnsi="Times New Roman" w:cs="Times New Roman"/>
          <w:sz w:val="24"/>
          <w:szCs w:val="24"/>
        </w:rPr>
        <w:t>.</w:t>
      </w:r>
      <w:r w:rsidRPr="00F515D9">
        <w:rPr>
          <w:rFonts w:ascii="Times New Roman" w:eastAsia="Times New Roman" w:hAnsi="Times New Roman" w:cs="Times New Roman"/>
          <w:sz w:val="24"/>
          <w:szCs w:val="24"/>
        </w:rPr>
        <w:t xml:space="preserve"> </w:t>
      </w:r>
      <w:r w:rsidR="009377D7">
        <w:rPr>
          <w:rFonts w:ascii="Times New Roman" w:eastAsia="Times New Roman" w:hAnsi="Times New Roman" w:cs="Times New Roman"/>
          <w:sz w:val="24"/>
          <w:szCs w:val="24"/>
        </w:rPr>
        <w:t>D</w:t>
      </w:r>
      <w:r w:rsidRPr="00F515D9">
        <w:rPr>
          <w:rFonts w:ascii="Times New Roman" w:eastAsia="Times New Roman" w:hAnsi="Times New Roman" w:cs="Times New Roman"/>
          <w:sz w:val="24"/>
          <w:szCs w:val="24"/>
        </w:rPr>
        <w:t xml:space="preserve">ada la naturaleza del objeto de estudio, se adoptó un enfoque cualitativo con un posicionamiento hermenéutico-interpretativo (Gadamer, 1993; Guba &amp; Lincoln, 1994). </w:t>
      </w:r>
    </w:p>
    <w:p w14:paraId="4838E84F" w14:textId="2C250EF0" w:rsidR="00F27791" w:rsidRDefault="00F27791" w:rsidP="0037152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F73D105" wp14:editId="03D0FCCF">
                <wp:simplePos x="0" y="0"/>
                <wp:positionH relativeFrom="column">
                  <wp:posOffset>759460</wp:posOffset>
                </wp:positionH>
                <wp:positionV relativeFrom="paragraph">
                  <wp:posOffset>4737375</wp:posOffset>
                </wp:positionV>
                <wp:extent cx="2084173" cy="304800"/>
                <wp:effectExtent l="0" t="0" r="0" b="0"/>
                <wp:wrapNone/>
                <wp:docPr id="2080111014" name="Cuadro de texto 15"/>
                <wp:cNvGraphicFramePr/>
                <a:graphic xmlns:a="http://schemas.openxmlformats.org/drawingml/2006/main">
                  <a:graphicData uri="http://schemas.microsoft.com/office/word/2010/wordprocessingShape">
                    <wps:wsp>
                      <wps:cNvSpPr txBox="1"/>
                      <wps:spPr>
                        <a:xfrm>
                          <a:off x="0" y="0"/>
                          <a:ext cx="2084173" cy="304800"/>
                        </a:xfrm>
                        <a:prstGeom prst="rect">
                          <a:avLst/>
                        </a:prstGeom>
                        <a:solidFill>
                          <a:schemeClr val="lt1"/>
                        </a:solidFill>
                        <a:ln w="6350">
                          <a:noFill/>
                        </a:ln>
                      </wps:spPr>
                      <wps:txbx>
                        <w:txbxContent>
                          <w:p w14:paraId="1B0C14D1" w14:textId="77777777" w:rsidR="00F27791" w:rsidRPr="00F27791" w:rsidRDefault="00F27791" w:rsidP="00F27791">
                            <w:pPr>
                              <w:spacing w:line="360" w:lineRule="auto"/>
                              <w:jc w:val="both"/>
                              <w:rPr>
                                <w:rFonts w:ascii="Times New Roman" w:eastAsia="Times New Roman" w:hAnsi="Times New Roman" w:cs="Times New Roman"/>
                                <w:b/>
                                <w:bCs/>
                                <w:i/>
                                <w:iCs/>
                                <w:sz w:val="16"/>
                                <w:szCs w:val="16"/>
                              </w:rPr>
                            </w:pPr>
                            <w:r w:rsidRPr="00F27791">
                              <w:rPr>
                                <w:rFonts w:ascii="Times New Roman" w:eastAsia="Times New Roman" w:hAnsi="Times New Roman" w:cs="Times New Roman"/>
                                <w:b/>
                                <w:bCs/>
                                <w:sz w:val="16"/>
                                <w:szCs w:val="16"/>
                              </w:rPr>
                              <w:t>Nota</w:t>
                            </w:r>
                            <w:r w:rsidRPr="00F27791">
                              <w:rPr>
                                <w:rFonts w:ascii="Times New Roman" w:eastAsia="Times New Roman" w:hAnsi="Times New Roman" w:cs="Times New Roman"/>
                                <w:b/>
                                <w:bCs/>
                                <w:i/>
                                <w:iCs/>
                                <w:sz w:val="16"/>
                                <w:szCs w:val="16"/>
                              </w:rPr>
                              <w:t xml:space="preserve">. </w:t>
                            </w:r>
                            <w:r w:rsidRPr="00F27791">
                              <w:rPr>
                                <w:rFonts w:ascii="Times New Roman" w:eastAsia="Times New Roman" w:hAnsi="Times New Roman" w:cs="Times New Roman"/>
                                <w:b/>
                                <w:bCs/>
                                <w:sz w:val="16"/>
                                <w:szCs w:val="16"/>
                              </w:rPr>
                              <w:t>Elaboración propia.</w:t>
                            </w:r>
                          </w:p>
                          <w:p w14:paraId="49168987" w14:textId="77777777" w:rsidR="00F27791" w:rsidRPr="00F27791" w:rsidRDefault="00F27791">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type w14:anchorId="4F73D105" id="_x0000_t202" coordsize="21600,21600" o:spt="202" path="m,l,21600r21600,l21600,xe">
                <v:stroke joinstyle="miter"/>
                <v:path gradientshapeok="t" o:connecttype="rect"/>
              </v:shapetype>
              <v:shape id="Cuadro de texto 15" o:spid="_x0000_s1026" type="#_x0000_t202" style="position:absolute;left:0;text-align:left;margin-left:59.8pt;margin-top:373pt;width:164.1pt;height:2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" fillcolor="white [3201]" stroked="f" strokeweight=".5pt">
                <v:textbox>
                  <w:txbxContent>
                    <w:p w14:paraId="1B0C14D1" w14:textId="77777777" w:rsidR="00F27791" w:rsidRPr="00F27791" w:rsidRDefault="00F27791" w:rsidP="00F27791">
                      <w:pPr>
                        <w:spacing w:line="360" w:lineRule="auto"/>
                        <w:jc w:val="both"/>
                        <w:rPr>
                          <w:rFonts w:ascii="Times New Roman" w:eastAsia="Times New Roman" w:hAnsi="Times New Roman" w:cs="Times New Roman"/>
                          <w:b/>
                          <w:bCs/>
                          <w:i/>
                          <w:iCs/>
                          <w:sz w:val="16"/>
                          <w:szCs w:val="16"/>
                        </w:rPr>
                      </w:pPr>
                      <w:r w:rsidRPr="00F27791">
                        <w:rPr>
                          <w:rFonts w:ascii="Times New Roman" w:eastAsia="Times New Roman" w:hAnsi="Times New Roman" w:cs="Times New Roman"/>
                          <w:b/>
                          <w:bCs/>
                          <w:sz w:val="16"/>
                          <w:szCs w:val="16"/>
                        </w:rPr>
                        <w:t>Nota</w:t>
                      </w:r>
                      <w:r w:rsidRPr="00F27791">
                        <w:rPr>
                          <w:rFonts w:ascii="Times New Roman" w:eastAsia="Times New Roman" w:hAnsi="Times New Roman" w:cs="Times New Roman"/>
                          <w:b/>
                          <w:bCs/>
                          <w:i/>
                          <w:iCs/>
                          <w:sz w:val="16"/>
                          <w:szCs w:val="16"/>
                        </w:rPr>
                        <w:t xml:space="preserve">. </w:t>
                      </w:r>
                      <w:r w:rsidRPr="00F27791">
                        <w:rPr>
                          <w:rFonts w:ascii="Times New Roman" w:eastAsia="Times New Roman" w:hAnsi="Times New Roman" w:cs="Times New Roman"/>
                          <w:b/>
                          <w:bCs/>
                          <w:sz w:val="16"/>
                          <w:szCs w:val="16"/>
                        </w:rPr>
                        <w:t>Elaboración propia.</w:t>
                      </w:r>
                    </w:p>
                    <w:p w14:paraId="49168987" w14:textId="77777777" w:rsidR="00F27791" w:rsidRPr="00F27791" w:rsidRDefault="00F27791">
                      <w:pPr>
                        <w:rPr>
                          <w:sz w:val="15"/>
                          <w:szCs w:val="15"/>
                        </w:rPr>
                      </w:pPr>
                    </w:p>
                  </w:txbxContent>
                </v:textbox>
              </v:shape>
            </w:pict>
          </mc:Fallback>
        </mc:AlternateContent>
      </w:r>
      <w:r w:rsidRPr="00F515D9">
        <w:rPr>
          <w:rFonts w:ascii="Times New Roman" w:eastAsia="Times New Roman" w:hAnsi="Times New Roman" w:cs="Times New Roman"/>
          <w:sz w:val="24"/>
          <w:szCs w:val="24"/>
        </w:rPr>
        <w:t xml:space="preserve">Este enfoque se consideró el más pertinente </w:t>
      </w:r>
      <w:r w:rsidR="004640B1">
        <w:rPr>
          <w:rFonts w:ascii="Times New Roman" w:eastAsia="Times New Roman" w:hAnsi="Times New Roman" w:cs="Times New Roman"/>
          <w:sz w:val="24"/>
          <w:szCs w:val="24"/>
        </w:rPr>
        <w:t>dado</w:t>
      </w:r>
      <w:r w:rsidRPr="00F515D9">
        <w:rPr>
          <w:rFonts w:ascii="Times New Roman" w:eastAsia="Times New Roman" w:hAnsi="Times New Roman" w:cs="Times New Roman"/>
          <w:sz w:val="24"/>
          <w:szCs w:val="24"/>
        </w:rPr>
        <w:t xml:space="preserve"> que el objetivo rebasa el mapeo de la producción científica al orientarse hacia la</w:t>
      </w:r>
      <w:r w:rsidR="004640B1">
        <w:rPr>
          <w:rFonts w:ascii="Times New Roman" w:eastAsia="Times New Roman" w:hAnsi="Times New Roman" w:cs="Times New Roman"/>
          <w:sz w:val="24"/>
          <w:szCs w:val="24"/>
        </w:rPr>
        <w:t xml:space="preserve"> hermenéutica, buscando</w:t>
      </w:r>
      <w:r w:rsidRPr="00F515D9">
        <w:rPr>
          <w:rFonts w:ascii="Times New Roman" w:eastAsia="Times New Roman" w:hAnsi="Times New Roman" w:cs="Times New Roman"/>
          <w:sz w:val="24"/>
          <w:szCs w:val="24"/>
        </w:rPr>
        <w:t xml:space="preserve"> comprensión e interpretación de los sentidos, tensiones y vacíos teóricos que configuran la incorporación formativa de la IAG en la formación docente. De esta forma, el proceso se estructuró en cinco fases. Con la finalidad de proporcionar un panorama ilustrativo y claro sobre el proceso de búsqueda, selección, evaluación y síntesis de la literatura, la figura 1 presenta el diseño y organización de las fases según el protocolo PRISMA 2020.</w:t>
      </w:r>
    </w:p>
    <w:p w14:paraId="138A6B9B" w14:textId="6EDD7897" w:rsidR="00371524" w:rsidRPr="0081734F" w:rsidRDefault="00371524" w:rsidP="00371524">
      <w:pPr>
        <w:pStyle w:val="Descripcin"/>
        <w:spacing w:after="0" w:line="360" w:lineRule="auto"/>
        <w:jc w:val="center"/>
        <w:rPr>
          <w:rFonts w:ascii="Times New Roman" w:eastAsia="Times New Roman" w:hAnsi="Times New Roman" w:cs="Times New Roman"/>
          <w:b w:val="0"/>
          <w:bCs w:val="0"/>
          <w:i/>
          <w:iCs/>
          <w:noProof/>
          <w:color w:val="auto"/>
          <w:sz w:val="24"/>
          <w:szCs w:val="24"/>
        </w:rPr>
      </w:pPr>
      <w:r w:rsidRPr="0081734F">
        <w:rPr>
          <w:rFonts w:ascii="Times New Roman" w:hAnsi="Times New Roman" w:cs="Times New Roman"/>
          <w:color w:val="auto"/>
          <w:sz w:val="24"/>
          <w:szCs w:val="24"/>
        </w:rPr>
        <w:lastRenderedPageBreak/>
        <w:t xml:space="preserve">Figura </w:t>
      </w:r>
      <w:r w:rsidRPr="0081734F">
        <w:rPr>
          <w:rFonts w:ascii="Times New Roman" w:hAnsi="Times New Roman" w:cs="Times New Roman"/>
          <w:color w:val="auto"/>
          <w:sz w:val="24"/>
          <w:szCs w:val="24"/>
        </w:rPr>
        <w:fldChar w:fldCharType="begin"/>
      </w:r>
      <w:r w:rsidRPr="0081734F">
        <w:rPr>
          <w:rFonts w:ascii="Times New Roman" w:hAnsi="Times New Roman" w:cs="Times New Roman"/>
          <w:color w:val="auto"/>
          <w:sz w:val="24"/>
          <w:szCs w:val="24"/>
        </w:rPr>
        <w:instrText xml:space="preserve"> SEQ Figura \* ARABIC </w:instrText>
      </w:r>
      <w:r w:rsidRPr="0081734F">
        <w:rPr>
          <w:rFonts w:ascii="Times New Roman" w:hAnsi="Times New Roman" w:cs="Times New Roman"/>
          <w:color w:val="auto"/>
          <w:sz w:val="24"/>
          <w:szCs w:val="24"/>
        </w:rPr>
        <w:fldChar w:fldCharType="separate"/>
      </w:r>
      <w:r w:rsidR="009C2387">
        <w:rPr>
          <w:rFonts w:ascii="Times New Roman" w:hAnsi="Times New Roman" w:cs="Times New Roman"/>
          <w:noProof/>
          <w:color w:val="auto"/>
          <w:sz w:val="24"/>
          <w:szCs w:val="24"/>
        </w:rPr>
        <w:t>1</w:t>
      </w:r>
      <w:r w:rsidRPr="0081734F">
        <w:rPr>
          <w:rFonts w:ascii="Times New Roman" w:hAnsi="Times New Roman" w:cs="Times New Roman"/>
          <w:color w:val="auto"/>
          <w:sz w:val="24"/>
          <w:szCs w:val="24"/>
        </w:rPr>
        <w:fldChar w:fldCharType="end"/>
      </w:r>
      <w:r w:rsidRPr="0081734F">
        <w:rPr>
          <w:rFonts w:ascii="Times New Roman" w:hAnsi="Times New Roman" w:cs="Times New Roman"/>
          <w:color w:val="auto"/>
          <w:sz w:val="24"/>
          <w:szCs w:val="24"/>
        </w:rPr>
        <w:t xml:space="preserve">. </w:t>
      </w:r>
      <w:r w:rsidRPr="00FD7667">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404EDF24" wp14:editId="388EDC20">
            <wp:simplePos x="0" y="0"/>
            <wp:positionH relativeFrom="column">
              <wp:posOffset>757555</wp:posOffset>
            </wp:positionH>
            <wp:positionV relativeFrom="paragraph">
              <wp:posOffset>193040</wp:posOffset>
            </wp:positionV>
            <wp:extent cx="3203575" cy="2152650"/>
            <wp:effectExtent l="0" t="0" r="0" b="0"/>
            <wp:wrapTopAndBottom/>
            <wp:docPr id="5924726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72625" name="Imagen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03575" cy="2152650"/>
                    </a:xfrm>
                    <a:prstGeom prst="rect">
                      <a:avLst/>
                    </a:prstGeom>
                  </pic:spPr>
                </pic:pic>
              </a:graphicData>
            </a:graphic>
            <wp14:sizeRelH relativeFrom="margin">
              <wp14:pctWidth>0</wp14:pctWidth>
            </wp14:sizeRelH>
            <wp14:sizeRelV relativeFrom="margin">
              <wp14:pctHeight>0</wp14:pctHeight>
            </wp14:sizeRelV>
          </wp:anchor>
        </w:drawing>
      </w:r>
      <w:r w:rsidRPr="00FD7667">
        <w:rPr>
          <w:rFonts w:ascii="Times New Roman" w:hAnsi="Times New Roman" w:cs="Times New Roman"/>
          <w:b w:val="0"/>
          <w:bCs w:val="0"/>
          <w:color w:val="auto"/>
          <w:sz w:val="24"/>
          <w:szCs w:val="24"/>
        </w:rPr>
        <w:t>Proceso de búsqueda, selección, evaluación y síntesis de la revisión</w:t>
      </w:r>
    </w:p>
    <w:p w14:paraId="2C640116" w14:textId="77777777" w:rsidR="00371524" w:rsidRPr="004640B1" w:rsidRDefault="00371524" w:rsidP="00371524">
      <w:pPr>
        <w:spacing w:after="0" w:line="360" w:lineRule="auto"/>
        <w:ind w:firstLine="709"/>
        <w:jc w:val="both"/>
        <w:rPr>
          <w:rFonts w:ascii="Times New Roman" w:eastAsia="Times New Roman" w:hAnsi="Times New Roman" w:cs="Times New Roman"/>
          <w:sz w:val="24"/>
          <w:szCs w:val="24"/>
        </w:rPr>
      </w:pPr>
    </w:p>
    <w:p w14:paraId="4C345DFA" w14:textId="21F25E2C" w:rsidR="00C20A9D" w:rsidRPr="00F515D9" w:rsidRDefault="00A96F3B" w:rsidP="00A96F3B">
      <w:pPr>
        <w:spacing w:after="0" w:line="360" w:lineRule="auto"/>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En virtud de ello, a </w:t>
      </w:r>
      <w:proofErr w:type="gramStart"/>
      <w:r w:rsidRPr="00F515D9">
        <w:rPr>
          <w:rFonts w:ascii="Times New Roman" w:eastAsia="Times New Roman" w:hAnsi="Times New Roman" w:cs="Times New Roman"/>
          <w:sz w:val="24"/>
          <w:szCs w:val="24"/>
        </w:rPr>
        <w:t>continuación</w:t>
      </w:r>
      <w:proofErr w:type="gramEnd"/>
      <w:r w:rsidRPr="00F515D9">
        <w:rPr>
          <w:rFonts w:ascii="Times New Roman" w:eastAsia="Times New Roman" w:hAnsi="Times New Roman" w:cs="Times New Roman"/>
          <w:sz w:val="24"/>
          <w:szCs w:val="24"/>
        </w:rPr>
        <w:t xml:space="preserve"> se presenta una síntesis de las acciones llevadas a cabo en cada fase del proceso de revisión exhaustiva de </w:t>
      </w:r>
      <w:r w:rsidR="00F27791">
        <w:rPr>
          <w:rFonts w:ascii="Times New Roman" w:eastAsia="Times New Roman" w:hAnsi="Times New Roman" w:cs="Times New Roman"/>
          <w:sz w:val="24"/>
          <w:szCs w:val="24"/>
        </w:rPr>
        <w:t xml:space="preserve">la </w:t>
      </w:r>
      <w:r w:rsidRPr="00F515D9">
        <w:rPr>
          <w:rFonts w:ascii="Times New Roman" w:eastAsia="Times New Roman" w:hAnsi="Times New Roman" w:cs="Times New Roman"/>
          <w:sz w:val="24"/>
          <w:szCs w:val="24"/>
        </w:rPr>
        <w:t xml:space="preserve">literatura. </w:t>
      </w:r>
    </w:p>
    <w:p w14:paraId="0C6486CC" w14:textId="77777777" w:rsidR="00AD0386" w:rsidRPr="00A96F3B" w:rsidRDefault="00AD0386" w:rsidP="00AD0386">
      <w:pPr>
        <w:spacing w:after="0" w:line="360" w:lineRule="auto"/>
        <w:ind w:firstLine="709"/>
        <w:jc w:val="center"/>
        <w:rPr>
          <w:rFonts w:ascii="Times New Roman" w:eastAsia="Times New Roman" w:hAnsi="Times New Roman" w:cs="Times New Roman"/>
          <w:b/>
          <w:bCs/>
          <w:sz w:val="24"/>
          <w:szCs w:val="24"/>
        </w:rPr>
      </w:pPr>
    </w:p>
    <w:p w14:paraId="10061F5B" w14:textId="4FB5CC1E" w:rsidR="00C20A9D" w:rsidRPr="001D2AFA" w:rsidRDefault="00A96F3B" w:rsidP="00A96F3B">
      <w:pPr>
        <w:spacing w:after="0" w:line="360" w:lineRule="auto"/>
        <w:jc w:val="center"/>
        <w:rPr>
          <w:rFonts w:ascii="Times New Roman" w:eastAsia="Times New Roman" w:hAnsi="Times New Roman" w:cs="Times New Roman"/>
          <w:b/>
          <w:bCs/>
          <w:sz w:val="28"/>
          <w:szCs w:val="28"/>
        </w:rPr>
      </w:pPr>
      <w:r w:rsidRPr="001D2AFA">
        <w:rPr>
          <w:rFonts w:ascii="Times New Roman" w:eastAsia="Times New Roman" w:hAnsi="Times New Roman" w:cs="Times New Roman"/>
          <w:b/>
          <w:bCs/>
          <w:sz w:val="28"/>
          <w:szCs w:val="28"/>
        </w:rPr>
        <w:t>Fase 1. Identificación y estrategia de búsqueda</w:t>
      </w:r>
    </w:p>
    <w:p w14:paraId="55EDB03D" w14:textId="62800FAD"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La fase de identificación y establecimiento de la estrategia de búsqueda representa un punto relevante para el comienzo de la revisión sistemática, por lo que la exploración, análisis y discusión sobre las posibilidades de </w:t>
      </w:r>
      <w:r w:rsidR="00F27791">
        <w:rPr>
          <w:rFonts w:ascii="Times New Roman" w:eastAsia="Times New Roman" w:hAnsi="Times New Roman" w:cs="Times New Roman"/>
          <w:sz w:val="24"/>
          <w:szCs w:val="24"/>
        </w:rPr>
        <w:t>las</w:t>
      </w:r>
      <w:r w:rsidRPr="00F515D9">
        <w:rPr>
          <w:rFonts w:ascii="Times New Roman" w:eastAsia="Times New Roman" w:hAnsi="Times New Roman" w:cs="Times New Roman"/>
          <w:sz w:val="24"/>
          <w:szCs w:val="24"/>
        </w:rPr>
        <w:t xml:space="preserve"> bases de datos disponibles puede determinar significativamente el rumbo de la investigación.</w:t>
      </w:r>
    </w:p>
    <w:p w14:paraId="1A8EE742" w14:textId="2863875E"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La búsqueda de estudios se realizó el 29 de julio de 2025, en tres bases de datos de alta relevancia para la investigación educativa: </w:t>
      </w:r>
      <w:proofErr w:type="spellStart"/>
      <w:r w:rsidRPr="00F515D9">
        <w:rPr>
          <w:rFonts w:ascii="Times New Roman" w:eastAsia="Times New Roman" w:hAnsi="Times New Roman" w:cs="Times New Roman"/>
          <w:sz w:val="24"/>
          <w:szCs w:val="24"/>
        </w:rPr>
        <w:t>Scopus</w:t>
      </w:r>
      <w:proofErr w:type="spellEnd"/>
      <w:r w:rsidRPr="00F515D9">
        <w:rPr>
          <w:rFonts w:ascii="Times New Roman" w:eastAsia="Times New Roman" w:hAnsi="Times New Roman" w:cs="Times New Roman"/>
          <w:sz w:val="24"/>
          <w:szCs w:val="24"/>
        </w:rPr>
        <w:t xml:space="preserve">, ERIC y </w:t>
      </w:r>
      <w:proofErr w:type="spellStart"/>
      <w:r w:rsidRPr="00F515D9">
        <w:rPr>
          <w:rFonts w:ascii="Times New Roman" w:eastAsia="Times New Roman" w:hAnsi="Times New Roman" w:cs="Times New Roman"/>
          <w:sz w:val="24"/>
          <w:szCs w:val="24"/>
        </w:rPr>
        <w:t>RedALyC</w:t>
      </w:r>
      <w:proofErr w:type="spellEnd"/>
      <w:r w:rsidRPr="00F515D9">
        <w:rPr>
          <w:rFonts w:ascii="Times New Roman" w:eastAsia="Times New Roman" w:hAnsi="Times New Roman" w:cs="Times New Roman"/>
          <w:sz w:val="24"/>
          <w:szCs w:val="24"/>
        </w:rPr>
        <w:t>. La selección de estas bases de datos respondió</w:t>
      </w:r>
      <w:r w:rsidR="00F27791">
        <w:rPr>
          <w:rFonts w:ascii="Times New Roman" w:eastAsia="Times New Roman" w:hAnsi="Times New Roman" w:cs="Times New Roman"/>
          <w:sz w:val="24"/>
          <w:szCs w:val="24"/>
        </w:rPr>
        <w:t>,</w:t>
      </w:r>
      <w:r w:rsidRPr="00F515D9">
        <w:rPr>
          <w:rFonts w:ascii="Times New Roman" w:eastAsia="Times New Roman" w:hAnsi="Times New Roman" w:cs="Times New Roman"/>
          <w:sz w:val="24"/>
          <w:szCs w:val="24"/>
        </w:rPr>
        <w:t xml:space="preserve"> en primer lugar, a la consulta de referentes previos que destacan hallazgos significativos sobre estudios publicados. Además, se tomó en cuenta la disponibilidad </w:t>
      </w:r>
      <w:r w:rsidR="00F27791">
        <w:rPr>
          <w:rFonts w:ascii="Times New Roman" w:eastAsia="Times New Roman" w:hAnsi="Times New Roman" w:cs="Times New Roman"/>
          <w:sz w:val="24"/>
          <w:szCs w:val="24"/>
        </w:rPr>
        <w:t>de</w:t>
      </w:r>
      <w:r w:rsidRPr="00F515D9">
        <w:rPr>
          <w:rFonts w:ascii="Times New Roman" w:eastAsia="Times New Roman" w:hAnsi="Times New Roman" w:cs="Times New Roman"/>
          <w:sz w:val="24"/>
          <w:szCs w:val="24"/>
        </w:rPr>
        <w:t xml:space="preserve"> acceso a la información. Para </w:t>
      </w:r>
      <w:proofErr w:type="spellStart"/>
      <w:r w:rsidRPr="00F515D9">
        <w:rPr>
          <w:rFonts w:ascii="Times New Roman" w:eastAsia="Times New Roman" w:hAnsi="Times New Roman" w:cs="Times New Roman"/>
          <w:sz w:val="24"/>
          <w:szCs w:val="24"/>
        </w:rPr>
        <w:t>Scopus</w:t>
      </w:r>
      <w:proofErr w:type="spellEnd"/>
      <w:r w:rsidRPr="00F515D9">
        <w:rPr>
          <w:rFonts w:ascii="Times New Roman" w:eastAsia="Times New Roman" w:hAnsi="Times New Roman" w:cs="Times New Roman"/>
          <w:sz w:val="24"/>
          <w:szCs w:val="24"/>
        </w:rPr>
        <w:t xml:space="preserve"> se utilizó una cuenta institucional, mientras que ERIC y </w:t>
      </w:r>
      <w:proofErr w:type="spellStart"/>
      <w:r w:rsidRPr="00F515D9">
        <w:rPr>
          <w:rFonts w:ascii="Times New Roman" w:eastAsia="Times New Roman" w:hAnsi="Times New Roman" w:cs="Times New Roman"/>
          <w:sz w:val="24"/>
          <w:szCs w:val="24"/>
        </w:rPr>
        <w:t>RedALyC</w:t>
      </w:r>
      <w:proofErr w:type="spellEnd"/>
      <w:r w:rsidRPr="00F515D9">
        <w:rPr>
          <w:rFonts w:ascii="Times New Roman" w:eastAsia="Times New Roman" w:hAnsi="Times New Roman" w:cs="Times New Roman"/>
          <w:sz w:val="24"/>
          <w:szCs w:val="24"/>
        </w:rPr>
        <w:t xml:space="preserve"> son de acceso abierto. A partir de ello, se diseñaron ecuaciones de búsqueda específicas para cada una</w:t>
      </w:r>
      <w:r w:rsidR="00F27791">
        <w:rPr>
          <w:rFonts w:ascii="Times New Roman" w:eastAsia="Times New Roman" w:hAnsi="Times New Roman" w:cs="Times New Roman"/>
          <w:sz w:val="24"/>
          <w:szCs w:val="24"/>
        </w:rPr>
        <w:t xml:space="preserve"> en donde también se aplicaron filtros por documento, idioma y temporalidad</w:t>
      </w:r>
      <w:r w:rsidRPr="00F515D9">
        <w:rPr>
          <w:rFonts w:ascii="Times New Roman" w:eastAsia="Times New Roman" w:hAnsi="Times New Roman" w:cs="Times New Roman"/>
          <w:sz w:val="24"/>
          <w:szCs w:val="24"/>
        </w:rPr>
        <w:t>, orientadas a la recuperación exhaustiva de literatura que vinculara la IAG con contextos de formación docente, centrando la atención en su dimensión pedagógica o formativa.</w:t>
      </w:r>
    </w:p>
    <w:p w14:paraId="774A934F" w14:textId="448B4B98"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La estrategia de búsqueda incluyó, intencionadamente, términos asociados a modelos clásicos de adopción tecnológica (Davis, 1989; </w:t>
      </w:r>
      <w:proofErr w:type="spellStart"/>
      <w:r w:rsidRPr="00F515D9">
        <w:rPr>
          <w:rFonts w:ascii="Times New Roman" w:eastAsia="Times New Roman" w:hAnsi="Times New Roman" w:cs="Times New Roman"/>
          <w:sz w:val="24"/>
          <w:szCs w:val="24"/>
        </w:rPr>
        <w:t>Venkatesh</w:t>
      </w:r>
      <w:proofErr w:type="spellEnd"/>
      <w:r w:rsidRPr="00F515D9">
        <w:rPr>
          <w:rFonts w:ascii="Times New Roman" w:eastAsia="Times New Roman" w:hAnsi="Times New Roman" w:cs="Times New Roman"/>
          <w:sz w:val="24"/>
          <w:szCs w:val="24"/>
        </w:rPr>
        <w:t xml:space="preserve"> et al., 2003) con la finalidad de tomarlos como punto de partida para que los estudios consultados sirvieran, precisamente, para </w:t>
      </w:r>
      <w:r w:rsidR="00F27791">
        <w:rPr>
          <w:rFonts w:ascii="Times New Roman" w:eastAsia="Times New Roman" w:hAnsi="Times New Roman" w:cs="Times New Roman"/>
          <w:sz w:val="24"/>
          <w:szCs w:val="24"/>
        </w:rPr>
        <w:t>capturar estudios basados en esos modelos</w:t>
      </w:r>
      <w:r w:rsidRPr="00F515D9">
        <w:rPr>
          <w:rFonts w:ascii="Times New Roman" w:eastAsia="Times New Roman" w:hAnsi="Times New Roman" w:cs="Times New Roman"/>
          <w:sz w:val="24"/>
          <w:szCs w:val="24"/>
        </w:rPr>
        <w:t>. Esta decisión no busca replicar</w:t>
      </w:r>
      <w:r w:rsidR="00D67C53">
        <w:rPr>
          <w:rFonts w:ascii="Times New Roman" w:eastAsia="Times New Roman" w:hAnsi="Times New Roman" w:cs="Times New Roman"/>
          <w:sz w:val="24"/>
          <w:szCs w:val="24"/>
        </w:rPr>
        <w:t>los</w:t>
      </w:r>
      <w:r w:rsidRPr="00F515D9">
        <w:rPr>
          <w:rFonts w:ascii="Times New Roman" w:eastAsia="Times New Roman" w:hAnsi="Times New Roman" w:cs="Times New Roman"/>
          <w:sz w:val="24"/>
          <w:szCs w:val="24"/>
        </w:rPr>
        <w:t xml:space="preserve">, sino capturar la literatura donde la adopción instrumental es problematizada, </w:t>
      </w:r>
      <w:r w:rsidRPr="00F515D9">
        <w:rPr>
          <w:rFonts w:ascii="Times New Roman" w:eastAsia="Times New Roman" w:hAnsi="Times New Roman" w:cs="Times New Roman"/>
          <w:sz w:val="24"/>
          <w:szCs w:val="24"/>
        </w:rPr>
        <w:lastRenderedPageBreak/>
        <w:t>permitiendo identificar la tensión entre la implementación y la forma en que la IAG se utiliza dentro de los procesos educativos.</w:t>
      </w:r>
    </w:p>
    <w:p w14:paraId="030230B8" w14:textId="2EDFEF45"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Las ecuaciones de búsqueda se conformaron combinando términos, tanto en inglés como español sobre los constructos a investigar, en donde además se incluyeron sinónimos y se utilizaron operadores booleanos como: OR, AND y NOT.</w:t>
      </w:r>
    </w:p>
    <w:p w14:paraId="0613AF6E" w14:textId="77777777"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Las ecuaciones finales fueron:</w:t>
      </w:r>
    </w:p>
    <w:p w14:paraId="3C3DC55D" w14:textId="40EE300E" w:rsidR="00C20A9D" w:rsidRPr="00D67C53" w:rsidRDefault="00A96F3B" w:rsidP="00AD0386">
      <w:pPr>
        <w:pStyle w:val="Prrafodelista"/>
        <w:numPr>
          <w:ilvl w:val="0"/>
          <w:numId w:val="6"/>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proofErr w:type="spellStart"/>
      <w:r w:rsidRPr="00D67C53">
        <w:rPr>
          <w:rFonts w:ascii="Times New Roman" w:eastAsia="Times New Roman" w:hAnsi="Times New Roman" w:cs="Times New Roman"/>
          <w:color w:val="000000"/>
          <w:sz w:val="24"/>
          <w:szCs w:val="24"/>
        </w:rPr>
        <w:t>Scopus</w:t>
      </w:r>
      <w:proofErr w:type="spellEnd"/>
      <w:r w:rsidRPr="00D67C53">
        <w:rPr>
          <w:rFonts w:ascii="Times New Roman" w:eastAsia="Times New Roman" w:hAnsi="Times New Roman" w:cs="Times New Roman"/>
          <w:color w:val="000000"/>
          <w:sz w:val="24"/>
          <w:szCs w:val="24"/>
        </w:rPr>
        <w:t>: (“inteligencia artificial generativa” OR “IA generativa” OR “</w:t>
      </w:r>
      <w:proofErr w:type="spellStart"/>
      <w:r w:rsidRPr="00D67C53">
        <w:rPr>
          <w:rFonts w:ascii="Times New Roman" w:eastAsia="Times New Roman" w:hAnsi="Times New Roman" w:cs="Times New Roman"/>
          <w:color w:val="000000"/>
          <w:sz w:val="24"/>
          <w:szCs w:val="24"/>
        </w:rPr>
        <w:t>ChatGPT</w:t>
      </w:r>
      <w:proofErr w:type="spellEnd"/>
      <w:r w:rsidRPr="00D67C53">
        <w:rPr>
          <w:rFonts w:ascii="Times New Roman" w:eastAsia="Times New Roman" w:hAnsi="Times New Roman" w:cs="Times New Roman"/>
          <w:color w:val="000000"/>
          <w:sz w:val="24"/>
          <w:szCs w:val="24"/>
        </w:rPr>
        <w:t>” OR “</w:t>
      </w:r>
      <w:proofErr w:type="spellStart"/>
      <w:r w:rsidRPr="00D67C53">
        <w:rPr>
          <w:rFonts w:ascii="Times New Roman" w:eastAsia="Times New Roman" w:hAnsi="Times New Roman" w:cs="Times New Roman"/>
          <w:color w:val="000000"/>
          <w:sz w:val="24"/>
          <w:szCs w:val="24"/>
        </w:rPr>
        <w:t>large</w:t>
      </w:r>
      <w:proofErr w:type="spellEnd"/>
      <w:r w:rsidRPr="00D67C53">
        <w:rPr>
          <w:rFonts w:ascii="Times New Roman" w:eastAsia="Times New Roman" w:hAnsi="Times New Roman" w:cs="Times New Roman"/>
          <w:color w:val="000000"/>
          <w:sz w:val="24"/>
          <w:szCs w:val="24"/>
        </w:rPr>
        <w:t xml:space="preserve"> </w:t>
      </w:r>
      <w:proofErr w:type="spellStart"/>
      <w:r w:rsidRPr="00D67C53">
        <w:rPr>
          <w:rFonts w:ascii="Times New Roman" w:eastAsia="Times New Roman" w:hAnsi="Times New Roman" w:cs="Times New Roman"/>
          <w:color w:val="000000"/>
          <w:sz w:val="24"/>
          <w:szCs w:val="24"/>
        </w:rPr>
        <w:t>language</w:t>
      </w:r>
      <w:proofErr w:type="spellEnd"/>
      <w:r w:rsidRPr="00D67C53">
        <w:rPr>
          <w:rFonts w:ascii="Times New Roman" w:eastAsia="Times New Roman" w:hAnsi="Times New Roman" w:cs="Times New Roman"/>
          <w:color w:val="000000"/>
          <w:sz w:val="24"/>
          <w:szCs w:val="24"/>
        </w:rPr>
        <w:t xml:space="preserve"> </w:t>
      </w:r>
      <w:proofErr w:type="spellStart"/>
      <w:r w:rsidRPr="00D67C53">
        <w:rPr>
          <w:rFonts w:ascii="Times New Roman" w:eastAsia="Times New Roman" w:hAnsi="Times New Roman" w:cs="Times New Roman"/>
          <w:color w:val="000000"/>
          <w:sz w:val="24"/>
          <w:szCs w:val="24"/>
        </w:rPr>
        <w:t>models</w:t>
      </w:r>
      <w:proofErr w:type="spellEnd"/>
      <w:r w:rsidRPr="00D67C53">
        <w:rPr>
          <w:rFonts w:ascii="Times New Roman" w:eastAsia="Times New Roman" w:hAnsi="Times New Roman" w:cs="Times New Roman"/>
          <w:color w:val="000000"/>
          <w:sz w:val="24"/>
          <w:szCs w:val="24"/>
        </w:rPr>
        <w:t>”) AND (“formación docente” OR “educación superior” OR “</w:t>
      </w:r>
      <w:proofErr w:type="spellStart"/>
      <w:r w:rsidRPr="00D67C53">
        <w:rPr>
          <w:rFonts w:ascii="Times New Roman" w:eastAsia="Times New Roman" w:hAnsi="Times New Roman" w:cs="Times New Roman"/>
          <w:color w:val="000000"/>
          <w:sz w:val="24"/>
          <w:szCs w:val="24"/>
        </w:rPr>
        <w:t>teacher</w:t>
      </w:r>
      <w:proofErr w:type="spellEnd"/>
      <w:r w:rsidRPr="00D67C53">
        <w:rPr>
          <w:rFonts w:ascii="Times New Roman" w:eastAsia="Times New Roman" w:hAnsi="Times New Roman" w:cs="Times New Roman"/>
          <w:color w:val="000000"/>
          <w:sz w:val="24"/>
          <w:szCs w:val="24"/>
        </w:rPr>
        <w:t xml:space="preserve"> </w:t>
      </w:r>
      <w:proofErr w:type="spellStart"/>
      <w:r w:rsidRPr="00D67C53">
        <w:rPr>
          <w:rFonts w:ascii="Times New Roman" w:eastAsia="Times New Roman" w:hAnsi="Times New Roman" w:cs="Times New Roman"/>
          <w:color w:val="000000"/>
          <w:sz w:val="24"/>
          <w:szCs w:val="24"/>
        </w:rPr>
        <w:t>education</w:t>
      </w:r>
      <w:proofErr w:type="spellEnd"/>
      <w:r w:rsidRPr="00D67C53">
        <w:rPr>
          <w:rFonts w:ascii="Times New Roman" w:eastAsia="Times New Roman" w:hAnsi="Times New Roman" w:cs="Times New Roman"/>
          <w:color w:val="000000"/>
          <w:sz w:val="24"/>
          <w:szCs w:val="24"/>
        </w:rPr>
        <w:t>”) AND (“uso formativo” OR “mediación pedagógica” OR “adopción tecnológica” OR TAM OR UTAUT).</w:t>
      </w:r>
    </w:p>
    <w:p w14:paraId="28C94651" w14:textId="626CB662" w:rsidR="00C20A9D" w:rsidRPr="00583F36" w:rsidRDefault="00A96F3B" w:rsidP="00AD0386">
      <w:pPr>
        <w:pStyle w:val="Prrafodelista"/>
        <w:numPr>
          <w:ilvl w:val="0"/>
          <w:numId w:val="6"/>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en-US"/>
        </w:rPr>
      </w:pPr>
      <w:r w:rsidRPr="00583F36">
        <w:rPr>
          <w:rFonts w:ascii="Times New Roman" w:eastAsia="Times New Roman" w:hAnsi="Times New Roman" w:cs="Times New Roman"/>
          <w:color w:val="000000"/>
          <w:sz w:val="24"/>
          <w:szCs w:val="24"/>
          <w:lang w:val="en-US"/>
        </w:rPr>
        <w:t>ERIC: (“generative artificial intelligence” OR “</w:t>
      </w:r>
      <w:proofErr w:type="spellStart"/>
      <w:r w:rsidRPr="00583F36">
        <w:rPr>
          <w:rFonts w:ascii="Times New Roman" w:eastAsia="Times New Roman" w:hAnsi="Times New Roman" w:cs="Times New Roman"/>
          <w:color w:val="000000"/>
          <w:sz w:val="24"/>
          <w:szCs w:val="24"/>
          <w:lang w:val="en-US"/>
        </w:rPr>
        <w:t>ChatGPT</w:t>
      </w:r>
      <w:proofErr w:type="spellEnd"/>
      <w:r w:rsidRPr="00583F36">
        <w:rPr>
          <w:rFonts w:ascii="Times New Roman" w:eastAsia="Times New Roman" w:hAnsi="Times New Roman" w:cs="Times New Roman"/>
          <w:color w:val="000000"/>
          <w:sz w:val="24"/>
          <w:szCs w:val="24"/>
          <w:lang w:val="en-US"/>
        </w:rPr>
        <w:t>” OR “large language model</w:t>
      </w:r>
      <w:r w:rsidR="00D67C53" w:rsidRPr="00583F36">
        <w:rPr>
          <w:rFonts w:ascii="Times New Roman" w:eastAsia="Times New Roman" w:hAnsi="Times New Roman" w:cs="Times New Roman"/>
          <w:color w:val="000000"/>
          <w:sz w:val="24"/>
          <w:szCs w:val="24"/>
          <w:lang w:val="en-US"/>
        </w:rPr>
        <w:t>s</w:t>
      </w:r>
      <w:r w:rsidRPr="00583F36">
        <w:rPr>
          <w:rFonts w:ascii="Times New Roman" w:eastAsia="Times New Roman" w:hAnsi="Times New Roman" w:cs="Times New Roman"/>
          <w:color w:val="000000"/>
          <w:sz w:val="24"/>
          <w:szCs w:val="24"/>
          <w:lang w:val="en-US"/>
        </w:rPr>
        <w:t>” OR “AI tool”) AND (“teacher education” OR “higher education”) AND (“formative use” OR “pedagogical mediation” OR “teaching practice” OR “learning innovation”).</w:t>
      </w:r>
    </w:p>
    <w:p w14:paraId="4C9B52D6" w14:textId="20124674" w:rsidR="00C20A9D" w:rsidRPr="00583F36" w:rsidRDefault="00A96F3B" w:rsidP="00AD0386">
      <w:pPr>
        <w:pStyle w:val="Prrafodelista"/>
        <w:numPr>
          <w:ilvl w:val="0"/>
          <w:numId w:val="6"/>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lang w:val="en-US"/>
        </w:rPr>
      </w:pPr>
      <w:proofErr w:type="spellStart"/>
      <w:r w:rsidRPr="00583F36">
        <w:rPr>
          <w:rFonts w:ascii="Times New Roman" w:eastAsia="Times New Roman" w:hAnsi="Times New Roman" w:cs="Times New Roman"/>
          <w:color w:val="000000"/>
          <w:sz w:val="24"/>
          <w:szCs w:val="24"/>
          <w:lang w:val="en-US"/>
        </w:rPr>
        <w:t>RedALyC</w:t>
      </w:r>
      <w:proofErr w:type="spellEnd"/>
      <w:r w:rsidRPr="00583F36">
        <w:rPr>
          <w:rFonts w:ascii="Times New Roman" w:eastAsia="Times New Roman" w:hAnsi="Times New Roman" w:cs="Times New Roman"/>
          <w:color w:val="000000"/>
          <w:sz w:val="24"/>
          <w:szCs w:val="24"/>
          <w:lang w:val="en-US"/>
        </w:rPr>
        <w:t>: (“</w:t>
      </w:r>
      <w:proofErr w:type="spellStart"/>
      <w:r w:rsidRPr="00583F36">
        <w:rPr>
          <w:rFonts w:ascii="Times New Roman" w:eastAsia="Times New Roman" w:hAnsi="Times New Roman" w:cs="Times New Roman"/>
          <w:color w:val="000000"/>
          <w:sz w:val="24"/>
          <w:szCs w:val="24"/>
          <w:lang w:val="en-US"/>
        </w:rPr>
        <w:t>inteligencia</w:t>
      </w:r>
      <w:proofErr w:type="spellEnd"/>
      <w:r w:rsidRPr="00583F36">
        <w:rPr>
          <w:rFonts w:ascii="Times New Roman" w:eastAsia="Times New Roman" w:hAnsi="Times New Roman" w:cs="Times New Roman"/>
          <w:color w:val="000000"/>
          <w:sz w:val="24"/>
          <w:szCs w:val="24"/>
          <w:lang w:val="en-US"/>
        </w:rPr>
        <w:t xml:space="preserve"> artificial </w:t>
      </w:r>
      <w:proofErr w:type="spellStart"/>
      <w:r w:rsidRPr="00583F36">
        <w:rPr>
          <w:rFonts w:ascii="Times New Roman" w:eastAsia="Times New Roman" w:hAnsi="Times New Roman" w:cs="Times New Roman"/>
          <w:color w:val="000000"/>
          <w:sz w:val="24"/>
          <w:szCs w:val="24"/>
          <w:lang w:val="en-US"/>
        </w:rPr>
        <w:t>generativa</w:t>
      </w:r>
      <w:proofErr w:type="spellEnd"/>
      <w:r w:rsidRPr="00583F36">
        <w:rPr>
          <w:rFonts w:ascii="Times New Roman" w:eastAsia="Times New Roman" w:hAnsi="Times New Roman" w:cs="Times New Roman"/>
          <w:color w:val="000000"/>
          <w:sz w:val="24"/>
          <w:szCs w:val="24"/>
          <w:lang w:val="en-US"/>
        </w:rPr>
        <w:t xml:space="preserve">” OR “IA </w:t>
      </w:r>
      <w:proofErr w:type="spellStart"/>
      <w:r w:rsidRPr="00583F36">
        <w:rPr>
          <w:rFonts w:ascii="Times New Roman" w:eastAsia="Times New Roman" w:hAnsi="Times New Roman" w:cs="Times New Roman"/>
          <w:color w:val="000000"/>
          <w:sz w:val="24"/>
          <w:szCs w:val="24"/>
          <w:lang w:val="en-US"/>
        </w:rPr>
        <w:t>generativa</w:t>
      </w:r>
      <w:proofErr w:type="spellEnd"/>
      <w:r w:rsidRPr="00583F36">
        <w:rPr>
          <w:rFonts w:ascii="Times New Roman" w:eastAsia="Times New Roman" w:hAnsi="Times New Roman" w:cs="Times New Roman"/>
          <w:color w:val="000000"/>
          <w:sz w:val="24"/>
          <w:szCs w:val="24"/>
          <w:lang w:val="en-US"/>
        </w:rPr>
        <w:t>” OR “</w:t>
      </w:r>
      <w:proofErr w:type="spellStart"/>
      <w:r w:rsidRPr="00583F36">
        <w:rPr>
          <w:rFonts w:ascii="Times New Roman" w:eastAsia="Times New Roman" w:hAnsi="Times New Roman" w:cs="Times New Roman"/>
          <w:color w:val="000000"/>
          <w:sz w:val="24"/>
          <w:szCs w:val="24"/>
          <w:lang w:val="en-US"/>
        </w:rPr>
        <w:t>ChatGPT</w:t>
      </w:r>
      <w:proofErr w:type="spellEnd"/>
      <w:r w:rsidRPr="00583F36">
        <w:rPr>
          <w:rFonts w:ascii="Times New Roman" w:eastAsia="Times New Roman" w:hAnsi="Times New Roman" w:cs="Times New Roman"/>
          <w:color w:val="000000"/>
          <w:sz w:val="24"/>
          <w:szCs w:val="24"/>
          <w:lang w:val="en-US"/>
        </w:rPr>
        <w:t>” OR “large language models”) AND (“</w:t>
      </w:r>
      <w:proofErr w:type="spellStart"/>
      <w:r w:rsidRPr="00583F36">
        <w:rPr>
          <w:rFonts w:ascii="Times New Roman" w:eastAsia="Times New Roman" w:hAnsi="Times New Roman" w:cs="Times New Roman"/>
          <w:color w:val="000000"/>
          <w:sz w:val="24"/>
          <w:szCs w:val="24"/>
          <w:lang w:val="en-US"/>
        </w:rPr>
        <w:t>formación</w:t>
      </w:r>
      <w:proofErr w:type="spellEnd"/>
      <w:r w:rsidRPr="00583F36">
        <w:rPr>
          <w:rFonts w:ascii="Times New Roman" w:eastAsia="Times New Roman" w:hAnsi="Times New Roman" w:cs="Times New Roman"/>
          <w:color w:val="000000"/>
          <w:sz w:val="24"/>
          <w:szCs w:val="24"/>
          <w:lang w:val="en-US"/>
        </w:rPr>
        <w:t xml:space="preserve"> </w:t>
      </w:r>
      <w:proofErr w:type="spellStart"/>
      <w:r w:rsidRPr="00583F36">
        <w:rPr>
          <w:rFonts w:ascii="Times New Roman" w:eastAsia="Times New Roman" w:hAnsi="Times New Roman" w:cs="Times New Roman"/>
          <w:color w:val="000000"/>
          <w:sz w:val="24"/>
          <w:szCs w:val="24"/>
          <w:lang w:val="en-US"/>
        </w:rPr>
        <w:t>docente</w:t>
      </w:r>
      <w:proofErr w:type="spellEnd"/>
      <w:r w:rsidRPr="00583F36">
        <w:rPr>
          <w:rFonts w:ascii="Times New Roman" w:eastAsia="Times New Roman" w:hAnsi="Times New Roman" w:cs="Times New Roman"/>
          <w:color w:val="000000"/>
          <w:sz w:val="24"/>
          <w:szCs w:val="24"/>
          <w:lang w:val="en-US"/>
        </w:rPr>
        <w:t>” OR “</w:t>
      </w:r>
      <w:proofErr w:type="spellStart"/>
      <w:r w:rsidRPr="00583F36">
        <w:rPr>
          <w:rFonts w:ascii="Times New Roman" w:eastAsia="Times New Roman" w:hAnsi="Times New Roman" w:cs="Times New Roman"/>
          <w:color w:val="000000"/>
          <w:sz w:val="24"/>
          <w:szCs w:val="24"/>
          <w:lang w:val="en-US"/>
        </w:rPr>
        <w:t>educación</w:t>
      </w:r>
      <w:proofErr w:type="spellEnd"/>
      <w:r w:rsidRPr="00583F36">
        <w:rPr>
          <w:rFonts w:ascii="Times New Roman" w:eastAsia="Times New Roman" w:hAnsi="Times New Roman" w:cs="Times New Roman"/>
          <w:color w:val="000000"/>
          <w:sz w:val="24"/>
          <w:szCs w:val="24"/>
          <w:lang w:val="en-US"/>
        </w:rPr>
        <w:t xml:space="preserve"> superior” OR “teacher education”) AND (“</w:t>
      </w:r>
      <w:proofErr w:type="spellStart"/>
      <w:r w:rsidRPr="00583F36">
        <w:rPr>
          <w:rFonts w:ascii="Times New Roman" w:eastAsia="Times New Roman" w:hAnsi="Times New Roman" w:cs="Times New Roman"/>
          <w:color w:val="000000"/>
          <w:sz w:val="24"/>
          <w:szCs w:val="24"/>
          <w:lang w:val="en-US"/>
        </w:rPr>
        <w:t>uso</w:t>
      </w:r>
      <w:proofErr w:type="spellEnd"/>
      <w:r w:rsidRPr="00583F36">
        <w:rPr>
          <w:rFonts w:ascii="Times New Roman" w:eastAsia="Times New Roman" w:hAnsi="Times New Roman" w:cs="Times New Roman"/>
          <w:color w:val="000000"/>
          <w:sz w:val="24"/>
          <w:szCs w:val="24"/>
          <w:lang w:val="en-US"/>
        </w:rPr>
        <w:t xml:space="preserve"> </w:t>
      </w:r>
      <w:proofErr w:type="spellStart"/>
      <w:r w:rsidRPr="00583F36">
        <w:rPr>
          <w:rFonts w:ascii="Times New Roman" w:eastAsia="Times New Roman" w:hAnsi="Times New Roman" w:cs="Times New Roman"/>
          <w:color w:val="000000"/>
          <w:sz w:val="24"/>
          <w:szCs w:val="24"/>
          <w:lang w:val="en-US"/>
        </w:rPr>
        <w:t>formativo</w:t>
      </w:r>
      <w:proofErr w:type="spellEnd"/>
      <w:r w:rsidRPr="00583F36">
        <w:rPr>
          <w:rFonts w:ascii="Times New Roman" w:eastAsia="Times New Roman" w:hAnsi="Times New Roman" w:cs="Times New Roman"/>
          <w:color w:val="000000"/>
          <w:sz w:val="24"/>
          <w:szCs w:val="24"/>
          <w:lang w:val="en-US"/>
        </w:rPr>
        <w:t>” OR “</w:t>
      </w:r>
      <w:proofErr w:type="spellStart"/>
      <w:r w:rsidRPr="00583F36">
        <w:rPr>
          <w:rFonts w:ascii="Times New Roman" w:eastAsia="Times New Roman" w:hAnsi="Times New Roman" w:cs="Times New Roman"/>
          <w:color w:val="000000"/>
          <w:sz w:val="24"/>
          <w:szCs w:val="24"/>
          <w:lang w:val="en-US"/>
        </w:rPr>
        <w:t>mediación</w:t>
      </w:r>
      <w:proofErr w:type="spellEnd"/>
      <w:r w:rsidRPr="00583F36">
        <w:rPr>
          <w:rFonts w:ascii="Times New Roman" w:eastAsia="Times New Roman" w:hAnsi="Times New Roman" w:cs="Times New Roman"/>
          <w:color w:val="000000"/>
          <w:sz w:val="24"/>
          <w:szCs w:val="24"/>
          <w:lang w:val="en-US"/>
        </w:rPr>
        <w:t xml:space="preserve"> </w:t>
      </w:r>
      <w:proofErr w:type="spellStart"/>
      <w:r w:rsidRPr="00583F36">
        <w:rPr>
          <w:rFonts w:ascii="Times New Roman" w:eastAsia="Times New Roman" w:hAnsi="Times New Roman" w:cs="Times New Roman"/>
          <w:color w:val="000000"/>
          <w:sz w:val="24"/>
          <w:szCs w:val="24"/>
          <w:lang w:val="en-US"/>
        </w:rPr>
        <w:t>pedagógica</w:t>
      </w:r>
      <w:proofErr w:type="spellEnd"/>
      <w:r w:rsidRPr="00583F36">
        <w:rPr>
          <w:rFonts w:ascii="Times New Roman" w:eastAsia="Times New Roman" w:hAnsi="Times New Roman" w:cs="Times New Roman"/>
          <w:color w:val="000000"/>
          <w:sz w:val="24"/>
          <w:szCs w:val="24"/>
          <w:lang w:val="en-US"/>
        </w:rPr>
        <w:t>” OR “</w:t>
      </w:r>
      <w:proofErr w:type="spellStart"/>
      <w:r w:rsidRPr="00583F36">
        <w:rPr>
          <w:rFonts w:ascii="Times New Roman" w:eastAsia="Times New Roman" w:hAnsi="Times New Roman" w:cs="Times New Roman"/>
          <w:color w:val="000000"/>
          <w:sz w:val="24"/>
          <w:szCs w:val="24"/>
          <w:lang w:val="en-US"/>
        </w:rPr>
        <w:t>adopción</w:t>
      </w:r>
      <w:proofErr w:type="spellEnd"/>
      <w:r w:rsidRPr="00583F36">
        <w:rPr>
          <w:rFonts w:ascii="Times New Roman" w:eastAsia="Times New Roman" w:hAnsi="Times New Roman" w:cs="Times New Roman"/>
          <w:color w:val="000000"/>
          <w:sz w:val="24"/>
          <w:szCs w:val="24"/>
          <w:lang w:val="en-US"/>
        </w:rPr>
        <w:t xml:space="preserve"> </w:t>
      </w:r>
      <w:proofErr w:type="spellStart"/>
      <w:r w:rsidRPr="00583F36">
        <w:rPr>
          <w:rFonts w:ascii="Times New Roman" w:eastAsia="Times New Roman" w:hAnsi="Times New Roman" w:cs="Times New Roman"/>
          <w:color w:val="000000"/>
          <w:sz w:val="24"/>
          <w:szCs w:val="24"/>
          <w:lang w:val="en-US"/>
        </w:rPr>
        <w:t>tecnológica</w:t>
      </w:r>
      <w:proofErr w:type="spellEnd"/>
      <w:r w:rsidRPr="00583F36">
        <w:rPr>
          <w:rFonts w:ascii="Times New Roman" w:eastAsia="Times New Roman" w:hAnsi="Times New Roman" w:cs="Times New Roman"/>
          <w:color w:val="000000"/>
          <w:sz w:val="24"/>
          <w:szCs w:val="24"/>
          <w:lang w:val="en-US"/>
        </w:rPr>
        <w:t>” OR TAM OR UTAUT).</w:t>
      </w:r>
    </w:p>
    <w:p w14:paraId="7DC5CB88" w14:textId="435B3984"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La temporalidad establecida para la búsqueda (2015–2025) fue dividida teniendo en cuenta que durante el periodo 2015-202</w:t>
      </w:r>
      <w:r w:rsidR="00D67C53">
        <w:rPr>
          <w:rFonts w:ascii="Times New Roman" w:eastAsia="Times New Roman" w:hAnsi="Times New Roman" w:cs="Times New Roman"/>
          <w:sz w:val="24"/>
          <w:szCs w:val="24"/>
        </w:rPr>
        <w:t>2</w:t>
      </w:r>
      <w:r w:rsidRPr="00F515D9">
        <w:rPr>
          <w:rFonts w:ascii="Times New Roman" w:eastAsia="Times New Roman" w:hAnsi="Times New Roman" w:cs="Times New Roman"/>
          <w:sz w:val="24"/>
          <w:szCs w:val="24"/>
        </w:rPr>
        <w:t xml:space="preserve"> la producción académica se centra en identificar reflexiones iniciales sobre el uso de la IA en la educación, por lo que se consideró un referente previo a su expansión masiva. Específicamente el periodo 202</w:t>
      </w:r>
      <w:r w:rsidR="00D67C53">
        <w:rPr>
          <w:rFonts w:ascii="Times New Roman" w:eastAsia="Times New Roman" w:hAnsi="Times New Roman" w:cs="Times New Roman"/>
          <w:sz w:val="24"/>
          <w:szCs w:val="24"/>
        </w:rPr>
        <w:t>2</w:t>
      </w:r>
      <w:r w:rsidRPr="00F515D9">
        <w:rPr>
          <w:rFonts w:ascii="Times New Roman" w:eastAsia="Times New Roman" w:hAnsi="Times New Roman" w:cs="Times New Roman"/>
          <w:sz w:val="24"/>
          <w:szCs w:val="24"/>
        </w:rPr>
        <w:t xml:space="preserve">-2025 se estableció como la cohorte principal donde el uso de los modelos generativos de lenguaje y producción de información se </w:t>
      </w:r>
      <w:r w:rsidR="00D67C53">
        <w:rPr>
          <w:rFonts w:ascii="Times New Roman" w:eastAsia="Times New Roman" w:hAnsi="Times New Roman" w:cs="Times New Roman"/>
          <w:sz w:val="24"/>
          <w:szCs w:val="24"/>
        </w:rPr>
        <w:t>integran</w:t>
      </w:r>
      <w:r w:rsidRPr="00F515D9">
        <w:rPr>
          <w:rFonts w:ascii="Times New Roman" w:eastAsia="Times New Roman" w:hAnsi="Times New Roman" w:cs="Times New Roman"/>
          <w:sz w:val="24"/>
          <w:szCs w:val="24"/>
        </w:rPr>
        <w:t xml:space="preserve"> a la formación docente de manera más profunda. De esta forma, ambos rangos se tomaron en cuenta según la propuesta de </w:t>
      </w:r>
      <w:proofErr w:type="spellStart"/>
      <w:r w:rsidRPr="00F515D9">
        <w:rPr>
          <w:rFonts w:ascii="Times New Roman" w:eastAsia="Times New Roman" w:hAnsi="Times New Roman" w:cs="Times New Roman"/>
          <w:sz w:val="24"/>
          <w:szCs w:val="24"/>
        </w:rPr>
        <w:t>Arksey</w:t>
      </w:r>
      <w:proofErr w:type="spellEnd"/>
      <w:r w:rsidRPr="00F515D9">
        <w:rPr>
          <w:rFonts w:ascii="Times New Roman" w:eastAsia="Times New Roman" w:hAnsi="Times New Roman" w:cs="Times New Roman"/>
          <w:sz w:val="24"/>
          <w:szCs w:val="24"/>
        </w:rPr>
        <w:t xml:space="preserve"> &amp; </w:t>
      </w:r>
      <w:proofErr w:type="spellStart"/>
      <w:r w:rsidRPr="00F515D9">
        <w:rPr>
          <w:rFonts w:ascii="Times New Roman" w:eastAsia="Times New Roman" w:hAnsi="Times New Roman" w:cs="Times New Roman"/>
          <w:sz w:val="24"/>
          <w:szCs w:val="24"/>
        </w:rPr>
        <w:t>O’Malley</w:t>
      </w:r>
      <w:proofErr w:type="spellEnd"/>
      <w:r w:rsidRPr="00F515D9">
        <w:rPr>
          <w:rFonts w:ascii="Times New Roman" w:eastAsia="Times New Roman" w:hAnsi="Times New Roman" w:cs="Times New Roman"/>
          <w:sz w:val="24"/>
          <w:szCs w:val="24"/>
        </w:rPr>
        <w:t xml:space="preserve"> (2005), quienes determinan la factibilidad del establecimiento de criterios duales</w:t>
      </w:r>
      <w:r w:rsidR="00D67C53">
        <w:rPr>
          <w:rFonts w:ascii="Times New Roman" w:eastAsia="Times New Roman" w:hAnsi="Times New Roman" w:cs="Times New Roman"/>
          <w:sz w:val="24"/>
          <w:szCs w:val="24"/>
        </w:rPr>
        <w:t xml:space="preserve"> para este y otros tipos de búsquedas</w:t>
      </w:r>
      <w:r w:rsidRPr="00F515D9">
        <w:rPr>
          <w:rFonts w:ascii="Times New Roman" w:eastAsia="Times New Roman" w:hAnsi="Times New Roman" w:cs="Times New Roman"/>
          <w:sz w:val="24"/>
          <w:szCs w:val="24"/>
        </w:rPr>
        <w:t>.</w:t>
      </w:r>
    </w:p>
    <w:p w14:paraId="281E20E9" w14:textId="5FB495E4"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La conformación del segundo criterio temporal, </w:t>
      </w:r>
      <w:r w:rsidR="00D67C53">
        <w:rPr>
          <w:rFonts w:ascii="Times New Roman" w:eastAsia="Times New Roman" w:hAnsi="Times New Roman" w:cs="Times New Roman"/>
          <w:sz w:val="24"/>
          <w:szCs w:val="24"/>
        </w:rPr>
        <w:t>del mismo modo</w:t>
      </w:r>
      <w:r w:rsidRPr="00F515D9">
        <w:rPr>
          <w:rFonts w:ascii="Times New Roman" w:eastAsia="Times New Roman" w:hAnsi="Times New Roman" w:cs="Times New Roman"/>
          <w:sz w:val="24"/>
          <w:szCs w:val="24"/>
        </w:rPr>
        <w:t xml:space="preserve"> surge de la consulta de estudios previos (</w:t>
      </w:r>
      <w:proofErr w:type="spellStart"/>
      <w:r w:rsidRPr="00F515D9">
        <w:rPr>
          <w:rFonts w:ascii="Times New Roman" w:eastAsia="Times New Roman" w:hAnsi="Times New Roman" w:cs="Times New Roman"/>
          <w:sz w:val="24"/>
          <w:szCs w:val="24"/>
        </w:rPr>
        <w:t>Romani</w:t>
      </w:r>
      <w:proofErr w:type="spellEnd"/>
      <w:r w:rsidRPr="00F515D9">
        <w:rPr>
          <w:rFonts w:ascii="Times New Roman" w:eastAsia="Times New Roman" w:hAnsi="Times New Roman" w:cs="Times New Roman"/>
          <w:sz w:val="24"/>
          <w:szCs w:val="24"/>
        </w:rPr>
        <w:t xml:space="preserve"> et al., 2025; Silgado-Tuñón &amp; López-Flores, 2025) donde se </w:t>
      </w:r>
      <w:r w:rsidR="00D67C53">
        <w:rPr>
          <w:rFonts w:ascii="Times New Roman" w:eastAsia="Times New Roman" w:hAnsi="Times New Roman" w:cs="Times New Roman"/>
          <w:sz w:val="24"/>
          <w:szCs w:val="24"/>
        </w:rPr>
        <w:t>identificaron</w:t>
      </w:r>
      <w:r w:rsidRPr="00F515D9">
        <w:rPr>
          <w:rFonts w:ascii="Times New Roman" w:eastAsia="Times New Roman" w:hAnsi="Times New Roman" w:cs="Times New Roman"/>
          <w:sz w:val="24"/>
          <w:szCs w:val="24"/>
        </w:rPr>
        <w:t xml:space="preserve"> estudios con hallazgos relevantes. Con el establecimiento de lo recién mencionado, se garantizó que la consulta de referentes bibliográficos se fundamentó de manera sólida en estudios antecedentes y parte precisamente de los hallazgos y reflexiones.</w:t>
      </w:r>
    </w:p>
    <w:p w14:paraId="2D0FDACB" w14:textId="53A1FA40"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lastRenderedPageBreak/>
        <w:t>La tipología de estudios consultados y filtrados mediante las bases de datos respondió a la necesidad de consultar publicaciones arbitradas por pares, con rigor académico y científico, por lo que se dio alta prioridad a los artículos de investigación, artículos teóricos y revisiones sistemáticas.</w:t>
      </w:r>
      <w:r w:rsidR="0030456C" w:rsidRPr="00F515D9">
        <w:rPr>
          <w:rFonts w:ascii="Times New Roman" w:eastAsia="Times New Roman" w:hAnsi="Times New Roman" w:cs="Times New Roman"/>
          <w:sz w:val="24"/>
          <w:szCs w:val="24"/>
        </w:rPr>
        <w:t xml:space="preserve"> </w:t>
      </w:r>
      <w:r w:rsidRPr="00F515D9">
        <w:rPr>
          <w:rFonts w:ascii="Times New Roman" w:eastAsia="Times New Roman" w:hAnsi="Times New Roman" w:cs="Times New Roman"/>
          <w:sz w:val="24"/>
          <w:szCs w:val="24"/>
        </w:rPr>
        <w:t xml:space="preserve">Una vez definidos los criterios mencionados se procedió a realizar la búsqueda inicial, misma que produjo un total </w:t>
      </w:r>
      <w:r w:rsidR="00D67C53">
        <w:rPr>
          <w:rFonts w:ascii="Times New Roman" w:eastAsia="Times New Roman" w:hAnsi="Times New Roman" w:cs="Times New Roman"/>
          <w:sz w:val="24"/>
          <w:szCs w:val="24"/>
        </w:rPr>
        <w:t xml:space="preserve">de </w:t>
      </w:r>
      <w:r w:rsidRPr="00F515D9">
        <w:rPr>
          <w:rFonts w:ascii="Times New Roman" w:eastAsia="Times New Roman" w:hAnsi="Times New Roman" w:cs="Times New Roman"/>
          <w:sz w:val="24"/>
          <w:szCs w:val="24"/>
        </w:rPr>
        <w:t>665 registros (</w:t>
      </w:r>
      <w:proofErr w:type="spellStart"/>
      <w:r w:rsidRPr="00F515D9">
        <w:rPr>
          <w:rFonts w:ascii="Times New Roman" w:eastAsia="Times New Roman" w:hAnsi="Times New Roman" w:cs="Times New Roman"/>
          <w:sz w:val="24"/>
          <w:szCs w:val="24"/>
        </w:rPr>
        <w:t>Scopus</w:t>
      </w:r>
      <w:proofErr w:type="spellEnd"/>
      <w:r w:rsidRPr="00F515D9">
        <w:rPr>
          <w:rFonts w:ascii="Times New Roman" w:eastAsia="Times New Roman" w:hAnsi="Times New Roman" w:cs="Times New Roman"/>
          <w:sz w:val="24"/>
          <w:szCs w:val="24"/>
        </w:rPr>
        <w:t xml:space="preserve"> n</w:t>
      </w:r>
      <w:r w:rsidR="00D67C53">
        <w:rPr>
          <w:rFonts w:ascii="Times New Roman" w:eastAsia="Times New Roman" w:hAnsi="Times New Roman" w:cs="Times New Roman"/>
          <w:sz w:val="24"/>
          <w:szCs w:val="24"/>
        </w:rPr>
        <w:t xml:space="preserve"> </w:t>
      </w:r>
      <w:r w:rsidRPr="00F515D9">
        <w:rPr>
          <w:rFonts w:ascii="Times New Roman" w:eastAsia="Times New Roman" w:hAnsi="Times New Roman" w:cs="Times New Roman"/>
          <w:sz w:val="24"/>
          <w:szCs w:val="24"/>
        </w:rPr>
        <w:t>=</w:t>
      </w:r>
      <w:r w:rsidR="00D67C53">
        <w:rPr>
          <w:rFonts w:ascii="Times New Roman" w:eastAsia="Times New Roman" w:hAnsi="Times New Roman" w:cs="Times New Roman"/>
          <w:sz w:val="24"/>
          <w:szCs w:val="24"/>
        </w:rPr>
        <w:t xml:space="preserve"> </w:t>
      </w:r>
      <w:r w:rsidRPr="00F515D9">
        <w:rPr>
          <w:rFonts w:ascii="Times New Roman" w:eastAsia="Times New Roman" w:hAnsi="Times New Roman" w:cs="Times New Roman"/>
          <w:sz w:val="24"/>
          <w:szCs w:val="24"/>
        </w:rPr>
        <w:t xml:space="preserve">325; </w:t>
      </w:r>
      <w:proofErr w:type="spellStart"/>
      <w:r w:rsidRPr="00F515D9">
        <w:rPr>
          <w:rFonts w:ascii="Times New Roman" w:eastAsia="Times New Roman" w:hAnsi="Times New Roman" w:cs="Times New Roman"/>
          <w:sz w:val="24"/>
          <w:szCs w:val="24"/>
        </w:rPr>
        <w:t>RedALyC</w:t>
      </w:r>
      <w:proofErr w:type="spellEnd"/>
      <w:r w:rsidRPr="00F515D9">
        <w:rPr>
          <w:rFonts w:ascii="Times New Roman" w:eastAsia="Times New Roman" w:hAnsi="Times New Roman" w:cs="Times New Roman"/>
          <w:sz w:val="24"/>
          <w:szCs w:val="24"/>
        </w:rPr>
        <w:t xml:space="preserve"> n</w:t>
      </w:r>
      <w:r w:rsidR="00D67C53">
        <w:rPr>
          <w:rFonts w:ascii="Times New Roman" w:eastAsia="Times New Roman" w:hAnsi="Times New Roman" w:cs="Times New Roman"/>
          <w:sz w:val="24"/>
          <w:szCs w:val="24"/>
        </w:rPr>
        <w:t xml:space="preserve"> </w:t>
      </w:r>
      <w:r w:rsidRPr="00F515D9">
        <w:rPr>
          <w:rFonts w:ascii="Times New Roman" w:eastAsia="Times New Roman" w:hAnsi="Times New Roman" w:cs="Times New Roman"/>
          <w:sz w:val="24"/>
          <w:szCs w:val="24"/>
        </w:rPr>
        <w:t>=</w:t>
      </w:r>
      <w:r w:rsidR="00D67C53">
        <w:rPr>
          <w:rFonts w:ascii="Times New Roman" w:eastAsia="Times New Roman" w:hAnsi="Times New Roman" w:cs="Times New Roman"/>
          <w:sz w:val="24"/>
          <w:szCs w:val="24"/>
        </w:rPr>
        <w:t xml:space="preserve"> </w:t>
      </w:r>
      <w:r w:rsidRPr="00F515D9">
        <w:rPr>
          <w:rFonts w:ascii="Times New Roman" w:eastAsia="Times New Roman" w:hAnsi="Times New Roman" w:cs="Times New Roman"/>
          <w:sz w:val="24"/>
          <w:szCs w:val="24"/>
        </w:rPr>
        <w:t>220; ERIC n</w:t>
      </w:r>
      <w:r w:rsidR="00D67C53">
        <w:rPr>
          <w:rFonts w:ascii="Times New Roman" w:eastAsia="Times New Roman" w:hAnsi="Times New Roman" w:cs="Times New Roman"/>
          <w:sz w:val="24"/>
          <w:szCs w:val="24"/>
        </w:rPr>
        <w:t xml:space="preserve"> </w:t>
      </w:r>
      <w:r w:rsidRPr="00F515D9">
        <w:rPr>
          <w:rFonts w:ascii="Times New Roman" w:eastAsia="Times New Roman" w:hAnsi="Times New Roman" w:cs="Times New Roman"/>
          <w:sz w:val="24"/>
          <w:szCs w:val="24"/>
        </w:rPr>
        <w:t>=</w:t>
      </w:r>
      <w:r w:rsidR="00D67C53">
        <w:rPr>
          <w:rFonts w:ascii="Times New Roman" w:eastAsia="Times New Roman" w:hAnsi="Times New Roman" w:cs="Times New Roman"/>
          <w:sz w:val="24"/>
          <w:szCs w:val="24"/>
        </w:rPr>
        <w:t xml:space="preserve"> </w:t>
      </w:r>
      <w:r w:rsidRPr="00F515D9">
        <w:rPr>
          <w:rFonts w:ascii="Times New Roman" w:eastAsia="Times New Roman" w:hAnsi="Times New Roman" w:cs="Times New Roman"/>
          <w:sz w:val="24"/>
          <w:szCs w:val="24"/>
        </w:rPr>
        <w:t>120).</w:t>
      </w:r>
    </w:p>
    <w:p w14:paraId="51B783E4" w14:textId="77777777" w:rsidR="00A96F3B" w:rsidRDefault="00A96F3B" w:rsidP="00A96F3B">
      <w:pPr>
        <w:spacing w:after="0" w:line="360" w:lineRule="auto"/>
        <w:rPr>
          <w:rFonts w:ascii="Times New Roman" w:eastAsia="Times New Roman" w:hAnsi="Times New Roman" w:cs="Times New Roman"/>
          <w:b/>
          <w:bCs/>
          <w:sz w:val="28"/>
          <w:szCs w:val="28"/>
        </w:rPr>
      </w:pPr>
    </w:p>
    <w:p w14:paraId="54496959" w14:textId="29CA51F9" w:rsidR="00C20A9D" w:rsidRPr="001D2AFA" w:rsidRDefault="00A96F3B" w:rsidP="00A96F3B">
      <w:pPr>
        <w:spacing w:after="0" w:line="360" w:lineRule="auto"/>
        <w:jc w:val="center"/>
        <w:rPr>
          <w:rFonts w:ascii="Times New Roman" w:eastAsia="Times New Roman" w:hAnsi="Times New Roman" w:cs="Times New Roman"/>
          <w:b/>
          <w:bCs/>
          <w:sz w:val="28"/>
          <w:szCs w:val="28"/>
        </w:rPr>
      </w:pPr>
      <w:r w:rsidRPr="001D2AFA">
        <w:rPr>
          <w:rFonts w:ascii="Times New Roman" w:eastAsia="Times New Roman" w:hAnsi="Times New Roman" w:cs="Times New Roman"/>
          <w:b/>
          <w:bCs/>
          <w:sz w:val="28"/>
          <w:szCs w:val="28"/>
        </w:rPr>
        <w:t>Fase 2. Cribado</w:t>
      </w:r>
    </w:p>
    <w:p w14:paraId="1F5B5FBD" w14:textId="31008471"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La fase de cribado en las revisiones sistemáticas consiste en revisar los resultados y decidir qué materiales cumplen los criterios establecidos desde los metadatos proporcionados por las bases consultadas (</w:t>
      </w:r>
      <w:proofErr w:type="spellStart"/>
      <w:r w:rsidRPr="00F515D9">
        <w:rPr>
          <w:rFonts w:ascii="Times New Roman" w:eastAsia="Times New Roman" w:hAnsi="Times New Roman" w:cs="Times New Roman"/>
          <w:sz w:val="24"/>
          <w:szCs w:val="24"/>
        </w:rPr>
        <w:t>Polanin</w:t>
      </w:r>
      <w:proofErr w:type="spellEnd"/>
      <w:r w:rsidRPr="00F515D9">
        <w:rPr>
          <w:rFonts w:ascii="Times New Roman" w:eastAsia="Times New Roman" w:hAnsi="Times New Roman" w:cs="Times New Roman"/>
          <w:sz w:val="24"/>
          <w:szCs w:val="24"/>
        </w:rPr>
        <w:t xml:space="preserve"> et al., 2019). Para esta investigación, dos </w:t>
      </w:r>
      <w:r w:rsidR="00D67C53">
        <w:rPr>
          <w:rFonts w:ascii="Times New Roman" w:eastAsia="Times New Roman" w:hAnsi="Times New Roman" w:cs="Times New Roman"/>
          <w:sz w:val="24"/>
          <w:szCs w:val="24"/>
        </w:rPr>
        <w:t>personas autoras</w:t>
      </w:r>
      <w:r w:rsidRPr="00F515D9">
        <w:rPr>
          <w:rFonts w:ascii="Times New Roman" w:eastAsia="Times New Roman" w:hAnsi="Times New Roman" w:cs="Times New Roman"/>
          <w:sz w:val="24"/>
          <w:szCs w:val="24"/>
        </w:rPr>
        <w:t xml:space="preserve"> revisaron el material y un</w:t>
      </w:r>
      <w:r w:rsidR="00D67C53">
        <w:rPr>
          <w:rFonts w:ascii="Times New Roman" w:eastAsia="Times New Roman" w:hAnsi="Times New Roman" w:cs="Times New Roman"/>
          <w:sz w:val="24"/>
          <w:szCs w:val="24"/>
        </w:rPr>
        <w:t>a</w:t>
      </w:r>
      <w:r w:rsidRPr="00F515D9">
        <w:rPr>
          <w:rFonts w:ascii="Times New Roman" w:eastAsia="Times New Roman" w:hAnsi="Times New Roman" w:cs="Times New Roman"/>
          <w:sz w:val="24"/>
          <w:szCs w:val="24"/>
        </w:rPr>
        <w:t xml:space="preserve"> tercer</w:t>
      </w:r>
      <w:r w:rsidR="00D67C53">
        <w:rPr>
          <w:rFonts w:ascii="Times New Roman" w:eastAsia="Times New Roman" w:hAnsi="Times New Roman" w:cs="Times New Roman"/>
          <w:sz w:val="24"/>
          <w:szCs w:val="24"/>
        </w:rPr>
        <w:t>a</w:t>
      </w:r>
      <w:r w:rsidRPr="00F515D9">
        <w:rPr>
          <w:rFonts w:ascii="Times New Roman" w:eastAsia="Times New Roman" w:hAnsi="Times New Roman" w:cs="Times New Roman"/>
          <w:sz w:val="24"/>
          <w:szCs w:val="24"/>
        </w:rPr>
        <w:t xml:space="preserve"> facilitó el consenso. Los metadatos correspondientes a los 665 registros fueron exportados a Zotero para su gestión y revisión de duplicados, aspecto que derivó en la eliminación de 84 materiales, proporcionando un total de 581 registros únicos. </w:t>
      </w:r>
    </w:p>
    <w:p w14:paraId="0F74986D" w14:textId="7E516113"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Durante esta fase se realizó el cribado de títulos y resúmenes con la finalidad de evaluar la pertinencia en términos temáticos</w:t>
      </w:r>
      <w:r w:rsidR="00D67C53">
        <w:rPr>
          <w:rFonts w:ascii="Times New Roman" w:eastAsia="Times New Roman" w:hAnsi="Times New Roman" w:cs="Times New Roman"/>
          <w:sz w:val="24"/>
          <w:szCs w:val="24"/>
        </w:rPr>
        <w:t>. Por lo anterior</w:t>
      </w:r>
      <w:r w:rsidRPr="00F515D9">
        <w:rPr>
          <w:rFonts w:ascii="Times New Roman" w:eastAsia="Times New Roman" w:hAnsi="Times New Roman" w:cs="Times New Roman"/>
          <w:sz w:val="24"/>
          <w:szCs w:val="24"/>
        </w:rPr>
        <w:t xml:space="preserve">, se excluyeron 497 estudios cuyos temas centrales no abordaban la IAG o no se situaban en el contexto de la formación docente. En virtud de lo anterior, un total de 84 artículos fueron seleccionados para la evaluación de texto completo de la siguiente fase </w:t>
      </w:r>
      <w:r w:rsidR="00D67C53">
        <w:rPr>
          <w:rFonts w:ascii="Times New Roman" w:eastAsia="Times New Roman" w:hAnsi="Times New Roman" w:cs="Times New Roman"/>
          <w:sz w:val="24"/>
          <w:szCs w:val="24"/>
        </w:rPr>
        <w:t>conforme</w:t>
      </w:r>
      <w:r w:rsidRPr="00F515D9">
        <w:rPr>
          <w:rFonts w:ascii="Times New Roman" w:eastAsia="Times New Roman" w:hAnsi="Times New Roman" w:cs="Times New Roman"/>
          <w:sz w:val="24"/>
          <w:szCs w:val="24"/>
        </w:rPr>
        <w:t xml:space="preserve"> </w:t>
      </w:r>
      <w:r w:rsidR="00D67C53">
        <w:rPr>
          <w:rFonts w:ascii="Times New Roman" w:eastAsia="Times New Roman" w:hAnsi="Times New Roman" w:cs="Times New Roman"/>
          <w:sz w:val="24"/>
          <w:szCs w:val="24"/>
        </w:rPr>
        <w:t>a</w:t>
      </w:r>
      <w:r w:rsidRPr="00F515D9">
        <w:rPr>
          <w:rFonts w:ascii="Times New Roman" w:eastAsia="Times New Roman" w:hAnsi="Times New Roman" w:cs="Times New Roman"/>
          <w:sz w:val="24"/>
          <w:szCs w:val="24"/>
        </w:rPr>
        <w:t>l protocolo PRISMA.</w:t>
      </w:r>
    </w:p>
    <w:p w14:paraId="2D582684" w14:textId="77777777" w:rsidR="00A96F3B" w:rsidRDefault="00A96F3B" w:rsidP="00A96F3B">
      <w:pPr>
        <w:spacing w:after="0" w:line="360" w:lineRule="auto"/>
        <w:rPr>
          <w:rFonts w:ascii="Times New Roman" w:eastAsia="Times New Roman" w:hAnsi="Times New Roman" w:cs="Times New Roman"/>
          <w:b/>
          <w:bCs/>
          <w:sz w:val="28"/>
          <w:szCs w:val="28"/>
        </w:rPr>
      </w:pPr>
    </w:p>
    <w:p w14:paraId="07083B02" w14:textId="4BF5BCC8" w:rsidR="00C20A9D" w:rsidRPr="001D2AFA" w:rsidRDefault="00A96F3B" w:rsidP="00A96F3B">
      <w:pPr>
        <w:spacing w:after="0" w:line="360" w:lineRule="auto"/>
        <w:jc w:val="center"/>
        <w:rPr>
          <w:rFonts w:ascii="Times New Roman" w:eastAsia="Times New Roman" w:hAnsi="Times New Roman" w:cs="Times New Roman"/>
          <w:b/>
          <w:bCs/>
          <w:sz w:val="28"/>
          <w:szCs w:val="28"/>
        </w:rPr>
      </w:pPr>
      <w:r w:rsidRPr="001D2AFA">
        <w:rPr>
          <w:rFonts w:ascii="Times New Roman" w:eastAsia="Times New Roman" w:hAnsi="Times New Roman" w:cs="Times New Roman"/>
          <w:b/>
          <w:bCs/>
          <w:sz w:val="28"/>
          <w:szCs w:val="28"/>
        </w:rPr>
        <w:t>Fase 3. Elegibilidad</w:t>
      </w:r>
    </w:p>
    <w:p w14:paraId="61CC720C" w14:textId="2D9958A0"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La evaluación de elegibilidad de los materiales consistió en la revisión de los textos con base en los criterios de inclusión y exclusión establecidos en el protocolo de revisión para asegurar la coherencia y solidez. Por ello, la evaluación de los 84 textos completos fue conducida de forma independiente por las tres personas autoras de este artículo.</w:t>
      </w:r>
    </w:p>
    <w:p w14:paraId="7B402AA5" w14:textId="77777777"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Dentro de esta fase, los criterios de inclusión y exclusión funcionaron como el principal elemento tomado en cuenta para definir el material a utilizar. De esta forma, se utilizaron criterios de inclusión/exclusión basados en: </w:t>
      </w:r>
    </w:p>
    <w:p w14:paraId="67B0F88C" w14:textId="77777777" w:rsidR="00C20A9D" w:rsidRPr="00F515D9" w:rsidRDefault="00A96F3B" w:rsidP="00AD0386">
      <w:pPr>
        <w:numPr>
          <w:ilvl w:val="0"/>
          <w:numId w:val="1"/>
        </w:num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Tipo de documento (artículos de investigación teóricos y revisiones sistemáticas/ensayos artículos sin arbitraje), </w:t>
      </w:r>
    </w:p>
    <w:p w14:paraId="0B3BEF66" w14:textId="77777777" w:rsidR="00C20A9D" w:rsidRPr="00F515D9" w:rsidRDefault="00A96F3B" w:rsidP="00AD0386">
      <w:pPr>
        <w:numPr>
          <w:ilvl w:val="0"/>
          <w:numId w:val="1"/>
        </w:num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Contexto del estudio (formación docente/otros niveles educativos), </w:t>
      </w:r>
    </w:p>
    <w:p w14:paraId="155BDC0C" w14:textId="3B1D2040" w:rsidR="00C20A9D" w:rsidRPr="00F515D9" w:rsidRDefault="00A96F3B" w:rsidP="00AD0386">
      <w:pPr>
        <w:numPr>
          <w:ilvl w:val="0"/>
          <w:numId w:val="1"/>
        </w:num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lastRenderedPageBreak/>
        <w:t>Objeto de estudio (inteligencia artificial generativa/IA, R</w:t>
      </w:r>
      <w:r w:rsidR="00F92638">
        <w:rPr>
          <w:rFonts w:ascii="Times New Roman" w:eastAsia="Times New Roman" w:hAnsi="Times New Roman" w:cs="Times New Roman"/>
          <w:sz w:val="24"/>
          <w:szCs w:val="24"/>
        </w:rPr>
        <w:t xml:space="preserve">ecursos </w:t>
      </w:r>
      <w:r w:rsidRPr="00F515D9">
        <w:rPr>
          <w:rFonts w:ascii="Times New Roman" w:eastAsia="Times New Roman" w:hAnsi="Times New Roman" w:cs="Times New Roman"/>
          <w:sz w:val="24"/>
          <w:szCs w:val="24"/>
        </w:rPr>
        <w:t>E</w:t>
      </w:r>
      <w:r w:rsidR="00F92638">
        <w:rPr>
          <w:rFonts w:ascii="Times New Roman" w:eastAsia="Times New Roman" w:hAnsi="Times New Roman" w:cs="Times New Roman"/>
          <w:sz w:val="24"/>
          <w:szCs w:val="24"/>
        </w:rPr>
        <w:t xml:space="preserve">ducativos </w:t>
      </w:r>
      <w:r w:rsidRPr="00F515D9">
        <w:rPr>
          <w:rFonts w:ascii="Times New Roman" w:eastAsia="Times New Roman" w:hAnsi="Times New Roman" w:cs="Times New Roman"/>
          <w:sz w:val="24"/>
          <w:szCs w:val="24"/>
        </w:rPr>
        <w:t>A</w:t>
      </w:r>
      <w:r w:rsidR="00F92638">
        <w:rPr>
          <w:rFonts w:ascii="Times New Roman" w:eastAsia="Times New Roman" w:hAnsi="Times New Roman" w:cs="Times New Roman"/>
          <w:sz w:val="24"/>
          <w:szCs w:val="24"/>
        </w:rPr>
        <w:t>biertos</w:t>
      </w:r>
      <w:r w:rsidRPr="00F515D9">
        <w:rPr>
          <w:rFonts w:ascii="Times New Roman" w:eastAsia="Times New Roman" w:hAnsi="Times New Roman" w:cs="Times New Roman"/>
          <w:sz w:val="24"/>
          <w:szCs w:val="24"/>
        </w:rPr>
        <w:t>, plataformas digitales),</w:t>
      </w:r>
    </w:p>
    <w:p w14:paraId="0015707C" w14:textId="77777777" w:rsidR="00C20A9D" w:rsidRPr="00F515D9" w:rsidRDefault="00A96F3B" w:rsidP="00AD0386">
      <w:pPr>
        <w:numPr>
          <w:ilvl w:val="0"/>
          <w:numId w:val="1"/>
        </w:num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Objetivo del estudio (perspectiva formativa/análisis instrumental de las herramientas), </w:t>
      </w:r>
    </w:p>
    <w:p w14:paraId="5188FA65" w14:textId="77777777" w:rsidR="00C20A9D" w:rsidRPr="00F515D9" w:rsidRDefault="00A96F3B" w:rsidP="00AD0386">
      <w:pPr>
        <w:numPr>
          <w:ilvl w:val="0"/>
          <w:numId w:val="1"/>
        </w:num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Idioma (español e inglés/otros idiomas) y,  </w:t>
      </w:r>
    </w:p>
    <w:p w14:paraId="0EFADB20" w14:textId="77777777" w:rsidR="00C20A9D" w:rsidRPr="00F515D9" w:rsidRDefault="00A96F3B" w:rsidP="00AD0386">
      <w:pPr>
        <w:numPr>
          <w:ilvl w:val="0"/>
          <w:numId w:val="1"/>
        </w:num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Accesibilidad (acceso abierto/acceso restringido). </w:t>
      </w:r>
    </w:p>
    <w:p w14:paraId="48B500FD" w14:textId="77777777"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Tras la aplicación de estos criterios hubo un nuevo filtro donde se descartaron 19 artículos, por lo que el corpus final utilizado para la síntesis cualitativa quedó conformado por 65 estudios.</w:t>
      </w:r>
    </w:p>
    <w:p w14:paraId="62F3C3BF" w14:textId="77777777" w:rsidR="00C20A9D" w:rsidRPr="001D2AFA" w:rsidRDefault="00A96F3B" w:rsidP="00A96F3B">
      <w:pPr>
        <w:spacing w:after="0" w:line="360" w:lineRule="auto"/>
        <w:jc w:val="center"/>
        <w:rPr>
          <w:rFonts w:ascii="Times New Roman" w:eastAsia="Times New Roman" w:hAnsi="Times New Roman" w:cs="Times New Roman"/>
          <w:b/>
          <w:bCs/>
          <w:sz w:val="28"/>
          <w:szCs w:val="28"/>
        </w:rPr>
      </w:pPr>
      <w:r w:rsidRPr="001D2AFA">
        <w:rPr>
          <w:rFonts w:ascii="Times New Roman" w:eastAsia="Times New Roman" w:hAnsi="Times New Roman" w:cs="Times New Roman"/>
          <w:b/>
          <w:bCs/>
          <w:sz w:val="28"/>
          <w:szCs w:val="28"/>
        </w:rPr>
        <w:t>Fase 4. Evaluación de calidad metodológica</w:t>
      </w:r>
    </w:p>
    <w:p w14:paraId="3CA96E6C" w14:textId="011DFC06"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bookmarkStart w:id="5" w:name="_heading=h.x47fuucjnf8s" w:colFirst="0" w:colLast="0"/>
      <w:bookmarkEnd w:id="5"/>
      <w:r w:rsidRPr="00F515D9">
        <w:rPr>
          <w:rFonts w:ascii="Times New Roman" w:eastAsia="Times New Roman" w:hAnsi="Times New Roman" w:cs="Times New Roman"/>
          <w:sz w:val="24"/>
          <w:szCs w:val="24"/>
        </w:rPr>
        <w:t xml:space="preserve">Una revisión sistemática caracterizada por la rigurosidad tiene la responsabilidad de asegurar la credibilidad, relevancia y transparencia de aquellos estudios que son analizados, por lo que la evaluación de la calidad metodológica de los materiales es un aspecto </w:t>
      </w:r>
      <w:r w:rsidR="00F92638">
        <w:rPr>
          <w:rFonts w:ascii="Times New Roman" w:eastAsia="Times New Roman" w:hAnsi="Times New Roman" w:cs="Times New Roman"/>
          <w:sz w:val="24"/>
          <w:szCs w:val="24"/>
        </w:rPr>
        <w:t>que debe vigilarse.</w:t>
      </w:r>
    </w:p>
    <w:p w14:paraId="4AFDFEA0" w14:textId="2872D8CC"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Para atender el el</w:t>
      </w:r>
      <w:r w:rsidR="00DE2502" w:rsidRPr="00F515D9">
        <w:rPr>
          <w:rFonts w:ascii="Times New Roman" w:eastAsia="Times New Roman" w:hAnsi="Times New Roman" w:cs="Times New Roman"/>
          <w:sz w:val="24"/>
          <w:szCs w:val="24"/>
        </w:rPr>
        <w:t>eme</w:t>
      </w:r>
      <w:r w:rsidRPr="00F515D9">
        <w:rPr>
          <w:rFonts w:ascii="Times New Roman" w:eastAsia="Times New Roman" w:hAnsi="Times New Roman" w:cs="Times New Roman"/>
          <w:sz w:val="24"/>
          <w:szCs w:val="24"/>
        </w:rPr>
        <w:t xml:space="preserve">nto recién expresado, los 65 estudios seleccionados se evaluaron mediante instrumentos estandarizados que la literatura (Hong et al., 2018; Long et al., 2020; </w:t>
      </w:r>
      <w:proofErr w:type="spellStart"/>
      <w:r w:rsidRPr="00F515D9">
        <w:rPr>
          <w:rFonts w:ascii="Times New Roman" w:eastAsia="Times New Roman" w:hAnsi="Times New Roman" w:cs="Times New Roman"/>
          <w:sz w:val="24"/>
          <w:szCs w:val="24"/>
        </w:rPr>
        <w:t>Munn</w:t>
      </w:r>
      <w:proofErr w:type="spellEnd"/>
      <w:r w:rsidRPr="00F515D9">
        <w:rPr>
          <w:rFonts w:ascii="Times New Roman" w:eastAsia="Times New Roman" w:hAnsi="Times New Roman" w:cs="Times New Roman"/>
          <w:sz w:val="24"/>
          <w:szCs w:val="24"/>
        </w:rPr>
        <w:t xml:space="preserve"> et al., 2023) sugiere para determinar la calidad de cada manuscrito en virtud de las características que los conforman. A continuación, se presenta una síntesis del instrumento utilizado y el aspecto valorado en cada caso:</w:t>
      </w:r>
    </w:p>
    <w:p w14:paraId="0D1E0E5B" w14:textId="66EC0CD4" w:rsidR="00C20A9D" w:rsidRPr="00F92638" w:rsidRDefault="00A96F3B" w:rsidP="00AD0386">
      <w:pPr>
        <w:pStyle w:val="Prrafodelista"/>
        <w:numPr>
          <w:ilvl w:val="0"/>
          <w:numId w:val="6"/>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F92638">
        <w:rPr>
          <w:rFonts w:ascii="Times New Roman" w:eastAsia="Times New Roman" w:hAnsi="Times New Roman" w:cs="Times New Roman"/>
          <w:color w:val="000000"/>
          <w:sz w:val="24"/>
          <w:szCs w:val="24"/>
        </w:rPr>
        <w:t>Para los estudios de corte cualitativo (n</w:t>
      </w:r>
      <w:r w:rsidR="00F92638">
        <w:rPr>
          <w:rFonts w:ascii="Times New Roman" w:eastAsia="Times New Roman" w:hAnsi="Times New Roman" w:cs="Times New Roman"/>
          <w:color w:val="000000"/>
          <w:sz w:val="24"/>
          <w:szCs w:val="24"/>
        </w:rPr>
        <w:t xml:space="preserve"> </w:t>
      </w:r>
      <w:r w:rsidRPr="00F92638">
        <w:rPr>
          <w:rFonts w:ascii="Times New Roman" w:eastAsia="Times New Roman" w:hAnsi="Times New Roman" w:cs="Times New Roman"/>
          <w:color w:val="000000"/>
          <w:sz w:val="24"/>
          <w:szCs w:val="24"/>
        </w:rPr>
        <w:t>=</w:t>
      </w:r>
      <w:r w:rsidR="00F92638">
        <w:rPr>
          <w:rFonts w:ascii="Times New Roman" w:eastAsia="Times New Roman" w:hAnsi="Times New Roman" w:cs="Times New Roman"/>
          <w:color w:val="000000"/>
          <w:sz w:val="24"/>
          <w:szCs w:val="24"/>
        </w:rPr>
        <w:t xml:space="preserve"> </w:t>
      </w:r>
      <w:r w:rsidRPr="00F92638">
        <w:rPr>
          <w:rFonts w:ascii="Times New Roman" w:eastAsia="Times New Roman" w:hAnsi="Times New Roman" w:cs="Times New Roman"/>
          <w:color w:val="000000"/>
          <w:sz w:val="24"/>
          <w:szCs w:val="24"/>
        </w:rPr>
        <w:t xml:space="preserve">28) se utilizó </w:t>
      </w:r>
      <w:proofErr w:type="spellStart"/>
      <w:r w:rsidRPr="00F92638">
        <w:rPr>
          <w:rFonts w:ascii="Times New Roman" w:eastAsia="Times New Roman" w:hAnsi="Times New Roman" w:cs="Times New Roman"/>
          <w:color w:val="000000"/>
          <w:sz w:val="24"/>
          <w:szCs w:val="24"/>
        </w:rPr>
        <w:t>Critical</w:t>
      </w:r>
      <w:proofErr w:type="spellEnd"/>
      <w:r w:rsidRPr="00F92638">
        <w:rPr>
          <w:rFonts w:ascii="Times New Roman" w:eastAsia="Times New Roman" w:hAnsi="Times New Roman" w:cs="Times New Roman"/>
          <w:color w:val="000000"/>
          <w:sz w:val="24"/>
          <w:szCs w:val="24"/>
        </w:rPr>
        <w:t xml:space="preserve"> </w:t>
      </w:r>
      <w:proofErr w:type="spellStart"/>
      <w:r w:rsidRPr="00F92638">
        <w:rPr>
          <w:rFonts w:ascii="Times New Roman" w:eastAsia="Times New Roman" w:hAnsi="Times New Roman" w:cs="Times New Roman"/>
          <w:color w:val="000000"/>
          <w:sz w:val="24"/>
          <w:szCs w:val="24"/>
        </w:rPr>
        <w:t>Appraisal</w:t>
      </w:r>
      <w:proofErr w:type="spellEnd"/>
      <w:r w:rsidRPr="00F92638">
        <w:rPr>
          <w:rFonts w:ascii="Times New Roman" w:eastAsia="Times New Roman" w:hAnsi="Times New Roman" w:cs="Times New Roman"/>
          <w:color w:val="000000"/>
          <w:sz w:val="24"/>
          <w:szCs w:val="24"/>
        </w:rPr>
        <w:t xml:space="preserve"> </w:t>
      </w:r>
      <w:proofErr w:type="spellStart"/>
      <w:r w:rsidRPr="00F92638">
        <w:rPr>
          <w:rFonts w:ascii="Times New Roman" w:eastAsia="Times New Roman" w:hAnsi="Times New Roman" w:cs="Times New Roman"/>
          <w:color w:val="000000"/>
          <w:sz w:val="24"/>
          <w:szCs w:val="24"/>
        </w:rPr>
        <w:t>Skills</w:t>
      </w:r>
      <w:proofErr w:type="spellEnd"/>
      <w:r w:rsidRPr="00F92638">
        <w:rPr>
          <w:rFonts w:ascii="Times New Roman" w:eastAsia="Times New Roman" w:hAnsi="Times New Roman" w:cs="Times New Roman"/>
          <w:color w:val="000000"/>
          <w:sz w:val="24"/>
          <w:szCs w:val="24"/>
        </w:rPr>
        <w:t xml:space="preserve"> </w:t>
      </w:r>
      <w:proofErr w:type="spellStart"/>
      <w:r w:rsidRPr="00F92638">
        <w:rPr>
          <w:rFonts w:ascii="Times New Roman" w:eastAsia="Times New Roman" w:hAnsi="Times New Roman" w:cs="Times New Roman"/>
          <w:color w:val="000000"/>
          <w:sz w:val="24"/>
          <w:szCs w:val="24"/>
        </w:rPr>
        <w:t>Programme</w:t>
      </w:r>
      <w:proofErr w:type="spellEnd"/>
      <w:r w:rsidRPr="00F92638">
        <w:rPr>
          <w:rFonts w:ascii="Times New Roman" w:eastAsia="Times New Roman" w:hAnsi="Times New Roman" w:cs="Times New Roman"/>
          <w:color w:val="000000"/>
          <w:sz w:val="24"/>
          <w:szCs w:val="24"/>
        </w:rPr>
        <w:t xml:space="preserve"> (CASP), enfocado en evaluar validez, rigor y relevancia (Long et al., 2020). Se </w:t>
      </w:r>
      <w:r w:rsidRPr="00F92638">
        <w:rPr>
          <w:rFonts w:ascii="Times New Roman" w:eastAsia="Times New Roman" w:hAnsi="Times New Roman" w:cs="Times New Roman"/>
          <w:sz w:val="24"/>
          <w:szCs w:val="24"/>
        </w:rPr>
        <w:t>diseñó una base de datos donde se concentraron los puntajes para evaluar: objetivos, diseño, muestreo, recolección de datos, reflexividad, ética, análisis, resultados y el valor de la investigación.</w:t>
      </w:r>
    </w:p>
    <w:p w14:paraId="55195E72" w14:textId="20FFE990" w:rsidR="00C20A9D" w:rsidRPr="00F92638" w:rsidRDefault="00A96F3B" w:rsidP="00AD0386">
      <w:pPr>
        <w:pStyle w:val="Prrafodelista"/>
        <w:numPr>
          <w:ilvl w:val="0"/>
          <w:numId w:val="6"/>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F92638">
        <w:rPr>
          <w:rFonts w:ascii="Times New Roman" w:eastAsia="Times New Roman" w:hAnsi="Times New Roman" w:cs="Times New Roman"/>
          <w:color w:val="000000"/>
          <w:sz w:val="24"/>
          <w:szCs w:val="24"/>
        </w:rPr>
        <w:t>Sobre los estudios de corte mixto (n</w:t>
      </w:r>
      <w:r w:rsidR="00F92638">
        <w:rPr>
          <w:rFonts w:ascii="Times New Roman" w:eastAsia="Times New Roman" w:hAnsi="Times New Roman" w:cs="Times New Roman"/>
          <w:color w:val="000000"/>
          <w:sz w:val="24"/>
          <w:szCs w:val="24"/>
        </w:rPr>
        <w:t xml:space="preserve"> </w:t>
      </w:r>
      <w:r w:rsidRPr="00F92638">
        <w:rPr>
          <w:rFonts w:ascii="Times New Roman" w:eastAsia="Times New Roman" w:hAnsi="Times New Roman" w:cs="Times New Roman"/>
          <w:color w:val="000000"/>
          <w:sz w:val="24"/>
          <w:szCs w:val="24"/>
        </w:rPr>
        <w:t>=</w:t>
      </w:r>
      <w:r w:rsidR="00F92638">
        <w:rPr>
          <w:rFonts w:ascii="Times New Roman" w:eastAsia="Times New Roman" w:hAnsi="Times New Roman" w:cs="Times New Roman"/>
          <w:color w:val="000000"/>
          <w:sz w:val="24"/>
          <w:szCs w:val="24"/>
        </w:rPr>
        <w:t xml:space="preserve"> </w:t>
      </w:r>
      <w:r w:rsidRPr="00F92638">
        <w:rPr>
          <w:rFonts w:ascii="Times New Roman" w:eastAsia="Times New Roman" w:hAnsi="Times New Roman" w:cs="Times New Roman"/>
          <w:color w:val="000000"/>
          <w:sz w:val="24"/>
          <w:szCs w:val="24"/>
        </w:rPr>
        <w:t xml:space="preserve">22) se examinó la coherencia interna de los documentos con la integración de los hallazgos, a través de la utilización de </w:t>
      </w:r>
      <w:proofErr w:type="spellStart"/>
      <w:r w:rsidRPr="00F92638">
        <w:rPr>
          <w:rFonts w:ascii="Times New Roman" w:eastAsia="Times New Roman" w:hAnsi="Times New Roman" w:cs="Times New Roman"/>
          <w:color w:val="000000"/>
          <w:sz w:val="24"/>
          <w:szCs w:val="24"/>
        </w:rPr>
        <w:t>Mixed</w:t>
      </w:r>
      <w:proofErr w:type="spellEnd"/>
      <w:r w:rsidRPr="00F92638">
        <w:rPr>
          <w:rFonts w:ascii="Times New Roman" w:eastAsia="Times New Roman" w:hAnsi="Times New Roman" w:cs="Times New Roman"/>
          <w:color w:val="000000"/>
          <w:sz w:val="24"/>
          <w:szCs w:val="24"/>
        </w:rPr>
        <w:t xml:space="preserve"> </w:t>
      </w:r>
      <w:proofErr w:type="spellStart"/>
      <w:r w:rsidRPr="00F92638">
        <w:rPr>
          <w:rFonts w:ascii="Times New Roman" w:eastAsia="Times New Roman" w:hAnsi="Times New Roman" w:cs="Times New Roman"/>
          <w:color w:val="000000"/>
          <w:sz w:val="24"/>
          <w:szCs w:val="24"/>
        </w:rPr>
        <w:t>Methods</w:t>
      </w:r>
      <w:proofErr w:type="spellEnd"/>
      <w:r w:rsidRPr="00F92638">
        <w:rPr>
          <w:rFonts w:ascii="Times New Roman" w:eastAsia="Times New Roman" w:hAnsi="Times New Roman" w:cs="Times New Roman"/>
          <w:color w:val="000000"/>
          <w:sz w:val="24"/>
          <w:szCs w:val="24"/>
        </w:rPr>
        <w:t xml:space="preserve"> </w:t>
      </w:r>
      <w:proofErr w:type="spellStart"/>
      <w:r w:rsidRPr="00F92638">
        <w:rPr>
          <w:rFonts w:ascii="Times New Roman" w:eastAsia="Times New Roman" w:hAnsi="Times New Roman" w:cs="Times New Roman"/>
          <w:color w:val="000000"/>
          <w:sz w:val="24"/>
          <w:szCs w:val="24"/>
        </w:rPr>
        <w:t>Appraisal</w:t>
      </w:r>
      <w:proofErr w:type="spellEnd"/>
      <w:r w:rsidRPr="00F92638">
        <w:rPr>
          <w:rFonts w:ascii="Times New Roman" w:eastAsia="Times New Roman" w:hAnsi="Times New Roman" w:cs="Times New Roman"/>
          <w:color w:val="000000"/>
          <w:sz w:val="24"/>
          <w:szCs w:val="24"/>
        </w:rPr>
        <w:t xml:space="preserve"> Tool (MMAT) (Hong et al., 2018). </w:t>
      </w:r>
      <w:r w:rsidRPr="00F92638">
        <w:rPr>
          <w:rFonts w:ascii="Times New Roman" w:eastAsia="Times New Roman" w:hAnsi="Times New Roman" w:cs="Times New Roman"/>
          <w:sz w:val="24"/>
          <w:szCs w:val="24"/>
        </w:rPr>
        <w:t>Se evaluaron indicadores como claridad de las preguntas, justificación para el diseño mixto, integración de componentes, interpretación coherente y control de sesgo, mediante una base de datos de que concentró la información.</w:t>
      </w:r>
    </w:p>
    <w:p w14:paraId="49492DC1" w14:textId="3E355ADF" w:rsidR="00C20A9D" w:rsidRPr="00F92638" w:rsidRDefault="00A96F3B" w:rsidP="00AD0386">
      <w:pPr>
        <w:pStyle w:val="Prrafodelista"/>
        <w:numPr>
          <w:ilvl w:val="0"/>
          <w:numId w:val="6"/>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F92638">
        <w:rPr>
          <w:rFonts w:ascii="Times New Roman" w:eastAsia="Times New Roman" w:hAnsi="Times New Roman" w:cs="Times New Roman"/>
          <w:color w:val="000000"/>
          <w:sz w:val="24"/>
          <w:szCs w:val="24"/>
        </w:rPr>
        <w:t>En lo que respecta a los estudios teóricos o de revisión de literatura (n</w:t>
      </w:r>
      <w:r w:rsidR="00F92638">
        <w:rPr>
          <w:rFonts w:ascii="Times New Roman" w:eastAsia="Times New Roman" w:hAnsi="Times New Roman" w:cs="Times New Roman"/>
          <w:color w:val="000000"/>
          <w:sz w:val="24"/>
          <w:szCs w:val="24"/>
        </w:rPr>
        <w:t xml:space="preserve"> </w:t>
      </w:r>
      <w:r w:rsidRPr="00F92638">
        <w:rPr>
          <w:rFonts w:ascii="Times New Roman" w:eastAsia="Times New Roman" w:hAnsi="Times New Roman" w:cs="Times New Roman"/>
          <w:color w:val="000000"/>
          <w:sz w:val="24"/>
          <w:szCs w:val="24"/>
        </w:rPr>
        <w:t>=</w:t>
      </w:r>
      <w:r w:rsidR="00F92638">
        <w:rPr>
          <w:rFonts w:ascii="Times New Roman" w:eastAsia="Times New Roman" w:hAnsi="Times New Roman" w:cs="Times New Roman"/>
          <w:color w:val="000000"/>
          <w:sz w:val="24"/>
          <w:szCs w:val="24"/>
        </w:rPr>
        <w:t xml:space="preserve"> </w:t>
      </w:r>
      <w:r w:rsidRPr="00F92638">
        <w:rPr>
          <w:rFonts w:ascii="Times New Roman" w:eastAsia="Times New Roman" w:hAnsi="Times New Roman" w:cs="Times New Roman"/>
          <w:color w:val="000000"/>
          <w:sz w:val="24"/>
          <w:szCs w:val="24"/>
        </w:rPr>
        <w:t xml:space="preserve">15) se aplicó JBI </w:t>
      </w:r>
      <w:proofErr w:type="spellStart"/>
      <w:r w:rsidRPr="00F92638">
        <w:rPr>
          <w:rFonts w:ascii="Times New Roman" w:eastAsia="Times New Roman" w:hAnsi="Times New Roman" w:cs="Times New Roman"/>
          <w:color w:val="000000"/>
          <w:sz w:val="24"/>
          <w:szCs w:val="24"/>
        </w:rPr>
        <w:t>Critical</w:t>
      </w:r>
      <w:proofErr w:type="spellEnd"/>
      <w:r w:rsidRPr="00F92638">
        <w:rPr>
          <w:rFonts w:ascii="Times New Roman" w:eastAsia="Times New Roman" w:hAnsi="Times New Roman" w:cs="Times New Roman"/>
          <w:color w:val="000000"/>
          <w:sz w:val="24"/>
          <w:szCs w:val="24"/>
        </w:rPr>
        <w:t xml:space="preserve"> </w:t>
      </w:r>
      <w:proofErr w:type="spellStart"/>
      <w:r w:rsidRPr="00F92638">
        <w:rPr>
          <w:rFonts w:ascii="Times New Roman" w:eastAsia="Times New Roman" w:hAnsi="Times New Roman" w:cs="Times New Roman"/>
          <w:color w:val="000000"/>
          <w:sz w:val="24"/>
          <w:szCs w:val="24"/>
        </w:rPr>
        <w:t>Appraisal</w:t>
      </w:r>
      <w:proofErr w:type="spellEnd"/>
      <w:r w:rsidRPr="00F92638">
        <w:rPr>
          <w:rFonts w:ascii="Times New Roman" w:eastAsia="Times New Roman" w:hAnsi="Times New Roman" w:cs="Times New Roman"/>
          <w:color w:val="000000"/>
          <w:sz w:val="24"/>
          <w:szCs w:val="24"/>
        </w:rPr>
        <w:t xml:space="preserve"> Tools, evaluando consistencia de las investigaciones y el valor de las aportaciones analíticas que presentan (</w:t>
      </w:r>
      <w:proofErr w:type="spellStart"/>
      <w:r w:rsidRPr="00F92638">
        <w:rPr>
          <w:rFonts w:ascii="Times New Roman" w:eastAsia="Times New Roman" w:hAnsi="Times New Roman" w:cs="Times New Roman"/>
          <w:color w:val="000000"/>
          <w:sz w:val="24"/>
          <w:szCs w:val="24"/>
        </w:rPr>
        <w:t>Munn</w:t>
      </w:r>
      <w:proofErr w:type="spellEnd"/>
      <w:r w:rsidRPr="00F92638">
        <w:rPr>
          <w:rFonts w:ascii="Times New Roman" w:eastAsia="Times New Roman" w:hAnsi="Times New Roman" w:cs="Times New Roman"/>
          <w:color w:val="000000"/>
          <w:sz w:val="24"/>
          <w:szCs w:val="24"/>
        </w:rPr>
        <w:t xml:space="preserve"> et al., </w:t>
      </w:r>
      <w:r w:rsidRPr="00F92638">
        <w:rPr>
          <w:rFonts w:ascii="Times New Roman" w:eastAsia="Times New Roman" w:hAnsi="Times New Roman" w:cs="Times New Roman"/>
          <w:color w:val="000000"/>
          <w:sz w:val="24"/>
          <w:szCs w:val="24"/>
        </w:rPr>
        <w:lastRenderedPageBreak/>
        <w:t xml:space="preserve">2023). </w:t>
      </w:r>
      <w:r w:rsidRPr="00F92638">
        <w:rPr>
          <w:rFonts w:ascii="Times New Roman" w:eastAsia="Times New Roman" w:hAnsi="Times New Roman" w:cs="Times New Roman"/>
          <w:sz w:val="24"/>
          <w:szCs w:val="24"/>
        </w:rPr>
        <w:t>El instrumento toma en cuenta la valoración de claridad en objetivos, marco conceptual explícito, razonamiento, coherencia, evidencia y relevancia.</w:t>
      </w:r>
    </w:p>
    <w:p w14:paraId="176D2600" w14:textId="03F0E2F0" w:rsidR="00C20A9D" w:rsidRPr="00F515D9" w:rsidRDefault="00A96F3B" w:rsidP="00AD0386">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A través de las acciones realizadas en esta fase y la valoración de cada estudio consultado dentro de la revisión sistemática, se obtuvieron resultados generales satisfactorios, donde la puntuación de la calidad metodológica de los materiales fue de media-alta a alta</w:t>
      </w:r>
      <w:r w:rsidR="00F92638">
        <w:rPr>
          <w:rFonts w:ascii="Times New Roman" w:eastAsia="Times New Roman" w:hAnsi="Times New Roman" w:cs="Times New Roman"/>
          <w:sz w:val="24"/>
          <w:szCs w:val="24"/>
        </w:rPr>
        <w:t xml:space="preserve"> (puntuaciones entre 8 y 10)</w:t>
      </w:r>
      <w:r w:rsidRPr="00F515D9">
        <w:rPr>
          <w:rFonts w:ascii="Times New Roman" w:eastAsia="Times New Roman" w:hAnsi="Times New Roman" w:cs="Times New Roman"/>
          <w:sz w:val="24"/>
          <w:szCs w:val="24"/>
        </w:rPr>
        <w:t xml:space="preserve"> dentro de la matriz de análisis, lo que otorga relevancia y solvencia a la presente revisión sistemática. </w:t>
      </w:r>
    </w:p>
    <w:p w14:paraId="1EFF8749" w14:textId="77777777" w:rsidR="00A96F3B" w:rsidRDefault="00A96F3B" w:rsidP="00A96F3B">
      <w:pPr>
        <w:spacing w:after="0" w:line="360" w:lineRule="auto"/>
        <w:rPr>
          <w:rFonts w:ascii="Times New Roman" w:eastAsia="Times New Roman" w:hAnsi="Times New Roman" w:cs="Times New Roman"/>
          <w:b/>
          <w:bCs/>
          <w:sz w:val="28"/>
          <w:szCs w:val="28"/>
        </w:rPr>
      </w:pPr>
    </w:p>
    <w:p w14:paraId="51577C28" w14:textId="194C4BAA" w:rsidR="00C20A9D" w:rsidRPr="001D2AFA" w:rsidRDefault="00A96F3B" w:rsidP="00A96F3B">
      <w:pPr>
        <w:spacing w:after="0" w:line="360" w:lineRule="auto"/>
        <w:jc w:val="center"/>
        <w:rPr>
          <w:rFonts w:ascii="Times New Roman" w:eastAsia="Times New Roman" w:hAnsi="Times New Roman" w:cs="Times New Roman"/>
          <w:b/>
          <w:bCs/>
          <w:sz w:val="28"/>
          <w:szCs w:val="28"/>
        </w:rPr>
      </w:pPr>
      <w:r w:rsidRPr="001D2AFA">
        <w:rPr>
          <w:rFonts w:ascii="Times New Roman" w:eastAsia="Times New Roman" w:hAnsi="Times New Roman" w:cs="Times New Roman"/>
          <w:b/>
          <w:bCs/>
          <w:sz w:val="28"/>
          <w:szCs w:val="28"/>
        </w:rPr>
        <w:t>Fase 5. Síntesis cualitativa e interpretación</w:t>
      </w:r>
    </w:p>
    <w:p w14:paraId="2442E02D" w14:textId="32335372"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En las fases iniciales de esta revisión sistemática se trabajó a nivel de los metadatos exportados por los buscadores utilizados</w:t>
      </w:r>
      <w:r w:rsidR="00F92638">
        <w:rPr>
          <w:rFonts w:ascii="Times New Roman" w:eastAsia="Times New Roman" w:hAnsi="Times New Roman" w:cs="Times New Roman"/>
          <w:sz w:val="24"/>
          <w:szCs w:val="24"/>
        </w:rPr>
        <w:t>.</w:t>
      </w:r>
      <w:r w:rsidRPr="00F515D9">
        <w:rPr>
          <w:rFonts w:ascii="Times New Roman" w:eastAsia="Times New Roman" w:hAnsi="Times New Roman" w:cs="Times New Roman"/>
          <w:sz w:val="24"/>
          <w:szCs w:val="24"/>
        </w:rPr>
        <w:t xml:space="preserve"> </w:t>
      </w:r>
      <w:r w:rsidR="00F92638">
        <w:rPr>
          <w:rFonts w:ascii="Times New Roman" w:eastAsia="Times New Roman" w:hAnsi="Times New Roman" w:cs="Times New Roman"/>
          <w:sz w:val="24"/>
          <w:szCs w:val="24"/>
        </w:rPr>
        <w:t>S</w:t>
      </w:r>
      <w:r w:rsidRPr="00F515D9">
        <w:rPr>
          <w:rFonts w:ascii="Times New Roman" w:eastAsia="Times New Roman" w:hAnsi="Times New Roman" w:cs="Times New Roman"/>
          <w:sz w:val="24"/>
          <w:szCs w:val="24"/>
        </w:rPr>
        <w:t>in embargo, con la finalidad de profundizar en el análisis de los hallazgos del presente estudio, la fase final correspondió al análisis cualitativo del contenido (Viramontes, 2024).</w:t>
      </w:r>
    </w:p>
    <w:p w14:paraId="349EE96D" w14:textId="7AB519CE"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Los 65 artículos se sistematizaron en una matriz de análisis dentro de Excel, que registró metadatos y extrajo información más profunda sobre objetivos, hallazgos, e implicaciones formativas y éticas</w:t>
      </w:r>
      <w:r w:rsidR="00F92638">
        <w:rPr>
          <w:rFonts w:ascii="Times New Roman" w:eastAsia="Times New Roman" w:hAnsi="Times New Roman" w:cs="Times New Roman"/>
          <w:sz w:val="24"/>
          <w:szCs w:val="24"/>
        </w:rPr>
        <w:t>,</w:t>
      </w:r>
      <w:r w:rsidRPr="00F515D9">
        <w:rPr>
          <w:rFonts w:ascii="Times New Roman" w:eastAsia="Times New Roman" w:hAnsi="Times New Roman" w:cs="Times New Roman"/>
          <w:sz w:val="24"/>
          <w:szCs w:val="24"/>
        </w:rPr>
        <w:t xml:space="preserve"> donde la visión de las tres personas autoras del presente trabajo, fue un aspecto primordial. Así, el análisis de contenido se realizó mediante dos rondas de codificación abierta e independiente, asegurando la triangulación de revisores</w:t>
      </w:r>
      <w:r w:rsidR="00F92638">
        <w:rPr>
          <w:rFonts w:ascii="Times New Roman" w:eastAsia="Times New Roman" w:hAnsi="Times New Roman" w:cs="Times New Roman"/>
          <w:sz w:val="24"/>
          <w:szCs w:val="24"/>
        </w:rPr>
        <w:t xml:space="preserve"> para la toma de consenso</w:t>
      </w:r>
      <w:r w:rsidRPr="00F515D9">
        <w:rPr>
          <w:rFonts w:ascii="Times New Roman" w:eastAsia="Times New Roman" w:hAnsi="Times New Roman" w:cs="Times New Roman"/>
          <w:sz w:val="24"/>
          <w:szCs w:val="24"/>
        </w:rPr>
        <w:t xml:space="preserve"> (</w:t>
      </w:r>
      <w:proofErr w:type="spellStart"/>
      <w:r w:rsidRPr="00F515D9">
        <w:rPr>
          <w:rFonts w:ascii="Times New Roman" w:eastAsia="Times New Roman" w:hAnsi="Times New Roman" w:cs="Times New Roman"/>
          <w:sz w:val="24"/>
          <w:szCs w:val="24"/>
        </w:rPr>
        <w:t>Flick</w:t>
      </w:r>
      <w:proofErr w:type="spellEnd"/>
      <w:r w:rsidRPr="00F515D9">
        <w:rPr>
          <w:rFonts w:ascii="Times New Roman" w:eastAsia="Times New Roman" w:hAnsi="Times New Roman" w:cs="Times New Roman"/>
          <w:sz w:val="24"/>
          <w:szCs w:val="24"/>
        </w:rPr>
        <w:t>, 2007).</w:t>
      </w:r>
    </w:p>
    <w:p w14:paraId="4F6DD496" w14:textId="257849AA"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El proceso de codificación fue desde una doble perspectiva (deductiva e inductiva). Inicialmente y como parte de la perspectiva deductiva, se utilizaron como referentes los modelos de adopción (TAM, UTAUT), integración tecnológica (</w:t>
      </w:r>
      <w:proofErr w:type="spellStart"/>
      <w:r w:rsidR="00F92638">
        <w:rPr>
          <w:rFonts w:ascii="Times New Roman" w:eastAsia="Times New Roman" w:hAnsi="Times New Roman" w:cs="Times New Roman"/>
          <w:sz w:val="24"/>
          <w:szCs w:val="24"/>
        </w:rPr>
        <w:t>Technological</w:t>
      </w:r>
      <w:proofErr w:type="spellEnd"/>
      <w:r w:rsidR="00F92638">
        <w:rPr>
          <w:rFonts w:ascii="Times New Roman" w:eastAsia="Times New Roman" w:hAnsi="Times New Roman" w:cs="Times New Roman"/>
          <w:sz w:val="24"/>
          <w:szCs w:val="24"/>
        </w:rPr>
        <w:t xml:space="preserve"> </w:t>
      </w:r>
      <w:proofErr w:type="spellStart"/>
      <w:r w:rsidR="00F92638">
        <w:rPr>
          <w:rFonts w:ascii="Times New Roman" w:eastAsia="Times New Roman" w:hAnsi="Times New Roman" w:cs="Times New Roman"/>
          <w:sz w:val="24"/>
          <w:szCs w:val="24"/>
        </w:rPr>
        <w:t>Pedagogical</w:t>
      </w:r>
      <w:proofErr w:type="spellEnd"/>
      <w:r w:rsidR="00F92638">
        <w:rPr>
          <w:rFonts w:ascii="Times New Roman" w:eastAsia="Times New Roman" w:hAnsi="Times New Roman" w:cs="Times New Roman"/>
          <w:sz w:val="24"/>
          <w:szCs w:val="24"/>
        </w:rPr>
        <w:t xml:space="preserve"> Content </w:t>
      </w:r>
      <w:proofErr w:type="spellStart"/>
      <w:r w:rsidR="00F92638">
        <w:rPr>
          <w:rFonts w:ascii="Times New Roman" w:eastAsia="Times New Roman" w:hAnsi="Times New Roman" w:cs="Times New Roman"/>
          <w:sz w:val="24"/>
          <w:szCs w:val="24"/>
        </w:rPr>
        <w:t>Knowledge</w:t>
      </w:r>
      <w:proofErr w:type="spellEnd"/>
      <w:r w:rsidR="00F92638">
        <w:rPr>
          <w:rFonts w:ascii="Times New Roman" w:eastAsia="Times New Roman" w:hAnsi="Times New Roman" w:cs="Times New Roman"/>
          <w:sz w:val="24"/>
          <w:szCs w:val="24"/>
        </w:rPr>
        <w:t xml:space="preserve"> - </w:t>
      </w:r>
      <w:r w:rsidRPr="00F515D9">
        <w:rPr>
          <w:rFonts w:ascii="Times New Roman" w:eastAsia="Times New Roman" w:hAnsi="Times New Roman" w:cs="Times New Roman"/>
          <w:sz w:val="24"/>
          <w:szCs w:val="24"/>
        </w:rPr>
        <w:t xml:space="preserve">TPACK) (Mishra &amp; Koehler, 2006) y los enfoques de mediación y alfabetización ética (Holmes &amp; </w:t>
      </w:r>
      <w:proofErr w:type="spellStart"/>
      <w:r w:rsidRPr="00F515D9">
        <w:rPr>
          <w:rFonts w:ascii="Times New Roman" w:eastAsia="Times New Roman" w:hAnsi="Times New Roman" w:cs="Times New Roman"/>
          <w:sz w:val="24"/>
          <w:szCs w:val="24"/>
        </w:rPr>
        <w:t>Tuomi</w:t>
      </w:r>
      <w:proofErr w:type="spellEnd"/>
      <w:r w:rsidRPr="00F515D9">
        <w:rPr>
          <w:rFonts w:ascii="Times New Roman" w:eastAsia="Times New Roman" w:hAnsi="Times New Roman" w:cs="Times New Roman"/>
          <w:sz w:val="24"/>
          <w:szCs w:val="24"/>
        </w:rPr>
        <w:t>, 2022). A través de esta labor, los modelos funcionaron como referente teórico para contrastar la forma en que los hallazgos de cada estudio revelaron tasas de apropiación e integración, además de la forma en que se están utilizando los recursos relacionados con la IAG en la educación superior.</w:t>
      </w:r>
    </w:p>
    <w:p w14:paraId="43815E1A" w14:textId="5073D52B" w:rsidR="00C20A9D"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En segundo lugar, la </w:t>
      </w:r>
      <w:r w:rsidR="00F92638">
        <w:rPr>
          <w:rFonts w:ascii="Times New Roman" w:eastAsia="Times New Roman" w:hAnsi="Times New Roman" w:cs="Times New Roman"/>
          <w:sz w:val="24"/>
          <w:szCs w:val="24"/>
        </w:rPr>
        <w:t>P</w:t>
      </w:r>
      <w:r w:rsidRPr="00F515D9">
        <w:rPr>
          <w:rFonts w:ascii="Times New Roman" w:eastAsia="Times New Roman" w:hAnsi="Times New Roman" w:cs="Times New Roman"/>
          <w:sz w:val="24"/>
          <w:szCs w:val="24"/>
        </w:rPr>
        <w:t xml:space="preserve">erspectiva </w:t>
      </w:r>
      <w:r w:rsidR="00F92638">
        <w:rPr>
          <w:rFonts w:ascii="Times New Roman" w:eastAsia="Times New Roman" w:hAnsi="Times New Roman" w:cs="Times New Roman"/>
          <w:sz w:val="24"/>
          <w:szCs w:val="24"/>
        </w:rPr>
        <w:t>I</w:t>
      </w:r>
      <w:r w:rsidRPr="00F515D9">
        <w:rPr>
          <w:rFonts w:ascii="Times New Roman" w:eastAsia="Times New Roman" w:hAnsi="Times New Roman" w:cs="Times New Roman"/>
          <w:sz w:val="24"/>
          <w:szCs w:val="24"/>
        </w:rPr>
        <w:t>nductiva y la codificación abierta permitió consolidar categorías en virtud de los hallazgos, donde el procesamiento de la información originó reflexiones que confirmaron la manera en que los estudios consultados se encontraban teorizando el fenómeno estudiado.</w:t>
      </w:r>
    </w:p>
    <w:p w14:paraId="20A5A7C3" w14:textId="77777777" w:rsidR="00E61009" w:rsidRPr="00F515D9" w:rsidRDefault="00E61009" w:rsidP="00AD0386">
      <w:pPr>
        <w:spacing w:after="0" w:line="360" w:lineRule="auto"/>
        <w:ind w:firstLine="709"/>
        <w:jc w:val="both"/>
        <w:rPr>
          <w:rFonts w:ascii="Times New Roman" w:eastAsia="Times New Roman" w:hAnsi="Times New Roman" w:cs="Times New Roman"/>
          <w:sz w:val="24"/>
          <w:szCs w:val="24"/>
        </w:rPr>
      </w:pPr>
    </w:p>
    <w:p w14:paraId="5503DC97" w14:textId="3E75A26C"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lastRenderedPageBreak/>
        <w:t xml:space="preserve">De este análisis y codificación se derivaron tres categorías: Perspectiva Tecnológica, Perspectiva Formativa/Pedagógica y Perspectiva Ética. El trabajo desde estas tres categorías permitió distinguir la presencia de una transversal reflexionando sobre aspectos dignos de analizar para conocer a profundidad el fenómeno: las tensiones. </w:t>
      </w:r>
    </w:p>
    <w:p w14:paraId="10328232" w14:textId="6B752129"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En primer lugar, la categoría Perspectiva Tecnológica se enfocó en considerar los modelos teóricos (TAM, UTAUT y TPACK) para recuperar maneras en que los recursos tecnológicos se incorporan dentro del contexto </w:t>
      </w:r>
      <w:r w:rsidR="002F48F1">
        <w:rPr>
          <w:rFonts w:ascii="Times New Roman" w:eastAsia="Times New Roman" w:hAnsi="Times New Roman" w:cs="Times New Roman"/>
          <w:sz w:val="24"/>
          <w:szCs w:val="24"/>
        </w:rPr>
        <w:t>de</w:t>
      </w:r>
      <w:r w:rsidRPr="00F515D9">
        <w:rPr>
          <w:rFonts w:ascii="Times New Roman" w:eastAsia="Times New Roman" w:hAnsi="Times New Roman" w:cs="Times New Roman"/>
          <w:sz w:val="24"/>
          <w:szCs w:val="24"/>
        </w:rPr>
        <w:t xml:space="preserve"> las investigaciones consultadas, donde la utilidad, facilidad de uso, expectativa de desempeño o esfuerzo, entre otros, produjeron hallazgos que de igual forma fueron categorizados.</w:t>
      </w:r>
    </w:p>
    <w:p w14:paraId="7CB97CDF" w14:textId="1914D14E"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En lo que respecta a la categoría Perspectiva Formativa/Pedagógica, fue destinada a distinguir las posibilidades para la utilización de los recursos basados en IAG, donde especialmente </w:t>
      </w:r>
      <w:r w:rsidR="002F48F1">
        <w:rPr>
          <w:rFonts w:ascii="Times New Roman" w:eastAsia="Times New Roman" w:hAnsi="Times New Roman" w:cs="Times New Roman"/>
          <w:sz w:val="24"/>
          <w:szCs w:val="24"/>
        </w:rPr>
        <w:t>son utilizados</w:t>
      </w:r>
      <w:r w:rsidRPr="00F515D9">
        <w:rPr>
          <w:rFonts w:ascii="Times New Roman" w:eastAsia="Times New Roman" w:hAnsi="Times New Roman" w:cs="Times New Roman"/>
          <w:sz w:val="24"/>
          <w:szCs w:val="24"/>
        </w:rPr>
        <w:t xml:space="preserve"> bajo finalidades formativas, es decir, orientadas a la participación, mediación o autorregulación en las tareas realizadas por quienes los utilizan.</w:t>
      </w:r>
    </w:p>
    <w:p w14:paraId="72F86681" w14:textId="790CBB86"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Finalmente, la categoría Perspectiva Ética reconoció principalmente la responsabilidad profesional y la integridad académica, donde entre otros factores se tomó en cuenta la forma en que, desde la normativa, se construyen y reconstruyen continuamente marcos éticos y principalmente epistemológicos, que trastocan el sentido, finalidades y funciones con el que se utilizan los recursos de IAG en educación superior.</w:t>
      </w:r>
    </w:p>
    <w:p w14:paraId="3E81477E" w14:textId="3E966B2C"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En lo que respecta a la transversalidad de la categoría Tensiones, brindó posibilidades para analizar las implicaciones sobre el uso formativo de la IAG en la educación superior, agrupando los conflictos, fricciones y dilemas (Verdejo &amp; Cruz, 2024), en la integración de la IAG</w:t>
      </w:r>
      <w:r w:rsidR="00BB406B">
        <w:rPr>
          <w:rFonts w:ascii="Times New Roman" w:eastAsia="Times New Roman" w:hAnsi="Times New Roman" w:cs="Times New Roman"/>
          <w:sz w:val="24"/>
          <w:szCs w:val="24"/>
        </w:rPr>
        <w:t>, lo qu</w:t>
      </w:r>
      <w:r w:rsidRPr="00F515D9">
        <w:rPr>
          <w:rFonts w:ascii="Times New Roman" w:eastAsia="Times New Roman" w:hAnsi="Times New Roman" w:cs="Times New Roman"/>
          <w:sz w:val="24"/>
          <w:szCs w:val="24"/>
        </w:rPr>
        <w:t>e constituye el eje analítico principal de este artículo y se destina a buscar respuestas para las preguntas de investigación planteadas en el apartado inicial.</w:t>
      </w:r>
    </w:p>
    <w:p w14:paraId="468C8EBA" w14:textId="77777777" w:rsidR="00A96F3B" w:rsidRPr="00E61009" w:rsidRDefault="00A96F3B" w:rsidP="00A96F3B">
      <w:pPr>
        <w:spacing w:after="0" w:line="360" w:lineRule="auto"/>
        <w:rPr>
          <w:rFonts w:ascii="Times New Roman" w:eastAsia="Times New Roman" w:hAnsi="Times New Roman" w:cs="Times New Roman"/>
          <w:b/>
          <w:bCs/>
          <w:sz w:val="24"/>
          <w:szCs w:val="24"/>
        </w:rPr>
      </w:pPr>
    </w:p>
    <w:p w14:paraId="00A08485" w14:textId="0F8D9B54" w:rsidR="00C20A9D" w:rsidRPr="001D2AFA" w:rsidRDefault="00A96F3B" w:rsidP="00A96F3B">
      <w:pPr>
        <w:spacing w:after="0" w:line="360" w:lineRule="auto"/>
        <w:jc w:val="center"/>
        <w:rPr>
          <w:rFonts w:ascii="Times New Roman" w:eastAsia="Times New Roman" w:hAnsi="Times New Roman" w:cs="Times New Roman"/>
          <w:b/>
          <w:bCs/>
          <w:sz w:val="32"/>
          <w:szCs w:val="32"/>
        </w:rPr>
      </w:pPr>
      <w:r w:rsidRPr="00BD26B8">
        <w:rPr>
          <w:rFonts w:ascii="Times New Roman" w:eastAsia="Times New Roman" w:hAnsi="Times New Roman" w:cs="Times New Roman"/>
          <w:b/>
          <w:bCs/>
          <w:sz w:val="32"/>
          <w:szCs w:val="32"/>
        </w:rPr>
        <w:t>Discusión de los resultados</w:t>
      </w:r>
    </w:p>
    <w:p w14:paraId="29088A54" w14:textId="58BD5345"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En articulación con el diseño hermenéutico-interpretativo de este artículo, la organización de los resultados se presenta desde cada categoría utilizada para el análisis y, a partir de ellas, se enuncian reflexiones </w:t>
      </w:r>
      <w:r w:rsidR="00842366">
        <w:rPr>
          <w:rFonts w:ascii="Times New Roman" w:eastAsia="Times New Roman" w:hAnsi="Times New Roman" w:cs="Times New Roman"/>
          <w:sz w:val="24"/>
          <w:szCs w:val="24"/>
        </w:rPr>
        <w:t>formuladas</w:t>
      </w:r>
      <w:r w:rsidRPr="00F515D9">
        <w:rPr>
          <w:rFonts w:ascii="Times New Roman" w:eastAsia="Times New Roman" w:hAnsi="Times New Roman" w:cs="Times New Roman"/>
          <w:sz w:val="24"/>
          <w:szCs w:val="24"/>
        </w:rPr>
        <w:t xml:space="preserve"> como dilemas pedagógicos que se presentan a la comunidad académica como aportaciones de este manuscrit</w:t>
      </w:r>
      <w:r w:rsidR="00842366">
        <w:rPr>
          <w:rFonts w:ascii="Times New Roman" w:eastAsia="Times New Roman" w:hAnsi="Times New Roman" w:cs="Times New Roman"/>
          <w:sz w:val="24"/>
          <w:szCs w:val="24"/>
        </w:rPr>
        <w:t>o. Estos dilemas, l</w:t>
      </w:r>
      <w:r w:rsidRPr="00F515D9">
        <w:rPr>
          <w:rFonts w:ascii="Times New Roman" w:eastAsia="Times New Roman" w:hAnsi="Times New Roman" w:cs="Times New Roman"/>
          <w:sz w:val="24"/>
          <w:szCs w:val="24"/>
        </w:rPr>
        <w:t xml:space="preserve">ejos de ser inamovibles, buscan detonar el diálogo sobre la manera en que diversos contextos educativos pueden </w:t>
      </w:r>
      <w:r w:rsidR="00842366">
        <w:rPr>
          <w:rFonts w:ascii="Times New Roman" w:eastAsia="Times New Roman" w:hAnsi="Times New Roman" w:cs="Times New Roman"/>
          <w:sz w:val="24"/>
          <w:szCs w:val="24"/>
        </w:rPr>
        <w:t>encontrarse</w:t>
      </w:r>
      <w:r w:rsidRPr="00F515D9">
        <w:rPr>
          <w:rFonts w:ascii="Times New Roman" w:eastAsia="Times New Roman" w:hAnsi="Times New Roman" w:cs="Times New Roman"/>
          <w:sz w:val="24"/>
          <w:szCs w:val="24"/>
        </w:rPr>
        <w:t xml:space="preserve"> en medio de situaciones en donde existe una aparente incapacidad para determinar lo moralmente aceptado, lo académicamente </w:t>
      </w:r>
      <w:r w:rsidRPr="00F515D9">
        <w:rPr>
          <w:rFonts w:ascii="Times New Roman" w:eastAsia="Times New Roman" w:hAnsi="Times New Roman" w:cs="Times New Roman"/>
          <w:sz w:val="24"/>
          <w:szCs w:val="24"/>
        </w:rPr>
        <w:lastRenderedPageBreak/>
        <w:t xml:space="preserve">correcto, lo institucionalmente </w:t>
      </w:r>
      <w:r w:rsidR="00842366">
        <w:rPr>
          <w:rFonts w:ascii="Times New Roman" w:eastAsia="Times New Roman" w:hAnsi="Times New Roman" w:cs="Times New Roman"/>
          <w:sz w:val="24"/>
          <w:szCs w:val="24"/>
        </w:rPr>
        <w:t>permitido, provocado</w:t>
      </w:r>
      <w:r w:rsidRPr="00F515D9">
        <w:rPr>
          <w:rFonts w:ascii="Times New Roman" w:eastAsia="Times New Roman" w:hAnsi="Times New Roman" w:cs="Times New Roman"/>
          <w:sz w:val="24"/>
          <w:szCs w:val="24"/>
        </w:rPr>
        <w:t xml:space="preserve"> mediante los procesos educativos en la formación docente.</w:t>
      </w:r>
    </w:p>
    <w:p w14:paraId="47AF9235" w14:textId="1A488487"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Al finalizar la presentación de los resultados y dilemas de cada categoría, se </w:t>
      </w:r>
      <w:r w:rsidR="00842366">
        <w:rPr>
          <w:rFonts w:ascii="Times New Roman" w:eastAsia="Times New Roman" w:hAnsi="Times New Roman" w:cs="Times New Roman"/>
          <w:sz w:val="24"/>
          <w:szCs w:val="24"/>
        </w:rPr>
        <w:t>presenta</w:t>
      </w:r>
      <w:r w:rsidRPr="00F515D9">
        <w:rPr>
          <w:rFonts w:ascii="Times New Roman" w:eastAsia="Times New Roman" w:hAnsi="Times New Roman" w:cs="Times New Roman"/>
          <w:sz w:val="24"/>
          <w:szCs w:val="24"/>
        </w:rPr>
        <w:t xml:space="preserve"> un apartado con la declaración de tensiones a nivel sistémico, con la finalidad de contribuir a la generación de conocimiento y </w:t>
      </w:r>
      <w:r w:rsidR="00842366">
        <w:rPr>
          <w:rFonts w:ascii="Times New Roman" w:eastAsia="Times New Roman" w:hAnsi="Times New Roman" w:cs="Times New Roman"/>
          <w:sz w:val="24"/>
          <w:szCs w:val="24"/>
        </w:rPr>
        <w:t>proyectar algunas acciones futuras.</w:t>
      </w:r>
    </w:p>
    <w:p w14:paraId="0FA6DD89" w14:textId="77777777" w:rsidR="00A96F3B" w:rsidRDefault="00A96F3B" w:rsidP="00A96F3B">
      <w:pPr>
        <w:spacing w:after="0" w:line="360" w:lineRule="auto"/>
        <w:rPr>
          <w:rFonts w:ascii="Times New Roman" w:eastAsia="Times New Roman" w:hAnsi="Times New Roman" w:cs="Times New Roman"/>
          <w:b/>
          <w:bCs/>
          <w:sz w:val="28"/>
          <w:szCs w:val="28"/>
        </w:rPr>
      </w:pPr>
    </w:p>
    <w:p w14:paraId="3588CA7E" w14:textId="7577CAAA" w:rsidR="00C20A9D" w:rsidRPr="001D2AFA" w:rsidRDefault="00A96F3B" w:rsidP="00A96F3B">
      <w:pPr>
        <w:spacing w:after="0" w:line="360" w:lineRule="auto"/>
        <w:jc w:val="center"/>
        <w:rPr>
          <w:rFonts w:ascii="Times New Roman" w:eastAsia="Times New Roman" w:hAnsi="Times New Roman" w:cs="Times New Roman"/>
          <w:b/>
          <w:bCs/>
          <w:sz w:val="28"/>
          <w:szCs w:val="28"/>
        </w:rPr>
      </w:pPr>
      <w:r w:rsidRPr="001D2AFA">
        <w:rPr>
          <w:rFonts w:ascii="Times New Roman" w:eastAsia="Times New Roman" w:hAnsi="Times New Roman" w:cs="Times New Roman"/>
          <w:b/>
          <w:bCs/>
          <w:sz w:val="28"/>
          <w:szCs w:val="28"/>
        </w:rPr>
        <w:t>Perspectiva Tecnológica</w:t>
      </w:r>
    </w:p>
    <w:p w14:paraId="5BCD0DBA" w14:textId="277642E5"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El análisis de la literatura permitió distinguir que la perspectiva tecnológica es la base sobre la que se construyen las discusiones pedagógicas y éticas, además de que los marcos teóricos predominantes (TAM, UTAUT) son utilizados por los autores no solo para medir la adopción y uso de la IAG en la educación, sino, progresivamente, buscan problematizarla y situar a la IAG como un recurso con potencial epistemológico</w:t>
      </w:r>
      <w:r w:rsidR="0032006A">
        <w:rPr>
          <w:rFonts w:ascii="Times New Roman" w:eastAsia="Times New Roman" w:hAnsi="Times New Roman" w:cs="Times New Roman"/>
          <w:sz w:val="24"/>
          <w:szCs w:val="24"/>
        </w:rPr>
        <w:t xml:space="preserve"> sobre la construcción de conocimiento,</w:t>
      </w:r>
      <w:r w:rsidRPr="00F515D9">
        <w:rPr>
          <w:rFonts w:ascii="Times New Roman" w:eastAsia="Times New Roman" w:hAnsi="Times New Roman" w:cs="Times New Roman"/>
          <w:sz w:val="24"/>
          <w:szCs w:val="24"/>
        </w:rPr>
        <w:t xml:space="preserve"> que puede ser explorado para extender distintos aspectos de los procesos educativos (Aliaga &amp; Molina, 2024; Castillo et al., 2024; </w:t>
      </w:r>
      <w:proofErr w:type="spellStart"/>
      <w:r w:rsidRPr="00F515D9">
        <w:rPr>
          <w:rFonts w:ascii="Times New Roman" w:eastAsia="Times New Roman" w:hAnsi="Times New Roman" w:cs="Times New Roman"/>
          <w:sz w:val="24"/>
          <w:szCs w:val="24"/>
        </w:rPr>
        <w:t>Rossete</w:t>
      </w:r>
      <w:proofErr w:type="spellEnd"/>
      <w:r w:rsidRPr="00F515D9">
        <w:rPr>
          <w:rFonts w:ascii="Times New Roman" w:eastAsia="Times New Roman" w:hAnsi="Times New Roman" w:cs="Times New Roman"/>
          <w:sz w:val="24"/>
          <w:szCs w:val="24"/>
        </w:rPr>
        <w:t xml:space="preserve"> &amp; Clemente, 2024).</w:t>
      </w:r>
    </w:p>
    <w:p w14:paraId="64947D1F" w14:textId="75124D43"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Con base en lo anterior, </w:t>
      </w:r>
      <w:r w:rsidR="0032006A">
        <w:rPr>
          <w:rFonts w:ascii="Times New Roman" w:eastAsia="Times New Roman" w:hAnsi="Times New Roman" w:cs="Times New Roman"/>
          <w:sz w:val="24"/>
          <w:szCs w:val="24"/>
        </w:rPr>
        <w:t>los resultados sugieren</w:t>
      </w:r>
      <w:r w:rsidRPr="00F515D9">
        <w:rPr>
          <w:rFonts w:ascii="Times New Roman" w:eastAsia="Times New Roman" w:hAnsi="Times New Roman" w:cs="Times New Roman"/>
          <w:sz w:val="24"/>
          <w:szCs w:val="24"/>
        </w:rPr>
        <w:t xml:space="preserve"> que la tecnología, efectivamente, representa un punto que debe ser fortalecido dentro de los procesos educativos, aunque</w:t>
      </w:r>
      <w:r w:rsidR="0032006A">
        <w:rPr>
          <w:rFonts w:ascii="Times New Roman" w:eastAsia="Times New Roman" w:hAnsi="Times New Roman" w:cs="Times New Roman"/>
          <w:sz w:val="24"/>
          <w:szCs w:val="24"/>
        </w:rPr>
        <w:t>,</w:t>
      </w:r>
      <w:r w:rsidRPr="00F515D9">
        <w:rPr>
          <w:rFonts w:ascii="Times New Roman" w:eastAsia="Times New Roman" w:hAnsi="Times New Roman" w:cs="Times New Roman"/>
          <w:sz w:val="24"/>
          <w:szCs w:val="24"/>
        </w:rPr>
        <w:t xml:space="preserve"> a su vez, dibuja un panorama donde el uso indiscriminado y sin finalidades formativas, representa áreas de oportunidad que deben ser atendidas, de lo contrario, la producción de información trastocaría significativamente los procesos de aprendizaje en la formación docente. Derivado del análisis de esta tensión, surgen dos dilemas pedagógicos que hacen </w:t>
      </w:r>
      <w:r w:rsidR="0032006A">
        <w:rPr>
          <w:rFonts w:ascii="Times New Roman" w:eastAsia="Times New Roman" w:hAnsi="Times New Roman" w:cs="Times New Roman"/>
          <w:sz w:val="24"/>
          <w:szCs w:val="24"/>
        </w:rPr>
        <w:t>pertinente</w:t>
      </w:r>
      <w:r w:rsidRPr="00F515D9">
        <w:rPr>
          <w:rFonts w:ascii="Times New Roman" w:eastAsia="Times New Roman" w:hAnsi="Times New Roman" w:cs="Times New Roman"/>
          <w:sz w:val="24"/>
          <w:szCs w:val="24"/>
        </w:rPr>
        <w:t xml:space="preserve"> la discusión:</w:t>
      </w:r>
    </w:p>
    <w:p w14:paraId="1BDFD840" w14:textId="77777777" w:rsidR="00A96F3B" w:rsidRPr="00E61009" w:rsidRDefault="00A96F3B" w:rsidP="00A96F3B">
      <w:pPr>
        <w:spacing w:after="0" w:line="360" w:lineRule="auto"/>
        <w:rPr>
          <w:rFonts w:ascii="Times New Roman" w:eastAsia="Times New Roman" w:hAnsi="Times New Roman" w:cs="Times New Roman"/>
          <w:b/>
          <w:bCs/>
          <w:sz w:val="24"/>
          <w:szCs w:val="24"/>
        </w:rPr>
      </w:pPr>
    </w:p>
    <w:p w14:paraId="2F910553" w14:textId="492E9A3C" w:rsidR="00C20A9D" w:rsidRPr="001D2AFA" w:rsidRDefault="00A96F3B" w:rsidP="00A96F3B">
      <w:pPr>
        <w:spacing w:after="0" w:line="360" w:lineRule="auto"/>
        <w:jc w:val="center"/>
        <w:rPr>
          <w:rFonts w:ascii="Times New Roman" w:eastAsia="Times New Roman" w:hAnsi="Times New Roman" w:cs="Times New Roman"/>
          <w:b/>
          <w:bCs/>
          <w:sz w:val="28"/>
          <w:szCs w:val="28"/>
        </w:rPr>
      </w:pPr>
      <w:r w:rsidRPr="001D2AFA">
        <w:rPr>
          <w:rFonts w:ascii="Times New Roman" w:eastAsia="Times New Roman" w:hAnsi="Times New Roman" w:cs="Times New Roman"/>
          <w:b/>
          <w:bCs/>
          <w:sz w:val="28"/>
          <w:szCs w:val="28"/>
        </w:rPr>
        <w:t>Dilema 1: El costo cognitivo de la accesibilidad</w:t>
      </w:r>
    </w:p>
    <w:p w14:paraId="69860CAE" w14:textId="04942CF7"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La literatura coincide en que la facilidad de uso es una condición necesaria para la adopción de la tecnología (Molina, 2024), sin embargo, lo que podría resultar simple de analizar en términos de acceso, genera el dilema que se ha denominado el costo cognitivo de la accesibilidad. Dentro de este dilema, los beneficios en términos de acceso y eficiencia (utilidad percibida) podrían representar una pérdida en el esfuerzo y desarrollo cognitivo en la formación docente (Pineda et al., 2024), constituyendo un panorama complejo para la educación a corto y mediano plazo</w:t>
      </w:r>
      <w:r w:rsidR="0032006A">
        <w:rPr>
          <w:rFonts w:ascii="Times New Roman" w:eastAsia="Times New Roman" w:hAnsi="Times New Roman" w:cs="Times New Roman"/>
          <w:sz w:val="24"/>
          <w:szCs w:val="24"/>
        </w:rPr>
        <w:t xml:space="preserve"> en contextos de formación docente</w:t>
      </w:r>
      <w:r w:rsidRPr="00F515D9">
        <w:rPr>
          <w:rFonts w:ascii="Times New Roman" w:eastAsia="Times New Roman" w:hAnsi="Times New Roman" w:cs="Times New Roman"/>
          <w:sz w:val="24"/>
          <w:szCs w:val="24"/>
        </w:rPr>
        <w:t>.</w:t>
      </w:r>
    </w:p>
    <w:p w14:paraId="56A14CA5" w14:textId="08F0270D"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lastRenderedPageBreak/>
        <w:t xml:space="preserve">Los estudios consultados mediante esta revisión sistemática señalaron que la IAG podría reducir la función que exige </w:t>
      </w:r>
      <w:r w:rsidR="0032006A">
        <w:rPr>
          <w:rFonts w:ascii="Times New Roman" w:eastAsia="Times New Roman" w:hAnsi="Times New Roman" w:cs="Times New Roman"/>
          <w:sz w:val="24"/>
          <w:szCs w:val="24"/>
        </w:rPr>
        <w:t>procesos de razonamiento</w:t>
      </w:r>
      <w:r w:rsidRPr="00F515D9">
        <w:rPr>
          <w:rFonts w:ascii="Times New Roman" w:eastAsia="Times New Roman" w:hAnsi="Times New Roman" w:cs="Times New Roman"/>
          <w:sz w:val="24"/>
          <w:szCs w:val="24"/>
        </w:rPr>
        <w:t xml:space="preserve"> (Calle et al., 2025; Castillo et al., 2024; </w:t>
      </w:r>
      <w:proofErr w:type="spellStart"/>
      <w:r w:rsidRPr="00F515D9">
        <w:rPr>
          <w:rFonts w:ascii="Times New Roman" w:eastAsia="Times New Roman" w:hAnsi="Times New Roman" w:cs="Times New Roman"/>
          <w:sz w:val="24"/>
          <w:szCs w:val="24"/>
        </w:rPr>
        <w:t>Rossete</w:t>
      </w:r>
      <w:proofErr w:type="spellEnd"/>
      <w:r w:rsidRPr="00F515D9">
        <w:rPr>
          <w:rFonts w:ascii="Times New Roman" w:eastAsia="Times New Roman" w:hAnsi="Times New Roman" w:cs="Times New Roman"/>
          <w:sz w:val="24"/>
          <w:szCs w:val="24"/>
        </w:rPr>
        <w:t xml:space="preserve"> &amp; Clemente, 2024)</w:t>
      </w:r>
      <w:r w:rsidR="0032006A">
        <w:rPr>
          <w:rFonts w:ascii="Times New Roman" w:eastAsia="Times New Roman" w:hAnsi="Times New Roman" w:cs="Times New Roman"/>
          <w:sz w:val="24"/>
          <w:szCs w:val="24"/>
        </w:rPr>
        <w:t>.</w:t>
      </w:r>
      <w:r w:rsidRPr="00F515D9">
        <w:rPr>
          <w:rFonts w:ascii="Times New Roman" w:eastAsia="Times New Roman" w:hAnsi="Times New Roman" w:cs="Times New Roman"/>
          <w:sz w:val="24"/>
          <w:szCs w:val="24"/>
        </w:rPr>
        <w:t xml:space="preserve"> </w:t>
      </w:r>
      <w:r w:rsidR="0032006A">
        <w:rPr>
          <w:rFonts w:ascii="Times New Roman" w:eastAsia="Times New Roman" w:hAnsi="Times New Roman" w:cs="Times New Roman"/>
          <w:sz w:val="24"/>
          <w:szCs w:val="24"/>
        </w:rPr>
        <w:t>A</w:t>
      </w:r>
      <w:r w:rsidRPr="00F515D9">
        <w:rPr>
          <w:rFonts w:ascii="Times New Roman" w:eastAsia="Times New Roman" w:hAnsi="Times New Roman" w:cs="Times New Roman"/>
          <w:sz w:val="24"/>
          <w:szCs w:val="24"/>
        </w:rPr>
        <w:t xml:space="preserve">nte esta tensión, la literatura proyecta altas posibilidades para emplear </w:t>
      </w:r>
      <w:r w:rsidR="0032006A">
        <w:rPr>
          <w:rFonts w:ascii="Times New Roman" w:eastAsia="Times New Roman" w:hAnsi="Times New Roman" w:cs="Times New Roman"/>
          <w:sz w:val="24"/>
          <w:szCs w:val="24"/>
        </w:rPr>
        <w:t xml:space="preserve">la IAG </w:t>
      </w:r>
      <w:r w:rsidRPr="00F515D9">
        <w:rPr>
          <w:rFonts w:ascii="Times New Roman" w:eastAsia="Times New Roman" w:hAnsi="Times New Roman" w:cs="Times New Roman"/>
          <w:sz w:val="24"/>
          <w:szCs w:val="24"/>
        </w:rPr>
        <w:t xml:space="preserve">en la formación docente, subrayando que </w:t>
      </w:r>
      <w:r w:rsidR="0032006A">
        <w:rPr>
          <w:rFonts w:ascii="Times New Roman" w:eastAsia="Times New Roman" w:hAnsi="Times New Roman" w:cs="Times New Roman"/>
          <w:sz w:val="24"/>
          <w:szCs w:val="24"/>
        </w:rPr>
        <w:t>su practicidad</w:t>
      </w:r>
      <w:r w:rsidRPr="00F515D9">
        <w:rPr>
          <w:rFonts w:ascii="Times New Roman" w:eastAsia="Times New Roman" w:hAnsi="Times New Roman" w:cs="Times New Roman"/>
          <w:sz w:val="24"/>
          <w:szCs w:val="24"/>
        </w:rPr>
        <w:t xml:space="preserve"> debe aprovecharse como una oportunidad para diseñar situaciones de aprendizaje más complejas en donde</w:t>
      </w:r>
      <w:r w:rsidR="00787179">
        <w:rPr>
          <w:rFonts w:ascii="Times New Roman" w:eastAsia="Times New Roman" w:hAnsi="Times New Roman" w:cs="Times New Roman"/>
          <w:sz w:val="24"/>
          <w:szCs w:val="24"/>
        </w:rPr>
        <w:t xml:space="preserve">, </w:t>
      </w:r>
      <w:r w:rsidRPr="00F515D9">
        <w:rPr>
          <w:rFonts w:ascii="Times New Roman" w:eastAsia="Times New Roman" w:hAnsi="Times New Roman" w:cs="Times New Roman"/>
          <w:sz w:val="24"/>
          <w:szCs w:val="24"/>
        </w:rPr>
        <w:t>quien utiliza los recursos</w:t>
      </w:r>
      <w:r w:rsidR="00787179">
        <w:rPr>
          <w:rFonts w:ascii="Times New Roman" w:eastAsia="Times New Roman" w:hAnsi="Times New Roman" w:cs="Times New Roman"/>
          <w:sz w:val="24"/>
          <w:szCs w:val="24"/>
        </w:rPr>
        <w:t>,</w:t>
      </w:r>
      <w:r w:rsidRPr="00F515D9">
        <w:rPr>
          <w:rFonts w:ascii="Times New Roman" w:eastAsia="Times New Roman" w:hAnsi="Times New Roman" w:cs="Times New Roman"/>
          <w:sz w:val="24"/>
          <w:szCs w:val="24"/>
        </w:rPr>
        <w:t xml:space="preserve"> tenga la posibilidad de potenciar sus procesos de aprendizaje (Norman-Acevedo, 2024; Pagola et al., 2024).</w:t>
      </w:r>
    </w:p>
    <w:p w14:paraId="62F76D72" w14:textId="77777777" w:rsidR="00A96F3B" w:rsidRDefault="00A96F3B" w:rsidP="00A96F3B">
      <w:pPr>
        <w:spacing w:after="0" w:line="360" w:lineRule="auto"/>
        <w:rPr>
          <w:rFonts w:ascii="Times New Roman" w:eastAsia="Times New Roman" w:hAnsi="Times New Roman" w:cs="Times New Roman"/>
          <w:b/>
          <w:bCs/>
          <w:sz w:val="28"/>
          <w:szCs w:val="28"/>
        </w:rPr>
      </w:pPr>
    </w:p>
    <w:p w14:paraId="05064331" w14:textId="7B00A644" w:rsidR="00C20A9D" w:rsidRPr="001D2AFA" w:rsidRDefault="00A96F3B" w:rsidP="00A96F3B">
      <w:pPr>
        <w:spacing w:after="0" w:line="360" w:lineRule="auto"/>
        <w:jc w:val="center"/>
        <w:rPr>
          <w:rFonts w:ascii="Times New Roman" w:eastAsia="Times New Roman" w:hAnsi="Times New Roman" w:cs="Times New Roman"/>
          <w:b/>
          <w:bCs/>
          <w:sz w:val="28"/>
          <w:szCs w:val="28"/>
        </w:rPr>
      </w:pPr>
      <w:r w:rsidRPr="001D2AFA">
        <w:rPr>
          <w:rFonts w:ascii="Times New Roman" w:eastAsia="Times New Roman" w:hAnsi="Times New Roman" w:cs="Times New Roman"/>
          <w:b/>
          <w:bCs/>
          <w:sz w:val="28"/>
          <w:szCs w:val="28"/>
        </w:rPr>
        <w:t>Dilema 2: Eficacia técnica contra eficacia reflexiva</w:t>
      </w:r>
    </w:p>
    <w:p w14:paraId="5C4C5BD5" w14:textId="41E09B0A" w:rsidR="00C20A9D" w:rsidRPr="00F515D9" w:rsidRDefault="00A96F3B" w:rsidP="00AD0386">
      <w:pPr>
        <w:spacing w:after="0" w:line="360" w:lineRule="auto"/>
        <w:ind w:firstLine="709"/>
        <w:jc w:val="both"/>
        <w:rPr>
          <w:rFonts w:ascii="Times New Roman" w:eastAsia="Times New Roman" w:hAnsi="Times New Roman" w:cs="Times New Roman"/>
          <w:color w:val="4F81BD"/>
          <w:sz w:val="24"/>
          <w:szCs w:val="24"/>
        </w:rPr>
      </w:pPr>
      <w:r w:rsidRPr="00F515D9">
        <w:rPr>
          <w:rFonts w:ascii="Times New Roman" w:eastAsia="Times New Roman" w:hAnsi="Times New Roman" w:cs="Times New Roman"/>
          <w:sz w:val="24"/>
          <w:szCs w:val="24"/>
        </w:rPr>
        <w:t xml:space="preserve">La expectativa de desempeño (modelo UTAUT) </w:t>
      </w:r>
      <w:r w:rsidR="00787179">
        <w:rPr>
          <w:rFonts w:ascii="Times New Roman" w:eastAsia="Times New Roman" w:hAnsi="Times New Roman" w:cs="Times New Roman"/>
          <w:sz w:val="24"/>
          <w:szCs w:val="24"/>
        </w:rPr>
        <w:t>se resignifica</w:t>
      </w:r>
      <w:r w:rsidRPr="00F515D9">
        <w:rPr>
          <w:rFonts w:ascii="Times New Roman" w:eastAsia="Times New Roman" w:hAnsi="Times New Roman" w:cs="Times New Roman"/>
          <w:sz w:val="24"/>
          <w:szCs w:val="24"/>
        </w:rPr>
        <w:t xml:space="preserve"> en la literatura relacionada con la IAG pues se asocia con la mejora de la productividad (académica y docente), sin embargo, los análisis más recientes y centrados en la formación docente cuestionan esta visión utilitarista que se reduce a la incorporación de la tecnología</w:t>
      </w:r>
      <w:r w:rsidR="00787179">
        <w:rPr>
          <w:rFonts w:ascii="Times New Roman" w:eastAsia="Times New Roman" w:hAnsi="Times New Roman" w:cs="Times New Roman"/>
          <w:sz w:val="24"/>
          <w:szCs w:val="24"/>
        </w:rPr>
        <w:t xml:space="preserve"> en los procesos educativos</w:t>
      </w:r>
      <w:r w:rsidRPr="00F515D9">
        <w:rPr>
          <w:rFonts w:ascii="Times New Roman" w:eastAsia="Times New Roman" w:hAnsi="Times New Roman" w:cs="Times New Roman"/>
          <w:sz w:val="24"/>
          <w:szCs w:val="24"/>
        </w:rPr>
        <w:t xml:space="preserve">. Al respecto, se evidencia que el desempeño en la formación docente debería asociarse menos con la cantidad de tareas completadas y más con la calidad del pensamiento crítico y la metacognición (Calle et al., 2025), lo cual tiene posibilidades de cambio al hablar del sentido formativo de la IAG en la educación. </w:t>
      </w:r>
    </w:p>
    <w:p w14:paraId="786BDA95" w14:textId="36BBBF07"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Norman-Acevedo (2024) subraya la necesidad de potenciar instancias dialógicas entre usuarios y la IAG, de esta forma, la expectativa de desempeño se desliza desde la eficacia técnica, centrada en </w:t>
      </w:r>
      <w:r w:rsidRPr="00F515D9">
        <w:rPr>
          <w:rFonts w:ascii="Times New Roman" w:eastAsia="Times New Roman" w:hAnsi="Times New Roman" w:cs="Times New Roman"/>
          <w:i/>
          <w:iCs/>
          <w:sz w:val="24"/>
          <w:szCs w:val="24"/>
        </w:rPr>
        <w:t>hacer más rápido</w:t>
      </w:r>
      <w:r w:rsidRPr="00F515D9">
        <w:rPr>
          <w:rFonts w:ascii="Times New Roman" w:eastAsia="Times New Roman" w:hAnsi="Times New Roman" w:cs="Times New Roman"/>
          <w:sz w:val="24"/>
          <w:szCs w:val="24"/>
        </w:rPr>
        <w:t xml:space="preserve">, hacia la eficacia reflexiva, destinada a </w:t>
      </w:r>
      <w:r w:rsidRPr="00F515D9">
        <w:rPr>
          <w:rFonts w:ascii="Times New Roman" w:eastAsia="Times New Roman" w:hAnsi="Times New Roman" w:cs="Times New Roman"/>
          <w:i/>
          <w:iCs/>
          <w:sz w:val="24"/>
          <w:szCs w:val="24"/>
        </w:rPr>
        <w:t>pensar mejor</w:t>
      </w:r>
      <w:r w:rsidRPr="00F515D9">
        <w:rPr>
          <w:rFonts w:ascii="Times New Roman" w:eastAsia="Times New Roman" w:hAnsi="Times New Roman" w:cs="Times New Roman"/>
          <w:sz w:val="24"/>
          <w:szCs w:val="24"/>
        </w:rPr>
        <w:t>. Es decir, la facilidad de uso y la expectativa de desempeño (</w:t>
      </w:r>
      <w:proofErr w:type="spellStart"/>
      <w:r w:rsidRPr="00F515D9">
        <w:rPr>
          <w:rFonts w:ascii="Times New Roman" w:eastAsia="Times New Roman" w:hAnsi="Times New Roman" w:cs="Times New Roman"/>
          <w:sz w:val="24"/>
          <w:szCs w:val="24"/>
        </w:rPr>
        <w:t>Yilmaz</w:t>
      </w:r>
      <w:proofErr w:type="spellEnd"/>
      <w:r w:rsidRPr="00F515D9">
        <w:rPr>
          <w:rFonts w:ascii="Times New Roman" w:eastAsia="Times New Roman" w:hAnsi="Times New Roman" w:cs="Times New Roman"/>
          <w:sz w:val="24"/>
          <w:szCs w:val="24"/>
        </w:rPr>
        <w:t xml:space="preserve"> et al., 2024) adquieren relevancia formativa únicamente al estar mediadas por condiciones institucionales y marcos epistemológicos sólidos que rebasan su aplicación</w:t>
      </w:r>
      <w:r w:rsidR="00787179">
        <w:rPr>
          <w:rFonts w:ascii="Times New Roman" w:eastAsia="Times New Roman" w:hAnsi="Times New Roman" w:cs="Times New Roman"/>
          <w:sz w:val="24"/>
          <w:szCs w:val="24"/>
        </w:rPr>
        <w:t>. D</w:t>
      </w:r>
      <w:r w:rsidRPr="00F515D9">
        <w:rPr>
          <w:rFonts w:ascii="Times New Roman" w:eastAsia="Times New Roman" w:hAnsi="Times New Roman" w:cs="Times New Roman"/>
          <w:sz w:val="24"/>
          <w:szCs w:val="24"/>
        </w:rPr>
        <w:t>e lo contrario, se corre el riesgo de potenciar tensiones como las evidenciadas en este artículo.</w:t>
      </w:r>
    </w:p>
    <w:p w14:paraId="5CAD8F05" w14:textId="0468167D"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La atención de estos dilemas podría depender </w:t>
      </w:r>
      <w:r w:rsidR="00787179">
        <w:rPr>
          <w:rFonts w:ascii="Times New Roman" w:eastAsia="Times New Roman" w:hAnsi="Times New Roman" w:cs="Times New Roman"/>
          <w:sz w:val="24"/>
          <w:szCs w:val="24"/>
        </w:rPr>
        <w:t>principalmente</w:t>
      </w:r>
      <w:r w:rsidRPr="00F515D9">
        <w:rPr>
          <w:rFonts w:ascii="Times New Roman" w:eastAsia="Times New Roman" w:hAnsi="Times New Roman" w:cs="Times New Roman"/>
          <w:sz w:val="24"/>
          <w:szCs w:val="24"/>
        </w:rPr>
        <w:t xml:space="preserve"> de dos factores</w:t>
      </w:r>
      <w:r w:rsidR="00787179">
        <w:rPr>
          <w:rFonts w:ascii="Times New Roman" w:eastAsia="Times New Roman" w:hAnsi="Times New Roman" w:cs="Times New Roman"/>
          <w:sz w:val="24"/>
          <w:szCs w:val="24"/>
        </w:rPr>
        <w:t>. E</w:t>
      </w:r>
      <w:r w:rsidRPr="00F515D9">
        <w:rPr>
          <w:rFonts w:ascii="Times New Roman" w:eastAsia="Times New Roman" w:hAnsi="Times New Roman" w:cs="Times New Roman"/>
          <w:sz w:val="24"/>
          <w:szCs w:val="24"/>
        </w:rPr>
        <w:t xml:space="preserve">n primer lugar, se puede reconocer el diseño de </w:t>
      </w:r>
      <w:proofErr w:type="spellStart"/>
      <w:r w:rsidRPr="00F515D9">
        <w:rPr>
          <w:rFonts w:ascii="Times New Roman" w:eastAsia="Times New Roman" w:hAnsi="Times New Roman" w:cs="Times New Roman"/>
          <w:i/>
          <w:iCs/>
          <w:sz w:val="24"/>
          <w:szCs w:val="24"/>
        </w:rPr>
        <w:t>prompts</w:t>
      </w:r>
      <w:proofErr w:type="spellEnd"/>
      <w:r w:rsidRPr="00F515D9">
        <w:rPr>
          <w:rFonts w:ascii="Times New Roman" w:eastAsia="Times New Roman" w:hAnsi="Times New Roman" w:cs="Times New Roman"/>
          <w:sz w:val="24"/>
          <w:szCs w:val="24"/>
        </w:rPr>
        <w:t xml:space="preserve"> como una competencia en términos de utilización de IAG para realizarse con sentido crítico que alcance a cuestionar la veracidad y papel de la información obtenida, además del uso responsable de la información generada. Por tanto, las posibilidades para la construcción de aprendizajes mediados por IAG, depende en gran medida de la capacidad humana para formular consignas precisas que otorguen valor formativo a la interacción (Cassany, 2024; Castillo et al., 2024; </w:t>
      </w:r>
      <w:proofErr w:type="spellStart"/>
      <w:r w:rsidRPr="00F515D9">
        <w:rPr>
          <w:rFonts w:ascii="Times New Roman" w:eastAsia="Times New Roman" w:hAnsi="Times New Roman" w:cs="Times New Roman"/>
          <w:sz w:val="24"/>
          <w:szCs w:val="24"/>
        </w:rPr>
        <w:t>Rossete</w:t>
      </w:r>
      <w:proofErr w:type="spellEnd"/>
      <w:r w:rsidRPr="00F515D9">
        <w:rPr>
          <w:rFonts w:ascii="Times New Roman" w:eastAsia="Times New Roman" w:hAnsi="Times New Roman" w:cs="Times New Roman"/>
          <w:sz w:val="24"/>
          <w:szCs w:val="24"/>
        </w:rPr>
        <w:t xml:space="preserve"> &amp; Clemente, 2024).</w:t>
      </w:r>
    </w:p>
    <w:p w14:paraId="0954ADA1" w14:textId="5ACF5BFA"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lastRenderedPageBreak/>
        <w:t xml:space="preserve">En segundo lugar, </w:t>
      </w:r>
      <w:r w:rsidR="00787179">
        <w:rPr>
          <w:rFonts w:ascii="Times New Roman" w:eastAsia="Times New Roman" w:hAnsi="Times New Roman" w:cs="Times New Roman"/>
          <w:sz w:val="24"/>
          <w:szCs w:val="24"/>
        </w:rPr>
        <w:t xml:space="preserve">sería recomendable que </w:t>
      </w:r>
      <w:r w:rsidRPr="00F515D9">
        <w:rPr>
          <w:rFonts w:ascii="Times New Roman" w:eastAsia="Times New Roman" w:hAnsi="Times New Roman" w:cs="Times New Roman"/>
          <w:sz w:val="24"/>
          <w:szCs w:val="24"/>
        </w:rPr>
        <w:t xml:space="preserve">las instituciones de formación docente </w:t>
      </w:r>
      <w:r w:rsidR="00787179">
        <w:rPr>
          <w:rFonts w:ascii="Times New Roman" w:eastAsia="Times New Roman" w:hAnsi="Times New Roman" w:cs="Times New Roman"/>
          <w:sz w:val="24"/>
          <w:szCs w:val="24"/>
        </w:rPr>
        <w:t>dejen</w:t>
      </w:r>
      <w:r w:rsidRPr="00F515D9">
        <w:rPr>
          <w:rFonts w:ascii="Times New Roman" w:eastAsia="Times New Roman" w:hAnsi="Times New Roman" w:cs="Times New Roman"/>
          <w:sz w:val="24"/>
          <w:szCs w:val="24"/>
        </w:rPr>
        <w:t xml:space="preserve"> de visualizar a la IAG como un elemento a vigilar o castigar</w:t>
      </w:r>
      <w:r w:rsidR="00787179">
        <w:rPr>
          <w:rFonts w:ascii="Times New Roman" w:eastAsia="Times New Roman" w:hAnsi="Times New Roman" w:cs="Times New Roman"/>
          <w:sz w:val="24"/>
          <w:szCs w:val="24"/>
        </w:rPr>
        <w:t>.</w:t>
      </w:r>
      <w:r w:rsidRPr="00F515D9">
        <w:rPr>
          <w:rFonts w:ascii="Times New Roman" w:eastAsia="Times New Roman" w:hAnsi="Times New Roman" w:cs="Times New Roman"/>
          <w:sz w:val="24"/>
          <w:szCs w:val="24"/>
        </w:rPr>
        <w:t xml:space="preserve"> </w:t>
      </w:r>
      <w:r w:rsidR="00787179">
        <w:rPr>
          <w:rFonts w:ascii="Times New Roman" w:eastAsia="Times New Roman" w:hAnsi="Times New Roman" w:cs="Times New Roman"/>
          <w:sz w:val="24"/>
          <w:szCs w:val="24"/>
        </w:rPr>
        <w:t>En su lugar,</w:t>
      </w:r>
      <w:r w:rsidRPr="00F515D9">
        <w:rPr>
          <w:rFonts w:ascii="Times New Roman" w:eastAsia="Times New Roman" w:hAnsi="Times New Roman" w:cs="Times New Roman"/>
          <w:sz w:val="24"/>
          <w:szCs w:val="24"/>
        </w:rPr>
        <w:t xml:space="preserve"> tendrían que encaminar y potenciar, desde políticas claras y </w:t>
      </w:r>
      <w:r w:rsidR="00787179">
        <w:rPr>
          <w:rFonts w:ascii="Times New Roman" w:eastAsia="Times New Roman" w:hAnsi="Times New Roman" w:cs="Times New Roman"/>
          <w:sz w:val="24"/>
          <w:szCs w:val="24"/>
        </w:rPr>
        <w:t>viables</w:t>
      </w:r>
      <w:r w:rsidRPr="00F515D9">
        <w:rPr>
          <w:rFonts w:ascii="Times New Roman" w:eastAsia="Times New Roman" w:hAnsi="Times New Roman" w:cs="Times New Roman"/>
          <w:sz w:val="24"/>
          <w:szCs w:val="24"/>
        </w:rPr>
        <w:t>, la manera en que se están incorporando estos recursos en los procesos de formación.</w:t>
      </w:r>
    </w:p>
    <w:p w14:paraId="70B9387B" w14:textId="77777777" w:rsidR="00A96F3B" w:rsidRDefault="00A96F3B" w:rsidP="00A96F3B">
      <w:pPr>
        <w:spacing w:after="0" w:line="360" w:lineRule="auto"/>
        <w:rPr>
          <w:rFonts w:ascii="Times New Roman" w:eastAsia="Times New Roman" w:hAnsi="Times New Roman" w:cs="Times New Roman"/>
          <w:b/>
          <w:bCs/>
          <w:sz w:val="28"/>
          <w:szCs w:val="28"/>
        </w:rPr>
      </w:pPr>
    </w:p>
    <w:p w14:paraId="1095A1CE" w14:textId="132E427C" w:rsidR="00C20A9D" w:rsidRPr="001D2AFA" w:rsidRDefault="00A96F3B" w:rsidP="00A96F3B">
      <w:pPr>
        <w:spacing w:after="0" w:line="360" w:lineRule="auto"/>
        <w:jc w:val="center"/>
        <w:rPr>
          <w:rFonts w:ascii="Times New Roman" w:eastAsia="Times New Roman" w:hAnsi="Times New Roman" w:cs="Times New Roman"/>
          <w:b/>
          <w:bCs/>
          <w:sz w:val="28"/>
          <w:szCs w:val="28"/>
        </w:rPr>
      </w:pPr>
      <w:r w:rsidRPr="001D2AFA">
        <w:rPr>
          <w:rFonts w:ascii="Times New Roman" w:eastAsia="Times New Roman" w:hAnsi="Times New Roman" w:cs="Times New Roman"/>
          <w:b/>
          <w:bCs/>
          <w:sz w:val="28"/>
          <w:szCs w:val="28"/>
        </w:rPr>
        <w:t>Perspectiva Formativa/Pedagógica</w:t>
      </w:r>
    </w:p>
    <w:p w14:paraId="576D04AC" w14:textId="4418AD24"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A través de la revisión de hallazgos correspondientes a esta categoría, se reconoce que el valor formativo de la IAG no reside </w:t>
      </w:r>
      <w:r w:rsidRPr="00F515D9">
        <w:rPr>
          <w:rFonts w:ascii="Times New Roman" w:eastAsia="Times New Roman" w:hAnsi="Times New Roman" w:cs="Times New Roman"/>
          <w:i/>
          <w:iCs/>
          <w:sz w:val="24"/>
          <w:szCs w:val="24"/>
        </w:rPr>
        <w:t>per se</w:t>
      </w:r>
      <w:r w:rsidRPr="00F515D9">
        <w:rPr>
          <w:rFonts w:ascii="Times New Roman" w:eastAsia="Times New Roman" w:hAnsi="Times New Roman" w:cs="Times New Roman"/>
          <w:sz w:val="24"/>
          <w:szCs w:val="24"/>
        </w:rPr>
        <w:t xml:space="preserve"> en la herramienta, sino en la calidad de las interacciones realizada</w:t>
      </w:r>
      <w:r w:rsidR="00787179">
        <w:rPr>
          <w:rFonts w:ascii="Times New Roman" w:eastAsia="Times New Roman" w:hAnsi="Times New Roman" w:cs="Times New Roman"/>
          <w:sz w:val="24"/>
          <w:szCs w:val="24"/>
        </w:rPr>
        <w:t>s</w:t>
      </w:r>
      <w:r w:rsidRPr="00F515D9">
        <w:rPr>
          <w:rFonts w:ascii="Times New Roman" w:eastAsia="Times New Roman" w:hAnsi="Times New Roman" w:cs="Times New Roman"/>
          <w:sz w:val="24"/>
          <w:szCs w:val="24"/>
        </w:rPr>
        <w:t xml:space="preserve"> por los involucrados (Zárate-</w:t>
      </w:r>
      <w:proofErr w:type="spellStart"/>
      <w:r w:rsidRPr="00F515D9">
        <w:rPr>
          <w:rFonts w:ascii="Times New Roman" w:eastAsia="Times New Roman" w:hAnsi="Times New Roman" w:cs="Times New Roman"/>
          <w:sz w:val="24"/>
          <w:szCs w:val="24"/>
        </w:rPr>
        <w:t>Moedano</w:t>
      </w:r>
      <w:proofErr w:type="spellEnd"/>
      <w:r w:rsidRPr="00F515D9">
        <w:rPr>
          <w:rFonts w:ascii="Times New Roman" w:eastAsia="Times New Roman" w:hAnsi="Times New Roman" w:cs="Times New Roman"/>
          <w:sz w:val="24"/>
          <w:szCs w:val="24"/>
        </w:rPr>
        <w:t xml:space="preserve"> et al., 2022). Así, el potencial formativo de la IAG se alcanza solo cuando actúa como un espacio de construcción cognitiva y ética de información para </w:t>
      </w:r>
      <w:r w:rsidR="00873B1F">
        <w:rPr>
          <w:rFonts w:ascii="Times New Roman" w:eastAsia="Times New Roman" w:hAnsi="Times New Roman" w:cs="Times New Roman"/>
          <w:sz w:val="24"/>
          <w:szCs w:val="24"/>
        </w:rPr>
        <w:t>los</w:t>
      </w:r>
      <w:r w:rsidRPr="00F515D9">
        <w:rPr>
          <w:rFonts w:ascii="Times New Roman" w:eastAsia="Times New Roman" w:hAnsi="Times New Roman" w:cs="Times New Roman"/>
          <w:sz w:val="24"/>
          <w:szCs w:val="24"/>
        </w:rPr>
        <w:t xml:space="preserve"> aprendizajes y nunca como un sustituto del pensamiento (Calle et al., 2025; Cassany, 2024). En este orden de ideas, el papel docente es identificado como una condición determinante para guiar la exploración, verificación de la información y construcción de aprendizajes desde la metacognición (Calle et al., 2025; Pagola et al., 2024). El análisis de las prácticas pedagógicas específicas dentro de esta categoría reveló dos dilemas:</w:t>
      </w:r>
    </w:p>
    <w:p w14:paraId="045A319F" w14:textId="77777777" w:rsidR="00A96F3B" w:rsidRDefault="00A96F3B" w:rsidP="00A96F3B">
      <w:pPr>
        <w:spacing w:after="0" w:line="360" w:lineRule="auto"/>
        <w:rPr>
          <w:rFonts w:ascii="Times New Roman" w:eastAsia="Times New Roman" w:hAnsi="Times New Roman" w:cs="Times New Roman"/>
          <w:b/>
          <w:bCs/>
          <w:sz w:val="28"/>
          <w:szCs w:val="28"/>
        </w:rPr>
      </w:pPr>
    </w:p>
    <w:p w14:paraId="0C59141A" w14:textId="21BA54F6" w:rsidR="00C20A9D" w:rsidRPr="001D2AFA" w:rsidRDefault="00A96F3B" w:rsidP="00A96F3B">
      <w:pPr>
        <w:spacing w:after="0" w:line="360" w:lineRule="auto"/>
        <w:jc w:val="center"/>
        <w:rPr>
          <w:rFonts w:ascii="Times New Roman" w:eastAsia="Times New Roman" w:hAnsi="Times New Roman" w:cs="Times New Roman"/>
          <w:b/>
          <w:bCs/>
          <w:sz w:val="28"/>
          <w:szCs w:val="28"/>
        </w:rPr>
      </w:pPr>
      <w:r w:rsidRPr="001D2AFA">
        <w:rPr>
          <w:rFonts w:ascii="Times New Roman" w:eastAsia="Times New Roman" w:hAnsi="Times New Roman" w:cs="Times New Roman"/>
          <w:b/>
          <w:bCs/>
          <w:sz w:val="28"/>
          <w:szCs w:val="28"/>
        </w:rPr>
        <w:t>Dilema 3: El espejismo de la personalización</w:t>
      </w:r>
    </w:p>
    <w:p w14:paraId="5064E636" w14:textId="4321EB3C"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Los procesos de retroalimentación mediados por IAG se hacen presentes dentro de la revisión de literatura realizada, toda vez que se destaca su potencial para la retroalimentación inmediata (</w:t>
      </w:r>
      <w:proofErr w:type="spellStart"/>
      <w:r w:rsidRPr="00F515D9">
        <w:rPr>
          <w:rFonts w:ascii="Times New Roman" w:eastAsia="Times New Roman" w:hAnsi="Times New Roman" w:cs="Times New Roman"/>
          <w:sz w:val="24"/>
          <w:szCs w:val="24"/>
        </w:rPr>
        <w:t>Kohnke</w:t>
      </w:r>
      <w:proofErr w:type="spellEnd"/>
      <w:r w:rsidRPr="00F515D9">
        <w:rPr>
          <w:rFonts w:ascii="Times New Roman" w:eastAsia="Times New Roman" w:hAnsi="Times New Roman" w:cs="Times New Roman"/>
          <w:sz w:val="24"/>
          <w:szCs w:val="24"/>
        </w:rPr>
        <w:t xml:space="preserve"> &amp; Ulla, 2024; Norman-Acevedo, 2024; Silgado-Tuñón &amp; López-Flores, 2025), sin embargo, esto genera lo que se ha denominado como el espejismo de la personalización pues lo que aparenta ser aprendizaje personalizado es, en </w:t>
      </w:r>
      <w:r w:rsidR="00873B1F">
        <w:rPr>
          <w:rFonts w:ascii="Times New Roman" w:eastAsia="Times New Roman" w:hAnsi="Times New Roman" w:cs="Times New Roman"/>
          <w:sz w:val="24"/>
          <w:szCs w:val="24"/>
        </w:rPr>
        <w:t>algunos casos</w:t>
      </w:r>
      <w:r w:rsidRPr="00F515D9">
        <w:rPr>
          <w:rFonts w:ascii="Times New Roman" w:eastAsia="Times New Roman" w:hAnsi="Times New Roman" w:cs="Times New Roman"/>
          <w:sz w:val="24"/>
          <w:szCs w:val="24"/>
        </w:rPr>
        <w:t xml:space="preserve">, una automatización superficial donde la inmediatez de la respuesta no garantiza un trasfondo formativo (Castillo et al., 2024). La literatura </w:t>
      </w:r>
      <w:r w:rsidR="00873B1F">
        <w:rPr>
          <w:rFonts w:ascii="Times New Roman" w:eastAsia="Times New Roman" w:hAnsi="Times New Roman" w:cs="Times New Roman"/>
          <w:sz w:val="24"/>
          <w:szCs w:val="24"/>
        </w:rPr>
        <w:t>sugiere</w:t>
      </w:r>
      <w:r w:rsidRPr="00F515D9">
        <w:rPr>
          <w:rFonts w:ascii="Times New Roman" w:eastAsia="Times New Roman" w:hAnsi="Times New Roman" w:cs="Times New Roman"/>
          <w:sz w:val="24"/>
          <w:szCs w:val="24"/>
        </w:rPr>
        <w:t xml:space="preserve"> que esta retroalimentación automatizada solo adquiere valor cuando se reconfigura como punto de partida para la discusión y el análisis.</w:t>
      </w:r>
    </w:p>
    <w:p w14:paraId="4E72B5EE" w14:textId="77777777" w:rsidR="00A96F3B" w:rsidRDefault="00A96F3B" w:rsidP="00A96F3B">
      <w:pPr>
        <w:spacing w:after="0" w:line="360" w:lineRule="auto"/>
        <w:rPr>
          <w:rFonts w:ascii="Times New Roman" w:eastAsia="Times New Roman" w:hAnsi="Times New Roman" w:cs="Times New Roman"/>
          <w:b/>
          <w:bCs/>
          <w:sz w:val="28"/>
          <w:szCs w:val="28"/>
        </w:rPr>
      </w:pPr>
    </w:p>
    <w:p w14:paraId="20F4ED34" w14:textId="77777777" w:rsidR="00E61009" w:rsidRDefault="00E61009" w:rsidP="00A96F3B">
      <w:pPr>
        <w:spacing w:after="0" w:line="360" w:lineRule="auto"/>
        <w:rPr>
          <w:rFonts w:ascii="Times New Roman" w:eastAsia="Times New Roman" w:hAnsi="Times New Roman" w:cs="Times New Roman"/>
          <w:b/>
          <w:bCs/>
          <w:sz w:val="28"/>
          <w:szCs w:val="28"/>
        </w:rPr>
      </w:pPr>
    </w:p>
    <w:p w14:paraId="05959FA6" w14:textId="77777777" w:rsidR="00E61009" w:rsidRDefault="00E61009" w:rsidP="00A96F3B">
      <w:pPr>
        <w:spacing w:after="0" w:line="360" w:lineRule="auto"/>
        <w:rPr>
          <w:rFonts w:ascii="Times New Roman" w:eastAsia="Times New Roman" w:hAnsi="Times New Roman" w:cs="Times New Roman"/>
          <w:b/>
          <w:bCs/>
          <w:sz w:val="28"/>
          <w:szCs w:val="28"/>
        </w:rPr>
      </w:pPr>
    </w:p>
    <w:p w14:paraId="04329755" w14:textId="77777777" w:rsidR="00E61009" w:rsidRDefault="00E61009" w:rsidP="00A96F3B">
      <w:pPr>
        <w:spacing w:after="0" w:line="360" w:lineRule="auto"/>
        <w:rPr>
          <w:rFonts w:ascii="Times New Roman" w:eastAsia="Times New Roman" w:hAnsi="Times New Roman" w:cs="Times New Roman"/>
          <w:b/>
          <w:bCs/>
          <w:sz w:val="28"/>
          <w:szCs w:val="28"/>
        </w:rPr>
      </w:pPr>
    </w:p>
    <w:p w14:paraId="0AC0D5FD" w14:textId="77777777" w:rsidR="00E61009" w:rsidRDefault="00E61009" w:rsidP="00A96F3B">
      <w:pPr>
        <w:spacing w:after="0" w:line="360" w:lineRule="auto"/>
        <w:rPr>
          <w:rFonts w:ascii="Times New Roman" w:eastAsia="Times New Roman" w:hAnsi="Times New Roman" w:cs="Times New Roman"/>
          <w:b/>
          <w:bCs/>
          <w:sz w:val="28"/>
          <w:szCs w:val="28"/>
        </w:rPr>
      </w:pPr>
    </w:p>
    <w:p w14:paraId="49E08B5F" w14:textId="32CBC5DE" w:rsidR="00C20A9D" w:rsidRPr="001D2AFA" w:rsidRDefault="00A96F3B" w:rsidP="00A96F3B">
      <w:pPr>
        <w:spacing w:after="0" w:line="360" w:lineRule="auto"/>
        <w:jc w:val="center"/>
        <w:rPr>
          <w:rFonts w:ascii="Times New Roman" w:eastAsia="Times New Roman" w:hAnsi="Times New Roman" w:cs="Times New Roman"/>
          <w:b/>
          <w:bCs/>
          <w:sz w:val="28"/>
          <w:szCs w:val="28"/>
        </w:rPr>
      </w:pPr>
      <w:r w:rsidRPr="001D2AFA">
        <w:rPr>
          <w:rFonts w:ascii="Times New Roman" w:eastAsia="Times New Roman" w:hAnsi="Times New Roman" w:cs="Times New Roman"/>
          <w:b/>
          <w:bCs/>
          <w:sz w:val="28"/>
          <w:szCs w:val="28"/>
        </w:rPr>
        <w:lastRenderedPageBreak/>
        <w:t>Dilema 4: La ilusión de la asistencia evaluativa</w:t>
      </w:r>
    </w:p>
    <w:p w14:paraId="464F889D" w14:textId="2FF8E652"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Los procesos de evaluación han sido, históricamente, una veta digna de analizar para reconocer </w:t>
      </w:r>
      <w:r w:rsidR="00873B1F">
        <w:rPr>
          <w:rFonts w:ascii="Times New Roman" w:eastAsia="Times New Roman" w:hAnsi="Times New Roman" w:cs="Times New Roman"/>
          <w:sz w:val="24"/>
          <w:szCs w:val="24"/>
        </w:rPr>
        <w:t>las</w:t>
      </w:r>
      <w:r w:rsidRPr="00F515D9">
        <w:rPr>
          <w:rFonts w:ascii="Times New Roman" w:eastAsia="Times New Roman" w:hAnsi="Times New Roman" w:cs="Times New Roman"/>
          <w:sz w:val="24"/>
          <w:szCs w:val="24"/>
        </w:rPr>
        <w:t xml:space="preserve"> posibilidades </w:t>
      </w:r>
      <w:r w:rsidR="00873B1F">
        <w:rPr>
          <w:rFonts w:ascii="Times New Roman" w:eastAsia="Times New Roman" w:hAnsi="Times New Roman" w:cs="Times New Roman"/>
          <w:sz w:val="24"/>
          <w:szCs w:val="24"/>
        </w:rPr>
        <w:t>de</w:t>
      </w:r>
      <w:r w:rsidRPr="00F515D9">
        <w:rPr>
          <w:rFonts w:ascii="Times New Roman" w:eastAsia="Times New Roman" w:hAnsi="Times New Roman" w:cs="Times New Roman"/>
          <w:sz w:val="24"/>
          <w:szCs w:val="24"/>
        </w:rPr>
        <w:t xml:space="preserve"> potenciar los aprendizajes de las y los estudiantes</w:t>
      </w:r>
      <w:r w:rsidR="00873B1F">
        <w:rPr>
          <w:rFonts w:ascii="Times New Roman" w:eastAsia="Times New Roman" w:hAnsi="Times New Roman" w:cs="Times New Roman"/>
          <w:sz w:val="24"/>
          <w:szCs w:val="24"/>
        </w:rPr>
        <w:t xml:space="preserve">. En </w:t>
      </w:r>
      <w:r w:rsidRPr="00F515D9">
        <w:rPr>
          <w:rFonts w:ascii="Times New Roman" w:eastAsia="Times New Roman" w:hAnsi="Times New Roman" w:cs="Times New Roman"/>
          <w:sz w:val="24"/>
          <w:szCs w:val="24"/>
        </w:rPr>
        <w:t>el contexto de la IAG no es un tema faltante</w:t>
      </w:r>
      <w:r w:rsidR="00873B1F">
        <w:rPr>
          <w:rFonts w:ascii="Times New Roman" w:eastAsia="Times New Roman" w:hAnsi="Times New Roman" w:cs="Times New Roman"/>
          <w:sz w:val="24"/>
          <w:szCs w:val="24"/>
        </w:rPr>
        <w:t xml:space="preserve"> pues se ha identificado que</w:t>
      </w:r>
      <w:r w:rsidRPr="00F515D9">
        <w:rPr>
          <w:rFonts w:ascii="Times New Roman" w:eastAsia="Times New Roman" w:hAnsi="Times New Roman" w:cs="Times New Roman"/>
          <w:sz w:val="24"/>
          <w:szCs w:val="24"/>
        </w:rPr>
        <w:t xml:space="preserve"> la IAG proporciona una ilusión que ya se </w:t>
      </w:r>
      <w:r w:rsidR="00873B1F">
        <w:rPr>
          <w:rFonts w:ascii="Times New Roman" w:eastAsia="Times New Roman" w:hAnsi="Times New Roman" w:cs="Times New Roman"/>
          <w:sz w:val="24"/>
          <w:szCs w:val="24"/>
        </w:rPr>
        <w:t>proyectaba</w:t>
      </w:r>
      <w:r w:rsidRPr="00F515D9">
        <w:rPr>
          <w:rFonts w:ascii="Times New Roman" w:eastAsia="Times New Roman" w:hAnsi="Times New Roman" w:cs="Times New Roman"/>
          <w:sz w:val="24"/>
          <w:szCs w:val="24"/>
        </w:rPr>
        <w:t xml:space="preserve"> desde hace algunos años</w:t>
      </w:r>
      <w:r w:rsidR="00873B1F">
        <w:rPr>
          <w:rFonts w:ascii="Times New Roman" w:eastAsia="Times New Roman" w:hAnsi="Times New Roman" w:cs="Times New Roman"/>
          <w:sz w:val="24"/>
          <w:szCs w:val="24"/>
        </w:rPr>
        <w:t>,</w:t>
      </w:r>
      <w:r w:rsidRPr="00F515D9">
        <w:rPr>
          <w:rFonts w:ascii="Times New Roman" w:eastAsia="Times New Roman" w:hAnsi="Times New Roman" w:cs="Times New Roman"/>
          <w:sz w:val="24"/>
          <w:szCs w:val="24"/>
        </w:rPr>
        <w:t xml:space="preserve"> al cuestionar el papel de los instrumentos de evaluación frente a enfoques centrados en elementos formativos, donde el punto medular se encuentra en la forma en que se utiliza la información (Verdejo &amp; Herrera-Meza, 2022).</w:t>
      </w:r>
    </w:p>
    <w:p w14:paraId="7438C55A" w14:textId="56411981"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Por un lado, es cierto que la IAG puede asistir al profesorado en la creación de instrumentos (rúbricas, escenarios), potenciando el diseño evaluativo (Pagola et al., 2024), sin embargo, también </w:t>
      </w:r>
      <w:r w:rsidR="00873B1F">
        <w:rPr>
          <w:rFonts w:ascii="Times New Roman" w:eastAsia="Times New Roman" w:hAnsi="Times New Roman" w:cs="Times New Roman"/>
          <w:sz w:val="24"/>
          <w:szCs w:val="24"/>
        </w:rPr>
        <w:t xml:space="preserve">lo es </w:t>
      </w:r>
      <w:r w:rsidRPr="00F515D9">
        <w:rPr>
          <w:rFonts w:ascii="Times New Roman" w:eastAsia="Times New Roman" w:hAnsi="Times New Roman" w:cs="Times New Roman"/>
          <w:sz w:val="24"/>
          <w:szCs w:val="24"/>
        </w:rPr>
        <w:t>que esta automatización, sin procesos de reflexión e intervención del pensamiento humano, podría introducir sesgos evaluativos, pérdida de contexto y homogeneización del juicio, lo que de nueva cuenta estaría desprotegiendo el valor formativo de la evaluación.</w:t>
      </w:r>
    </w:p>
    <w:p w14:paraId="40F7F120" w14:textId="54D4E5FC"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A través de estos hallazgos, se advierte un panorama donde la IAG podría usarse como una herramienta de negociación de significados en la evaluación, pero nunca como una instancia de legitimación de juicios</w:t>
      </w:r>
      <w:r w:rsidR="00873B1F">
        <w:rPr>
          <w:rFonts w:ascii="Times New Roman" w:eastAsia="Times New Roman" w:hAnsi="Times New Roman" w:cs="Times New Roman"/>
          <w:sz w:val="24"/>
          <w:szCs w:val="24"/>
        </w:rPr>
        <w:t>,</w:t>
      </w:r>
      <w:r w:rsidRPr="00F515D9">
        <w:rPr>
          <w:rFonts w:ascii="Times New Roman" w:eastAsia="Times New Roman" w:hAnsi="Times New Roman" w:cs="Times New Roman"/>
          <w:sz w:val="24"/>
          <w:szCs w:val="24"/>
        </w:rPr>
        <w:t xml:space="preserve"> aparentemente alejada de subjetividades con la promesa de que, mediante ella, la evaluación se realice bajo estándares formativos (Popham, 2013).</w:t>
      </w:r>
    </w:p>
    <w:p w14:paraId="0B9373BD" w14:textId="77777777" w:rsidR="00A96F3B" w:rsidRDefault="00A96F3B" w:rsidP="00A96F3B">
      <w:pPr>
        <w:spacing w:after="0" w:line="360" w:lineRule="auto"/>
        <w:rPr>
          <w:rFonts w:ascii="Times New Roman" w:eastAsia="Times New Roman" w:hAnsi="Times New Roman" w:cs="Times New Roman"/>
          <w:b/>
          <w:bCs/>
          <w:sz w:val="28"/>
          <w:szCs w:val="28"/>
        </w:rPr>
      </w:pPr>
    </w:p>
    <w:p w14:paraId="02EA33F7" w14:textId="0AE8445E" w:rsidR="00C20A9D" w:rsidRPr="001D2AFA" w:rsidRDefault="00A96F3B" w:rsidP="00A96F3B">
      <w:pPr>
        <w:spacing w:after="0" w:line="360" w:lineRule="auto"/>
        <w:jc w:val="center"/>
        <w:rPr>
          <w:rFonts w:ascii="Times New Roman" w:eastAsia="Times New Roman" w:hAnsi="Times New Roman" w:cs="Times New Roman"/>
          <w:b/>
          <w:bCs/>
          <w:sz w:val="28"/>
          <w:szCs w:val="28"/>
        </w:rPr>
      </w:pPr>
      <w:r w:rsidRPr="001D2AFA">
        <w:rPr>
          <w:rFonts w:ascii="Times New Roman" w:eastAsia="Times New Roman" w:hAnsi="Times New Roman" w:cs="Times New Roman"/>
          <w:b/>
          <w:bCs/>
          <w:sz w:val="28"/>
          <w:szCs w:val="28"/>
        </w:rPr>
        <w:t>Perspectiva Ética</w:t>
      </w:r>
    </w:p>
    <w:p w14:paraId="6DD84E50" w14:textId="2441F6F3"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El análisis de la categoría relacionada con la ética articula transversalmente los hallazgos</w:t>
      </w:r>
      <w:r w:rsidR="00873B1F">
        <w:rPr>
          <w:rFonts w:ascii="Times New Roman" w:eastAsia="Times New Roman" w:hAnsi="Times New Roman" w:cs="Times New Roman"/>
          <w:sz w:val="24"/>
          <w:szCs w:val="24"/>
        </w:rPr>
        <w:t>. L</w:t>
      </w:r>
      <w:r w:rsidRPr="00F515D9">
        <w:rPr>
          <w:rFonts w:ascii="Times New Roman" w:eastAsia="Times New Roman" w:hAnsi="Times New Roman" w:cs="Times New Roman"/>
          <w:sz w:val="24"/>
          <w:szCs w:val="24"/>
        </w:rPr>
        <w:t xml:space="preserve">os estudios coinciden en que la ética </w:t>
      </w:r>
      <w:r w:rsidR="00873B1F">
        <w:rPr>
          <w:rFonts w:ascii="Times New Roman" w:eastAsia="Times New Roman" w:hAnsi="Times New Roman" w:cs="Times New Roman"/>
          <w:sz w:val="24"/>
          <w:szCs w:val="24"/>
        </w:rPr>
        <w:t>del uso de la</w:t>
      </w:r>
      <w:r w:rsidRPr="00F515D9">
        <w:rPr>
          <w:rFonts w:ascii="Times New Roman" w:eastAsia="Times New Roman" w:hAnsi="Times New Roman" w:cs="Times New Roman"/>
          <w:sz w:val="24"/>
          <w:szCs w:val="24"/>
        </w:rPr>
        <w:t xml:space="preserve"> IAG no debe abordarse como un conjunto de normas de cumplimiento, sino más bien tendría que invitar a pensarse como una dimensión formativa relacionada con la responsabilidad profesional (</w:t>
      </w:r>
      <w:proofErr w:type="spellStart"/>
      <w:r w:rsidRPr="00F515D9">
        <w:rPr>
          <w:rFonts w:ascii="Times New Roman" w:eastAsia="Times New Roman" w:hAnsi="Times New Roman" w:cs="Times New Roman"/>
          <w:sz w:val="24"/>
          <w:szCs w:val="24"/>
        </w:rPr>
        <w:t>Rossete</w:t>
      </w:r>
      <w:proofErr w:type="spellEnd"/>
      <w:r w:rsidRPr="00F515D9">
        <w:rPr>
          <w:rFonts w:ascii="Times New Roman" w:eastAsia="Times New Roman" w:hAnsi="Times New Roman" w:cs="Times New Roman"/>
          <w:sz w:val="24"/>
          <w:szCs w:val="24"/>
        </w:rPr>
        <w:t xml:space="preserve"> &amp; Clemente, 2024) y el compromiso con los propios procesos formativos dentro de la </w:t>
      </w:r>
      <w:r w:rsidR="00F04286">
        <w:rPr>
          <w:rFonts w:ascii="Times New Roman" w:eastAsia="Times New Roman" w:hAnsi="Times New Roman" w:cs="Times New Roman"/>
          <w:sz w:val="24"/>
          <w:szCs w:val="24"/>
        </w:rPr>
        <w:t>formación docente</w:t>
      </w:r>
      <w:r w:rsidRPr="00F515D9">
        <w:rPr>
          <w:rFonts w:ascii="Times New Roman" w:eastAsia="Times New Roman" w:hAnsi="Times New Roman" w:cs="Times New Roman"/>
          <w:sz w:val="24"/>
          <w:szCs w:val="24"/>
        </w:rPr>
        <w:t>. Por ello, se encontraron los siguientes dilemas:</w:t>
      </w:r>
    </w:p>
    <w:p w14:paraId="60F3FAC5" w14:textId="77777777" w:rsidR="00A96F3B" w:rsidRDefault="00A96F3B" w:rsidP="00A96F3B">
      <w:pPr>
        <w:spacing w:after="0" w:line="360" w:lineRule="auto"/>
        <w:rPr>
          <w:rFonts w:ascii="Times New Roman" w:eastAsia="Times New Roman" w:hAnsi="Times New Roman" w:cs="Times New Roman"/>
          <w:b/>
          <w:bCs/>
          <w:sz w:val="28"/>
          <w:szCs w:val="28"/>
        </w:rPr>
      </w:pPr>
      <w:bookmarkStart w:id="6" w:name="_heading=h.6ta1w35w0tpt" w:colFirst="0" w:colLast="0"/>
      <w:bookmarkEnd w:id="6"/>
    </w:p>
    <w:p w14:paraId="3B12DB04" w14:textId="77777777" w:rsidR="00E61009" w:rsidRDefault="00E61009" w:rsidP="00A96F3B">
      <w:pPr>
        <w:spacing w:after="0" w:line="360" w:lineRule="auto"/>
        <w:rPr>
          <w:rFonts w:ascii="Times New Roman" w:eastAsia="Times New Roman" w:hAnsi="Times New Roman" w:cs="Times New Roman"/>
          <w:b/>
          <w:bCs/>
          <w:sz w:val="28"/>
          <w:szCs w:val="28"/>
        </w:rPr>
      </w:pPr>
    </w:p>
    <w:p w14:paraId="1DC6A8BC" w14:textId="77777777" w:rsidR="00E61009" w:rsidRDefault="00E61009" w:rsidP="00A96F3B">
      <w:pPr>
        <w:spacing w:after="0" w:line="360" w:lineRule="auto"/>
        <w:rPr>
          <w:rFonts w:ascii="Times New Roman" w:eastAsia="Times New Roman" w:hAnsi="Times New Roman" w:cs="Times New Roman"/>
          <w:b/>
          <w:bCs/>
          <w:sz w:val="28"/>
          <w:szCs w:val="28"/>
        </w:rPr>
      </w:pPr>
    </w:p>
    <w:p w14:paraId="6F80CD2F" w14:textId="77777777" w:rsidR="00E61009" w:rsidRDefault="00E61009" w:rsidP="00A96F3B">
      <w:pPr>
        <w:spacing w:after="0" w:line="360" w:lineRule="auto"/>
        <w:rPr>
          <w:rFonts w:ascii="Times New Roman" w:eastAsia="Times New Roman" w:hAnsi="Times New Roman" w:cs="Times New Roman"/>
          <w:b/>
          <w:bCs/>
          <w:sz w:val="28"/>
          <w:szCs w:val="28"/>
        </w:rPr>
      </w:pPr>
    </w:p>
    <w:p w14:paraId="1E414D20" w14:textId="421CABB4" w:rsidR="00C20A9D" w:rsidRPr="001D2AFA" w:rsidRDefault="00A96F3B" w:rsidP="00A96F3B">
      <w:pPr>
        <w:spacing w:after="0" w:line="360" w:lineRule="auto"/>
        <w:jc w:val="center"/>
        <w:rPr>
          <w:rFonts w:ascii="Times New Roman" w:eastAsia="Times New Roman" w:hAnsi="Times New Roman" w:cs="Times New Roman"/>
          <w:b/>
          <w:bCs/>
          <w:sz w:val="28"/>
          <w:szCs w:val="28"/>
        </w:rPr>
      </w:pPr>
      <w:r w:rsidRPr="001D2AFA">
        <w:rPr>
          <w:rFonts w:ascii="Times New Roman" w:eastAsia="Times New Roman" w:hAnsi="Times New Roman" w:cs="Times New Roman"/>
          <w:b/>
          <w:bCs/>
          <w:sz w:val="28"/>
          <w:szCs w:val="28"/>
        </w:rPr>
        <w:lastRenderedPageBreak/>
        <w:t>Dilema 5: De la integridad como disciplina a la integridad como reflexión</w:t>
      </w:r>
    </w:p>
    <w:p w14:paraId="4A388AFB" w14:textId="5984C1D4"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La integridad académica es la preocupación más recurrente en los estudios consultados</w:t>
      </w:r>
      <w:r w:rsidR="00F04286">
        <w:rPr>
          <w:rFonts w:ascii="Times New Roman" w:eastAsia="Times New Roman" w:hAnsi="Times New Roman" w:cs="Times New Roman"/>
          <w:sz w:val="24"/>
          <w:szCs w:val="24"/>
        </w:rPr>
        <w:t>, lo cual interpela</w:t>
      </w:r>
      <w:r w:rsidRPr="00F515D9">
        <w:rPr>
          <w:rFonts w:ascii="Times New Roman" w:eastAsia="Times New Roman" w:hAnsi="Times New Roman" w:cs="Times New Roman"/>
          <w:sz w:val="24"/>
          <w:szCs w:val="24"/>
        </w:rPr>
        <w:t xml:space="preserve"> las nociones tradicionales de autoría (Castillo et al., 2024; Pagola et al., 2024)</w:t>
      </w:r>
      <w:r w:rsidR="00F04286">
        <w:rPr>
          <w:rFonts w:ascii="Times New Roman" w:eastAsia="Times New Roman" w:hAnsi="Times New Roman" w:cs="Times New Roman"/>
          <w:sz w:val="24"/>
          <w:szCs w:val="24"/>
        </w:rPr>
        <w:t>.</w:t>
      </w:r>
      <w:r w:rsidRPr="00F515D9">
        <w:rPr>
          <w:rFonts w:ascii="Times New Roman" w:eastAsia="Times New Roman" w:hAnsi="Times New Roman" w:cs="Times New Roman"/>
          <w:sz w:val="24"/>
          <w:szCs w:val="24"/>
        </w:rPr>
        <w:t xml:space="preserve"> </w:t>
      </w:r>
      <w:r w:rsidR="00F04286">
        <w:rPr>
          <w:rFonts w:ascii="Times New Roman" w:eastAsia="Times New Roman" w:hAnsi="Times New Roman" w:cs="Times New Roman"/>
          <w:sz w:val="24"/>
          <w:szCs w:val="24"/>
        </w:rPr>
        <w:t>S</w:t>
      </w:r>
      <w:r w:rsidRPr="00F515D9">
        <w:rPr>
          <w:rFonts w:ascii="Times New Roman" w:eastAsia="Times New Roman" w:hAnsi="Times New Roman" w:cs="Times New Roman"/>
          <w:sz w:val="24"/>
          <w:szCs w:val="24"/>
        </w:rPr>
        <w:t xml:space="preserve">in embargo, la literatura más avanzada propone un giro donde en lugar de un enfoque de prohibición y vigilancia, relacionado con la detección de quién utiliza los recursos, se visualice como una oportunidad formativa para discutir la ética de la investigación y la construcción colectiva del conocimiento (Norman-Acevedo, 2024). </w:t>
      </w:r>
    </w:p>
    <w:p w14:paraId="7638AE86" w14:textId="2BDA1FF4"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De esta manera, la integridad dejaría de ser un requisito disciplinario para convertirse en un objeto educativo </w:t>
      </w:r>
      <w:r w:rsidR="00F04286">
        <w:rPr>
          <w:rFonts w:ascii="Times New Roman" w:eastAsia="Times New Roman" w:hAnsi="Times New Roman" w:cs="Times New Roman"/>
          <w:sz w:val="24"/>
          <w:szCs w:val="24"/>
        </w:rPr>
        <w:t>pertinente</w:t>
      </w:r>
      <w:r w:rsidRPr="00F515D9">
        <w:rPr>
          <w:rFonts w:ascii="Times New Roman" w:eastAsia="Times New Roman" w:hAnsi="Times New Roman" w:cs="Times New Roman"/>
          <w:sz w:val="24"/>
          <w:szCs w:val="24"/>
        </w:rPr>
        <w:t xml:space="preserve"> para la reflexión que potencialmente se hará presente al interior de la formación docente, pero que realmente </w:t>
      </w:r>
      <w:r w:rsidR="00F04286">
        <w:rPr>
          <w:rFonts w:ascii="Times New Roman" w:eastAsia="Times New Roman" w:hAnsi="Times New Roman" w:cs="Times New Roman"/>
          <w:sz w:val="24"/>
          <w:szCs w:val="24"/>
        </w:rPr>
        <w:t>podría trastocar</w:t>
      </w:r>
      <w:r w:rsidRPr="00F515D9">
        <w:rPr>
          <w:rFonts w:ascii="Times New Roman" w:eastAsia="Times New Roman" w:hAnsi="Times New Roman" w:cs="Times New Roman"/>
          <w:sz w:val="24"/>
          <w:szCs w:val="24"/>
        </w:rPr>
        <w:t xml:space="preserve"> la propia construcción de la identidad personal.</w:t>
      </w:r>
    </w:p>
    <w:p w14:paraId="461581AD" w14:textId="77777777" w:rsidR="00A96F3B" w:rsidRDefault="00A96F3B" w:rsidP="00A96F3B">
      <w:pPr>
        <w:spacing w:after="0" w:line="360" w:lineRule="auto"/>
        <w:rPr>
          <w:rFonts w:ascii="Times New Roman" w:eastAsia="Times New Roman" w:hAnsi="Times New Roman" w:cs="Times New Roman"/>
          <w:b/>
          <w:bCs/>
          <w:sz w:val="28"/>
          <w:szCs w:val="28"/>
        </w:rPr>
      </w:pPr>
    </w:p>
    <w:p w14:paraId="778C47BB" w14:textId="38A5A772" w:rsidR="00C20A9D" w:rsidRPr="001D2AFA" w:rsidRDefault="00A96F3B" w:rsidP="00A96F3B">
      <w:pPr>
        <w:spacing w:after="0" w:line="360" w:lineRule="auto"/>
        <w:jc w:val="center"/>
        <w:rPr>
          <w:rFonts w:ascii="Times New Roman" w:eastAsia="Times New Roman" w:hAnsi="Times New Roman" w:cs="Times New Roman"/>
          <w:b/>
          <w:bCs/>
          <w:sz w:val="28"/>
          <w:szCs w:val="28"/>
        </w:rPr>
      </w:pPr>
      <w:r w:rsidRPr="001D2AFA">
        <w:rPr>
          <w:rFonts w:ascii="Times New Roman" w:eastAsia="Times New Roman" w:hAnsi="Times New Roman" w:cs="Times New Roman"/>
          <w:b/>
          <w:bCs/>
          <w:sz w:val="28"/>
          <w:szCs w:val="28"/>
        </w:rPr>
        <w:t>Dilema 6: Brecha de coherencia institucional</w:t>
      </w:r>
    </w:p>
    <w:p w14:paraId="5BA8D747" w14:textId="73754341"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La revisión evidencia una brecha fundamental entre la rápida expansión del uso de la IAG y la lenta respuesta de las políticas institucionales </w:t>
      </w:r>
      <w:r w:rsidR="00F04286">
        <w:rPr>
          <w:rFonts w:ascii="Times New Roman" w:eastAsia="Times New Roman" w:hAnsi="Times New Roman" w:cs="Times New Roman"/>
          <w:sz w:val="24"/>
          <w:szCs w:val="24"/>
        </w:rPr>
        <w:t>ya que</w:t>
      </w:r>
      <w:r w:rsidRPr="00F515D9">
        <w:rPr>
          <w:rFonts w:ascii="Times New Roman" w:eastAsia="Times New Roman" w:hAnsi="Times New Roman" w:cs="Times New Roman"/>
          <w:sz w:val="24"/>
          <w:szCs w:val="24"/>
        </w:rPr>
        <w:t xml:space="preserve"> se reportan vacíos normativos que dejan a estudiantado y profesorado sin orientaciones claras (Pagola et al., 2024; Pineda et al., 2024). </w:t>
      </w:r>
    </w:p>
    <w:p w14:paraId="7757B2DB" w14:textId="74A21C4E"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Finalmente, la discusión ética converge en la visión epistemológica del fenómeno dado que los estudios cuestionan el significado de producir información, disfrazada de conocimiento, en un contexto donde los procesos cognitivos son compartidos entre humanos y sistemas generativos (</w:t>
      </w:r>
      <w:proofErr w:type="spellStart"/>
      <w:r w:rsidRPr="00F515D9">
        <w:rPr>
          <w:rFonts w:ascii="Times New Roman" w:eastAsia="Times New Roman" w:hAnsi="Times New Roman" w:cs="Times New Roman"/>
          <w:sz w:val="24"/>
          <w:szCs w:val="24"/>
        </w:rPr>
        <w:t>Artopoulos</w:t>
      </w:r>
      <w:proofErr w:type="spellEnd"/>
      <w:r w:rsidRPr="00F515D9">
        <w:rPr>
          <w:rFonts w:ascii="Times New Roman" w:eastAsia="Times New Roman" w:hAnsi="Times New Roman" w:cs="Times New Roman"/>
          <w:sz w:val="24"/>
          <w:szCs w:val="24"/>
        </w:rPr>
        <w:t>, 2025). La literatura concluye que un posicionamiento meramente instrumental es insuficiente (Calle et al., 2025; García &amp; Martínez, 2024)</w:t>
      </w:r>
      <w:r w:rsidR="00F04286">
        <w:rPr>
          <w:rFonts w:ascii="Times New Roman" w:eastAsia="Times New Roman" w:hAnsi="Times New Roman" w:cs="Times New Roman"/>
          <w:sz w:val="24"/>
          <w:szCs w:val="24"/>
        </w:rPr>
        <w:t>,</w:t>
      </w:r>
      <w:r w:rsidRPr="00F515D9">
        <w:rPr>
          <w:rFonts w:ascii="Times New Roman" w:eastAsia="Times New Roman" w:hAnsi="Times New Roman" w:cs="Times New Roman"/>
          <w:sz w:val="24"/>
          <w:szCs w:val="24"/>
        </w:rPr>
        <w:t xml:space="preserve"> a la vez que enfatiza que la preocupación real no es si se usa la IAG, sino qué se hace con la información generada y cómo se construyen significados a partir de ella.</w:t>
      </w:r>
    </w:p>
    <w:p w14:paraId="7AEB86F7" w14:textId="77777777" w:rsidR="00A96F3B" w:rsidRDefault="00A96F3B" w:rsidP="00A96F3B">
      <w:pPr>
        <w:spacing w:after="0" w:line="360" w:lineRule="auto"/>
        <w:rPr>
          <w:rFonts w:ascii="Times New Roman" w:eastAsia="Times New Roman" w:hAnsi="Times New Roman" w:cs="Times New Roman"/>
          <w:b/>
          <w:bCs/>
          <w:sz w:val="32"/>
          <w:szCs w:val="32"/>
        </w:rPr>
      </w:pPr>
    </w:p>
    <w:p w14:paraId="7CF7DD86" w14:textId="77777777" w:rsidR="00E61009" w:rsidRDefault="00E61009" w:rsidP="00A96F3B">
      <w:pPr>
        <w:spacing w:after="0" w:line="360" w:lineRule="auto"/>
        <w:rPr>
          <w:rFonts w:ascii="Times New Roman" w:eastAsia="Times New Roman" w:hAnsi="Times New Roman" w:cs="Times New Roman"/>
          <w:b/>
          <w:bCs/>
          <w:sz w:val="32"/>
          <w:szCs w:val="32"/>
        </w:rPr>
      </w:pPr>
    </w:p>
    <w:p w14:paraId="60F8C15D" w14:textId="77777777" w:rsidR="00E61009" w:rsidRDefault="00E61009" w:rsidP="00A96F3B">
      <w:pPr>
        <w:spacing w:after="0" w:line="360" w:lineRule="auto"/>
        <w:rPr>
          <w:rFonts w:ascii="Times New Roman" w:eastAsia="Times New Roman" w:hAnsi="Times New Roman" w:cs="Times New Roman"/>
          <w:b/>
          <w:bCs/>
          <w:sz w:val="32"/>
          <w:szCs w:val="32"/>
        </w:rPr>
      </w:pPr>
    </w:p>
    <w:p w14:paraId="39A455B7" w14:textId="77777777" w:rsidR="00E61009" w:rsidRDefault="00E61009" w:rsidP="00A96F3B">
      <w:pPr>
        <w:spacing w:after="0" w:line="360" w:lineRule="auto"/>
        <w:rPr>
          <w:rFonts w:ascii="Times New Roman" w:eastAsia="Times New Roman" w:hAnsi="Times New Roman" w:cs="Times New Roman"/>
          <w:b/>
          <w:bCs/>
          <w:sz w:val="32"/>
          <w:szCs w:val="32"/>
        </w:rPr>
      </w:pPr>
    </w:p>
    <w:p w14:paraId="7300254B" w14:textId="77777777" w:rsidR="00E61009" w:rsidRDefault="00E61009" w:rsidP="00A96F3B">
      <w:pPr>
        <w:spacing w:after="0" w:line="360" w:lineRule="auto"/>
        <w:rPr>
          <w:rFonts w:ascii="Times New Roman" w:eastAsia="Times New Roman" w:hAnsi="Times New Roman" w:cs="Times New Roman"/>
          <w:b/>
          <w:bCs/>
          <w:sz w:val="32"/>
          <w:szCs w:val="32"/>
        </w:rPr>
      </w:pPr>
    </w:p>
    <w:p w14:paraId="7A756342" w14:textId="73540FB5" w:rsidR="00C20A9D" w:rsidRPr="001D2AFA" w:rsidRDefault="00A96F3B" w:rsidP="00A96F3B">
      <w:pPr>
        <w:spacing w:after="0" w:line="360" w:lineRule="auto"/>
        <w:jc w:val="center"/>
        <w:rPr>
          <w:rFonts w:ascii="Times New Roman" w:eastAsia="Times New Roman" w:hAnsi="Times New Roman" w:cs="Times New Roman"/>
          <w:b/>
          <w:bCs/>
          <w:sz w:val="32"/>
          <w:szCs w:val="32"/>
        </w:rPr>
      </w:pPr>
      <w:r w:rsidRPr="001D2AFA">
        <w:rPr>
          <w:rFonts w:ascii="Times New Roman" w:eastAsia="Times New Roman" w:hAnsi="Times New Roman" w:cs="Times New Roman"/>
          <w:b/>
          <w:bCs/>
          <w:sz w:val="32"/>
          <w:szCs w:val="32"/>
        </w:rPr>
        <w:lastRenderedPageBreak/>
        <w:t>Conclusiones</w:t>
      </w:r>
    </w:p>
    <w:p w14:paraId="046DC3CE" w14:textId="4BEDDF9B"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El objetivo de esta investigación se </w:t>
      </w:r>
      <w:r w:rsidR="00C27552">
        <w:rPr>
          <w:rFonts w:ascii="Times New Roman" w:eastAsia="Times New Roman" w:hAnsi="Times New Roman" w:cs="Times New Roman"/>
          <w:sz w:val="24"/>
          <w:szCs w:val="24"/>
        </w:rPr>
        <w:t>cumplió al mostrar</w:t>
      </w:r>
      <w:r w:rsidRPr="00F515D9">
        <w:rPr>
          <w:rFonts w:ascii="Times New Roman" w:eastAsia="Times New Roman" w:hAnsi="Times New Roman" w:cs="Times New Roman"/>
          <w:sz w:val="24"/>
          <w:szCs w:val="24"/>
        </w:rPr>
        <w:t xml:space="preserve"> que la integración de la IAG trastoca lo que ocurre en la formación docente</w:t>
      </w:r>
      <w:r w:rsidR="00F04286">
        <w:rPr>
          <w:rFonts w:ascii="Times New Roman" w:eastAsia="Times New Roman" w:hAnsi="Times New Roman" w:cs="Times New Roman"/>
          <w:sz w:val="24"/>
          <w:szCs w:val="24"/>
        </w:rPr>
        <w:t>,</w:t>
      </w:r>
      <w:r w:rsidRPr="00F515D9">
        <w:rPr>
          <w:rFonts w:ascii="Times New Roman" w:eastAsia="Times New Roman" w:hAnsi="Times New Roman" w:cs="Times New Roman"/>
          <w:sz w:val="24"/>
          <w:szCs w:val="24"/>
        </w:rPr>
        <w:t xml:space="preserve"> por lo que </w:t>
      </w:r>
      <w:r w:rsidR="00C27552">
        <w:rPr>
          <w:rFonts w:ascii="Times New Roman" w:eastAsia="Times New Roman" w:hAnsi="Times New Roman" w:cs="Times New Roman"/>
          <w:sz w:val="24"/>
          <w:szCs w:val="24"/>
        </w:rPr>
        <w:t>lejos de verse como</w:t>
      </w:r>
      <w:r w:rsidRPr="00F515D9">
        <w:rPr>
          <w:rFonts w:ascii="Times New Roman" w:eastAsia="Times New Roman" w:hAnsi="Times New Roman" w:cs="Times New Roman"/>
          <w:sz w:val="24"/>
          <w:szCs w:val="24"/>
        </w:rPr>
        <w:t xml:space="preserve"> un fenómeno unificado, </w:t>
      </w:r>
      <w:r w:rsidR="00C27552">
        <w:rPr>
          <w:rFonts w:ascii="Times New Roman" w:eastAsia="Times New Roman" w:hAnsi="Times New Roman" w:cs="Times New Roman"/>
          <w:sz w:val="24"/>
          <w:szCs w:val="24"/>
        </w:rPr>
        <w:t>es</w:t>
      </w:r>
      <w:r w:rsidRPr="00F515D9">
        <w:rPr>
          <w:rFonts w:ascii="Times New Roman" w:eastAsia="Times New Roman" w:hAnsi="Times New Roman" w:cs="Times New Roman"/>
          <w:sz w:val="24"/>
          <w:szCs w:val="24"/>
        </w:rPr>
        <w:t xml:space="preserve"> un campo de disputa epistemológica, ética y formativa. </w:t>
      </w:r>
    </w:p>
    <w:p w14:paraId="726A6BF9" w14:textId="2F47FA10"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El aporte central de este estudio no se restringe al plano descriptivo, sino</w:t>
      </w:r>
      <w:r w:rsidR="00C27552">
        <w:rPr>
          <w:rFonts w:ascii="Times New Roman" w:eastAsia="Times New Roman" w:hAnsi="Times New Roman" w:cs="Times New Roman"/>
          <w:sz w:val="24"/>
          <w:szCs w:val="24"/>
        </w:rPr>
        <w:t xml:space="preserve"> que</w:t>
      </w:r>
      <w:r w:rsidRPr="00F515D9">
        <w:rPr>
          <w:rFonts w:ascii="Times New Roman" w:eastAsia="Times New Roman" w:hAnsi="Times New Roman" w:cs="Times New Roman"/>
          <w:sz w:val="24"/>
          <w:szCs w:val="24"/>
        </w:rPr>
        <w:t xml:space="preserve"> busca potenciar la conceptualización de las tensiones identificadas en la literatura como seis dilemas pedagógicos que no deben interpretarse como contradicciones a resolver o problemas a eliminar</w:t>
      </w:r>
      <w:r w:rsidR="00C27552">
        <w:rPr>
          <w:rFonts w:ascii="Times New Roman" w:eastAsia="Times New Roman" w:hAnsi="Times New Roman" w:cs="Times New Roman"/>
          <w:sz w:val="24"/>
          <w:szCs w:val="24"/>
        </w:rPr>
        <w:t>. Podrían reconocerse como</w:t>
      </w:r>
      <w:r w:rsidRPr="00F515D9">
        <w:rPr>
          <w:rFonts w:ascii="Times New Roman" w:eastAsia="Times New Roman" w:hAnsi="Times New Roman" w:cs="Times New Roman"/>
          <w:sz w:val="24"/>
          <w:szCs w:val="24"/>
        </w:rPr>
        <w:t xml:space="preserve"> espacios para el análisis donde la práctica educativa en la formación docente debe redefinirse desde el encuentro de la inteligencia humana y la inteligencia artificial</w:t>
      </w:r>
      <w:r w:rsidR="00C27552">
        <w:rPr>
          <w:rFonts w:ascii="Times New Roman" w:eastAsia="Times New Roman" w:hAnsi="Times New Roman" w:cs="Times New Roman"/>
          <w:sz w:val="24"/>
          <w:szCs w:val="24"/>
        </w:rPr>
        <w:t xml:space="preserve"> en entornos educativos mediados por tecnología</w:t>
      </w:r>
      <w:r w:rsidRPr="00F515D9">
        <w:rPr>
          <w:rFonts w:ascii="Times New Roman" w:eastAsia="Times New Roman" w:hAnsi="Times New Roman" w:cs="Times New Roman"/>
          <w:sz w:val="24"/>
          <w:szCs w:val="24"/>
        </w:rPr>
        <w:t>.</w:t>
      </w:r>
      <w:r w:rsidR="0030456C" w:rsidRPr="00F515D9">
        <w:rPr>
          <w:rFonts w:ascii="Times New Roman" w:eastAsia="Times New Roman" w:hAnsi="Times New Roman" w:cs="Times New Roman"/>
          <w:sz w:val="24"/>
          <w:szCs w:val="24"/>
        </w:rPr>
        <w:t xml:space="preserve"> </w:t>
      </w:r>
      <w:r w:rsidRPr="00F515D9">
        <w:rPr>
          <w:rFonts w:ascii="Times New Roman" w:eastAsia="Times New Roman" w:hAnsi="Times New Roman" w:cs="Times New Roman"/>
          <w:sz w:val="24"/>
          <w:szCs w:val="24"/>
        </w:rPr>
        <w:t>De esta forma, a continuación, se discute</w:t>
      </w:r>
      <w:r w:rsidR="00C27552">
        <w:rPr>
          <w:rFonts w:ascii="Times New Roman" w:eastAsia="Times New Roman" w:hAnsi="Times New Roman" w:cs="Times New Roman"/>
          <w:sz w:val="24"/>
          <w:szCs w:val="24"/>
        </w:rPr>
        <w:t xml:space="preserve">, según el nivel sistémico, </w:t>
      </w:r>
      <w:r w:rsidRPr="00F515D9">
        <w:rPr>
          <w:rFonts w:ascii="Times New Roman" w:eastAsia="Times New Roman" w:hAnsi="Times New Roman" w:cs="Times New Roman"/>
          <w:sz w:val="24"/>
          <w:szCs w:val="24"/>
        </w:rPr>
        <w:t>la presencia de los dilemas propuestos en esta investigación, según las tensiones que los conforman:</w:t>
      </w:r>
    </w:p>
    <w:p w14:paraId="1F523B75" w14:textId="77777777" w:rsidR="00FD7667" w:rsidRDefault="00FD7667" w:rsidP="00FD7667">
      <w:pPr>
        <w:spacing w:after="0" w:line="360" w:lineRule="auto"/>
        <w:rPr>
          <w:rFonts w:ascii="Times New Roman" w:eastAsia="Times New Roman" w:hAnsi="Times New Roman" w:cs="Times New Roman"/>
          <w:b/>
          <w:bCs/>
          <w:sz w:val="28"/>
          <w:szCs w:val="28"/>
        </w:rPr>
      </w:pPr>
    </w:p>
    <w:p w14:paraId="77BD1E20" w14:textId="73CD2004" w:rsidR="00C20A9D" w:rsidRPr="001D2AFA" w:rsidRDefault="00A96F3B" w:rsidP="00FD7667">
      <w:pPr>
        <w:spacing w:after="0" w:line="360" w:lineRule="auto"/>
        <w:jc w:val="center"/>
        <w:rPr>
          <w:rFonts w:ascii="Times New Roman" w:eastAsia="Times New Roman" w:hAnsi="Times New Roman" w:cs="Times New Roman"/>
          <w:b/>
          <w:bCs/>
          <w:sz w:val="28"/>
          <w:szCs w:val="28"/>
        </w:rPr>
      </w:pPr>
      <w:r w:rsidRPr="001D2AFA">
        <w:rPr>
          <w:rFonts w:ascii="Times New Roman" w:eastAsia="Times New Roman" w:hAnsi="Times New Roman" w:cs="Times New Roman"/>
          <w:b/>
          <w:bCs/>
          <w:sz w:val="28"/>
          <w:szCs w:val="28"/>
        </w:rPr>
        <w:t>Tensiones de la práctica pedagógica (</w:t>
      </w:r>
      <w:proofErr w:type="spellStart"/>
      <w:r w:rsidRPr="001D2AFA">
        <w:rPr>
          <w:rFonts w:ascii="Times New Roman" w:eastAsia="Times New Roman" w:hAnsi="Times New Roman" w:cs="Times New Roman"/>
          <w:b/>
          <w:bCs/>
          <w:sz w:val="28"/>
          <w:szCs w:val="28"/>
        </w:rPr>
        <w:t>Micro-</w:t>
      </w:r>
      <w:r w:rsidR="00C27552">
        <w:rPr>
          <w:rFonts w:ascii="Times New Roman" w:eastAsia="Times New Roman" w:hAnsi="Times New Roman" w:cs="Times New Roman"/>
          <w:b/>
          <w:bCs/>
          <w:sz w:val="28"/>
          <w:szCs w:val="28"/>
        </w:rPr>
        <w:t>n</w:t>
      </w:r>
      <w:r w:rsidRPr="001D2AFA">
        <w:rPr>
          <w:rFonts w:ascii="Times New Roman" w:eastAsia="Times New Roman" w:hAnsi="Times New Roman" w:cs="Times New Roman"/>
          <w:b/>
          <w:bCs/>
          <w:sz w:val="28"/>
          <w:szCs w:val="28"/>
        </w:rPr>
        <w:t>ivel</w:t>
      </w:r>
      <w:proofErr w:type="spellEnd"/>
      <w:r w:rsidRPr="001D2AFA">
        <w:rPr>
          <w:rFonts w:ascii="Times New Roman" w:eastAsia="Times New Roman" w:hAnsi="Times New Roman" w:cs="Times New Roman"/>
          <w:b/>
          <w:bCs/>
          <w:sz w:val="28"/>
          <w:szCs w:val="28"/>
        </w:rPr>
        <w:t>)</w:t>
      </w:r>
    </w:p>
    <w:p w14:paraId="2D39AD55" w14:textId="5B0896F3" w:rsidR="00C20A9D" w:rsidRPr="00F515D9" w:rsidRDefault="00A96F3B" w:rsidP="00AD0386">
      <w:pPr>
        <w:numPr>
          <w:ilvl w:val="0"/>
          <w:numId w:val="3"/>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 xml:space="preserve">El costo cognitivo de la accesibilidad: Este dilema interpela la función del esfuerzo intelectual en la formación docente. La literatura analizada revela una disyuntiva donde la democratización del acceso a la información puede </w:t>
      </w:r>
      <w:r w:rsidR="00C27552">
        <w:rPr>
          <w:rFonts w:ascii="Times New Roman" w:eastAsia="Times New Roman" w:hAnsi="Times New Roman" w:cs="Times New Roman"/>
          <w:color w:val="000000"/>
          <w:sz w:val="24"/>
          <w:szCs w:val="24"/>
        </w:rPr>
        <w:t>derivar en procesos de comprensión superficial</w:t>
      </w:r>
      <w:r w:rsidRPr="00F515D9">
        <w:rPr>
          <w:rFonts w:ascii="Times New Roman" w:eastAsia="Times New Roman" w:hAnsi="Times New Roman" w:cs="Times New Roman"/>
          <w:color w:val="000000"/>
          <w:sz w:val="24"/>
          <w:szCs w:val="24"/>
        </w:rPr>
        <w:t xml:space="preserve"> (Cassany, 2024; Pineda et al., 2024) </w:t>
      </w:r>
      <w:r w:rsidR="00C27552">
        <w:rPr>
          <w:rFonts w:ascii="Times New Roman" w:eastAsia="Times New Roman" w:hAnsi="Times New Roman" w:cs="Times New Roman"/>
          <w:color w:val="000000"/>
          <w:sz w:val="24"/>
          <w:szCs w:val="24"/>
        </w:rPr>
        <w:t>ya que</w:t>
      </w:r>
      <w:r w:rsidRPr="00F515D9">
        <w:rPr>
          <w:rFonts w:ascii="Times New Roman" w:eastAsia="Times New Roman" w:hAnsi="Times New Roman" w:cs="Times New Roman"/>
          <w:color w:val="000000"/>
          <w:sz w:val="24"/>
          <w:szCs w:val="24"/>
        </w:rPr>
        <w:t xml:space="preserve"> la rapidez en la generación de información no garantiza la comprensión y mucho menos la construcción de aprendizajes. El desafío, por tanto, además de gestionar el acceso, implica diseñar situaciones que reposicionen el valor del proceso reflexivo, la duda y la argumentación como componentes esenciales del aprendizaje (Norman-Acevedo, 2024). ¿De </w:t>
      </w:r>
      <w:r w:rsidRPr="00F515D9">
        <w:rPr>
          <w:rFonts w:ascii="Times New Roman" w:eastAsia="Times New Roman" w:hAnsi="Times New Roman" w:cs="Times New Roman"/>
          <w:sz w:val="24"/>
          <w:szCs w:val="24"/>
        </w:rPr>
        <w:t>qué manera es posible revalorizar la comprensión y los procesos reflexivos en la época donde pareciera ser más relevante la velocidad de producción?</w:t>
      </w:r>
    </w:p>
    <w:p w14:paraId="18BB6B86" w14:textId="5B0F92E7" w:rsidR="00C20A9D" w:rsidRPr="00F515D9" w:rsidRDefault="00A96F3B" w:rsidP="00AD0386">
      <w:pPr>
        <w:numPr>
          <w:ilvl w:val="0"/>
          <w:numId w:val="3"/>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bookmarkStart w:id="7" w:name="_heading=h.f84hqleo0sj7" w:colFirst="0" w:colLast="0"/>
      <w:bookmarkEnd w:id="7"/>
      <w:r w:rsidRPr="00F515D9">
        <w:rPr>
          <w:rFonts w:ascii="Times New Roman" w:eastAsia="Times New Roman" w:hAnsi="Times New Roman" w:cs="Times New Roman"/>
          <w:color w:val="000000"/>
          <w:sz w:val="24"/>
          <w:szCs w:val="24"/>
        </w:rPr>
        <w:t>El espejismo de la personalización: Este dilema confronta el discurso de la educación adaptativa pues la aparente personalización ofrecida por la IAG corre el riesgo de ser una simulación que homogeneiza al sujeto (Pineda et al., 2024)</w:t>
      </w:r>
      <w:r w:rsidR="004E763D">
        <w:rPr>
          <w:rFonts w:ascii="Times New Roman" w:eastAsia="Times New Roman" w:hAnsi="Times New Roman" w:cs="Times New Roman"/>
          <w:color w:val="000000"/>
          <w:sz w:val="24"/>
          <w:szCs w:val="24"/>
        </w:rPr>
        <w:t>, a</w:t>
      </w:r>
      <w:r w:rsidRPr="00F515D9">
        <w:rPr>
          <w:rFonts w:ascii="Times New Roman" w:eastAsia="Times New Roman" w:hAnsi="Times New Roman" w:cs="Times New Roman"/>
          <w:color w:val="000000"/>
          <w:sz w:val="24"/>
          <w:szCs w:val="24"/>
        </w:rPr>
        <w:t>l carecer de la comprensión del contexto, la historia y la singularidad en la formación docente</w:t>
      </w:r>
      <w:r w:rsidR="004E763D">
        <w:rPr>
          <w:rFonts w:ascii="Times New Roman" w:eastAsia="Times New Roman" w:hAnsi="Times New Roman" w:cs="Times New Roman"/>
          <w:color w:val="000000"/>
          <w:sz w:val="24"/>
          <w:szCs w:val="24"/>
        </w:rPr>
        <w:t xml:space="preserve">. Sus implicaciones se centran </w:t>
      </w:r>
      <w:r w:rsidRPr="00F515D9">
        <w:rPr>
          <w:rFonts w:ascii="Times New Roman" w:eastAsia="Times New Roman" w:hAnsi="Times New Roman" w:cs="Times New Roman"/>
          <w:color w:val="000000"/>
          <w:sz w:val="24"/>
          <w:szCs w:val="24"/>
        </w:rPr>
        <w:t>en plantear que el valor formativo es insustituible</w:t>
      </w:r>
      <w:r w:rsidR="004E763D">
        <w:rPr>
          <w:rFonts w:ascii="Times New Roman" w:eastAsia="Times New Roman" w:hAnsi="Times New Roman" w:cs="Times New Roman"/>
          <w:color w:val="000000"/>
          <w:sz w:val="24"/>
          <w:szCs w:val="24"/>
        </w:rPr>
        <w:t>,</w:t>
      </w:r>
      <w:r w:rsidRPr="00F515D9">
        <w:rPr>
          <w:rFonts w:ascii="Times New Roman" w:eastAsia="Times New Roman" w:hAnsi="Times New Roman" w:cs="Times New Roman"/>
          <w:color w:val="000000"/>
          <w:sz w:val="24"/>
          <w:szCs w:val="24"/>
        </w:rPr>
        <w:t xml:space="preserve"> pues</w:t>
      </w:r>
      <w:r w:rsidR="004E763D">
        <w:rPr>
          <w:rFonts w:ascii="Times New Roman" w:eastAsia="Times New Roman" w:hAnsi="Times New Roman" w:cs="Times New Roman"/>
          <w:color w:val="000000"/>
          <w:sz w:val="24"/>
          <w:szCs w:val="24"/>
        </w:rPr>
        <w:t>to que</w:t>
      </w:r>
      <w:r w:rsidRPr="00F515D9">
        <w:rPr>
          <w:rFonts w:ascii="Times New Roman" w:eastAsia="Times New Roman" w:hAnsi="Times New Roman" w:cs="Times New Roman"/>
          <w:color w:val="000000"/>
          <w:sz w:val="24"/>
          <w:szCs w:val="24"/>
        </w:rPr>
        <w:t xml:space="preserve"> personalizar el aprendizaje no implica automatizar una respuesta, sino acompañar la construcción de sentidos a partir de </w:t>
      </w:r>
      <w:r w:rsidRPr="00F515D9">
        <w:rPr>
          <w:rFonts w:ascii="Times New Roman" w:eastAsia="Times New Roman" w:hAnsi="Times New Roman" w:cs="Times New Roman"/>
          <w:color w:val="000000"/>
          <w:sz w:val="24"/>
          <w:szCs w:val="24"/>
        </w:rPr>
        <w:lastRenderedPageBreak/>
        <w:t xml:space="preserve">la lectura de realidades diversas. </w:t>
      </w:r>
      <w:r w:rsidRPr="00F515D9">
        <w:rPr>
          <w:rFonts w:ascii="Times New Roman" w:eastAsia="Times New Roman" w:hAnsi="Times New Roman" w:cs="Times New Roman"/>
          <w:sz w:val="24"/>
          <w:szCs w:val="24"/>
        </w:rPr>
        <w:t>¿Cuál es el sentido de la educación y la sociedad, si</w:t>
      </w:r>
      <w:r w:rsidR="004E763D">
        <w:rPr>
          <w:rFonts w:ascii="Times New Roman" w:eastAsia="Times New Roman" w:hAnsi="Times New Roman" w:cs="Times New Roman"/>
          <w:sz w:val="24"/>
          <w:szCs w:val="24"/>
        </w:rPr>
        <w:t xml:space="preserve"> </w:t>
      </w:r>
      <w:r w:rsidRPr="00F515D9">
        <w:rPr>
          <w:rFonts w:ascii="Times New Roman" w:eastAsia="Times New Roman" w:hAnsi="Times New Roman" w:cs="Times New Roman"/>
          <w:sz w:val="24"/>
          <w:szCs w:val="24"/>
        </w:rPr>
        <w:t>no responde</w:t>
      </w:r>
      <w:r w:rsidR="004E763D">
        <w:rPr>
          <w:rFonts w:ascii="Times New Roman" w:eastAsia="Times New Roman" w:hAnsi="Times New Roman" w:cs="Times New Roman"/>
          <w:sz w:val="24"/>
          <w:szCs w:val="24"/>
        </w:rPr>
        <w:t>n</w:t>
      </w:r>
      <w:r w:rsidRPr="00F515D9">
        <w:rPr>
          <w:rFonts w:ascii="Times New Roman" w:eastAsia="Times New Roman" w:hAnsi="Times New Roman" w:cs="Times New Roman"/>
          <w:sz w:val="24"/>
          <w:szCs w:val="24"/>
        </w:rPr>
        <w:t xml:space="preserve"> a las características de los sujetos que en ella se encuentran?</w:t>
      </w:r>
    </w:p>
    <w:p w14:paraId="2D5334D7" w14:textId="77777777" w:rsidR="00A96F3B" w:rsidRDefault="00A96F3B" w:rsidP="00A96F3B">
      <w:pPr>
        <w:spacing w:after="0" w:line="360" w:lineRule="auto"/>
        <w:rPr>
          <w:rFonts w:ascii="Times New Roman" w:eastAsia="Times New Roman" w:hAnsi="Times New Roman" w:cs="Times New Roman"/>
          <w:b/>
          <w:bCs/>
          <w:sz w:val="28"/>
          <w:szCs w:val="28"/>
        </w:rPr>
      </w:pPr>
    </w:p>
    <w:p w14:paraId="6918BEC1" w14:textId="432CEB7F" w:rsidR="00C20A9D" w:rsidRPr="001D2AFA" w:rsidRDefault="00A96F3B" w:rsidP="00A96F3B">
      <w:pPr>
        <w:spacing w:after="0" w:line="360" w:lineRule="auto"/>
        <w:jc w:val="center"/>
        <w:rPr>
          <w:rFonts w:ascii="Times New Roman" w:eastAsia="Times New Roman" w:hAnsi="Times New Roman" w:cs="Times New Roman"/>
          <w:b/>
          <w:bCs/>
          <w:sz w:val="28"/>
          <w:szCs w:val="28"/>
        </w:rPr>
      </w:pPr>
      <w:r w:rsidRPr="001D2AFA">
        <w:rPr>
          <w:rFonts w:ascii="Times New Roman" w:eastAsia="Times New Roman" w:hAnsi="Times New Roman" w:cs="Times New Roman"/>
          <w:b/>
          <w:bCs/>
          <w:sz w:val="28"/>
          <w:szCs w:val="28"/>
        </w:rPr>
        <w:t>Tensiones del diseño y la praxis (Meso-</w:t>
      </w:r>
      <w:r w:rsidR="00C27552">
        <w:rPr>
          <w:rFonts w:ascii="Times New Roman" w:eastAsia="Times New Roman" w:hAnsi="Times New Roman" w:cs="Times New Roman"/>
          <w:b/>
          <w:bCs/>
          <w:sz w:val="28"/>
          <w:szCs w:val="28"/>
        </w:rPr>
        <w:t>n</w:t>
      </w:r>
      <w:r w:rsidRPr="001D2AFA">
        <w:rPr>
          <w:rFonts w:ascii="Times New Roman" w:eastAsia="Times New Roman" w:hAnsi="Times New Roman" w:cs="Times New Roman"/>
          <w:b/>
          <w:bCs/>
          <w:sz w:val="28"/>
          <w:szCs w:val="28"/>
        </w:rPr>
        <w:t>ivel)</w:t>
      </w:r>
    </w:p>
    <w:p w14:paraId="755AF276" w14:textId="3308750B" w:rsidR="00C20A9D" w:rsidRPr="00F515D9" w:rsidRDefault="00A96F3B" w:rsidP="00AD0386">
      <w:pPr>
        <w:numPr>
          <w:ilvl w:val="0"/>
          <w:numId w:val="3"/>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bookmarkStart w:id="8" w:name="_heading=h.fe1nf4xfxd5n" w:colFirst="0" w:colLast="0"/>
      <w:bookmarkEnd w:id="8"/>
      <w:r w:rsidRPr="00F515D9">
        <w:rPr>
          <w:rFonts w:ascii="Times New Roman" w:eastAsia="Times New Roman" w:hAnsi="Times New Roman" w:cs="Times New Roman"/>
          <w:color w:val="000000"/>
          <w:sz w:val="24"/>
          <w:szCs w:val="24"/>
        </w:rPr>
        <w:t>La ilusión de la asistencia evaluativa: Este dilema se sitúa en la tensión entre la eficiencia técnica y la deliberación en la evaluación. Si bien la IAG puede optimizar el diseño de instrumentos, la automatización amenaza con desdibujar la comprensión formativa del acto evaluativo (Pagola et al., 2024), reconociendo que la evaluación es un acto interpretativo que exige un juicio situado</w:t>
      </w:r>
      <w:r w:rsidR="004E763D">
        <w:rPr>
          <w:rFonts w:ascii="Times New Roman" w:eastAsia="Times New Roman" w:hAnsi="Times New Roman" w:cs="Times New Roman"/>
          <w:color w:val="000000"/>
          <w:sz w:val="24"/>
          <w:szCs w:val="24"/>
        </w:rPr>
        <w:t>.</w:t>
      </w:r>
      <w:r w:rsidRPr="00F515D9">
        <w:rPr>
          <w:rFonts w:ascii="Times New Roman" w:eastAsia="Times New Roman" w:hAnsi="Times New Roman" w:cs="Times New Roman"/>
          <w:color w:val="000000"/>
          <w:sz w:val="24"/>
          <w:szCs w:val="24"/>
        </w:rPr>
        <w:t xml:space="preserve"> </w:t>
      </w:r>
      <w:r w:rsidR="004E763D">
        <w:rPr>
          <w:rFonts w:ascii="Times New Roman" w:eastAsia="Times New Roman" w:hAnsi="Times New Roman" w:cs="Times New Roman"/>
          <w:color w:val="000000"/>
          <w:sz w:val="24"/>
          <w:szCs w:val="24"/>
        </w:rPr>
        <w:t>E</w:t>
      </w:r>
      <w:r w:rsidRPr="00F515D9">
        <w:rPr>
          <w:rFonts w:ascii="Times New Roman" w:eastAsia="Times New Roman" w:hAnsi="Times New Roman" w:cs="Times New Roman"/>
          <w:color w:val="000000"/>
          <w:sz w:val="24"/>
          <w:szCs w:val="24"/>
        </w:rPr>
        <w:t>l reto no es delegar la evaluación, sino integrar la IAG como un insumo para la coevaluación reflexiva, donde el juicio</w:t>
      </w:r>
      <w:r w:rsidR="004E763D">
        <w:rPr>
          <w:rFonts w:ascii="Times New Roman" w:eastAsia="Times New Roman" w:hAnsi="Times New Roman" w:cs="Times New Roman"/>
          <w:color w:val="000000"/>
          <w:sz w:val="24"/>
          <w:szCs w:val="24"/>
        </w:rPr>
        <w:t xml:space="preserve"> realizado</w:t>
      </w:r>
      <w:r w:rsidRPr="00F515D9">
        <w:rPr>
          <w:rFonts w:ascii="Times New Roman" w:eastAsia="Times New Roman" w:hAnsi="Times New Roman" w:cs="Times New Roman"/>
          <w:color w:val="000000"/>
          <w:sz w:val="24"/>
          <w:szCs w:val="24"/>
        </w:rPr>
        <w:t xml:space="preserve"> se define y reconstituye los criterios y las perspectivas. ¿Cómo </w:t>
      </w:r>
      <w:r w:rsidRPr="00F515D9">
        <w:rPr>
          <w:rFonts w:ascii="Times New Roman" w:eastAsia="Times New Roman" w:hAnsi="Times New Roman" w:cs="Times New Roman"/>
          <w:sz w:val="24"/>
          <w:szCs w:val="24"/>
        </w:rPr>
        <w:t>potenciar los procesos formativos de la evaluación mediante la construcción de instrumentos unificados</w:t>
      </w:r>
      <w:r w:rsidR="00AE6BF3">
        <w:rPr>
          <w:rFonts w:ascii="Times New Roman" w:eastAsia="Times New Roman" w:hAnsi="Times New Roman" w:cs="Times New Roman"/>
          <w:sz w:val="24"/>
          <w:szCs w:val="24"/>
        </w:rPr>
        <w:t xml:space="preserve"> para el estudiantado</w:t>
      </w:r>
      <w:r w:rsidRPr="00F515D9">
        <w:rPr>
          <w:rFonts w:ascii="Times New Roman" w:eastAsia="Times New Roman" w:hAnsi="Times New Roman" w:cs="Times New Roman"/>
          <w:sz w:val="24"/>
          <w:szCs w:val="24"/>
        </w:rPr>
        <w:t>?</w:t>
      </w:r>
    </w:p>
    <w:p w14:paraId="3D149ED7" w14:textId="43AE8F8C" w:rsidR="00C20A9D" w:rsidRPr="00F515D9" w:rsidRDefault="00A96F3B" w:rsidP="00AD0386">
      <w:pPr>
        <w:numPr>
          <w:ilvl w:val="0"/>
          <w:numId w:val="3"/>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 xml:space="preserve">La eficiencia técnica contra la eficacia reflexiva: Este dilema revela la tensión entre la velocidad tecnológica y los tiempos del aprendizaje humano. La lógica de la inmediatez (más resultados a cambio de menos esfuerzo) </w:t>
      </w:r>
      <w:r w:rsidR="00AE6BF3">
        <w:rPr>
          <w:rFonts w:ascii="Times New Roman" w:eastAsia="Times New Roman" w:hAnsi="Times New Roman" w:cs="Times New Roman"/>
          <w:color w:val="000000"/>
          <w:sz w:val="24"/>
          <w:szCs w:val="24"/>
        </w:rPr>
        <w:t>puede resultar incompatible en ciertos escenarios</w:t>
      </w:r>
      <w:r w:rsidRPr="00F515D9">
        <w:rPr>
          <w:rFonts w:ascii="Times New Roman" w:eastAsia="Times New Roman" w:hAnsi="Times New Roman" w:cs="Times New Roman"/>
          <w:color w:val="000000"/>
          <w:sz w:val="24"/>
          <w:szCs w:val="24"/>
        </w:rPr>
        <w:t xml:space="preserve"> formativos en la formación docente, que requieren tiempo para la duda, la discusión y la elaboración (Calle et al., 2025). La implicación es que una ganancia en eficiencia técnica no se traduce automáticamente en una mejora del aprendizaje; de hecho, puede anularlo. </w:t>
      </w:r>
      <w:r w:rsidRPr="00F515D9">
        <w:rPr>
          <w:rFonts w:ascii="Times New Roman" w:eastAsia="Times New Roman" w:hAnsi="Times New Roman" w:cs="Times New Roman"/>
          <w:sz w:val="24"/>
          <w:szCs w:val="24"/>
        </w:rPr>
        <w:t xml:space="preserve">¿Cómo responder a la inmediatez que busca la sociedad sin </w:t>
      </w:r>
      <w:proofErr w:type="spellStart"/>
      <w:r w:rsidRPr="00F515D9">
        <w:rPr>
          <w:rFonts w:ascii="Times New Roman" w:eastAsia="Times New Roman" w:hAnsi="Times New Roman" w:cs="Times New Roman"/>
          <w:sz w:val="24"/>
          <w:szCs w:val="24"/>
        </w:rPr>
        <w:t>desprivilegiar</w:t>
      </w:r>
      <w:proofErr w:type="spellEnd"/>
      <w:r w:rsidRPr="00F515D9">
        <w:rPr>
          <w:rFonts w:ascii="Times New Roman" w:eastAsia="Times New Roman" w:hAnsi="Times New Roman" w:cs="Times New Roman"/>
          <w:sz w:val="24"/>
          <w:szCs w:val="24"/>
        </w:rPr>
        <w:t xml:space="preserve"> los procesos de reflexión y análisis que conducen al aprendizaje?</w:t>
      </w:r>
    </w:p>
    <w:p w14:paraId="4ABF855F" w14:textId="77777777" w:rsidR="00A96F3B" w:rsidRDefault="00A96F3B" w:rsidP="00AD0386">
      <w:pPr>
        <w:spacing w:after="0" w:line="360" w:lineRule="auto"/>
        <w:ind w:firstLine="709"/>
        <w:jc w:val="center"/>
        <w:rPr>
          <w:rFonts w:ascii="Times New Roman" w:eastAsia="Times New Roman" w:hAnsi="Times New Roman" w:cs="Times New Roman"/>
          <w:b/>
          <w:bCs/>
          <w:sz w:val="28"/>
          <w:szCs w:val="28"/>
        </w:rPr>
      </w:pPr>
    </w:p>
    <w:p w14:paraId="5B1E6F40" w14:textId="17023532" w:rsidR="00C20A9D" w:rsidRPr="001D2AFA" w:rsidRDefault="00A96F3B" w:rsidP="00AD0386">
      <w:pPr>
        <w:spacing w:after="0" w:line="360" w:lineRule="auto"/>
        <w:ind w:firstLine="709"/>
        <w:jc w:val="center"/>
        <w:rPr>
          <w:rFonts w:ascii="Times New Roman" w:eastAsia="Times New Roman" w:hAnsi="Times New Roman" w:cs="Times New Roman"/>
          <w:b/>
          <w:bCs/>
          <w:sz w:val="28"/>
          <w:szCs w:val="28"/>
        </w:rPr>
      </w:pPr>
      <w:r w:rsidRPr="001D2AFA">
        <w:rPr>
          <w:rFonts w:ascii="Times New Roman" w:eastAsia="Times New Roman" w:hAnsi="Times New Roman" w:cs="Times New Roman"/>
          <w:b/>
          <w:bCs/>
          <w:sz w:val="28"/>
          <w:szCs w:val="28"/>
        </w:rPr>
        <w:t>Tensiones Sistémicas (</w:t>
      </w:r>
      <w:proofErr w:type="spellStart"/>
      <w:r w:rsidRPr="001D2AFA">
        <w:rPr>
          <w:rFonts w:ascii="Times New Roman" w:eastAsia="Times New Roman" w:hAnsi="Times New Roman" w:cs="Times New Roman"/>
          <w:b/>
          <w:bCs/>
          <w:sz w:val="28"/>
          <w:szCs w:val="28"/>
        </w:rPr>
        <w:t>Macro-</w:t>
      </w:r>
      <w:r w:rsidR="00C27552">
        <w:rPr>
          <w:rFonts w:ascii="Times New Roman" w:eastAsia="Times New Roman" w:hAnsi="Times New Roman" w:cs="Times New Roman"/>
          <w:b/>
          <w:bCs/>
          <w:sz w:val="28"/>
          <w:szCs w:val="28"/>
        </w:rPr>
        <w:t>n</w:t>
      </w:r>
      <w:r w:rsidRPr="001D2AFA">
        <w:rPr>
          <w:rFonts w:ascii="Times New Roman" w:eastAsia="Times New Roman" w:hAnsi="Times New Roman" w:cs="Times New Roman"/>
          <w:b/>
          <w:bCs/>
          <w:sz w:val="28"/>
          <w:szCs w:val="28"/>
        </w:rPr>
        <w:t>ivel</w:t>
      </w:r>
      <w:proofErr w:type="spellEnd"/>
      <w:r w:rsidRPr="001D2AFA">
        <w:rPr>
          <w:rFonts w:ascii="Times New Roman" w:eastAsia="Times New Roman" w:hAnsi="Times New Roman" w:cs="Times New Roman"/>
          <w:b/>
          <w:bCs/>
          <w:sz w:val="28"/>
          <w:szCs w:val="28"/>
        </w:rPr>
        <w:t>)</w:t>
      </w:r>
    </w:p>
    <w:p w14:paraId="399EDF97" w14:textId="5A688346" w:rsidR="00C20A9D" w:rsidRPr="00F515D9" w:rsidRDefault="00A96F3B" w:rsidP="00AD0386">
      <w:pPr>
        <w:numPr>
          <w:ilvl w:val="0"/>
          <w:numId w:val="3"/>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bookmarkStart w:id="9" w:name="_heading=h.v6ipqdmx9cdp" w:colFirst="0" w:colLast="0"/>
      <w:bookmarkEnd w:id="9"/>
      <w:r w:rsidRPr="00F515D9">
        <w:rPr>
          <w:rFonts w:ascii="Times New Roman" w:eastAsia="Times New Roman" w:hAnsi="Times New Roman" w:cs="Times New Roman"/>
          <w:color w:val="000000"/>
          <w:sz w:val="24"/>
          <w:szCs w:val="24"/>
        </w:rPr>
        <w:t xml:space="preserve">De la integridad como disciplina a la integridad como reflexión: Este es </w:t>
      </w:r>
      <w:r w:rsidR="00AE6BF3">
        <w:rPr>
          <w:rFonts w:ascii="Times New Roman" w:eastAsia="Times New Roman" w:hAnsi="Times New Roman" w:cs="Times New Roman"/>
          <w:color w:val="000000"/>
          <w:sz w:val="24"/>
          <w:szCs w:val="24"/>
        </w:rPr>
        <w:t>uno de los dilemas de mayor complejidad</w:t>
      </w:r>
      <w:r w:rsidRPr="00F515D9">
        <w:rPr>
          <w:rFonts w:ascii="Times New Roman" w:eastAsia="Times New Roman" w:hAnsi="Times New Roman" w:cs="Times New Roman"/>
          <w:color w:val="000000"/>
          <w:sz w:val="24"/>
          <w:szCs w:val="24"/>
        </w:rPr>
        <w:t>, pues transforma la noción misma de producción de conocimiento. La incertidumbre sobre la autoría (</w:t>
      </w:r>
      <w:proofErr w:type="spellStart"/>
      <w:r w:rsidRPr="00F515D9">
        <w:rPr>
          <w:rFonts w:ascii="Times New Roman" w:eastAsia="Times New Roman" w:hAnsi="Times New Roman" w:cs="Times New Roman"/>
          <w:color w:val="000000"/>
          <w:sz w:val="24"/>
          <w:szCs w:val="24"/>
        </w:rPr>
        <w:t>Artopoulos</w:t>
      </w:r>
      <w:proofErr w:type="spellEnd"/>
      <w:r w:rsidRPr="00F515D9">
        <w:rPr>
          <w:rFonts w:ascii="Times New Roman" w:eastAsia="Times New Roman" w:hAnsi="Times New Roman" w:cs="Times New Roman"/>
          <w:color w:val="000000"/>
          <w:sz w:val="24"/>
          <w:szCs w:val="24"/>
        </w:rPr>
        <w:t>, 2025) trasciende el debate sobre el plagio e interpela la relación entre el sujeto y el saber. La pregunta ya no es si se usó la IAG, sino cómo se interpeló el proceso, lo cual exige una nueva responsabilidad epistemológica, donde el papel metacognitivo es fundamental, pues no solo implica producir, sino</w:t>
      </w:r>
      <w:r w:rsidR="00AE6BF3">
        <w:rPr>
          <w:rFonts w:ascii="Times New Roman" w:eastAsia="Times New Roman" w:hAnsi="Times New Roman" w:cs="Times New Roman"/>
          <w:color w:val="000000"/>
          <w:sz w:val="24"/>
          <w:szCs w:val="24"/>
        </w:rPr>
        <w:t xml:space="preserve"> que también implica</w:t>
      </w:r>
      <w:r w:rsidRPr="00F515D9">
        <w:rPr>
          <w:rFonts w:ascii="Times New Roman" w:eastAsia="Times New Roman" w:hAnsi="Times New Roman" w:cs="Times New Roman"/>
          <w:color w:val="000000"/>
          <w:sz w:val="24"/>
          <w:szCs w:val="24"/>
        </w:rPr>
        <w:t xml:space="preserve"> la rendición </w:t>
      </w:r>
      <w:r w:rsidRPr="00F515D9">
        <w:rPr>
          <w:rFonts w:ascii="Times New Roman" w:eastAsia="Times New Roman" w:hAnsi="Times New Roman" w:cs="Times New Roman"/>
          <w:color w:val="000000"/>
          <w:sz w:val="24"/>
          <w:szCs w:val="24"/>
        </w:rPr>
        <w:lastRenderedPageBreak/>
        <w:t>de cuentas sobre el proceso de construcción de aprendizajes. ¿</w:t>
      </w:r>
      <w:r w:rsidRPr="00F515D9">
        <w:rPr>
          <w:rFonts w:ascii="Times New Roman" w:eastAsia="Times New Roman" w:hAnsi="Times New Roman" w:cs="Times New Roman"/>
          <w:sz w:val="24"/>
          <w:szCs w:val="24"/>
        </w:rPr>
        <w:t>Cómo y para qué se produce información, disfrazada de conocimiento legítimo?</w:t>
      </w:r>
    </w:p>
    <w:p w14:paraId="1EF46891" w14:textId="0AB3D295" w:rsidR="00C20A9D" w:rsidRPr="00F515D9" w:rsidRDefault="00A96F3B" w:rsidP="00AD0386">
      <w:pPr>
        <w:numPr>
          <w:ilvl w:val="0"/>
          <w:numId w:val="3"/>
        </w:num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La brecha de coherencia institucional: Este dilema evidencia que la adopción de la IAG es un fenómeno sistémico pues la revisión de literatura muestra una brecha generalizada entre la promoción de la tecnología y la ausencia de políticas pedagógicas claras (</w:t>
      </w:r>
      <w:proofErr w:type="spellStart"/>
      <w:r w:rsidRPr="00F515D9">
        <w:rPr>
          <w:rFonts w:ascii="Times New Roman" w:eastAsia="Times New Roman" w:hAnsi="Times New Roman" w:cs="Times New Roman"/>
          <w:color w:val="000000"/>
          <w:sz w:val="24"/>
          <w:szCs w:val="24"/>
        </w:rPr>
        <w:t>Kohnke</w:t>
      </w:r>
      <w:proofErr w:type="spellEnd"/>
      <w:r w:rsidRPr="00F515D9">
        <w:rPr>
          <w:rFonts w:ascii="Times New Roman" w:eastAsia="Times New Roman" w:hAnsi="Times New Roman" w:cs="Times New Roman"/>
          <w:color w:val="000000"/>
          <w:sz w:val="24"/>
          <w:szCs w:val="24"/>
        </w:rPr>
        <w:t xml:space="preserve"> &amp; Ulla, 2024; Pagola et al., 2024). Las instituciones enfrentan la decisión de adoptar la IAG como una tendencia instrumental o incorporarla como un proyecto educativo hacia el cual tienen la oportunidad de orientar acciones y perspectivas. ¿</w:t>
      </w:r>
      <w:r w:rsidRPr="00F515D9">
        <w:rPr>
          <w:rFonts w:ascii="Times New Roman" w:eastAsia="Times New Roman" w:hAnsi="Times New Roman" w:cs="Times New Roman"/>
          <w:sz w:val="24"/>
          <w:szCs w:val="24"/>
        </w:rPr>
        <w:t>Cuál es la postura epistemológica de las instituciones sobre la formación docente y hacia d</w:t>
      </w:r>
      <w:r w:rsidR="00AE6BF3">
        <w:rPr>
          <w:rFonts w:ascii="Times New Roman" w:eastAsia="Times New Roman" w:hAnsi="Times New Roman" w:cs="Times New Roman"/>
          <w:sz w:val="24"/>
          <w:szCs w:val="24"/>
        </w:rPr>
        <w:t>ó</w:t>
      </w:r>
      <w:r w:rsidRPr="00F515D9">
        <w:rPr>
          <w:rFonts w:ascii="Times New Roman" w:eastAsia="Times New Roman" w:hAnsi="Times New Roman" w:cs="Times New Roman"/>
          <w:sz w:val="24"/>
          <w:szCs w:val="24"/>
        </w:rPr>
        <w:t>nde se encamina su proyecto formativo?</w:t>
      </w:r>
    </w:p>
    <w:p w14:paraId="215C4BCF" w14:textId="0E571949"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Esta revisión sistemática de la literatura permitió concluir que la IAG llegó para quedarse en las prácticas educativas y académicas tanto de profesorado como de estudiantado dentro</w:t>
      </w:r>
      <w:r w:rsidR="00AE6BF3">
        <w:rPr>
          <w:rFonts w:ascii="Times New Roman" w:eastAsia="Times New Roman" w:hAnsi="Times New Roman" w:cs="Times New Roman"/>
          <w:sz w:val="24"/>
          <w:szCs w:val="24"/>
        </w:rPr>
        <w:t xml:space="preserve"> de</w:t>
      </w:r>
      <w:r w:rsidRPr="00F515D9">
        <w:rPr>
          <w:rFonts w:ascii="Times New Roman" w:eastAsia="Times New Roman" w:hAnsi="Times New Roman" w:cs="Times New Roman"/>
          <w:sz w:val="24"/>
          <w:szCs w:val="24"/>
        </w:rPr>
        <w:t xml:space="preserve"> la </w:t>
      </w:r>
      <w:r w:rsidR="00AE6BF3">
        <w:rPr>
          <w:rFonts w:ascii="Times New Roman" w:eastAsia="Times New Roman" w:hAnsi="Times New Roman" w:cs="Times New Roman"/>
          <w:sz w:val="24"/>
          <w:szCs w:val="24"/>
        </w:rPr>
        <w:t>formación docente, lo que significa un</w:t>
      </w:r>
      <w:r w:rsidRPr="00F515D9">
        <w:rPr>
          <w:rFonts w:ascii="Times New Roman" w:eastAsia="Times New Roman" w:hAnsi="Times New Roman" w:cs="Times New Roman"/>
          <w:sz w:val="24"/>
          <w:szCs w:val="24"/>
        </w:rPr>
        <w:t xml:space="preserve"> desafío formativo y epistemológico, y no únicamente técnico. Las dimensiones tecnológica, pedagógica y ética utilizadas como marco analítico de este artículo no operan de forma aislada, sino que se articulan en un tejido donde cada decisión técnica (qué herramienta usar) trastoca una posición epistemológica (qué significa saber) y acarrea implicaciones formativas (cómo se refleja el conocimiento).</w:t>
      </w:r>
    </w:p>
    <w:p w14:paraId="3997FE43" w14:textId="77777777" w:rsidR="00A96F3B" w:rsidRPr="00A96F3B" w:rsidRDefault="00A96F3B" w:rsidP="00AD0386">
      <w:pPr>
        <w:spacing w:after="0" w:line="360" w:lineRule="auto"/>
        <w:ind w:firstLine="709"/>
        <w:jc w:val="center"/>
        <w:rPr>
          <w:rFonts w:ascii="Times New Roman" w:eastAsia="Times New Roman" w:hAnsi="Times New Roman" w:cs="Times New Roman"/>
          <w:b/>
          <w:bCs/>
          <w:sz w:val="24"/>
          <w:szCs w:val="24"/>
        </w:rPr>
      </w:pPr>
    </w:p>
    <w:p w14:paraId="6CD50276" w14:textId="0A780657" w:rsidR="00C20A9D" w:rsidRPr="00A96F3B" w:rsidRDefault="00A96F3B" w:rsidP="00A96F3B">
      <w:pPr>
        <w:spacing w:after="0" w:line="360" w:lineRule="auto"/>
        <w:jc w:val="center"/>
        <w:rPr>
          <w:rFonts w:ascii="Times New Roman" w:eastAsia="Times New Roman" w:hAnsi="Times New Roman" w:cs="Times New Roman"/>
          <w:b/>
          <w:bCs/>
          <w:sz w:val="28"/>
          <w:szCs w:val="28"/>
        </w:rPr>
      </w:pPr>
      <w:r w:rsidRPr="00A96F3B">
        <w:rPr>
          <w:rFonts w:ascii="Times New Roman" w:eastAsia="Times New Roman" w:hAnsi="Times New Roman" w:cs="Times New Roman"/>
          <w:b/>
          <w:bCs/>
          <w:sz w:val="28"/>
          <w:szCs w:val="28"/>
        </w:rPr>
        <w:t xml:space="preserve">Futuras líneas de </w:t>
      </w:r>
      <w:r w:rsidR="00C30CFD" w:rsidRPr="00A96F3B">
        <w:rPr>
          <w:rFonts w:ascii="Times New Roman" w:eastAsia="Times New Roman" w:hAnsi="Times New Roman" w:cs="Times New Roman"/>
          <w:b/>
          <w:bCs/>
          <w:sz w:val="28"/>
          <w:szCs w:val="28"/>
        </w:rPr>
        <w:t>i</w:t>
      </w:r>
      <w:r w:rsidRPr="00A96F3B">
        <w:rPr>
          <w:rFonts w:ascii="Times New Roman" w:eastAsia="Times New Roman" w:hAnsi="Times New Roman" w:cs="Times New Roman"/>
          <w:b/>
          <w:bCs/>
          <w:sz w:val="28"/>
          <w:szCs w:val="28"/>
        </w:rPr>
        <w:t>nvestigación</w:t>
      </w:r>
    </w:p>
    <w:p w14:paraId="42CC66E6" w14:textId="77777777" w:rsidR="00C20A9D"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Al ser este estudio una revisión sistemática, esta investigación se basó en la literatura publicada y no captura las prácticas emergentes no documentadas. Se identificó una predominancia de estudios enfocados en la adopción instrumental, por lo que se recomienda el desarrollo de futuras investigaciones, particularmente estudios cualitativos profundos (etnografías o estudios de caso), que analicen las prácticas situadas y los procesos de construcción de significado en el aula generando así oportunidades para situar los dilemas propuestos no sólo en las prácticas de mediación pedagógica, sino también en los procesos de aprendizaje del estudiantado en formación docente. Asimismo, se requieren estudios que analicen el diseño e impacto de políticas institucionales que intentan abordar los dilemas aquí expuestos.</w:t>
      </w:r>
    </w:p>
    <w:p w14:paraId="0D8AC1FA" w14:textId="77777777" w:rsidR="00E61009" w:rsidRPr="00F515D9" w:rsidRDefault="00E61009" w:rsidP="00AD0386">
      <w:pPr>
        <w:spacing w:after="0" w:line="360" w:lineRule="auto"/>
        <w:ind w:firstLine="709"/>
        <w:jc w:val="both"/>
        <w:rPr>
          <w:rFonts w:ascii="Times New Roman" w:eastAsia="Times New Roman" w:hAnsi="Times New Roman" w:cs="Times New Roman"/>
          <w:sz w:val="24"/>
          <w:szCs w:val="24"/>
        </w:rPr>
      </w:pPr>
    </w:p>
    <w:p w14:paraId="36944CF6" w14:textId="2244BF02"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lastRenderedPageBreak/>
        <w:t xml:space="preserve">Si bien una limitación de este estudio es basarse en la revisión de la literatura en educación superior, también se visualiza como una oportunidad de trazar </w:t>
      </w:r>
      <w:r w:rsidR="00C30CFD">
        <w:rPr>
          <w:rFonts w:ascii="Times New Roman" w:eastAsia="Times New Roman" w:hAnsi="Times New Roman" w:cs="Times New Roman"/>
          <w:sz w:val="24"/>
          <w:szCs w:val="24"/>
        </w:rPr>
        <w:t>líneas</w:t>
      </w:r>
      <w:r w:rsidRPr="00F515D9">
        <w:rPr>
          <w:rFonts w:ascii="Times New Roman" w:eastAsia="Times New Roman" w:hAnsi="Times New Roman" w:cs="Times New Roman"/>
          <w:sz w:val="24"/>
          <w:szCs w:val="24"/>
        </w:rPr>
        <w:t xml:space="preserve"> para la investigación educativa que trastoque</w:t>
      </w:r>
      <w:r w:rsidR="00C30CFD">
        <w:rPr>
          <w:rFonts w:ascii="Times New Roman" w:eastAsia="Times New Roman" w:hAnsi="Times New Roman" w:cs="Times New Roman"/>
          <w:sz w:val="24"/>
          <w:szCs w:val="24"/>
        </w:rPr>
        <w:t>n</w:t>
      </w:r>
      <w:r w:rsidRPr="00F515D9">
        <w:rPr>
          <w:rFonts w:ascii="Times New Roman" w:eastAsia="Times New Roman" w:hAnsi="Times New Roman" w:cs="Times New Roman"/>
          <w:sz w:val="24"/>
          <w:szCs w:val="24"/>
        </w:rPr>
        <w:t xml:space="preserve"> tanto a profesorado como estudiantado de educación normal, principalmente por la gran responsabilidad como agentes mediadores entre estas tecnologías y las nuevas generaciones de estudiantes con las que trabajarán al culminar su trayecto educativo.</w:t>
      </w:r>
    </w:p>
    <w:p w14:paraId="7259572D" w14:textId="6D4C9F72" w:rsidR="00C20A9D" w:rsidRPr="00F515D9" w:rsidRDefault="00A96F3B" w:rsidP="00AD0386">
      <w:pPr>
        <w:spacing w:after="0" w:line="360" w:lineRule="auto"/>
        <w:ind w:firstLine="709"/>
        <w:jc w:val="both"/>
        <w:rPr>
          <w:rFonts w:ascii="Times New Roman" w:eastAsia="Times New Roman" w:hAnsi="Times New Roman" w:cs="Times New Roman"/>
          <w:sz w:val="24"/>
          <w:szCs w:val="24"/>
        </w:rPr>
      </w:pPr>
      <w:r w:rsidRPr="00F515D9">
        <w:rPr>
          <w:rFonts w:ascii="Times New Roman" w:eastAsia="Times New Roman" w:hAnsi="Times New Roman" w:cs="Times New Roman"/>
          <w:sz w:val="24"/>
          <w:szCs w:val="24"/>
        </w:rPr>
        <w:t xml:space="preserve">En última instancia, esta investigación </w:t>
      </w:r>
      <w:r w:rsidR="00C30CFD">
        <w:rPr>
          <w:rFonts w:ascii="Times New Roman" w:eastAsia="Times New Roman" w:hAnsi="Times New Roman" w:cs="Times New Roman"/>
          <w:sz w:val="24"/>
          <w:szCs w:val="24"/>
        </w:rPr>
        <w:t>sostiene</w:t>
      </w:r>
      <w:r w:rsidRPr="00F515D9">
        <w:rPr>
          <w:rFonts w:ascii="Times New Roman" w:eastAsia="Times New Roman" w:hAnsi="Times New Roman" w:cs="Times New Roman"/>
          <w:sz w:val="24"/>
          <w:szCs w:val="24"/>
        </w:rPr>
        <w:t xml:space="preserve"> que el potencial de la IAG en la formación docente no radica en su eficiencia operativa, sino en su capacidad para ser utilizada como un catalizador que fortalezca el pensamiento crítico, la reflexión metacognitiva y la construcción de aprendizajes con valor formativo. </w:t>
      </w:r>
    </w:p>
    <w:p w14:paraId="68724312" w14:textId="429F774A" w:rsidR="00C20A9D" w:rsidRPr="00F515D9" w:rsidRDefault="00C20A9D" w:rsidP="00AD0386">
      <w:pPr>
        <w:spacing w:after="0" w:line="360" w:lineRule="auto"/>
        <w:jc w:val="both"/>
        <w:rPr>
          <w:rFonts w:ascii="Times New Roman" w:eastAsia="Times New Roman" w:hAnsi="Times New Roman" w:cs="Times New Roman"/>
          <w:sz w:val="24"/>
          <w:szCs w:val="24"/>
        </w:rPr>
      </w:pPr>
    </w:p>
    <w:p w14:paraId="0283EEC5" w14:textId="77777777" w:rsidR="00C20A9D" w:rsidRPr="00AD0386" w:rsidRDefault="00A96F3B" w:rsidP="00E61009">
      <w:pPr>
        <w:spacing w:after="0" w:line="360" w:lineRule="auto"/>
        <w:jc w:val="both"/>
        <w:rPr>
          <w:rFonts w:asciiTheme="majorHAnsi" w:eastAsia="Times New Roman" w:hAnsiTheme="majorHAnsi" w:cstheme="majorHAnsi"/>
          <w:b/>
          <w:bCs/>
          <w:sz w:val="28"/>
          <w:szCs w:val="28"/>
        </w:rPr>
      </w:pPr>
      <w:r w:rsidRPr="00AD0386">
        <w:rPr>
          <w:rFonts w:asciiTheme="majorHAnsi" w:eastAsia="Times New Roman" w:hAnsiTheme="majorHAnsi" w:cstheme="majorHAnsi"/>
          <w:b/>
          <w:bCs/>
          <w:sz w:val="28"/>
          <w:szCs w:val="28"/>
        </w:rPr>
        <w:t>Referencias</w:t>
      </w:r>
    </w:p>
    <w:p w14:paraId="1A6BBE41"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 xml:space="preserve">Aliaga, V. M. N., &amp; Molina, M. A. B. (2024). Comprensión lectora en la era digital: Una revisión sistemática. </w:t>
      </w:r>
      <w:r w:rsidRPr="00F515D9">
        <w:rPr>
          <w:rFonts w:ascii="Times New Roman" w:eastAsia="Times New Roman" w:hAnsi="Times New Roman" w:cs="Times New Roman"/>
          <w:i/>
          <w:iCs/>
          <w:color w:val="000000"/>
          <w:sz w:val="24"/>
          <w:szCs w:val="24"/>
        </w:rPr>
        <w:t>Revista Andina de Educación</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7</w:t>
      </w:r>
      <w:r w:rsidRPr="00F515D9">
        <w:rPr>
          <w:rFonts w:ascii="Times New Roman" w:eastAsia="Times New Roman" w:hAnsi="Times New Roman" w:cs="Times New Roman"/>
          <w:color w:val="000000"/>
          <w:sz w:val="24"/>
          <w:szCs w:val="24"/>
        </w:rPr>
        <w:t>(2). https://doi.org/10.32719/26312816.2024.7.2.1</w:t>
      </w:r>
    </w:p>
    <w:p w14:paraId="326E906B"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 xml:space="preserve">Alonso, A., </w:t>
      </w:r>
      <w:proofErr w:type="spellStart"/>
      <w:r w:rsidRPr="00F515D9">
        <w:rPr>
          <w:rFonts w:ascii="Times New Roman" w:eastAsia="Times New Roman" w:hAnsi="Times New Roman" w:cs="Times New Roman"/>
          <w:color w:val="000000"/>
          <w:sz w:val="24"/>
          <w:szCs w:val="24"/>
        </w:rPr>
        <w:t>Campirán</w:t>
      </w:r>
      <w:proofErr w:type="spellEnd"/>
      <w:r w:rsidRPr="00F515D9">
        <w:rPr>
          <w:rFonts w:ascii="Times New Roman" w:eastAsia="Times New Roman" w:hAnsi="Times New Roman" w:cs="Times New Roman"/>
          <w:color w:val="000000"/>
          <w:sz w:val="24"/>
          <w:szCs w:val="24"/>
        </w:rPr>
        <w:t xml:space="preserve">, A., &amp; Landín, M. del R. (2024). Inteligencia artificial: Pensamiento crítico, ética e impacto en educación. En </w:t>
      </w:r>
      <w:r w:rsidRPr="00F515D9">
        <w:rPr>
          <w:rFonts w:ascii="Times New Roman" w:eastAsia="Times New Roman" w:hAnsi="Times New Roman" w:cs="Times New Roman"/>
          <w:i/>
          <w:iCs/>
          <w:color w:val="000000"/>
          <w:sz w:val="24"/>
          <w:szCs w:val="24"/>
        </w:rPr>
        <w:t>Procesos de Innovación en contextos educativos</w:t>
      </w:r>
      <w:r w:rsidRPr="00F515D9">
        <w:rPr>
          <w:rFonts w:ascii="Times New Roman" w:eastAsia="Times New Roman" w:hAnsi="Times New Roman" w:cs="Times New Roman"/>
          <w:color w:val="000000"/>
          <w:sz w:val="24"/>
          <w:szCs w:val="24"/>
        </w:rPr>
        <w:t xml:space="preserve"> (Vol. 1). UTP. https://doi.org/10.58299/utp.183</w:t>
      </w:r>
    </w:p>
    <w:p w14:paraId="56A72A51" w14:textId="77777777" w:rsidR="00C20A9D" w:rsidRPr="00583F36"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lang w:val="en-US"/>
        </w:rPr>
      </w:pPr>
      <w:r w:rsidRPr="00583F36">
        <w:rPr>
          <w:rFonts w:ascii="Times New Roman" w:eastAsia="Times New Roman" w:hAnsi="Times New Roman" w:cs="Times New Roman"/>
          <w:color w:val="000000"/>
          <w:sz w:val="24"/>
          <w:szCs w:val="24"/>
          <w:lang w:val="en-US"/>
        </w:rPr>
        <w:t xml:space="preserve">Arksey, H., &amp; O’Malley, L. (2005). Scoping studies: Towards a methodological framework. </w:t>
      </w:r>
      <w:r w:rsidRPr="00583F36">
        <w:rPr>
          <w:rFonts w:ascii="Times New Roman" w:eastAsia="Times New Roman" w:hAnsi="Times New Roman" w:cs="Times New Roman"/>
          <w:i/>
          <w:iCs/>
          <w:color w:val="000000"/>
          <w:sz w:val="24"/>
          <w:szCs w:val="24"/>
          <w:lang w:val="en-US"/>
        </w:rPr>
        <w:t>International Journal of Social Research Methodology</w:t>
      </w:r>
      <w:r w:rsidRPr="00583F36">
        <w:rPr>
          <w:rFonts w:ascii="Times New Roman" w:eastAsia="Times New Roman" w:hAnsi="Times New Roman" w:cs="Times New Roman"/>
          <w:color w:val="000000"/>
          <w:sz w:val="24"/>
          <w:szCs w:val="24"/>
          <w:lang w:val="en-US"/>
        </w:rPr>
        <w:t xml:space="preserve">, </w:t>
      </w:r>
      <w:r w:rsidRPr="00583F36">
        <w:rPr>
          <w:rFonts w:ascii="Times New Roman" w:eastAsia="Times New Roman" w:hAnsi="Times New Roman" w:cs="Times New Roman"/>
          <w:i/>
          <w:iCs/>
          <w:color w:val="000000"/>
          <w:sz w:val="24"/>
          <w:szCs w:val="24"/>
          <w:lang w:val="en-US"/>
        </w:rPr>
        <w:t>8</w:t>
      </w:r>
      <w:r w:rsidRPr="00583F36">
        <w:rPr>
          <w:rFonts w:ascii="Times New Roman" w:eastAsia="Times New Roman" w:hAnsi="Times New Roman" w:cs="Times New Roman"/>
          <w:color w:val="000000"/>
          <w:sz w:val="24"/>
          <w:szCs w:val="24"/>
          <w:lang w:val="en-US"/>
        </w:rPr>
        <w:t>(1), 19-32. https://doi.org/10.1080/1364557032000119616</w:t>
      </w:r>
    </w:p>
    <w:p w14:paraId="660F5046"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583F36">
        <w:rPr>
          <w:rFonts w:ascii="Times New Roman" w:eastAsia="Times New Roman" w:hAnsi="Times New Roman" w:cs="Times New Roman"/>
          <w:color w:val="000000"/>
          <w:sz w:val="24"/>
          <w:szCs w:val="24"/>
          <w:lang w:val="en-US"/>
        </w:rPr>
        <w:t>Artopoulos</w:t>
      </w:r>
      <w:proofErr w:type="spellEnd"/>
      <w:r w:rsidRPr="00583F36">
        <w:rPr>
          <w:rFonts w:ascii="Times New Roman" w:eastAsia="Times New Roman" w:hAnsi="Times New Roman" w:cs="Times New Roman"/>
          <w:color w:val="000000"/>
          <w:sz w:val="24"/>
          <w:szCs w:val="24"/>
          <w:lang w:val="en-US"/>
        </w:rPr>
        <w:t xml:space="preserve">, A. (2025). </w:t>
      </w:r>
      <w:r w:rsidRPr="00F515D9">
        <w:rPr>
          <w:rFonts w:ascii="Times New Roman" w:eastAsia="Times New Roman" w:hAnsi="Times New Roman" w:cs="Times New Roman"/>
          <w:color w:val="000000"/>
          <w:sz w:val="24"/>
          <w:szCs w:val="24"/>
        </w:rPr>
        <w:t xml:space="preserve">Aprender con Inteligencia Artificial en el nivel superior. El caso de la Lectura Distante. </w:t>
      </w:r>
      <w:r w:rsidRPr="00F515D9">
        <w:rPr>
          <w:rFonts w:ascii="Times New Roman" w:eastAsia="Times New Roman" w:hAnsi="Times New Roman" w:cs="Times New Roman"/>
          <w:i/>
          <w:iCs/>
          <w:color w:val="000000"/>
          <w:sz w:val="24"/>
          <w:szCs w:val="24"/>
        </w:rPr>
        <w:t>Praxis Educativa (</w:t>
      </w:r>
      <w:proofErr w:type="spellStart"/>
      <w:r w:rsidRPr="00F515D9">
        <w:rPr>
          <w:rFonts w:ascii="Times New Roman" w:eastAsia="Times New Roman" w:hAnsi="Times New Roman" w:cs="Times New Roman"/>
          <w:i/>
          <w:iCs/>
          <w:color w:val="000000"/>
          <w:sz w:val="24"/>
          <w:szCs w:val="24"/>
        </w:rPr>
        <w:t>Arg</w:t>
      </w:r>
      <w:proofErr w:type="spellEnd"/>
      <w:r w:rsidRPr="00F515D9">
        <w:rPr>
          <w:rFonts w:ascii="Times New Roman" w:eastAsia="Times New Roman" w:hAnsi="Times New Roman" w:cs="Times New Roman"/>
          <w:i/>
          <w:iCs/>
          <w:color w:val="000000"/>
          <w:sz w:val="24"/>
          <w:szCs w:val="24"/>
        </w:rPr>
        <w:t>)</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29</w:t>
      </w:r>
      <w:r w:rsidRPr="00F515D9">
        <w:rPr>
          <w:rFonts w:ascii="Times New Roman" w:eastAsia="Times New Roman" w:hAnsi="Times New Roman" w:cs="Times New Roman"/>
          <w:color w:val="000000"/>
          <w:sz w:val="24"/>
          <w:szCs w:val="24"/>
        </w:rPr>
        <w:t>(2), 1-19. https://doi.org/10.19137/praxiseducativa-2025-290203</w:t>
      </w:r>
    </w:p>
    <w:p w14:paraId="74876804"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 xml:space="preserve">Ballestero, H. F. V., Pazos, R. E. A., Seisdedos, L. F., &amp; Saltos, F. E. F. (2025). La inteligencia artificial generativa como recurso didáctico en la educación superior. Una revisión sistemática. </w:t>
      </w:r>
      <w:r w:rsidRPr="00F515D9">
        <w:rPr>
          <w:rFonts w:ascii="Times New Roman" w:eastAsia="Times New Roman" w:hAnsi="Times New Roman" w:cs="Times New Roman"/>
          <w:i/>
          <w:iCs/>
          <w:color w:val="000000"/>
          <w:sz w:val="24"/>
          <w:szCs w:val="24"/>
        </w:rPr>
        <w:t>RECIMUNDO</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9</w:t>
      </w:r>
      <w:r w:rsidRPr="00F515D9">
        <w:rPr>
          <w:rFonts w:ascii="Times New Roman" w:eastAsia="Times New Roman" w:hAnsi="Times New Roman" w:cs="Times New Roman"/>
          <w:color w:val="000000"/>
          <w:sz w:val="24"/>
          <w:szCs w:val="24"/>
        </w:rPr>
        <w:t>(2), 247-261. https://doi.org/10.26820/recimundo/9.(2).abril.2025.247-261</w:t>
      </w:r>
    </w:p>
    <w:p w14:paraId="09AE5273"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F515D9">
        <w:rPr>
          <w:rFonts w:ascii="Times New Roman" w:eastAsia="Times New Roman" w:hAnsi="Times New Roman" w:cs="Times New Roman"/>
          <w:color w:val="000000"/>
          <w:sz w:val="24"/>
          <w:szCs w:val="24"/>
        </w:rPr>
        <w:t>Bannister</w:t>
      </w:r>
      <w:proofErr w:type="spellEnd"/>
      <w:r w:rsidRPr="00F515D9">
        <w:rPr>
          <w:rFonts w:ascii="Times New Roman" w:eastAsia="Times New Roman" w:hAnsi="Times New Roman" w:cs="Times New Roman"/>
          <w:color w:val="000000"/>
          <w:sz w:val="24"/>
          <w:szCs w:val="24"/>
        </w:rPr>
        <w:t xml:space="preserve">, P., Santamaría Urbieta, A., &amp; </w:t>
      </w:r>
      <w:proofErr w:type="gramStart"/>
      <w:r w:rsidRPr="00F515D9">
        <w:rPr>
          <w:rFonts w:ascii="Times New Roman" w:eastAsia="Times New Roman" w:hAnsi="Times New Roman" w:cs="Times New Roman"/>
          <w:color w:val="000000"/>
          <w:sz w:val="24"/>
          <w:szCs w:val="24"/>
        </w:rPr>
        <w:t>Alcalde</w:t>
      </w:r>
      <w:proofErr w:type="gramEnd"/>
      <w:r w:rsidRPr="00F515D9">
        <w:rPr>
          <w:rFonts w:ascii="Times New Roman" w:eastAsia="Times New Roman" w:hAnsi="Times New Roman" w:cs="Times New Roman"/>
          <w:color w:val="000000"/>
          <w:sz w:val="24"/>
          <w:szCs w:val="24"/>
        </w:rPr>
        <w:t xml:space="preserve"> Peñalver, E. (2023). </w:t>
      </w:r>
      <w:r w:rsidRPr="00583F36">
        <w:rPr>
          <w:rFonts w:ascii="Times New Roman" w:eastAsia="Times New Roman" w:hAnsi="Times New Roman" w:cs="Times New Roman"/>
          <w:color w:val="000000"/>
          <w:sz w:val="24"/>
          <w:szCs w:val="24"/>
          <w:lang w:val="en-US"/>
        </w:rPr>
        <w:t xml:space="preserve">A systematic review of generative AI and (English Medium Instruction) Higher Education. </w:t>
      </w:r>
      <w:r w:rsidRPr="00F515D9">
        <w:rPr>
          <w:rFonts w:ascii="Times New Roman" w:eastAsia="Times New Roman" w:hAnsi="Times New Roman" w:cs="Times New Roman"/>
          <w:i/>
          <w:iCs/>
          <w:color w:val="000000"/>
          <w:sz w:val="24"/>
          <w:szCs w:val="24"/>
        </w:rPr>
        <w:t>Aula Abierta</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52</w:t>
      </w:r>
      <w:r w:rsidRPr="00F515D9">
        <w:rPr>
          <w:rFonts w:ascii="Times New Roman" w:eastAsia="Times New Roman" w:hAnsi="Times New Roman" w:cs="Times New Roman"/>
          <w:color w:val="000000"/>
          <w:sz w:val="24"/>
          <w:szCs w:val="24"/>
        </w:rPr>
        <w:t>(4), 401-409. https://doi.org/10.17811/rifie.52.4.2023.401-409</w:t>
      </w:r>
    </w:p>
    <w:p w14:paraId="7F9DB5F4"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 xml:space="preserve">Benavides-Lara, M. A., Rendón </w:t>
      </w:r>
      <w:proofErr w:type="spellStart"/>
      <w:r w:rsidRPr="00F515D9">
        <w:rPr>
          <w:rFonts w:ascii="Times New Roman" w:eastAsia="Times New Roman" w:hAnsi="Times New Roman" w:cs="Times New Roman"/>
          <w:color w:val="000000"/>
          <w:sz w:val="24"/>
          <w:szCs w:val="24"/>
        </w:rPr>
        <w:t>Cazales</w:t>
      </w:r>
      <w:proofErr w:type="spellEnd"/>
      <w:r w:rsidRPr="00F515D9">
        <w:rPr>
          <w:rFonts w:ascii="Times New Roman" w:eastAsia="Times New Roman" w:hAnsi="Times New Roman" w:cs="Times New Roman"/>
          <w:color w:val="000000"/>
          <w:sz w:val="24"/>
          <w:szCs w:val="24"/>
        </w:rPr>
        <w:t xml:space="preserve">, V. J., Escalante Rivas, N., Martínez Hernández, A. M. D. P., &amp; Sánchez Mendiola, M. (2025). Presencia y uso de la inteligencia </w:t>
      </w:r>
      <w:r w:rsidRPr="00F515D9">
        <w:rPr>
          <w:rFonts w:ascii="Times New Roman" w:eastAsia="Times New Roman" w:hAnsi="Times New Roman" w:cs="Times New Roman"/>
          <w:color w:val="000000"/>
          <w:sz w:val="24"/>
          <w:szCs w:val="24"/>
        </w:rPr>
        <w:lastRenderedPageBreak/>
        <w:t xml:space="preserve">artificial generativa en la Universidad Nacional Autónoma de México. </w:t>
      </w:r>
      <w:r w:rsidRPr="00F515D9">
        <w:rPr>
          <w:rFonts w:ascii="Times New Roman" w:eastAsia="Times New Roman" w:hAnsi="Times New Roman" w:cs="Times New Roman"/>
          <w:i/>
          <w:iCs/>
          <w:color w:val="000000"/>
          <w:sz w:val="24"/>
          <w:szCs w:val="24"/>
        </w:rPr>
        <w:t>Revista Digital Universitaria</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26</w:t>
      </w:r>
      <w:r w:rsidRPr="00F515D9">
        <w:rPr>
          <w:rFonts w:ascii="Times New Roman" w:eastAsia="Times New Roman" w:hAnsi="Times New Roman" w:cs="Times New Roman"/>
          <w:color w:val="000000"/>
          <w:sz w:val="24"/>
          <w:szCs w:val="24"/>
        </w:rPr>
        <w:t>(1). https://doi.org/10.22201/ceide.16076079e.2025.26.1.10</w:t>
      </w:r>
    </w:p>
    <w:p w14:paraId="605A49F9"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 xml:space="preserve">Calle, G. P. R., </w:t>
      </w:r>
      <w:proofErr w:type="spellStart"/>
      <w:r w:rsidRPr="00F515D9">
        <w:rPr>
          <w:rFonts w:ascii="Times New Roman" w:eastAsia="Times New Roman" w:hAnsi="Times New Roman" w:cs="Times New Roman"/>
          <w:color w:val="000000"/>
          <w:sz w:val="24"/>
          <w:szCs w:val="24"/>
        </w:rPr>
        <w:t>Tivillin-Gutama</w:t>
      </w:r>
      <w:proofErr w:type="spellEnd"/>
      <w:r w:rsidRPr="00F515D9">
        <w:rPr>
          <w:rFonts w:ascii="Times New Roman" w:eastAsia="Times New Roman" w:hAnsi="Times New Roman" w:cs="Times New Roman"/>
          <w:color w:val="000000"/>
          <w:sz w:val="24"/>
          <w:szCs w:val="24"/>
        </w:rPr>
        <w:t xml:space="preserve">, D. M., &amp; </w:t>
      </w:r>
      <w:proofErr w:type="spellStart"/>
      <w:r w:rsidRPr="00F515D9">
        <w:rPr>
          <w:rFonts w:ascii="Times New Roman" w:eastAsia="Times New Roman" w:hAnsi="Times New Roman" w:cs="Times New Roman"/>
          <w:color w:val="000000"/>
          <w:sz w:val="24"/>
          <w:szCs w:val="24"/>
        </w:rPr>
        <w:t>Bonisoli</w:t>
      </w:r>
      <w:proofErr w:type="spellEnd"/>
      <w:r w:rsidRPr="00F515D9">
        <w:rPr>
          <w:rFonts w:ascii="Times New Roman" w:eastAsia="Times New Roman" w:hAnsi="Times New Roman" w:cs="Times New Roman"/>
          <w:color w:val="000000"/>
          <w:sz w:val="24"/>
          <w:szCs w:val="24"/>
        </w:rPr>
        <w:t xml:space="preserve">, L. (2025). La Inteligencia Artificial Y Su Influencia En El Comportamiento De Los Estudiantes. </w:t>
      </w:r>
      <w:r w:rsidRPr="00F515D9">
        <w:rPr>
          <w:rFonts w:ascii="Times New Roman" w:eastAsia="Times New Roman" w:hAnsi="Times New Roman" w:cs="Times New Roman"/>
          <w:i/>
          <w:iCs/>
          <w:color w:val="000000"/>
          <w:sz w:val="24"/>
          <w:szCs w:val="24"/>
        </w:rPr>
        <w:t>KAIRÓS, Revista de Ciencias Económicas, Jurídicas y Administrativas</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8</w:t>
      </w:r>
      <w:r w:rsidRPr="00F515D9">
        <w:rPr>
          <w:rFonts w:ascii="Times New Roman" w:eastAsia="Times New Roman" w:hAnsi="Times New Roman" w:cs="Times New Roman"/>
          <w:color w:val="000000"/>
          <w:sz w:val="24"/>
          <w:szCs w:val="24"/>
        </w:rPr>
        <w:t>(14), 67-87.</w:t>
      </w:r>
    </w:p>
    <w:p w14:paraId="02D4CAB9"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 xml:space="preserve">Cassany, D. (2024). (Enseñar a) leer y escribir con inteligencias artificiales generativas: Reflexiones, oportunidades y retos. </w:t>
      </w:r>
      <w:r w:rsidRPr="00F515D9">
        <w:rPr>
          <w:rFonts w:ascii="Times New Roman" w:eastAsia="Times New Roman" w:hAnsi="Times New Roman" w:cs="Times New Roman"/>
          <w:i/>
          <w:iCs/>
          <w:color w:val="000000"/>
          <w:sz w:val="24"/>
          <w:szCs w:val="24"/>
        </w:rPr>
        <w:t>Enunciación</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29</w:t>
      </w:r>
      <w:r w:rsidRPr="00F515D9">
        <w:rPr>
          <w:rFonts w:ascii="Times New Roman" w:eastAsia="Times New Roman" w:hAnsi="Times New Roman" w:cs="Times New Roman"/>
          <w:color w:val="000000"/>
          <w:sz w:val="24"/>
          <w:szCs w:val="24"/>
        </w:rPr>
        <w:t>(2), 320-336.</w:t>
      </w:r>
    </w:p>
    <w:p w14:paraId="3871D8F3"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 xml:space="preserve">Castillo, K. A. P., Yedra, R. J., &amp; Aguilar, M. A. A. (2024). Diseño de un sitio web para bachillerato: Estudio exploratorio-secuencial. </w:t>
      </w:r>
      <w:r w:rsidRPr="00F515D9">
        <w:rPr>
          <w:rFonts w:ascii="Times New Roman" w:eastAsia="Times New Roman" w:hAnsi="Times New Roman" w:cs="Times New Roman"/>
          <w:i/>
          <w:iCs/>
          <w:color w:val="000000"/>
          <w:sz w:val="24"/>
          <w:szCs w:val="24"/>
        </w:rPr>
        <w:t>Apertura (Guadalajara, Jal.)</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16</w:t>
      </w:r>
      <w:r w:rsidRPr="00F515D9">
        <w:rPr>
          <w:rFonts w:ascii="Times New Roman" w:eastAsia="Times New Roman" w:hAnsi="Times New Roman" w:cs="Times New Roman"/>
          <w:color w:val="000000"/>
          <w:sz w:val="24"/>
          <w:szCs w:val="24"/>
        </w:rPr>
        <w:t>(2), 132-146.</w:t>
      </w:r>
    </w:p>
    <w:p w14:paraId="029CAF89"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 xml:space="preserve">Chica-Elizalde, A. F. C., </w:t>
      </w:r>
      <w:proofErr w:type="spellStart"/>
      <w:r w:rsidRPr="00F515D9">
        <w:rPr>
          <w:rFonts w:ascii="Times New Roman" w:eastAsia="Times New Roman" w:hAnsi="Times New Roman" w:cs="Times New Roman"/>
          <w:color w:val="000000"/>
          <w:sz w:val="24"/>
          <w:szCs w:val="24"/>
        </w:rPr>
        <w:t>Ramirez</w:t>
      </w:r>
      <w:proofErr w:type="spellEnd"/>
      <w:r w:rsidRPr="00F515D9">
        <w:rPr>
          <w:rFonts w:ascii="Times New Roman" w:eastAsia="Times New Roman" w:hAnsi="Times New Roman" w:cs="Times New Roman"/>
          <w:color w:val="000000"/>
          <w:sz w:val="24"/>
          <w:szCs w:val="24"/>
        </w:rPr>
        <w:t xml:space="preserve">, O. C. G., Cueva, E. L. L., &amp; Asanza, W. B. R. (2025). Evaluación del Uso de la Inteligencia Artificial Generativa en la Universidad Técnica de Machala: Beneficios y Riesgos. </w:t>
      </w:r>
      <w:r w:rsidRPr="00F515D9">
        <w:rPr>
          <w:rFonts w:ascii="Times New Roman" w:eastAsia="Times New Roman" w:hAnsi="Times New Roman" w:cs="Times New Roman"/>
          <w:i/>
          <w:iCs/>
          <w:color w:val="000000"/>
          <w:sz w:val="24"/>
          <w:szCs w:val="24"/>
        </w:rPr>
        <w:t>Estudios y Perspectivas Revista Científica y Académica</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5</w:t>
      </w:r>
      <w:r w:rsidRPr="00F515D9">
        <w:rPr>
          <w:rFonts w:ascii="Times New Roman" w:eastAsia="Times New Roman" w:hAnsi="Times New Roman" w:cs="Times New Roman"/>
          <w:color w:val="000000"/>
          <w:sz w:val="24"/>
          <w:szCs w:val="24"/>
        </w:rPr>
        <w:t xml:space="preserve">(2), 1207-1235. </w:t>
      </w:r>
      <w:proofErr w:type="gramStart"/>
      <w:r w:rsidRPr="00F515D9">
        <w:rPr>
          <w:rFonts w:ascii="Times New Roman" w:eastAsia="Times New Roman" w:hAnsi="Times New Roman" w:cs="Times New Roman"/>
          <w:color w:val="000000"/>
          <w:sz w:val="24"/>
          <w:szCs w:val="24"/>
        </w:rPr>
        <w:t>https://doi.org/10.61384/r.c.a..</w:t>
      </w:r>
      <w:proofErr w:type="gramEnd"/>
      <w:r w:rsidRPr="00F515D9">
        <w:rPr>
          <w:rFonts w:ascii="Times New Roman" w:eastAsia="Times New Roman" w:hAnsi="Times New Roman" w:cs="Times New Roman"/>
          <w:color w:val="000000"/>
          <w:sz w:val="24"/>
          <w:szCs w:val="24"/>
        </w:rPr>
        <w:t>v5i2.1200</w:t>
      </w:r>
    </w:p>
    <w:p w14:paraId="5006C94D" w14:textId="441C5CCB"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583F36">
        <w:rPr>
          <w:rFonts w:ascii="Times New Roman" w:eastAsia="Times New Roman" w:hAnsi="Times New Roman" w:cs="Times New Roman"/>
          <w:color w:val="000000"/>
          <w:sz w:val="24"/>
          <w:szCs w:val="24"/>
          <w:lang w:val="en-US"/>
        </w:rPr>
        <w:t xml:space="preserve">Davis, F. (1989). Perceived Usefulness, Perceived Ease of Use, and User Acceptance of Information Technology. </w:t>
      </w:r>
      <w:r w:rsidRPr="00F515D9">
        <w:rPr>
          <w:rFonts w:ascii="Times New Roman" w:eastAsia="Times New Roman" w:hAnsi="Times New Roman" w:cs="Times New Roman"/>
          <w:i/>
          <w:iCs/>
          <w:color w:val="000000"/>
          <w:sz w:val="24"/>
          <w:szCs w:val="24"/>
        </w:rPr>
        <w:t xml:space="preserve">MIS </w:t>
      </w:r>
      <w:proofErr w:type="spellStart"/>
      <w:r w:rsidRPr="00F515D9">
        <w:rPr>
          <w:rFonts w:ascii="Times New Roman" w:eastAsia="Times New Roman" w:hAnsi="Times New Roman" w:cs="Times New Roman"/>
          <w:i/>
          <w:iCs/>
          <w:color w:val="000000"/>
          <w:sz w:val="24"/>
          <w:szCs w:val="24"/>
        </w:rPr>
        <w:t>Quarterly</w:t>
      </w:r>
      <w:proofErr w:type="spellEnd"/>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13</w:t>
      </w:r>
      <w:r w:rsidRPr="00F515D9">
        <w:rPr>
          <w:rFonts w:ascii="Times New Roman" w:eastAsia="Times New Roman" w:hAnsi="Times New Roman" w:cs="Times New Roman"/>
          <w:color w:val="000000"/>
          <w:sz w:val="24"/>
          <w:szCs w:val="24"/>
        </w:rPr>
        <w:t xml:space="preserve">(3), </w:t>
      </w:r>
      <w:r w:rsidR="00C30CFD">
        <w:rPr>
          <w:rFonts w:ascii="Times New Roman" w:eastAsia="Times New Roman" w:hAnsi="Times New Roman" w:cs="Times New Roman"/>
          <w:color w:val="000000"/>
          <w:sz w:val="24"/>
          <w:szCs w:val="24"/>
        </w:rPr>
        <w:t>319-340</w:t>
      </w:r>
      <w:r w:rsidRPr="00F515D9">
        <w:rPr>
          <w:rFonts w:ascii="Times New Roman" w:eastAsia="Times New Roman" w:hAnsi="Times New Roman" w:cs="Times New Roman"/>
          <w:color w:val="000000"/>
          <w:sz w:val="24"/>
          <w:szCs w:val="24"/>
        </w:rPr>
        <w:t>. https://doi.org/10.2307/249008</w:t>
      </w:r>
    </w:p>
    <w:p w14:paraId="2F656119"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F515D9">
        <w:rPr>
          <w:rFonts w:ascii="Times New Roman" w:eastAsia="Times New Roman" w:hAnsi="Times New Roman" w:cs="Times New Roman"/>
          <w:color w:val="000000"/>
          <w:sz w:val="24"/>
          <w:szCs w:val="24"/>
        </w:rPr>
        <w:t>Feixas</w:t>
      </w:r>
      <w:proofErr w:type="spellEnd"/>
      <w:r w:rsidRPr="00F515D9">
        <w:rPr>
          <w:rFonts w:ascii="Times New Roman" w:eastAsia="Times New Roman" w:hAnsi="Times New Roman" w:cs="Times New Roman"/>
          <w:color w:val="000000"/>
          <w:sz w:val="24"/>
          <w:szCs w:val="24"/>
        </w:rPr>
        <w:t xml:space="preserve">, M., Lagos, P., Fernández, I., &amp; Sabaté, S. (2015). Modelos y tendencias en la investigación sobre efectividad, impacto y transferencia de la formación docente en educación superior. </w:t>
      </w:r>
      <w:r w:rsidRPr="00F515D9">
        <w:rPr>
          <w:rFonts w:ascii="Times New Roman" w:eastAsia="Times New Roman" w:hAnsi="Times New Roman" w:cs="Times New Roman"/>
          <w:i/>
          <w:iCs/>
          <w:color w:val="000000"/>
          <w:sz w:val="24"/>
          <w:szCs w:val="24"/>
        </w:rPr>
        <w:t>EDUCAR</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51</w:t>
      </w:r>
      <w:r w:rsidRPr="00F515D9">
        <w:rPr>
          <w:rFonts w:ascii="Times New Roman" w:eastAsia="Times New Roman" w:hAnsi="Times New Roman" w:cs="Times New Roman"/>
          <w:color w:val="000000"/>
          <w:sz w:val="24"/>
          <w:szCs w:val="24"/>
        </w:rPr>
        <w:t>(1), 81-107. https://doi.org/10.5565/rev/educar.695</w:t>
      </w:r>
    </w:p>
    <w:p w14:paraId="5F4AC98E"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F515D9">
        <w:rPr>
          <w:rFonts w:ascii="Times New Roman" w:eastAsia="Times New Roman" w:hAnsi="Times New Roman" w:cs="Times New Roman"/>
          <w:color w:val="000000"/>
          <w:sz w:val="24"/>
          <w:szCs w:val="24"/>
        </w:rPr>
        <w:t>Ferrarelli</w:t>
      </w:r>
      <w:proofErr w:type="spellEnd"/>
      <w:r w:rsidRPr="00F515D9">
        <w:rPr>
          <w:rFonts w:ascii="Times New Roman" w:eastAsia="Times New Roman" w:hAnsi="Times New Roman" w:cs="Times New Roman"/>
          <w:color w:val="000000"/>
          <w:sz w:val="24"/>
          <w:szCs w:val="24"/>
        </w:rPr>
        <w:t xml:space="preserve">, M. (2025). Espejos y espejismos: Diálogos entre enseñanza, aprendizajes e IAG. </w:t>
      </w:r>
      <w:r w:rsidRPr="00F515D9">
        <w:rPr>
          <w:rFonts w:ascii="Times New Roman" w:eastAsia="Times New Roman" w:hAnsi="Times New Roman" w:cs="Times New Roman"/>
          <w:i/>
          <w:iCs/>
          <w:color w:val="000000"/>
          <w:sz w:val="24"/>
          <w:szCs w:val="24"/>
        </w:rPr>
        <w:t>Propuesta Educativa</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34</w:t>
      </w:r>
      <w:r w:rsidRPr="00F515D9">
        <w:rPr>
          <w:rFonts w:ascii="Times New Roman" w:eastAsia="Times New Roman" w:hAnsi="Times New Roman" w:cs="Times New Roman"/>
          <w:color w:val="000000"/>
          <w:sz w:val="24"/>
          <w:szCs w:val="24"/>
        </w:rPr>
        <w:t>(63), 12-24.</w:t>
      </w:r>
    </w:p>
    <w:p w14:paraId="532345BE"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F515D9">
        <w:rPr>
          <w:rFonts w:ascii="Times New Roman" w:eastAsia="Times New Roman" w:hAnsi="Times New Roman" w:cs="Times New Roman"/>
          <w:color w:val="000000"/>
          <w:sz w:val="24"/>
          <w:szCs w:val="24"/>
        </w:rPr>
        <w:t>Ferrarelli</w:t>
      </w:r>
      <w:proofErr w:type="spellEnd"/>
      <w:r w:rsidRPr="00F515D9">
        <w:rPr>
          <w:rFonts w:ascii="Times New Roman" w:eastAsia="Times New Roman" w:hAnsi="Times New Roman" w:cs="Times New Roman"/>
          <w:color w:val="000000"/>
          <w:sz w:val="24"/>
          <w:szCs w:val="24"/>
        </w:rPr>
        <w:t xml:space="preserve">, M., &amp; Pereyra, M. M. (2024). “Hay una conversación pendiente”: Apuntes para reflexionar sobre la incorporación de la Inteligencia Artificial Generativa en la educación superior. </w:t>
      </w:r>
      <w:proofErr w:type="spellStart"/>
      <w:r w:rsidRPr="00F515D9">
        <w:rPr>
          <w:rFonts w:ascii="Times New Roman" w:eastAsia="Times New Roman" w:hAnsi="Times New Roman" w:cs="Times New Roman"/>
          <w:i/>
          <w:iCs/>
          <w:color w:val="000000"/>
          <w:sz w:val="24"/>
          <w:szCs w:val="24"/>
        </w:rPr>
        <w:t>Questión</w:t>
      </w:r>
      <w:proofErr w:type="spellEnd"/>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no. 79</w:t>
      </w:r>
      <w:r w:rsidRPr="00F515D9">
        <w:rPr>
          <w:rFonts w:ascii="Times New Roman" w:eastAsia="Times New Roman" w:hAnsi="Times New Roman" w:cs="Times New Roman"/>
          <w:color w:val="000000"/>
          <w:sz w:val="24"/>
          <w:szCs w:val="24"/>
        </w:rPr>
        <w:t>. https://doi.org/10.24215/16696581e951</w:t>
      </w:r>
    </w:p>
    <w:p w14:paraId="0B377F37"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F515D9">
        <w:rPr>
          <w:rFonts w:ascii="Times New Roman" w:eastAsia="Times New Roman" w:hAnsi="Times New Roman" w:cs="Times New Roman"/>
          <w:color w:val="000000"/>
          <w:sz w:val="24"/>
          <w:szCs w:val="24"/>
        </w:rPr>
        <w:t>Flick</w:t>
      </w:r>
      <w:proofErr w:type="spellEnd"/>
      <w:r w:rsidRPr="00F515D9">
        <w:rPr>
          <w:rFonts w:ascii="Times New Roman" w:eastAsia="Times New Roman" w:hAnsi="Times New Roman" w:cs="Times New Roman"/>
          <w:color w:val="000000"/>
          <w:sz w:val="24"/>
          <w:szCs w:val="24"/>
        </w:rPr>
        <w:t xml:space="preserve">, U. (2007). </w:t>
      </w:r>
      <w:r w:rsidRPr="00F515D9">
        <w:rPr>
          <w:rFonts w:ascii="Times New Roman" w:eastAsia="Times New Roman" w:hAnsi="Times New Roman" w:cs="Times New Roman"/>
          <w:i/>
          <w:iCs/>
          <w:color w:val="000000"/>
          <w:sz w:val="24"/>
          <w:szCs w:val="24"/>
        </w:rPr>
        <w:t>Introducción a la investigación cualitativa</w:t>
      </w:r>
      <w:r w:rsidRPr="00F515D9">
        <w:rPr>
          <w:rFonts w:ascii="Times New Roman" w:eastAsia="Times New Roman" w:hAnsi="Times New Roman" w:cs="Times New Roman"/>
          <w:color w:val="000000"/>
          <w:sz w:val="24"/>
          <w:szCs w:val="24"/>
        </w:rPr>
        <w:t>. Morata. https://www.u-cursos.cl/filosofia/2009/2/EDU203/1/material_docente/bajar?id_material=469326</w:t>
      </w:r>
    </w:p>
    <w:p w14:paraId="6B1817C0"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 xml:space="preserve">Gadamer, H.-G. (1993). </w:t>
      </w:r>
      <w:r w:rsidRPr="00F515D9">
        <w:rPr>
          <w:rFonts w:ascii="Times New Roman" w:eastAsia="Times New Roman" w:hAnsi="Times New Roman" w:cs="Times New Roman"/>
          <w:i/>
          <w:iCs/>
          <w:color w:val="000000"/>
          <w:sz w:val="24"/>
          <w:szCs w:val="24"/>
        </w:rPr>
        <w:t>Verdad y método II</w:t>
      </w:r>
      <w:r w:rsidRPr="00F515D9">
        <w:rPr>
          <w:rFonts w:ascii="Times New Roman" w:eastAsia="Times New Roman" w:hAnsi="Times New Roman" w:cs="Times New Roman"/>
          <w:color w:val="000000"/>
          <w:sz w:val="24"/>
          <w:szCs w:val="24"/>
        </w:rPr>
        <w:t>. Ediciones Sígueme.</w:t>
      </w:r>
    </w:p>
    <w:p w14:paraId="1654187D"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 xml:space="preserve">García Soliz, D. (2025). </w:t>
      </w:r>
      <w:r w:rsidRPr="00F515D9">
        <w:rPr>
          <w:rFonts w:ascii="Times New Roman" w:eastAsia="Times New Roman" w:hAnsi="Times New Roman" w:cs="Times New Roman"/>
          <w:i/>
          <w:iCs/>
          <w:color w:val="000000"/>
          <w:sz w:val="24"/>
          <w:szCs w:val="24"/>
        </w:rPr>
        <w:t xml:space="preserve">Uso de la tecnología educativa en la educación superior: Descripción de la aplicación de plataformas de aprendizaje y herramientas digitales en la carrera de Educación Inicial en la Universidad de Milagro </w:t>
      </w:r>
      <w:r w:rsidRPr="00F515D9">
        <w:rPr>
          <w:rFonts w:ascii="Times New Roman" w:eastAsia="Times New Roman" w:hAnsi="Times New Roman" w:cs="Times New Roman"/>
          <w:i/>
          <w:iCs/>
          <w:color w:val="000000"/>
          <w:sz w:val="24"/>
          <w:szCs w:val="24"/>
        </w:rPr>
        <w:lastRenderedPageBreak/>
        <w:t>(UNEMI) en el ciclo lectivo septiembre 2024-febrero 2025</w:t>
      </w:r>
      <w:r w:rsidRPr="00F515D9">
        <w:rPr>
          <w:rFonts w:ascii="Times New Roman" w:eastAsia="Times New Roman" w:hAnsi="Times New Roman" w:cs="Times New Roman"/>
          <w:color w:val="000000"/>
          <w:sz w:val="24"/>
          <w:szCs w:val="24"/>
        </w:rPr>
        <w:t xml:space="preserve"> [Tesis, Universidad Nacional de La Plata]. https://doi.org/10.35537/10915/185895</w:t>
      </w:r>
    </w:p>
    <w:p w14:paraId="333C30ED"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583F36">
        <w:rPr>
          <w:rFonts w:ascii="Times New Roman" w:eastAsia="Times New Roman" w:hAnsi="Times New Roman" w:cs="Times New Roman"/>
          <w:color w:val="000000"/>
          <w:sz w:val="24"/>
          <w:szCs w:val="24"/>
          <w:lang w:val="en-US"/>
        </w:rPr>
        <w:t>Gorodneff</w:t>
      </w:r>
      <w:proofErr w:type="spellEnd"/>
      <w:r w:rsidRPr="00583F36">
        <w:rPr>
          <w:rFonts w:ascii="Times New Roman" w:eastAsia="Times New Roman" w:hAnsi="Times New Roman" w:cs="Times New Roman"/>
          <w:color w:val="000000"/>
          <w:sz w:val="24"/>
          <w:szCs w:val="24"/>
          <w:lang w:val="en-US"/>
        </w:rPr>
        <w:t xml:space="preserve">, L., </w:t>
      </w:r>
      <w:proofErr w:type="spellStart"/>
      <w:r w:rsidRPr="00583F36">
        <w:rPr>
          <w:rFonts w:ascii="Times New Roman" w:eastAsia="Times New Roman" w:hAnsi="Times New Roman" w:cs="Times New Roman"/>
          <w:color w:val="000000"/>
          <w:sz w:val="24"/>
          <w:szCs w:val="24"/>
          <w:lang w:val="en-US"/>
        </w:rPr>
        <w:t>Dughera</w:t>
      </w:r>
      <w:proofErr w:type="spellEnd"/>
      <w:r w:rsidRPr="00583F36">
        <w:rPr>
          <w:rFonts w:ascii="Times New Roman" w:eastAsia="Times New Roman" w:hAnsi="Times New Roman" w:cs="Times New Roman"/>
          <w:color w:val="000000"/>
          <w:sz w:val="24"/>
          <w:szCs w:val="24"/>
          <w:lang w:val="en-US"/>
        </w:rPr>
        <w:t xml:space="preserve">, L., &amp; </w:t>
      </w:r>
      <w:proofErr w:type="spellStart"/>
      <w:r w:rsidRPr="00583F36">
        <w:rPr>
          <w:rFonts w:ascii="Times New Roman" w:eastAsia="Times New Roman" w:hAnsi="Times New Roman" w:cs="Times New Roman"/>
          <w:color w:val="000000"/>
          <w:sz w:val="24"/>
          <w:szCs w:val="24"/>
          <w:lang w:val="en-US"/>
        </w:rPr>
        <w:t>Bordignon</w:t>
      </w:r>
      <w:proofErr w:type="spellEnd"/>
      <w:r w:rsidRPr="00583F36">
        <w:rPr>
          <w:rFonts w:ascii="Times New Roman" w:eastAsia="Times New Roman" w:hAnsi="Times New Roman" w:cs="Times New Roman"/>
          <w:color w:val="000000"/>
          <w:sz w:val="24"/>
          <w:szCs w:val="24"/>
          <w:lang w:val="en-US"/>
        </w:rPr>
        <w:t xml:space="preserve">, F. R. A. (2025). </w:t>
      </w:r>
      <w:r w:rsidRPr="00F515D9">
        <w:rPr>
          <w:rFonts w:ascii="Times New Roman" w:eastAsia="Times New Roman" w:hAnsi="Times New Roman" w:cs="Times New Roman"/>
          <w:color w:val="000000"/>
          <w:sz w:val="24"/>
          <w:szCs w:val="24"/>
        </w:rPr>
        <w:t xml:space="preserve">«Máquinas de enseñar» en la era de la IAG. Caso </w:t>
      </w:r>
      <w:proofErr w:type="spellStart"/>
      <w:r w:rsidRPr="00F515D9">
        <w:rPr>
          <w:rFonts w:ascii="Times New Roman" w:eastAsia="Times New Roman" w:hAnsi="Times New Roman" w:cs="Times New Roman"/>
          <w:color w:val="000000"/>
          <w:sz w:val="24"/>
          <w:szCs w:val="24"/>
        </w:rPr>
        <w:t>Khanmigo</w:t>
      </w:r>
      <w:proofErr w:type="spellEnd"/>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Revista Española de Educación Comparada</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48</w:t>
      </w:r>
      <w:r w:rsidRPr="00F515D9">
        <w:rPr>
          <w:rFonts w:ascii="Times New Roman" w:eastAsia="Times New Roman" w:hAnsi="Times New Roman" w:cs="Times New Roman"/>
          <w:color w:val="000000"/>
          <w:sz w:val="24"/>
          <w:szCs w:val="24"/>
        </w:rPr>
        <w:t>, 311-330. https://doi.org/10.5944/reec.48.2025.45390</w:t>
      </w:r>
    </w:p>
    <w:p w14:paraId="272DD2CF" w14:textId="77777777" w:rsidR="00C20A9D" w:rsidRPr="00583F36"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lang w:val="en-US"/>
        </w:rPr>
      </w:pPr>
      <w:r w:rsidRPr="00F515D9">
        <w:rPr>
          <w:rFonts w:ascii="Times New Roman" w:eastAsia="Times New Roman" w:hAnsi="Times New Roman" w:cs="Times New Roman"/>
          <w:color w:val="000000"/>
          <w:sz w:val="24"/>
          <w:szCs w:val="24"/>
        </w:rPr>
        <w:t xml:space="preserve">Guba, E. G., &amp; Lincoln, Y. S. (1994). </w:t>
      </w:r>
      <w:r w:rsidRPr="00583F36">
        <w:rPr>
          <w:rFonts w:ascii="Times New Roman" w:eastAsia="Times New Roman" w:hAnsi="Times New Roman" w:cs="Times New Roman"/>
          <w:color w:val="000000"/>
          <w:sz w:val="24"/>
          <w:szCs w:val="24"/>
          <w:lang w:val="en-US"/>
        </w:rPr>
        <w:t xml:space="preserve">Competing paradigms in qualitative research. En N. K. Denzin &amp; Y. S. Lincoln (Eds.), </w:t>
      </w:r>
      <w:r w:rsidRPr="00583F36">
        <w:rPr>
          <w:rFonts w:ascii="Times New Roman" w:eastAsia="Times New Roman" w:hAnsi="Times New Roman" w:cs="Times New Roman"/>
          <w:i/>
          <w:iCs/>
          <w:color w:val="000000"/>
          <w:sz w:val="24"/>
          <w:szCs w:val="24"/>
          <w:lang w:val="en-US"/>
        </w:rPr>
        <w:t>Handbook of qualitative research</w:t>
      </w:r>
      <w:r w:rsidRPr="00583F36">
        <w:rPr>
          <w:rFonts w:ascii="Times New Roman" w:eastAsia="Times New Roman" w:hAnsi="Times New Roman" w:cs="Times New Roman"/>
          <w:color w:val="000000"/>
          <w:sz w:val="24"/>
          <w:szCs w:val="24"/>
          <w:lang w:val="en-US"/>
        </w:rPr>
        <w:t xml:space="preserve"> (pp. 105–117). Sage Publications.</w:t>
      </w:r>
    </w:p>
    <w:p w14:paraId="23FD1975" w14:textId="77777777" w:rsidR="00C20A9D" w:rsidRPr="00583F36"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lang w:val="en-US"/>
        </w:rPr>
      </w:pPr>
      <w:r w:rsidRPr="00583F36">
        <w:rPr>
          <w:rFonts w:ascii="Times New Roman" w:eastAsia="Times New Roman" w:hAnsi="Times New Roman" w:cs="Times New Roman"/>
          <w:color w:val="000000"/>
          <w:sz w:val="24"/>
          <w:szCs w:val="24"/>
          <w:lang w:val="en-US"/>
        </w:rPr>
        <w:t xml:space="preserve">Holmes, W., &amp; </w:t>
      </w:r>
      <w:proofErr w:type="spellStart"/>
      <w:r w:rsidRPr="00583F36">
        <w:rPr>
          <w:rFonts w:ascii="Times New Roman" w:eastAsia="Times New Roman" w:hAnsi="Times New Roman" w:cs="Times New Roman"/>
          <w:color w:val="000000"/>
          <w:sz w:val="24"/>
          <w:szCs w:val="24"/>
          <w:lang w:val="en-US"/>
        </w:rPr>
        <w:t>Tuomi</w:t>
      </w:r>
      <w:proofErr w:type="spellEnd"/>
      <w:r w:rsidRPr="00583F36">
        <w:rPr>
          <w:rFonts w:ascii="Times New Roman" w:eastAsia="Times New Roman" w:hAnsi="Times New Roman" w:cs="Times New Roman"/>
          <w:color w:val="000000"/>
          <w:sz w:val="24"/>
          <w:szCs w:val="24"/>
          <w:lang w:val="en-US"/>
        </w:rPr>
        <w:t xml:space="preserve">, I. (2022). State of the art and practice in AI in education. </w:t>
      </w:r>
      <w:r w:rsidRPr="00583F36">
        <w:rPr>
          <w:rFonts w:ascii="Times New Roman" w:eastAsia="Times New Roman" w:hAnsi="Times New Roman" w:cs="Times New Roman"/>
          <w:i/>
          <w:iCs/>
          <w:color w:val="000000"/>
          <w:sz w:val="24"/>
          <w:szCs w:val="24"/>
          <w:lang w:val="en-US"/>
        </w:rPr>
        <w:t>European Journal of Education</w:t>
      </w:r>
      <w:r w:rsidRPr="00583F36">
        <w:rPr>
          <w:rFonts w:ascii="Times New Roman" w:eastAsia="Times New Roman" w:hAnsi="Times New Roman" w:cs="Times New Roman"/>
          <w:color w:val="000000"/>
          <w:sz w:val="24"/>
          <w:szCs w:val="24"/>
          <w:lang w:val="en-US"/>
        </w:rPr>
        <w:t xml:space="preserve">, </w:t>
      </w:r>
      <w:r w:rsidRPr="00583F36">
        <w:rPr>
          <w:rFonts w:ascii="Times New Roman" w:eastAsia="Times New Roman" w:hAnsi="Times New Roman" w:cs="Times New Roman"/>
          <w:i/>
          <w:iCs/>
          <w:color w:val="000000"/>
          <w:sz w:val="24"/>
          <w:szCs w:val="24"/>
          <w:lang w:val="en-US"/>
        </w:rPr>
        <w:t>57</w:t>
      </w:r>
      <w:r w:rsidRPr="00583F36">
        <w:rPr>
          <w:rFonts w:ascii="Times New Roman" w:eastAsia="Times New Roman" w:hAnsi="Times New Roman" w:cs="Times New Roman"/>
          <w:color w:val="000000"/>
          <w:sz w:val="24"/>
          <w:szCs w:val="24"/>
          <w:lang w:val="en-US"/>
        </w:rPr>
        <w:t>(4), 542-570. https://doi.org/10.1111/ejed.12533</w:t>
      </w:r>
    </w:p>
    <w:p w14:paraId="3FC65134" w14:textId="77777777" w:rsidR="00C20A9D" w:rsidRPr="00583F36"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lang w:val="en-US"/>
        </w:rPr>
      </w:pPr>
      <w:r w:rsidRPr="00583F36">
        <w:rPr>
          <w:rFonts w:ascii="Times New Roman" w:eastAsia="Times New Roman" w:hAnsi="Times New Roman" w:cs="Times New Roman"/>
          <w:color w:val="000000"/>
          <w:sz w:val="24"/>
          <w:szCs w:val="24"/>
          <w:lang w:val="en-US"/>
        </w:rPr>
        <w:t xml:space="preserve">Hong, Q. N., </w:t>
      </w:r>
      <w:proofErr w:type="spellStart"/>
      <w:r w:rsidRPr="00583F36">
        <w:rPr>
          <w:rFonts w:ascii="Times New Roman" w:eastAsia="Times New Roman" w:hAnsi="Times New Roman" w:cs="Times New Roman"/>
          <w:color w:val="000000"/>
          <w:sz w:val="24"/>
          <w:szCs w:val="24"/>
          <w:lang w:val="en-US"/>
        </w:rPr>
        <w:t>Fàbregues</w:t>
      </w:r>
      <w:proofErr w:type="spellEnd"/>
      <w:r w:rsidRPr="00583F36">
        <w:rPr>
          <w:rFonts w:ascii="Times New Roman" w:eastAsia="Times New Roman" w:hAnsi="Times New Roman" w:cs="Times New Roman"/>
          <w:color w:val="000000"/>
          <w:sz w:val="24"/>
          <w:szCs w:val="24"/>
          <w:lang w:val="en-US"/>
        </w:rPr>
        <w:t xml:space="preserve">, S., Bartlett, G., Boardman, F., Cargo, M., </w:t>
      </w:r>
      <w:proofErr w:type="spellStart"/>
      <w:r w:rsidRPr="00583F36">
        <w:rPr>
          <w:rFonts w:ascii="Times New Roman" w:eastAsia="Times New Roman" w:hAnsi="Times New Roman" w:cs="Times New Roman"/>
          <w:color w:val="000000"/>
          <w:sz w:val="24"/>
          <w:szCs w:val="24"/>
          <w:lang w:val="en-US"/>
        </w:rPr>
        <w:t>Dagenais</w:t>
      </w:r>
      <w:proofErr w:type="spellEnd"/>
      <w:r w:rsidRPr="00583F36">
        <w:rPr>
          <w:rFonts w:ascii="Times New Roman" w:eastAsia="Times New Roman" w:hAnsi="Times New Roman" w:cs="Times New Roman"/>
          <w:color w:val="000000"/>
          <w:sz w:val="24"/>
          <w:szCs w:val="24"/>
          <w:lang w:val="en-US"/>
        </w:rPr>
        <w:t xml:space="preserve">, P., Gagnon, M.-P., Griffiths, F., </w:t>
      </w:r>
      <w:proofErr w:type="spellStart"/>
      <w:r w:rsidRPr="00583F36">
        <w:rPr>
          <w:rFonts w:ascii="Times New Roman" w:eastAsia="Times New Roman" w:hAnsi="Times New Roman" w:cs="Times New Roman"/>
          <w:color w:val="000000"/>
          <w:sz w:val="24"/>
          <w:szCs w:val="24"/>
          <w:lang w:val="en-US"/>
        </w:rPr>
        <w:t>Nicolau</w:t>
      </w:r>
      <w:proofErr w:type="spellEnd"/>
      <w:r w:rsidRPr="00583F36">
        <w:rPr>
          <w:rFonts w:ascii="Times New Roman" w:eastAsia="Times New Roman" w:hAnsi="Times New Roman" w:cs="Times New Roman"/>
          <w:color w:val="000000"/>
          <w:sz w:val="24"/>
          <w:szCs w:val="24"/>
          <w:lang w:val="en-US"/>
        </w:rPr>
        <w:t xml:space="preserve">, B., </w:t>
      </w:r>
      <w:proofErr w:type="spellStart"/>
      <w:r w:rsidRPr="00583F36">
        <w:rPr>
          <w:rFonts w:ascii="Times New Roman" w:eastAsia="Times New Roman" w:hAnsi="Times New Roman" w:cs="Times New Roman"/>
          <w:color w:val="000000"/>
          <w:sz w:val="24"/>
          <w:szCs w:val="24"/>
          <w:lang w:val="en-US"/>
        </w:rPr>
        <w:t>O’Cathain</w:t>
      </w:r>
      <w:proofErr w:type="spellEnd"/>
      <w:r w:rsidRPr="00583F36">
        <w:rPr>
          <w:rFonts w:ascii="Times New Roman" w:eastAsia="Times New Roman" w:hAnsi="Times New Roman" w:cs="Times New Roman"/>
          <w:color w:val="000000"/>
          <w:sz w:val="24"/>
          <w:szCs w:val="24"/>
          <w:lang w:val="en-US"/>
        </w:rPr>
        <w:t xml:space="preserve">, A., Rousseau, M.-C., Vedel, I., &amp; </w:t>
      </w:r>
      <w:proofErr w:type="spellStart"/>
      <w:r w:rsidRPr="00583F36">
        <w:rPr>
          <w:rFonts w:ascii="Times New Roman" w:eastAsia="Times New Roman" w:hAnsi="Times New Roman" w:cs="Times New Roman"/>
          <w:color w:val="000000"/>
          <w:sz w:val="24"/>
          <w:szCs w:val="24"/>
          <w:lang w:val="en-US"/>
        </w:rPr>
        <w:t>Pluye</w:t>
      </w:r>
      <w:proofErr w:type="spellEnd"/>
      <w:r w:rsidRPr="00583F36">
        <w:rPr>
          <w:rFonts w:ascii="Times New Roman" w:eastAsia="Times New Roman" w:hAnsi="Times New Roman" w:cs="Times New Roman"/>
          <w:color w:val="000000"/>
          <w:sz w:val="24"/>
          <w:szCs w:val="24"/>
          <w:lang w:val="en-US"/>
        </w:rPr>
        <w:t xml:space="preserve">, P. (2018). The Mixed Methods Appraisal Tool (MMAT) version 2018 for information professionals and researchers. </w:t>
      </w:r>
      <w:r w:rsidRPr="00583F36">
        <w:rPr>
          <w:rFonts w:ascii="Times New Roman" w:eastAsia="Times New Roman" w:hAnsi="Times New Roman" w:cs="Times New Roman"/>
          <w:i/>
          <w:iCs/>
          <w:color w:val="000000"/>
          <w:sz w:val="24"/>
          <w:szCs w:val="24"/>
          <w:lang w:val="en-US"/>
        </w:rPr>
        <w:t>Education for Information</w:t>
      </w:r>
      <w:r w:rsidRPr="00583F36">
        <w:rPr>
          <w:rFonts w:ascii="Times New Roman" w:eastAsia="Times New Roman" w:hAnsi="Times New Roman" w:cs="Times New Roman"/>
          <w:color w:val="000000"/>
          <w:sz w:val="24"/>
          <w:szCs w:val="24"/>
          <w:lang w:val="en-US"/>
        </w:rPr>
        <w:t xml:space="preserve">, </w:t>
      </w:r>
      <w:r w:rsidRPr="00583F36">
        <w:rPr>
          <w:rFonts w:ascii="Times New Roman" w:eastAsia="Times New Roman" w:hAnsi="Times New Roman" w:cs="Times New Roman"/>
          <w:i/>
          <w:iCs/>
          <w:color w:val="000000"/>
          <w:sz w:val="24"/>
          <w:szCs w:val="24"/>
          <w:lang w:val="en-US"/>
        </w:rPr>
        <w:t>34</w:t>
      </w:r>
      <w:r w:rsidRPr="00583F36">
        <w:rPr>
          <w:rFonts w:ascii="Times New Roman" w:eastAsia="Times New Roman" w:hAnsi="Times New Roman" w:cs="Times New Roman"/>
          <w:color w:val="000000"/>
          <w:sz w:val="24"/>
          <w:szCs w:val="24"/>
          <w:lang w:val="en-US"/>
        </w:rPr>
        <w:t>(4), 285-291. https://doi.org/10.3233/EFI-180221</w:t>
      </w:r>
    </w:p>
    <w:p w14:paraId="36261E78" w14:textId="77777777" w:rsidR="00C20A9D" w:rsidRPr="00583F36"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lang w:val="en-US"/>
        </w:rPr>
      </w:pPr>
      <w:proofErr w:type="spellStart"/>
      <w:r w:rsidRPr="00583F36">
        <w:rPr>
          <w:rFonts w:ascii="Times New Roman" w:eastAsia="Times New Roman" w:hAnsi="Times New Roman" w:cs="Times New Roman"/>
          <w:color w:val="000000"/>
          <w:sz w:val="24"/>
          <w:szCs w:val="24"/>
          <w:lang w:val="en-US"/>
        </w:rPr>
        <w:t>Kohnke</w:t>
      </w:r>
      <w:proofErr w:type="spellEnd"/>
      <w:r w:rsidRPr="00583F36">
        <w:rPr>
          <w:rFonts w:ascii="Times New Roman" w:eastAsia="Times New Roman" w:hAnsi="Times New Roman" w:cs="Times New Roman"/>
          <w:color w:val="000000"/>
          <w:sz w:val="24"/>
          <w:szCs w:val="24"/>
          <w:lang w:val="en-US"/>
        </w:rPr>
        <w:t xml:space="preserve">, L., &amp; Ulla, M. B. (2024). Embracing Generative Artificial Intelligence: The Perspectives of English Instructors in Thai Higher Education Institutions. </w:t>
      </w:r>
      <w:r w:rsidRPr="00583F36">
        <w:rPr>
          <w:rFonts w:ascii="Times New Roman" w:eastAsia="Times New Roman" w:hAnsi="Times New Roman" w:cs="Times New Roman"/>
          <w:i/>
          <w:iCs/>
          <w:color w:val="000000"/>
          <w:sz w:val="24"/>
          <w:szCs w:val="24"/>
          <w:lang w:val="en-US"/>
        </w:rPr>
        <w:t>Knowledge Management &amp; E-Learning</w:t>
      </w:r>
      <w:r w:rsidRPr="00583F36">
        <w:rPr>
          <w:rFonts w:ascii="Times New Roman" w:eastAsia="Times New Roman" w:hAnsi="Times New Roman" w:cs="Times New Roman"/>
          <w:color w:val="000000"/>
          <w:sz w:val="24"/>
          <w:szCs w:val="24"/>
          <w:lang w:val="en-US"/>
        </w:rPr>
        <w:t xml:space="preserve">, </w:t>
      </w:r>
      <w:r w:rsidRPr="00583F36">
        <w:rPr>
          <w:rFonts w:ascii="Times New Roman" w:eastAsia="Times New Roman" w:hAnsi="Times New Roman" w:cs="Times New Roman"/>
          <w:i/>
          <w:iCs/>
          <w:color w:val="000000"/>
          <w:sz w:val="24"/>
          <w:szCs w:val="24"/>
          <w:lang w:val="en-US"/>
        </w:rPr>
        <w:t>16</w:t>
      </w:r>
      <w:r w:rsidRPr="00583F36">
        <w:rPr>
          <w:rFonts w:ascii="Times New Roman" w:eastAsia="Times New Roman" w:hAnsi="Times New Roman" w:cs="Times New Roman"/>
          <w:color w:val="000000"/>
          <w:sz w:val="24"/>
          <w:szCs w:val="24"/>
          <w:lang w:val="en-US"/>
        </w:rPr>
        <w:t>(4), 653-670.</w:t>
      </w:r>
    </w:p>
    <w:p w14:paraId="6F6BAE9E" w14:textId="77777777" w:rsidR="00C20A9D" w:rsidRPr="00583F36"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lang w:val="en-US"/>
        </w:rPr>
      </w:pPr>
      <w:r w:rsidRPr="00583F36">
        <w:rPr>
          <w:rFonts w:ascii="Times New Roman" w:eastAsia="Times New Roman" w:hAnsi="Times New Roman" w:cs="Times New Roman"/>
          <w:color w:val="000000"/>
          <w:sz w:val="24"/>
          <w:szCs w:val="24"/>
          <w:lang w:val="en-US"/>
        </w:rPr>
        <w:t xml:space="preserve">Long, H. A., French, D. P., &amp; Brooks, J. M. (2020). </w:t>
      </w:r>
      <w:proofErr w:type="spellStart"/>
      <w:r w:rsidRPr="00583F36">
        <w:rPr>
          <w:rFonts w:ascii="Times New Roman" w:eastAsia="Times New Roman" w:hAnsi="Times New Roman" w:cs="Times New Roman"/>
          <w:color w:val="000000"/>
          <w:sz w:val="24"/>
          <w:szCs w:val="24"/>
          <w:lang w:val="en-US"/>
        </w:rPr>
        <w:t>Optimising</w:t>
      </w:r>
      <w:proofErr w:type="spellEnd"/>
      <w:r w:rsidRPr="00583F36">
        <w:rPr>
          <w:rFonts w:ascii="Times New Roman" w:eastAsia="Times New Roman" w:hAnsi="Times New Roman" w:cs="Times New Roman"/>
          <w:color w:val="000000"/>
          <w:sz w:val="24"/>
          <w:szCs w:val="24"/>
          <w:lang w:val="en-US"/>
        </w:rPr>
        <w:t xml:space="preserve"> the value of the critical appraisal skills </w:t>
      </w:r>
      <w:proofErr w:type="spellStart"/>
      <w:r w:rsidRPr="00583F36">
        <w:rPr>
          <w:rFonts w:ascii="Times New Roman" w:eastAsia="Times New Roman" w:hAnsi="Times New Roman" w:cs="Times New Roman"/>
          <w:color w:val="000000"/>
          <w:sz w:val="24"/>
          <w:szCs w:val="24"/>
          <w:lang w:val="en-US"/>
        </w:rPr>
        <w:t>programme</w:t>
      </w:r>
      <w:proofErr w:type="spellEnd"/>
      <w:r w:rsidRPr="00583F36">
        <w:rPr>
          <w:rFonts w:ascii="Times New Roman" w:eastAsia="Times New Roman" w:hAnsi="Times New Roman" w:cs="Times New Roman"/>
          <w:color w:val="000000"/>
          <w:sz w:val="24"/>
          <w:szCs w:val="24"/>
          <w:lang w:val="en-US"/>
        </w:rPr>
        <w:t xml:space="preserve"> (CASP) tool for quality appraisal in qualitative evidence synthesis. </w:t>
      </w:r>
      <w:r w:rsidRPr="00583F36">
        <w:rPr>
          <w:rFonts w:ascii="Times New Roman" w:eastAsia="Times New Roman" w:hAnsi="Times New Roman" w:cs="Times New Roman"/>
          <w:i/>
          <w:iCs/>
          <w:color w:val="000000"/>
          <w:sz w:val="24"/>
          <w:szCs w:val="24"/>
          <w:lang w:val="en-US"/>
        </w:rPr>
        <w:t>Research Methods in Medicine &amp; Health Sciences</w:t>
      </w:r>
      <w:r w:rsidRPr="00583F36">
        <w:rPr>
          <w:rFonts w:ascii="Times New Roman" w:eastAsia="Times New Roman" w:hAnsi="Times New Roman" w:cs="Times New Roman"/>
          <w:color w:val="000000"/>
          <w:sz w:val="24"/>
          <w:szCs w:val="24"/>
          <w:lang w:val="en-US"/>
        </w:rPr>
        <w:t xml:space="preserve">, </w:t>
      </w:r>
      <w:r w:rsidRPr="00583F36">
        <w:rPr>
          <w:rFonts w:ascii="Times New Roman" w:eastAsia="Times New Roman" w:hAnsi="Times New Roman" w:cs="Times New Roman"/>
          <w:i/>
          <w:iCs/>
          <w:color w:val="000000"/>
          <w:sz w:val="24"/>
          <w:szCs w:val="24"/>
          <w:lang w:val="en-US"/>
        </w:rPr>
        <w:t>1</w:t>
      </w:r>
      <w:r w:rsidRPr="00583F36">
        <w:rPr>
          <w:rFonts w:ascii="Times New Roman" w:eastAsia="Times New Roman" w:hAnsi="Times New Roman" w:cs="Times New Roman"/>
          <w:color w:val="000000"/>
          <w:sz w:val="24"/>
          <w:szCs w:val="24"/>
          <w:lang w:val="en-US"/>
        </w:rPr>
        <w:t>(1), 31-42. https://doi.org/10.1177/2632084320947559</w:t>
      </w:r>
    </w:p>
    <w:p w14:paraId="1116D91D"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583F36">
        <w:rPr>
          <w:rFonts w:ascii="Times New Roman" w:eastAsia="Times New Roman" w:hAnsi="Times New Roman" w:cs="Times New Roman"/>
          <w:color w:val="000000"/>
          <w:sz w:val="24"/>
          <w:szCs w:val="24"/>
          <w:lang w:val="en-US"/>
        </w:rPr>
        <w:t xml:space="preserve">Martínez, A. L. (2025). </w:t>
      </w:r>
      <w:r w:rsidRPr="00F515D9">
        <w:rPr>
          <w:rFonts w:ascii="Times New Roman" w:eastAsia="Times New Roman" w:hAnsi="Times New Roman" w:cs="Times New Roman"/>
          <w:color w:val="000000"/>
          <w:sz w:val="24"/>
          <w:szCs w:val="24"/>
        </w:rPr>
        <w:t xml:space="preserve">Docencia y revolución tecnológica. Líneas formativas desde una interpretación analógica. </w:t>
      </w:r>
      <w:r w:rsidRPr="00F515D9">
        <w:rPr>
          <w:rFonts w:ascii="Times New Roman" w:eastAsia="Times New Roman" w:hAnsi="Times New Roman" w:cs="Times New Roman"/>
          <w:i/>
          <w:iCs/>
          <w:color w:val="000000"/>
          <w:sz w:val="24"/>
          <w:szCs w:val="24"/>
        </w:rPr>
        <w:t>Revista Construyendo Paz Latinoamericana</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21</w:t>
      </w:r>
      <w:r w:rsidRPr="00F515D9">
        <w:rPr>
          <w:rFonts w:ascii="Times New Roman" w:eastAsia="Times New Roman" w:hAnsi="Times New Roman" w:cs="Times New Roman"/>
          <w:color w:val="000000"/>
          <w:sz w:val="24"/>
          <w:szCs w:val="24"/>
        </w:rPr>
        <w:t>. https://doi.org/10.35600/25008870.2025.21.0375.1</w:t>
      </w:r>
    </w:p>
    <w:p w14:paraId="3493EECC"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 xml:space="preserve">Molina, L. M. (2024). La Metacognición: Estrategia para el Desarrollo de Competencias Académicas. </w:t>
      </w:r>
      <w:r w:rsidRPr="00F515D9">
        <w:rPr>
          <w:rFonts w:ascii="Times New Roman" w:eastAsia="Times New Roman" w:hAnsi="Times New Roman" w:cs="Times New Roman"/>
          <w:i/>
          <w:iCs/>
          <w:color w:val="000000"/>
          <w:sz w:val="24"/>
          <w:szCs w:val="24"/>
        </w:rPr>
        <w:t>Ciencia Latina: Revista Multidisciplinar</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8</w:t>
      </w:r>
      <w:r w:rsidRPr="00F515D9">
        <w:rPr>
          <w:rFonts w:ascii="Times New Roman" w:eastAsia="Times New Roman" w:hAnsi="Times New Roman" w:cs="Times New Roman"/>
          <w:color w:val="000000"/>
          <w:sz w:val="24"/>
          <w:szCs w:val="24"/>
        </w:rPr>
        <w:t>(2), 6124-6142.</w:t>
      </w:r>
    </w:p>
    <w:p w14:paraId="2A3CE9F8" w14:textId="77777777" w:rsidR="00C20A9D" w:rsidRPr="00583F36"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lang w:val="en-US"/>
        </w:rPr>
      </w:pPr>
      <w:proofErr w:type="spellStart"/>
      <w:r w:rsidRPr="00F515D9">
        <w:rPr>
          <w:rFonts w:ascii="Times New Roman" w:eastAsia="Times New Roman" w:hAnsi="Times New Roman" w:cs="Times New Roman"/>
          <w:color w:val="000000"/>
          <w:sz w:val="24"/>
          <w:szCs w:val="24"/>
        </w:rPr>
        <w:t>Munn</w:t>
      </w:r>
      <w:proofErr w:type="spellEnd"/>
      <w:r w:rsidRPr="00F515D9">
        <w:rPr>
          <w:rFonts w:ascii="Times New Roman" w:eastAsia="Times New Roman" w:hAnsi="Times New Roman" w:cs="Times New Roman"/>
          <w:color w:val="000000"/>
          <w:sz w:val="24"/>
          <w:szCs w:val="24"/>
        </w:rPr>
        <w:t xml:space="preserve">, Z., Stone, J. C., </w:t>
      </w:r>
      <w:proofErr w:type="spellStart"/>
      <w:r w:rsidRPr="00F515D9">
        <w:rPr>
          <w:rFonts w:ascii="Times New Roman" w:eastAsia="Times New Roman" w:hAnsi="Times New Roman" w:cs="Times New Roman"/>
          <w:color w:val="000000"/>
          <w:sz w:val="24"/>
          <w:szCs w:val="24"/>
        </w:rPr>
        <w:t>Aromataris</w:t>
      </w:r>
      <w:proofErr w:type="spellEnd"/>
      <w:r w:rsidRPr="00F515D9">
        <w:rPr>
          <w:rFonts w:ascii="Times New Roman" w:eastAsia="Times New Roman" w:hAnsi="Times New Roman" w:cs="Times New Roman"/>
          <w:color w:val="000000"/>
          <w:sz w:val="24"/>
          <w:szCs w:val="24"/>
        </w:rPr>
        <w:t xml:space="preserve">, E., </w:t>
      </w:r>
      <w:proofErr w:type="spellStart"/>
      <w:r w:rsidRPr="00F515D9">
        <w:rPr>
          <w:rFonts w:ascii="Times New Roman" w:eastAsia="Times New Roman" w:hAnsi="Times New Roman" w:cs="Times New Roman"/>
          <w:color w:val="000000"/>
          <w:sz w:val="24"/>
          <w:szCs w:val="24"/>
        </w:rPr>
        <w:t>Klugar</w:t>
      </w:r>
      <w:proofErr w:type="spellEnd"/>
      <w:r w:rsidRPr="00F515D9">
        <w:rPr>
          <w:rFonts w:ascii="Times New Roman" w:eastAsia="Times New Roman" w:hAnsi="Times New Roman" w:cs="Times New Roman"/>
          <w:color w:val="000000"/>
          <w:sz w:val="24"/>
          <w:szCs w:val="24"/>
        </w:rPr>
        <w:t xml:space="preserve">, M., Sears, K., </w:t>
      </w:r>
      <w:proofErr w:type="spellStart"/>
      <w:r w:rsidRPr="00F515D9">
        <w:rPr>
          <w:rFonts w:ascii="Times New Roman" w:eastAsia="Times New Roman" w:hAnsi="Times New Roman" w:cs="Times New Roman"/>
          <w:color w:val="000000"/>
          <w:sz w:val="24"/>
          <w:szCs w:val="24"/>
        </w:rPr>
        <w:t>Leonardi-Bee</w:t>
      </w:r>
      <w:proofErr w:type="spellEnd"/>
      <w:r w:rsidRPr="00F515D9">
        <w:rPr>
          <w:rFonts w:ascii="Times New Roman" w:eastAsia="Times New Roman" w:hAnsi="Times New Roman" w:cs="Times New Roman"/>
          <w:color w:val="000000"/>
          <w:sz w:val="24"/>
          <w:szCs w:val="24"/>
        </w:rPr>
        <w:t xml:space="preserve">, J., &amp; Barker, T. H. (2023). </w:t>
      </w:r>
      <w:r w:rsidRPr="00583F36">
        <w:rPr>
          <w:rFonts w:ascii="Times New Roman" w:eastAsia="Times New Roman" w:hAnsi="Times New Roman" w:cs="Times New Roman"/>
          <w:color w:val="000000"/>
          <w:sz w:val="24"/>
          <w:szCs w:val="24"/>
          <w:lang w:val="en-US"/>
        </w:rPr>
        <w:t xml:space="preserve">Assessing the risk of bias of quantitative analytical studies: Introducing the vision for critical appraisal within JBI systematic reviews. </w:t>
      </w:r>
      <w:r w:rsidRPr="00583F36">
        <w:rPr>
          <w:rFonts w:ascii="Times New Roman" w:eastAsia="Times New Roman" w:hAnsi="Times New Roman" w:cs="Times New Roman"/>
          <w:i/>
          <w:iCs/>
          <w:color w:val="000000"/>
          <w:sz w:val="24"/>
          <w:szCs w:val="24"/>
          <w:lang w:val="en-US"/>
        </w:rPr>
        <w:t>JBI Evidence Synthesis</w:t>
      </w:r>
      <w:r w:rsidRPr="00583F36">
        <w:rPr>
          <w:rFonts w:ascii="Times New Roman" w:eastAsia="Times New Roman" w:hAnsi="Times New Roman" w:cs="Times New Roman"/>
          <w:color w:val="000000"/>
          <w:sz w:val="24"/>
          <w:szCs w:val="24"/>
          <w:lang w:val="en-US"/>
        </w:rPr>
        <w:t xml:space="preserve">, </w:t>
      </w:r>
      <w:r w:rsidRPr="00583F36">
        <w:rPr>
          <w:rFonts w:ascii="Times New Roman" w:eastAsia="Times New Roman" w:hAnsi="Times New Roman" w:cs="Times New Roman"/>
          <w:i/>
          <w:iCs/>
          <w:color w:val="000000"/>
          <w:sz w:val="24"/>
          <w:szCs w:val="24"/>
          <w:lang w:val="en-US"/>
        </w:rPr>
        <w:t>21</w:t>
      </w:r>
      <w:r w:rsidRPr="00583F36">
        <w:rPr>
          <w:rFonts w:ascii="Times New Roman" w:eastAsia="Times New Roman" w:hAnsi="Times New Roman" w:cs="Times New Roman"/>
          <w:color w:val="000000"/>
          <w:sz w:val="24"/>
          <w:szCs w:val="24"/>
          <w:lang w:val="en-US"/>
        </w:rPr>
        <w:t>(3), 467-471. https://doi.org/10.11124/JBIES-22-00224</w:t>
      </w:r>
    </w:p>
    <w:p w14:paraId="7DE88B1C"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583F36">
        <w:rPr>
          <w:rFonts w:ascii="Times New Roman" w:eastAsia="Times New Roman" w:hAnsi="Times New Roman" w:cs="Times New Roman"/>
          <w:color w:val="000000"/>
          <w:sz w:val="24"/>
          <w:szCs w:val="24"/>
          <w:lang w:val="en-US"/>
        </w:rPr>
        <w:t xml:space="preserve">Norman-Acevedo, E. (2024). </w:t>
      </w:r>
      <w:r w:rsidRPr="00F515D9">
        <w:rPr>
          <w:rFonts w:ascii="Times New Roman" w:eastAsia="Times New Roman" w:hAnsi="Times New Roman" w:cs="Times New Roman"/>
          <w:color w:val="000000"/>
          <w:sz w:val="24"/>
          <w:szCs w:val="24"/>
        </w:rPr>
        <w:t xml:space="preserve">Inteligencia artificial al servicio de la pedagogía: Potenciando la creatividad y el pensamiento crítico. </w:t>
      </w:r>
      <w:r w:rsidRPr="00F515D9">
        <w:rPr>
          <w:rFonts w:ascii="Times New Roman" w:eastAsia="Times New Roman" w:hAnsi="Times New Roman" w:cs="Times New Roman"/>
          <w:i/>
          <w:iCs/>
          <w:color w:val="000000"/>
          <w:sz w:val="24"/>
          <w:szCs w:val="24"/>
        </w:rPr>
        <w:t>PANORAMA</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18</w:t>
      </w:r>
      <w:r w:rsidRPr="00F515D9">
        <w:rPr>
          <w:rFonts w:ascii="Times New Roman" w:eastAsia="Times New Roman" w:hAnsi="Times New Roman" w:cs="Times New Roman"/>
          <w:color w:val="000000"/>
          <w:sz w:val="24"/>
          <w:szCs w:val="24"/>
        </w:rPr>
        <w:t>(34), 1-13.</w:t>
      </w:r>
    </w:p>
    <w:p w14:paraId="5D2D9DF7" w14:textId="77777777" w:rsidR="00C20A9D" w:rsidRPr="00583F36"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lang w:val="en-US"/>
        </w:rPr>
      </w:pPr>
      <w:r w:rsidRPr="00F515D9">
        <w:rPr>
          <w:rFonts w:ascii="Times New Roman" w:eastAsia="Times New Roman" w:hAnsi="Times New Roman" w:cs="Times New Roman"/>
          <w:color w:val="000000"/>
          <w:sz w:val="24"/>
          <w:szCs w:val="24"/>
        </w:rPr>
        <w:lastRenderedPageBreak/>
        <w:t xml:space="preserve">Page, M. J., McKenzie, J. E., </w:t>
      </w:r>
      <w:proofErr w:type="spellStart"/>
      <w:r w:rsidRPr="00F515D9">
        <w:rPr>
          <w:rFonts w:ascii="Times New Roman" w:eastAsia="Times New Roman" w:hAnsi="Times New Roman" w:cs="Times New Roman"/>
          <w:color w:val="000000"/>
          <w:sz w:val="24"/>
          <w:szCs w:val="24"/>
        </w:rPr>
        <w:t>Bossuyt</w:t>
      </w:r>
      <w:proofErr w:type="spellEnd"/>
      <w:r w:rsidRPr="00F515D9">
        <w:rPr>
          <w:rFonts w:ascii="Times New Roman" w:eastAsia="Times New Roman" w:hAnsi="Times New Roman" w:cs="Times New Roman"/>
          <w:color w:val="000000"/>
          <w:sz w:val="24"/>
          <w:szCs w:val="24"/>
        </w:rPr>
        <w:t xml:space="preserve">, P. M., </w:t>
      </w:r>
      <w:proofErr w:type="spellStart"/>
      <w:r w:rsidRPr="00F515D9">
        <w:rPr>
          <w:rFonts w:ascii="Times New Roman" w:eastAsia="Times New Roman" w:hAnsi="Times New Roman" w:cs="Times New Roman"/>
          <w:color w:val="000000"/>
          <w:sz w:val="24"/>
          <w:szCs w:val="24"/>
        </w:rPr>
        <w:t>Boutron</w:t>
      </w:r>
      <w:proofErr w:type="spellEnd"/>
      <w:r w:rsidRPr="00F515D9">
        <w:rPr>
          <w:rFonts w:ascii="Times New Roman" w:eastAsia="Times New Roman" w:hAnsi="Times New Roman" w:cs="Times New Roman"/>
          <w:color w:val="000000"/>
          <w:sz w:val="24"/>
          <w:szCs w:val="24"/>
        </w:rPr>
        <w:t xml:space="preserve">, I., Hoffmann, T. C., </w:t>
      </w:r>
      <w:proofErr w:type="spellStart"/>
      <w:r w:rsidRPr="00F515D9">
        <w:rPr>
          <w:rFonts w:ascii="Times New Roman" w:eastAsia="Times New Roman" w:hAnsi="Times New Roman" w:cs="Times New Roman"/>
          <w:color w:val="000000"/>
          <w:sz w:val="24"/>
          <w:szCs w:val="24"/>
        </w:rPr>
        <w:t>Mulrow</w:t>
      </w:r>
      <w:proofErr w:type="spellEnd"/>
      <w:r w:rsidRPr="00F515D9">
        <w:rPr>
          <w:rFonts w:ascii="Times New Roman" w:eastAsia="Times New Roman" w:hAnsi="Times New Roman" w:cs="Times New Roman"/>
          <w:color w:val="000000"/>
          <w:sz w:val="24"/>
          <w:szCs w:val="24"/>
        </w:rPr>
        <w:t xml:space="preserve">, C. D., </w:t>
      </w:r>
      <w:proofErr w:type="spellStart"/>
      <w:r w:rsidRPr="00F515D9">
        <w:rPr>
          <w:rFonts w:ascii="Times New Roman" w:eastAsia="Times New Roman" w:hAnsi="Times New Roman" w:cs="Times New Roman"/>
          <w:color w:val="000000"/>
          <w:sz w:val="24"/>
          <w:szCs w:val="24"/>
        </w:rPr>
        <w:t>Shamseer</w:t>
      </w:r>
      <w:proofErr w:type="spellEnd"/>
      <w:r w:rsidRPr="00F515D9">
        <w:rPr>
          <w:rFonts w:ascii="Times New Roman" w:eastAsia="Times New Roman" w:hAnsi="Times New Roman" w:cs="Times New Roman"/>
          <w:color w:val="000000"/>
          <w:sz w:val="24"/>
          <w:szCs w:val="24"/>
        </w:rPr>
        <w:t xml:space="preserve">, L., </w:t>
      </w:r>
      <w:proofErr w:type="spellStart"/>
      <w:r w:rsidRPr="00F515D9">
        <w:rPr>
          <w:rFonts w:ascii="Times New Roman" w:eastAsia="Times New Roman" w:hAnsi="Times New Roman" w:cs="Times New Roman"/>
          <w:color w:val="000000"/>
          <w:sz w:val="24"/>
          <w:szCs w:val="24"/>
        </w:rPr>
        <w:t>Tetzlaff</w:t>
      </w:r>
      <w:proofErr w:type="spellEnd"/>
      <w:r w:rsidRPr="00F515D9">
        <w:rPr>
          <w:rFonts w:ascii="Times New Roman" w:eastAsia="Times New Roman" w:hAnsi="Times New Roman" w:cs="Times New Roman"/>
          <w:color w:val="000000"/>
          <w:sz w:val="24"/>
          <w:szCs w:val="24"/>
        </w:rPr>
        <w:t xml:space="preserve">, J. M., </w:t>
      </w:r>
      <w:proofErr w:type="spellStart"/>
      <w:r w:rsidRPr="00F515D9">
        <w:rPr>
          <w:rFonts w:ascii="Times New Roman" w:eastAsia="Times New Roman" w:hAnsi="Times New Roman" w:cs="Times New Roman"/>
          <w:color w:val="000000"/>
          <w:sz w:val="24"/>
          <w:szCs w:val="24"/>
        </w:rPr>
        <w:t>Akl</w:t>
      </w:r>
      <w:proofErr w:type="spellEnd"/>
      <w:r w:rsidRPr="00F515D9">
        <w:rPr>
          <w:rFonts w:ascii="Times New Roman" w:eastAsia="Times New Roman" w:hAnsi="Times New Roman" w:cs="Times New Roman"/>
          <w:color w:val="000000"/>
          <w:sz w:val="24"/>
          <w:szCs w:val="24"/>
        </w:rPr>
        <w:t xml:space="preserve">, E. A., Brennan, S. E., Chou, R., </w:t>
      </w:r>
      <w:proofErr w:type="spellStart"/>
      <w:r w:rsidRPr="00F515D9">
        <w:rPr>
          <w:rFonts w:ascii="Times New Roman" w:eastAsia="Times New Roman" w:hAnsi="Times New Roman" w:cs="Times New Roman"/>
          <w:color w:val="000000"/>
          <w:sz w:val="24"/>
          <w:szCs w:val="24"/>
        </w:rPr>
        <w:t>Glanville</w:t>
      </w:r>
      <w:proofErr w:type="spellEnd"/>
      <w:r w:rsidRPr="00F515D9">
        <w:rPr>
          <w:rFonts w:ascii="Times New Roman" w:eastAsia="Times New Roman" w:hAnsi="Times New Roman" w:cs="Times New Roman"/>
          <w:color w:val="000000"/>
          <w:sz w:val="24"/>
          <w:szCs w:val="24"/>
        </w:rPr>
        <w:t xml:space="preserve">, J., </w:t>
      </w:r>
      <w:proofErr w:type="spellStart"/>
      <w:r w:rsidRPr="00F515D9">
        <w:rPr>
          <w:rFonts w:ascii="Times New Roman" w:eastAsia="Times New Roman" w:hAnsi="Times New Roman" w:cs="Times New Roman"/>
          <w:color w:val="000000"/>
          <w:sz w:val="24"/>
          <w:szCs w:val="24"/>
        </w:rPr>
        <w:t>Grimshaw</w:t>
      </w:r>
      <w:proofErr w:type="spellEnd"/>
      <w:r w:rsidRPr="00F515D9">
        <w:rPr>
          <w:rFonts w:ascii="Times New Roman" w:eastAsia="Times New Roman" w:hAnsi="Times New Roman" w:cs="Times New Roman"/>
          <w:color w:val="000000"/>
          <w:sz w:val="24"/>
          <w:szCs w:val="24"/>
        </w:rPr>
        <w:t xml:space="preserve">, J. M., </w:t>
      </w:r>
      <w:proofErr w:type="spellStart"/>
      <w:r w:rsidRPr="00F515D9">
        <w:rPr>
          <w:rFonts w:ascii="Times New Roman" w:eastAsia="Times New Roman" w:hAnsi="Times New Roman" w:cs="Times New Roman"/>
          <w:color w:val="000000"/>
          <w:sz w:val="24"/>
          <w:szCs w:val="24"/>
        </w:rPr>
        <w:t>Hróbjartsson</w:t>
      </w:r>
      <w:proofErr w:type="spellEnd"/>
      <w:r w:rsidRPr="00F515D9">
        <w:rPr>
          <w:rFonts w:ascii="Times New Roman" w:eastAsia="Times New Roman" w:hAnsi="Times New Roman" w:cs="Times New Roman"/>
          <w:color w:val="000000"/>
          <w:sz w:val="24"/>
          <w:szCs w:val="24"/>
        </w:rPr>
        <w:t xml:space="preserve">, A., </w:t>
      </w:r>
      <w:proofErr w:type="spellStart"/>
      <w:r w:rsidRPr="00F515D9">
        <w:rPr>
          <w:rFonts w:ascii="Times New Roman" w:eastAsia="Times New Roman" w:hAnsi="Times New Roman" w:cs="Times New Roman"/>
          <w:color w:val="000000"/>
          <w:sz w:val="24"/>
          <w:szCs w:val="24"/>
        </w:rPr>
        <w:t>Lalu</w:t>
      </w:r>
      <w:proofErr w:type="spellEnd"/>
      <w:r w:rsidRPr="00F515D9">
        <w:rPr>
          <w:rFonts w:ascii="Times New Roman" w:eastAsia="Times New Roman" w:hAnsi="Times New Roman" w:cs="Times New Roman"/>
          <w:color w:val="000000"/>
          <w:sz w:val="24"/>
          <w:szCs w:val="24"/>
        </w:rPr>
        <w:t xml:space="preserve">, M. M., Li, T., </w:t>
      </w:r>
      <w:proofErr w:type="spellStart"/>
      <w:r w:rsidRPr="00F515D9">
        <w:rPr>
          <w:rFonts w:ascii="Times New Roman" w:eastAsia="Times New Roman" w:hAnsi="Times New Roman" w:cs="Times New Roman"/>
          <w:color w:val="000000"/>
          <w:sz w:val="24"/>
          <w:szCs w:val="24"/>
        </w:rPr>
        <w:t>Loder</w:t>
      </w:r>
      <w:proofErr w:type="spellEnd"/>
      <w:r w:rsidRPr="00F515D9">
        <w:rPr>
          <w:rFonts w:ascii="Times New Roman" w:eastAsia="Times New Roman" w:hAnsi="Times New Roman" w:cs="Times New Roman"/>
          <w:color w:val="000000"/>
          <w:sz w:val="24"/>
          <w:szCs w:val="24"/>
        </w:rPr>
        <w:t xml:space="preserve">, E. W., </w:t>
      </w:r>
      <w:proofErr w:type="gramStart"/>
      <w:r w:rsidRPr="00F515D9">
        <w:rPr>
          <w:rFonts w:ascii="Times New Roman" w:eastAsia="Times New Roman" w:hAnsi="Times New Roman" w:cs="Times New Roman"/>
          <w:color w:val="000000"/>
          <w:sz w:val="24"/>
          <w:szCs w:val="24"/>
        </w:rPr>
        <w:t>Mayo</w:t>
      </w:r>
      <w:proofErr w:type="gramEnd"/>
      <w:r w:rsidRPr="00F515D9">
        <w:rPr>
          <w:rFonts w:ascii="Times New Roman" w:eastAsia="Times New Roman" w:hAnsi="Times New Roman" w:cs="Times New Roman"/>
          <w:color w:val="000000"/>
          <w:sz w:val="24"/>
          <w:szCs w:val="24"/>
        </w:rPr>
        <w:t xml:space="preserve">-Wilson, E., McDonald, S., … </w:t>
      </w:r>
      <w:r w:rsidRPr="00FD7667">
        <w:rPr>
          <w:rFonts w:ascii="Times New Roman" w:eastAsia="Times New Roman" w:hAnsi="Times New Roman" w:cs="Times New Roman"/>
          <w:color w:val="000000"/>
          <w:sz w:val="24"/>
          <w:szCs w:val="24"/>
          <w:lang w:val="en-US"/>
        </w:rPr>
        <w:t xml:space="preserve">Moher, D. (2021). </w:t>
      </w:r>
      <w:r w:rsidRPr="00583F36">
        <w:rPr>
          <w:rFonts w:ascii="Times New Roman" w:eastAsia="Times New Roman" w:hAnsi="Times New Roman" w:cs="Times New Roman"/>
          <w:color w:val="000000"/>
          <w:sz w:val="24"/>
          <w:szCs w:val="24"/>
          <w:lang w:val="en-US"/>
        </w:rPr>
        <w:t xml:space="preserve">The PRISMA 2020 statement: An updated guideline for reporting systematic reviews. </w:t>
      </w:r>
      <w:r w:rsidRPr="00583F36">
        <w:rPr>
          <w:rFonts w:ascii="Times New Roman" w:eastAsia="Times New Roman" w:hAnsi="Times New Roman" w:cs="Times New Roman"/>
          <w:i/>
          <w:iCs/>
          <w:color w:val="000000"/>
          <w:sz w:val="24"/>
          <w:szCs w:val="24"/>
          <w:lang w:val="en-US"/>
        </w:rPr>
        <w:t>BMJ</w:t>
      </w:r>
      <w:r w:rsidRPr="00583F36">
        <w:rPr>
          <w:rFonts w:ascii="Times New Roman" w:eastAsia="Times New Roman" w:hAnsi="Times New Roman" w:cs="Times New Roman"/>
          <w:color w:val="000000"/>
          <w:sz w:val="24"/>
          <w:szCs w:val="24"/>
          <w:lang w:val="en-US"/>
        </w:rPr>
        <w:t xml:space="preserve">, </w:t>
      </w:r>
      <w:r w:rsidRPr="00583F36">
        <w:rPr>
          <w:rFonts w:ascii="Times New Roman" w:eastAsia="Times New Roman" w:hAnsi="Times New Roman" w:cs="Times New Roman"/>
          <w:i/>
          <w:iCs/>
          <w:color w:val="000000"/>
          <w:sz w:val="24"/>
          <w:szCs w:val="24"/>
          <w:lang w:val="en-US"/>
        </w:rPr>
        <w:t>372</w:t>
      </w:r>
      <w:r w:rsidRPr="00583F36">
        <w:rPr>
          <w:rFonts w:ascii="Times New Roman" w:eastAsia="Times New Roman" w:hAnsi="Times New Roman" w:cs="Times New Roman"/>
          <w:color w:val="000000"/>
          <w:sz w:val="24"/>
          <w:szCs w:val="24"/>
          <w:lang w:val="en-US"/>
        </w:rPr>
        <w:t>, n71. https://doi.org/10.1136/bmj.n71</w:t>
      </w:r>
    </w:p>
    <w:p w14:paraId="3A12030B"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583F36">
        <w:rPr>
          <w:rFonts w:ascii="Times New Roman" w:eastAsia="Times New Roman" w:hAnsi="Times New Roman" w:cs="Times New Roman"/>
          <w:color w:val="000000"/>
          <w:sz w:val="24"/>
          <w:szCs w:val="24"/>
          <w:lang w:val="en-US"/>
        </w:rPr>
        <w:t>Pagola</w:t>
      </w:r>
      <w:proofErr w:type="spellEnd"/>
      <w:r w:rsidRPr="00583F36">
        <w:rPr>
          <w:rFonts w:ascii="Times New Roman" w:eastAsia="Times New Roman" w:hAnsi="Times New Roman" w:cs="Times New Roman"/>
          <w:color w:val="000000"/>
          <w:sz w:val="24"/>
          <w:szCs w:val="24"/>
          <w:lang w:val="en-US"/>
        </w:rPr>
        <w:t xml:space="preserve">, </w:t>
      </w:r>
      <w:proofErr w:type="spellStart"/>
      <w:r w:rsidRPr="00583F36">
        <w:rPr>
          <w:rFonts w:ascii="Times New Roman" w:eastAsia="Times New Roman" w:hAnsi="Times New Roman" w:cs="Times New Roman"/>
          <w:color w:val="000000"/>
          <w:sz w:val="24"/>
          <w:szCs w:val="24"/>
          <w:lang w:val="en-US"/>
        </w:rPr>
        <w:t>Zanotti</w:t>
      </w:r>
      <w:proofErr w:type="spellEnd"/>
      <w:r w:rsidRPr="00583F36">
        <w:rPr>
          <w:rFonts w:ascii="Times New Roman" w:eastAsia="Times New Roman" w:hAnsi="Times New Roman" w:cs="Times New Roman"/>
          <w:color w:val="000000"/>
          <w:sz w:val="24"/>
          <w:szCs w:val="24"/>
          <w:lang w:val="en-US"/>
        </w:rPr>
        <w:t xml:space="preserve">, A., &amp; Grasso, M. (2024). </w:t>
      </w:r>
      <w:r w:rsidRPr="00F515D9">
        <w:rPr>
          <w:rFonts w:ascii="Times New Roman" w:eastAsia="Times New Roman" w:hAnsi="Times New Roman" w:cs="Times New Roman"/>
          <w:color w:val="000000"/>
          <w:sz w:val="24"/>
          <w:szCs w:val="24"/>
        </w:rPr>
        <w:t xml:space="preserve">Reflexiones sobre </w:t>
      </w:r>
      <w:proofErr w:type="spellStart"/>
      <w:r w:rsidRPr="00F515D9">
        <w:rPr>
          <w:rFonts w:ascii="Times New Roman" w:eastAsia="Times New Roman" w:hAnsi="Times New Roman" w:cs="Times New Roman"/>
          <w:color w:val="000000"/>
          <w:sz w:val="24"/>
          <w:szCs w:val="24"/>
        </w:rPr>
        <w:t>plataformización</w:t>
      </w:r>
      <w:proofErr w:type="spellEnd"/>
      <w:r w:rsidRPr="00F515D9">
        <w:rPr>
          <w:rFonts w:ascii="Times New Roman" w:eastAsia="Times New Roman" w:hAnsi="Times New Roman" w:cs="Times New Roman"/>
          <w:color w:val="000000"/>
          <w:sz w:val="24"/>
          <w:szCs w:val="24"/>
        </w:rPr>
        <w:t xml:space="preserve"> universitaria y pedagogía. Experiencias en la provincia de Córdoba, Argentina. </w:t>
      </w:r>
      <w:r w:rsidRPr="00F515D9">
        <w:rPr>
          <w:rFonts w:ascii="Times New Roman" w:eastAsia="Times New Roman" w:hAnsi="Times New Roman" w:cs="Times New Roman"/>
          <w:i/>
          <w:iCs/>
          <w:color w:val="000000"/>
          <w:sz w:val="24"/>
          <w:szCs w:val="24"/>
        </w:rPr>
        <w:t>Inmediaciones de la Comunicación</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19</w:t>
      </w:r>
      <w:r w:rsidRPr="00F515D9">
        <w:rPr>
          <w:rFonts w:ascii="Times New Roman" w:eastAsia="Times New Roman" w:hAnsi="Times New Roman" w:cs="Times New Roman"/>
          <w:color w:val="000000"/>
          <w:sz w:val="24"/>
          <w:szCs w:val="24"/>
        </w:rPr>
        <w:t>(1), 195-210.</w:t>
      </w:r>
    </w:p>
    <w:p w14:paraId="600B8F91"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 xml:space="preserve">Pineda, K. A. P., Calderón, L. M. C., &amp; Yedra, R. J. (2024). Perspectiva de estudiantes universitarios sobre el aprendizaje multimedia en formato de video: Un estudio cualitativo asistido por inteligencia artificial. </w:t>
      </w:r>
      <w:r w:rsidRPr="00F515D9">
        <w:rPr>
          <w:rFonts w:ascii="Times New Roman" w:eastAsia="Times New Roman" w:hAnsi="Times New Roman" w:cs="Times New Roman"/>
          <w:i/>
          <w:iCs/>
          <w:color w:val="000000"/>
          <w:sz w:val="24"/>
          <w:szCs w:val="24"/>
        </w:rPr>
        <w:t>IE Revista de Investigación Educativa de la REDIECH</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15</w:t>
      </w:r>
      <w:r w:rsidRPr="00F515D9">
        <w:rPr>
          <w:rFonts w:ascii="Times New Roman" w:eastAsia="Times New Roman" w:hAnsi="Times New Roman" w:cs="Times New Roman"/>
          <w:color w:val="000000"/>
          <w:sz w:val="24"/>
          <w:szCs w:val="24"/>
        </w:rPr>
        <w:t>. https://www.redalyc.org/journal/5216/521676741047/</w:t>
      </w:r>
    </w:p>
    <w:p w14:paraId="368F8DF6" w14:textId="4DEB532D" w:rsidR="00C20A9D"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F515D9">
        <w:rPr>
          <w:rFonts w:ascii="Times New Roman" w:eastAsia="Times New Roman" w:hAnsi="Times New Roman" w:cs="Times New Roman"/>
          <w:color w:val="000000"/>
          <w:sz w:val="24"/>
          <w:szCs w:val="24"/>
        </w:rPr>
        <w:t>Pirella</w:t>
      </w:r>
      <w:proofErr w:type="spellEnd"/>
      <w:r w:rsidRPr="00F515D9">
        <w:rPr>
          <w:rFonts w:ascii="Times New Roman" w:eastAsia="Times New Roman" w:hAnsi="Times New Roman" w:cs="Times New Roman"/>
          <w:color w:val="000000"/>
          <w:sz w:val="24"/>
          <w:szCs w:val="24"/>
        </w:rPr>
        <w:t xml:space="preserve">, J., Pérez, E., &amp; Pardo, L. (2022). Tendencias y retos de la formación docente en Iberoamérica. </w:t>
      </w:r>
      <w:r w:rsidRPr="00F515D9">
        <w:rPr>
          <w:rFonts w:ascii="Times New Roman" w:eastAsia="Times New Roman" w:hAnsi="Times New Roman" w:cs="Times New Roman"/>
          <w:i/>
          <w:iCs/>
          <w:color w:val="000000"/>
          <w:sz w:val="24"/>
          <w:szCs w:val="24"/>
        </w:rPr>
        <w:t>Revista de Ciencias Sociales</w:t>
      </w:r>
      <w:r w:rsidRPr="00F515D9">
        <w:rPr>
          <w:rFonts w:ascii="Times New Roman" w:eastAsia="Times New Roman" w:hAnsi="Times New Roman" w:cs="Times New Roman"/>
          <w:color w:val="000000"/>
          <w:sz w:val="24"/>
          <w:szCs w:val="24"/>
        </w:rPr>
        <w:t xml:space="preserve">, </w:t>
      </w:r>
      <w:proofErr w:type="gramStart"/>
      <w:r w:rsidRPr="00F515D9">
        <w:rPr>
          <w:rFonts w:ascii="Times New Roman" w:eastAsia="Times New Roman" w:hAnsi="Times New Roman" w:cs="Times New Roman"/>
          <w:i/>
          <w:iCs/>
          <w:color w:val="000000"/>
          <w:sz w:val="24"/>
          <w:szCs w:val="24"/>
        </w:rPr>
        <w:t>XXVIII</w:t>
      </w:r>
      <w:r w:rsidRPr="00F515D9">
        <w:rPr>
          <w:rFonts w:ascii="Times New Roman" w:eastAsia="Times New Roman" w:hAnsi="Times New Roman" w:cs="Times New Roman"/>
          <w:color w:val="000000"/>
          <w:sz w:val="24"/>
          <w:szCs w:val="24"/>
        </w:rPr>
        <w:t>(</w:t>
      </w:r>
      <w:proofErr w:type="gramEnd"/>
      <w:r w:rsidRPr="00F515D9">
        <w:rPr>
          <w:rFonts w:ascii="Times New Roman" w:eastAsia="Times New Roman" w:hAnsi="Times New Roman" w:cs="Times New Roman"/>
          <w:color w:val="000000"/>
          <w:sz w:val="24"/>
          <w:szCs w:val="24"/>
        </w:rPr>
        <w:t>4), 315-334.</w:t>
      </w:r>
      <w:r w:rsidR="00146D42">
        <w:rPr>
          <w:rFonts w:ascii="Times New Roman" w:eastAsia="Times New Roman" w:hAnsi="Times New Roman" w:cs="Times New Roman"/>
          <w:color w:val="000000"/>
          <w:sz w:val="24"/>
          <w:szCs w:val="24"/>
        </w:rPr>
        <w:t xml:space="preserve"> </w:t>
      </w:r>
    </w:p>
    <w:p w14:paraId="3276D2F8" w14:textId="6E5B377F" w:rsidR="00146D42" w:rsidRPr="00F515D9" w:rsidRDefault="00146D42" w:rsidP="00AD038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146D42">
        <w:rPr>
          <w:rFonts w:ascii="Times New Roman" w:eastAsia="Times New Roman" w:hAnsi="Times New Roman" w:cs="Times New Roman"/>
          <w:color w:val="000000"/>
          <w:sz w:val="24"/>
          <w:szCs w:val="24"/>
        </w:rPr>
        <w:t>https://www.redalyc.org/journal/280/28073811020/html/</w:t>
      </w:r>
      <w:r>
        <w:rPr>
          <w:rFonts w:ascii="Times New Roman" w:eastAsia="Times New Roman" w:hAnsi="Times New Roman" w:cs="Times New Roman"/>
          <w:color w:val="000000"/>
          <w:sz w:val="24"/>
          <w:szCs w:val="24"/>
        </w:rPr>
        <w:tab/>
      </w:r>
    </w:p>
    <w:p w14:paraId="3C45D981" w14:textId="77777777" w:rsidR="00C20A9D" w:rsidRPr="00583F36"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lang w:val="en-US"/>
        </w:rPr>
      </w:pPr>
      <w:proofErr w:type="spellStart"/>
      <w:r w:rsidRPr="00583F36">
        <w:rPr>
          <w:rFonts w:ascii="Times New Roman" w:eastAsia="Times New Roman" w:hAnsi="Times New Roman" w:cs="Times New Roman"/>
          <w:color w:val="000000"/>
          <w:sz w:val="24"/>
          <w:szCs w:val="24"/>
          <w:lang w:val="en-US"/>
        </w:rPr>
        <w:t>Polanin</w:t>
      </w:r>
      <w:proofErr w:type="spellEnd"/>
      <w:r w:rsidRPr="00583F36">
        <w:rPr>
          <w:rFonts w:ascii="Times New Roman" w:eastAsia="Times New Roman" w:hAnsi="Times New Roman" w:cs="Times New Roman"/>
          <w:color w:val="000000"/>
          <w:sz w:val="24"/>
          <w:szCs w:val="24"/>
          <w:lang w:val="en-US"/>
        </w:rPr>
        <w:t xml:space="preserve">, J. R., Pigott, T. D., </w:t>
      </w:r>
      <w:proofErr w:type="spellStart"/>
      <w:r w:rsidRPr="00583F36">
        <w:rPr>
          <w:rFonts w:ascii="Times New Roman" w:eastAsia="Times New Roman" w:hAnsi="Times New Roman" w:cs="Times New Roman"/>
          <w:color w:val="000000"/>
          <w:sz w:val="24"/>
          <w:szCs w:val="24"/>
          <w:lang w:val="en-US"/>
        </w:rPr>
        <w:t>Espelage</w:t>
      </w:r>
      <w:proofErr w:type="spellEnd"/>
      <w:r w:rsidRPr="00583F36">
        <w:rPr>
          <w:rFonts w:ascii="Times New Roman" w:eastAsia="Times New Roman" w:hAnsi="Times New Roman" w:cs="Times New Roman"/>
          <w:color w:val="000000"/>
          <w:sz w:val="24"/>
          <w:szCs w:val="24"/>
          <w:lang w:val="en-US"/>
        </w:rPr>
        <w:t xml:space="preserve">, D. L., &amp; </w:t>
      </w:r>
      <w:proofErr w:type="spellStart"/>
      <w:r w:rsidRPr="00583F36">
        <w:rPr>
          <w:rFonts w:ascii="Times New Roman" w:eastAsia="Times New Roman" w:hAnsi="Times New Roman" w:cs="Times New Roman"/>
          <w:color w:val="000000"/>
          <w:sz w:val="24"/>
          <w:szCs w:val="24"/>
          <w:lang w:val="en-US"/>
        </w:rPr>
        <w:t>Grotpeter</w:t>
      </w:r>
      <w:proofErr w:type="spellEnd"/>
      <w:r w:rsidRPr="00583F36">
        <w:rPr>
          <w:rFonts w:ascii="Times New Roman" w:eastAsia="Times New Roman" w:hAnsi="Times New Roman" w:cs="Times New Roman"/>
          <w:color w:val="000000"/>
          <w:sz w:val="24"/>
          <w:szCs w:val="24"/>
          <w:lang w:val="en-US"/>
        </w:rPr>
        <w:t xml:space="preserve">, J. K. (2019). Best practice guidelines for abstract screening large-evidence systematic reviews and meta-analyses. </w:t>
      </w:r>
      <w:r w:rsidRPr="00583F36">
        <w:rPr>
          <w:rFonts w:ascii="Times New Roman" w:eastAsia="Times New Roman" w:hAnsi="Times New Roman" w:cs="Times New Roman"/>
          <w:i/>
          <w:iCs/>
          <w:color w:val="000000"/>
          <w:sz w:val="24"/>
          <w:szCs w:val="24"/>
          <w:lang w:val="en-US"/>
        </w:rPr>
        <w:t>Research Synthesis Methods</w:t>
      </w:r>
      <w:r w:rsidRPr="00583F36">
        <w:rPr>
          <w:rFonts w:ascii="Times New Roman" w:eastAsia="Times New Roman" w:hAnsi="Times New Roman" w:cs="Times New Roman"/>
          <w:color w:val="000000"/>
          <w:sz w:val="24"/>
          <w:szCs w:val="24"/>
          <w:lang w:val="en-US"/>
        </w:rPr>
        <w:t xml:space="preserve">, </w:t>
      </w:r>
      <w:r w:rsidRPr="00583F36">
        <w:rPr>
          <w:rFonts w:ascii="Times New Roman" w:eastAsia="Times New Roman" w:hAnsi="Times New Roman" w:cs="Times New Roman"/>
          <w:i/>
          <w:iCs/>
          <w:color w:val="000000"/>
          <w:sz w:val="24"/>
          <w:szCs w:val="24"/>
          <w:lang w:val="en-US"/>
        </w:rPr>
        <w:t>10</w:t>
      </w:r>
      <w:r w:rsidRPr="00583F36">
        <w:rPr>
          <w:rFonts w:ascii="Times New Roman" w:eastAsia="Times New Roman" w:hAnsi="Times New Roman" w:cs="Times New Roman"/>
          <w:color w:val="000000"/>
          <w:sz w:val="24"/>
          <w:szCs w:val="24"/>
          <w:lang w:val="en-US"/>
        </w:rPr>
        <w:t>(3), 330-342. https://doi.org/10.1002/jrsm.1354</w:t>
      </w:r>
    </w:p>
    <w:p w14:paraId="5EB5FA1C"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583F36">
        <w:rPr>
          <w:rFonts w:ascii="Times New Roman" w:eastAsia="Times New Roman" w:hAnsi="Times New Roman" w:cs="Times New Roman"/>
          <w:color w:val="000000"/>
          <w:sz w:val="24"/>
          <w:szCs w:val="24"/>
          <w:lang w:val="en-US"/>
        </w:rPr>
        <w:t xml:space="preserve">Popham, W. J. (2013). </w:t>
      </w:r>
      <w:r w:rsidRPr="00F515D9">
        <w:rPr>
          <w:rFonts w:ascii="Times New Roman" w:eastAsia="Times New Roman" w:hAnsi="Times New Roman" w:cs="Times New Roman"/>
          <w:i/>
          <w:iCs/>
          <w:color w:val="000000"/>
          <w:sz w:val="24"/>
          <w:szCs w:val="24"/>
        </w:rPr>
        <w:t xml:space="preserve">Evaluación </w:t>
      </w:r>
      <w:proofErr w:type="spellStart"/>
      <w:r w:rsidRPr="00F515D9">
        <w:rPr>
          <w:rFonts w:ascii="Times New Roman" w:eastAsia="Times New Roman" w:hAnsi="Times New Roman" w:cs="Times New Roman"/>
          <w:i/>
          <w:iCs/>
          <w:color w:val="000000"/>
          <w:sz w:val="24"/>
          <w:szCs w:val="24"/>
        </w:rPr>
        <w:t>Trans-formativa</w:t>
      </w:r>
      <w:proofErr w:type="spellEnd"/>
      <w:r w:rsidRPr="00F515D9">
        <w:rPr>
          <w:rFonts w:ascii="Times New Roman" w:eastAsia="Times New Roman" w:hAnsi="Times New Roman" w:cs="Times New Roman"/>
          <w:i/>
          <w:iCs/>
          <w:color w:val="000000"/>
          <w:sz w:val="24"/>
          <w:szCs w:val="24"/>
        </w:rPr>
        <w:t>. El poder transformador de la evaluación formativa</w:t>
      </w:r>
      <w:r w:rsidRPr="00F515D9">
        <w:rPr>
          <w:rFonts w:ascii="Times New Roman" w:eastAsia="Times New Roman" w:hAnsi="Times New Roman" w:cs="Times New Roman"/>
          <w:color w:val="000000"/>
          <w:sz w:val="24"/>
          <w:szCs w:val="24"/>
        </w:rPr>
        <w:t>. NARCEA, S.A. de Ediciones.</w:t>
      </w:r>
    </w:p>
    <w:p w14:paraId="0648F29F"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F515D9">
        <w:rPr>
          <w:rFonts w:ascii="Times New Roman" w:eastAsia="Times New Roman" w:hAnsi="Times New Roman" w:cs="Times New Roman"/>
          <w:color w:val="000000"/>
          <w:sz w:val="24"/>
          <w:szCs w:val="24"/>
        </w:rPr>
        <w:t>Rodriguez</w:t>
      </w:r>
      <w:proofErr w:type="spellEnd"/>
      <w:r w:rsidRPr="00F515D9">
        <w:rPr>
          <w:rFonts w:ascii="Times New Roman" w:eastAsia="Times New Roman" w:hAnsi="Times New Roman" w:cs="Times New Roman"/>
          <w:color w:val="000000"/>
          <w:sz w:val="24"/>
          <w:szCs w:val="24"/>
        </w:rPr>
        <w:t xml:space="preserve">, E. R., &amp; Ramos, E. G. R. (2025). Uso de inteligencia artificial en estudiantes de pregrado: Aprendizaje basado en preguntas. </w:t>
      </w:r>
      <w:r w:rsidRPr="00F515D9">
        <w:rPr>
          <w:rFonts w:ascii="Times New Roman" w:eastAsia="Times New Roman" w:hAnsi="Times New Roman" w:cs="Times New Roman"/>
          <w:i/>
          <w:iCs/>
          <w:color w:val="000000"/>
          <w:sz w:val="24"/>
          <w:szCs w:val="24"/>
        </w:rPr>
        <w:t>RIDE Revista Iberoamericana para la Investigación y el Desarrollo Educativo</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15</w:t>
      </w:r>
      <w:r w:rsidRPr="00F515D9">
        <w:rPr>
          <w:rFonts w:ascii="Times New Roman" w:eastAsia="Times New Roman" w:hAnsi="Times New Roman" w:cs="Times New Roman"/>
          <w:color w:val="000000"/>
          <w:sz w:val="24"/>
          <w:szCs w:val="24"/>
        </w:rPr>
        <w:t>(30). https://doi.org/10.23913/ride.v15i30.2310</w:t>
      </w:r>
    </w:p>
    <w:p w14:paraId="37906733"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F515D9">
        <w:rPr>
          <w:rFonts w:ascii="Times New Roman" w:eastAsia="Times New Roman" w:hAnsi="Times New Roman" w:cs="Times New Roman"/>
          <w:color w:val="000000"/>
          <w:sz w:val="24"/>
          <w:szCs w:val="24"/>
        </w:rPr>
        <w:t>Romani</w:t>
      </w:r>
      <w:proofErr w:type="spellEnd"/>
      <w:r w:rsidRPr="00F515D9">
        <w:rPr>
          <w:rFonts w:ascii="Times New Roman" w:eastAsia="Times New Roman" w:hAnsi="Times New Roman" w:cs="Times New Roman"/>
          <w:color w:val="000000"/>
          <w:sz w:val="24"/>
          <w:szCs w:val="24"/>
        </w:rPr>
        <w:t xml:space="preserve">, Macedo Inca, K. S., Soto Loza, G. E., Franco Guevara, A. M., Ore Choque, M. K., </w:t>
      </w:r>
      <w:proofErr w:type="spellStart"/>
      <w:r w:rsidRPr="00F515D9">
        <w:rPr>
          <w:rFonts w:ascii="Times New Roman" w:eastAsia="Times New Roman" w:hAnsi="Times New Roman" w:cs="Times New Roman"/>
          <w:color w:val="000000"/>
          <w:sz w:val="24"/>
          <w:szCs w:val="24"/>
        </w:rPr>
        <w:t>Romani</w:t>
      </w:r>
      <w:proofErr w:type="spellEnd"/>
      <w:r w:rsidRPr="00F515D9">
        <w:rPr>
          <w:rFonts w:ascii="Times New Roman" w:eastAsia="Times New Roman" w:hAnsi="Times New Roman" w:cs="Times New Roman"/>
          <w:color w:val="000000"/>
          <w:sz w:val="24"/>
          <w:szCs w:val="24"/>
        </w:rPr>
        <w:t xml:space="preserve"> </w:t>
      </w:r>
      <w:proofErr w:type="spellStart"/>
      <w:r w:rsidRPr="00F515D9">
        <w:rPr>
          <w:rFonts w:ascii="Times New Roman" w:eastAsia="Times New Roman" w:hAnsi="Times New Roman" w:cs="Times New Roman"/>
          <w:color w:val="000000"/>
          <w:sz w:val="24"/>
          <w:szCs w:val="24"/>
        </w:rPr>
        <w:t>Pillpe</w:t>
      </w:r>
      <w:proofErr w:type="spellEnd"/>
      <w:r w:rsidRPr="00F515D9">
        <w:rPr>
          <w:rFonts w:ascii="Times New Roman" w:eastAsia="Times New Roman" w:hAnsi="Times New Roman" w:cs="Times New Roman"/>
          <w:color w:val="000000"/>
          <w:sz w:val="24"/>
          <w:szCs w:val="24"/>
        </w:rPr>
        <w:t>, G., Macedo Inca, K. S., Soto Loza, G. E., Franco Guevara, A. M., &amp; Ore Choque, M. K. (2025). Revisión sistemática de inteligencia artificial generativa (</w:t>
      </w:r>
      <w:proofErr w:type="spellStart"/>
      <w:r w:rsidRPr="00F515D9">
        <w:rPr>
          <w:rFonts w:ascii="Times New Roman" w:eastAsia="Times New Roman" w:hAnsi="Times New Roman" w:cs="Times New Roman"/>
          <w:color w:val="000000"/>
          <w:sz w:val="24"/>
          <w:szCs w:val="24"/>
        </w:rPr>
        <w:t>GenIA</w:t>
      </w:r>
      <w:proofErr w:type="spellEnd"/>
      <w:r w:rsidRPr="00F515D9">
        <w:rPr>
          <w:rFonts w:ascii="Times New Roman" w:eastAsia="Times New Roman" w:hAnsi="Times New Roman" w:cs="Times New Roman"/>
          <w:color w:val="000000"/>
          <w:sz w:val="24"/>
          <w:szCs w:val="24"/>
        </w:rPr>
        <w:t xml:space="preserve">) para el diseño de experiencias de aprendizaje, 2020-2025. </w:t>
      </w:r>
      <w:r w:rsidRPr="00F515D9">
        <w:rPr>
          <w:rFonts w:ascii="Times New Roman" w:eastAsia="Times New Roman" w:hAnsi="Times New Roman" w:cs="Times New Roman"/>
          <w:i/>
          <w:iCs/>
          <w:color w:val="000000"/>
          <w:sz w:val="24"/>
          <w:szCs w:val="24"/>
        </w:rPr>
        <w:t>Revista Espacios</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46</w:t>
      </w:r>
      <w:r w:rsidRPr="00F515D9">
        <w:rPr>
          <w:rFonts w:ascii="Times New Roman" w:eastAsia="Times New Roman" w:hAnsi="Times New Roman" w:cs="Times New Roman"/>
          <w:color w:val="000000"/>
          <w:sz w:val="24"/>
          <w:szCs w:val="24"/>
        </w:rPr>
        <w:t>(3), 13-27. https://doi.org/10.48082/espacios-a25v46n03p02</w:t>
      </w:r>
    </w:p>
    <w:p w14:paraId="39D3D42A"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proofErr w:type="spellStart"/>
      <w:r w:rsidRPr="00F515D9">
        <w:rPr>
          <w:rFonts w:ascii="Times New Roman" w:eastAsia="Times New Roman" w:hAnsi="Times New Roman" w:cs="Times New Roman"/>
          <w:color w:val="000000"/>
          <w:sz w:val="24"/>
          <w:szCs w:val="24"/>
        </w:rPr>
        <w:lastRenderedPageBreak/>
        <w:t>Rossete</w:t>
      </w:r>
      <w:proofErr w:type="spellEnd"/>
      <w:r w:rsidRPr="00F515D9">
        <w:rPr>
          <w:rFonts w:ascii="Times New Roman" w:eastAsia="Times New Roman" w:hAnsi="Times New Roman" w:cs="Times New Roman"/>
          <w:color w:val="000000"/>
          <w:sz w:val="24"/>
          <w:szCs w:val="24"/>
        </w:rPr>
        <w:t xml:space="preserve">, J., &amp; Clemente, G. (2024). La transcendencia de la escritura en el entorno digital universitario1. </w:t>
      </w:r>
      <w:r w:rsidRPr="00F515D9">
        <w:rPr>
          <w:rFonts w:ascii="Times New Roman" w:eastAsia="Times New Roman" w:hAnsi="Times New Roman" w:cs="Times New Roman"/>
          <w:i/>
          <w:iCs/>
          <w:color w:val="000000"/>
          <w:sz w:val="24"/>
          <w:szCs w:val="24"/>
        </w:rPr>
        <w:t>Revista de Ciencias Sociales (Cr)</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2</w:t>
      </w:r>
      <w:r w:rsidRPr="00F515D9">
        <w:rPr>
          <w:rFonts w:ascii="Times New Roman" w:eastAsia="Times New Roman" w:hAnsi="Times New Roman" w:cs="Times New Roman"/>
          <w:color w:val="000000"/>
          <w:sz w:val="24"/>
          <w:szCs w:val="24"/>
        </w:rPr>
        <w:t>(184). https://www.redalyc.org/journal/153/15379693006/</w:t>
      </w:r>
    </w:p>
    <w:p w14:paraId="0E7F116C"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 xml:space="preserve">Sánchez, M. del R. R. (2025). Evaluar el pensamiento crítico en la era de la IA: Construcción y validación de una escala de disposiciones en contextos educativos mediados por IAG. </w:t>
      </w:r>
      <w:r w:rsidRPr="00F515D9">
        <w:rPr>
          <w:rFonts w:ascii="Times New Roman" w:eastAsia="Times New Roman" w:hAnsi="Times New Roman" w:cs="Times New Roman"/>
          <w:i/>
          <w:iCs/>
          <w:color w:val="000000"/>
          <w:sz w:val="24"/>
          <w:szCs w:val="24"/>
        </w:rPr>
        <w:t>Revista Electrónica sobre Tecnología, Educación y Sociedad</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12</w:t>
      </w:r>
      <w:r w:rsidRPr="00F515D9">
        <w:rPr>
          <w:rFonts w:ascii="Times New Roman" w:eastAsia="Times New Roman" w:hAnsi="Times New Roman" w:cs="Times New Roman"/>
          <w:color w:val="000000"/>
          <w:sz w:val="24"/>
          <w:szCs w:val="24"/>
        </w:rPr>
        <w:t>(24). https://www.ctes.org.mx/index.php/ctes/article/view/876</w:t>
      </w:r>
    </w:p>
    <w:p w14:paraId="3BCC1E9F"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 xml:space="preserve">Silgado-Tuñón, D. A., &amp; López-Flores, J. I. (2025). Inteligencia Artificial Generativa en la Educación Superior: Una Revisión Sistemática. </w:t>
      </w:r>
      <w:r w:rsidRPr="00F515D9">
        <w:rPr>
          <w:rFonts w:ascii="Times New Roman" w:eastAsia="Times New Roman" w:hAnsi="Times New Roman" w:cs="Times New Roman"/>
          <w:i/>
          <w:iCs/>
          <w:color w:val="000000"/>
          <w:sz w:val="24"/>
          <w:szCs w:val="24"/>
        </w:rPr>
        <w:t>UNIÓN - REVISTA IBEROAMERICANA DE EDUCACIÓN MATEMÁTICA</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21</w:t>
      </w:r>
      <w:r w:rsidRPr="00F515D9">
        <w:rPr>
          <w:rFonts w:ascii="Times New Roman" w:eastAsia="Times New Roman" w:hAnsi="Times New Roman" w:cs="Times New Roman"/>
          <w:color w:val="000000"/>
          <w:sz w:val="24"/>
          <w:szCs w:val="24"/>
        </w:rPr>
        <w:t>(73). https://revistaunion.org/index.php/UNION/article/view/1709</w:t>
      </w:r>
    </w:p>
    <w:p w14:paraId="20BF910E"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 xml:space="preserve">Tapia, H. (2022). Aprendizaje cognoscitivo impulsor de la autorregulación en la construcción del conocimiento. </w:t>
      </w:r>
      <w:proofErr w:type="gramStart"/>
      <w:r w:rsidRPr="00F515D9">
        <w:rPr>
          <w:rFonts w:ascii="Times New Roman" w:eastAsia="Times New Roman" w:hAnsi="Times New Roman" w:cs="Times New Roman"/>
          <w:i/>
          <w:iCs/>
          <w:color w:val="000000"/>
          <w:sz w:val="24"/>
          <w:szCs w:val="24"/>
        </w:rPr>
        <w:t>Revista  de</w:t>
      </w:r>
      <w:proofErr w:type="gramEnd"/>
      <w:r w:rsidRPr="00F515D9">
        <w:rPr>
          <w:rFonts w:ascii="Times New Roman" w:eastAsia="Times New Roman" w:hAnsi="Times New Roman" w:cs="Times New Roman"/>
          <w:i/>
          <w:iCs/>
          <w:color w:val="000000"/>
          <w:sz w:val="24"/>
          <w:szCs w:val="24"/>
        </w:rPr>
        <w:t xml:space="preserve">  Ciencias  Sociales</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28</w:t>
      </w:r>
      <w:r w:rsidRPr="00F515D9">
        <w:rPr>
          <w:rFonts w:ascii="Times New Roman" w:eastAsia="Times New Roman" w:hAnsi="Times New Roman" w:cs="Times New Roman"/>
          <w:color w:val="000000"/>
          <w:sz w:val="24"/>
          <w:szCs w:val="24"/>
        </w:rPr>
        <w:t>(5). https://doi.org/10.31876/rcs.v28i.38154</w:t>
      </w:r>
    </w:p>
    <w:p w14:paraId="702C9103" w14:textId="77777777" w:rsidR="00C20A9D" w:rsidRPr="00583F36"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lang w:val="en-US"/>
        </w:rPr>
      </w:pPr>
      <w:proofErr w:type="spellStart"/>
      <w:r w:rsidRPr="00F515D9">
        <w:rPr>
          <w:rFonts w:ascii="Times New Roman" w:eastAsia="Times New Roman" w:hAnsi="Times New Roman" w:cs="Times New Roman"/>
          <w:color w:val="000000"/>
          <w:sz w:val="24"/>
          <w:szCs w:val="24"/>
        </w:rPr>
        <w:t>Torrano</w:t>
      </w:r>
      <w:proofErr w:type="spellEnd"/>
      <w:r w:rsidRPr="00F515D9">
        <w:rPr>
          <w:rFonts w:ascii="Times New Roman" w:eastAsia="Times New Roman" w:hAnsi="Times New Roman" w:cs="Times New Roman"/>
          <w:color w:val="000000"/>
          <w:sz w:val="24"/>
          <w:szCs w:val="24"/>
        </w:rPr>
        <w:t xml:space="preserve">, F., Fuentes, J. L., &amp; Soria, M. (2017). Aprendizaje autorregulado: Estado de la cuestión y retos psicopedagógicos. </w:t>
      </w:r>
      <w:proofErr w:type="spellStart"/>
      <w:r w:rsidRPr="00583F36">
        <w:rPr>
          <w:rFonts w:ascii="Times New Roman" w:eastAsia="Times New Roman" w:hAnsi="Times New Roman" w:cs="Times New Roman"/>
          <w:i/>
          <w:iCs/>
          <w:color w:val="000000"/>
          <w:sz w:val="24"/>
          <w:szCs w:val="24"/>
          <w:lang w:val="en-US"/>
        </w:rPr>
        <w:t>Perfiles</w:t>
      </w:r>
      <w:proofErr w:type="spellEnd"/>
      <w:r w:rsidRPr="00583F36">
        <w:rPr>
          <w:rFonts w:ascii="Times New Roman" w:eastAsia="Times New Roman" w:hAnsi="Times New Roman" w:cs="Times New Roman"/>
          <w:i/>
          <w:iCs/>
          <w:color w:val="000000"/>
          <w:sz w:val="24"/>
          <w:szCs w:val="24"/>
          <w:lang w:val="en-US"/>
        </w:rPr>
        <w:t xml:space="preserve"> </w:t>
      </w:r>
      <w:proofErr w:type="spellStart"/>
      <w:r w:rsidRPr="00583F36">
        <w:rPr>
          <w:rFonts w:ascii="Times New Roman" w:eastAsia="Times New Roman" w:hAnsi="Times New Roman" w:cs="Times New Roman"/>
          <w:i/>
          <w:iCs/>
          <w:color w:val="000000"/>
          <w:sz w:val="24"/>
          <w:szCs w:val="24"/>
          <w:lang w:val="en-US"/>
        </w:rPr>
        <w:t>Educativos</w:t>
      </w:r>
      <w:proofErr w:type="spellEnd"/>
      <w:r w:rsidRPr="00583F36">
        <w:rPr>
          <w:rFonts w:ascii="Times New Roman" w:eastAsia="Times New Roman" w:hAnsi="Times New Roman" w:cs="Times New Roman"/>
          <w:color w:val="000000"/>
          <w:sz w:val="24"/>
          <w:szCs w:val="24"/>
          <w:lang w:val="en-US"/>
        </w:rPr>
        <w:t xml:space="preserve">, </w:t>
      </w:r>
      <w:r w:rsidRPr="00583F36">
        <w:rPr>
          <w:rFonts w:ascii="Times New Roman" w:eastAsia="Times New Roman" w:hAnsi="Times New Roman" w:cs="Times New Roman"/>
          <w:i/>
          <w:iCs/>
          <w:color w:val="000000"/>
          <w:sz w:val="24"/>
          <w:szCs w:val="24"/>
          <w:lang w:val="en-US"/>
        </w:rPr>
        <w:t>39</w:t>
      </w:r>
      <w:r w:rsidRPr="00583F36">
        <w:rPr>
          <w:rFonts w:ascii="Times New Roman" w:eastAsia="Times New Roman" w:hAnsi="Times New Roman" w:cs="Times New Roman"/>
          <w:color w:val="000000"/>
          <w:sz w:val="24"/>
          <w:szCs w:val="24"/>
          <w:lang w:val="en-US"/>
        </w:rPr>
        <w:t>(156). https://doi.org/10.22201/iisue.24486167e.2017.156.58290</w:t>
      </w:r>
    </w:p>
    <w:p w14:paraId="78C41281" w14:textId="77777777" w:rsidR="00C20A9D" w:rsidRPr="00583F36"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lang w:val="en-US"/>
        </w:rPr>
      </w:pPr>
      <w:r w:rsidRPr="00583F36">
        <w:rPr>
          <w:rFonts w:ascii="Times New Roman" w:eastAsia="Times New Roman" w:hAnsi="Times New Roman" w:cs="Times New Roman"/>
          <w:color w:val="000000"/>
          <w:sz w:val="24"/>
          <w:szCs w:val="24"/>
          <w:lang w:val="en-US"/>
        </w:rPr>
        <w:t xml:space="preserve">Venkatesh, V., Morris, M. G., Davis, G. B., &amp; Davis, F. D. (2003). User Acceptance of Information Technology: Toward a Unified View. </w:t>
      </w:r>
      <w:r w:rsidRPr="00583F36">
        <w:rPr>
          <w:rFonts w:ascii="Times New Roman" w:eastAsia="Times New Roman" w:hAnsi="Times New Roman" w:cs="Times New Roman"/>
          <w:i/>
          <w:iCs/>
          <w:color w:val="000000"/>
          <w:sz w:val="24"/>
          <w:szCs w:val="24"/>
          <w:lang w:val="en-US"/>
        </w:rPr>
        <w:t>MIS Quarterly</w:t>
      </w:r>
      <w:r w:rsidRPr="00583F36">
        <w:rPr>
          <w:rFonts w:ascii="Times New Roman" w:eastAsia="Times New Roman" w:hAnsi="Times New Roman" w:cs="Times New Roman"/>
          <w:color w:val="000000"/>
          <w:sz w:val="24"/>
          <w:szCs w:val="24"/>
          <w:lang w:val="en-US"/>
        </w:rPr>
        <w:t xml:space="preserve">, </w:t>
      </w:r>
      <w:r w:rsidRPr="00583F36">
        <w:rPr>
          <w:rFonts w:ascii="Times New Roman" w:eastAsia="Times New Roman" w:hAnsi="Times New Roman" w:cs="Times New Roman"/>
          <w:i/>
          <w:iCs/>
          <w:color w:val="000000"/>
          <w:sz w:val="24"/>
          <w:szCs w:val="24"/>
          <w:lang w:val="en-US"/>
        </w:rPr>
        <w:t>27</w:t>
      </w:r>
      <w:r w:rsidRPr="00583F36">
        <w:rPr>
          <w:rFonts w:ascii="Times New Roman" w:eastAsia="Times New Roman" w:hAnsi="Times New Roman" w:cs="Times New Roman"/>
          <w:color w:val="000000"/>
          <w:sz w:val="24"/>
          <w:szCs w:val="24"/>
          <w:lang w:val="en-US"/>
        </w:rPr>
        <w:t>(3), 425-478. https://doi.org/10.2307/30036540</w:t>
      </w:r>
    </w:p>
    <w:p w14:paraId="1506C6CB"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 xml:space="preserve">Verdejo, A., &amp; Cruz, R. (2024). Tensiones en el enfoque de evaluación formativa: De la teoría a la realidad en educación normal. </w:t>
      </w:r>
      <w:r w:rsidRPr="00F515D9">
        <w:rPr>
          <w:rFonts w:ascii="Times New Roman" w:eastAsia="Times New Roman" w:hAnsi="Times New Roman" w:cs="Times New Roman"/>
          <w:i/>
          <w:iCs/>
          <w:color w:val="000000"/>
          <w:sz w:val="24"/>
          <w:szCs w:val="24"/>
        </w:rPr>
        <w:t>Revista PASAJES</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1</w:t>
      </w:r>
      <w:r w:rsidRPr="00F515D9">
        <w:rPr>
          <w:rFonts w:ascii="Times New Roman" w:eastAsia="Times New Roman" w:hAnsi="Times New Roman" w:cs="Times New Roman"/>
          <w:color w:val="000000"/>
          <w:sz w:val="24"/>
          <w:szCs w:val="24"/>
        </w:rPr>
        <w:t>(17), 1-30.</w:t>
      </w:r>
    </w:p>
    <w:p w14:paraId="40050AD3"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 xml:space="preserve">Verdejo, A., &amp; Herrera-Meza, G. (2022). Reflexiones teóricas orientadas a la mejora educativa desde la innovación educativa y la evaluación formativa. </w:t>
      </w:r>
      <w:r w:rsidRPr="00F515D9">
        <w:rPr>
          <w:rFonts w:ascii="Times New Roman" w:eastAsia="Times New Roman" w:hAnsi="Times New Roman" w:cs="Times New Roman"/>
          <w:i/>
          <w:iCs/>
          <w:color w:val="000000"/>
          <w:sz w:val="24"/>
          <w:szCs w:val="24"/>
        </w:rPr>
        <w:t>Revista de la Innovación a la Práctica</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1</w:t>
      </w:r>
      <w:r w:rsidRPr="00F515D9">
        <w:rPr>
          <w:rFonts w:ascii="Times New Roman" w:eastAsia="Times New Roman" w:hAnsi="Times New Roman" w:cs="Times New Roman"/>
          <w:color w:val="000000"/>
          <w:sz w:val="24"/>
          <w:szCs w:val="24"/>
        </w:rPr>
        <w:t>(1), 7-21.</w:t>
      </w:r>
    </w:p>
    <w:p w14:paraId="1C7D1985"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 xml:space="preserve">Viramontes Anaya, E. (2024). Análisis cualitativo en la investigación. </w:t>
      </w:r>
      <w:r w:rsidRPr="00F515D9">
        <w:rPr>
          <w:rFonts w:ascii="Times New Roman" w:eastAsia="Times New Roman" w:hAnsi="Times New Roman" w:cs="Times New Roman"/>
          <w:i/>
          <w:iCs/>
          <w:color w:val="000000"/>
          <w:sz w:val="24"/>
          <w:szCs w:val="24"/>
        </w:rPr>
        <w:t>IE Revista de Investigación Educativa de la REDIECH</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15</w:t>
      </w:r>
      <w:r w:rsidRPr="00F515D9">
        <w:rPr>
          <w:rFonts w:ascii="Times New Roman" w:eastAsia="Times New Roman" w:hAnsi="Times New Roman" w:cs="Times New Roman"/>
          <w:color w:val="000000"/>
          <w:sz w:val="24"/>
          <w:szCs w:val="24"/>
        </w:rPr>
        <w:t>, e2074. https://doi.org/10.33010/ie_rie_rediech.v15i0.2074</w:t>
      </w:r>
    </w:p>
    <w:p w14:paraId="0648C721" w14:textId="77777777" w:rsidR="00C20A9D" w:rsidRPr="00583F36"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lang w:val="en-US"/>
        </w:rPr>
      </w:pPr>
      <w:proofErr w:type="spellStart"/>
      <w:r w:rsidRPr="00F515D9">
        <w:rPr>
          <w:rFonts w:ascii="Times New Roman" w:eastAsia="Times New Roman" w:hAnsi="Times New Roman" w:cs="Times New Roman"/>
          <w:color w:val="000000"/>
          <w:sz w:val="24"/>
          <w:szCs w:val="24"/>
        </w:rPr>
        <w:t>Yilmaz</w:t>
      </w:r>
      <w:proofErr w:type="spellEnd"/>
      <w:r w:rsidRPr="00F515D9">
        <w:rPr>
          <w:rFonts w:ascii="Times New Roman" w:eastAsia="Times New Roman" w:hAnsi="Times New Roman" w:cs="Times New Roman"/>
          <w:color w:val="000000"/>
          <w:sz w:val="24"/>
          <w:szCs w:val="24"/>
        </w:rPr>
        <w:t xml:space="preserve">, F. G. K., </w:t>
      </w:r>
      <w:proofErr w:type="spellStart"/>
      <w:r w:rsidRPr="00F515D9">
        <w:rPr>
          <w:rFonts w:ascii="Times New Roman" w:eastAsia="Times New Roman" w:hAnsi="Times New Roman" w:cs="Times New Roman"/>
          <w:color w:val="000000"/>
          <w:sz w:val="24"/>
          <w:szCs w:val="24"/>
        </w:rPr>
        <w:t>Yilmaz</w:t>
      </w:r>
      <w:proofErr w:type="spellEnd"/>
      <w:r w:rsidRPr="00F515D9">
        <w:rPr>
          <w:rFonts w:ascii="Times New Roman" w:eastAsia="Times New Roman" w:hAnsi="Times New Roman" w:cs="Times New Roman"/>
          <w:color w:val="000000"/>
          <w:sz w:val="24"/>
          <w:szCs w:val="24"/>
        </w:rPr>
        <w:t xml:space="preserve">, R., &amp; </w:t>
      </w:r>
      <w:proofErr w:type="spellStart"/>
      <w:r w:rsidRPr="00F515D9">
        <w:rPr>
          <w:rFonts w:ascii="Times New Roman" w:eastAsia="Times New Roman" w:hAnsi="Times New Roman" w:cs="Times New Roman"/>
          <w:color w:val="000000"/>
          <w:sz w:val="24"/>
          <w:szCs w:val="24"/>
        </w:rPr>
        <w:t>Ceylan</w:t>
      </w:r>
      <w:proofErr w:type="spellEnd"/>
      <w:r w:rsidRPr="00F515D9">
        <w:rPr>
          <w:rFonts w:ascii="Times New Roman" w:eastAsia="Times New Roman" w:hAnsi="Times New Roman" w:cs="Times New Roman"/>
          <w:color w:val="000000"/>
          <w:sz w:val="24"/>
          <w:szCs w:val="24"/>
        </w:rPr>
        <w:t xml:space="preserve">, M. (2024). </w:t>
      </w:r>
      <w:r w:rsidRPr="00583F36">
        <w:rPr>
          <w:rFonts w:ascii="Times New Roman" w:eastAsia="Times New Roman" w:hAnsi="Times New Roman" w:cs="Times New Roman"/>
          <w:color w:val="000000"/>
          <w:sz w:val="24"/>
          <w:szCs w:val="24"/>
          <w:lang w:val="en-US"/>
        </w:rPr>
        <w:t xml:space="preserve">Generative Artificial Intelligence Acceptance Scale: A Validity and Reliability Study. </w:t>
      </w:r>
      <w:r w:rsidRPr="00583F36">
        <w:rPr>
          <w:rFonts w:ascii="Times New Roman" w:eastAsia="Times New Roman" w:hAnsi="Times New Roman" w:cs="Times New Roman"/>
          <w:i/>
          <w:iCs/>
          <w:color w:val="000000"/>
          <w:sz w:val="24"/>
          <w:szCs w:val="24"/>
          <w:lang w:val="en-US"/>
        </w:rPr>
        <w:t>International Journal of Human–Computer Interaction</w:t>
      </w:r>
      <w:r w:rsidRPr="00583F36">
        <w:rPr>
          <w:rFonts w:ascii="Times New Roman" w:eastAsia="Times New Roman" w:hAnsi="Times New Roman" w:cs="Times New Roman"/>
          <w:color w:val="000000"/>
          <w:sz w:val="24"/>
          <w:szCs w:val="24"/>
          <w:lang w:val="en-US"/>
        </w:rPr>
        <w:t xml:space="preserve">, </w:t>
      </w:r>
      <w:r w:rsidRPr="00583F36">
        <w:rPr>
          <w:rFonts w:ascii="Times New Roman" w:eastAsia="Times New Roman" w:hAnsi="Times New Roman" w:cs="Times New Roman"/>
          <w:i/>
          <w:iCs/>
          <w:color w:val="000000"/>
          <w:sz w:val="24"/>
          <w:szCs w:val="24"/>
          <w:lang w:val="en-US"/>
        </w:rPr>
        <w:t>40</w:t>
      </w:r>
      <w:r w:rsidRPr="00583F36">
        <w:rPr>
          <w:rFonts w:ascii="Times New Roman" w:eastAsia="Times New Roman" w:hAnsi="Times New Roman" w:cs="Times New Roman"/>
          <w:color w:val="000000"/>
          <w:sz w:val="24"/>
          <w:szCs w:val="24"/>
          <w:lang w:val="en-US"/>
        </w:rPr>
        <w:t>(24), 8703-8715. https://doi.org/10.1080/10447318.2023.2288730</w:t>
      </w:r>
    </w:p>
    <w:p w14:paraId="310BFF3A"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583F36">
        <w:rPr>
          <w:rFonts w:ascii="Times New Roman" w:eastAsia="Times New Roman" w:hAnsi="Times New Roman" w:cs="Times New Roman"/>
          <w:color w:val="000000"/>
          <w:sz w:val="24"/>
          <w:szCs w:val="24"/>
          <w:lang w:val="en-US"/>
        </w:rPr>
        <w:lastRenderedPageBreak/>
        <w:t>Zamora-</w:t>
      </w:r>
      <w:proofErr w:type="spellStart"/>
      <w:r w:rsidRPr="00583F36">
        <w:rPr>
          <w:rFonts w:ascii="Times New Roman" w:eastAsia="Times New Roman" w:hAnsi="Times New Roman" w:cs="Times New Roman"/>
          <w:color w:val="000000"/>
          <w:sz w:val="24"/>
          <w:szCs w:val="24"/>
          <w:lang w:val="en-US"/>
        </w:rPr>
        <w:t>Úbeda</w:t>
      </w:r>
      <w:proofErr w:type="spellEnd"/>
      <w:r w:rsidRPr="00583F36">
        <w:rPr>
          <w:rFonts w:ascii="Times New Roman" w:eastAsia="Times New Roman" w:hAnsi="Times New Roman" w:cs="Times New Roman"/>
          <w:color w:val="000000"/>
          <w:sz w:val="24"/>
          <w:szCs w:val="24"/>
          <w:lang w:val="en-US"/>
        </w:rPr>
        <w:t xml:space="preserve">, Z. C. Z., &amp; Gómez, H. O. S. (2024). </w:t>
      </w:r>
      <w:r w:rsidRPr="00F515D9">
        <w:rPr>
          <w:rFonts w:ascii="Times New Roman" w:eastAsia="Times New Roman" w:hAnsi="Times New Roman" w:cs="Times New Roman"/>
          <w:color w:val="000000"/>
          <w:sz w:val="24"/>
          <w:szCs w:val="24"/>
        </w:rPr>
        <w:t xml:space="preserve">Conocimiento, uso y percepción de la inteligencia artificial en la enseñanza superior. </w:t>
      </w:r>
      <w:r w:rsidRPr="00F515D9">
        <w:rPr>
          <w:rFonts w:ascii="Times New Roman" w:eastAsia="Times New Roman" w:hAnsi="Times New Roman" w:cs="Times New Roman"/>
          <w:i/>
          <w:iCs/>
          <w:color w:val="000000"/>
          <w:sz w:val="24"/>
          <w:szCs w:val="24"/>
        </w:rPr>
        <w:t>Revista Científica Estelí</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49</w:t>
      </w:r>
      <w:r w:rsidRPr="00F515D9">
        <w:rPr>
          <w:rFonts w:ascii="Times New Roman" w:eastAsia="Times New Roman" w:hAnsi="Times New Roman" w:cs="Times New Roman"/>
          <w:color w:val="000000"/>
          <w:sz w:val="24"/>
          <w:szCs w:val="24"/>
        </w:rPr>
        <w:t>, 128-146. https://doi.org/10.5377/esteli.v13i49.17889</w:t>
      </w:r>
    </w:p>
    <w:p w14:paraId="344B1D6D" w14:textId="77777777" w:rsidR="00C20A9D" w:rsidRPr="00F515D9" w:rsidRDefault="00A96F3B" w:rsidP="00AD0386">
      <w:pPr>
        <w:pBdr>
          <w:top w:val="nil"/>
          <w:left w:val="nil"/>
          <w:bottom w:val="nil"/>
          <w:right w:val="nil"/>
          <w:between w:val="nil"/>
        </w:pBdr>
        <w:spacing w:after="0" w:line="360" w:lineRule="auto"/>
        <w:ind w:left="720" w:hanging="720"/>
        <w:jc w:val="both"/>
        <w:rPr>
          <w:rFonts w:ascii="Times New Roman" w:eastAsia="Times New Roman" w:hAnsi="Times New Roman" w:cs="Times New Roman"/>
          <w:color w:val="000000"/>
          <w:sz w:val="24"/>
          <w:szCs w:val="24"/>
        </w:rPr>
      </w:pPr>
      <w:r w:rsidRPr="00F515D9">
        <w:rPr>
          <w:rFonts w:ascii="Times New Roman" w:eastAsia="Times New Roman" w:hAnsi="Times New Roman" w:cs="Times New Roman"/>
          <w:color w:val="000000"/>
          <w:sz w:val="24"/>
          <w:szCs w:val="24"/>
        </w:rPr>
        <w:t>Zárate-</w:t>
      </w:r>
      <w:proofErr w:type="spellStart"/>
      <w:r w:rsidRPr="00F515D9">
        <w:rPr>
          <w:rFonts w:ascii="Times New Roman" w:eastAsia="Times New Roman" w:hAnsi="Times New Roman" w:cs="Times New Roman"/>
          <w:color w:val="000000"/>
          <w:sz w:val="24"/>
          <w:szCs w:val="24"/>
        </w:rPr>
        <w:t>Moedano</w:t>
      </w:r>
      <w:proofErr w:type="spellEnd"/>
      <w:r w:rsidRPr="00F515D9">
        <w:rPr>
          <w:rFonts w:ascii="Times New Roman" w:eastAsia="Times New Roman" w:hAnsi="Times New Roman" w:cs="Times New Roman"/>
          <w:color w:val="000000"/>
          <w:sz w:val="24"/>
          <w:szCs w:val="24"/>
        </w:rPr>
        <w:t xml:space="preserve">, R., Canchola-Magdaleno, S. L., &amp; Suarez-Medellín, J. (2022). Estrategias didácticas y tecnología utilizada en la enseñanza de las ciencias. Una revisión sistemática. </w:t>
      </w:r>
      <w:r w:rsidRPr="00F515D9">
        <w:rPr>
          <w:rFonts w:ascii="Times New Roman" w:eastAsia="Times New Roman" w:hAnsi="Times New Roman" w:cs="Times New Roman"/>
          <w:i/>
          <w:iCs/>
          <w:color w:val="000000"/>
          <w:sz w:val="24"/>
          <w:szCs w:val="24"/>
        </w:rPr>
        <w:t>IE Revista de Investigación Educativa de la REDIECH</w:t>
      </w:r>
      <w:r w:rsidRPr="00F515D9">
        <w:rPr>
          <w:rFonts w:ascii="Times New Roman" w:eastAsia="Times New Roman" w:hAnsi="Times New Roman" w:cs="Times New Roman"/>
          <w:color w:val="000000"/>
          <w:sz w:val="24"/>
          <w:szCs w:val="24"/>
        </w:rPr>
        <w:t xml:space="preserve">, </w:t>
      </w:r>
      <w:r w:rsidRPr="00F515D9">
        <w:rPr>
          <w:rFonts w:ascii="Times New Roman" w:eastAsia="Times New Roman" w:hAnsi="Times New Roman" w:cs="Times New Roman"/>
          <w:i/>
          <w:iCs/>
          <w:color w:val="000000"/>
          <w:sz w:val="24"/>
          <w:szCs w:val="24"/>
        </w:rPr>
        <w:t>13</w:t>
      </w:r>
      <w:r w:rsidRPr="00F515D9">
        <w:rPr>
          <w:rFonts w:ascii="Times New Roman" w:eastAsia="Times New Roman" w:hAnsi="Times New Roman" w:cs="Times New Roman"/>
          <w:color w:val="000000"/>
          <w:sz w:val="24"/>
          <w:szCs w:val="24"/>
        </w:rPr>
        <w:t>, e1396-e1396. https://doi.org/10.33010/ie_rie_rediech.v13i0.1396</w:t>
      </w:r>
    </w:p>
    <w:p w14:paraId="40B4B1C5" w14:textId="77777777" w:rsidR="00C20A9D" w:rsidRDefault="00C20A9D">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0C3AD06E" w14:textId="77777777" w:rsidR="00A96F3B" w:rsidRDefault="00A96F3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000476A3" w14:textId="77777777" w:rsidR="00A96F3B" w:rsidRDefault="00A96F3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5552C355" w14:textId="77777777" w:rsidR="00A96F3B" w:rsidRDefault="00A96F3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55EECEE7" w14:textId="77777777" w:rsidR="00A96F3B" w:rsidRDefault="00A96F3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7ECA871A" w14:textId="77777777" w:rsidR="00A96F3B" w:rsidRDefault="00A96F3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161944C6" w14:textId="77777777" w:rsidR="00E61009" w:rsidRDefault="00E61009">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041D867F" w14:textId="77777777" w:rsidR="00E61009" w:rsidRDefault="00E61009">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2B5BAB4A" w14:textId="77777777" w:rsidR="00E61009" w:rsidRDefault="00E61009">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497FEE3F" w14:textId="77777777" w:rsidR="00E61009" w:rsidRDefault="00E61009">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7C56E660" w14:textId="77777777" w:rsidR="00E61009" w:rsidRDefault="00E61009">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6689A057" w14:textId="77777777" w:rsidR="00E61009" w:rsidRDefault="00E61009">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48FE573B" w14:textId="77777777" w:rsidR="00E61009" w:rsidRDefault="00E61009">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3F7430C7" w14:textId="77777777" w:rsidR="00A96F3B" w:rsidRDefault="00A96F3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370C49D0" w14:textId="77777777" w:rsidR="00A96F3B" w:rsidRDefault="00A96F3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4112693E" w14:textId="77777777" w:rsidR="00A96F3B" w:rsidRDefault="00A96F3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3F9FDBAB" w14:textId="77777777" w:rsidR="00A96F3B" w:rsidRDefault="00A96F3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0A14B0E8" w14:textId="77777777" w:rsidR="00A96F3B" w:rsidRDefault="00A96F3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p w14:paraId="09FDAF99" w14:textId="77777777" w:rsidR="00A96F3B" w:rsidRDefault="00A96F3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A96F3B" w:rsidRPr="00A96F3B" w14:paraId="692F4C77" w14:textId="77777777" w:rsidTr="00A96F3B">
        <w:trPr>
          <w:jc w:val="center"/>
        </w:trPr>
        <w:tc>
          <w:tcPr>
            <w:tcW w:w="3045" w:type="dxa"/>
            <w:tcMar>
              <w:top w:w="100" w:type="dxa"/>
              <w:left w:w="100" w:type="dxa"/>
              <w:bottom w:w="100" w:type="dxa"/>
              <w:right w:w="100" w:type="dxa"/>
            </w:tcMar>
          </w:tcPr>
          <w:p w14:paraId="1D3B99DE" w14:textId="77777777" w:rsidR="00A96F3B" w:rsidRPr="00A96F3B" w:rsidRDefault="00A96F3B" w:rsidP="0004770C">
            <w:pPr>
              <w:pStyle w:val="Ttulo3"/>
              <w:widowControl w:val="0"/>
              <w:spacing w:before="0" w:line="240" w:lineRule="auto"/>
              <w:rPr>
                <w:rFonts w:ascii="Times New Roman" w:hAnsi="Times New Roman" w:cs="Times New Roman"/>
                <w:b w:val="0"/>
                <w:bCs w:val="0"/>
                <w:color w:val="000000" w:themeColor="text1"/>
                <w:sz w:val="24"/>
                <w:szCs w:val="24"/>
                <w:lang w:val="es-MX"/>
              </w:rPr>
            </w:pPr>
            <w:r w:rsidRPr="00A96F3B">
              <w:rPr>
                <w:rFonts w:ascii="Times New Roman" w:hAnsi="Times New Roman" w:cs="Times New Roman"/>
                <w:b w:val="0"/>
                <w:bCs w:val="0"/>
                <w:color w:val="000000" w:themeColor="text1"/>
                <w:sz w:val="24"/>
                <w:szCs w:val="24"/>
                <w:lang w:val="es-MX"/>
              </w:rPr>
              <w:lastRenderedPageBreak/>
              <w:t>Rol de Contribución</w:t>
            </w:r>
          </w:p>
        </w:tc>
        <w:tc>
          <w:tcPr>
            <w:tcW w:w="6315" w:type="dxa"/>
            <w:tcMar>
              <w:top w:w="100" w:type="dxa"/>
              <w:left w:w="100" w:type="dxa"/>
              <w:bottom w:w="100" w:type="dxa"/>
              <w:right w:w="100" w:type="dxa"/>
            </w:tcMar>
          </w:tcPr>
          <w:p w14:paraId="128A92D2" w14:textId="38DAF044" w:rsidR="00A96F3B" w:rsidRPr="00A96F3B" w:rsidRDefault="00A96F3B" w:rsidP="0004770C">
            <w:pPr>
              <w:pStyle w:val="Ttulo3"/>
              <w:widowControl w:val="0"/>
              <w:spacing w:before="0" w:line="240" w:lineRule="auto"/>
              <w:rPr>
                <w:rFonts w:ascii="Times New Roman" w:hAnsi="Times New Roman" w:cs="Times New Roman"/>
                <w:b w:val="0"/>
                <w:bCs w:val="0"/>
                <w:color w:val="000000" w:themeColor="text1"/>
                <w:sz w:val="24"/>
                <w:szCs w:val="24"/>
                <w:lang w:val="es-MX"/>
              </w:rPr>
            </w:pPr>
            <w:bookmarkStart w:id="10" w:name="_btsjgdfgjwkr" w:colFirst="0" w:colLast="0"/>
            <w:bookmarkEnd w:id="10"/>
            <w:r>
              <w:rPr>
                <w:rFonts w:ascii="Times New Roman" w:hAnsi="Times New Roman" w:cs="Times New Roman"/>
                <w:b w:val="0"/>
                <w:bCs w:val="0"/>
                <w:color w:val="000000" w:themeColor="text1"/>
                <w:sz w:val="24"/>
                <w:szCs w:val="24"/>
                <w:lang w:val="es-MX"/>
              </w:rPr>
              <w:t>Autor (es)</w:t>
            </w:r>
          </w:p>
        </w:tc>
      </w:tr>
      <w:tr w:rsidR="00A96F3B" w:rsidRPr="00A96F3B" w14:paraId="2DF955DE" w14:textId="77777777" w:rsidTr="00A96F3B">
        <w:trPr>
          <w:jc w:val="center"/>
        </w:trPr>
        <w:tc>
          <w:tcPr>
            <w:tcW w:w="3045" w:type="dxa"/>
            <w:tcMar>
              <w:top w:w="100" w:type="dxa"/>
              <w:left w:w="100" w:type="dxa"/>
              <w:bottom w:w="100" w:type="dxa"/>
              <w:right w:w="100" w:type="dxa"/>
            </w:tcMar>
          </w:tcPr>
          <w:p w14:paraId="56956AB0"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Conceptualización</w:t>
            </w:r>
          </w:p>
        </w:tc>
        <w:tc>
          <w:tcPr>
            <w:tcW w:w="6315" w:type="dxa"/>
            <w:tcMar>
              <w:top w:w="100" w:type="dxa"/>
              <w:left w:w="100" w:type="dxa"/>
              <w:bottom w:w="100" w:type="dxa"/>
              <w:right w:w="100" w:type="dxa"/>
            </w:tcMar>
          </w:tcPr>
          <w:p w14:paraId="3D2ACCA3"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Alejandro Edder Verdejo Servín (Principal), Alma Aurora de los Ángeles Pacheco Díaz (apoya)</w:t>
            </w:r>
          </w:p>
        </w:tc>
      </w:tr>
      <w:tr w:rsidR="00A96F3B" w:rsidRPr="00A96F3B" w14:paraId="1981F730" w14:textId="77777777" w:rsidTr="00A96F3B">
        <w:trPr>
          <w:jc w:val="center"/>
        </w:trPr>
        <w:tc>
          <w:tcPr>
            <w:tcW w:w="3045" w:type="dxa"/>
            <w:tcMar>
              <w:top w:w="100" w:type="dxa"/>
              <w:left w:w="100" w:type="dxa"/>
              <w:bottom w:w="100" w:type="dxa"/>
              <w:right w:w="100" w:type="dxa"/>
            </w:tcMar>
          </w:tcPr>
          <w:p w14:paraId="515FF885"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Metodología</w:t>
            </w:r>
          </w:p>
        </w:tc>
        <w:tc>
          <w:tcPr>
            <w:tcW w:w="6315" w:type="dxa"/>
            <w:tcMar>
              <w:top w:w="100" w:type="dxa"/>
              <w:left w:w="100" w:type="dxa"/>
              <w:bottom w:w="100" w:type="dxa"/>
              <w:right w:w="100" w:type="dxa"/>
            </w:tcMar>
          </w:tcPr>
          <w:p w14:paraId="69CDDC1B"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 xml:space="preserve">Alejandro Edder Verdejo Servín (Principal), Alma Aurora de los Ángeles Pacheco Díaz (apoya), Ramón Zarate </w:t>
            </w:r>
            <w:proofErr w:type="spellStart"/>
            <w:r w:rsidRPr="00A96F3B">
              <w:rPr>
                <w:rFonts w:ascii="Times New Roman" w:hAnsi="Times New Roman" w:cs="Times New Roman"/>
                <w:color w:val="000000" w:themeColor="text1"/>
                <w:sz w:val="24"/>
                <w:szCs w:val="24"/>
                <w:lang w:val="es-MX"/>
              </w:rPr>
              <w:t>Moedano</w:t>
            </w:r>
            <w:proofErr w:type="spellEnd"/>
            <w:r w:rsidRPr="00A96F3B">
              <w:rPr>
                <w:rFonts w:ascii="Times New Roman" w:hAnsi="Times New Roman" w:cs="Times New Roman"/>
                <w:color w:val="000000" w:themeColor="text1"/>
                <w:sz w:val="24"/>
                <w:szCs w:val="24"/>
                <w:lang w:val="es-MX"/>
              </w:rPr>
              <w:t xml:space="preserve"> (apoya)</w:t>
            </w:r>
          </w:p>
        </w:tc>
      </w:tr>
      <w:tr w:rsidR="00A96F3B" w:rsidRPr="00A96F3B" w14:paraId="49AAF96E" w14:textId="77777777" w:rsidTr="00A96F3B">
        <w:trPr>
          <w:jc w:val="center"/>
        </w:trPr>
        <w:tc>
          <w:tcPr>
            <w:tcW w:w="3045" w:type="dxa"/>
            <w:tcMar>
              <w:top w:w="100" w:type="dxa"/>
              <w:left w:w="100" w:type="dxa"/>
              <w:bottom w:w="100" w:type="dxa"/>
              <w:right w:w="100" w:type="dxa"/>
            </w:tcMar>
          </w:tcPr>
          <w:p w14:paraId="29F4BE30"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Software</w:t>
            </w:r>
          </w:p>
        </w:tc>
        <w:tc>
          <w:tcPr>
            <w:tcW w:w="6315" w:type="dxa"/>
            <w:tcMar>
              <w:top w:w="100" w:type="dxa"/>
              <w:left w:w="100" w:type="dxa"/>
              <w:bottom w:w="100" w:type="dxa"/>
              <w:right w:w="100" w:type="dxa"/>
            </w:tcMar>
          </w:tcPr>
          <w:p w14:paraId="2D30F16F"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No aplica</w:t>
            </w:r>
          </w:p>
        </w:tc>
      </w:tr>
      <w:tr w:rsidR="00A96F3B" w:rsidRPr="00A96F3B" w14:paraId="36B16ED7" w14:textId="77777777" w:rsidTr="00A96F3B">
        <w:trPr>
          <w:jc w:val="center"/>
        </w:trPr>
        <w:tc>
          <w:tcPr>
            <w:tcW w:w="3045" w:type="dxa"/>
            <w:tcMar>
              <w:top w:w="100" w:type="dxa"/>
              <w:left w:w="100" w:type="dxa"/>
              <w:bottom w:w="100" w:type="dxa"/>
              <w:right w:w="100" w:type="dxa"/>
            </w:tcMar>
          </w:tcPr>
          <w:p w14:paraId="3F2FBD17"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Validación</w:t>
            </w:r>
          </w:p>
        </w:tc>
        <w:tc>
          <w:tcPr>
            <w:tcW w:w="6315" w:type="dxa"/>
            <w:tcMar>
              <w:top w:w="100" w:type="dxa"/>
              <w:left w:w="100" w:type="dxa"/>
              <w:bottom w:w="100" w:type="dxa"/>
              <w:right w:w="100" w:type="dxa"/>
            </w:tcMar>
          </w:tcPr>
          <w:p w14:paraId="2575E3D0"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 xml:space="preserve">Alejandro Edder Verdejo Servín (Principal), Alma Aurora de los Ángeles Pacheco Díaz (igual), Ramón Zarate </w:t>
            </w:r>
            <w:proofErr w:type="spellStart"/>
            <w:r w:rsidRPr="00A96F3B">
              <w:rPr>
                <w:rFonts w:ascii="Times New Roman" w:hAnsi="Times New Roman" w:cs="Times New Roman"/>
                <w:color w:val="000000" w:themeColor="text1"/>
                <w:sz w:val="24"/>
                <w:szCs w:val="24"/>
                <w:lang w:val="es-MX"/>
              </w:rPr>
              <w:t>Moedano</w:t>
            </w:r>
            <w:proofErr w:type="spellEnd"/>
            <w:r w:rsidRPr="00A96F3B">
              <w:rPr>
                <w:rFonts w:ascii="Times New Roman" w:hAnsi="Times New Roman" w:cs="Times New Roman"/>
                <w:color w:val="000000" w:themeColor="text1"/>
                <w:sz w:val="24"/>
                <w:szCs w:val="24"/>
                <w:lang w:val="es-MX"/>
              </w:rPr>
              <w:t xml:space="preserve"> (igual)</w:t>
            </w:r>
          </w:p>
        </w:tc>
      </w:tr>
      <w:tr w:rsidR="00A96F3B" w:rsidRPr="00A96F3B" w14:paraId="18C56CEA" w14:textId="77777777" w:rsidTr="00A96F3B">
        <w:trPr>
          <w:jc w:val="center"/>
        </w:trPr>
        <w:tc>
          <w:tcPr>
            <w:tcW w:w="3045" w:type="dxa"/>
            <w:tcMar>
              <w:top w:w="100" w:type="dxa"/>
              <w:left w:w="100" w:type="dxa"/>
              <w:bottom w:w="100" w:type="dxa"/>
              <w:right w:w="100" w:type="dxa"/>
            </w:tcMar>
          </w:tcPr>
          <w:p w14:paraId="4FF6047F"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Análisis Formal</w:t>
            </w:r>
          </w:p>
        </w:tc>
        <w:tc>
          <w:tcPr>
            <w:tcW w:w="6315" w:type="dxa"/>
            <w:tcMar>
              <w:top w:w="100" w:type="dxa"/>
              <w:left w:w="100" w:type="dxa"/>
              <w:bottom w:w="100" w:type="dxa"/>
              <w:right w:w="100" w:type="dxa"/>
            </w:tcMar>
          </w:tcPr>
          <w:p w14:paraId="2C176689"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 xml:space="preserve">Alejandro Edder Verdejo Servín (Principal), Alma Aurora de los Ángeles Pacheco Díaz (igual), Ramón Zarate </w:t>
            </w:r>
            <w:proofErr w:type="spellStart"/>
            <w:r w:rsidRPr="00A96F3B">
              <w:rPr>
                <w:rFonts w:ascii="Times New Roman" w:hAnsi="Times New Roman" w:cs="Times New Roman"/>
                <w:color w:val="000000" w:themeColor="text1"/>
                <w:sz w:val="24"/>
                <w:szCs w:val="24"/>
                <w:lang w:val="es-MX"/>
              </w:rPr>
              <w:t>Moedano</w:t>
            </w:r>
            <w:proofErr w:type="spellEnd"/>
            <w:r w:rsidRPr="00A96F3B">
              <w:rPr>
                <w:rFonts w:ascii="Times New Roman" w:hAnsi="Times New Roman" w:cs="Times New Roman"/>
                <w:color w:val="000000" w:themeColor="text1"/>
                <w:sz w:val="24"/>
                <w:szCs w:val="24"/>
                <w:lang w:val="es-MX"/>
              </w:rPr>
              <w:t xml:space="preserve"> (igual)</w:t>
            </w:r>
          </w:p>
        </w:tc>
      </w:tr>
      <w:tr w:rsidR="00A96F3B" w:rsidRPr="00A96F3B" w14:paraId="68130258" w14:textId="77777777" w:rsidTr="00A96F3B">
        <w:trPr>
          <w:jc w:val="center"/>
        </w:trPr>
        <w:tc>
          <w:tcPr>
            <w:tcW w:w="3045" w:type="dxa"/>
            <w:tcMar>
              <w:top w:w="100" w:type="dxa"/>
              <w:left w:w="100" w:type="dxa"/>
              <w:bottom w:w="100" w:type="dxa"/>
              <w:right w:w="100" w:type="dxa"/>
            </w:tcMar>
          </w:tcPr>
          <w:p w14:paraId="68F009FF"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Investigación</w:t>
            </w:r>
          </w:p>
        </w:tc>
        <w:tc>
          <w:tcPr>
            <w:tcW w:w="6315" w:type="dxa"/>
            <w:tcMar>
              <w:top w:w="100" w:type="dxa"/>
              <w:left w:w="100" w:type="dxa"/>
              <w:bottom w:w="100" w:type="dxa"/>
              <w:right w:w="100" w:type="dxa"/>
            </w:tcMar>
          </w:tcPr>
          <w:p w14:paraId="5BBC764B"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 xml:space="preserve">Alejandro Edder Verdejo Servín (Principal), Alma Aurora de los Ángeles Pacheco Díaz (igual), Ramón Zarate </w:t>
            </w:r>
            <w:proofErr w:type="spellStart"/>
            <w:r w:rsidRPr="00A96F3B">
              <w:rPr>
                <w:rFonts w:ascii="Times New Roman" w:hAnsi="Times New Roman" w:cs="Times New Roman"/>
                <w:color w:val="000000" w:themeColor="text1"/>
                <w:sz w:val="24"/>
                <w:szCs w:val="24"/>
                <w:lang w:val="es-MX"/>
              </w:rPr>
              <w:t>Moedano</w:t>
            </w:r>
            <w:proofErr w:type="spellEnd"/>
            <w:r w:rsidRPr="00A96F3B">
              <w:rPr>
                <w:rFonts w:ascii="Times New Roman" w:hAnsi="Times New Roman" w:cs="Times New Roman"/>
                <w:color w:val="000000" w:themeColor="text1"/>
                <w:sz w:val="24"/>
                <w:szCs w:val="24"/>
                <w:lang w:val="es-MX"/>
              </w:rPr>
              <w:t xml:space="preserve"> (igual)</w:t>
            </w:r>
          </w:p>
        </w:tc>
      </w:tr>
      <w:tr w:rsidR="00A96F3B" w:rsidRPr="00A96F3B" w14:paraId="7EEAA8EA" w14:textId="77777777" w:rsidTr="00A96F3B">
        <w:trPr>
          <w:jc w:val="center"/>
        </w:trPr>
        <w:tc>
          <w:tcPr>
            <w:tcW w:w="3045" w:type="dxa"/>
            <w:tcMar>
              <w:top w:w="100" w:type="dxa"/>
              <w:left w:w="100" w:type="dxa"/>
              <w:bottom w:w="100" w:type="dxa"/>
              <w:right w:w="100" w:type="dxa"/>
            </w:tcMar>
          </w:tcPr>
          <w:p w14:paraId="3C4DE7C6"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Recursos</w:t>
            </w:r>
          </w:p>
        </w:tc>
        <w:tc>
          <w:tcPr>
            <w:tcW w:w="6315" w:type="dxa"/>
            <w:tcMar>
              <w:top w:w="100" w:type="dxa"/>
              <w:left w:w="100" w:type="dxa"/>
              <w:bottom w:w="100" w:type="dxa"/>
              <w:right w:w="100" w:type="dxa"/>
            </w:tcMar>
          </w:tcPr>
          <w:p w14:paraId="13C16FCC"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No aplica</w:t>
            </w:r>
          </w:p>
        </w:tc>
      </w:tr>
      <w:tr w:rsidR="00A96F3B" w:rsidRPr="00A96F3B" w14:paraId="3295B2BC" w14:textId="77777777" w:rsidTr="00A96F3B">
        <w:trPr>
          <w:jc w:val="center"/>
        </w:trPr>
        <w:tc>
          <w:tcPr>
            <w:tcW w:w="3045" w:type="dxa"/>
            <w:tcMar>
              <w:top w:w="100" w:type="dxa"/>
              <w:left w:w="100" w:type="dxa"/>
              <w:bottom w:w="100" w:type="dxa"/>
              <w:right w:w="100" w:type="dxa"/>
            </w:tcMar>
          </w:tcPr>
          <w:p w14:paraId="0B5F27F9"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Curación de datos</w:t>
            </w:r>
          </w:p>
        </w:tc>
        <w:tc>
          <w:tcPr>
            <w:tcW w:w="6315" w:type="dxa"/>
            <w:tcMar>
              <w:top w:w="100" w:type="dxa"/>
              <w:left w:w="100" w:type="dxa"/>
              <w:bottom w:w="100" w:type="dxa"/>
              <w:right w:w="100" w:type="dxa"/>
            </w:tcMar>
          </w:tcPr>
          <w:p w14:paraId="5C8D44CF"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 xml:space="preserve">Alejandro Edder Verdejo Servín (Principal), Alma Aurora de los Ángeles Pacheco Díaz (igual), Ramón Zarate </w:t>
            </w:r>
            <w:proofErr w:type="spellStart"/>
            <w:r w:rsidRPr="00A96F3B">
              <w:rPr>
                <w:rFonts w:ascii="Times New Roman" w:hAnsi="Times New Roman" w:cs="Times New Roman"/>
                <w:color w:val="000000" w:themeColor="text1"/>
                <w:sz w:val="24"/>
                <w:szCs w:val="24"/>
                <w:lang w:val="es-MX"/>
              </w:rPr>
              <w:t>Moedano</w:t>
            </w:r>
            <w:proofErr w:type="spellEnd"/>
            <w:r w:rsidRPr="00A96F3B">
              <w:rPr>
                <w:rFonts w:ascii="Times New Roman" w:hAnsi="Times New Roman" w:cs="Times New Roman"/>
                <w:color w:val="000000" w:themeColor="text1"/>
                <w:sz w:val="24"/>
                <w:szCs w:val="24"/>
                <w:lang w:val="es-MX"/>
              </w:rPr>
              <w:t xml:space="preserve"> (igual)</w:t>
            </w:r>
          </w:p>
        </w:tc>
      </w:tr>
      <w:tr w:rsidR="00A96F3B" w:rsidRPr="00A96F3B" w14:paraId="4A4F7091" w14:textId="77777777" w:rsidTr="00A96F3B">
        <w:trPr>
          <w:jc w:val="center"/>
        </w:trPr>
        <w:tc>
          <w:tcPr>
            <w:tcW w:w="3045" w:type="dxa"/>
            <w:tcMar>
              <w:top w:w="100" w:type="dxa"/>
              <w:left w:w="100" w:type="dxa"/>
              <w:bottom w:w="100" w:type="dxa"/>
              <w:right w:w="100" w:type="dxa"/>
            </w:tcMar>
          </w:tcPr>
          <w:p w14:paraId="33F6A19A"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Escritura - Preparación del borrador original</w:t>
            </w:r>
          </w:p>
        </w:tc>
        <w:tc>
          <w:tcPr>
            <w:tcW w:w="6315" w:type="dxa"/>
            <w:tcMar>
              <w:top w:w="100" w:type="dxa"/>
              <w:left w:w="100" w:type="dxa"/>
              <w:bottom w:w="100" w:type="dxa"/>
              <w:right w:w="100" w:type="dxa"/>
            </w:tcMar>
          </w:tcPr>
          <w:p w14:paraId="17A2597B"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 xml:space="preserve">Alejandro Edder Verdejo Servín (Principal), Ramón Zárate </w:t>
            </w:r>
            <w:proofErr w:type="spellStart"/>
            <w:r w:rsidRPr="00A96F3B">
              <w:rPr>
                <w:rFonts w:ascii="Times New Roman" w:hAnsi="Times New Roman" w:cs="Times New Roman"/>
                <w:color w:val="000000" w:themeColor="text1"/>
                <w:sz w:val="24"/>
                <w:szCs w:val="24"/>
                <w:lang w:val="es-MX"/>
              </w:rPr>
              <w:t>Moedano</w:t>
            </w:r>
            <w:proofErr w:type="spellEnd"/>
            <w:r w:rsidRPr="00A96F3B">
              <w:rPr>
                <w:rFonts w:ascii="Times New Roman" w:hAnsi="Times New Roman" w:cs="Times New Roman"/>
                <w:color w:val="000000" w:themeColor="text1"/>
                <w:sz w:val="24"/>
                <w:szCs w:val="24"/>
                <w:lang w:val="es-MX"/>
              </w:rPr>
              <w:t xml:space="preserve"> (apoya)</w:t>
            </w:r>
          </w:p>
        </w:tc>
      </w:tr>
      <w:tr w:rsidR="00A96F3B" w:rsidRPr="00A96F3B" w14:paraId="5F62058E" w14:textId="77777777" w:rsidTr="00A96F3B">
        <w:trPr>
          <w:jc w:val="center"/>
        </w:trPr>
        <w:tc>
          <w:tcPr>
            <w:tcW w:w="3045" w:type="dxa"/>
            <w:tcMar>
              <w:top w:w="100" w:type="dxa"/>
              <w:left w:w="100" w:type="dxa"/>
              <w:bottom w:w="100" w:type="dxa"/>
              <w:right w:w="100" w:type="dxa"/>
            </w:tcMar>
          </w:tcPr>
          <w:p w14:paraId="649E3CF2"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Escritura - Revisión y edición</w:t>
            </w:r>
          </w:p>
        </w:tc>
        <w:tc>
          <w:tcPr>
            <w:tcW w:w="6315" w:type="dxa"/>
            <w:tcMar>
              <w:top w:w="100" w:type="dxa"/>
              <w:left w:w="100" w:type="dxa"/>
              <w:bottom w:w="100" w:type="dxa"/>
              <w:right w:w="100" w:type="dxa"/>
            </w:tcMar>
          </w:tcPr>
          <w:p w14:paraId="2594FAB0"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Alejandro Edder Verdejo Servín (Principal), Alma Aurora de los Ángeles Pacheco Díaz (igual)</w:t>
            </w:r>
          </w:p>
        </w:tc>
      </w:tr>
      <w:tr w:rsidR="00A96F3B" w:rsidRPr="00A96F3B" w14:paraId="4391EDA8" w14:textId="77777777" w:rsidTr="00A96F3B">
        <w:trPr>
          <w:jc w:val="center"/>
        </w:trPr>
        <w:tc>
          <w:tcPr>
            <w:tcW w:w="3045" w:type="dxa"/>
            <w:tcMar>
              <w:top w:w="100" w:type="dxa"/>
              <w:left w:w="100" w:type="dxa"/>
              <w:bottom w:w="100" w:type="dxa"/>
              <w:right w:w="100" w:type="dxa"/>
            </w:tcMar>
          </w:tcPr>
          <w:p w14:paraId="4E7C0DB3"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Visualización</w:t>
            </w:r>
          </w:p>
        </w:tc>
        <w:tc>
          <w:tcPr>
            <w:tcW w:w="6315" w:type="dxa"/>
            <w:tcMar>
              <w:top w:w="100" w:type="dxa"/>
              <w:left w:w="100" w:type="dxa"/>
              <w:bottom w:w="100" w:type="dxa"/>
              <w:right w:w="100" w:type="dxa"/>
            </w:tcMar>
          </w:tcPr>
          <w:p w14:paraId="08266233"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Alejandro Edder Verdejo Servín (Principal), Alma Aurora de los Ángeles Pacheco Díaz (igual)</w:t>
            </w:r>
          </w:p>
        </w:tc>
      </w:tr>
      <w:tr w:rsidR="00A96F3B" w:rsidRPr="00A96F3B" w14:paraId="70A091DB" w14:textId="77777777" w:rsidTr="00A96F3B">
        <w:trPr>
          <w:jc w:val="center"/>
        </w:trPr>
        <w:tc>
          <w:tcPr>
            <w:tcW w:w="3045" w:type="dxa"/>
            <w:tcMar>
              <w:top w:w="100" w:type="dxa"/>
              <w:left w:w="100" w:type="dxa"/>
              <w:bottom w:w="100" w:type="dxa"/>
              <w:right w:w="100" w:type="dxa"/>
            </w:tcMar>
          </w:tcPr>
          <w:p w14:paraId="50572989"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Supervisión</w:t>
            </w:r>
          </w:p>
        </w:tc>
        <w:tc>
          <w:tcPr>
            <w:tcW w:w="6315" w:type="dxa"/>
            <w:tcMar>
              <w:top w:w="100" w:type="dxa"/>
              <w:left w:w="100" w:type="dxa"/>
              <w:bottom w:w="100" w:type="dxa"/>
              <w:right w:w="100" w:type="dxa"/>
            </w:tcMar>
          </w:tcPr>
          <w:p w14:paraId="3AE14F00"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Alejandro Edder Verdejo Servín (Principal)</w:t>
            </w:r>
          </w:p>
        </w:tc>
      </w:tr>
      <w:tr w:rsidR="00A96F3B" w:rsidRPr="00A96F3B" w14:paraId="7D88D140" w14:textId="77777777" w:rsidTr="00A96F3B">
        <w:trPr>
          <w:jc w:val="center"/>
        </w:trPr>
        <w:tc>
          <w:tcPr>
            <w:tcW w:w="3045" w:type="dxa"/>
            <w:tcMar>
              <w:top w:w="100" w:type="dxa"/>
              <w:left w:w="100" w:type="dxa"/>
              <w:bottom w:w="100" w:type="dxa"/>
              <w:right w:w="100" w:type="dxa"/>
            </w:tcMar>
          </w:tcPr>
          <w:p w14:paraId="5B087D1C"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Administración de Proyectos</w:t>
            </w:r>
          </w:p>
        </w:tc>
        <w:tc>
          <w:tcPr>
            <w:tcW w:w="6315" w:type="dxa"/>
            <w:tcMar>
              <w:top w:w="100" w:type="dxa"/>
              <w:left w:w="100" w:type="dxa"/>
              <w:bottom w:w="100" w:type="dxa"/>
              <w:right w:w="100" w:type="dxa"/>
            </w:tcMar>
          </w:tcPr>
          <w:p w14:paraId="6FB4936E"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Alejandro Edder Verdejo Servín (Principal), Alma Aurora de los Ángeles Pacheco Díaz (igual)</w:t>
            </w:r>
          </w:p>
        </w:tc>
      </w:tr>
      <w:tr w:rsidR="00A96F3B" w:rsidRPr="00A96F3B" w14:paraId="5AB47AD4" w14:textId="77777777" w:rsidTr="00A96F3B">
        <w:trPr>
          <w:jc w:val="center"/>
        </w:trPr>
        <w:tc>
          <w:tcPr>
            <w:tcW w:w="3045" w:type="dxa"/>
            <w:tcMar>
              <w:top w:w="100" w:type="dxa"/>
              <w:left w:w="100" w:type="dxa"/>
              <w:bottom w:w="100" w:type="dxa"/>
              <w:right w:w="100" w:type="dxa"/>
            </w:tcMar>
          </w:tcPr>
          <w:p w14:paraId="04D092D8"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Adquisición de fondos</w:t>
            </w:r>
          </w:p>
        </w:tc>
        <w:tc>
          <w:tcPr>
            <w:tcW w:w="6315" w:type="dxa"/>
            <w:tcMar>
              <w:top w:w="100" w:type="dxa"/>
              <w:left w:w="100" w:type="dxa"/>
              <w:bottom w:w="100" w:type="dxa"/>
              <w:right w:w="100" w:type="dxa"/>
            </w:tcMar>
          </w:tcPr>
          <w:p w14:paraId="509E0F0E" w14:textId="77777777" w:rsidR="00A96F3B" w:rsidRPr="00A96F3B" w:rsidRDefault="00A96F3B" w:rsidP="00A96F3B">
            <w:pPr>
              <w:widowControl w:val="0"/>
              <w:spacing w:after="0" w:line="240" w:lineRule="auto"/>
              <w:rPr>
                <w:rFonts w:ascii="Times New Roman" w:hAnsi="Times New Roman" w:cs="Times New Roman"/>
                <w:color w:val="000000" w:themeColor="text1"/>
                <w:sz w:val="24"/>
                <w:szCs w:val="24"/>
                <w:lang w:val="es-MX"/>
              </w:rPr>
            </w:pPr>
            <w:r w:rsidRPr="00A96F3B">
              <w:rPr>
                <w:rFonts w:ascii="Times New Roman" w:hAnsi="Times New Roman" w:cs="Times New Roman"/>
                <w:color w:val="000000" w:themeColor="text1"/>
                <w:sz w:val="24"/>
                <w:szCs w:val="24"/>
                <w:lang w:val="es-MX"/>
              </w:rPr>
              <w:t>No aplica</w:t>
            </w:r>
          </w:p>
        </w:tc>
      </w:tr>
    </w:tbl>
    <w:p w14:paraId="056C6313" w14:textId="77777777" w:rsidR="00A96F3B" w:rsidRPr="00F515D9" w:rsidRDefault="00A96F3B">
      <w:pPr>
        <w:pBdr>
          <w:top w:val="nil"/>
          <w:left w:val="nil"/>
          <w:bottom w:val="nil"/>
          <w:right w:val="nil"/>
          <w:between w:val="nil"/>
        </w:pBdr>
        <w:spacing w:after="0" w:line="480" w:lineRule="auto"/>
        <w:ind w:left="720" w:hanging="720"/>
        <w:rPr>
          <w:rFonts w:ascii="Times New Roman" w:eastAsia="Times New Roman" w:hAnsi="Times New Roman" w:cs="Times New Roman"/>
          <w:color w:val="000000"/>
          <w:sz w:val="24"/>
          <w:szCs w:val="24"/>
        </w:rPr>
      </w:pPr>
    </w:p>
    <w:sectPr w:rsidR="00A96F3B" w:rsidRPr="00F515D9" w:rsidSect="00AD0386">
      <w:headerReference w:type="default" r:id="rId10"/>
      <w:footerReference w:type="default" r:id="rId11"/>
      <w:pgSz w:w="12240" w:h="15840"/>
      <w:pgMar w:top="1276" w:right="1800" w:bottom="851" w:left="1800" w:header="14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BD466" w14:textId="77777777" w:rsidR="0064730C" w:rsidRDefault="0064730C" w:rsidP="00AD0386">
      <w:pPr>
        <w:spacing w:after="0" w:line="240" w:lineRule="auto"/>
      </w:pPr>
      <w:r>
        <w:separator/>
      </w:r>
    </w:p>
  </w:endnote>
  <w:endnote w:type="continuationSeparator" w:id="0">
    <w:p w14:paraId="2464D3E5" w14:textId="77777777" w:rsidR="0064730C" w:rsidRDefault="0064730C" w:rsidP="00AD0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2880A776-94F2-445D-B8CA-9715D28C23B4}"/>
    <w:embedBold r:id="rId2" w:fontKey="{393ADD81-2780-4B98-B8BD-AE489807A511}"/>
    <w:embedItalic r:id="rId3" w:fontKey="{FEB3E1FB-2805-4FE1-B401-DF7D45EF79D1}"/>
    <w:embedBoldItalic r:id="rId4" w:fontKey="{34893B18-018C-42C6-8707-826E52EFD3C1}"/>
  </w:font>
  <w:font w:name="Calibri">
    <w:panose1 w:val="020F0502020204030204"/>
    <w:charset w:val="00"/>
    <w:family w:val="swiss"/>
    <w:pitch w:val="variable"/>
    <w:sig w:usb0="E4002EFF" w:usb1="C200247B" w:usb2="00000009" w:usb3="00000000" w:csb0="000001FF" w:csb1="00000000"/>
    <w:embedRegular r:id="rId5" w:fontKey="{F156E970-1F5E-4624-B8F7-DD7328D50645}"/>
    <w:embedBold r:id="rId6" w:fontKey="{6631745A-8CF1-4E50-B3E7-063AEC87CB71}"/>
    <w:embedItalic r:id="rId7" w:fontKey="{61182679-15B0-4028-9CE6-CCA8EAB56F74}"/>
    <w:embedBoldItalic r:id="rId8" w:fontKey="{63C04955-3E5A-4DFA-B143-5BCB77935837}"/>
  </w:font>
  <w:font w:name="Courier">
    <w:panose1 w:val="02070409020205020404"/>
    <w:charset w:val="00"/>
    <w:family w:val="modern"/>
    <w:pitch w:val="fixed"/>
    <w:sig w:usb0="E0002AFF" w:usb1="C0007843" w:usb2="00000009" w:usb3="00000000" w:csb0="000001FF" w:csb1="00000000"/>
    <w:embedRegular r:id="rId9" w:fontKey="{A96D5014-8DA8-46F6-A705-2531860B067F}"/>
  </w:font>
  <w:font w:name="Consolas">
    <w:panose1 w:val="020B0609020204030204"/>
    <w:charset w:val="00"/>
    <w:family w:val="modern"/>
    <w:pitch w:val="fixed"/>
    <w:sig w:usb0="E10006FF" w:usb1="4000FCFF" w:usb2="00000009" w:usb3="00000000" w:csb0="0000019F" w:csb1="00000000"/>
    <w:embedRegular r:id="rId10" w:fontKey="{0D8B91EE-EF5F-4B0C-8B8A-674D23F385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A2AA3" w14:textId="665289A0" w:rsidR="00AD0386" w:rsidRDefault="00AD0386">
    <w:pPr>
      <w:pStyle w:val="Piedepgina"/>
    </w:pPr>
    <w:r>
      <w:t xml:space="preserve">                    </w:t>
    </w:r>
    <w:r>
      <w:rPr>
        <w:noProof/>
      </w:rPr>
      <w:drawing>
        <wp:inline distT="0" distB="0" distL="0" distR="0" wp14:anchorId="0987D10D" wp14:editId="3A6BA16F">
          <wp:extent cx="1600200" cy="419100"/>
          <wp:effectExtent l="0" t="0" r="0" b="0"/>
          <wp:docPr id="2" name="Imagen 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778" name="Imagen 19531077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590B82">
      <w:rPr>
        <w:rFonts w:ascii="Calibri" w:hAnsi="Calibri" w:cs="Calibri"/>
        <w:b/>
      </w:rPr>
      <w:t>Vol. 1</w:t>
    </w:r>
    <w:r>
      <w:rPr>
        <w:rFonts w:ascii="Calibri" w:hAnsi="Calibri" w:cs="Calibri"/>
        <w:b/>
      </w:rPr>
      <w:t>6</w:t>
    </w:r>
    <w:r w:rsidRPr="00590B82">
      <w:rPr>
        <w:rFonts w:ascii="Calibri" w:hAnsi="Calibri" w:cs="Calibri"/>
        <w:b/>
      </w:rPr>
      <w:t xml:space="preserve"> </w:t>
    </w:r>
    <w:proofErr w:type="spellStart"/>
    <w:r w:rsidRPr="00590B82">
      <w:rPr>
        <w:rFonts w:ascii="Calibri" w:hAnsi="Calibri" w:cs="Calibri"/>
        <w:b/>
      </w:rPr>
      <w:t>Num</w:t>
    </w:r>
    <w:proofErr w:type="spellEnd"/>
    <w:r w:rsidRPr="00590B82">
      <w:rPr>
        <w:rFonts w:ascii="Calibri" w:hAnsi="Calibri" w:cs="Calibri"/>
        <w:b/>
      </w:rPr>
      <w:t>. 3</w:t>
    </w:r>
    <w:r>
      <w:rPr>
        <w:rFonts w:ascii="Calibri" w:hAnsi="Calibri" w:cs="Calibri"/>
        <w:b/>
      </w:rPr>
      <w:t>2</w:t>
    </w:r>
    <w:r w:rsidRPr="00590B82">
      <w:rPr>
        <w:rFonts w:ascii="Calibri" w:hAnsi="Calibri" w:cs="Calibri"/>
        <w:b/>
      </w:rPr>
      <w:t xml:space="preserve"> </w:t>
    </w:r>
    <w:proofErr w:type="gramStart"/>
    <w:r w:rsidRPr="00590B82">
      <w:rPr>
        <w:rFonts w:ascii="Calibri" w:hAnsi="Calibri" w:cs="Calibri"/>
        <w:b/>
      </w:rPr>
      <w:t>Enero</w:t>
    </w:r>
    <w:proofErr w:type="gramEnd"/>
    <w:r w:rsidRPr="00590B82">
      <w:rPr>
        <w:rFonts w:ascii="Calibri" w:hAnsi="Calibri" w:cs="Calibri"/>
        <w:b/>
      </w:rPr>
      <w:t xml:space="preserve"> – Junio 202</w:t>
    </w:r>
    <w:r>
      <w:rPr>
        <w:rFonts w:ascii="Calibri" w:hAnsi="Calibri" w:cs="Calibri"/>
        <w:b/>
      </w:rPr>
      <w:t>6</w:t>
    </w:r>
    <w:r w:rsidRPr="00590B82">
      <w:rPr>
        <w:rFonts w:ascii="Calibri" w:hAnsi="Calibri" w:cs="Calibri"/>
        <w:b/>
      </w:rPr>
      <w:t>, 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BEE06" w14:textId="77777777" w:rsidR="0064730C" w:rsidRDefault="0064730C" w:rsidP="00AD0386">
      <w:pPr>
        <w:spacing w:after="0" w:line="240" w:lineRule="auto"/>
      </w:pPr>
      <w:r>
        <w:separator/>
      </w:r>
    </w:p>
  </w:footnote>
  <w:footnote w:type="continuationSeparator" w:id="0">
    <w:p w14:paraId="784B36EA" w14:textId="77777777" w:rsidR="0064730C" w:rsidRDefault="0064730C" w:rsidP="00AD0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BA087" w14:textId="6653C8CE" w:rsidR="00AD0386" w:rsidRDefault="00AD0386" w:rsidP="00AD0386">
    <w:pPr>
      <w:pStyle w:val="Encabezado"/>
      <w:jc w:val="center"/>
    </w:pPr>
    <w:r>
      <w:rPr>
        <w:noProof/>
      </w:rPr>
      <w:drawing>
        <wp:inline distT="0" distB="0" distL="0" distR="0" wp14:anchorId="374B6C11" wp14:editId="637D8ADC">
          <wp:extent cx="5397500" cy="635000"/>
          <wp:effectExtent l="0" t="0" r="0" b="0"/>
          <wp:docPr id="1"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100" name="Imagen 28659100"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3BC3"/>
    <w:multiLevelType w:val="hybridMultilevel"/>
    <w:tmpl w:val="3D1A842A"/>
    <w:lvl w:ilvl="0" w:tplc="D3BC7D88">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9A09B2"/>
    <w:multiLevelType w:val="multilevel"/>
    <w:tmpl w:val="68CE3A1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763652"/>
    <w:multiLevelType w:val="multilevel"/>
    <w:tmpl w:val="4BB6D686"/>
    <w:lvl w:ilvl="0">
      <w:start w:val="1"/>
      <w:numFmt w:val="bullet"/>
      <w:pStyle w:val="Listaconvieta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4B1D7F"/>
    <w:multiLevelType w:val="multilevel"/>
    <w:tmpl w:val="8FB8F704"/>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36847DF"/>
    <w:multiLevelType w:val="multilevel"/>
    <w:tmpl w:val="0F9C53A8"/>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BA2C0D"/>
    <w:multiLevelType w:val="multilevel"/>
    <w:tmpl w:val="2E2A73D6"/>
    <w:lvl w:ilvl="0">
      <w:start w:val="1"/>
      <w:numFmt w:val="decimal"/>
      <w:pStyle w:val="Listaconnmero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79553705">
    <w:abstractNumId w:val="2"/>
  </w:num>
  <w:num w:numId="2" w16cid:durableId="358118735">
    <w:abstractNumId w:val="4"/>
  </w:num>
  <w:num w:numId="3" w16cid:durableId="316610215">
    <w:abstractNumId w:val="3"/>
  </w:num>
  <w:num w:numId="4" w16cid:durableId="107236051">
    <w:abstractNumId w:val="1"/>
  </w:num>
  <w:num w:numId="5" w16cid:durableId="630523050">
    <w:abstractNumId w:val="5"/>
  </w:num>
  <w:num w:numId="6" w16cid:durableId="11324782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9D"/>
    <w:rsid w:val="00077734"/>
    <w:rsid w:val="000C7B4B"/>
    <w:rsid w:val="00115BD8"/>
    <w:rsid w:val="00146D42"/>
    <w:rsid w:val="001D2AFA"/>
    <w:rsid w:val="00231AF4"/>
    <w:rsid w:val="002E4CE7"/>
    <w:rsid w:val="002E77A7"/>
    <w:rsid w:val="002F48F1"/>
    <w:rsid w:val="0030456C"/>
    <w:rsid w:val="0032006A"/>
    <w:rsid w:val="00371524"/>
    <w:rsid w:val="003E1025"/>
    <w:rsid w:val="003E12C2"/>
    <w:rsid w:val="004640B1"/>
    <w:rsid w:val="0046469A"/>
    <w:rsid w:val="004E763D"/>
    <w:rsid w:val="00500094"/>
    <w:rsid w:val="00583F36"/>
    <w:rsid w:val="005B1F20"/>
    <w:rsid w:val="0064730C"/>
    <w:rsid w:val="00787179"/>
    <w:rsid w:val="0080616E"/>
    <w:rsid w:val="0081734F"/>
    <w:rsid w:val="00842366"/>
    <w:rsid w:val="00873B1F"/>
    <w:rsid w:val="008856C8"/>
    <w:rsid w:val="008D3312"/>
    <w:rsid w:val="009377D7"/>
    <w:rsid w:val="00955392"/>
    <w:rsid w:val="009C2387"/>
    <w:rsid w:val="00A96F3B"/>
    <w:rsid w:val="00AD0386"/>
    <w:rsid w:val="00AE6BF3"/>
    <w:rsid w:val="00B906D1"/>
    <w:rsid w:val="00BB406B"/>
    <w:rsid w:val="00BD26B8"/>
    <w:rsid w:val="00C03990"/>
    <w:rsid w:val="00C20A9D"/>
    <w:rsid w:val="00C27552"/>
    <w:rsid w:val="00C30CFD"/>
    <w:rsid w:val="00CE5902"/>
    <w:rsid w:val="00D31AFB"/>
    <w:rsid w:val="00D67C53"/>
    <w:rsid w:val="00D8095E"/>
    <w:rsid w:val="00DE2502"/>
    <w:rsid w:val="00DE258E"/>
    <w:rsid w:val="00E26701"/>
    <w:rsid w:val="00E61009"/>
    <w:rsid w:val="00E818C2"/>
    <w:rsid w:val="00F04286"/>
    <w:rsid w:val="00F27791"/>
    <w:rsid w:val="00F515D9"/>
    <w:rsid w:val="00F92638"/>
    <w:rsid w:val="00FD76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E4D6D5"/>
  <w15:docId w15:val="{F430CE0B-14EF-C248-A354-006EF2FDE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s-ES_tradnl"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6B8"/>
  </w:style>
  <w:style w:type="paragraph" w:styleId="Ttulo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Ttulo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Ttulo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Ttulo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Ttulo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Ttulo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uiPriority w:val="9"/>
    <w:rsid w:val="00FC693F"/>
    <w:rPr>
      <w:rFonts w:asciiTheme="majorHAnsi" w:eastAsiaTheme="majorEastAsia" w:hAnsiTheme="majorHAnsi" w:cstheme="majorBidi"/>
      <w:b/>
      <w:bCs/>
      <w:color w:val="4F81BD" w:themeColor="accent1"/>
    </w:rPr>
  </w:style>
  <w:style w:type="character" w:customStyle="1" w:styleId="TtuloCar">
    <w:name w:val="Título Car"/>
    <w:basedOn w:val="Fuentedeprrafopredeter"/>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tuloCar">
    <w:name w:val="Subtítulo Car"/>
    <w:basedOn w:val="Fuentedeprrafopredeter"/>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tabs>
        <w:tab w:val="num" w:pos="720"/>
      </w:tabs>
      <w:ind w:left="720" w:hanging="720"/>
      <w:contextualSpacing/>
    </w:pPr>
  </w:style>
  <w:style w:type="paragraph" w:styleId="Listaconnmeros3">
    <w:name w:val="List Number 3"/>
    <w:basedOn w:val="Normal"/>
    <w:uiPriority w:val="99"/>
    <w:unhideWhenUsed/>
    <w:rsid w:val="0029639D"/>
    <w:pPr>
      <w:tabs>
        <w:tab w:val="num" w:pos="720"/>
      </w:tabs>
      <w:ind w:left="720" w:hanging="720"/>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next w:val="Normal"/>
    <w:uiPriority w:val="39"/>
    <w:semiHidden/>
    <w:unhideWhenUsed/>
    <w:qFormat/>
    <w:rsid w:val="00FC693F"/>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basedOn w:val="Fuentedeprrafopredeter"/>
    <w:uiPriority w:val="99"/>
    <w:unhideWhenUsed/>
    <w:rsid w:val="007039FF"/>
    <w:rPr>
      <w:color w:val="0000FF" w:themeColor="hyperlink"/>
      <w:u w:val="single"/>
    </w:rPr>
  </w:style>
  <w:style w:type="character" w:styleId="Mencinsinresolver">
    <w:name w:val="Unresolved Mention"/>
    <w:basedOn w:val="Fuentedeprrafopredeter"/>
    <w:uiPriority w:val="99"/>
    <w:semiHidden/>
    <w:unhideWhenUsed/>
    <w:rsid w:val="007039FF"/>
    <w:rPr>
      <w:color w:val="605E5C"/>
      <w:shd w:val="clear" w:color="auto" w:fill="E1DFDD"/>
    </w:rPr>
  </w:style>
  <w:style w:type="paragraph" w:styleId="Bibliografa">
    <w:name w:val="Bibliography"/>
    <w:basedOn w:val="Normal"/>
    <w:next w:val="Normal"/>
    <w:uiPriority w:val="37"/>
    <w:unhideWhenUsed/>
    <w:rsid w:val="002775E8"/>
    <w:pPr>
      <w:spacing w:after="0" w:line="480" w:lineRule="auto"/>
      <w:ind w:left="720" w:hanging="720"/>
    </w:pPr>
  </w:style>
  <w:style w:type="paragraph" w:customStyle="1" w:styleId="p1">
    <w:name w:val="p1"/>
    <w:basedOn w:val="Normal"/>
    <w:rsid w:val="00300561"/>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s1">
    <w:name w:val="s1"/>
    <w:basedOn w:val="Fuentedeprrafopredeter"/>
    <w:rsid w:val="00300561"/>
  </w:style>
  <w:style w:type="paragraph" w:customStyle="1" w:styleId="p2">
    <w:name w:val="p2"/>
    <w:basedOn w:val="Normal"/>
    <w:rsid w:val="000B36B8"/>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s2">
    <w:name w:val="s2"/>
    <w:basedOn w:val="Fuentedeprrafopredeter"/>
    <w:rsid w:val="000B36B8"/>
  </w:style>
  <w:style w:type="paragraph" w:customStyle="1" w:styleId="p4">
    <w:name w:val="p4"/>
    <w:basedOn w:val="Normal"/>
    <w:rsid w:val="000B36B8"/>
    <w:pPr>
      <w:spacing w:before="100" w:beforeAutospacing="1" w:after="100" w:afterAutospacing="1" w:line="240" w:lineRule="auto"/>
    </w:pPr>
    <w:rPr>
      <w:rFonts w:ascii="Times New Roman" w:eastAsia="Times New Roman" w:hAnsi="Times New Roman" w:cs="Times New Roman"/>
      <w:sz w:val="24"/>
      <w:szCs w:val="24"/>
      <w:lang w:val="es-MX"/>
    </w:rPr>
  </w:style>
  <w:style w:type="character" w:styleId="Refdecomentario">
    <w:name w:val="annotation reference"/>
    <w:basedOn w:val="Fuentedeprrafopredeter"/>
    <w:uiPriority w:val="99"/>
    <w:semiHidden/>
    <w:unhideWhenUsed/>
    <w:rsid w:val="00FB23BD"/>
    <w:rPr>
      <w:sz w:val="16"/>
      <w:szCs w:val="16"/>
    </w:rPr>
  </w:style>
  <w:style w:type="paragraph" w:styleId="Textocomentario">
    <w:name w:val="annotation text"/>
    <w:basedOn w:val="Normal"/>
    <w:link w:val="TextocomentarioCar"/>
    <w:uiPriority w:val="99"/>
    <w:unhideWhenUsed/>
    <w:rsid w:val="00FB23BD"/>
    <w:pPr>
      <w:spacing w:line="240" w:lineRule="auto"/>
    </w:pPr>
    <w:rPr>
      <w:sz w:val="20"/>
      <w:szCs w:val="20"/>
    </w:rPr>
  </w:style>
  <w:style w:type="character" w:customStyle="1" w:styleId="TextocomentarioCar">
    <w:name w:val="Texto comentario Car"/>
    <w:basedOn w:val="Fuentedeprrafopredeter"/>
    <w:link w:val="Textocomentario"/>
    <w:uiPriority w:val="99"/>
    <w:rsid w:val="00FB23BD"/>
    <w:rPr>
      <w:sz w:val="20"/>
      <w:szCs w:val="20"/>
    </w:rPr>
  </w:style>
  <w:style w:type="paragraph" w:styleId="Asuntodelcomentario">
    <w:name w:val="annotation subject"/>
    <w:basedOn w:val="Textocomentario"/>
    <w:next w:val="Textocomentario"/>
    <w:link w:val="AsuntodelcomentarioCar"/>
    <w:uiPriority w:val="99"/>
    <w:semiHidden/>
    <w:unhideWhenUsed/>
    <w:rsid w:val="00FB23BD"/>
    <w:rPr>
      <w:b/>
      <w:bCs/>
    </w:rPr>
  </w:style>
  <w:style w:type="character" w:customStyle="1" w:styleId="AsuntodelcomentarioCar">
    <w:name w:val="Asunto del comentario Car"/>
    <w:basedOn w:val="TextocomentarioCar"/>
    <w:link w:val="Asuntodelcomentario"/>
    <w:uiPriority w:val="99"/>
    <w:semiHidden/>
    <w:rsid w:val="00FB23BD"/>
    <w:rPr>
      <w:b/>
      <w:bCs/>
      <w:sz w:val="20"/>
      <w:szCs w:val="20"/>
    </w:rPr>
  </w:style>
  <w:style w:type="paragraph" w:styleId="NormalWeb">
    <w:name w:val="Normal (Web)"/>
    <w:basedOn w:val="Normal"/>
    <w:uiPriority w:val="99"/>
    <w:semiHidden/>
    <w:unhideWhenUsed/>
    <w:rsid w:val="00CC11E6"/>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converted-space">
    <w:name w:val="apple-converted-space"/>
    <w:basedOn w:val="Fuentedeprrafopredeter"/>
    <w:rsid w:val="00CC11E6"/>
  </w:style>
  <w:style w:type="paragraph" w:styleId="Revisin">
    <w:name w:val="Revision"/>
    <w:hidden/>
    <w:uiPriority w:val="99"/>
    <w:semiHidden/>
    <w:rsid w:val="005A1AFF"/>
    <w:pPr>
      <w:spacing w:after="0" w:line="240" w:lineRule="auto"/>
    </w:pPr>
  </w:style>
  <w:style w:type="paragraph" w:customStyle="1" w:styleId="p3">
    <w:name w:val="p3"/>
    <w:basedOn w:val="Normal"/>
    <w:rsid w:val="00876DD2"/>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ubttulo">
    <w:name w:val="Subtitle"/>
    <w:basedOn w:val="Normal"/>
    <w:next w:val="Normal"/>
    <w:uiPriority w:val="11"/>
    <w:qFormat/>
    <w:rPr>
      <w:rFonts w:ascii="Calibri" w:eastAsia="Calibri" w:hAnsi="Calibri" w:cs="Calibri"/>
      <w:i/>
      <w:iCs/>
      <w:color w:val="4F81BD"/>
      <w:sz w:val="24"/>
      <w:szCs w:val="24"/>
    </w:rPr>
  </w:style>
  <w:style w:type="character" w:styleId="Hipervnculovisitado">
    <w:name w:val="FollowedHyperlink"/>
    <w:basedOn w:val="Fuentedeprrafopredeter"/>
    <w:uiPriority w:val="99"/>
    <w:semiHidden/>
    <w:unhideWhenUsed/>
    <w:rsid w:val="00F515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ULCP+MPsjZOmhl+6CYj73iQxQQ==">CgMxLjAyD2lkLnYzZnV0bWNoZWl2ZjIPaWQuaWYxdmloNWhpcXc2Mg5oLmE2dTJqOXJrYnhvZTIOaC5pbmJmNGhtbGI4cDIyDmgubmV2a2xtMTE2emhoMg5oLng0N2Z1dWNqbmY4czIOaC42dGExdzM1dzB0cHQyDmguZjg0aHFsZW8wc2o3Mg5oLmZlMW5mNHhmeGQ1bjIOaC52NmlwcWRteDljZHA4AHIhMXE5QUpZSUVub2ZaUkR5VnlpaGZNN2lSei1uVGFsZF9I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3964E0-1EDB-9141-A458-B61D911E7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29</Pages>
  <Words>9615</Words>
  <Characters>52888</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Norma Alicia Santilan Castillo</cp:lastModifiedBy>
  <cp:revision>14</cp:revision>
  <cp:lastPrinted>2026-03-10T03:12:00Z</cp:lastPrinted>
  <dcterms:created xsi:type="dcterms:W3CDTF">2026-03-02T19:23:00Z</dcterms:created>
  <dcterms:modified xsi:type="dcterms:W3CDTF">2026-03-10T03:12:00Z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id="9JwkC77P"/&gt;&lt;style id="http://www.zotero.org/styles/apa" locale="es-ES" hasBibliography="1" bibliographyStyleHasBeenSet="1"/&gt;&lt;prefs&gt;&lt;pref name="fieldType" value="Field"/&gt;&lt;/prefs&gt;&lt;/data&gt;</vt:lpwstr>
  </property>
</Properties>
</file>