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BEBC" w14:textId="5E8CFAAD" w:rsidR="00B24E28" w:rsidRPr="00551735" w:rsidRDefault="00551735" w:rsidP="00B24E28">
      <w:pPr>
        <w:pStyle w:val="Ttulo1"/>
        <w:spacing w:line="360" w:lineRule="auto"/>
        <w:jc w:val="right"/>
        <w:rPr>
          <w:rFonts w:ascii="Times New Roman" w:hAnsi="Times New Roman"/>
          <w:b/>
          <w:bCs/>
          <w:i/>
          <w:iCs/>
          <w:color w:val="000000" w:themeColor="text1"/>
          <w:sz w:val="24"/>
          <w:szCs w:val="24"/>
        </w:rPr>
      </w:pPr>
      <w:r w:rsidRPr="00551735">
        <w:rPr>
          <w:rFonts w:ascii="Times New Roman" w:hAnsi="Times New Roman"/>
          <w:b/>
          <w:bCs/>
          <w:i/>
          <w:iCs/>
          <w:color w:val="000000" w:themeColor="text1"/>
          <w:sz w:val="24"/>
          <w:szCs w:val="24"/>
        </w:rPr>
        <w:t>https://doi.org/10.23913/ride.v16i32.2898</w:t>
      </w:r>
    </w:p>
    <w:p w14:paraId="7661BE4A" w14:textId="1E4319B7" w:rsidR="00B24E28" w:rsidRDefault="00B24E28" w:rsidP="00B24E28">
      <w:pPr>
        <w:pStyle w:val="Ttulo1"/>
        <w:spacing w:line="360" w:lineRule="auto"/>
        <w:jc w:val="right"/>
        <w:rPr>
          <w:rFonts w:ascii="Times New Roman" w:hAnsi="Times New Roman" w:cs="Times New Roman"/>
          <w:b/>
          <w:bCs/>
          <w:color w:val="auto"/>
          <w:sz w:val="32"/>
          <w:szCs w:val="32"/>
        </w:rPr>
      </w:pPr>
      <w:r w:rsidRPr="00881828">
        <w:rPr>
          <w:rFonts w:ascii="Times New Roman" w:hAnsi="Times New Roman"/>
          <w:b/>
          <w:bCs/>
          <w:i/>
          <w:iCs/>
          <w:color w:val="000000" w:themeColor="text1"/>
          <w:sz w:val="24"/>
          <w:szCs w:val="24"/>
        </w:rPr>
        <w:t>Artículos científicos</w:t>
      </w:r>
    </w:p>
    <w:p w14:paraId="6D615D60" w14:textId="60D2144D" w:rsidR="00E34980" w:rsidRPr="00B24E28" w:rsidRDefault="00E34980" w:rsidP="00B24E28">
      <w:pPr>
        <w:pStyle w:val="Ttulo1"/>
        <w:spacing w:before="0" w:after="0" w:line="276" w:lineRule="auto"/>
        <w:jc w:val="right"/>
        <w:rPr>
          <w:rFonts w:asciiTheme="minorHAnsi" w:hAnsiTheme="minorHAnsi" w:cstheme="minorHAnsi"/>
          <w:b/>
          <w:bCs/>
          <w:color w:val="auto"/>
          <w:sz w:val="32"/>
          <w:szCs w:val="32"/>
        </w:rPr>
      </w:pPr>
      <w:r w:rsidRPr="00B24E28">
        <w:rPr>
          <w:rFonts w:asciiTheme="minorHAnsi" w:hAnsiTheme="minorHAnsi" w:cstheme="minorHAnsi"/>
          <w:b/>
          <w:bCs/>
          <w:color w:val="auto"/>
          <w:sz w:val="32"/>
          <w:szCs w:val="32"/>
        </w:rPr>
        <w:t>Políticas educativas para reducir la brecha digital: una revisión sistemática</w:t>
      </w:r>
    </w:p>
    <w:p w14:paraId="12FBAB44" w14:textId="3A3F1375" w:rsidR="00A23182" w:rsidRPr="00B24E28" w:rsidRDefault="00B24E28" w:rsidP="00B24E28">
      <w:pPr>
        <w:pStyle w:val="Ttulo1"/>
        <w:spacing w:before="0" w:after="0" w:line="276" w:lineRule="auto"/>
        <w:jc w:val="right"/>
        <w:rPr>
          <w:rFonts w:asciiTheme="minorHAnsi" w:hAnsiTheme="minorHAnsi" w:cstheme="minorHAnsi"/>
          <w:b/>
          <w:bCs/>
          <w:i/>
          <w:iCs/>
          <w:color w:val="auto"/>
          <w:sz w:val="28"/>
          <w:szCs w:val="28"/>
          <w:lang w:val="en-US"/>
        </w:rPr>
      </w:pPr>
      <w:r w:rsidRPr="00990521">
        <w:rPr>
          <w:rFonts w:asciiTheme="minorHAnsi" w:hAnsiTheme="minorHAnsi" w:cstheme="minorHAnsi"/>
          <w:b/>
          <w:bCs/>
          <w:i/>
          <w:iCs/>
          <w:color w:val="auto"/>
          <w:sz w:val="28"/>
          <w:szCs w:val="28"/>
          <w:lang w:val="en-US"/>
        </w:rPr>
        <w:br/>
      </w:r>
      <w:r w:rsidR="00A23182" w:rsidRPr="00B24E28">
        <w:rPr>
          <w:rFonts w:asciiTheme="minorHAnsi" w:hAnsiTheme="minorHAnsi" w:cstheme="minorHAnsi"/>
          <w:b/>
          <w:bCs/>
          <w:i/>
          <w:iCs/>
          <w:color w:val="auto"/>
          <w:sz w:val="28"/>
          <w:szCs w:val="28"/>
          <w:lang w:val="en-US"/>
        </w:rPr>
        <w:t>Educational Policies to Reduce the Digital Divide: A Systematic Review</w:t>
      </w:r>
    </w:p>
    <w:p w14:paraId="45EC2A95" w14:textId="77777777" w:rsidR="00B24E28" w:rsidRPr="00B24E28" w:rsidRDefault="00B24E28" w:rsidP="00B24E28">
      <w:pPr>
        <w:spacing w:after="0" w:line="276" w:lineRule="auto"/>
        <w:jc w:val="right"/>
        <w:rPr>
          <w:rFonts w:cstheme="minorHAnsi"/>
          <w:b/>
          <w:bCs/>
          <w:i/>
          <w:iCs/>
          <w:sz w:val="28"/>
          <w:szCs w:val="28"/>
          <w:lang w:val="en-US"/>
        </w:rPr>
      </w:pPr>
    </w:p>
    <w:p w14:paraId="448CABFE" w14:textId="4E845D9E" w:rsidR="00B24E28" w:rsidRPr="00B24E28" w:rsidRDefault="00B24E28" w:rsidP="00B24E28">
      <w:pPr>
        <w:spacing w:after="0" w:line="276" w:lineRule="auto"/>
        <w:jc w:val="right"/>
        <w:rPr>
          <w:rFonts w:cstheme="minorHAnsi"/>
          <w:b/>
          <w:bCs/>
          <w:i/>
          <w:iCs/>
          <w:sz w:val="28"/>
          <w:szCs w:val="28"/>
        </w:rPr>
      </w:pPr>
      <w:r w:rsidRPr="00B24E28">
        <w:rPr>
          <w:rFonts w:cstheme="minorHAnsi"/>
          <w:b/>
          <w:bCs/>
          <w:i/>
          <w:iCs/>
          <w:sz w:val="28"/>
          <w:szCs w:val="28"/>
        </w:rPr>
        <w:t xml:space="preserve">Políticas </w:t>
      </w:r>
      <w:proofErr w:type="spellStart"/>
      <w:r w:rsidRPr="00B24E28">
        <w:rPr>
          <w:rFonts w:cstheme="minorHAnsi"/>
          <w:b/>
          <w:bCs/>
          <w:i/>
          <w:iCs/>
          <w:sz w:val="28"/>
          <w:szCs w:val="28"/>
        </w:rPr>
        <w:t>educacionais</w:t>
      </w:r>
      <w:proofErr w:type="spellEnd"/>
      <w:r w:rsidRPr="00B24E28">
        <w:rPr>
          <w:rFonts w:cstheme="minorHAnsi"/>
          <w:b/>
          <w:bCs/>
          <w:i/>
          <w:iCs/>
          <w:sz w:val="28"/>
          <w:szCs w:val="28"/>
        </w:rPr>
        <w:t xml:space="preserve"> para </w:t>
      </w:r>
      <w:proofErr w:type="spellStart"/>
      <w:r w:rsidRPr="00B24E28">
        <w:rPr>
          <w:rFonts w:cstheme="minorHAnsi"/>
          <w:b/>
          <w:bCs/>
          <w:i/>
          <w:iCs/>
          <w:sz w:val="28"/>
          <w:szCs w:val="28"/>
        </w:rPr>
        <w:t>reduzir</w:t>
      </w:r>
      <w:proofErr w:type="spellEnd"/>
      <w:r w:rsidRPr="00B24E28">
        <w:rPr>
          <w:rFonts w:cstheme="minorHAnsi"/>
          <w:b/>
          <w:bCs/>
          <w:i/>
          <w:iCs/>
          <w:sz w:val="28"/>
          <w:szCs w:val="28"/>
        </w:rPr>
        <w:t xml:space="preserve"> a </w:t>
      </w:r>
      <w:proofErr w:type="spellStart"/>
      <w:r w:rsidRPr="00B24E28">
        <w:rPr>
          <w:rFonts w:cstheme="minorHAnsi"/>
          <w:b/>
          <w:bCs/>
          <w:i/>
          <w:iCs/>
          <w:sz w:val="28"/>
          <w:szCs w:val="28"/>
        </w:rPr>
        <w:t>exclusão</w:t>
      </w:r>
      <w:proofErr w:type="spellEnd"/>
      <w:r w:rsidRPr="00B24E28">
        <w:rPr>
          <w:rFonts w:cstheme="minorHAnsi"/>
          <w:b/>
          <w:bCs/>
          <w:i/>
          <w:iCs/>
          <w:sz w:val="28"/>
          <w:szCs w:val="28"/>
        </w:rPr>
        <w:t xml:space="preserve"> digital: </w:t>
      </w:r>
      <w:proofErr w:type="spellStart"/>
      <w:r w:rsidRPr="00B24E28">
        <w:rPr>
          <w:rFonts w:cstheme="minorHAnsi"/>
          <w:b/>
          <w:bCs/>
          <w:i/>
          <w:iCs/>
          <w:sz w:val="28"/>
          <w:szCs w:val="28"/>
        </w:rPr>
        <w:t>uma</w:t>
      </w:r>
      <w:proofErr w:type="spellEnd"/>
      <w:r w:rsidRPr="00B24E28">
        <w:rPr>
          <w:rFonts w:cstheme="minorHAnsi"/>
          <w:b/>
          <w:bCs/>
          <w:i/>
          <w:iCs/>
          <w:sz w:val="28"/>
          <w:szCs w:val="28"/>
        </w:rPr>
        <w:t xml:space="preserve"> </w:t>
      </w:r>
      <w:proofErr w:type="spellStart"/>
      <w:r w:rsidRPr="00B24E28">
        <w:rPr>
          <w:rFonts w:cstheme="minorHAnsi"/>
          <w:b/>
          <w:bCs/>
          <w:i/>
          <w:iCs/>
          <w:sz w:val="28"/>
          <w:szCs w:val="28"/>
        </w:rPr>
        <w:t>revisão</w:t>
      </w:r>
      <w:proofErr w:type="spellEnd"/>
      <w:r w:rsidRPr="00B24E28">
        <w:rPr>
          <w:rFonts w:cstheme="minorHAnsi"/>
          <w:b/>
          <w:bCs/>
          <w:i/>
          <w:iCs/>
          <w:sz w:val="28"/>
          <w:szCs w:val="28"/>
        </w:rPr>
        <w:t xml:space="preserve"> sistemática</w:t>
      </w:r>
    </w:p>
    <w:p w14:paraId="6DB8CF1E" w14:textId="77777777" w:rsidR="00B24E28" w:rsidRDefault="00B24E28" w:rsidP="00B24E28">
      <w:pPr>
        <w:spacing w:after="0" w:line="360" w:lineRule="auto"/>
        <w:jc w:val="right"/>
        <w:rPr>
          <w:rFonts w:ascii="Times New Roman" w:eastAsia="Arial" w:hAnsi="Times New Roman" w:cs="Times New Roman"/>
          <w:sz w:val="24"/>
          <w:szCs w:val="24"/>
        </w:rPr>
      </w:pPr>
    </w:p>
    <w:p w14:paraId="7C1ED602" w14:textId="45BF8CB6" w:rsidR="00B8615E" w:rsidRPr="00B24E28" w:rsidRDefault="00B8615E" w:rsidP="00B24E28">
      <w:pPr>
        <w:spacing w:after="0" w:line="276" w:lineRule="auto"/>
        <w:jc w:val="right"/>
        <w:rPr>
          <w:rFonts w:eastAsia="Arial" w:cstheme="minorHAnsi"/>
          <w:b/>
          <w:bCs/>
          <w:sz w:val="24"/>
          <w:szCs w:val="24"/>
        </w:rPr>
      </w:pPr>
      <w:r w:rsidRPr="00B24E28">
        <w:rPr>
          <w:rFonts w:eastAsia="Arial" w:cstheme="minorHAnsi"/>
          <w:b/>
          <w:bCs/>
          <w:sz w:val="24"/>
          <w:szCs w:val="24"/>
        </w:rPr>
        <w:t>Karla María Siordia Portela</w:t>
      </w:r>
    </w:p>
    <w:p w14:paraId="4216ADC2" w14:textId="7B14C17E" w:rsidR="00B24E28" w:rsidRPr="00B24E28" w:rsidRDefault="00B24E28" w:rsidP="00B24E28">
      <w:pPr>
        <w:spacing w:after="0" w:line="276" w:lineRule="auto"/>
        <w:jc w:val="right"/>
        <w:rPr>
          <w:rFonts w:ascii="Times New Roman" w:hAnsi="Times New Roman" w:cs="Times New Roman"/>
          <w:sz w:val="24"/>
          <w:szCs w:val="24"/>
        </w:rPr>
      </w:pPr>
      <w:r w:rsidRPr="00B24E28">
        <w:rPr>
          <w:rFonts w:ascii="Times New Roman" w:hAnsi="Times New Roman" w:cs="Times New Roman"/>
          <w:sz w:val="24"/>
          <w:szCs w:val="24"/>
        </w:rPr>
        <w:t>Instituto Tecnológico de Sonora, México</w:t>
      </w:r>
    </w:p>
    <w:p w14:paraId="65A84F9C" w14:textId="236255FD" w:rsidR="00B24E28" w:rsidRPr="00B24E28" w:rsidRDefault="00B24E28" w:rsidP="00B24E28">
      <w:pPr>
        <w:spacing w:after="0" w:line="276" w:lineRule="auto"/>
        <w:jc w:val="right"/>
        <w:rPr>
          <w:color w:val="FF0000"/>
          <w:sz w:val="24"/>
          <w:szCs w:val="24"/>
        </w:rPr>
      </w:pPr>
      <w:r w:rsidRPr="00B24E28">
        <w:rPr>
          <w:color w:val="FF0000"/>
          <w:sz w:val="24"/>
          <w:szCs w:val="24"/>
        </w:rPr>
        <w:t>karla.siordia4307@potros.itson.edu.mx</w:t>
      </w:r>
    </w:p>
    <w:p w14:paraId="3028F390" w14:textId="508AF68B" w:rsidR="00B24E28" w:rsidRPr="00B24E28" w:rsidRDefault="00B24E28" w:rsidP="00B24E28">
      <w:pPr>
        <w:spacing w:after="0" w:line="276" w:lineRule="auto"/>
        <w:jc w:val="right"/>
        <w:rPr>
          <w:rFonts w:ascii="Times New Roman" w:hAnsi="Times New Roman" w:cs="Times New Roman"/>
          <w:sz w:val="24"/>
          <w:szCs w:val="24"/>
        </w:rPr>
      </w:pPr>
      <w:r w:rsidRPr="00B24E28">
        <w:rPr>
          <w:rFonts w:ascii="Times New Roman" w:hAnsi="Times New Roman" w:cs="Times New Roman"/>
          <w:sz w:val="24"/>
          <w:szCs w:val="24"/>
        </w:rPr>
        <w:t>https://orcid.org/0009-0000-4696-9392</w:t>
      </w:r>
    </w:p>
    <w:p w14:paraId="4604F81F" w14:textId="5FB60941" w:rsidR="00B8615E" w:rsidRPr="00B24E28" w:rsidRDefault="00B24E28" w:rsidP="00B24E28">
      <w:pPr>
        <w:spacing w:after="0" w:line="276" w:lineRule="auto"/>
        <w:jc w:val="right"/>
        <w:rPr>
          <w:rFonts w:eastAsia="Arial" w:cstheme="minorHAnsi"/>
          <w:b/>
          <w:bCs/>
          <w:sz w:val="24"/>
          <w:szCs w:val="24"/>
        </w:rPr>
      </w:pPr>
      <w:r>
        <w:rPr>
          <w:rFonts w:ascii="Times New Roman" w:eastAsia="Arial" w:hAnsi="Times New Roman" w:cs="Times New Roman"/>
          <w:sz w:val="24"/>
          <w:szCs w:val="24"/>
        </w:rPr>
        <w:br/>
      </w:r>
      <w:r w:rsidR="00B8615E" w:rsidRPr="00B24E28">
        <w:rPr>
          <w:rFonts w:eastAsia="Arial" w:cstheme="minorHAnsi"/>
          <w:b/>
          <w:bCs/>
          <w:sz w:val="24"/>
          <w:szCs w:val="24"/>
        </w:rPr>
        <w:t>Ramona Imelda García López</w:t>
      </w:r>
    </w:p>
    <w:p w14:paraId="23382E20" w14:textId="3D4E43B6" w:rsidR="00B24E28" w:rsidRPr="00B24E28" w:rsidRDefault="00B24E28" w:rsidP="00B24E28">
      <w:pPr>
        <w:spacing w:after="0" w:line="276" w:lineRule="auto"/>
        <w:jc w:val="right"/>
        <w:rPr>
          <w:rFonts w:ascii="Times New Roman" w:hAnsi="Times New Roman" w:cs="Times New Roman"/>
          <w:sz w:val="24"/>
          <w:szCs w:val="24"/>
        </w:rPr>
      </w:pPr>
      <w:r w:rsidRPr="00B24E28">
        <w:rPr>
          <w:rFonts w:ascii="Times New Roman" w:hAnsi="Times New Roman" w:cs="Times New Roman"/>
          <w:sz w:val="24"/>
          <w:szCs w:val="24"/>
        </w:rPr>
        <w:t>Instituto Tecnológico de Sonora, México</w:t>
      </w:r>
    </w:p>
    <w:p w14:paraId="0877BFC5" w14:textId="563081E9" w:rsidR="00B24E28" w:rsidRPr="00B24E28" w:rsidRDefault="00B24E28" w:rsidP="00B24E28">
      <w:pPr>
        <w:spacing w:after="0" w:line="276" w:lineRule="auto"/>
        <w:jc w:val="right"/>
        <w:rPr>
          <w:color w:val="FF0000"/>
          <w:sz w:val="24"/>
          <w:szCs w:val="24"/>
        </w:rPr>
      </w:pPr>
      <w:r w:rsidRPr="00B24E28">
        <w:rPr>
          <w:color w:val="FF0000"/>
          <w:sz w:val="24"/>
          <w:szCs w:val="24"/>
        </w:rPr>
        <w:t>imelda.garcia@potros.itson.edu.mx</w:t>
      </w:r>
    </w:p>
    <w:p w14:paraId="722F0DC3" w14:textId="4FF1C08B" w:rsidR="00B24E28" w:rsidRPr="00B24E28" w:rsidRDefault="00B24E28" w:rsidP="00B24E28">
      <w:pPr>
        <w:spacing w:after="0" w:line="276" w:lineRule="auto"/>
        <w:jc w:val="right"/>
        <w:rPr>
          <w:rFonts w:ascii="Times New Roman" w:hAnsi="Times New Roman" w:cs="Times New Roman"/>
          <w:sz w:val="24"/>
          <w:szCs w:val="24"/>
        </w:rPr>
      </w:pPr>
      <w:r w:rsidRPr="00B24E28">
        <w:rPr>
          <w:rFonts w:ascii="Times New Roman" w:hAnsi="Times New Roman" w:cs="Times New Roman"/>
          <w:sz w:val="24"/>
          <w:szCs w:val="24"/>
        </w:rPr>
        <w:t>https://orcid.org/0000-0003-0091-3427</w:t>
      </w:r>
    </w:p>
    <w:p w14:paraId="11C1C935" w14:textId="658DF16E" w:rsidR="00B8615E" w:rsidRPr="00B24E28" w:rsidRDefault="00B24E28" w:rsidP="00B24E28">
      <w:pPr>
        <w:spacing w:after="0" w:line="276" w:lineRule="auto"/>
        <w:jc w:val="right"/>
        <w:rPr>
          <w:rFonts w:eastAsia="Arial" w:cstheme="minorHAnsi"/>
          <w:b/>
          <w:bCs/>
          <w:sz w:val="24"/>
          <w:szCs w:val="24"/>
        </w:rPr>
      </w:pPr>
      <w:bookmarkStart w:id="0" w:name="_Hlk211285773"/>
      <w:r>
        <w:rPr>
          <w:rFonts w:ascii="Times New Roman" w:eastAsia="Arial" w:hAnsi="Times New Roman" w:cs="Times New Roman"/>
          <w:sz w:val="24"/>
          <w:szCs w:val="24"/>
        </w:rPr>
        <w:br/>
      </w:r>
      <w:r w:rsidR="00B8615E" w:rsidRPr="00B24E28">
        <w:rPr>
          <w:rFonts w:eastAsia="Arial" w:cstheme="minorHAnsi"/>
          <w:b/>
          <w:bCs/>
          <w:sz w:val="24"/>
          <w:szCs w:val="24"/>
        </w:rPr>
        <w:t>Martha Olivia Ramírez Armenta</w:t>
      </w:r>
      <w:bookmarkEnd w:id="0"/>
    </w:p>
    <w:p w14:paraId="23D5245B" w14:textId="42E07314" w:rsidR="00B24E28" w:rsidRPr="00B24E28" w:rsidRDefault="00B24E28" w:rsidP="00B24E28">
      <w:pPr>
        <w:spacing w:after="0" w:line="276" w:lineRule="auto"/>
        <w:jc w:val="right"/>
        <w:rPr>
          <w:rFonts w:ascii="Times New Roman" w:hAnsi="Times New Roman" w:cs="Times New Roman"/>
          <w:sz w:val="24"/>
          <w:szCs w:val="24"/>
        </w:rPr>
      </w:pPr>
      <w:r w:rsidRPr="00B24E28">
        <w:rPr>
          <w:rFonts w:ascii="Times New Roman" w:hAnsi="Times New Roman" w:cs="Times New Roman"/>
          <w:sz w:val="24"/>
          <w:szCs w:val="24"/>
        </w:rPr>
        <w:t>Universidad de Sonora, México</w:t>
      </w:r>
    </w:p>
    <w:p w14:paraId="0271D8C9" w14:textId="74667A2C" w:rsidR="00B24E28" w:rsidRPr="00B24E28" w:rsidRDefault="00B24E28" w:rsidP="00B24E28">
      <w:pPr>
        <w:spacing w:after="0" w:line="276" w:lineRule="auto"/>
        <w:jc w:val="right"/>
        <w:rPr>
          <w:color w:val="FF0000"/>
          <w:sz w:val="24"/>
          <w:szCs w:val="24"/>
        </w:rPr>
      </w:pPr>
      <w:r w:rsidRPr="00B24E28">
        <w:rPr>
          <w:color w:val="FF0000"/>
          <w:sz w:val="24"/>
          <w:szCs w:val="24"/>
        </w:rPr>
        <w:t>olivia.ramirez@unison.mx</w:t>
      </w:r>
    </w:p>
    <w:p w14:paraId="6247E9C7" w14:textId="6A5B9B6D" w:rsidR="00B24E28" w:rsidRPr="00B24E28" w:rsidRDefault="00B24E28" w:rsidP="00B24E28">
      <w:pPr>
        <w:spacing w:after="0" w:line="276" w:lineRule="auto"/>
        <w:jc w:val="right"/>
        <w:rPr>
          <w:rFonts w:ascii="Times New Roman" w:hAnsi="Times New Roman" w:cs="Times New Roman"/>
          <w:sz w:val="24"/>
          <w:szCs w:val="24"/>
        </w:rPr>
      </w:pPr>
      <w:r w:rsidRPr="00B24E28">
        <w:rPr>
          <w:rFonts w:ascii="Times New Roman" w:hAnsi="Times New Roman" w:cs="Times New Roman"/>
          <w:sz w:val="24"/>
          <w:szCs w:val="24"/>
        </w:rPr>
        <w:t>https://orcid.org/0000-0003-1185-3597</w:t>
      </w:r>
    </w:p>
    <w:p w14:paraId="557918F7" w14:textId="77777777" w:rsidR="00B24E28" w:rsidRPr="00C851D1" w:rsidRDefault="00B24E28" w:rsidP="00B24E28">
      <w:pPr>
        <w:spacing w:after="0" w:line="360" w:lineRule="auto"/>
        <w:rPr>
          <w:rFonts w:ascii="Times New Roman" w:eastAsia="Arial" w:hAnsi="Times New Roman" w:cs="Times New Roman"/>
          <w:sz w:val="24"/>
          <w:szCs w:val="24"/>
        </w:rPr>
      </w:pPr>
    </w:p>
    <w:p w14:paraId="354F6E9C" w14:textId="305EE45F" w:rsidR="00AD5B9B" w:rsidRPr="00B24E28" w:rsidRDefault="00A94A83" w:rsidP="00B24E28">
      <w:pPr>
        <w:pStyle w:val="Ttulo2"/>
        <w:spacing w:before="0" w:after="0" w:line="360" w:lineRule="auto"/>
        <w:rPr>
          <w:rFonts w:asciiTheme="minorHAnsi" w:hAnsiTheme="minorHAnsi" w:cstheme="minorHAnsi"/>
          <w:b/>
          <w:bCs/>
          <w:color w:val="auto"/>
          <w:sz w:val="28"/>
          <w:szCs w:val="28"/>
        </w:rPr>
      </w:pPr>
      <w:r w:rsidRPr="00B24E28">
        <w:rPr>
          <w:rFonts w:asciiTheme="minorHAnsi" w:hAnsiTheme="minorHAnsi" w:cstheme="minorHAnsi"/>
          <w:b/>
          <w:bCs/>
          <w:color w:val="auto"/>
          <w:sz w:val="28"/>
          <w:szCs w:val="28"/>
        </w:rPr>
        <w:t>R</w:t>
      </w:r>
      <w:r w:rsidR="00A23182" w:rsidRPr="00B24E28">
        <w:rPr>
          <w:rFonts w:asciiTheme="minorHAnsi" w:hAnsiTheme="minorHAnsi" w:cstheme="minorHAnsi"/>
          <w:b/>
          <w:bCs/>
          <w:color w:val="auto"/>
          <w:sz w:val="28"/>
          <w:szCs w:val="28"/>
        </w:rPr>
        <w:t>esumen</w:t>
      </w:r>
    </w:p>
    <w:p w14:paraId="63B91192" w14:textId="5339A05D" w:rsidR="00B8615E" w:rsidRPr="00060AA1" w:rsidRDefault="00234E5A" w:rsidP="00B24E28">
      <w:pPr>
        <w:pStyle w:val="APAPrrado"/>
        <w:spacing w:line="360" w:lineRule="auto"/>
        <w:ind w:firstLine="0"/>
        <w:jc w:val="both"/>
        <w:rPr>
          <w:rFonts w:cs="Times New Roman"/>
          <w:color w:val="auto"/>
          <w:szCs w:val="24"/>
          <w:lang w:val="es-MX"/>
        </w:rPr>
      </w:pPr>
      <w:r w:rsidRPr="00060AA1">
        <w:rPr>
          <w:rFonts w:cs="Times New Roman"/>
          <w:szCs w:val="24"/>
          <w:shd w:val="clear" w:color="auto" w:fill="auto"/>
          <w:lang w:val="es-MX"/>
        </w:rPr>
        <w:t xml:space="preserve">La desigualdad tecnológica </w:t>
      </w:r>
      <w:r w:rsidR="00F20660" w:rsidRPr="00060AA1">
        <w:rPr>
          <w:rFonts w:cs="Times New Roman"/>
          <w:szCs w:val="24"/>
          <w:shd w:val="clear" w:color="auto" w:fill="auto"/>
          <w:lang w:val="es-MX"/>
        </w:rPr>
        <w:t>es</w:t>
      </w:r>
      <w:r w:rsidRPr="00060AA1">
        <w:rPr>
          <w:rFonts w:cs="Times New Roman"/>
          <w:szCs w:val="24"/>
          <w:shd w:val="clear" w:color="auto" w:fill="auto"/>
          <w:lang w:val="es-MX"/>
        </w:rPr>
        <w:t xml:space="preserve"> un desafío </w:t>
      </w:r>
      <w:r w:rsidR="00FA3111" w:rsidRPr="00060AA1">
        <w:rPr>
          <w:rFonts w:cs="Times New Roman"/>
          <w:szCs w:val="24"/>
          <w:shd w:val="clear" w:color="auto" w:fill="auto"/>
          <w:lang w:val="es-MX"/>
        </w:rPr>
        <w:t>estructural</w:t>
      </w:r>
      <w:r w:rsidRPr="00060AA1">
        <w:rPr>
          <w:rFonts w:cs="Times New Roman"/>
          <w:szCs w:val="24"/>
          <w:shd w:val="clear" w:color="auto" w:fill="auto"/>
          <w:lang w:val="es-MX"/>
        </w:rPr>
        <w:t xml:space="preserve"> para la equidad educativa, </w:t>
      </w:r>
      <w:r w:rsidR="00641897" w:rsidRPr="00060AA1">
        <w:rPr>
          <w:rFonts w:cs="Times New Roman"/>
          <w:szCs w:val="24"/>
          <w:shd w:val="clear" w:color="auto" w:fill="auto"/>
          <w:lang w:val="es-MX"/>
        </w:rPr>
        <w:t xml:space="preserve">especialmente en zonas rurales y en comunidades con menor desarrollo económico. </w:t>
      </w:r>
      <w:r w:rsidR="00CD3BA3" w:rsidRPr="00060AA1">
        <w:rPr>
          <w:rFonts w:cs="Times New Roman"/>
          <w:szCs w:val="24"/>
          <w:shd w:val="clear" w:color="auto" w:fill="auto"/>
          <w:lang w:val="es-MX"/>
        </w:rPr>
        <w:t>Esta revisión sistemática</w:t>
      </w:r>
      <w:r w:rsidR="00D114C3" w:rsidRPr="00060AA1">
        <w:rPr>
          <w:rFonts w:cs="Times New Roman"/>
          <w:szCs w:val="24"/>
          <w:shd w:val="clear" w:color="auto" w:fill="auto"/>
          <w:lang w:val="es-MX"/>
        </w:rPr>
        <w:t>, realizada con</w:t>
      </w:r>
      <w:r w:rsidR="00405CB6" w:rsidRPr="00060AA1">
        <w:rPr>
          <w:rFonts w:cs="Times New Roman"/>
          <w:szCs w:val="24"/>
          <w:shd w:val="clear" w:color="auto" w:fill="auto"/>
          <w:lang w:val="es-MX"/>
        </w:rPr>
        <w:t>forme a</w:t>
      </w:r>
      <w:r w:rsidR="00D114C3" w:rsidRPr="00060AA1">
        <w:rPr>
          <w:rFonts w:cs="Times New Roman"/>
          <w:szCs w:val="24"/>
          <w:shd w:val="clear" w:color="auto" w:fill="auto"/>
          <w:lang w:val="es-MX"/>
        </w:rPr>
        <w:t xml:space="preserve"> la metodología PRISMA</w:t>
      </w:r>
      <w:r w:rsidR="005C5EDC" w:rsidRPr="00060AA1">
        <w:rPr>
          <w:rFonts w:cs="Times New Roman"/>
          <w:szCs w:val="24"/>
          <w:shd w:val="clear" w:color="auto" w:fill="auto"/>
          <w:lang w:val="es-MX"/>
        </w:rPr>
        <w:t xml:space="preserve"> 2020</w:t>
      </w:r>
      <w:r w:rsidR="00D114C3" w:rsidRPr="00060AA1">
        <w:rPr>
          <w:rFonts w:cs="Times New Roman"/>
          <w:szCs w:val="24"/>
          <w:shd w:val="clear" w:color="auto" w:fill="auto"/>
          <w:lang w:val="es-MX"/>
        </w:rPr>
        <w:t xml:space="preserve">, </w:t>
      </w:r>
      <w:r w:rsidR="00CD3BA3" w:rsidRPr="00060AA1">
        <w:rPr>
          <w:rFonts w:cs="Times New Roman"/>
          <w:szCs w:val="24"/>
          <w:shd w:val="clear" w:color="auto" w:fill="auto"/>
          <w:lang w:val="es-MX"/>
        </w:rPr>
        <w:t xml:space="preserve">analiza la efectividad de políticas educativas </w:t>
      </w:r>
      <w:r w:rsidR="00405CB6" w:rsidRPr="00060AA1">
        <w:rPr>
          <w:rFonts w:cs="Times New Roman"/>
          <w:szCs w:val="24"/>
          <w:shd w:val="clear" w:color="auto" w:fill="auto"/>
          <w:lang w:val="es-MX"/>
        </w:rPr>
        <w:t xml:space="preserve">implementadas </w:t>
      </w:r>
      <w:r w:rsidR="00D114C3" w:rsidRPr="00060AA1">
        <w:rPr>
          <w:rFonts w:cs="Times New Roman"/>
          <w:szCs w:val="24"/>
          <w:shd w:val="clear" w:color="auto" w:fill="auto"/>
          <w:lang w:val="es-MX"/>
        </w:rPr>
        <w:t xml:space="preserve">a nivel global </w:t>
      </w:r>
      <w:r w:rsidR="00641897" w:rsidRPr="00060AA1">
        <w:rPr>
          <w:rFonts w:cs="Times New Roman"/>
          <w:szCs w:val="24"/>
          <w:shd w:val="clear" w:color="auto" w:fill="auto"/>
          <w:lang w:val="es-MX"/>
        </w:rPr>
        <w:t>para disminuir la brecha digital en sus tres dimensiones: acceso, uso y apropiación de las tecnologías</w:t>
      </w:r>
      <w:r w:rsidR="00CD3BA3" w:rsidRPr="00060AA1">
        <w:rPr>
          <w:rFonts w:cs="Times New Roman"/>
          <w:szCs w:val="24"/>
          <w:shd w:val="clear" w:color="auto" w:fill="auto"/>
          <w:lang w:val="es-MX"/>
        </w:rPr>
        <w:t xml:space="preserve">. </w:t>
      </w:r>
      <w:r w:rsidR="00965BE8" w:rsidRPr="00060AA1">
        <w:rPr>
          <w:rFonts w:cs="Times New Roman"/>
          <w:szCs w:val="24"/>
          <w:shd w:val="clear" w:color="auto" w:fill="auto"/>
          <w:lang w:val="es-MX"/>
        </w:rPr>
        <w:t xml:space="preserve">Se realizó una </w:t>
      </w:r>
      <w:r w:rsidR="00405CB6" w:rsidRPr="00060AA1">
        <w:rPr>
          <w:rFonts w:cs="Times New Roman"/>
          <w:szCs w:val="24"/>
          <w:shd w:val="clear" w:color="auto" w:fill="auto"/>
          <w:lang w:val="es-MX"/>
        </w:rPr>
        <w:t xml:space="preserve">búsqueda en </w:t>
      </w:r>
      <w:r w:rsidR="00405CB6" w:rsidRPr="00E34D92">
        <w:rPr>
          <w:rFonts w:cs="Times New Roman"/>
          <w:i/>
          <w:iCs/>
          <w:szCs w:val="24"/>
          <w:shd w:val="clear" w:color="auto" w:fill="auto"/>
          <w:lang w:val="es-MX"/>
        </w:rPr>
        <w:t xml:space="preserve">Web </w:t>
      </w:r>
      <w:proofErr w:type="spellStart"/>
      <w:r w:rsidR="00405CB6" w:rsidRPr="00E34D92">
        <w:rPr>
          <w:rFonts w:cs="Times New Roman"/>
          <w:i/>
          <w:iCs/>
          <w:szCs w:val="24"/>
          <w:shd w:val="clear" w:color="auto" w:fill="auto"/>
          <w:lang w:val="es-MX"/>
        </w:rPr>
        <w:t>of</w:t>
      </w:r>
      <w:proofErr w:type="spellEnd"/>
      <w:r w:rsidR="00405CB6" w:rsidRPr="00E34D92">
        <w:rPr>
          <w:rFonts w:cs="Times New Roman"/>
          <w:i/>
          <w:iCs/>
          <w:szCs w:val="24"/>
          <w:shd w:val="clear" w:color="auto" w:fill="auto"/>
          <w:lang w:val="es-MX"/>
        </w:rPr>
        <w:t xml:space="preserve"> </w:t>
      </w:r>
      <w:proofErr w:type="spellStart"/>
      <w:r w:rsidR="00405CB6" w:rsidRPr="00E34D92">
        <w:rPr>
          <w:rFonts w:cs="Times New Roman"/>
          <w:i/>
          <w:iCs/>
          <w:szCs w:val="24"/>
          <w:shd w:val="clear" w:color="auto" w:fill="auto"/>
          <w:lang w:val="es-MX"/>
        </w:rPr>
        <w:t>Science</w:t>
      </w:r>
      <w:proofErr w:type="spellEnd"/>
      <w:r w:rsidR="00405CB6" w:rsidRPr="00E34D92">
        <w:rPr>
          <w:rFonts w:cs="Times New Roman"/>
          <w:i/>
          <w:iCs/>
          <w:szCs w:val="24"/>
          <w:shd w:val="clear" w:color="auto" w:fill="auto"/>
          <w:lang w:val="es-MX"/>
        </w:rPr>
        <w:t xml:space="preserve">, </w:t>
      </w:r>
      <w:proofErr w:type="spellStart"/>
      <w:r w:rsidR="00405CB6" w:rsidRPr="00E34D92">
        <w:rPr>
          <w:rFonts w:cs="Times New Roman"/>
          <w:i/>
          <w:iCs/>
          <w:szCs w:val="24"/>
          <w:shd w:val="clear" w:color="auto" w:fill="auto"/>
          <w:lang w:val="es-MX"/>
        </w:rPr>
        <w:t>Scopus</w:t>
      </w:r>
      <w:proofErr w:type="spellEnd"/>
      <w:r w:rsidR="00405CB6" w:rsidRPr="00E34D92">
        <w:rPr>
          <w:rFonts w:cs="Times New Roman"/>
          <w:i/>
          <w:iCs/>
          <w:szCs w:val="24"/>
          <w:shd w:val="clear" w:color="auto" w:fill="auto"/>
          <w:lang w:val="es-MX"/>
        </w:rPr>
        <w:t xml:space="preserve">, ERIC, SciELO </w:t>
      </w:r>
      <w:r w:rsidR="00405CB6" w:rsidRPr="00E34D92">
        <w:rPr>
          <w:rFonts w:cs="Times New Roman"/>
          <w:szCs w:val="24"/>
          <w:shd w:val="clear" w:color="auto" w:fill="auto"/>
          <w:lang w:val="es-MX"/>
        </w:rPr>
        <w:t>y</w:t>
      </w:r>
      <w:r w:rsidR="00405CB6" w:rsidRPr="00E34D92">
        <w:rPr>
          <w:rFonts w:cs="Times New Roman"/>
          <w:i/>
          <w:iCs/>
          <w:szCs w:val="24"/>
          <w:shd w:val="clear" w:color="auto" w:fill="auto"/>
          <w:lang w:val="es-MX"/>
        </w:rPr>
        <w:t xml:space="preserve"> Redalyc</w:t>
      </w:r>
      <w:r w:rsidR="00965BE8" w:rsidRPr="00060AA1">
        <w:rPr>
          <w:rFonts w:cs="Times New Roman"/>
          <w:szCs w:val="24"/>
          <w:shd w:val="clear" w:color="auto" w:fill="auto"/>
          <w:lang w:val="es-MX"/>
        </w:rPr>
        <w:t>,</w:t>
      </w:r>
      <w:r w:rsidR="00405CB6" w:rsidRPr="00060AA1">
        <w:rPr>
          <w:rFonts w:cs="Times New Roman"/>
          <w:szCs w:val="24"/>
          <w:shd w:val="clear" w:color="auto" w:fill="auto"/>
          <w:lang w:val="es-MX"/>
        </w:rPr>
        <w:t xml:space="preserve"> en </w:t>
      </w:r>
      <w:r w:rsidR="004F2662" w:rsidRPr="00060AA1">
        <w:rPr>
          <w:rFonts w:cs="Times New Roman"/>
          <w:szCs w:val="24"/>
          <w:shd w:val="clear" w:color="auto" w:fill="auto"/>
          <w:lang w:val="es-MX"/>
        </w:rPr>
        <w:t>la que</w:t>
      </w:r>
      <w:r w:rsidR="00AF0DA9" w:rsidRPr="00060AA1">
        <w:rPr>
          <w:rFonts w:cs="Times New Roman"/>
          <w:szCs w:val="24"/>
          <w:shd w:val="clear" w:color="auto" w:fill="auto"/>
          <w:lang w:val="es-MX"/>
        </w:rPr>
        <w:t xml:space="preserve"> se identificaron</w:t>
      </w:r>
      <w:r w:rsidR="00965BE8" w:rsidRPr="00060AA1">
        <w:rPr>
          <w:rFonts w:cs="Times New Roman"/>
          <w:szCs w:val="24"/>
          <w:shd w:val="clear" w:color="auto" w:fill="auto"/>
          <w:lang w:val="es-MX"/>
        </w:rPr>
        <w:t xml:space="preserve"> 27 registros, de los cuales 24 cumplieron los criterios de inclusión (publicaciones entre 2019 y 2025 y estudios empírico</w:t>
      </w:r>
      <w:r w:rsidR="00AF0DA9" w:rsidRPr="00060AA1">
        <w:rPr>
          <w:rFonts w:cs="Times New Roman"/>
          <w:szCs w:val="24"/>
          <w:shd w:val="clear" w:color="auto" w:fill="auto"/>
          <w:lang w:val="es-MX"/>
        </w:rPr>
        <w:t>s</w:t>
      </w:r>
      <w:r w:rsidR="00965BE8" w:rsidRPr="00060AA1">
        <w:rPr>
          <w:rFonts w:cs="Times New Roman"/>
          <w:szCs w:val="24"/>
          <w:shd w:val="clear" w:color="auto" w:fill="auto"/>
          <w:lang w:val="es-MX"/>
        </w:rPr>
        <w:t xml:space="preserve"> o teórico</w:t>
      </w:r>
      <w:r w:rsidR="00AF0DA9" w:rsidRPr="00060AA1">
        <w:rPr>
          <w:rFonts w:cs="Times New Roman"/>
          <w:szCs w:val="24"/>
          <w:shd w:val="clear" w:color="auto" w:fill="auto"/>
          <w:lang w:val="es-MX"/>
        </w:rPr>
        <w:t>s</w:t>
      </w:r>
      <w:r w:rsidR="00965BE8" w:rsidRPr="00060AA1">
        <w:rPr>
          <w:rFonts w:cs="Times New Roman"/>
          <w:szCs w:val="24"/>
          <w:shd w:val="clear" w:color="auto" w:fill="auto"/>
          <w:lang w:val="es-MX"/>
        </w:rPr>
        <w:t xml:space="preserve">). Debido a la heterogeneidad de los datos obtenidos, la síntesis se realizó </w:t>
      </w:r>
      <w:r w:rsidR="00965BE8" w:rsidRPr="00060AA1">
        <w:rPr>
          <w:rFonts w:cs="Times New Roman"/>
          <w:szCs w:val="24"/>
          <w:shd w:val="clear" w:color="auto" w:fill="auto"/>
          <w:lang w:val="es-MX"/>
        </w:rPr>
        <w:lastRenderedPageBreak/>
        <w:t xml:space="preserve">de forma narrativa. </w:t>
      </w:r>
      <w:r w:rsidR="00CD3BA3" w:rsidRPr="00060AA1">
        <w:rPr>
          <w:rFonts w:cs="Times New Roman"/>
          <w:color w:val="auto"/>
          <w:szCs w:val="24"/>
          <w:shd w:val="clear" w:color="auto" w:fill="auto"/>
          <w:lang w:val="es-MX"/>
        </w:rPr>
        <w:t>Los resultados muestran avances en infraestructura</w:t>
      </w:r>
      <w:r w:rsidR="00D114C3" w:rsidRPr="00060AA1">
        <w:rPr>
          <w:rFonts w:cs="Times New Roman"/>
          <w:color w:val="auto"/>
          <w:szCs w:val="24"/>
          <w:shd w:val="clear" w:color="auto" w:fill="auto"/>
          <w:lang w:val="es-MX"/>
        </w:rPr>
        <w:t xml:space="preserve"> tecnológica en </w:t>
      </w:r>
      <w:r w:rsidR="00AF0DA9" w:rsidRPr="00060AA1">
        <w:rPr>
          <w:rFonts w:cs="Times New Roman"/>
          <w:color w:val="auto"/>
          <w:szCs w:val="24"/>
          <w:shd w:val="clear" w:color="auto" w:fill="auto"/>
          <w:lang w:val="es-MX"/>
        </w:rPr>
        <w:t>distintos contextos educativos</w:t>
      </w:r>
      <w:r w:rsidR="00FA3111" w:rsidRPr="00060AA1">
        <w:rPr>
          <w:rFonts w:cs="Times New Roman"/>
          <w:color w:val="auto"/>
          <w:szCs w:val="24"/>
          <w:shd w:val="clear" w:color="auto" w:fill="auto"/>
          <w:lang w:val="es-MX"/>
        </w:rPr>
        <w:t>. No obstante, persisten</w:t>
      </w:r>
      <w:r w:rsidR="00CD3BA3" w:rsidRPr="00060AA1">
        <w:rPr>
          <w:rFonts w:cs="Times New Roman"/>
          <w:color w:val="auto"/>
          <w:szCs w:val="24"/>
          <w:shd w:val="clear" w:color="auto" w:fill="auto"/>
          <w:lang w:val="es-MX"/>
        </w:rPr>
        <w:t xml:space="preserve"> desigualdades socioeconómicas.</w:t>
      </w:r>
      <w:r w:rsidR="008E7702" w:rsidRPr="00060AA1">
        <w:rPr>
          <w:rFonts w:cs="Times New Roman"/>
          <w:color w:val="auto"/>
          <w:szCs w:val="24"/>
          <w:shd w:val="clear" w:color="auto" w:fill="auto"/>
          <w:lang w:val="es-MX"/>
        </w:rPr>
        <w:t xml:space="preserve"> </w:t>
      </w:r>
      <w:r w:rsidR="0050164B" w:rsidRPr="00060AA1">
        <w:rPr>
          <w:rFonts w:cs="Times New Roman"/>
          <w:color w:val="auto"/>
          <w:szCs w:val="24"/>
          <w:shd w:val="clear" w:color="auto" w:fill="auto"/>
          <w:lang w:val="es-MX"/>
        </w:rPr>
        <w:t>Contar con acceso a recursos tecnológicos no garantiza su uso efectivo para el aprendizaje ni su apropiación pedagógica, debido a limitaciones en las competencias digitales y en el acompañamiento institucional para su implementación en el</w:t>
      </w:r>
      <w:r w:rsidR="0050164B" w:rsidRPr="0050164B">
        <w:rPr>
          <w:rFonts w:cs="Times New Roman"/>
          <w:color w:val="auto"/>
          <w:szCs w:val="24"/>
          <w:lang w:val="es-MX"/>
        </w:rPr>
        <w:t xml:space="preserve"> </w:t>
      </w:r>
      <w:r w:rsidR="0050164B" w:rsidRPr="00060AA1">
        <w:rPr>
          <w:rFonts w:cs="Times New Roman"/>
          <w:color w:val="auto"/>
          <w:szCs w:val="24"/>
          <w:lang w:val="es-MX"/>
        </w:rPr>
        <w:t xml:space="preserve">aula. </w:t>
      </w:r>
      <w:r w:rsidR="008E7702" w:rsidRPr="00060AA1">
        <w:rPr>
          <w:rFonts w:cs="Times New Roman"/>
          <w:color w:val="auto"/>
          <w:szCs w:val="24"/>
          <w:lang w:val="es-MX"/>
        </w:rPr>
        <w:t>Los hallazgos confirman tendencias existentes en</w:t>
      </w:r>
      <w:r w:rsidR="00872881" w:rsidRPr="00060AA1">
        <w:rPr>
          <w:rFonts w:cs="Times New Roman"/>
          <w:color w:val="auto"/>
          <w:szCs w:val="24"/>
          <w:lang w:val="es-MX"/>
        </w:rPr>
        <w:t xml:space="preserve"> la</w:t>
      </w:r>
      <w:r w:rsidR="008E7702" w:rsidRPr="00060AA1">
        <w:rPr>
          <w:rFonts w:cs="Times New Roman"/>
          <w:color w:val="auto"/>
          <w:szCs w:val="24"/>
          <w:lang w:val="es-MX"/>
        </w:rPr>
        <w:t xml:space="preserve"> literatura previa y amplían el conocimiento al evidenciar la necesidad de estrategias sostenibles en </w:t>
      </w:r>
      <w:r w:rsidR="00872881" w:rsidRPr="00060AA1">
        <w:rPr>
          <w:rFonts w:cs="Times New Roman"/>
          <w:color w:val="auto"/>
          <w:szCs w:val="24"/>
          <w:lang w:val="es-MX"/>
        </w:rPr>
        <w:t>territorios</w:t>
      </w:r>
      <w:r w:rsidR="008E7702" w:rsidRPr="00060AA1">
        <w:rPr>
          <w:rFonts w:cs="Times New Roman"/>
          <w:color w:val="auto"/>
          <w:szCs w:val="24"/>
          <w:lang w:val="es-MX"/>
        </w:rPr>
        <w:t xml:space="preserve"> vulnerables. </w:t>
      </w:r>
      <w:r w:rsidR="00CD3BA3" w:rsidRPr="00060AA1">
        <w:rPr>
          <w:rFonts w:cs="Times New Roman"/>
          <w:color w:val="auto"/>
          <w:szCs w:val="24"/>
          <w:lang w:val="es-MX"/>
        </w:rPr>
        <w:t xml:space="preserve">Se </w:t>
      </w:r>
      <w:r w:rsidR="00D114C3" w:rsidRPr="00060AA1">
        <w:rPr>
          <w:rFonts w:cs="Times New Roman"/>
          <w:color w:val="auto"/>
          <w:szCs w:val="24"/>
          <w:lang w:val="es-MX"/>
        </w:rPr>
        <w:t xml:space="preserve">concluye que es necesario </w:t>
      </w:r>
      <w:r w:rsidR="00D114C3" w:rsidRPr="00060AA1">
        <w:rPr>
          <w:rFonts w:cs="Times New Roman"/>
          <w:szCs w:val="24"/>
          <w:lang w:val="es-MX"/>
        </w:rPr>
        <w:t>avanzar hacia políticas integrales que aseguren una inclusión tecnológica crítica y equitativa</w:t>
      </w:r>
      <w:r w:rsidR="008E7702" w:rsidRPr="00060AA1">
        <w:rPr>
          <w:rFonts w:cs="Times New Roman"/>
          <w:szCs w:val="24"/>
          <w:lang w:val="es-MX"/>
        </w:rPr>
        <w:t>, así como la formación docente en c</w:t>
      </w:r>
      <w:r w:rsidR="00872881" w:rsidRPr="00060AA1">
        <w:rPr>
          <w:rFonts w:cs="Times New Roman"/>
          <w:szCs w:val="24"/>
          <w:lang w:val="es-MX"/>
        </w:rPr>
        <w:t>ompetencias</w:t>
      </w:r>
      <w:r w:rsidR="008E7702" w:rsidRPr="00060AA1">
        <w:rPr>
          <w:rFonts w:cs="Times New Roman"/>
          <w:szCs w:val="24"/>
          <w:lang w:val="es-MX"/>
        </w:rPr>
        <w:t xml:space="preserve"> digitales.</w:t>
      </w:r>
      <w:r w:rsidR="00D114C3" w:rsidRPr="00060AA1">
        <w:rPr>
          <w:rFonts w:cs="Times New Roman"/>
          <w:szCs w:val="24"/>
          <w:lang w:val="es-MX"/>
        </w:rPr>
        <w:t xml:space="preserve"> </w:t>
      </w:r>
      <w:r w:rsidR="008E7702" w:rsidRPr="00060AA1">
        <w:rPr>
          <w:rFonts w:cs="Times New Roman"/>
          <w:color w:val="auto"/>
          <w:szCs w:val="24"/>
          <w:lang w:val="es-MX"/>
        </w:rPr>
        <w:t xml:space="preserve">Asimismo, se identifica la necesidad de </w:t>
      </w:r>
      <w:r w:rsidR="00D114C3" w:rsidRPr="00060AA1">
        <w:rPr>
          <w:rFonts w:cs="Times New Roman"/>
          <w:szCs w:val="24"/>
          <w:lang w:val="es-MX"/>
        </w:rPr>
        <w:t>realizar</w:t>
      </w:r>
      <w:r w:rsidR="00CD3BA3" w:rsidRPr="00060AA1">
        <w:rPr>
          <w:rFonts w:cs="Times New Roman"/>
          <w:color w:val="auto"/>
          <w:szCs w:val="24"/>
          <w:lang w:val="es-MX"/>
        </w:rPr>
        <w:t xml:space="preserve"> más estudios longitudinales adaptados a contextos </w:t>
      </w:r>
      <w:r w:rsidR="00965BE8" w:rsidRPr="00060AA1">
        <w:rPr>
          <w:rFonts w:cs="Times New Roman"/>
          <w:color w:val="auto"/>
          <w:szCs w:val="24"/>
          <w:lang w:val="es-MX"/>
        </w:rPr>
        <w:t>rurales</w:t>
      </w:r>
      <w:r w:rsidR="00CD3BA3" w:rsidRPr="00060AA1">
        <w:rPr>
          <w:rFonts w:cs="Times New Roman"/>
          <w:color w:val="auto"/>
          <w:szCs w:val="24"/>
          <w:lang w:val="es-MX"/>
        </w:rPr>
        <w:t>.</w:t>
      </w:r>
    </w:p>
    <w:p w14:paraId="20C99D72" w14:textId="1D5D824C" w:rsidR="00A23182" w:rsidRPr="00060AA1" w:rsidRDefault="00A23182" w:rsidP="00B24E28">
      <w:pPr>
        <w:pStyle w:val="APAPrrado"/>
        <w:spacing w:line="360" w:lineRule="auto"/>
        <w:ind w:firstLine="0"/>
        <w:rPr>
          <w:rFonts w:cs="Times New Roman"/>
          <w:b/>
          <w:bCs/>
          <w:szCs w:val="24"/>
          <w:lang w:val="es-MX"/>
        </w:rPr>
      </w:pPr>
      <w:r w:rsidRPr="00B24E28">
        <w:rPr>
          <w:rFonts w:asciiTheme="minorHAnsi" w:eastAsiaTheme="majorEastAsia" w:hAnsiTheme="minorHAnsi" w:cstheme="minorHAnsi"/>
          <w:b/>
          <w:bCs/>
          <w:color w:val="auto"/>
          <w:kern w:val="2"/>
          <w:sz w:val="28"/>
          <w:szCs w:val="28"/>
          <w:shd w:val="clear" w:color="auto" w:fill="auto"/>
          <w:lang w:val="es-MX"/>
          <w14:ligatures w14:val="standardContextual"/>
        </w:rPr>
        <w:t>Palabras clave</w:t>
      </w:r>
      <w:r w:rsidR="007825BE" w:rsidRPr="00B24E28">
        <w:rPr>
          <w:rFonts w:asciiTheme="minorHAnsi" w:eastAsiaTheme="majorEastAsia" w:hAnsiTheme="minorHAnsi" w:cstheme="minorHAnsi"/>
          <w:b/>
          <w:bCs/>
          <w:color w:val="auto"/>
          <w:kern w:val="2"/>
          <w:sz w:val="28"/>
          <w:szCs w:val="28"/>
          <w:shd w:val="clear" w:color="auto" w:fill="auto"/>
          <w:lang w:val="es-MX"/>
          <w14:ligatures w14:val="standardContextual"/>
        </w:rPr>
        <w:t>:</w:t>
      </w:r>
      <w:r w:rsidR="007825BE" w:rsidRPr="00060AA1">
        <w:rPr>
          <w:rFonts w:cs="Times New Roman"/>
          <w:szCs w:val="24"/>
          <w:lang w:val="es-MX"/>
        </w:rPr>
        <w:t xml:space="preserve"> </w:t>
      </w:r>
      <w:r w:rsidR="001F6CD8" w:rsidRPr="00060AA1">
        <w:rPr>
          <w:rFonts w:cs="Times New Roman"/>
          <w:szCs w:val="24"/>
          <w:lang w:val="es-MX"/>
        </w:rPr>
        <w:t xml:space="preserve">brecha digital, </w:t>
      </w:r>
      <w:r w:rsidR="00006D4F" w:rsidRPr="00060AA1">
        <w:rPr>
          <w:rFonts w:cs="Times New Roman"/>
          <w:szCs w:val="24"/>
          <w:lang w:val="es-MX"/>
        </w:rPr>
        <w:t>política</w:t>
      </w:r>
      <w:r w:rsidR="00A85045" w:rsidRPr="00060AA1">
        <w:rPr>
          <w:rFonts w:cs="Times New Roman"/>
          <w:szCs w:val="24"/>
          <w:lang w:val="es-MX"/>
        </w:rPr>
        <w:t xml:space="preserve"> educa</w:t>
      </w:r>
      <w:r w:rsidR="007325FB" w:rsidRPr="00060AA1">
        <w:rPr>
          <w:rFonts w:cs="Times New Roman"/>
          <w:szCs w:val="24"/>
          <w:lang w:val="es-MX"/>
        </w:rPr>
        <w:t>tiva</w:t>
      </w:r>
      <w:r w:rsidR="001F6CD8" w:rsidRPr="00060AA1">
        <w:rPr>
          <w:rFonts w:cs="Times New Roman"/>
          <w:szCs w:val="24"/>
          <w:lang w:val="es-MX"/>
        </w:rPr>
        <w:t>,</w:t>
      </w:r>
      <w:r w:rsidR="007325FB" w:rsidRPr="00060AA1">
        <w:rPr>
          <w:rFonts w:cs="Times New Roman"/>
          <w:szCs w:val="24"/>
          <w:lang w:val="es-MX"/>
        </w:rPr>
        <w:t xml:space="preserve"> educación</w:t>
      </w:r>
      <w:r w:rsidR="00EE5B8C" w:rsidRPr="00060AA1">
        <w:rPr>
          <w:rFonts w:cs="Times New Roman"/>
          <w:szCs w:val="24"/>
          <w:lang w:val="es-MX"/>
        </w:rPr>
        <w:t xml:space="preserve"> rural</w:t>
      </w:r>
      <w:r w:rsidR="00006D4F" w:rsidRPr="00060AA1">
        <w:rPr>
          <w:rFonts w:cs="Times New Roman"/>
          <w:szCs w:val="24"/>
          <w:lang w:val="es-MX"/>
        </w:rPr>
        <w:t>, estudiantes.</w:t>
      </w:r>
    </w:p>
    <w:p w14:paraId="7E7FCE47" w14:textId="77777777" w:rsidR="00B24E28" w:rsidRDefault="00B24E28" w:rsidP="00B24E28">
      <w:pPr>
        <w:pStyle w:val="Ttulo2"/>
        <w:spacing w:before="0" w:after="0" w:line="360" w:lineRule="auto"/>
        <w:rPr>
          <w:rFonts w:asciiTheme="minorHAnsi" w:hAnsiTheme="minorHAnsi" w:cstheme="minorHAnsi"/>
          <w:b/>
          <w:bCs/>
          <w:color w:val="auto"/>
          <w:sz w:val="28"/>
          <w:szCs w:val="28"/>
        </w:rPr>
      </w:pPr>
    </w:p>
    <w:p w14:paraId="69702BF5" w14:textId="57B2B969" w:rsidR="00A23182" w:rsidRPr="00551735" w:rsidRDefault="001F6CD8" w:rsidP="00B24E28">
      <w:pPr>
        <w:pStyle w:val="Ttulo2"/>
        <w:spacing w:before="0" w:after="0" w:line="360" w:lineRule="auto"/>
        <w:rPr>
          <w:rFonts w:asciiTheme="minorHAnsi" w:hAnsiTheme="minorHAnsi" w:cstheme="minorHAnsi"/>
          <w:b/>
          <w:bCs/>
          <w:color w:val="auto"/>
          <w:sz w:val="28"/>
          <w:szCs w:val="28"/>
          <w:lang w:val="en-US"/>
        </w:rPr>
      </w:pPr>
      <w:r w:rsidRPr="00551735">
        <w:rPr>
          <w:rFonts w:asciiTheme="minorHAnsi" w:hAnsiTheme="minorHAnsi" w:cstheme="minorHAnsi"/>
          <w:b/>
          <w:bCs/>
          <w:color w:val="auto"/>
          <w:sz w:val="28"/>
          <w:szCs w:val="28"/>
          <w:lang w:val="en-US"/>
        </w:rPr>
        <w:t>A</w:t>
      </w:r>
      <w:r w:rsidR="00A23182" w:rsidRPr="00551735">
        <w:rPr>
          <w:rFonts w:asciiTheme="minorHAnsi" w:hAnsiTheme="minorHAnsi" w:cstheme="minorHAnsi"/>
          <w:b/>
          <w:bCs/>
          <w:color w:val="auto"/>
          <w:sz w:val="28"/>
          <w:szCs w:val="28"/>
          <w:lang w:val="en-US"/>
        </w:rPr>
        <w:t>bstract</w:t>
      </w:r>
    </w:p>
    <w:p w14:paraId="6C35B38B" w14:textId="1BF5C6C9" w:rsidR="00A854F3" w:rsidRPr="009556EE" w:rsidRDefault="00A003C8" w:rsidP="00B24E28">
      <w:pPr>
        <w:pStyle w:val="APAPrrado"/>
        <w:spacing w:line="360" w:lineRule="auto"/>
        <w:ind w:firstLine="0"/>
        <w:jc w:val="both"/>
        <w:rPr>
          <w:lang w:val="en-US"/>
        </w:rPr>
      </w:pPr>
      <w:r w:rsidRPr="00060AA1">
        <w:rPr>
          <w:lang w:val="en-US"/>
        </w:rPr>
        <w:t>Technological inequality remains a persistent barrier to educational equity, particularly in rural areas and economically disadvantaged communities. This systematic review, conducted following the PRISMA 2020 guidelines, examines how educational policies worldwide have addressed the digital divide across three key dimensions: access, use, and technology</w:t>
      </w:r>
      <w:r w:rsidR="006F0F9D" w:rsidRPr="00060AA1">
        <w:rPr>
          <w:lang w:val="en-US"/>
        </w:rPr>
        <w:t xml:space="preserve"> appropriation</w:t>
      </w:r>
      <w:r w:rsidRPr="00060AA1">
        <w:rPr>
          <w:lang w:val="en-US"/>
        </w:rPr>
        <w:t xml:space="preserve">. A search across </w:t>
      </w:r>
      <w:r w:rsidRPr="00E34D92">
        <w:rPr>
          <w:i/>
          <w:iCs/>
          <w:lang w:val="en-US"/>
        </w:rPr>
        <w:t xml:space="preserve">Web of Science, Scopus, ERIC, </w:t>
      </w:r>
      <w:proofErr w:type="spellStart"/>
      <w:r w:rsidRPr="00E34D92">
        <w:rPr>
          <w:i/>
          <w:iCs/>
          <w:lang w:val="en-US"/>
        </w:rPr>
        <w:t>Sc</w:t>
      </w:r>
      <w:r w:rsidR="007325FB" w:rsidRPr="00E34D92">
        <w:rPr>
          <w:i/>
          <w:iCs/>
          <w:lang w:val="en-US"/>
        </w:rPr>
        <w:t>iELO</w:t>
      </w:r>
      <w:proofErr w:type="spellEnd"/>
      <w:r w:rsidRPr="00060AA1">
        <w:rPr>
          <w:lang w:val="en-US"/>
        </w:rPr>
        <w:t xml:space="preserve">, and </w:t>
      </w:r>
      <w:proofErr w:type="spellStart"/>
      <w:r w:rsidRPr="00E34D92">
        <w:rPr>
          <w:i/>
          <w:iCs/>
          <w:lang w:val="en-US"/>
        </w:rPr>
        <w:t>Redalyc</w:t>
      </w:r>
      <w:proofErr w:type="spellEnd"/>
      <w:r w:rsidRPr="00060AA1">
        <w:rPr>
          <w:lang w:val="en-US"/>
        </w:rPr>
        <w:t xml:space="preserve"> identified 27 records, of which 24 met the inclusion criteria (publications from 2019 to 2025 and empirical or theoretical studies). Given the heterogeneity of the evidence, a narrative synthesis was applied. Findings reveal improvements in technological infrastructure and connectivity; however, socioeconomic disparities continue to limit meaningful technological integration. Access to devices or internet alone does not guarantee effective learning or adequate technological adoption, underscoring the need for strengthened digital pedagogy and institutional support. The results align with existing literature while contributing new insights by highlighting the importance of sustainable strategies in vulnerable contexts. Overall, the review emphasizes the need for comprehensive policies that foster critical and equitable digital inclusion, as well as the importance of conducting longitudinal studies tailored to rural</w:t>
      </w:r>
      <w:r w:rsidR="00A91CB3" w:rsidRPr="00060AA1">
        <w:rPr>
          <w:lang w:val="en-US"/>
        </w:rPr>
        <w:t xml:space="preserve"> environments</w:t>
      </w:r>
      <w:r w:rsidRPr="00060AA1">
        <w:rPr>
          <w:lang w:val="en-US"/>
        </w:rPr>
        <w:t>.</w:t>
      </w:r>
    </w:p>
    <w:p w14:paraId="2B84D7C4" w14:textId="3ED7DDDE" w:rsidR="00FE40C8" w:rsidRDefault="00A23182" w:rsidP="00B24E28">
      <w:pPr>
        <w:spacing w:after="0" w:line="360" w:lineRule="auto"/>
        <w:rPr>
          <w:rFonts w:ascii="Times New Roman" w:hAnsi="Times New Roman" w:cs="Times New Roman"/>
          <w:sz w:val="24"/>
          <w:szCs w:val="24"/>
          <w:lang w:val="en-US"/>
        </w:rPr>
      </w:pPr>
      <w:r w:rsidRPr="00551735">
        <w:rPr>
          <w:rFonts w:eastAsiaTheme="majorEastAsia" w:cstheme="minorHAnsi"/>
          <w:b/>
          <w:bCs/>
          <w:sz w:val="28"/>
          <w:szCs w:val="28"/>
          <w:lang w:val="en-US"/>
        </w:rPr>
        <w:t>Keywords:</w:t>
      </w:r>
      <w:r w:rsidR="001F6CD8" w:rsidRPr="009556EE">
        <w:rPr>
          <w:rFonts w:ascii="Times New Roman" w:hAnsi="Times New Roman" w:cs="Times New Roman"/>
          <w:b/>
          <w:bCs/>
          <w:sz w:val="24"/>
          <w:szCs w:val="24"/>
          <w:lang w:val="en-US"/>
        </w:rPr>
        <w:t xml:space="preserve"> </w:t>
      </w:r>
      <w:r w:rsidR="00A003C8" w:rsidRPr="009556EE">
        <w:rPr>
          <w:rFonts w:ascii="Times New Roman" w:hAnsi="Times New Roman" w:cs="Times New Roman"/>
          <w:sz w:val="24"/>
          <w:szCs w:val="24"/>
          <w:lang w:val="en-US"/>
        </w:rPr>
        <w:t xml:space="preserve">digital divide, educational policy, rural </w:t>
      </w:r>
      <w:r w:rsidR="00A91CB3">
        <w:rPr>
          <w:rFonts w:ascii="Times New Roman" w:hAnsi="Times New Roman" w:cs="Times New Roman"/>
          <w:sz w:val="24"/>
          <w:szCs w:val="24"/>
          <w:lang w:val="en-US"/>
        </w:rPr>
        <w:t>education</w:t>
      </w:r>
      <w:r w:rsidR="00A003C8" w:rsidRPr="009556EE">
        <w:rPr>
          <w:rFonts w:ascii="Times New Roman" w:hAnsi="Times New Roman" w:cs="Times New Roman"/>
          <w:sz w:val="24"/>
          <w:szCs w:val="24"/>
          <w:lang w:val="en-US"/>
        </w:rPr>
        <w:t>, students.</w:t>
      </w:r>
    </w:p>
    <w:p w14:paraId="33E7158D" w14:textId="77777777" w:rsidR="00B24E28" w:rsidRDefault="00B24E28" w:rsidP="00B24E28">
      <w:pPr>
        <w:spacing w:after="0" w:line="360" w:lineRule="auto"/>
        <w:rPr>
          <w:rFonts w:ascii="Times New Roman" w:hAnsi="Times New Roman" w:cs="Times New Roman"/>
          <w:sz w:val="24"/>
          <w:szCs w:val="24"/>
          <w:lang w:val="en-US"/>
        </w:rPr>
      </w:pPr>
    </w:p>
    <w:p w14:paraId="53252C12" w14:textId="77777777" w:rsidR="00B24E28" w:rsidRDefault="00B24E28" w:rsidP="00B24E28">
      <w:pPr>
        <w:spacing w:after="0" w:line="360" w:lineRule="auto"/>
        <w:rPr>
          <w:rFonts w:ascii="Times New Roman" w:hAnsi="Times New Roman" w:cs="Times New Roman"/>
          <w:sz w:val="24"/>
          <w:szCs w:val="24"/>
          <w:lang w:val="en-US"/>
        </w:rPr>
      </w:pPr>
    </w:p>
    <w:p w14:paraId="047507B3" w14:textId="68613223" w:rsidR="00B24E28" w:rsidRPr="00B24E28" w:rsidRDefault="00B24E28" w:rsidP="00B24E28">
      <w:pPr>
        <w:spacing w:after="0" w:line="360" w:lineRule="auto"/>
        <w:rPr>
          <w:rFonts w:eastAsiaTheme="majorEastAsia" w:cstheme="minorHAnsi"/>
          <w:b/>
          <w:bCs/>
          <w:sz w:val="28"/>
          <w:szCs w:val="28"/>
        </w:rPr>
      </w:pPr>
      <w:r w:rsidRPr="00B24E28">
        <w:rPr>
          <w:rFonts w:eastAsiaTheme="majorEastAsia" w:cstheme="minorHAnsi"/>
          <w:b/>
          <w:bCs/>
          <w:sz w:val="28"/>
          <w:szCs w:val="28"/>
        </w:rPr>
        <w:lastRenderedPageBreak/>
        <w:t>Resumo</w:t>
      </w:r>
    </w:p>
    <w:p w14:paraId="506D8CFC" w14:textId="7A035E72" w:rsidR="00B24E28" w:rsidRPr="00B24E28" w:rsidRDefault="00B24E28" w:rsidP="00B24E28">
      <w:pPr>
        <w:spacing w:after="0" w:line="360" w:lineRule="auto"/>
        <w:jc w:val="both"/>
        <w:rPr>
          <w:rFonts w:ascii="Times New Roman" w:hAnsi="Times New Roman" w:cs="Times New Roman"/>
          <w:sz w:val="24"/>
          <w:szCs w:val="24"/>
        </w:rPr>
      </w:pPr>
      <w:r w:rsidRPr="00B24E28">
        <w:rPr>
          <w:rFonts w:ascii="Times New Roman" w:hAnsi="Times New Roman" w:cs="Times New Roman"/>
          <w:sz w:val="24"/>
          <w:szCs w:val="24"/>
        </w:rPr>
        <w:t xml:space="preserve">A </w:t>
      </w:r>
      <w:proofErr w:type="spellStart"/>
      <w:r w:rsidRPr="00B24E28">
        <w:rPr>
          <w:rFonts w:ascii="Times New Roman" w:hAnsi="Times New Roman" w:cs="Times New Roman"/>
          <w:sz w:val="24"/>
          <w:szCs w:val="24"/>
        </w:rPr>
        <w:t>desigualdade</w:t>
      </w:r>
      <w:proofErr w:type="spellEnd"/>
      <w:r w:rsidRPr="00B24E28">
        <w:rPr>
          <w:rFonts w:ascii="Times New Roman" w:hAnsi="Times New Roman" w:cs="Times New Roman"/>
          <w:sz w:val="24"/>
          <w:szCs w:val="24"/>
        </w:rPr>
        <w:t xml:space="preserve"> tecnológica representa </w:t>
      </w:r>
      <w:proofErr w:type="spellStart"/>
      <w:r w:rsidRPr="00B24E28">
        <w:rPr>
          <w:rFonts w:ascii="Times New Roman" w:hAnsi="Times New Roman" w:cs="Times New Roman"/>
          <w:sz w:val="24"/>
          <w:szCs w:val="24"/>
        </w:rPr>
        <w:t>um</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desafio</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estrutural</w:t>
      </w:r>
      <w:proofErr w:type="spellEnd"/>
      <w:r w:rsidRPr="00B24E28">
        <w:rPr>
          <w:rFonts w:ascii="Times New Roman" w:hAnsi="Times New Roman" w:cs="Times New Roman"/>
          <w:sz w:val="24"/>
          <w:szCs w:val="24"/>
        </w:rPr>
        <w:t xml:space="preserve"> para a </w:t>
      </w:r>
      <w:proofErr w:type="spellStart"/>
      <w:r w:rsidRPr="00B24E28">
        <w:rPr>
          <w:rFonts w:ascii="Times New Roman" w:hAnsi="Times New Roman" w:cs="Times New Roman"/>
          <w:sz w:val="24"/>
          <w:szCs w:val="24"/>
        </w:rPr>
        <w:t>equidade</w:t>
      </w:r>
      <w:proofErr w:type="spellEnd"/>
      <w:r w:rsidRPr="00B24E28">
        <w:rPr>
          <w:rFonts w:ascii="Times New Roman" w:hAnsi="Times New Roman" w:cs="Times New Roman"/>
          <w:sz w:val="24"/>
          <w:szCs w:val="24"/>
        </w:rPr>
        <w:t xml:space="preserve"> educacional, especialmente em áreas </w:t>
      </w:r>
      <w:proofErr w:type="spellStart"/>
      <w:r w:rsidRPr="00B24E28">
        <w:rPr>
          <w:rFonts w:ascii="Times New Roman" w:hAnsi="Times New Roman" w:cs="Times New Roman"/>
          <w:sz w:val="24"/>
          <w:szCs w:val="24"/>
        </w:rPr>
        <w:t>rurais</w:t>
      </w:r>
      <w:proofErr w:type="spellEnd"/>
      <w:r w:rsidRPr="00B24E28">
        <w:rPr>
          <w:rFonts w:ascii="Times New Roman" w:hAnsi="Times New Roman" w:cs="Times New Roman"/>
          <w:sz w:val="24"/>
          <w:szCs w:val="24"/>
        </w:rPr>
        <w:t xml:space="preserve"> e comunidades menos </w:t>
      </w:r>
      <w:proofErr w:type="spellStart"/>
      <w:r w:rsidRPr="00B24E28">
        <w:rPr>
          <w:rFonts w:ascii="Times New Roman" w:hAnsi="Times New Roman" w:cs="Times New Roman"/>
          <w:sz w:val="24"/>
          <w:szCs w:val="24"/>
        </w:rPr>
        <w:t>desenvolvidas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economicamente</w:t>
      </w:r>
      <w:proofErr w:type="spellEnd"/>
      <w:r w:rsidRPr="00B24E28">
        <w:rPr>
          <w:rFonts w:ascii="Times New Roman" w:hAnsi="Times New Roman" w:cs="Times New Roman"/>
          <w:sz w:val="24"/>
          <w:szCs w:val="24"/>
        </w:rPr>
        <w:t xml:space="preserve">. Esta </w:t>
      </w:r>
      <w:proofErr w:type="spellStart"/>
      <w:r w:rsidRPr="00B24E28">
        <w:rPr>
          <w:rFonts w:ascii="Times New Roman" w:hAnsi="Times New Roman" w:cs="Times New Roman"/>
          <w:sz w:val="24"/>
          <w:szCs w:val="24"/>
        </w:rPr>
        <w:t>revisão</w:t>
      </w:r>
      <w:proofErr w:type="spellEnd"/>
      <w:r w:rsidRPr="00B24E28">
        <w:rPr>
          <w:rFonts w:ascii="Times New Roman" w:hAnsi="Times New Roman" w:cs="Times New Roman"/>
          <w:sz w:val="24"/>
          <w:szCs w:val="24"/>
        </w:rPr>
        <w:t xml:space="preserve"> sistemática, </w:t>
      </w:r>
      <w:proofErr w:type="spellStart"/>
      <w:r w:rsidRPr="00B24E28">
        <w:rPr>
          <w:rFonts w:ascii="Times New Roman" w:hAnsi="Times New Roman" w:cs="Times New Roman"/>
          <w:sz w:val="24"/>
          <w:szCs w:val="24"/>
        </w:rPr>
        <w:t>conduzida</w:t>
      </w:r>
      <w:proofErr w:type="spellEnd"/>
      <w:r w:rsidRPr="00B24E28">
        <w:rPr>
          <w:rFonts w:ascii="Times New Roman" w:hAnsi="Times New Roman" w:cs="Times New Roman"/>
          <w:sz w:val="24"/>
          <w:szCs w:val="24"/>
        </w:rPr>
        <w:t xml:space="preserve"> segundo a </w:t>
      </w:r>
      <w:proofErr w:type="spellStart"/>
      <w:r w:rsidRPr="00B24E28">
        <w:rPr>
          <w:rFonts w:ascii="Times New Roman" w:hAnsi="Times New Roman" w:cs="Times New Roman"/>
          <w:sz w:val="24"/>
          <w:szCs w:val="24"/>
        </w:rPr>
        <w:t>metodologia</w:t>
      </w:r>
      <w:proofErr w:type="spellEnd"/>
      <w:r w:rsidRPr="00B24E28">
        <w:rPr>
          <w:rFonts w:ascii="Times New Roman" w:hAnsi="Times New Roman" w:cs="Times New Roman"/>
          <w:sz w:val="24"/>
          <w:szCs w:val="24"/>
        </w:rPr>
        <w:t xml:space="preserve"> PRISMA 2020, </w:t>
      </w:r>
      <w:proofErr w:type="spellStart"/>
      <w:r w:rsidRPr="00B24E28">
        <w:rPr>
          <w:rFonts w:ascii="Times New Roman" w:hAnsi="Times New Roman" w:cs="Times New Roman"/>
          <w:sz w:val="24"/>
          <w:szCs w:val="24"/>
        </w:rPr>
        <w:t>analisa</w:t>
      </w:r>
      <w:proofErr w:type="spellEnd"/>
      <w:r w:rsidRPr="00B24E28">
        <w:rPr>
          <w:rFonts w:ascii="Times New Roman" w:hAnsi="Times New Roman" w:cs="Times New Roman"/>
          <w:sz w:val="24"/>
          <w:szCs w:val="24"/>
        </w:rPr>
        <w:t xml:space="preserve"> a </w:t>
      </w:r>
      <w:proofErr w:type="spellStart"/>
      <w:r w:rsidRPr="00B24E28">
        <w:rPr>
          <w:rFonts w:ascii="Times New Roman" w:hAnsi="Times New Roman" w:cs="Times New Roman"/>
          <w:sz w:val="24"/>
          <w:szCs w:val="24"/>
        </w:rPr>
        <w:t>eficácia</w:t>
      </w:r>
      <w:proofErr w:type="spellEnd"/>
      <w:r w:rsidRPr="00B24E28">
        <w:rPr>
          <w:rFonts w:ascii="Times New Roman" w:hAnsi="Times New Roman" w:cs="Times New Roman"/>
          <w:sz w:val="24"/>
          <w:szCs w:val="24"/>
        </w:rPr>
        <w:t xml:space="preserve"> das políticas </w:t>
      </w:r>
      <w:proofErr w:type="spellStart"/>
      <w:r w:rsidRPr="00B24E28">
        <w:rPr>
          <w:rFonts w:ascii="Times New Roman" w:hAnsi="Times New Roman" w:cs="Times New Roman"/>
          <w:sz w:val="24"/>
          <w:szCs w:val="24"/>
        </w:rPr>
        <w:t>educacionais</w:t>
      </w:r>
      <w:proofErr w:type="spellEnd"/>
      <w:r w:rsidRPr="00B24E28">
        <w:rPr>
          <w:rFonts w:ascii="Times New Roman" w:hAnsi="Times New Roman" w:cs="Times New Roman"/>
          <w:sz w:val="24"/>
          <w:szCs w:val="24"/>
        </w:rPr>
        <w:t xml:space="preserve"> implementadas globalmente para </w:t>
      </w:r>
      <w:proofErr w:type="spellStart"/>
      <w:r w:rsidRPr="00B24E28">
        <w:rPr>
          <w:rFonts w:ascii="Times New Roman" w:hAnsi="Times New Roman" w:cs="Times New Roman"/>
          <w:sz w:val="24"/>
          <w:szCs w:val="24"/>
        </w:rPr>
        <w:t>reduzir</w:t>
      </w:r>
      <w:proofErr w:type="spellEnd"/>
      <w:r w:rsidRPr="00B24E28">
        <w:rPr>
          <w:rFonts w:ascii="Times New Roman" w:hAnsi="Times New Roman" w:cs="Times New Roman"/>
          <w:sz w:val="24"/>
          <w:szCs w:val="24"/>
        </w:rPr>
        <w:t xml:space="preserve"> a </w:t>
      </w:r>
      <w:proofErr w:type="spellStart"/>
      <w:r w:rsidRPr="00B24E28">
        <w:rPr>
          <w:rFonts w:ascii="Times New Roman" w:hAnsi="Times New Roman" w:cs="Times New Roman"/>
          <w:sz w:val="24"/>
          <w:szCs w:val="24"/>
        </w:rPr>
        <w:t>exclusão</w:t>
      </w:r>
      <w:proofErr w:type="spellEnd"/>
      <w:r w:rsidRPr="00B24E28">
        <w:rPr>
          <w:rFonts w:ascii="Times New Roman" w:hAnsi="Times New Roman" w:cs="Times New Roman"/>
          <w:sz w:val="24"/>
          <w:szCs w:val="24"/>
        </w:rPr>
        <w:t xml:space="preserve"> digital em </w:t>
      </w:r>
      <w:proofErr w:type="spellStart"/>
      <w:r w:rsidRPr="00B24E28">
        <w:rPr>
          <w:rFonts w:ascii="Times New Roman" w:hAnsi="Times New Roman" w:cs="Times New Roman"/>
          <w:sz w:val="24"/>
          <w:szCs w:val="24"/>
        </w:rPr>
        <w:t>suas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três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dimensões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acesso</w:t>
      </w:r>
      <w:proofErr w:type="spellEnd"/>
      <w:r w:rsidRPr="00B24E28">
        <w:rPr>
          <w:rFonts w:ascii="Times New Roman" w:hAnsi="Times New Roman" w:cs="Times New Roman"/>
          <w:sz w:val="24"/>
          <w:szCs w:val="24"/>
        </w:rPr>
        <w:t xml:space="preserve">, uso e </w:t>
      </w:r>
      <w:proofErr w:type="spellStart"/>
      <w:r w:rsidRPr="00B24E28">
        <w:rPr>
          <w:rFonts w:ascii="Times New Roman" w:hAnsi="Times New Roman" w:cs="Times New Roman"/>
          <w:sz w:val="24"/>
          <w:szCs w:val="24"/>
        </w:rPr>
        <w:t>apropriação</w:t>
      </w:r>
      <w:proofErr w:type="spellEnd"/>
      <w:r w:rsidRPr="00B24E28">
        <w:rPr>
          <w:rFonts w:ascii="Times New Roman" w:hAnsi="Times New Roman" w:cs="Times New Roman"/>
          <w:sz w:val="24"/>
          <w:szCs w:val="24"/>
        </w:rPr>
        <w:t xml:space="preserve"> de </w:t>
      </w:r>
      <w:proofErr w:type="spellStart"/>
      <w:r w:rsidRPr="00B24E28">
        <w:rPr>
          <w:rFonts w:ascii="Times New Roman" w:hAnsi="Times New Roman" w:cs="Times New Roman"/>
          <w:sz w:val="24"/>
          <w:szCs w:val="24"/>
        </w:rPr>
        <w:t>tecnologias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Foi</w:t>
      </w:r>
      <w:proofErr w:type="spellEnd"/>
      <w:r w:rsidRPr="00B24E28">
        <w:rPr>
          <w:rFonts w:ascii="Times New Roman" w:hAnsi="Times New Roman" w:cs="Times New Roman"/>
          <w:sz w:val="24"/>
          <w:szCs w:val="24"/>
        </w:rPr>
        <w:t xml:space="preserve"> realizada </w:t>
      </w:r>
      <w:proofErr w:type="spellStart"/>
      <w:r w:rsidRPr="00B24E28">
        <w:rPr>
          <w:rFonts w:ascii="Times New Roman" w:hAnsi="Times New Roman" w:cs="Times New Roman"/>
          <w:sz w:val="24"/>
          <w:szCs w:val="24"/>
        </w:rPr>
        <w:t>uma</w:t>
      </w:r>
      <w:proofErr w:type="spellEnd"/>
      <w:r w:rsidRPr="00B24E28">
        <w:rPr>
          <w:rFonts w:ascii="Times New Roman" w:hAnsi="Times New Roman" w:cs="Times New Roman"/>
          <w:sz w:val="24"/>
          <w:szCs w:val="24"/>
        </w:rPr>
        <w:t xml:space="preserve"> busca </w:t>
      </w:r>
      <w:proofErr w:type="spellStart"/>
      <w:r w:rsidRPr="00B24E28">
        <w:rPr>
          <w:rFonts w:ascii="Times New Roman" w:hAnsi="Times New Roman" w:cs="Times New Roman"/>
          <w:sz w:val="24"/>
          <w:szCs w:val="24"/>
        </w:rPr>
        <w:t>nas</w:t>
      </w:r>
      <w:proofErr w:type="spellEnd"/>
      <w:r w:rsidRPr="00B24E28">
        <w:rPr>
          <w:rFonts w:ascii="Times New Roman" w:hAnsi="Times New Roman" w:cs="Times New Roman"/>
          <w:sz w:val="24"/>
          <w:szCs w:val="24"/>
        </w:rPr>
        <w:t xml:space="preserve"> bases de dados Web </w:t>
      </w:r>
      <w:proofErr w:type="spellStart"/>
      <w:r w:rsidRPr="00B24E28">
        <w:rPr>
          <w:rFonts w:ascii="Times New Roman" w:hAnsi="Times New Roman" w:cs="Times New Roman"/>
          <w:sz w:val="24"/>
          <w:szCs w:val="24"/>
        </w:rPr>
        <w:t>of</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Science</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Scopus</w:t>
      </w:r>
      <w:proofErr w:type="spellEnd"/>
      <w:r w:rsidRPr="00B24E28">
        <w:rPr>
          <w:rFonts w:ascii="Times New Roman" w:hAnsi="Times New Roman" w:cs="Times New Roman"/>
          <w:sz w:val="24"/>
          <w:szCs w:val="24"/>
        </w:rPr>
        <w:t xml:space="preserve">, ERIC, SciELO e Redalyc, identificando 27 registros, dos </w:t>
      </w:r>
      <w:proofErr w:type="spellStart"/>
      <w:r w:rsidRPr="00B24E28">
        <w:rPr>
          <w:rFonts w:ascii="Times New Roman" w:hAnsi="Times New Roman" w:cs="Times New Roman"/>
          <w:sz w:val="24"/>
          <w:szCs w:val="24"/>
        </w:rPr>
        <w:t>quais</w:t>
      </w:r>
      <w:proofErr w:type="spellEnd"/>
      <w:r w:rsidRPr="00B24E28">
        <w:rPr>
          <w:rFonts w:ascii="Times New Roman" w:hAnsi="Times New Roman" w:cs="Times New Roman"/>
          <w:sz w:val="24"/>
          <w:szCs w:val="24"/>
        </w:rPr>
        <w:t xml:space="preserve"> 24 </w:t>
      </w:r>
      <w:proofErr w:type="spellStart"/>
      <w:r w:rsidRPr="00B24E28">
        <w:rPr>
          <w:rFonts w:ascii="Times New Roman" w:hAnsi="Times New Roman" w:cs="Times New Roman"/>
          <w:sz w:val="24"/>
          <w:szCs w:val="24"/>
        </w:rPr>
        <w:t>atenderam</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aos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critérios</w:t>
      </w:r>
      <w:proofErr w:type="spellEnd"/>
      <w:r w:rsidRPr="00B24E28">
        <w:rPr>
          <w:rFonts w:ascii="Times New Roman" w:hAnsi="Times New Roman" w:cs="Times New Roman"/>
          <w:sz w:val="24"/>
          <w:szCs w:val="24"/>
        </w:rPr>
        <w:t xml:space="preserve"> de </w:t>
      </w:r>
      <w:proofErr w:type="spellStart"/>
      <w:r w:rsidRPr="00B24E28">
        <w:rPr>
          <w:rFonts w:ascii="Times New Roman" w:hAnsi="Times New Roman" w:cs="Times New Roman"/>
          <w:sz w:val="24"/>
          <w:szCs w:val="24"/>
        </w:rPr>
        <w:t>inclusão</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publicações</w:t>
      </w:r>
      <w:proofErr w:type="spellEnd"/>
      <w:r w:rsidRPr="00B24E28">
        <w:rPr>
          <w:rFonts w:ascii="Times New Roman" w:hAnsi="Times New Roman" w:cs="Times New Roman"/>
          <w:sz w:val="24"/>
          <w:szCs w:val="24"/>
        </w:rPr>
        <w:t xml:space="preserve"> entre 2019 e 2025 e </w:t>
      </w:r>
      <w:proofErr w:type="spellStart"/>
      <w:r w:rsidRPr="00B24E28">
        <w:rPr>
          <w:rFonts w:ascii="Times New Roman" w:hAnsi="Times New Roman" w:cs="Times New Roman"/>
          <w:sz w:val="24"/>
          <w:szCs w:val="24"/>
        </w:rPr>
        <w:t>estudos</w:t>
      </w:r>
      <w:proofErr w:type="spellEnd"/>
      <w:r w:rsidRPr="00B24E28">
        <w:rPr>
          <w:rFonts w:ascii="Times New Roman" w:hAnsi="Times New Roman" w:cs="Times New Roman"/>
          <w:sz w:val="24"/>
          <w:szCs w:val="24"/>
        </w:rPr>
        <w:t xml:space="preserve"> empíricos </w:t>
      </w:r>
      <w:proofErr w:type="spellStart"/>
      <w:r w:rsidRPr="00B24E28">
        <w:rPr>
          <w:rFonts w:ascii="Times New Roman" w:hAnsi="Times New Roman" w:cs="Times New Roman"/>
          <w:sz w:val="24"/>
          <w:szCs w:val="24"/>
        </w:rPr>
        <w:t>ou</w:t>
      </w:r>
      <w:proofErr w:type="spellEnd"/>
      <w:r w:rsidRPr="00B24E28">
        <w:rPr>
          <w:rFonts w:ascii="Times New Roman" w:hAnsi="Times New Roman" w:cs="Times New Roman"/>
          <w:sz w:val="24"/>
          <w:szCs w:val="24"/>
        </w:rPr>
        <w:t xml:space="preserve"> teóricos). </w:t>
      </w:r>
      <w:proofErr w:type="spellStart"/>
      <w:r w:rsidRPr="00B24E28">
        <w:rPr>
          <w:rFonts w:ascii="Times New Roman" w:hAnsi="Times New Roman" w:cs="Times New Roman"/>
          <w:sz w:val="24"/>
          <w:szCs w:val="24"/>
        </w:rPr>
        <w:t>Devido</w:t>
      </w:r>
      <w:proofErr w:type="spellEnd"/>
      <w:r w:rsidRPr="00B24E28">
        <w:rPr>
          <w:rFonts w:ascii="Times New Roman" w:hAnsi="Times New Roman" w:cs="Times New Roman"/>
          <w:sz w:val="24"/>
          <w:szCs w:val="24"/>
        </w:rPr>
        <w:t xml:space="preserve"> à </w:t>
      </w:r>
      <w:proofErr w:type="spellStart"/>
      <w:r w:rsidRPr="00B24E28">
        <w:rPr>
          <w:rFonts w:ascii="Times New Roman" w:hAnsi="Times New Roman" w:cs="Times New Roman"/>
          <w:sz w:val="24"/>
          <w:szCs w:val="24"/>
        </w:rPr>
        <w:t>heterogeneidade</w:t>
      </w:r>
      <w:proofErr w:type="spellEnd"/>
      <w:r w:rsidRPr="00B24E28">
        <w:rPr>
          <w:rFonts w:ascii="Times New Roman" w:hAnsi="Times New Roman" w:cs="Times New Roman"/>
          <w:sz w:val="24"/>
          <w:szCs w:val="24"/>
        </w:rPr>
        <w:t xml:space="preserve"> dos dados </w:t>
      </w:r>
      <w:proofErr w:type="spellStart"/>
      <w:r w:rsidRPr="00B24E28">
        <w:rPr>
          <w:rFonts w:ascii="Times New Roman" w:hAnsi="Times New Roman" w:cs="Times New Roman"/>
          <w:sz w:val="24"/>
          <w:szCs w:val="24"/>
        </w:rPr>
        <w:t>obtidos</w:t>
      </w:r>
      <w:proofErr w:type="spellEnd"/>
      <w:r w:rsidRPr="00B24E28">
        <w:rPr>
          <w:rFonts w:ascii="Times New Roman" w:hAnsi="Times New Roman" w:cs="Times New Roman"/>
          <w:sz w:val="24"/>
          <w:szCs w:val="24"/>
        </w:rPr>
        <w:t xml:space="preserve">, a </w:t>
      </w:r>
      <w:proofErr w:type="spellStart"/>
      <w:r w:rsidRPr="00B24E28">
        <w:rPr>
          <w:rFonts w:ascii="Times New Roman" w:hAnsi="Times New Roman" w:cs="Times New Roman"/>
          <w:sz w:val="24"/>
          <w:szCs w:val="24"/>
        </w:rPr>
        <w:t>síntese</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foi</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apresentada</w:t>
      </w:r>
      <w:proofErr w:type="spellEnd"/>
      <w:r w:rsidRPr="00B24E28">
        <w:rPr>
          <w:rFonts w:ascii="Times New Roman" w:hAnsi="Times New Roman" w:cs="Times New Roman"/>
          <w:sz w:val="24"/>
          <w:szCs w:val="24"/>
        </w:rPr>
        <w:t xml:space="preserve"> em formato narrativo. Os resultados </w:t>
      </w:r>
      <w:proofErr w:type="spellStart"/>
      <w:r w:rsidRPr="00B24E28">
        <w:rPr>
          <w:rFonts w:ascii="Times New Roman" w:hAnsi="Times New Roman" w:cs="Times New Roman"/>
          <w:sz w:val="24"/>
          <w:szCs w:val="24"/>
        </w:rPr>
        <w:t>demonstram</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avanços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na</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infraestrutura</w:t>
      </w:r>
      <w:proofErr w:type="spellEnd"/>
      <w:r w:rsidRPr="00B24E28">
        <w:rPr>
          <w:rFonts w:ascii="Times New Roman" w:hAnsi="Times New Roman" w:cs="Times New Roman"/>
          <w:sz w:val="24"/>
          <w:szCs w:val="24"/>
        </w:rPr>
        <w:t xml:space="preserve"> tecnológica em diferentes contextos </w:t>
      </w:r>
      <w:proofErr w:type="spellStart"/>
      <w:r w:rsidRPr="00B24E28">
        <w:rPr>
          <w:rFonts w:ascii="Times New Roman" w:hAnsi="Times New Roman" w:cs="Times New Roman"/>
          <w:sz w:val="24"/>
          <w:szCs w:val="24"/>
        </w:rPr>
        <w:t>educacionais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Contudo</w:t>
      </w:r>
      <w:proofErr w:type="spellEnd"/>
      <w:r w:rsidRPr="00B24E28">
        <w:rPr>
          <w:rFonts w:ascii="Times New Roman" w:hAnsi="Times New Roman" w:cs="Times New Roman"/>
          <w:sz w:val="24"/>
          <w:szCs w:val="24"/>
        </w:rPr>
        <w:t xml:space="preserve">, as desigualdades </w:t>
      </w:r>
      <w:proofErr w:type="spellStart"/>
      <w:r w:rsidRPr="00B24E28">
        <w:rPr>
          <w:rFonts w:ascii="Times New Roman" w:hAnsi="Times New Roman" w:cs="Times New Roman"/>
          <w:sz w:val="24"/>
          <w:szCs w:val="24"/>
        </w:rPr>
        <w:t>socioeconômicas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persistem</w:t>
      </w:r>
      <w:proofErr w:type="spellEnd"/>
      <w:r w:rsidRPr="00B24E28">
        <w:rPr>
          <w:rFonts w:ascii="Times New Roman" w:hAnsi="Times New Roman" w:cs="Times New Roman"/>
          <w:sz w:val="24"/>
          <w:szCs w:val="24"/>
        </w:rPr>
        <w:t xml:space="preserve">. O </w:t>
      </w:r>
      <w:proofErr w:type="spellStart"/>
      <w:r w:rsidRPr="00B24E28">
        <w:rPr>
          <w:rFonts w:ascii="Times New Roman" w:hAnsi="Times New Roman" w:cs="Times New Roman"/>
          <w:sz w:val="24"/>
          <w:szCs w:val="24"/>
        </w:rPr>
        <w:t>acesso</w:t>
      </w:r>
      <w:proofErr w:type="spellEnd"/>
      <w:r w:rsidRPr="00B24E28">
        <w:rPr>
          <w:rFonts w:ascii="Times New Roman" w:hAnsi="Times New Roman" w:cs="Times New Roman"/>
          <w:sz w:val="24"/>
          <w:szCs w:val="24"/>
        </w:rPr>
        <w:t xml:space="preserve"> a recursos tecnológicos </w:t>
      </w:r>
      <w:proofErr w:type="spellStart"/>
      <w:r w:rsidRPr="00B24E28">
        <w:rPr>
          <w:rFonts w:ascii="Times New Roman" w:hAnsi="Times New Roman" w:cs="Times New Roman"/>
          <w:sz w:val="24"/>
          <w:szCs w:val="24"/>
        </w:rPr>
        <w:t>não</w:t>
      </w:r>
      <w:proofErr w:type="spellEnd"/>
      <w:r w:rsidRPr="00B24E28">
        <w:rPr>
          <w:rFonts w:ascii="Times New Roman" w:hAnsi="Times New Roman" w:cs="Times New Roman"/>
          <w:sz w:val="24"/>
          <w:szCs w:val="24"/>
        </w:rPr>
        <w:t xml:space="preserve"> garante </w:t>
      </w:r>
      <w:proofErr w:type="spellStart"/>
      <w:r w:rsidRPr="00B24E28">
        <w:rPr>
          <w:rFonts w:ascii="Times New Roman" w:hAnsi="Times New Roman" w:cs="Times New Roman"/>
          <w:sz w:val="24"/>
          <w:szCs w:val="24"/>
        </w:rPr>
        <w:t>seu</w:t>
      </w:r>
      <w:proofErr w:type="spellEnd"/>
      <w:r w:rsidRPr="00B24E28">
        <w:rPr>
          <w:rFonts w:ascii="Times New Roman" w:hAnsi="Times New Roman" w:cs="Times New Roman"/>
          <w:sz w:val="24"/>
          <w:szCs w:val="24"/>
        </w:rPr>
        <w:t xml:space="preserve"> uso </w:t>
      </w:r>
      <w:proofErr w:type="spellStart"/>
      <w:r w:rsidRPr="00B24E28">
        <w:rPr>
          <w:rFonts w:ascii="Times New Roman" w:hAnsi="Times New Roman" w:cs="Times New Roman"/>
          <w:sz w:val="24"/>
          <w:szCs w:val="24"/>
        </w:rPr>
        <w:t>efetivo</w:t>
      </w:r>
      <w:proofErr w:type="spellEnd"/>
      <w:r w:rsidRPr="00B24E28">
        <w:rPr>
          <w:rFonts w:ascii="Times New Roman" w:hAnsi="Times New Roman" w:cs="Times New Roman"/>
          <w:sz w:val="24"/>
          <w:szCs w:val="24"/>
        </w:rPr>
        <w:t xml:space="preserve"> para a </w:t>
      </w:r>
      <w:proofErr w:type="spellStart"/>
      <w:r w:rsidRPr="00B24E28">
        <w:rPr>
          <w:rFonts w:ascii="Times New Roman" w:hAnsi="Times New Roman" w:cs="Times New Roman"/>
          <w:sz w:val="24"/>
          <w:szCs w:val="24"/>
        </w:rPr>
        <w:t>aprendizagem</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ou</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sua</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apropriação</w:t>
      </w:r>
      <w:proofErr w:type="spellEnd"/>
      <w:r w:rsidRPr="00B24E28">
        <w:rPr>
          <w:rFonts w:ascii="Times New Roman" w:hAnsi="Times New Roman" w:cs="Times New Roman"/>
          <w:sz w:val="24"/>
          <w:szCs w:val="24"/>
        </w:rPr>
        <w:t xml:space="preserve"> pedagógica, </w:t>
      </w:r>
      <w:proofErr w:type="spellStart"/>
      <w:r w:rsidRPr="00B24E28">
        <w:rPr>
          <w:rFonts w:ascii="Times New Roman" w:hAnsi="Times New Roman" w:cs="Times New Roman"/>
          <w:sz w:val="24"/>
          <w:szCs w:val="24"/>
        </w:rPr>
        <w:t>devido</w:t>
      </w:r>
      <w:proofErr w:type="spellEnd"/>
      <w:r w:rsidRPr="00B24E28">
        <w:rPr>
          <w:rFonts w:ascii="Times New Roman" w:hAnsi="Times New Roman" w:cs="Times New Roman"/>
          <w:sz w:val="24"/>
          <w:szCs w:val="24"/>
        </w:rPr>
        <w:t xml:space="preserve"> a </w:t>
      </w:r>
      <w:proofErr w:type="spellStart"/>
      <w:r w:rsidRPr="00B24E28">
        <w:rPr>
          <w:rFonts w:ascii="Times New Roman" w:hAnsi="Times New Roman" w:cs="Times New Roman"/>
          <w:sz w:val="24"/>
          <w:szCs w:val="24"/>
        </w:rPr>
        <w:t>limitações</w:t>
      </w:r>
      <w:proofErr w:type="spellEnd"/>
      <w:r w:rsidRPr="00B24E28">
        <w:rPr>
          <w:rFonts w:ascii="Times New Roman" w:hAnsi="Times New Roman" w:cs="Times New Roman"/>
          <w:sz w:val="24"/>
          <w:szCs w:val="24"/>
        </w:rPr>
        <w:t xml:space="preserve"> em habilidades </w:t>
      </w:r>
      <w:proofErr w:type="spellStart"/>
      <w:r w:rsidRPr="00B24E28">
        <w:rPr>
          <w:rFonts w:ascii="Times New Roman" w:hAnsi="Times New Roman" w:cs="Times New Roman"/>
          <w:sz w:val="24"/>
          <w:szCs w:val="24"/>
        </w:rPr>
        <w:t>digitais</w:t>
      </w:r>
      <w:proofErr w:type="spellEnd"/>
      <w:r w:rsidRPr="00B24E28">
        <w:rPr>
          <w:rFonts w:ascii="Times New Roman" w:hAnsi="Times New Roman" w:cs="Times New Roman"/>
          <w:sz w:val="24"/>
          <w:szCs w:val="24"/>
        </w:rPr>
        <w:t xml:space="preserve"> e </w:t>
      </w:r>
      <w:proofErr w:type="spellStart"/>
      <w:r w:rsidRPr="00B24E28">
        <w:rPr>
          <w:rFonts w:ascii="Times New Roman" w:hAnsi="Times New Roman" w:cs="Times New Roman"/>
          <w:sz w:val="24"/>
          <w:szCs w:val="24"/>
        </w:rPr>
        <w:t>apoio</w:t>
      </w:r>
      <w:proofErr w:type="spellEnd"/>
      <w:r w:rsidRPr="00B24E28">
        <w:rPr>
          <w:rFonts w:ascii="Times New Roman" w:hAnsi="Times New Roman" w:cs="Times New Roman"/>
          <w:sz w:val="24"/>
          <w:szCs w:val="24"/>
        </w:rPr>
        <w:t xml:space="preserve"> institucional para a </w:t>
      </w:r>
      <w:proofErr w:type="spellStart"/>
      <w:r w:rsidRPr="00B24E28">
        <w:rPr>
          <w:rFonts w:ascii="Times New Roman" w:hAnsi="Times New Roman" w:cs="Times New Roman"/>
          <w:sz w:val="24"/>
          <w:szCs w:val="24"/>
        </w:rPr>
        <w:t>implementação</w:t>
      </w:r>
      <w:proofErr w:type="spellEnd"/>
      <w:r w:rsidRPr="00B24E28">
        <w:rPr>
          <w:rFonts w:ascii="Times New Roman" w:hAnsi="Times New Roman" w:cs="Times New Roman"/>
          <w:sz w:val="24"/>
          <w:szCs w:val="24"/>
        </w:rPr>
        <w:t xml:space="preserve"> em sala de aula. Os </w:t>
      </w:r>
      <w:proofErr w:type="spellStart"/>
      <w:r w:rsidRPr="00B24E28">
        <w:rPr>
          <w:rFonts w:ascii="Times New Roman" w:hAnsi="Times New Roman" w:cs="Times New Roman"/>
          <w:sz w:val="24"/>
          <w:szCs w:val="24"/>
        </w:rPr>
        <w:t>achados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confirmam</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tendências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já</w:t>
      </w:r>
      <w:proofErr w:type="spellEnd"/>
      <w:r w:rsidRPr="00B24E28">
        <w:rPr>
          <w:rFonts w:ascii="Times New Roman" w:hAnsi="Times New Roman" w:cs="Times New Roman"/>
          <w:sz w:val="24"/>
          <w:szCs w:val="24"/>
        </w:rPr>
        <w:t xml:space="preserve"> existentes </w:t>
      </w:r>
      <w:proofErr w:type="spellStart"/>
      <w:r w:rsidRPr="00B24E28">
        <w:rPr>
          <w:rFonts w:ascii="Times New Roman" w:hAnsi="Times New Roman" w:cs="Times New Roman"/>
          <w:sz w:val="24"/>
          <w:szCs w:val="24"/>
        </w:rPr>
        <w:t>na</w:t>
      </w:r>
      <w:proofErr w:type="spellEnd"/>
      <w:r w:rsidRPr="00B24E28">
        <w:rPr>
          <w:rFonts w:ascii="Times New Roman" w:hAnsi="Times New Roman" w:cs="Times New Roman"/>
          <w:sz w:val="24"/>
          <w:szCs w:val="24"/>
        </w:rPr>
        <w:t xml:space="preserve"> literatura e </w:t>
      </w:r>
      <w:proofErr w:type="spellStart"/>
      <w:r w:rsidRPr="00B24E28">
        <w:rPr>
          <w:rFonts w:ascii="Times New Roman" w:hAnsi="Times New Roman" w:cs="Times New Roman"/>
          <w:sz w:val="24"/>
          <w:szCs w:val="24"/>
        </w:rPr>
        <w:t>ampliam</w:t>
      </w:r>
      <w:proofErr w:type="spellEnd"/>
      <w:r w:rsidRPr="00B24E28">
        <w:rPr>
          <w:rFonts w:ascii="Times New Roman" w:hAnsi="Times New Roman" w:cs="Times New Roman"/>
          <w:sz w:val="24"/>
          <w:szCs w:val="24"/>
        </w:rPr>
        <w:t xml:space="preserve"> o </w:t>
      </w:r>
      <w:proofErr w:type="spellStart"/>
      <w:r w:rsidRPr="00B24E28">
        <w:rPr>
          <w:rFonts w:ascii="Times New Roman" w:hAnsi="Times New Roman" w:cs="Times New Roman"/>
          <w:sz w:val="24"/>
          <w:szCs w:val="24"/>
        </w:rPr>
        <w:t>conhecimento</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ao</w:t>
      </w:r>
      <w:proofErr w:type="spellEnd"/>
      <w:r w:rsidRPr="00B24E28">
        <w:rPr>
          <w:rFonts w:ascii="Times New Roman" w:hAnsi="Times New Roman" w:cs="Times New Roman"/>
          <w:sz w:val="24"/>
          <w:szCs w:val="24"/>
        </w:rPr>
        <w:t xml:space="preserve"> destacar a </w:t>
      </w:r>
      <w:proofErr w:type="spellStart"/>
      <w:r w:rsidRPr="00B24E28">
        <w:rPr>
          <w:rFonts w:ascii="Times New Roman" w:hAnsi="Times New Roman" w:cs="Times New Roman"/>
          <w:sz w:val="24"/>
          <w:szCs w:val="24"/>
        </w:rPr>
        <w:t>necessidade</w:t>
      </w:r>
      <w:proofErr w:type="spellEnd"/>
      <w:r w:rsidRPr="00B24E28">
        <w:rPr>
          <w:rFonts w:ascii="Times New Roman" w:hAnsi="Times New Roman" w:cs="Times New Roman"/>
          <w:sz w:val="24"/>
          <w:szCs w:val="24"/>
        </w:rPr>
        <w:t xml:space="preserve"> de </w:t>
      </w:r>
      <w:proofErr w:type="spellStart"/>
      <w:r w:rsidRPr="00B24E28">
        <w:rPr>
          <w:rFonts w:ascii="Times New Roman" w:hAnsi="Times New Roman" w:cs="Times New Roman"/>
          <w:sz w:val="24"/>
          <w:szCs w:val="24"/>
        </w:rPr>
        <w:t>estratégias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sustentáveis</w:t>
      </w:r>
      <w:proofErr w:type="spellEnd"/>
      <w:r w:rsidRPr="00B24E28">
        <w:rPr>
          <w:rFonts w:ascii="Times New Roman" w:hAnsi="Times New Roman" w:cs="Times New Roman"/>
          <w:sz w:val="24"/>
          <w:szCs w:val="24"/>
        </w:rPr>
        <w:t xml:space="preserve"> ​​em </w:t>
      </w:r>
      <w:proofErr w:type="spellStart"/>
      <w:r w:rsidRPr="00B24E28">
        <w:rPr>
          <w:rFonts w:ascii="Times New Roman" w:hAnsi="Times New Roman" w:cs="Times New Roman"/>
          <w:sz w:val="24"/>
          <w:szCs w:val="24"/>
        </w:rPr>
        <w:t>territórios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vulneráveis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Conclui</w:t>
      </w:r>
      <w:proofErr w:type="spellEnd"/>
      <w:r w:rsidRPr="00B24E28">
        <w:rPr>
          <w:rFonts w:ascii="Times New Roman" w:hAnsi="Times New Roman" w:cs="Times New Roman"/>
          <w:sz w:val="24"/>
          <w:szCs w:val="24"/>
        </w:rPr>
        <w:t>-</w:t>
      </w:r>
      <w:proofErr w:type="spellStart"/>
      <w:r w:rsidRPr="00B24E28">
        <w:rPr>
          <w:rFonts w:ascii="Times New Roman" w:hAnsi="Times New Roman" w:cs="Times New Roman"/>
          <w:sz w:val="24"/>
          <w:szCs w:val="24"/>
        </w:rPr>
        <w:t>se</w:t>
      </w:r>
      <w:proofErr w:type="spellEnd"/>
      <w:r w:rsidRPr="00B24E28">
        <w:rPr>
          <w:rFonts w:ascii="Times New Roman" w:hAnsi="Times New Roman" w:cs="Times New Roman"/>
          <w:sz w:val="24"/>
          <w:szCs w:val="24"/>
        </w:rPr>
        <w:t xml:space="preserve"> que é </w:t>
      </w:r>
      <w:proofErr w:type="spellStart"/>
      <w:r w:rsidRPr="00B24E28">
        <w:rPr>
          <w:rFonts w:ascii="Times New Roman" w:hAnsi="Times New Roman" w:cs="Times New Roman"/>
          <w:sz w:val="24"/>
          <w:szCs w:val="24"/>
        </w:rPr>
        <w:t>necessário</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avançar</w:t>
      </w:r>
      <w:proofErr w:type="spellEnd"/>
      <w:r w:rsidRPr="00B24E28">
        <w:rPr>
          <w:rFonts w:ascii="Times New Roman" w:hAnsi="Times New Roman" w:cs="Times New Roman"/>
          <w:sz w:val="24"/>
          <w:szCs w:val="24"/>
        </w:rPr>
        <w:t xml:space="preserve"> em </w:t>
      </w:r>
      <w:proofErr w:type="spellStart"/>
      <w:r w:rsidRPr="00B24E28">
        <w:rPr>
          <w:rFonts w:ascii="Times New Roman" w:hAnsi="Times New Roman" w:cs="Times New Roman"/>
          <w:sz w:val="24"/>
          <w:szCs w:val="24"/>
        </w:rPr>
        <w:t>direção</w:t>
      </w:r>
      <w:proofErr w:type="spellEnd"/>
      <w:r w:rsidRPr="00B24E28">
        <w:rPr>
          <w:rFonts w:ascii="Times New Roman" w:hAnsi="Times New Roman" w:cs="Times New Roman"/>
          <w:sz w:val="24"/>
          <w:szCs w:val="24"/>
        </w:rPr>
        <w:t xml:space="preserve"> a políticas </w:t>
      </w:r>
      <w:proofErr w:type="spellStart"/>
      <w:r w:rsidRPr="00B24E28">
        <w:rPr>
          <w:rFonts w:ascii="Times New Roman" w:hAnsi="Times New Roman" w:cs="Times New Roman"/>
          <w:sz w:val="24"/>
          <w:szCs w:val="24"/>
        </w:rPr>
        <w:t>abrangentes</w:t>
      </w:r>
      <w:proofErr w:type="spellEnd"/>
      <w:r w:rsidRPr="00B24E28">
        <w:rPr>
          <w:rFonts w:ascii="Times New Roman" w:hAnsi="Times New Roman" w:cs="Times New Roman"/>
          <w:sz w:val="24"/>
          <w:szCs w:val="24"/>
        </w:rPr>
        <w:t xml:space="preserve"> que </w:t>
      </w:r>
      <w:proofErr w:type="spellStart"/>
      <w:r w:rsidRPr="00B24E28">
        <w:rPr>
          <w:rFonts w:ascii="Times New Roman" w:hAnsi="Times New Roman" w:cs="Times New Roman"/>
          <w:sz w:val="24"/>
          <w:szCs w:val="24"/>
        </w:rPr>
        <w:t>garantam</w:t>
      </w:r>
      <w:proofErr w:type="spellEnd"/>
      <w:r w:rsidRPr="00B24E28">
        <w:rPr>
          <w:rFonts w:ascii="Times New Roman" w:hAnsi="Times New Roman" w:cs="Times New Roman"/>
          <w:sz w:val="24"/>
          <w:szCs w:val="24"/>
        </w:rPr>
        <w:t xml:space="preserve"> a </w:t>
      </w:r>
      <w:proofErr w:type="spellStart"/>
      <w:r w:rsidRPr="00B24E28">
        <w:rPr>
          <w:rFonts w:ascii="Times New Roman" w:hAnsi="Times New Roman" w:cs="Times New Roman"/>
          <w:sz w:val="24"/>
          <w:szCs w:val="24"/>
        </w:rPr>
        <w:t>inclusão</w:t>
      </w:r>
      <w:proofErr w:type="spellEnd"/>
      <w:r w:rsidRPr="00B24E28">
        <w:rPr>
          <w:rFonts w:ascii="Times New Roman" w:hAnsi="Times New Roman" w:cs="Times New Roman"/>
          <w:sz w:val="24"/>
          <w:szCs w:val="24"/>
        </w:rPr>
        <w:t xml:space="preserve"> tecnológica crítica </w:t>
      </w:r>
      <w:proofErr w:type="gramStart"/>
      <w:r w:rsidRPr="00B24E28">
        <w:rPr>
          <w:rFonts w:ascii="Times New Roman" w:hAnsi="Times New Roman" w:cs="Times New Roman"/>
          <w:sz w:val="24"/>
          <w:szCs w:val="24"/>
        </w:rPr>
        <w:t>e</w:t>
      </w:r>
      <w:proofErr w:type="gramEnd"/>
      <w:r w:rsidRPr="00B24E28">
        <w:rPr>
          <w:rFonts w:ascii="Times New Roman" w:hAnsi="Times New Roman" w:cs="Times New Roman"/>
          <w:sz w:val="24"/>
          <w:szCs w:val="24"/>
        </w:rPr>
        <w:t xml:space="preserve"> equitativa, </w:t>
      </w:r>
      <w:proofErr w:type="spellStart"/>
      <w:r w:rsidRPr="00B24E28">
        <w:rPr>
          <w:rFonts w:ascii="Times New Roman" w:hAnsi="Times New Roman" w:cs="Times New Roman"/>
          <w:sz w:val="24"/>
          <w:szCs w:val="24"/>
        </w:rPr>
        <w:t>bem</w:t>
      </w:r>
      <w:proofErr w:type="spellEnd"/>
      <w:r w:rsidRPr="00B24E28">
        <w:rPr>
          <w:rFonts w:ascii="Times New Roman" w:hAnsi="Times New Roman" w:cs="Times New Roman"/>
          <w:sz w:val="24"/>
          <w:szCs w:val="24"/>
        </w:rPr>
        <w:t xml:space="preserve"> como a </w:t>
      </w:r>
      <w:proofErr w:type="spellStart"/>
      <w:r w:rsidRPr="00B24E28">
        <w:rPr>
          <w:rFonts w:ascii="Times New Roman" w:hAnsi="Times New Roman" w:cs="Times New Roman"/>
          <w:sz w:val="24"/>
          <w:szCs w:val="24"/>
        </w:rPr>
        <w:t>formação</w:t>
      </w:r>
      <w:proofErr w:type="spellEnd"/>
      <w:r w:rsidRPr="00B24E28">
        <w:rPr>
          <w:rFonts w:ascii="Times New Roman" w:hAnsi="Times New Roman" w:cs="Times New Roman"/>
          <w:sz w:val="24"/>
          <w:szCs w:val="24"/>
        </w:rPr>
        <w:t xml:space="preserve"> de </w:t>
      </w:r>
      <w:proofErr w:type="spellStart"/>
      <w:r w:rsidRPr="00B24E28">
        <w:rPr>
          <w:rFonts w:ascii="Times New Roman" w:hAnsi="Times New Roman" w:cs="Times New Roman"/>
          <w:sz w:val="24"/>
          <w:szCs w:val="24"/>
        </w:rPr>
        <w:t>professores</w:t>
      </w:r>
      <w:proofErr w:type="spellEnd"/>
      <w:r w:rsidRPr="00B24E28">
        <w:rPr>
          <w:rFonts w:ascii="Times New Roman" w:hAnsi="Times New Roman" w:cs="Times New Roman"/>
          <w:sz w:val="24"/>
          <w:szCs w:val="24"/>
        </w:rPr>
        <w:t xml:space="preserve"> em </w:t>
      </w:r>
      <w:proofErr w:type="spellStart"/>
      <w:r w:rsidRPr="00B24E28">
        <w:rPr>
          <w:rFonts w:ascii="Times New Roman" w:hAnsi="Times New Roman" w:cs="Times New Roman"/>
          <w:sz w:val="24"/>
          <w:szCs w:val="24"/>
        </w:rPr>
        <w:t>competências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digitais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Além</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disso</w:t>
      </w:r>
      <w:proofErr w:type="spellEnd"/>
      <w:r w:rsidRPr="00B24E28">
        <w:rPr>
          <w:rFonts w:ascii="Times New Roman" w:hAnsi="Times New Roman" w:cs="Times New Roman"/>
          <w:sz w:val="24"/>
          <w:szCs w:val="24"/>
        </w:rPr>
        <w:t xml:space="preserve">, identifica-se a </w:t>
      </w:r>
      <w:proofErr w:type="spellStart"/>
      <w:r w:rsidRPr="00B24E28">
        <w:rPr>
          <w:rFonts w:ascii="Times New Roman" w:hAnsi="Times New Roman" w:cs="Times New Roman"/>
          <w:sz w:val="24"/>
          <w:szCs w:val="24"/>
        </w:rPr>
        <w:t>necessidade</w:t>
      </w:r>
      <w:proofErr w:type="spellEnd"/>
      <w:r w:rsidRPr="00B24E28">
        <w:rPr>
          <w:rFonts w:ascii="Times New Roman" w:hAnsi="Times New Roman" w:cs="Times New Roman"/>
          <w:sz w:val="24"/>
          <w:szCs w:val="24"/>
        </w:rPr>
        <w:t xml:space="preserve"> de </w:t>
      </w:r>
      <w:proofErr w:type="spellStart"/>
      <w:r w:rsidRPr="00B24E28">
        <w:rPr>
          <w:rFonts w:ascii="Times New Roman" w:hAnsi="Times New Roman" w:cs="Times New Roman"/>
          <w:sz w:val="24"/>
          <w:szCs w:val="24"/>
        </w:rPr>
        <w:t>mais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estudos</w:t>
      </w:r>
      <w:proofErr w:type="spellEnd"/>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longitudinais</w:t>
      </w:r>
      <w:proofErr w:type="spellEnd"/>
      <w:r w:rsidRPr="00B24E28">
        <w:rPr>
          <w:rFonts w:ascii="Times New Roman" w:hAnsi="Times New Roman" w:cs="Times New Roman"/>
          <w:sz w:val="24"/>
          <w:szCs w:val="24"/>
        </w:rPr>
        <w:t xml:space="preserve"> adaptados a contextos </w:t>
      </w:r>
      <w:proofErr w:type="spellStart"/>
      <w:r w:rsidRPr="00B24E28">
        <w:rPr>
          <w:rFonts w:ascii="Times New Roman" w:hAnsi="Times New Roman" w:cs="Times New Roman"/>
          <w:sz w:val="24"/>
          <w:szCs w:val="24"/>
        </w:rPr>
        <w:t>rurais</w:t>
      </w:r>
      <w:proofErr w:type="spellEnd"/>
      <w:r w:rsidRPr="00B24E28">
        <w:rPr>
          <w:rFonts w:ascii="Times New Roman" w:hAnsi="Times New Roman" w:cs="Times New Roman"/>
          <w:sz w:val="24"/>
          <w:szCs w:val="24"/>
        </w:rPr>
        <w:t>.</w:t>
      </w:r>
    </w:p>
    <w:p w14:paraId="6844D4EB" w14:textId="15C67857" w:rsidR="00B24E28" w:rsidRDefault="00B24E28" w:rsidP="00B24E28">
      <w:pPr>
        <w:spacing w:after="0" w:line="360" w:lineRule="auto"/>
        <w:jc w:val="both"/>
        <w:rPr>
          <w:rFonts w:ascii="Times New Roman" w:hAnsi="Times New Roman" w:cs="Times New Roman"/>
          <w:sz w:val="24"/>
          <w:szCs w:val="24"/>
        </w:rPr>
      </w:pPr>
      <w:proofErr w:type="spellStart"/>
      <w:r w:rsidRPr="00B24E28">
        <w:rPr>
          <w:rFonts w:eastAsiaTheme="majorEastAsia" w:cstheme="minorHAnsi"/>
          <w:b/>
          <w:bCs/>
          <w:sz w:val="28"/>
          <w:szCs w:val="28"/>
        </w:rPr>
        <w:t>Palavras</w:t>
      </w:r>
      <w:proofErr w:type="spellEnd"/>
      <w:r w:rsidRPr="00B24E28">
        <w:rPr>
          <w:rFonts w:eastAsiaTheme="majorEastAsia" w:cstheme="minorHAnsi"/>
          <w:b/>
          <w:bCs/>
          <w:sz w:val="28"/>
          <w:szCs w:val="28"/>
        </w:rPr>
        <w:t>-chave:</w:t>
      </w:r>
      <w:r w:rsidRPr="00B24E28">
        <w:rPr>
          <w:rFonts w:ascii="Times New Roman" w:hAnsi="Times New Roman" w:cs="Times New Roman"/>
          <w:sz w:val="24"/>
          <w:szCs w:val="24"/>
        </w:rPr>
        <w:t xml:space="preserve"> </w:t>
      </w:r>
      <w:proofErr w:type="spellStart"/>
      <w:r w:rsidRPr="00B24E28">
        <w:rPr>
          <w:rFonts w:ascii="Times New Roman" w:hAnsi="Times New Roman" w:cs="Times New Roman"/>
          <w:sz w:val="24"/>
          <w:szCs w:val="24"/>
        </w:rPr>
        <w:t>exclusão</w:t>
      </w:r>
      <w:proofErr w:type="spellEnd"/>
      <w:r w:rsidRPr="00B24E28">
        <w:rPr>
          <w:rFonts w:ascii="Times New Roman" w:hAnsi="Times New Roman" w:cs="Times New Roman"/>
          <w:sz w:val="24"/>
          <w:szCs w:val="24"/>
        </w:rPr>
        <w:t xml:space="preserve"> digital, política educacional, </w:t>
      </w:r>
      <w:proofErr w:type="spellStart"/>
      <w:r w:rsidRPr="00B24E28">
        <w:rPr>
          <w:rFonts w:ascii="Times New Roman" w:hAnsi="Times New Roman" w:cs="Times New Roman"/>
          <w:sz w:val="24"/>
          <w:szCs w:val="24"/>
        </w:rPr>
        <w:t>educação</w:t>
      </w:r>
      <w:proofErr w:type="spellEnd"/>
      <w:r w:rsidRPr="00B24E28">
        <w:rPr>
          <w:rFonts w:ascii="Times New Roman" w:hAnsi="Times New Roman" w:cs="Times New Roman"/>
          <w:sz w:val="24"/>
          <w:szCs w:val="24"/>
        </w:rPr>
        <w:t xml:space="preserve"> rural, </w:t>
      </w:r>
      <w:proofErr w:type="spellStart"/>
      <w:r w:rsidRPr="00B24E28">
        <w:rPr>
          <w:rFonts w:ascii="Times New Roman" w:hAnsi="Times New Roman" w:cs="Times New Roman"/>
          <w:sz w:val="24"/>
          <w:szCs w:val="24"/>
        </w:rPr>
        <w:t>estudantes</w:t>
      </w:r>
      <w:proofErr w:type="spellEnd"/>
      <w:r w:rsidRPr="00B24E28">
        <w:rPr>
          <w:rFonts w:ascii="Times New Roman" w:hAnsi="Times New Roman" w:cs="Times New Roman"/>
          <w:sz w:val="24"/>
          <w:szCs w:val="24"/>
        </w:rPr>
        <w:t>.</w:t>
      </w:r>
    </w:p>
    <w:p w14:paraId="23EAB7EF" w14:textId="024FBB7F" w:rsidR="00B24E28" w:rsidRPr="00A82FCA" w:rsidRDefault="00B24E28" w:rsidP="00B24E28">
      <w:pPr>
        <w:shd w:val="clear" w:color="auto" w:fill="FFFFFF"/>
        <w:tabs>
          <w:tab w:val="left" w:pos="8647"/>
        </w:tabs>
        <w:spacing w:after="0" w:line="240" w:lineRule="auto"/>
        <w:rPr>
          <w:rFonts w:ascii="Times New Roman" w:eastAsiaTheme="minorEastAsia" w:hAnsi="Times New Roman" w:cs="Consolas"/>
          <w:color w:val="000000"/>
          <w:kern w:val="0"/>
          <w:sz w:val="24"/>
          <w:szCs w:val="20"/>
          <w:lang w:val="es-ES" w:eastAsia="es-ES"/>
          <w14:ligatures w14:val="none"/>
        </w:rPr>
      </w:pPr>
      <w:r w:rsidRPr="00A82FCA">
        <w:rPr>
          <w:rFonts w:ascii="Times New Roman" w:eastAsiaTheme="minorEastAsia" w:hAnsi="Times New Roman" w:cs="Consolas"/>
          <w:b/>
          <w:color w:val="000000"/>
          <w:kern w:val="0"/>
          <w:sz w:val="24"/>
          <w:szCs w:val="20"/>
          <w:lang w:val="es-ES" w:eastAsia="es-ES"/>
          <w14:ligatures w14:val="none"/>
        </w:rPr>
        <w:t xml:space="preserve">Fecha Recepción: </w:t>
      </w:r>
      <w:proofErr w:type="gramStart"/>
      <w:r>
        <w:rPr>
          <w:rFonts w:ascii="Times New Roman" w:eastAsiaTheme="minorEastAsia" w:hAnsi="Times New Roman" w:cs="Consolas"/>
          <w:color w:val="000000"/>
          <w:kern w:val="0"/>
          <w:sz w:val="24"/>
          <w:szCs w:val="20"/>
          <w:lang w:val="es-ES" w:eastAsia="es-ES"/>
          <w14:ligatures w14:val="none"/>
        </w:rPr>
        <w:t>Octu</w:t>
      </w:r>
      <w:r w:rsidRPr="00A82FCA">
        <w:rPr>
          <w:rFonts w:ascii="Times New Roman" w:eastAsiaTheme="minorEastAsia" w:hAnsi="Times New Roman" w:cs="Consolas"/>
          <w:color w:val="000000"/>
          <w:kern w:val="0"/>
          <w:sz w:val="24"/>
          <w:szCs w:val="20"/>
          <w:lang w:val="es-ES" w:eastAsia="es-ES"/>
          <w14:ligatures w14:val="none"/>
        </w:rPr>
        <w:t>bre</w:t>
      </w:r>
      <w:proofErr w:type="gramEnd"/>
      <w:r w:rsidRPr="00A82FCA">
        <w:rPr>
          <w:rFonts w:ascii="Times New Roman" w:eastAsiaTheme="minorEastAsia" w:hAnsi="Times New Roman" w:cs="Consolas"/>
          <w:color w:val="000000"/>
          <w:kern w:val="0"/>
          <w:sz w:val="24"/>
          <w:szCs w:val="20"/>
          <w:lang w:val="es-ES" w:eastAsia="es-ES"/>
          <w14:ligatures w14:val="none"/>
        </w:rPr>
        <w:t xml:space="preserve"> 2025                         </w:t>
      </w:r>
      <w:r>
        <w:rPr>
          <w:rFonts w:ascii="Times New Roman" w:eastAsiaTheme="minorEastAsia" w:hAnsi="Times New Roman" w:cs="Consolas"/>
          <w:color w:val="000000"/>
          <w:kern w:val="0"/>
          <w:sz w:val="24"/>
          <w:szCs w:val="20"/>
          <w:lang w:val="es-ES" w:eastAsia="es-ES"/>
          <w14:ligatures w14:val="none"/>
        </w:rPr>
        <w:t xml:space="preserve">        </w:t>
      </w:r>
      <w:r w:rsidRPr="00A82FCA">
        <w:rPr>
          <w:rFonts w:ascii="Times New Roman" w:eastAsiaTheme="minorEastAsia" w:hAnsi="Times New Roman" w:cs="Consolas"/>
          <w:color w:val="000000"/>
          <w:kern w:val="0"/>
          <w:sz w:val="24"/>
          <w:szCs w:val="20"/>
          <w:lang w:val="es-ES" w:eastAsia="es-ES"/>
          <w14:ligatures w14:val="none"/>
        </w:rPr>
        <w:t xml:space="preserve">         </w:t>
      </w:r>
      <w:r w:rsidRPr="00A82FCA">
        <w:rPr>
          <w:rFonts w:ascii="Times New Roman" w:eastAsiaTheme="minorEastAsia" w:hAnsi="Times New Roman" w:cs="Consolas"/>
          <w:b/>
          <w:color w:val="000000"/>
          <w:kern w:val="0"/>
          <w:sz w:val="24"/>
          <w:szCs w:val="20"/>
          <w:lang w:val="es-ES" w:eastAsia="es-ES"/>
          <w14:ligatures w14:val="none"/>
        </w:rPr>
        <w:t xml:space="preserve">Fecha Aceptación: </w:t>
      </w:r>
      <w:r>
        <w:rPr>
          <w:rFonts w:ascii="Times New Roman" w:eastAsiaTheme="minorEastAsia" w:hAnsi="Times New Roman" w:cs="Consolas"/>
          <w:color w:val="000000"/>
          <w:kern w:val="0"/>
          <w:sz w:val="24"/>
          <w:szCs w:val="20"/>
          <w:lang w:val="es-ES" w:eastAsia="es-ES"/>
          <w14:ligatures w14:val="none"/>
        </w:rPr>
        <w:t>Marzo</w:t>
      </w:r>
      <w:r w:rsidRPr="00A82FCA">
        <w:rPr>
          <w:rFonts w:ascii="Times New Roman" w:eastAsiaTheme="minorEastAsia" w:hAnsi="Times New Roman" w:cs="Consolas"/>
          <w:color w:val="000000"/>
          <w:kern w:val="0"/>
          <w:sz w:val="24"/>
          <w:szCs w:val="20"/>
          <w:lang w:val="es-ES" w:eastAsia="es-ES"/>
          <w14:ligatures w14:val="none"/>
        </w:rPr>
        <w:t xml:space="preserve"> 2026</w:t>
      </w:r>
    </w:p>
    <w:p w14:paraId="7E9F1A92" w14:textId="77777777" w:rsidR="00B24E28" w:rsidRPr="00A82FCA" w:rsidRDefault="00990521" w:rsidP="00B24E28">
      <w:pPr>
        <w:spacing w:after="0" w:line="360" w:lineRule="auto"/>
        <w:jc w:val="both"/>
        <w:rPr>
          <w:rFonts w:eastAsia="Times New Roman" w:cs="Times New Roman"/>
          <w:b/>
          <w:bCs/>
          <w14:ligatures w14:val="none"/>
        </w:rPr>
      </w:pPr>
      <w:r>
        <w:rPr>
          <w:rFonts w:eastAsia="Times New Roman" w:cs="Times New Roman"/>
          <w:noProof/>
          <w14:ligatures w14:val="none"/>
        </w:rPr>
        <w:pict w14:anchorId="24C49090">
          <v:rect id="_x0000_i1025" style="width:441.9pt;height:.05pt" o:hralign="center" o:hrstd="t" o:hr="t" fillcolor="#a0a0a0" stroked="f"/>
        </w:pict>
      </w:r>
    </w:p>
    <w:p w14:paraId="6BB17CCB" w14:textId="3A282457" w:rsidR="00A23182" w:rsidRPr="00D52C09" w:rsidRDefault="001F6CD8" w:rsidP="00787E27">
      <w:pPr>
        <w:pStyle w:val="APAPrrado"/>
        <w:spacing w:line="360" w:lineRule="auto"/>
        <w:ind w:firstLine="0"/>
        <w:jc w:val="center"/>
        <w:rPr>
          <w:rFonts w:cs="Times New Roman"/>
          <w:b/>
          <w:bCs/>
          <w:color w:val="auto"/>
          <w:sz w:val="32"/>
          <w:szCs w:val="32"/>
          <w:lang w:val="es-MX"/>
        </w:rPr>
      </w:pPr>
      <w:r w:rsidRPr="00D52C09">
        <w:rPr>
          <w:rFonts w:cs="Times New Roman"/>
          <w:b/>
          <w:bCs/>
          <w:color w:val="auto"/>
          <w:sz w:val="32"/>
          <w:szCs w:val="32"/>
          <w:lang w:val="es-MX"/>
        </w:rPr>
        <w:t>I</w:t>
      </w:r>
      <w:r w:rsidR="00A23182" w:rsidRPr="00D52C09">
        <w:rPr>
          <w:rFonts w:cs="Times New Roman"/>
          <w:b/>
          <w:bCs/>
          <w:color w:val="auto"/>
          <w:sz w:val="32"/>
          <w:szCs w:val="32"/>
          <w:lang w:val="es-MX"/>
        </w:rPr>
        <w:t>ntroducción</w:t>
      </w:r>
    </w:p>
    <w:p w14:paraId="577B4DEA" w14:textId="3903B661" w:rsidR="008D16BA" w:rsidRPr="00060AA1" w:rsidRDefault="00A22F01" w:rsidP="002863A4">
      <w:pPr>
        <w:pStyle w:val="APAPrrado"/>
        <w:spacing w:line="360" w:lineRule="auto"/>
        <w:jc w:val="both"/>
        <w:rPr>
          <w:rFonts w:cs="Times New Roman"/>
          <w:szCs w:val="24"/>
          <w:lang w:val="es-MX"/>
        </w:rPr>
      </w:pPr>
      <w:r w:rsidRPr="00060AA1">
        <w:rPr>
          <w:rFonts w:cs="Times New Roman"/>
          <w:szCs w:val="24"/>
          <w:lang w:val="es-MX"/>
        </w:rPr>
        <w:t>En el</w:t>
      </w:r>
      <w:r w:rsidR="0030784B" w:rsidRPr="00060AA1">
        <w:rPr>
          <w:rFonts w:cs="Times New Roman"/>
          <w:szCs w:val="24"/>
          <w:lang w:val="es-MX"/>
        </w:rPr>
        <w:t xml:space="preserve"> contexto educativo</w:t>
      </w:r>
      <w:r w:rsidR="00D27AA3" w:rsidRPr="00060AA1">
        <w:rPr>
          <w:rFonts w:cs="Times New Roman"/>
          <w:szCs w:val="24"/>
          <w:lang w:val="es-MX"/>
        </w:rPr>
        <w:t xml:space="preserve"> contemporáneo</w:t>
      </w:r>
      <w:r w:rsidR="0030784B" w:rsidRPr="00060AA1">
        <w:rPr>
          <w:rFonts w:cs="Times New Roman"/>
          <w:szCs w:val="24"/>
          <w:lang w:val="es-MX"/>
        </w:rPr>
        <w:t>, la brecha digital se concibe</w:t>
      </w:r>
      <w:r w:rsidR="00C77523" w:rsidRPr="00060AA1">
        <w:rPr>
          <w:rFonts w:cs="Times New Roman"/>
          <w:szCs w:val="24"/>
          <w:lang w:val="es-MX"/>
        </w:rPr>
        <w:t xml:space="preserve"> </w:t>
      </w:r>
      <w:r w:rsidR="00160B8D" w:rsidRPr="00060AA1">
        <w:rPr>
          <w:rFonts w:cs="Times New Roman"/>
          <w:szCs w:val="24"/>
          <w:lang w:val="es-MX"/>
        </w:rPr>
        <w:t xml:space="preserve">como </w:t>
      </w:r>
      <w:r w:rsidR="00572768" w:rsidRPr="00060AA1">
        <w:rPr>
          <w:rFonts w:cs="Times New Roman"/>
          <w:szCs w:val="24"/>
          <w:lang w:val="es-MX"/>
        </w:rPr>
        <w:t xml:space="preserve">una manifestación </w:t>
      </w:r>
      <w:r w:rsidR="00160B8D" w:rsidRPr="00060AA1">
        <w:rPr>
          <w:rFonts w:cs="Times New Roman"/>
          <w:szCs w:val="24"/>
          <w:lang w:val="es-MX"/>
        </w:rPr>
        <w:t>de</w:t>
      </w:r>
      <w:r w:rsidR="00572768" w:rsidRPr="00060AA1">
        <w:rPr>
          <w:rFonts w:cs="Times New Roman"/>
          <w:szCs w:val="24"/>
          <w:lang w:val="es-MX"/>
        </w:rPr>
        <w:t xml:space="preserve"> las</w:t>
      </w:r>
      <w:r w:rsidR="00160B8D" w:rsidRPr="00060AA1">
        <w:rPr>
          <w:rFonts w:cs="Times New Roman"/>
          <w:szCs w:val="24"/>
          <w:lang w:val="es-MX"/>
        </w:rPr>
        <w:t xml:space="preserve"> desigualdades sociales que </w:t>
      </w:r>
      <w:r w:rsidR="00572768" w:rsidRPr="00060AA1">
        <w:rPr>
          <w:rFonts w:cs="Times New Roman"/>
          <w:szCs w:val="24"/>
          <w:lang w:val="es-MX"/>
        </w:rPr>
        <w:t>inciden en</w:t>
      </w:r>
      <w:r w:rsidR="00160B8D" w:rsidRPr="00060AA1">
        <w:rPr>
          <w:rFonts w:cs="Times New Roman"/>
          <w:szCs w:val="24"/>
          <w:lang w:val="es-MX"/>
        </w:rPr>
        <w:t xml:space="preserve"> la equidad </w:t>
      </w:r>
      <w:r w:rsidR="00572768" w:rsidRPr="00060AA1">
        <w:rPr>
          <w:rFonts w:cs="Times New Roman"/>
          <w:szCs w:val="24"/>
          <w:lang w:val="es-MX"/>
        </w:rPr>
        <w:t>de</w:t>
      </w:r>
      <w:r w:rsidR="0086437C" w:rsidRPr="00060AA1">
        <w:rPr>
          <w:rFonts w:cs="Times New Roman"/>
          <w:szCs w:val="24"/>
          <w:lang w:val="es-MX"/>
        </w:rPr>
        <w:t>l</w:t>
      </w:r>
      <w:r w:rsidR="00160B8D" w:rsidRPr="00060AA1">
        <w:rPr>
          <w:rFonts w:cs="Times New Roman"/>
          <w:szCs w:val="24"/>
          <w:lang w:val="es-MX"/>
        </w:rPr>
        <w:t xml:space="preserve"> acceso, uso y </w:t>
      </w:r>
      <w:r w:rsidR="00C37A41" w:rsidRPr="00060AA1">
        <w:rPr>
          <w:rFonts w:cs="Times New Roman"/>
          <w:szCs w:val="24"/>
          <w:lang w:val="es-MX"/>
        </w:rPr>
        <w:t>apropiación</w:t>
      </w:r>
      <w:r w:rsidR="00160B8D" w:rsidRPr="00060AA1">
        <w:rPr>
          <w:rFonts w:cs="Times New Roman"/>
          <w:szCs w:val="24"/>
          <w:lang w:val="es-MX"/>
        </w:rPr>
        <w:t xml:space="preserve"> de las </w:t>
      </w:r>
      <w:r w:rsidR="00CD36E5" w:rsidRPr="00060AA1">
        <w:rPr>
          <w:rFonts w:cs="Times New Roman"/>
          <w:szCs w:val="24"/>
          <w:lang w:val="es-MX"/>
        </w:rPr>
        <w:t>T</w:t>
      </w:r>
      <w:r w:rsidR="00160B8D" w:rsidRPr="00060AA1">
        <w:rPr>
          <w:rFonts w:cs="Times New Roman"/>
          <w:szCs w:val="24"/>
          <w:lang w:val="es-MX"/>
        </w:rPr>
        <w:t xml:space="preserve">ecnologías de la </w:t>
      </w:r>
      <w:r w:rsidR="00CD36E5" w:rsidRPr="00060AA1">
        <w:rPr>
          <w:rFonts w:cs="Times New Roman"/>
          <w:szCs w:val="24"/>
          <w:lang w:val="es-MX"/>
        </w:rPr>
        <w:t>I</w:t>
      </w:r>
      <w:r w:rsidR="00160B8D" w:rsidRPr="00060AA1">
        <w:rPr>
          <w:rFonts w:cs="Times New Roman"/>
          <w:szCs w:val="24"/>
          <w:lang w:val="es-MX"/>
        </w:rPr>
        <w:t xml:space="preserve">nformación y la </w:t>
      </w:r>
      <w:r w:rsidR="00CD36E5" w:rsidRPr="00060AA1">
        <w:rPr>
          <w:rFonts w:cs="Times New Roman"/>
          <w:szCs w:val="24"/>
          <w:lang w:val="es-MX"/>
        </w:rPr>
        <w:t>C</w:t>
      </w:r>
      <w:r w:rsidR="00160B8D" w:rsidRPr="00060AA1">
        <w:rPr>
          <w:rFonts w:cs="Times New Roman"/>
          <w:szCs w:val="24"/>
          <w:lang w:val="es-MX"/>
        </w:rPr>
        <w:t>omunicación</w:t>
      </w:r>
      <w:r w:rsidR="00CD36E5" w:rsidRPr="00060AA1">
        <w:rPr>
          <w:rFonts w:cs="Times New Roman"/>
          <w:szCs w:val="24"/>
          <w:lang w:val="es-MX"/>
        </w:rPr>
        <w:t xml:space="preserve"> (TIC)</w:t>
      </w:r>
      <w:r w:rsidR="00160B8D" w:rsidRPr="00060AA1">
        <w:rPr>
          <w:rFonts w:cs="Times New Roman"/>
          <w:szCs w:val="24"/>
          <w:lang w:val="es-MX"/>
        </w:rPr>
        <w:t xml:space="preserve"> </w:t>
      </w:r>
      <w:r w:rsidR="00C77523" w:rsidRPr="00060AA1">
        <w:rPr>
          <w:rFonts w:cs="Times New Roman"/>
          <w:szCs w:val="24"/>
          <w:lang w:val="es-MX"/>
        </w:rPr>
        <w:t>(</w:t>
      </w:r>
      <w:r w:rsidR="00405D60" w:rsidRPr="00060AA1">
        <w:rPr>
          <w:rFonts w:cs="Times New Roman"/>
          <w:szCs w:val="24"/>
          <w:lang w:val="es-MX"/>
        </w:rPr>
        <w:t xml:space="preserve">Cabero-Almenara y Ruiz-Palmero, 2018; </w:t>
      </w:r>
      <w:r w:rsidR="00C77523" w:rsidRPr="00060AA1">
        <w:rPr>
          <w:rFonts w:cs="Times New Roman"/>
          <w:szCs w:val="24"/>
          <w:lang w:val="es-MX"/>
        </w:rPr>
        <w:t>Colom, 2020;</w:t>
      </w:r>
      <w:r w:rsidR="005C5EDC" w:rsidRPr="00060AA1">
        <w:rPr>
          <w:rFonts w:cs="Times New Roman"/>
          <w:szCs w:val="24"/>
          <w:lang w:val="es-MX"/>
        </w:rPr>
        <w:t xml:space="preserve"> Villao y Matamoros, 2024</w:t>
      </w:r>
      <w:r w:rsidR="00C77523" w:rsidRPr="00060AA1">
        <w:rPr>
          <w:rFonts w:cs="Times New Roman"/>
          <w:szCs w:val="24"/>
          <w:lang w:val="es-MX"/>
        </w:rPr>
        <w:t xml:space="preserve">). </w:t>
      </w:r>
      <w:r w:rsidR="00234E5A" w:rsidRPr="00060AA1">
        <w:rPr>
          <w:rFonts w:cs="Times New Roman"/>
          <w:szCs w:val="24"/>
          <w:lang w:val="es-MX"/>
        </w:rPr>
        <w:t>Si bien</w:t>
      </w:r>
      <w:r w:rsidR="008D74DA" w:rsidRPr="00060AA1">
        <w:rPr>
          <w:rFonts w:cs="Times New Roman"/>
          <w:szCs w:val="24"/>
          <w:lang w:val="es-MX"/>
        </w:rPr>
        <w:t xml:space="preserve"> el </w:t>
      </w:r>
      <w:r w:rsidR="00C77523" w:rsidRPr="00060AA1">
        <w:rPr>
          <w:rFonts w:cs="Times New Roman"/>
          <w:szCs w:val="24"/>
          <w:lang w:val="es-MX"/>
        </w:rPr>
        <w:t>término</w:t>
      </w:r>
      <w:r w:rsidR="002D6F9D" w:rsidRPr="00060AA1">
        <w:rPr>
          <w:rFonts w:cs="Times New Roman"/>
          <w:szCs w:val="24"/>
          <w:lang w:val="es-MX"/>
        </w:rPr>
        <w:t xml:space="preserve"> </w:t>
      </w:r>
      <w:r w:rsidR="00C77523" w:rsidRPr="00060AA1">
        <w:rPr>
          <w:rFonts w:cs="Times New Roman"/>
          <w:szCs w:val="24"/>
          <w:lang w:val="es-MX"/>
        </w:rPr>
        <w:t xml:space="preserve">comenzó a emplearse en la década de 1990 para describir </w:t>
      </w:r>
      <w:r w:rsidR="0086437C" w:rsidRPr="00060AA1">
        <w:rPr>
          <w:rFonts w:cs="Times New Roman"/>
          <w:szCs w:val="24"/>
          <w:lang w:val="es-MX"/>
        </w:rPr>
        <w:t>la limitada posibilidad</w:t>
      </w:r>
      <w:r w:rsidR="001E6019" w:rsidRPr="00060AA1">
        <w:rPr>
          <w:rFonts w:cs="Times New Roman"/>
          <w:szCs w:val="24"/>
          <w:lang w:val="es-MX"/>
        </w:rPr>
        <w:t xml:space="preserve"> de contar</w:t>
      </w:r>
      <w:r w:rsidR="00D91B3D" w:rsidRPr="00060AA1">
        <w:rPr>
          <w:rFonts w:cs="Times New Roman"/>
          <w:szCs w:val="24"/>
          <w:lang w:val="es-MX"/>
        </w:rPr>
        <w:t xml:space="preserve"> con</w:t>
      </w:r>
      <w:r w:rsidR="00C77523" w:rsidRPr="00060AA1">
        <w:rPr>
          <w:rFonts w:cs="Times New Roman"/>
          <w:szCs w:val="24"/>
          <w:lang w:val="es-MX"/>
        </w:rPr>
        <w:t xml:space="preserve"> dispositivos tecnológicos </w:t>
      </w:r>
      <w:r w:rsidR="001E6019" w:rsidRPr="00060AA1">
        <w:rPr>
          <w:rFonts w:cs="Times New Roman"/>
          <w:szCs w:val="24"/>
          <w:lang w:val="es-MX"/>
        </w:rPr>
        <w:t>en ciertos</w:t>
      </w:r>
      <w:r w:rsidR="00C77523" w:rsidRPr="00060AA1">
        <w:rPr>
          <w:rFonts w:cs="Times New Roman"/>
          <w:szCs w:val="24"/>
          <w:lang w:val="es-MX"/>
        </w:rPr>
        <w:t xml:space="preserve"> sectores de la población (Eastin et al., 2015; </w:t>
      </w:r>
      <w:proofErr w:type="spellStart"/>
      <w:r w:rsidR="00C77523" w:rsidRPr="00060AA1">
        <w:rPr>
          <w:rFonts w:cs="Times New Roman"/>
          <w:szCs w:val="24"/>
          <w:lang w:val="es-MX"/>
        </w:rPr>
        <w:t>Scheerder</w:t>
      </w:r>
      <w:proofErr w:type="spellEnd"/>
      <w:r w:rsidR="00C77523" w:rsidRPr="00060AA1">
        <w:rPr>
          <w:rFonts w:cs="Times New Roman"/>
          <w:szCs w:val="24"/>
          <w:lang w:val="es-MX"/>
        </w:rPr>
        <w:t xml:space="preserve"> et al., 2017)</w:t>
      </w:r>
      <w:r w:rsidR="00BB3061" w:rsidRPr="00060AA1">
        <w:rPr>
          <w:rFonts w:cs="Times New Roman"/>
          <w:szCs w:val="24"/>
          <w:lang w:val="es-MX"/>
        </w:rPr>
        <w:t xml:space="preserve">, </w:t>
      </w:r>
      <w:r w:rsidR="0050164B" w:rsidRPr="00060AA1">
        <w:rPr>
          <w:rFonts w:cs="Times New Roman"/>
          <w:szCs w:val="24"/>
          <w:lang w:val="es-MX"/>
        </w:rPr>
        <w:t>actualmente</w:t>
      </w:r>
      <w:r w:rsidR="00BB3061" w:rsidRPr="00060AA1">
        <w:rPr>
          <w:rFonts w:cs="Times New Roman"/>
          <w:szCs w:val="24"/>
          <w:lang w:val="es-MX"/>
        </w:rPr>
        <w:t xml:space="preserve"> su alcance abarca no solo la disponibilidad de equipamiento, sino también los modos de interacción con la tecnología y los beneficios derivados de su uso. Esta ampliación concept</w:t>
      </w:r>
      <w:r w:rsidR="00DE67C1" w:rsidRPr="00060AA1">
        <w:rPr>
          <w:rFonts w:cs="Times New Roman"/>
          <w:szCs w:val="24"/>
          <w:lang w:val="es-MX"/>
        </w:rPr>
        <w:t>ual evidencia</w:t>
      </w:r>
      <w:r w:rsidR="00BB3061" w:rsidRPr="00060AA1">
        <w:rPr>
          <w:rFonts w:cs="Times New Roman"/>
          <w:szCs w:val="24"/>
          <w:lang w:val="es-MX"/>
        </w:rPr>
        <w:t xml:space="preserve"> la necesidad de </w:t>
      </w:r>
      <w:r w:rsidR="00DE67C1" w:rsidRPr="00060AA1">
        <w:rPr>
          <w:rFonts w:cs="Times New Roman"/>
          <w:szCs w:val="24"/>
          <w:lang w:val="es-MX"/>
        </w:rPr>
        <w:t>un</w:t>
      </w:r>
      <w:r w:rsidR="008E638B" w:rsidRPr="00060AA1">
        <w:rPr>
          <w:rFonts w:cs="Times New Roman"/>
          <w:szCs w:val="24"/>
          <w:lang w:val="es-MX"/>
        </w:rPr>
        <w:t xml:space="preserve"> análisis</w:t>
      </w:r>
      <w:r w:rsidR="005D4958" w:rsidRPr="00060AA1">
        <w:rPr>
          <w:rFonts w:cs="Times New Roman"/>
          <w:szCs w:val="24"/>
          <w:lang w:val="es-MX"/>
        </w:rPr>
        <w:t xml:space="preserve"> </w:t>
      </w:r>
      <w:r w:rsidR="005D4958" w:rsidRPr="00060AA1">
        <w:rPr>
          <w:rFonts w:cs="Times New Roman"/>
          <w:szCs w:val="24"/>
          <w:lang w:val="es-MX"/>
        </w:rPr>
        <w:lastRenderedPageBreak/>
        <w:t>sistemático del fenómeno</w:t>
      </w:r>
      <w:r w:rsidR="00BB3061" w:rsidRPr="00060AA1">
        <w:rPr>
          <w:rFonts w:cs="Times New Roman"/>
          <w:szCs w:val="24"/>
          <w:lang w:val="es-MX"/>
        </w:rPr>
        <w:t xml:space="preserve">, pues las desigualdades se profundizan entre usuarios que se incorporan al entorno digital con condiciones sociodemográficas diversas </w:t>
      </w:r>
      <w:r w:rsidR="00234E5A" w:rsidRPr="00060AA1">
        <w:rPr>
          <w:rFonts w:cs="Times New Roman"/>
          <w:szCs w:val="24"/>
          <w:lang w:val="es-MX"/>
        </w:rPr>
        <w:t>(Helsper, 2010)</w:t>
      </w:r>
      <w:r w:rsidR="00C77523" w:rsidRPr="00060AA1">
        <w:rPr>
          <w:rFonts w:cs="Times New Roman"/>
          <w:szCs w:val="24"/>
          <w:lang w:val="es-MX"/>
        </w:rPr>
        <w:t>.</w:t>
      </w:r>
      <w:r w:rsidR="005C5EDC" w:rsidRPr="00060AA1">
        <w:rPr>
          <w:rFonts w:cs="Times New Roman"/>
          <w:szCs w:val="24"/>
          <w:lang w:val="es-MX"/>
        </w:rPr>
        <w:t xml:space="preserve"> </w:t>
      </w:r>
    </w:p>
    <w:p w14:paraId="4A9D482A" w14:textId="6F1F9134" w:rsidR="001467B3" w:rsidRPr="00060AA1" w:rsidRDefault="001467B3" w:rsidP="002863A4">
      <w:pPr>
        <w:pStyle w:val="APAPrrado"/>
        <w:spacing w:line="360" w:lineRule="auto"/>
        <w:jc w:val="both"/>
        <w:rPr>
          <w:rFonts w:cs="Times New Roman"/>
          <w:szCs w:val="24"/>
          <w:lang w:val="es-MX"/>
        </w:rPr>
      </w:pPr>
      <w:r w:rsidRPr="00060AA1">
        <w:rPr>
          <w:rFonts w:cs="Times New Roman"/>
          <w:szCs w:val="24"/>
          <w:lang w:val="es-MX"/>
        </w:rPr>
        <w:t>En este escenario, e</w:t>
      </w:r>
      <w:r w:rsidR="005D4958" w:rsidRPr="00060AA1">
        <w:rPr>
          <w:rFonts w:cs="Times New Roman"/>
          <w:szCs w:val="24"/>
          <w:lang w:val="es-MX"/>
        </w:rPr>
        <w:t>xaminar</w:t>
      </w:r>
      <w:r w:rsidRPr="00060AA1">
        <w:rPr>
          <w:rFonts w:cs="Times New Roman"/>
          <w:szCs w:val="24"/>
          <w:lang w:val="es-MX"/>
        </w:rPr>
        <w:t xml:space="preserve"> </w:t>
      </w:r>
      <w:r w:rsidR="00676F8B" w:rsidRPr="00060AA1">
        <w:rPr>
          <w:rFonts w:cs="Times New Roman"/>
          <w:szCs w:val="24"/>
          <w:lang w:val="es-MX"/>
        </w:rPr>
        <w:t xml:space="preserve">dicho </w:t>
      </w:r>
      <w:r w:rsidR="00527E50" w:rsidRPr="00060AA1">
        <w:rPr>
          <w:rFonts w:cs="Times New Roman"/>
          <w:szCs w:val="24"/>
          <w:lang w:val="es-MX"/>
        </w:rPr>
        <w:t>fenómeno</w:t>
      </w:r>
      <w:r w:rsidRPr="00060AA1">
        <w:rPr>
          <w:rFonts w:cs="Times New Roman"/>
          <w:szCs w:val="24"/>
          <w:lang w:val="es-MX"/>
        </w:rPr>
        <w:t xml:space="preserve"> constituye una prioridad social, dado que el acceso equitativo a las tecnologías se ha convertido en un elemento estratégico para el desarrollo de competencias </w:t>
      </w:r>
      <w:r w:rsidR="004904DA" w:rsidRPr="00060AA1">
        <w:rPr>
          <w:rFonts w:cs="Times New Roman"/>
          <w:szCs w:val="24"/>
          <w:lang w:val="es-MX"/>
        </w:rPr>
        <w:t>para la ciudadanía digital</w:t>
      </w:r>
      <w:r w:rsidRPr="00060AA1">
        <w:rPr>
          <w:rFonts w:cs="Times New Roman"/>
          <w:szCs w:val="24"/>
          <w:lang w:val="es-MX"/>
        </w:rPr>
        <w:t xml:space="preserve">. </w:t>
      </w:r>
      <w:r w:rsidR="00F73A46" w:rsidRPr="00060AA1">
        <w:rPr>
          <w:rFonts w:cs="Times New Roman"/>
          <w:szCs w:val="24"/>
          <w:lang w:val="es-MX"/>
        </w:rPr>
        <w:t>Bajo esta perspectiva, l</w:t>
      </w:r>
      <w:r w:rsidRPr="00060AA1">
        <w:rPr>
          <w:rFonts w:cs="Times New Roman"/>
          <w:szCs w:val="24"/>
          <w:lang w:val="es-MX"/>
        </w:rPr>
        <w:t>a apropiación tecnológica puede incidir positiva</w:t>
      </w:r>
      <w:r w:rsidR="00B43265" w:rsidRPr="00060AA1">
        <w:rPr>
          <w:rFonts w:cs="Times New Roman"/>
          <w:szCs w:val="24"/>
          <w:lang w:val="es-MX"/>
        </w:rPr>
        <w:t>mente</w:t>
      </w:r>
      <w:r w:rsidRPr="00060AA1">
        <w:rPr>
          <w:rFonts w:cs="Times New Roman"/>
          <w:szCs w:val="24"/>
          <w:lang w:val="es-MX"/>
        </w:rPr>
        <w:t xml:space="preserve"> tanto en la mejora de las condiciones socioeconómicas como en el incremento de las oportunidades de aprendizaje y generación de conocimiento (Cai, 2008; Unesco, 2017; </w:t>
      </w:r>
      <w:proofErr w:type="spellStart"/>
      <w:r w:rsidRPr="00060AA1">
        <w:rPr>
          <w:rFonts w:cs="Times New Roman"/>
          <w:szCs w:val="24"/>
          <w:lang w:val="es-MX"/>
        </w:rPr>
        <w:t>Toudert</w:t>
      </w:r>
      <w:proofErr w:type="spellEnd"/>
      <w:r w:rsidRPr="00060AA1">
        <w:rPr>
          <w:rFonts w:cs="Times New Roman"/>
          <w:szCs w:val="24"/>
          <w:lang w:val="es-MX"/>
        </w:rPr>
        <w:t xml:space="preserve">, 2019). Por ello, resultan evidentes las diferencias en los niveles de participación tecnológica según el estrato social, lo que subraya la urgencia de diseñar políticas que garanticen un acceso más equitativo para toda la </w:t>
      </w:r>
      <w:r w:rsidR="00F73A46" w:rsidRPr="00060AA1">
        <w:rPr>
          <w:rFonts w:cs="Times New Roman"/>
          <w:szCs w:val="24"/>
          <w:lang w:val="es-MX"/>
        </w:rPr>
        <w:t>población</w:t>
      </w:r>
      <w:r w:rsidRPr="00060AA1">
        <w:rPr>
          <w:rFonts w:cs="Times New Roman"/>
          <w:szCs w:val="24"/>
          <w:lang w:val="es-MX"/>
        </w:rPr>
        <w:t xml:space="preserve"> (Gómez et al., 2018).</w:t>
      </w:r>
    </w:p>
    <w:p w14:paraId="00C53753" w14:textId="533F01CF" w:rsidR="00D23D64" w:rsidRPr="00060AA1" w:rsidRDefault="0050164B" w:rsidP="002863A4">
      <w:pPr>
        <w:pStyle w:val="APAPrrado"/>
        <w:spacing w:line="360" w:lineRule="auto"/>
        <w:jc w:val="both"/>
        <w:rPr>
          <w:rFonts w:cs="Times New Roman"/>
          <w:szCs w:val="24"/>
          <w:lang w:val="es-MX"/>
        </w:rPr>
      </w:pPr>
      <w:r w:rsidRPr="00060AA1">
        <w:t>Diversos autores coinciden en que la brecha digital se estructura en tres dimensiones interrelacionadas</w:t>
      </w:r>
      <w:r w:rsidRPr="00060AA1" w:rsidDel="0050164B">
        <w:rPr>
          <w:rFonts w:cs="Times New Roman"/>
          <w:szCs w:val="24"/>
          <w:lang w:val="es-MX"/>
        </w:rPr>
        <w:t xml:space="preserve"> </w:t>
      </w:r>
      <w:r w:rsidR="00D23D64" w:rsidRPr="00060AA1">
        <w:rPr>
          <w:rFonts w:cs="Times New Roman"/>
          <w:szCs w:val="24"/>
          <w:lang w:val="es-MX"/>
        </w:rPr>
        <w:t>(Gracia, 2021; Helsper, 2021; Jiménez-Mejía et al., 2024). La primera corresponde al acceso, reflejado en la desigual disponibilidad de dispositivos y conectividad. La segunda al uso, asociado con las competencias necesarias para gestionar las tecnologías de manera significativa. La tercera dimensión, la apropiación, remite a la capacidad de transformar el uso tecnológico en beneficios concretos, tales como un mejor desempeño académico o mayores oportunidades de inclusión social (Cabero-Almenara y Ruiz-Palmero, 2018; Chambi et al., 2024; Gómez et al., 2018).</w:t>
      </w:r>
    </w:p>
    <w:p w14:paraId="6A6AA97D" w14:textId="53C3E386" w:rsidR="00D23D64" w:rsidRPr="00060AA1" w:rsidRDefault="00D23D64" w:rsidP="002863A4">
      <w:pPr>
        <w:pStyle w:val="APAPrrado"/>
        <w:spacing w:line="360" w:lineRule="auto"/>
        <w:jc w:val="both"/>
        <w:rPr>
          <w:rFonts w:cs="Times New Roman"/>
          <w:szCs w:val="24"/>
          <w:lang w:val="es-MX"/>
        </w:rPr>
      </w:pPr>
      <w:r w:rsidRPr="00060AA1">
        <w:rPr>
          <w:rFonts w:cs="Times New Roman"/>
          <w:szCs w:val="24"/>
          <w:lang w:val="es-MX"/>
        </w:rPr>
        <w:t>Desde esta perspectiva, Selwyn (2010, 2019) identifica tres enfoques predominantes en la formulación de políticas públicas</w:t>
      </w:r>
      <w:r w:rsidR="00031649" w:rsidRPr="00060AA1">
        <w:rPr>
          <w:rFonts w:cs="Times New Roman"/>
          <w:szCs w:val="24"/>
          <w:lang w:val="es-MX"/>
        </w:rPr>
        <w:t xml:space="preserve"> en educación</w:t>
      </w:r>
      <w:r w:rsidRPr="00060AA1">
        <w:rPr>
          <w:rFonts w:cs="Times New Roman"/>
          <w:szCs w:val="24"/>
          <w:lang w:val="es-MX"/>
        </w:rPr>
        <w:t>. El primero se orienta a la ampliación del acceso mediante infraestructura y equipamiento; el segundo se centra en el desarrollo de habilidades digitales en docentes y estudiantes y el tercero busca fortalecer la integración de las tecnologías en los procesos educativos.</w:t>
      </w:r>
    </w:p>
    <w:p w14:paraId="3F7EA2D3" w14:textId="63B13E14" w:rsidR="00D23D64" w:rsidRPr="00060AA1" w:rsidRDefault="00D23D64" w:rsidP="002863A4">
      <w:pPr>
        <w:pStyle w:val="APAPrrado"/>
        <w:spacing w:line="360" w:lineRule="auto"/>
        <w:jc w:val="both"/>
        <w:rPr>
          <w:rFonts w:cs="Times New Roman"/>
          <w:szCs w:val="24"/>
          <w:lang w:val="es-MX"/>
        </w:rPr>
      </w:pPr>
      <w:r w:rsidRPr="00060AA1">
        <w:rPr>
          <w:rFonts w:cs="Times New Roman"/>
          <w:szCs w:val="24"/>
          <w:lang w:val="es-MX"/>
        </w:rPr>
        <w:t>A pesar del incremento global en la conectividad y el uso de internet, alrededor de 2</w:t>
      </w:r>
      <w:r w:rsidR="00F73A46" w:rsidRPr="00060AA1">
        <w:rPr>
          <w:rFonts w:cs="Times New Roman"/>
          <w:szCs w:val="24"/>
          <w:lang w:val="es-MX"/>
        </w:rPr>
        <w:t>,</w:t>
      </w:r>
      <w:r w:rsidRPr="00060AA1">
        <w:rPr>
          <w:rFonts w:cs="Times New Roman"/>
          <w:szCs w:val="24"/>
          <w:lang w:val="es-MX"/>
        </w:rPr>
        <w:t>6 mil millones de personas continúan desconectadas —cifra que representa aproximadamente un tercio de la población mundial— según los informes más recientes (Banco Mundial, 2024; Unión Internacional de Telecomunicaciones [UIT], 2024). Estas limitaciones reducen sustantiva</w:t>
      </w:r>
      <w:r w:rsidR="00B43265" w:rsidRPr="00060AA1">
        <w:rPr>
          <w:rFonts w:cs="Times New Roman"/>
          <w:szCs w:val="24"/>
          <w:lang w:val="es-MX"/>
        </w:rPr>
        <w:t>mente</w:t>
      </w:r>
      <w:r w:rsidRPr="00060AA1">
        <w:rPr>
          <w:rFonts w:cs="Times New Roman"/>
          <w:szCs w:val="24"/>
          <w:lang w:val="es-MX"/>
        </w:rPr>
        <w:t xml:space="preserve"> las oportunidades educativas y laborales de los sectores más vulnerables, compuestos principalmente por personas de bajos ingresos o residentes en zonas rurales (Anaya et al., 2021; Moraga y López, 2024; Salazar, 2023).</w:t>
      </w:r>
    </w:p>
    <w:p w14:paraId="1EBEE5F5" w14:textId="6893F751" w:rsidR="00A81D68" w:rsidRPr="00060AA1" w:rsidRDefault="00A81D68" w:rsidP="002863A4">
      <w:pPr>
        <w:pStyle w:val="APAPrrado"/>
        <w:spacing w:line="360" w:lineRule="auto"/>
        <w:jc w:val="both"/>
        <w:rPr>
          <w:rFonts w:cs="Times New Roman"/>
          <w:szCs w:val="24"/>
          <w:lang w:val="es-MX"/>
        </w:rPr>
      </w:pPr>
      <w:r w:rsidRPr="00060AA1">
        <w:rPr>
          <w:rFonts w:cs="Times New Roman"/>
          <w:szCs w:val="24"/>
          <w:lang w:val="es-MX"/>
        </w:rPr>
        <w:t xml:space="preserve">Los estudios previos vinculan la brecha digital no solo con la limitada disponibilidad de dispositivos o conectividad, sino también con la insuficiente formación digital, la escasez </w:t>
      </w:r>
      <w:r w:rsidRPr="00060AA1">
        <w:rPr>
          <w:rFonts w:cs="Times New Roman"/>
          <w:szCs w:val="24"/>
          <w:lang w:val="es-MX"/>
        </w:rPr>
        <w:lastRenderedPageBreak/>
        <w:t xml:space="preserve">de recursos educativos tecnológicos y la falta de </w:t>
      </w:r>
      <w:r w:rsidR="00031649" w:rsidRPr="00060AA1">
        <w:rPr>
          <w:rFonts w:cs="Times New Roman"/>
          <w:szCs w:val="24"/>
          <w:lang w:val="es-MX"/>
        </w:rPr>
        <w:t xml:space="preserve">estrategias </w:t>
      </w:r>
      <w:r w:rsidRPr="00060AA1">
        <w:rPr>
          <w:rFonts w:cs="Times New Roman"/>
          <w:szCs w:val="24"/>
          <w:lang w:val="es-MX"/>
        </w:rPr>
        <w:t>pedagógicas inclusivas (Intriago et al., 2024; Cáceres y Gómez, 2023). No obstante, este conjunto de investigaciones evidencia vacíos relevantes que dificultan una comprensión integral de las desigualdades digitales, particularmente en sus dimensiones educativas, sociales y territoriales. En este escenario, la política educativa —concebida como un conjunto de acciones articuladas entre el sistema educativo, la sociedad y el Estado— intenta responder a estos desafíos mediante estrategias orientadas al fortalecimiento de competencias digitales básicas en diversos contextos (Intriago et al., 2024; Cabero-Almenara y Ruiz-Palmero, 2018; Chambi et al., 2024).</w:t>
      </w:r>
    </w:p>
    <w:p w14:paraId="42457263" w14:textId="77777777" w:rsidR="00A81D68" w:rsidRPr="00A81D68" w:rsidRDefault="00A81D68" w:rsidP="002863A4">
      <w:pPr>
        <w:pStyle w:val="APAPrrado"/>
        <w:spacing w:line="360" w:lineRule="auto"/>
        <w:jc w:val="both"/>
        <w:rPr>
          <w:rFonts w:cs="Times New Roman"/>
          <w:szCs w:val="24"/>
          <w:lang w:val="es-MX"/>
        </w:rPr>
      </w:pPr>
      <w:r w:rsidRPr="00060AA1">
        <w:rPr>
          <w:rFonts w:cs="Times New Roman"/>
          <w:szCs w:val="24"/>
          <w:lang w:val="es-MX"/>
        </w:rPr>
        <w:t>A pesar de los esfuerzos institucionales para reducir dichas brechas, la evidencia sobre la efectividad de las estrategias implementadas</w:t>
      </w:r>
      <w:r w:rsidRPr="00A81D68">
        <w:rPr>
          <w:rFonts w:cs="Times New Roman"/>
          <w:szCs w:val="24"/>
          <w:lang w:val="es-MX"/>
        </w:rPr>
        <w:t xml:space="preserve"> es todavía limitada e inconsistente. Además, persiste una escasez de datos que permitan valorar cuán sostenibles y pertinentes resultan estas intervenciones en regiones caracterizadas por altos niveles de desigualdad (Mejía y Mejía, 2021; Almache et al., 2024; Intriago et al., 2024; Santa María et al., 2021).</w:t>
      </w:r>
    </w:p>
    <w:p w14:paraId="1270BD9E" w14:textId="29127A0B" w:rsidR="004654D6" w:rsidRDefault="00A81D68" w:rsidP="002863A4">
      <w:pPr>
        <w:pStyle w:val="APAPrrado"/>
        <w:spacing w:line="360" w:lineRule="auto"/>
        <w:jc w:val="both"/>
        <w:rPr>
          <w:rFonts w:cs="Times New Roman"/>
          <w:szCs w:val="24"/>
          <w:lang w:val="es-MX"/>
        </w:rPr>
      </w:pPr>
      <w:r w:rsidRPr="00A81D68">
        <w:rPr>
          <w:rFonts w:cs="Times New Roman"/>
          <w:szCs w:val="24"/>
          <w:lang w:val="es-MX"/>
        </w:rPr>
        <w:t xml:space="preserve">Si bien existen investigaciones sobre la brecha digital, la mayoría se ha concentrado en determinados niveles educativos o en dimensiones específicas. </w:t>
      </w:r>
      <w:r w:rsidR="00F64BD3" w:rsidRPr="00F64BD3">
        <w:rPr>
          <w:rFonts w:cs="Times New Roman"/>
          <w:szCs w:val="24"/>
          <w:lang w:val="es-MX"/>
        </w:rPr>
        <w:t>En consecuencia, predominan aproximaciones de carácter tecnológico, pedagógico o económico que, aunque aportan elementos valiosos, no permiten una comprensión integral del problema.</w:t>
      </w:r>
      <w:r w:rsidR="00F64BD3">
        <w:rPr>
          <w:rFonts w:cs="Times New Roman"/>
          <w:szCs w:val="24"/>
          <w:lang w:val="es-MX"/>
        </w:rPr>
        <w:t xml:space="preserve"> </w:t>
      </w:r>
      <w:r w:rsidRPr="00A81D68">
        <w:rPr>
          <w:rFonts w:cs="Times New Roman"/>
          <w:szCs w:val="24"/>
          <w:lang w:val="es-MX"/>
        </w:rPr>
        <w:t>Est</w:t>
      </w:r>
      <w:r w:rsidR="00F64BD3">
        <w:rPr>
          <w:rFonts w:cs="Times New Roman"/>
          <w:szCs w:val="24"/>
          <w:lang w:val="es-MX"/>
        </w:rPr>
        <w:t xml:space="preserve">a tendencia </w:t>
      </w:r>
      <w:r w:rsidR="00676F8B">
        <w:rPr>
          <w:rFonts w:cs="Times New Roman"/>
          <w:szCs w:val="24"/>
          <w:lang w:val="es-MX"/>
        </w:rPr>
        <w:t xml:space="preserve">ha </w:t>
      </w:r>
      <w:r w:rsidR="00F64BD3">
        <w:rPr>
          <w:rFonts w:cs="Times New Roman"/>
          <w:szCs w:val="24"/>
          <w:lang w:val="es-MX"/>
        </w:rPr>
        <w:t>generado</w:t>
      </w:r>
      <w:r w:rsidRPr="00A81D68">
        <w:rPr>
          <w:rFonts w:cs="Times New Roman"/>
          <w:szCs w:val="24"/>
          <w:lang w:val="es-MX"/>
        </w:rPr>
        <w:t xml:space="preserve"> resultados fragmentados que limitan su comprensión global (Mejía y Mejía, 2021; Almache et al., 2024; Berrío, 2023). </w:t>
      </w:r>
      <w:r w:rsidR="00F64BD3" w:rsidRPr="00F64BD3">
        <w:rPr>
          <w:rFonts w:cs="Times New Roman"/>
          <w:szCs w:val="24"/>
          <w:lang w:val="es-MX"/>
        </w:rPr>
        <w:t>Frente a ello, el presente estudio amplía el análisis hacia dimensiones educativas, sociales y territoriales, con el propósito de superar una mirada meramente instrumental e incorporar una comprensión amplia y contextualizada de la brecha digital</w:t>
      </w:r>
      <w:r w:rsidR="00F64BD3">
        <w:rPr>
          <w:rFonts w:cs="Times New Roman"/>
          <w:szCs w:val="24"/>
          <w:lang w:val="es-MX"/>
        </w:rPr>
        <w:t xml:space="preserve"> </w:t>
      </w:r>
      <w:r w:rsidRPr="00A81D68">
        <w:rPr>
          <w:rFonts w:cs="Times New Roman"/>
          <w:szCs w:val="24"/>
          <w:lang w:val="es-MX"/>
        </w:rPr>
        <w:t>(Cabero-Almenara y Ruiz-Palmero, 2018; Chambi et al., 2024; Jiménez-Mejía et al., 2024).</w:t>
      </w:r>
    </w:p>
    <w:p w14:paraId="2A62FDE3" w14:textId="7A6A97CB" w:rsidR="004654D6" w:rsidRDefault="004654D6" w:rsidP="002863A4">
      <w:pPr>
        <w:pStyle w:val="APAPrrado"/>
        <w:spacing w:line="360" w:lineRule="auto"/>
        <w:jc w:val="both"/>
        <w:rPr>
          <w:rFonts w:cs="Times New Roman"/>
          <w:szCs w:val="24"/>
          <w:lang w:val="es-MX"/>
        </w:rPr>
      </w:pPr>
      <w:r w:rsidRPr="004654D6">
        <w:rPr>
          <w:rFonts w:cs="Times New Roman"/>
          <w:szCs w:val="24"/>
          <w:lang w:val="es-MX"/>
        </w:rPr>
        <w:t xml:space="preserve">En consecuencia, resulta pertinente realizar una revisión sistemática que </w:t>
      </w:r>
      <w:r w:rsidR="00E66DB2" w:rsidRPr="004654D6">
        <w:rPr>
          <w:rFonts w:cs="Times New Roman"/>
          <w:szCs w:val="24"/>
          <w:lang w:val="es-MX"/>
        </w:rPr>
        <w:t>examine íntegramente</w:t>
      </w:r>
      <w:r w:rsidRPr="004654D6">
        <w:rPr>
          <w:rFonts w:cs="Times New Roman"/>
          <w:szCs w:val="24"/>
          <w:lang w:val="es-MX"/>
        </w:rPr>
        <w:t xml:space="preserve"> la efectividad de las políticas educativas orientadas a</w:t>
      </w:r>
      <w:r w:rsidR="008E638B">
        <w:rPr>
          <w:rFonts w:cs="Times New Roman"/>
          <w:szCs w:val="24"/>
          <w:lang w:val="es-MX"/>
        </w:rPr>
        <w:t xml:space="preserve"> su</w:t>
      </w:r>
      <w:r w:rsidRPr="004654D6">
        <w:rPr>
          <w:rFonts w:cs="Times New Roman"/>
          <w:szCs w:val="24"/>
          <w:lang w:val="es-MX"/>
        </w:rPr>
        <w:t xml:space="preserve"> </w:t>
      </w:r>
      <w:r w:rsidR="008E638B" w:rsidRPr="004654D6">
        <w:rPr>
          <w:rFonts w:cs="Times New Roman"/>
          <w:szCs w:val="24"/>
          <w:lang w:val="es-MX"/>
        </w:rPr>
        <w:t>reduc</w:t>
      </w:r>
      <w:r w:rsidR="008E638B">
        <w:rPr>
          <w:rFonts w:cs="Times New Roman"/>
          <w:szCs w:val="24"/>
          <w:lang w:val="es-MX"/>
        </w:rPr>
        <w:t>ción</w:t>
      </w:r>
      <w:r w:rsidRPr="004654D6">
        <w:rPr>
          <w:rFonts w:cs="Times New Roman"/>
          <w:szCs w:val="24"/>
          <w:lang w:val="es-MX"/>
        </w:rPr>
        <w:t xml:space="preserve"> </w:t>
      </w:r>
      <w:r w:rsidR="008E638B">
        <w:rPr>
          <w:rFonts w:cs="Times New Roman"/>
          <w:szCs w:val="24"/>
          <w:lang w:val="es-MX"/>
        </w:rPr>
        <w:t xml:space="preserve">en </w:t>
      </w:r>
      <w:r w:rsidRPr="004654D6">
        <w:rPr>
          <w:rFonts w:cs="Times New Roman"/>
          <w:szCs w:val="24"/>
          <w:lang w:val="es-MX"/>
        </w:rPr>
        <w:t>l</w:t>
      </w:r>
      <w:r w:rsidR="00F64BD3">
        <w:rPr>
          <w:rFonts w:cs="Times New Roman"/>
          <w:szCs w:val="24"/>
          <w:lang w:val="es-MX"/>
        </w:rPr>
        <w:t>as brechas de acceso, uso y apropiación</w:t>
      </w:r>
      <w:r w:rsidRPr="004654D6">
        <w:rPr>
          <w:rFonts w:cs="Times New Roman"/>
          <w:szCs w:val="24"/>
          <w:lang w:val="es-MX"/>
        </w:rPr>
        <w:t xml:space="preserve"> en distintos contextos socioeducativos. Esta propuesta busca desarrollar una síntesis comparativa de las intervenciones que han mostrado resultados favorables, así como de los factores contextuales que condicionan su eficacia, con el propósito de orientar el diseño de políticas inclusivas y sostenibles.</w:t>
      </w:r>
    </w:p>
    <w:p w14:paraId="3E14AB7E" w14:textId="44E0BF1A" w:rsidR="00925E77" w:rsidRDefault="004654D6" w:rsidP="002863A4">
      <w:pPr>
        <w:pStyle w:val="APAPrrado"/>
        <w:spacing w:line="360" w:lineRule="auto"/>
        <w:jc w:val="both"/>
        <w:rPr>
          <w:rFonts w:cs="Times New Roman"/>
          <w:color w:val="auto"/>
          <w:szCs w:val="24"/>
          <w:lang w:val="es-MX"/>
        </w:rPr>
      </w:pPr>
      <w:r w:rsidRPr="004654D6">
        <w:rPr>
          <w:rFonts w:cs="Times New Roman"/>
          <w:szCs w:val="24"/>
          <w:lang w:val="es-MX"/>
        </w:rPr>
        <w:t>El análisis de los hallazgos permitir</w:t>
      </w:r>
      <w:r w:rsidR="00B22EEF">
        <w:rPr>
          <w:rFonts w:cs="Times New Roman"/>
          <w:szCs w:val="24"/>
          <w:lang w:val="es-MX"/>
        </w:rPr>
        <w:t>ía</w:t>
      </w:r>
      <w:r w:rsidRPr="004654D6">
        <w:rPr>
          <w:rFonts w:cs="Times New Roman"/>
          <w:szCs w:val="24"/>
          <w:lang w:val="es-MX"/>
        </w:rPr>
        <w:t xml:space="preserve"> formular recomendaciones prácticas basadas en evidencia, dirigidas a fortalecer la acción pública como las capacidades institucionales </w:t>
      </w:r>
      <w:r w:rsidR="005B7D78">
        <w:rPr>
          <w:rFonts w:cs="Times New Roman"/>
          <w:szCs w:val="24"/>
          <w:lang w:val="es-MX"/>
        </w:rPr>
        <w:t xml:space="preserve">para la integración tecnológica </w:t>
      </w:r>
      <w:r w:rsidRPr="004654D6">
        <w:rPr>
          <w:rFonts w:cs="Times New Roman"/>
          <w:szCs w:val="24"/>
          <w:lang w:val="es-MX"/>
        </w:rPr>
        <w:t xml:space="preserve">en un escenario marcado por una acelerada transformación </w:t>
      </w:r>
      <w:r w:rsidRPr="004654D6">
        <w:rPr>
          <w:rFonts w:cs="Times New Roman"/>
          <w:szCs w:val="24"/>
          <w:lang w:val="es-MX"/>
        </w:rPr>
        <w:lastRenderedPageBreak/>
        <w:t>digital (</w:t>
      </w:r>
      <w:r w:rsidR="005B7D78" w:rsidRPr="005B7D78">
        <w:rPr>
          <w:rFonts w:cs="Times New Roman"/>
          <w:szCs w:val="24"/>
          <w:lang w:val="es-MX"/>
        </w:rPr>
        <w:t>Cáceres y Gómez, 2023; Intriago et al., 2024</w:t>
      </w:r>
      <w:r w:rsidRPr="004654D6">
        <w:rPr>
          <w:rFonts w:cs="Times New Roman"/>
          <w:szCs w:val="24"/>
          <w:lang w:val="es-MX"/>
        </w:rPr>
        <w:t>). El enfoque central consiste en evaluar los efectos de dichas intervenciones sobre la accesibilidad, la equidad y la permanencia estudiantil en entornos de aprendizaje mediados por tecnologías digitales (Mejía y Mejía, 2021; Almache et al., 2024; Berrío, 2023).</w:t>
      </w:r>
      <w:r w:rsidR="00925E77">
        <w:rPr>
          <w:rFonts w:cs="Times New Roman"/>
          <w:color w:val="auto"/>
          <w:szCs w:val="24"/>
          <w:lang w:val="es-MX"/>
        </w:rPr>
        <w:t xml:space="preserve"> </w:t>
      </w:r>
    </w:p>
    <w:p w14:paraId="55F637DC" w14:textId="2C8D1456" w:rsidR="00142303" w:rsidRPr="00C851D1" w:rsidRDefault="00142303" w:rsidP="002863A4">
      <w:pPr>
        <w:pStyle w:val="APAPrrado"/>
        <w:spacing w:line="360" w:lineRule="auto"/>
        <w:jc w:val="both"/>
        <w:rPr>
          <w:rFonts w:cs="Times New Roman"/>
          <w:color w:val="auto"/>
          <w:szCs w:val="24"/>
          <w:lang w:val="es-MX"/>
        </w:rPr>
      </w:pPr>
      <w:r w:rsidRPr="00C851D1">
        <w:rPr>
          <w:rFonts w:cs="Times New Roman"/>
          <w:color w:val="auto"/>
          <w:szCs w:val="24"/>
          <w:lang w:val="es-MX"/>
        </w:rPr>
        <w:t xml:space="preserve">A partir de lo anterior, se formulan las </w:t>
      </w:r>
      <w:r w:rsidR="00936274" w:rsidRPr="00C851D1">
        <w:rPr>
          <w:rFonts w:cs="Times New Roman"/>
          <w:color w:val="auto"/>
          <w:szCs w:val="24"/>
          <w:lang w:val="es-MX"/>
        </w:rPr>
        <w:t xml:space="preserve">siguientes </w:t>
      </w:r>
      <w:r w:rsidRPr="00C851D1">
        <w:rPr>
          <w:rFonts w:cs="Times New Roman"/>
          <w:color w:val="auto"/>
          <w:szCs w:val="24"/>
          <w:lang w:val="es-MX"/>
        </w:rPr>
        <w:t>preguntas de investigación</w:t>
      </w:r>
      <w:r w:rsidR="00467793">
        <w:rPr>
          <w:rFonts w:cs="Times New Roman"/>
          <w:color w:val="auto"/>
          <w:szCs w:val="24"/>
          <w:lang w:val="es-MX"/>
        </w:rPr>
        <w:t xml:space="preserve"> que guían el análisis</w:t>
      </w:r>
      <w:r w:rsidRPr="00C851D1">
        <w:rPr>
          <w:rFonts w:cs="Times New Roman"/>
          <w:color w:val="auto"/>
          <w:szCs w:val="24"/>
          <w:lang w:val="es-MX"/>
        </w:rPr>
        <w:t>:</w:t>
      </w:r>
    </w:p>
    <w:p w14:paraId="16C99A9E" w14:textId="1C47DD41" w:rsidR="00142303" w:rsidRPr="00C851D1" w:rsidRDefault="00CC10BC" w:rsidP="002863A4">
      <w:pPr>
        <w:pStyle w:val="APAPrrado"/>
        <w:spacing w:line="360" w:lineRule="auto"/>
        <w:jc w:val="both"/>
        <w:rPr>
          <w:rFonts w:cs="Times New Roman"/>
          <w:color w:val="auto"/>
          <w:szCs w:val="24"/>
          <w:lang w:val="es-MX"/>
        </w:rPr>
      </w:pPr>
      <w:bookmarkStart w:id="1" w:name="_Hlk212401216"/>
      <w:r w:rsidRPr="00C851D1">
        <w:rPr>
          <w:rFonts w:cs="Times New Roman"/>
          <w:color w:val="auto"/>
          <w:szCs w:val="24"/>
          <w:lang w:val="es-MX"/>
        </w:rPr>
        <w:t xml:space="preserve">P1. </w:t>
      </w:r>
      <w:r w:rsidR="00142303" w:rsidRPr="00C851D1">
        <w:rPr>
          <w:rFonts w:cs="Times New Roman"/>
          <w:color w:val="auto"/>
          <w:szCs w:val="24"/>
          <w:lang w:val="es-MX"/>
        </w:rPr>
        <w:t>¿Qué políticas educativas han mostrado efectividad para disminuir la brecha de acceso (primer nivel), la de uso (segundo nivel) y la de apropiación (tercer nivel) en distintos entornos educativos?</w:t>
      </w:r>
    </w:p>
    <w:p w14:paraId="7F3C660F" w14:textId="40AD03CD" w:rsidR="00142303" w:rsidRPr="00C851D1" w:rsidRDefault="00CC10BC" w:rsidP="002863A4">
      <w:pPr>
        <w:pStyle w:val="APAPrrado"/>
        <w:spacing w:line="360" w:lineRule="auto"/>
        <w:jc w:val="both"/>
        <w:rPr>
          <w:rFonts w:cs="Times New Roman"/>
          <w:color w:val="auto"/>
          <w:szCs w:val="24"/>
          <w:lang w:val="es-MX"/>
        </w:rPr>
      </w:pPr>
      <w:bookmarkStart w:id="2" w:name="_Hlk212402375"/>
      <w:bookmarkEnd w:id="1"/>
      <w:r w:rsidRPr="00C851D1">
        <w:rPr>
          <w:rFonts w:cs="Times New Roman"/>
          <w:color w:val="auto"/>
          <w:szCs w:val="24"/>
          <w:lang w:val="es-MX"/>
        </w:rPr>
        <w:t xml:space="preserve">P2. </w:t>
      </w:r>
      <w:r w:rsidR="00142303" w:rsidRPr="00C851D1">
        <w:rPr>
          <w:rFonts w:cs="Times New Roman"/>
          <w:color w:val="auto"/>
          <w:szCs w:val="24"/>
          <w:lang w:val="es-MX"/>
        </w:rPr>
        <w:t>¿En qué condiciones contextuales — nivel educativo, tipología institucional, ubicación rural o urbana, país o región— las políticas han logrado reducir de manera significativa los distintos niveles de la brecha digital?</w:t>
      </w:r>
    </w:p>
    <w:bookmarkEnd w:id="2"/>
    <w:p w14:paraId="4BD7C500" w14:textId="55F107EA" w:rsidR="00142303" w:rsidRPr="00C851D1" w:rsidRDefault="00CC10BC" w:rsidP="002863A4">
      <w:pPr>
        <w:pStyle w:val="APAPrrado"/>
        <w:spacing w:line="360" w:lineRule="auto"/>
        <w:jc w:val="both"/>
        <w:rPr>
          <w:rFonts w:cs="Times New Roman"/>
          <w:color w:val="auto"/>
          <w:szCs w:val="24"/>
          <w:lang w:val="es-MX"/>
        </w:rPr>
      </w:pPr>
      <w:r w:rsidRPr="00C851D1">
        <w:rPr>
          <w:rFonts w:cs="Times New Roman"/>
          <w:color w:val="auto"/>
          <w:szCs w:val="24"/>
          <w:lang w:val="es-MX"/>
        </w:rPr>
        <w:t xml:space="preserve">P3. </w:t>
      </w:r>
      <w:r w:rsidR="00142303" w:rsidRPr="00C851D1">
        <w:rPr>
          <w:rFonts w:cs="Times New Roman"/>
          <w:color w:val="auto"/>
          <w:szCs w:val="24"/>
          <w:lang w:val="es-MX"/>
        </w:rPr>
        <w:t>¿Cuáles son las principales barreras que limitan la implementación y la continuidad de las políticas destinadas a cerrar la brecha digital en el ámbito educativo?</w:t>
      </w:r>
    </w:p>
    <w:p w14:paraId="0381A313" w14:textId="4348ABBB" w:rsidR="00142303" w:rsidRDefault="00CC10BC" w:rsidP="002863A4">
      <w:pPr>
        <w:pStyle w:val="APAPrrado"/>
        <w:spacing w:line="360" w:lineRule="auto"/>
        <w:jc w:val="both"/>
        <w:rPr>
          <w:rFonts w:cs="Times New Roman"/>
          <w:color w:val="auto"/>
          <w:szCs w:val="24"/>
          <w:lang w:val="es-MX"/>
        </w:rPr>
      </w:pPr>
      <w:r w:rsidRPr="00C851D1">
        <w:rPr>
          <w:rFonts w:cs="Times New Roman"/>
          <w:color w:val="auto"/>
          <w:szCs w:val="24"/>
          <w:lang w:val="es-MX"/>
        </w:rPr>
        <w:t xml:space="preserve">P4. </w:t>
      </w:r>
      <w:r w:rsidR="00142303" w:rsidRPr="00C851D1">
        <w:rPr>
          <w:rFonts w:cs="Times New Roman"/>
          <w:color w:val="auto"/>
          <w:szCs w:val="24"/>
          <w:lang w:val="es-MX"/>
        </w:rPr>
        <w:t>¿Qué factores facilitan el éxito y la sostenibilidad de las políticas orientadas a reducir las desigualdades de acceso, uso y apropiación de tecnologías digitales?</w:t>
      </w:r>
    </w:p>
    <w:p w14:paraId="64FE54E8" w14:textId="77777777" w:rsidR="00B24E28" w:rsidRPr="00C851D1" w:rsidRDefault="00B24E28" w:rsidP="002863A4">
      <w:pPr>
        <w:pStyle w:val="APAPrrado"/>
        <w:spacing w:line="360" w:lineRule="auto"/>
        <w:jc w:val="both"/>
        <w:rPr>
          <w:rFonts w:cs="Times New Roman"/>
          <w:color w:val="auto"/>
          <w:szCs w:val="24"/>
          <w:lang w:val="es-MX"/>
        </w:rPr>
      </w:pPr>
    </w:p>
    <w:p w14:paraId="3996F6DC" w14:textId="5B5DF384" w:rsidR="00C53BB9" w:rsidRPr="00C851D1" w:rsidRDefault="001F6CD8" w:rsidP="00B24E28">
      <w:pPr>
        <w:pStyle w:val="Ttulo1"/>
        <w:spacing w:before="0" w:after="0" w:line="360" w:lineRule="auto"/>
        <w:jc w:val="center"/>
        <w:rPr>
          <w:rFonts w:ascii="Times New Roman" w:hAnsi="Times New Roman" w:cs="Times New Roman"/>
          <w:b/>
          <w:bCs/>
          <w:color w:val="auto"/>
          <w:sz w:val="32"/>
          <w:szCs w:val="32"/>
        </w:rPr>
      </w:pPr>
      <w:r w:rsidRPr="00C851D1">
        <w:rPr>
          <w:rFonts w:ascii="Times New Roman" w:hAnsi="Times New Roman" w:cs="Times New Roman"/>
          <w:b/>
          <w:bCs/>
          <w:color w:val="auto"/>
          <w:sz w:val="32"/>
          <w:szCs w:val="32"/>
        </w:rPr>
        <w:t>M</w:t>
      </w:r>
      <w:r w:rsidR="007505F8" w:rsidRPr="00C851D1">
        <w:rPr>
          <w:rFonts w:ascii="Times New Roman" w:hAnsi="Times New Roman" w:cs="Times New Roman"/>
          <w:b/>
          <w:bCs/>
          <w:color w:val="auto"/>
          <w:sz w:val="32"/>
          <w:szCs w:val="32"/>
        </w:rPr>
        <w:t xml:space="preserve">etodología </w:t>
      </w:r>
    </w:p>
    <w:p w14:paraId="74C3BCA8" w14:textId="155C322B" w:rsidR="00925E77" w:rsidRDefault="00127AEF" w:rsidP="002863A4">
      <w:pPr>
        <w:pStyle w:val="APAPrrado"/>
        <w:spacing w:line="360" w:lineRule="auto"/>
        <w:ind w:firstLine="709"/>
        <w:jc w:val="both"/>
        <w:rPr>
          <w:rFonts w:cs="Times New Roman"/>
          <w:color w:val="auto"/>
          <w:szCs w:val="24"/>
          <w:lang w:val="es-MX"/>
        </w:rPr>
      </w:pPr>
      <w:r w:rsidRPr="00127AEF">
        <w:rPr>
          <w:rFonts w:cs="Times New Roman"/>
          <w:color w:val="auto"/>
          <w:szCs w:val="24"/>
          <w:lang w:val="es-MX"/>
        </w:rPr>
        <w:t xml:space="preserve">Para </w:t>
      </w:r>
      <w:r w:rsidR="0078647C">
        <w:rPr>
          <w:rFonts w:cs="Times New Roman"/>
          <w:color w:val="auto"/>
          <w:szCs w:val="24"/>
          <w:lang w:val="es-MX"/>
        </w:rPr>
        <w:t>realizar</w:t>
      </w:r>
      <w:r w:rsidRPr="00127AEF">
        <w:rPr>
          <w:rFonts w:cs="Times New Roman"/>
          <w:color w:val="auto"/>
          <w:szCs w:val="24"/>
          <w:lang w:val="es-MX"/>
        </w:rPr>
        <w:t xml:space="preserve"> esta revisión sistemática se </w:t>
      </w:r>
      <w:r w:rsidR="0078647C">
        <w:rPr>
          <w:rFonts w:cs="Times New Roman"/>
          <w:color w:val="auto"/>
          <w:szCs w:val="24"/>
          <w:lang w:val="es-MX"/>
        </w:rPr>
        <w:t xml:space="preserve">siguieron las directrices </w:t>
      </w:r>
      <w:proofErr w:type="spellStart"/>
      <w:r w:rsidRPr="00127AEF">
        <w:rPr>
          <w:rFonts w:cs="Times New Roman"/>
          <w:color w:val="auto"/>
          <w:szCs w:val="24"/>
          <w:lang w:val="es-MX"/>
        </w:rPr>
        <w:t>Preferred</w:t>
      </w:r>
      <w:proofErr w:type="spellEnd"/>
      <w:r w:rsidRPr="00127AEF">
        <w:rPr>
          <w:rFonts w:cs="Times New Roman"/>
          <w:color w:val="auto"/>
          <w:szCs w:val="24"/>
          <w:lang w:val="es-MX"/>
        </w:rPr>
        <w:t xml:space="preserve"> </w:t>
      </w:r>
      <w:proofErr w:type="spellStart"/>
      <w:r w:rsidRPr="00127AEF">
        <w:rPr>
          <w:rFonts w:cs="Times New Roman"/>
          <w:color w:val="auto"/>
          <w:szCs w:val="24"/>
          <w:lang w:val="es-MX"/>
        </w:rPr>
        <w:t>Reporting</w:t>
      </w:r>
      <w:proofErr w:type="spellEnd"/>
      <w:r w:rsidRPr="00127AEF">
        <w:rPr>
          <w:rFonts w:cs="Times New Roman"/>
          <w:color w:val="auto"/>
          <w:szCs w:val="24"/>
          <w:lang w:val="es-MX"/>
        </w:rPr>
        <w:t xml:space="preserve"> </w:t>
      </w:r>
      <w:proofErr w:type="spellStart"/>
      <w:r w:rsidRPr="00127AEF">
        <w:rPr>
          <w:rFonts w:cs="Times New Roman"/>
          <w:color w:val="auto"/>
          <w:szCs w:val="24"/>
          <w:lang w:val="es-MX"/>
        </w:rPr>
        <w:t>Items</w:t>
      </w:r>
      <w:proofErr w:type="spellEnd"/>
      <w:r w:rsidRPr="00127AEF">
        <w:rPr>
          <w:rFonts w:cs="Times New Roman"/>
          <w:color w:val="auto"/>
          <w:szCs w:val="24"/>
          <w:lang w:val="es-MX"/>
        </w:rPr>
        <w:t xml:space="preserve"> </w:t>
      </w:r>
      <w:proofErr w:type="spellStart"/>
      <w:r w:rsidRPr="00127AEF">
        <w:rPr>
          <w:rFonts w:cs="Times New Roman"/>
          <w:color w:val="auto"/>
          <w:szCs w:val="24"/>
          <w:lang w:val="es-MX"/>
        </w:rPr>
        <w:t>for</w:t>
      </w:r>
      <w:proofErr w:type="spellEnd"/>
      <w:r w:rsidRPr="00127AEF">
        <w:rPr>
          <w:rFonts w:cs="Times New Roman"/>
          <w:color w:val="auto"/>
          <w:szCs w:val="24"/>
          <w:lang w:val="es-MX"/>
        </w:rPr>
        <w:t xml:space="preserve"> </w:t>
      </w:r>
      <w:proofErr w:type="spellStart"/>
      <w:r w:rsidRPr="00127AEF">
        <w:rPr>
          <w:rFonts w:cs="Times New Roman"/>
          <w:color w:val="auto"/>
          <w:szCs w:val="24"/>
          <w:lang w:val="es-MX"/>
        </w:rPr>
        <w:t>Systematic</w:t>
      </w:r>
      <w:proofErr w:type="spellEnd"/>
      <w:r w:rsidRPr="00127AEF">
        <w:rPr>
          <w:rFonts w:cs="Times New Roman"/>
          <w:color w:val="auto"/>
          <w:szCs w:val="24"/>
          <w:lang w:val="es-MX"/>
        </w:rPr>
        <w:t xml:space="preserve"> </w:t>
      </w:r>
      <w:proofErr w:type="spellStart"/>
      <w:r w:rsidRPr="00127AEF">
        <w:rPr>
          <w:rFonts w:cs="Times New Roman"/>
          <w:color w:val="auto"/>
          <w:szCs w:val="24"/>
          <w:lang w:val="es-MX"/>
        </w:rPr>
        <w:t>Reviews</w:t>
      </w:r>
      <w:proofErr w:type="spellEnd"/>
      <w:r w:rsidRPr="00127AEF">
        <w:rPr>
          <w:rFonts w:cs="Times New Roman"/>
          <w:color w:val="auto"/>
          <w:szCs w:val="24"/>
          <w:lang w:val="es-MX"/>
        </w:rPr>
        <w:t xml:space="preserve"> and Meta-</w:t>
      </w:r>
      <w:proofErr w:type="spellStart"/>
      <w:r w:rsidRPr="00127AEF">
        <w:rPr>
          <w:rFonts w:cs="Times New Roman"/>
          <w:color w:val="auto"/>
          <w:szCs w:val="24"/>
          <w:lang w:val="es-MX"/>
        </w:rPr>
        <w:t>Analyses</w:t>
      </w:r>
      <w:proofErr w:type="spellEnd"/>
      <w:r w:rsidRPr="00127AEF">
        <w:rPr>
          <w:rFonts w:cs="Times New Roman"/>
          <w:color w:val="auto"/>
          <w:szCs w:val="24"/>
          <w:lang w:val="es-MX"/>
        </w:rPr>
        <w:t xml:space="preserve"> (PRISMA), </w:t>
      </w:r>
      <w:r w:rsidR="00B22EEF">
        <w:rPr>
          <w:rFonts w:cs="Times New Roman"/>
          <w:color w:val="auto"/>
          <w:szCs w:val="24"/>
          <w:lang w:val="es-MX"/>
        </w:rPr>
        <w:t>a partir de</w:t>
      </w:r>
      <w:r w:rsidR="00B22EEF" w:rsidRPr="00127AEF">
        <w:rPr>
          <w:rFonts w:cs="Times New Roman"/>
          <w:color w:val="auto"/>
          <w:szCs w:val="24"/>
          <w:lang w:val="es-MX"/>
        </w:rPr>
        <w:t xml:space="preserve"> </w:t>
      </w:r>
      <w:r w:rsidRPr="00127AEF">
        <w:rPr>
          <w:rFonts w:cs="Times New Roman"/>
          <w:color w:val="auto"/>
          <w:szCs w:val="24"/>
          <w:lang w:val="es-MX"/>
        </w:rPr>
        <w:t xml:space="preserve">las recomendaciones de McKenzie et al. (2021). </w:t>
      </w:r>
      <w:r w:rsidR="00F817AC">
        <w:rPr>
          <w:rFonts w:cs="Times New Roman"/>
          <w:color w:val="auto"/>
          <w:szCs w:val="24"/>
          <w:lang w:val="es-MX"/>
        </w:rPr>
        <w:t>E</w:t>
      </w:r>
      <w:r w:rsidRPr="00127AEF">
        <w:rPr>
          <w:rFonts w:cs="Times New Roman"/>
          <w:color w:val="auto"/>
          <w:szCs w:val="24"/>
          <w:lang w:val="es-MX"/>
        </w:rPr>
        <w:t xml:space="preserve">ste enfoque permitió garantizar la transparencia, la trazabilidad y el rigor científico en cada fase del proceso de identificación, selección, análisis e interpretación de los estudios incluidos. El procedimiento se estructuró en cuatro etapas clave —planificación, selección, extracción y </w:t>
      </w:r>
      <w:r w:rsidR="0086680E">
        <w:rPr>
          <w:rFonts w:cs="Times New Roman"/>
          <w:color w:val="auto"/>
          <w:szCs w:val="24"/>
          <w:lang w:val="es-MX"/>
        </w:rPr>
        <w:t>síntesis</w:t>
      </w:r>
      <w:r w:rsidRPr="00127AEF">
        <w:rPr>
          <w:rFonts w:cs="Times New Roman"/>
          <w:color w:val="auto"/>
          <w:szCs w:val="24"/>
          <w:lang w:val="es-MX"/>
        </w:rPr>
        <w:t>— de acuerdo con la propuesta metodológica de Grijalva et al. (2019).</w:t>
      </w:r>
      <w:r>
        <w:rPr>
          <w:rFonts w:cs="Times New Roman"/>
          <w:color w:val="auto"/>
          <w:szCs w:val="24"/>
          <w:lang w:val="es-MX"/>
        </w:rPr>
        <w:t xml:space="preserve"> </w:t>
      </w:r>
      <w:r w:rsidRPr="00127AEF">
        <w:rPr>
          <w:rFonts w:cs="Times New Roman"/>
          <w:color w:val="auto"/>
          <w:szCs w:val="24"/>
          <w:lang w:val="es-MX"/>
        </w:rPr>
        <w:t xml:space="preserve">En la fase de planificación se construyó una estrategia de búsqueda sistemática, apoyada en el uso de operadores booleanos </w:t>
      </w:r>
      <w:r w:rsidR="00F64E38">
        <w:rPr>
          <w:rFonts w:cs="Times New Roman"/>
          <w:color w:val="auto"/>
          <w:szCs w:val="24"/>
          <w:lang w:val="es-MX"/>
        </w:rPr>
        <w:t xml:space="preserve">(AND, OR, NOT) </w:t>
      </w:r>
      <w:r w:rsidRPr="00127AEF">
        <w:rPr>
          <w:rFonts w:cs="Times New Roman"/>
          <w:color w:val="auto"/>
          <w:szCs w:val="24"/>
          <w:lang w:val="es-MX"/>
        </w:rPr>
        <w:t>para combinar, refinar y ampliar las categorías temáticas de interés.</w:t>
      </w:r>
    </w:p>
    <w:p w14:paraId="416699E6" w14:textId="11286DD8" w:rsidR="00DD7F41" w:rsidRPr="00060AA1" w:rsidRDefault="00925E77" w:rsidP="002863A4">
      <w:pPr>
        <w:pStyle w:val="APAPrrado"/>
        <w:spacing w:line="360" w:lineRule="auto"/>
        <w:ind w:firstLine="709"/>
        <w:jc w:val="both"/>
        <w:rPr>
          <w:rFonts w:cs="Times New Roman"/>
          <w:color w:val="auto"/>
          <w:szCs w:val="24"/>
          <w:lang w:val="en-US"/>
        </w:rPr>
      </w:pPr>
      <w:r w:rsidRPr="004F63BF">
        <w:rPr>
          <w:rFonts w:cs="Times New Roman"/>
          <w:color w:val="auto"/>
          <w:szCs w:val="24"/>
          <w:lang w:val="es-MX"/>
        </w:rPr>
        <w:t xml:space="preserve"> </w:t>
      </w:r>
      <w:r w:rsidR="00965939" w:rsidRPr="00060AA1">
        <w:rPr>
          <w:rFonts w:cs="Times New Roman"/>
          <w:color w:val="auto"/>
          <w:szCs w:val="24"/>
          <w:lang w:val="es-MX"/>
        </w:rPr>
        <w:t xml:space="preserve">La búsqueda bibliográfica se realizó en los campos </w:t>
      </w:r>
      <w:proofErr w:type="spellStart"/>
      <w:r w:rsidR="00965939" w:rsidRPr="00060AA1">
        <w:rPr>
          <w:rFonts w:cs="Times New Roman"/>
          <w:color w:val="auto"/>
          <w:szCs w:val="24"/>
          <w:lang w:val="es-MX"/>
        </w:rPr>
        <w:t>title</w:t>
      </w:r>
      <w:proofErr w:type="spellEnd"/>
      <w:r w:rsidR="00965939" w:rsidRPr="00060AA1">
        <w:rPr>
          <w:rFonts w:cs="Times New Roman"/>
          <w:color w:val="auto"/>
          <w:szCs w:val="24"/>
          <w:lang w:val="es-MX"/>
        </w:rPr>
        <w:t xml:space="preserve">, </w:t>
      </w:r>
      <w:proofErr w:type="spellStart"/>
      <w:r w:rsidR="00965939" w:rsidRPr="00060AA1">
        <w:rPr>
          <w:rFonts w:cs="Times New Roman"/>
          <w:color w:val="auto"/>
          <w:szCs w:val="24"/>
          <w:lang w:val="es-MX"/>
        </w:rPr>
        <w:t>abstract</w:t>
      </w:r>
      <w:proofErr w:type="spellEnd"/>
      <w:r w:rsidR="00965939" w:rsidRPr="00060AA1">
        <w:rPr>
          <w:rFonts w:cs="Times New Roman"/>
          <w:color w:val="auto"/>
          <w:szCs w:val="24"/>
          <w:lang w:val="es-MX"/>
        </w:rPr>
        <w:t xml:space="preserve"> y </w:t>
      </w:r>
      <w:proofErr w:type="spellStart"/>
      <w:r w:rsidR="00965939" w:rsidRPr="00060AA1">
        <w:rPr>
          <w:rFonts w:cs="Times New Roman"/>
          <w:color w:val="auto"/>
          <w:szCs w:val="24"/>
          <w:lang w:val="es-MX"/>
        </w:rPr>
        <w:t>keywords</w:t>
      </w:r>
      <w:proofErr w:type="spellEnd"/>
      <w:r w:rsidR="00965939" w:rsidRPr="00060AA1">
        <w:rPr>
          <w:rFonts w:cs="Times New Roman"/>
          <w:color w:val="auto"/>
          <w:szCs w:val="24"/>
          <w:lang w:val="es-MX"/>
        </w:rPr>
        <w:t xml:space="preserve"> de las bases de datos consultadas. </w:t>
      </w:r>
      <w:r w:rsidR="00965939" w:rsidRPr="00B24E28">
        <w:rPr>
          <w:rFonts w:cs="Times New Roman"/>
          <w:color w:val="auto"/>
          <w:szCs w:val="24"/>
          <w:lang w:val="en-US"/>
        </w:rPr>
        <w:t xml:space="preserve">La </w:t>
      </w:r>
      <w:proofErr w:type="spellStart"/>
      <w:r w:rsidR="00965939" w:rsidRPr="00B24E28">
        <w:rPr>
          <w:rFonts w:cs="Times New Roman"/>
          <w:color w:val="auto"/>
          <w:szCs w:val="24"/>
          <w:lang w:val="en-US"/>
        </w:rPr>
        <w:t>cadena</w:t>
      </w:r>
      <w:proofErr w:type="spellEnd"/>
      <w:r w:rsidR="00965939" w:rsidRPr="00B24E28">
        <w:rPr>
          <w:rFonts w:cs="Times New Roman"/>
          <w:color w:val="auto"/>
          <w:szCs w:val="24"/>
          <w:lang w:val="en-US"/>
        </w:rPr>
        <w:t xml:space="preserve"> de </w:t>
      </w:r>
      <w:proofErr w:type="spellStart"/>
      <w:r w:rsidR="00965939" w:rsidRPr="00B24E28">
        <w:rPr>
          <w:rFonts w:cs="Times New Roman"/>
          <w:color w:val="auto"/>
          <w:szCs w:val="24"/>
          <w:lang w:val="en-US"/>
        </w:rPr>
        <w:t>búsqueda</w:t>
      </w:r>
      <w:proofErr w:type="spellEnd"/>
      <w:r w:rsidR="00965939" w:rsidRPr="00B24E28">
        <w:rPr>
          <w:rFonts w:cs="Times New Roman"/>
          <w:color w:val="auto"/>
          <w:szCs w:val="24"/>
          <w:lang w:val="en-US"/>
        </w:rPr>
        <w:t xml:space="preserve"> </w:t>
      </w:r>
      <w:proofErr w:type="spellStart"/>
      <w:r w:rsidR="00965939" w:rsidRPr="00B24E28">
        <w:rPr>
          <w:rFonts w:cs="Times New Roman"/>
          <w:color w:val="auto"/>
          <w:szCs w:val="24"/>
          <w:lang w:val="en-US"/>
        </w:rPr>
        <w:t>utilizada</w:t>
      </w:r>
      <w:proofErr w:type="spellEnd"/>
      <w:r w:rsidR="00965939" w:rsidRPr="00B24E28">
        <w:rPr>
          <w:rFonts w:cs="Times New Roman"/>
          <w:color w:val="auto"/>
          <w:szCs w:val="24"/>
          <w:lang w:val="en-US"/>
        </w:rPr>
        <w:t xml:space="preserve"> </w:t>
      </w:r>
      <w:proofErr w:type="spellStart"/>
      <w:r w:rsidR="00965939" w:rsidRPr="00B24E28">
        <w:rPr>
          <w:rFonts w:cs="Times New Roman"/>
          <w:color w:val="auto"/>
          <w:szCs w:val="24"/>
          <w:lang w:val="en-US"/>
        </w:rPr>
        <w:t>fue</w:t>
      </w:r>
      <w:proofErr w:type="spellEnd"/>
      <w:r w:rsidR="00965939" w:rsidRPr="00B24E28">
        <w:rPr>
          <w:rFonts w:cs="Times New Roman"/>
          <w:color w:val="auto"/>
          <w:szCs w:val="24"/>
          <w:lang w:val="en-US"/>
        </w:rPr>
        <w:t>:</w:t>
      </w:r>
      <w:r w:rsidR="00127AEF" w:rsidRPr="00060AA1">
        <w:rPr>
          <w:rFonts w:cs="Times New Roman"/>
          <w:color w:val="auto"/>
          <w:szCs w:val="24"/>
          <w:lang w:val="en-US"/>
        </w:rPr>
        <w:t xml:space="preserve"> </w:t>
      </w:r>
      <w:r w:rsidR="0097152C" w:rsidRPr="00060AA1">
        <w:rPr>
          <w:rFonts w:cs="Times New Roman"/>
          <w:color w:val="auto"/>
          <w:szCs w:val="24"/>
          <w:lang w:val="en-US"/>
        </w:rPr>
        <w:t xml:space="preserve">("digital divide" OR "digital gap" OR "digital inequality") AND ("educational policies" OR "inclusion policies" OR "equity policies" OR "access policies") AND ("successful strategies" OR "best practices" OR "effectiveness" OR "impact" OR "outcomes" OR "case studies" OR "evidence-based") AND ("students" OR "vulnerable students" OR "marginalized students" OR "low-income students" </w:t>
      </w:r>
      <w:r w:rsidR="0097152C" w:rsidRPr="00060AA1">
        <w:rPr>
          <w:rFonts w:cs="Times New Roman"/>
          <w:color w:val="auto"/>
          <w:szCs w:val="24"/>
          <w:lang w:val="en-US"/>
        </w:rPr>
        <w:lastRenderedPageBreak/>
        <w:t>OR "rural students" OR "first-generation students") AND ("technology access" OR "internet access" OR "digital literacy" OR "online education" OR "remote learning" OR "educational technology").</w:t>
      </w:r>
      <w:r w:rsidR="0097152C" w:rsidRPr="00060AA1" w:rsidDel="0097152C">
        <w:rPr>
          <w:rFonts w:cs="Times New Roman"/>
          <w:color w:val="auto"/>
          <w:szCs w:val="24"/>
          <w:lang w:val="en-US"/>
        </w:rPr>
        <w:t xml:space="preserve"> </w:t>
      </w:r>
    </w:p>
    <w:p w14:paraId="5299184A" w14:textId="0241E903" w:rsidR="00DD7F41" w:rsidRPr="00DD7F41" w:rsidRDefault="00DD7F41" w:rsidP="002863A4">
      <w:pPr>
        <w:pStyle w:val="APAPrrado"/>
        <w:spacing w:line="360" w:lineRule="auto"/>
        <w:ind w:firstLine="709"/>
        <w:jc w:val="both"/>
        <w:rPr>
          <w:rFonts w:cs="Times New Roman"/>
          <w:color w:val="auto"/>
          <w:szCs w:val="24"/>
          <w:lang w:val="es-MX"/>
        </w:rPr>
      </w:pPr>
      <w:r w:rsidRPr="00060AA1">
        <w:rPr>
          <w:rFonts w:cs="Times New Roman"/>
          <w:color w:val="auto"/>
          <w:szCs w:val="24"/>
          <w:lang w:val="es-MX"/>
        </w:rPr>
        <w:t>Esta estrategia permitió identificar estudios vinculados con la temática desde distintas denominaciones conceptuales, lo que amplió la pertinencia del material recuperado. La búsqueda</w:t>
      </w:r>
      <w:r w:rsidRPr="00DD7F41">
        <w:rPr>
          <w:rFonts w:cs="Times New Roman"/>
          <w:color w:val="auto"/>
          <w:szCs w:val="24"/>
          <w:lang w:val="es-MX"/>
        </w:rPr>
        <w:t xml:space="preserve"> se </w:t>
      </w:r>
      <w:r w:rsidR="00A56B94">
        <w:rPr>
          <w:rFonts w:cs="Times New Roman"/>
          <w:color w:val="auto"/>
          <w:szCs w:val="24"/>
          <w:lang w:val="es-MX"/>
        </w:rPr>
        <w:t>realiz</w:t>
      </w:r>
      <w:r w:rsidRPr="00DD7F41">
        <w:rPr>
          <w:rFonts w:cs="Times New Roman"/>
          <w:color w:val="auto"/>
          <w:szCs w:val="24"/>
          <w:lang w:val="es-MX"/>
        </w:rPr>
        <w:t xml:space="preserve">ó en las bases de </w:t>
      </w:r>
      <w:r w:rsidR="00661B9E" w:rsidRPr="00C64EC5">
        <w:rPr>
          <w:i/>
          <w:iCs/>
        </w:rPr>
        <w:t xml:space="preserve">Web </w:t>
      </w:r>
      <w:proofErr w:type="spellStart"/>
      <w:r w:rsidR="00661B9E" w:rsidRPr="00C64EC5">
        <w:rPr>
          <w:i/>
          <w:iCs/>
        </w:rPr>
        <w:t>of</w:t>
      </w:r>
      <w:proofErr w:type="spellEnd"/>
      <w:r w:rsidR="00661B9E" w:rsidRPr="00C64EC5">
        <w:rPr>
          <w:i/>
          <w:iCs/>
        </w:rPr>
        <w:t xml:space="preserve"> </w:t>
      </w:r>
      <w:proofErr w:type="spellStart"/>
      <w:r w:rsidR="00661B9E" w:rsidRPr="00C64EC5">
        <w:rPr>
          <w:i/>
          <w:iCs/>
        </w:rPr>
        <w:t>Science</w:t>
      </w:r>
      <w:proofErr w:type="spellEnd"/>
      <w:r w:rsidR="00661B9E" w:rsidRPr="00C64EC5">
        <w:rPr>
          <w:i/>
          <w:iCs/>
        </w:rPr>
        <w:t xml:space="preserve">, </w:t>
      </w:r>
      <w:proofErr w:type="spellStart"/>
      <w:r w:rsidR="00661B9E" w:rsidRPr="00C64EC5">
        <w:rPr>
          <w:i/>
          <w:iCs/>
        </w:rPr>
        <w:t>Scopus</w:t>
      </w:r>
      <w:proofErr w:type="spellEnd"/>
      <w:r w:rsidR="00661B9E" w:rsidRPr="00C64EC5">
        <w:rPr>
          <w:i/>
          <w:iCs/>
        </w:rPr>
        <w:t>, ERIC, SciELO</w:t>
      </w:r>
      <w:r w:rsidR="00C64EC5">
        <w:t xml:space="preserve"> y</w:t>
      </w:r>
      <w:r w:rsidR="00661B9E" w:rsidRPr="00FD0BC7">
        <w:t xml:space="preserve"> </w:t>
      </w:r>
      <w:r w:rsidR="00661B9E" w:rsidRPr="00C64EC5">
        <w:rPr>
          <w:i/>
          <w:iCs/>
        </w:rPr>
        <w:t>Redalyc</w:t>
      </w:r>
      <w:r w:rsidRPr="00DD7F41">
        <w:rPr>
          <w:rFonts w:cs="Times New Roman"/>
          <w:color w:val="auto"/>
          <w:szCs w:val="24"/>
          <w:lang w:val="es-MX"/>
        </w:rPr>
        <w:t>, abarcando el periodo comprendido entre 2019 y 2025.</w:t>
      </w:r>
      <w:r>
        <w:rPr>
          <w:rFonts w:cs="Times New Roman"/>
          <w:color w:val="auto"/>
          <w:szCs w:val="24"/>
          <w:lang w:val="es-MX"/>
        </w:rPr>
        <w:t xml:space="preserve"> </w:t>
      </w:r>
      <w:r w:rsidRPr="00DD7F41">
        <w:rPr>
          <w:rFonts w:cs="Times New Roman"/>
          <w:color w:val="auto"/>
          <w:szCs w:val="24"/>
          <w:lang w:val="es-MX"/>
        </w:rPr>
        <w:t xml:space="preserve">Los términos de búsqueda se establecieron a partir de las dimensiones centrales del fenómeno de la brecha digital, con el fin de asegurar que el constructo estuviera adecuadamente representado en diferentes contextos educativos. En el caso de </w:t>
      </w:r>
      <w:r w:rsidRPr="00C64EC5">
        <w:rPr>
          <w:rFonts w:cs="Times New Roman"/>
          <w:i/>
          <w:iCs/>
          <w:color w:val="auto"/>
          <w:szCs w:val="24"/>
          <w:lang w:val="es-MX"/>
        </w:rPr>
        <w:t>SciELO</w:t>
      </w:r>
      <w:r w:rsidRPr="00DD7F41">
        <w:rPr>
          <w:rFonts w:cs="Times New Roman"/>
          <w:color w:val="auto"/>
          <w:szCs w:val="24"/>
          <w:lang w:val="es-MX"/>
        </w:rPr>
        <w:t xml:space="preserve"> fue necesario fragmentar la búsqueda en bloques debido a las limitaciones del motor para combinar operadores complejos. En contraste, el resto de las plataformas permitió emplear la cadena completa sin modificaciones, lo que favoreció una recuperación más consistente y comparativa entre bases.</w:t>
      </w:r>
    </w:p>
    <w:p w14:paraId="307C9554" w14:textId="0C857B9C" w:rsidR="00DD7F41" w:rsidRPr="00DD7F41" w:rsidRDefault="00DD7F41" w:rsidP="002863A4">
      <w:pPr>
        <w:pStyle w:val="APAPrrado"/>
        <w:widowControl w:val="0"/>
        <w:spacing w:line="360" w:lineRule="auto"/>
        <w:ind w:firstLine="709"/>
        <w:jc w:val="both"/>
        <w:rPr>
          <w:rFonts w:cs="Times New Roman"/>
          <w:color w:val="auto"/>
          <w:szCs w:val="24"/>
          <w:lang w:val="es-MX"/>
        </w:rPr>
      </w:pPr>
      <w:r w:rsidRPr="00DD7F41">
        <w:rPr>
          <w:rFonts w:cs="Times New Roman"/>
          <w:color w:val="auto"/>
          <w:szCs w:val="24"/>
          <w:lang w:val="es-MX"/>
        </w:rPr>
        <w:t xml:space="preserve">En cuanto a los criterios de exclusión, se descartaron los artículos </w:t>
      </w:r>
      <w:r w:rsidR="00B22EEF" w:rsidRPr="00060AA1">
        <w:rPr>
          <w:rFonts w:cs="Times New Roman"/>
          <w:i/>
          <w:iCs/>
          <w:color w:val="auto"/>
          <w:szCs w:val="24"/>
          <w:lang w:val="es-MX"/>
        </w:rPr>
        <w:t xml:space="preserve">“in </w:t>
      </w:r>
      <w:proofErr w:type="spellStart"/>
      <w:r w:rsidR="00B22EEF" w:rsidRPr="00060AA1">
        <w:rPr>
          <w:rFonts w:cs="Times New Roman"/>
          <w:i/>
          <w:iCs/>
          <w:color w:val="auto"/>
          <w:szCs w:val="24"/>
          <w:lang w:val="es-MX"/>
        </w:rPr>
        <w:t>press</w:t>
      </w:r>
      <w:proofErr w:type="spellEnd"/>
      <w:r w:rsidR="00060AA1" w:rsidRPr="00060AA1">
        <w:rPr>
          <w:rFonts w:cs="Times New Roman"/>
          <w:i/>
          <w:iCs/>
          <w:color w:val="auto"/>
          <w:szCs w:val="24"/>
          <w:lang w:val="es-MX"/>
        </w:rPr>
        <w:t>”</w:t>
      </w:r>
      <w:r w:rsidR="00060AA1">
        <w:rPr>
          <w:rStyle w:val="Refdecomentario"/>
          <w:rFonts w:asciiTheme="minorHAnsi" w:eastAsiaTheme="minorHAnsi" w:hAnsiTheme="minorHAnsi" w:cstheme="minorBidi"/>
          <w:kern w:val="2"/>
          <w:shd w:val="clear" w:color="auto" w:fill="auto"/>
          <w14:ligatures w14:val="standardContextual"/>
        </w:rPr>
        <w:t xml:space="preserve">, </w:t>
      </w:r>
      <w:r w:rsidR="00060AA1" w:rsidRPr="00DD7F41">
        <w:rPr>
          <w:rFonts w:cs="Times New Roman"/>
          <w:color w:val="auto"/>
          <w:szCs w:val="24"/>
          <w:lang w:val="es-MX"/>
        </w:rPr>
        <w:t>así</w:t>
      </w:r>
      <w:r w:rsidRPr="00DD7F41">
        <w:rPr>
          <w:rFonts w:cs="Times New Roman"/>
          <w:color w:val="auto"/>
          <w:szCs w:val="24"/>
          <w:lang w:val="es-MX"/>
        </w:rPr>
        <w:t xml:space="preserve"> como aquellos que no respondían directamente al propósito del estudio o no cumplían con los criterios de inclusión previamente establecidos. Todos los documentos recuperados</w:t>
      </w:r>
      <w:r w:rsidR="005241A5">
        <w:rPr>
          <w:rFonts w:cs="Times New Roman"/>
          <w:color w:val="auto"/>
          <w:szCs w:val="24"/>
          <w:lang w:val="es-MX"/>
        </w:rPr>
        <w:t xml:space="preserve"> se centralizaron en</w:t>
      </w:r>
      <w:r w:rsidRPr="00DD7F41">
        <w:rPr>
          <w:rFonts w:cs="Times New Roman"/>
          <w:color w:val="auto"/>
          <w:szCs w:val="24"/>
          <w:lang w:val="es-MX"/>
        </w:rPr>
        <w:t xml:space="preserve"> </w:t>
      </w:r>
      <w:r w:rsidR="00661B9E">
        <w:rPr>
          <w:rFonts w:cs="Times New Roman"/>
          <w:color w:val="auto"/>
          <w:szCs w:val="24"/>
          <w:lang w:val="es-MX"/>
        </w:rPr>
        <w:t xml:space="preserve">una </w:t>
      </w:r>
      <w:r w:rsidRPr="00DD7F41">
        <w:rPr>
          <w:rFonts w:cs="Times New Roman"/>
          <w:color w:val="auto"/>
          <w:szCs w:val="24"/>
          <w:lang w:val="es-MX"/>
        </w:rPr>
        <w:t>base de datos, donde se aplicó un procedimiento de detección y eliminación de duplicados. Para incrementar la confiabilidad del proceso y reducir posibles sesgos, se utilizó Rayyan QCRI, una herramienta especializada para revisiones sistemáticas que facilitó la organización formal de los estudios y la toma de decisiones sobre su elegibilidad.</w:t>
      </w:r>
    </w:p>
    <w:p w14:paraId="72FD2640" w14:textId="3A8425A0" w:rsidR="00D42A0C" w:rsidRDefault="00DD7F41" w:rsidP="002863A4">
      <w:pPr>
        <w:pStyle w:val="APAPrrado"/>
        <w:spacing w:line="360" w:lineRule="auto"/>
        <w:ind w:firstLine="709"/>
        <w:jc w:val="both"/>
        <w:rPr>
          <w:rFonts w:cs="Times New Roman"/>
          <w:color w:val="auto"/>
          <w:szCs w:val="24"/>
          <w:lang w:val="es-MX"/>
        </w:rPr>
      </w:pPr>
      <w:r w:rsidRPr="00DD7F41">
        <w:rPr>
          <w:rFonts w:cs="Times New Roman"/>
          <w:color w:val="auto"/>
          <w:szCs w:val="24"/>
          <w:lang w:val="es-MX"/>
        </w:rPr>
        <w:t xml:space="preserve">Posteriormente, </w:t>
      </w:r>
      <w:r w:rsidR="006A06A8">
        <w:rPr>
          <w:rFonts w:cs="Times New Roman"/>
          <w:color w:val="auto"/>
          <w:szCs w:val="24"/>
          <w:lang w:val="es-MX"/>
        </w:rPr>
        <w:t>se realizó</w:t>
      </w:r>
      <w:r w:rsidRPr="00DD7F41">
        <w:rPr>
          <w:rFonts w:cs="Times New Roman"/>
          <w:color w:val="auto"/>
          <w:szCs w:val="24"/>
          <w:lang w:val="es-MX"/>
        </w:rPr>
        <w:t xml:space="preserve"> una revisión preliminar de títulos y resúmenes, evaluando individualmente cada registro conforme a los parámetros definidos en la etapa de planeación. Este procedimiento permitió preservar el rigor metodológico y asegurar la transparencia en la selección final de los estudios incluidos.</w:t>
      </w:r>
      <w:r w:rsidR="003A1E2D">
        <w:rPr>
          <w:rFonts w:cs="Times New Roman"/>
          <w:color w:val="auto"/>
          <w:szCs w:val="24"/>
          <w:lang w:val="es-MX"/>
        </w:rPr>
        <w:t xml:space="preserve"> </w:t>
      </w:r>
      <w:r w:rsidRPr="00DD7F41">
        <w:rPr>
          <w:rFonts w:cs="Times New Roman"/>
          <w:color w:val="auto"/>
          <w:szCs w:val="24"/>
          <w:lang w:val="es-MX"/>
        </w:rPr>
        <w:t xml:space="preserve">Los criterios de inclusión contemplaron artículos relacionados con la brecha digital, publicados entre 2019 </w:t>
      </w:r>
      <w:r w:rsidR="006A06A8">
        <w:rPr>
          <w:rFonts w:cs="Times New Roman"/>
          <w:color w:val="auto"/>
          <w:szCs w:val="24"/>
          <w:lang w:val="es-MX"/>
        </w:rPr>
        <w:t>a</w:t>
      </w:r>
      <w:r w:rsidRPr="00DD7F41">
        <w:rPr>
          <w:rFonts w:cs="Times New Roman"/>
          <w:color w:val="auto"/>
          <w:szCs w:val="24"/>
          <w:lang w:val="es-MX"/>
        </w:rPr>
        <w:t xml:space="preserve"> 2025, en español o inglés y derivados tanto de investigaciones teóricas como empíricas. Por el contrario, se excluyeron estudios vinculados con los sectores privado, empresarial o gubernamental; publicaciones anteriores a 2019; documentos en otros idiomas; capítulos de libro, memorias de congreso, libros y tesis.</w:t>
      </w:r>
    </w:p>
    <w:p w14:paraId="7EA2224B" w14:textId="584F2D31" w:rsidR="00676001" w:rsidRPr="00DD7F41" w:rsidRDefault="00DD7F41" w:rsidP="002863A4">
      <w:pPr>
        <w:pStyle w:val="APAPrrado"/>
        <w:spacing w:line="360" w:lineRule="auto"/>
        <w:ind w:firstLine="709"/>
        <w:jc w:val="both"/>
        <w:rPr>
          <w:rFonts w:cs="Times New Roman"/>
          <w:color w:val="auto"/>
          <w:szCs w:val="24"/>
          <w:lang w:val="es-MX"/>
        </w:rPr>
      </w:pPr>
      <w:r w:rsidRPr="00DD7F41">
        <w:rPr>
          <w:rFonts w:cs="Times New Roman"/>
          <w:color w:val="auto"/>
          <w:szCs w:val="24"/>
          <w:lang w:val="es-MX"/>
        </w:rPr>
        <w:t xml:space="preserve"> La Figura 1 muestra el diagrama de flujo correspondiente a esta fase, en el que se sintetiza el proceso desde la identificación inicial hasta la selección final de los estudios analizados.</w:t>
      </w:r>
    </w:p>
    <w:p w14:paraId="66002F78" w14:textId="0C0C3C80" w:rsidR="00787E27" w:rsidRPr="00D52C09" w:rsidRDefault="00787E27" w:rsidP="00787E27">
      <w:pPr>
        <w:pStyle w:val="APAPrrado"/>
        <w:spacing w:line="360" w:lineRule="auto"/>
        <w:rPr>
          <w:rFonts w:cs="Times New Roman"/>
          <w:i/>
          <w:iCs/>
          <w:szCs w:val="24"/>
          <w:lang w:val="es-MX"/>
        </w:rPr>
      </w:pPr>
      <w:r w:rsidRPr="00D52C09">
        <w:rPr>
          <w:rFonts w:cs="Times New Roman"/>
          <w:b/>
          <w:bCs/>
          <w:szCs w:val="24"/>
          <w:lang w:val="es-MX"/>
        </w:rPr>
        <w:lastRenderedPageBreak/>
        <w:t xml:space="preserve">Figura 1. </w:t>
      </w:r>
      <w:r w:rsidRPr="00B24E28">
        <w:rPr>
          <w:rFonts w:cs="Times New Roman"/>
          <w:szCs w:val="24"/>
          <w:lang w:val="es-MX"/>
        </w:rPr>
        <w:t>Esquema de flujo para la realización de esta revisión sistemática</w:t>
      </w:r>
    </w:p>
    <w:p w14:paraId="44FA7DC8" w14:textId="12789B07" w:rsidR="00FC10FD" w:rsidRPr="00D52C09" w:rsidRDefault="00882C65" w:rsidP="00882C65">
      <w:pPr>
        <w:pStyle w:val="APAPrrado"/>
        <w:ind w:firstLine="0"/>
        <w:rPr>
          <w:rFonts w:cs="Times New Roman"/>
          <w:i/>
          <w:iCs/>
          <w:szCs w:val="24"/>
          <w:lang w:val="es-MX"/>
        </w:rPr>
      </w:pPr>
      <w:r>
        <w:rPr>
          <w:rFonts w:cs="Times New Roman"/>
          <w:i/>
          <w:iCs/>
          <w:noProof/>
          <w:szCs w:val="24"/>
          <w:lang w:val="es-MX"/>
          <w14:ligatures w14:val="standardContextual"/>
        </w:rPr>
        <w:drawing>
          <wp:inline distT="0" distB="0" distL="0" distR="0" wp14:anchorId="37E0056E" wp14:editId="704054BE">
            <wp:extent cx="5515745" cy="3762900"/>
            <wp:effectExtent l="0" t="0" r="8890" b="9525"/>
            <wp:docPr id="136633387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33870" name="Imagen 1366333870"/>
                    <pic:cNvPicPr/>
                  </pic:nvPicPr>
                  <pic:blipFill>
                    <a:blip r:embed="rId7">
                      <a:extLst>
                        <a:ext uri="{28A0092B-C50C-407E-A947-70E740481C1C}">
                          <a14:useLocalDpi xmlns:a14="http://schemas.microsoft.com/office/drawing/2010/main" val="0"/>
                        </a:ext>
                      </a:extLst>
                    </a:blip>
                    <a:stretch>
                      <a:fillRect/>
                    </a:stretch>
                  </pic:blipFill>
                  <pic:spPr>
                    <a:xfrm>
                      <a:off x="0" y="0"/>
                      <a:ext cx="5515745" cy="3762900"/>
                    </a:xfrm>
                    <a:prstGeom prst="rect">
                      <a:avLst/>
                    </a:prstGeom>
                  </pic:spPr>
                </pic:pic>
              </a:graphicData>
            </a:graphic>
          </wp:inline>
        </w:drawing>
      </w:r>
    </w:p>
    <w:p w14:paraId="159059D4" w14:textId="4C79A369" w:rsidR="00B22EEF" w:rsidRDefault="00C54FBA" w:rsidP="00B24E28">
      <w:pPr>
        <w:pStyle w:val="APAPrrado"/>
        <w:spacing w:line="360" w:lineRule="auto"/>
        <w:ind w:firstLine="0"/>
        <w:jc w:val="center"/>
        <w:rPr>
          <w:rFonts w:cs="Times New Roman"/>
          <w:szCs w:val="24"/>
          <w:lang w:val="es-MX"/>
        </w:rPr>
      </w:pPr>
      <w:r>
        <w:rPr>
          <w:rFonts w:cs="Times New Roman"/>
          <w:szCs w:val="24"/>
          <w:lang w:val="es-MX"/>
        </w:rPr>
        <w:t>Fuente</w:t>
      </w:r>
      <w:r w:rsidR="00787E27" w:rsidRPr="00D52C09">
        <w:rPr>
          <w:rFonts w:cs="Times New Roman"/>
          <w:szCs w:val="24"/>
          <w:lang w:val="es-MX"/>
        </w:rPr>
        <w:t>: Elaboración propia</w:t>
      </w:r>
      <w:r w:rsidR="00661B9E">
        <w:rPr>
          <w:rFonts w:cs="Times New Roman"/>
          <w:szCs w:val="24"/>
          <w:lang w:val="es-MX"/>
        </w:rPr>
        <w:t>,</w:t>
      </w:r>
      <w:r w:rsidR="00787E27" w:rsidRPr="00D52C09">
        <w:rPr>
          <w:rFonts w:cs="Times New Roman"/>
          <w:szCs w:val="24"/>
          <w:lang w:val="es-MX"/>
        </w:rPr>
        <w:t xml:space="preserve"> adaptado de PRISMA 2020.</w:t>
      </w:r>
    </w:p>
    <w:p w14:paraId="14EF00B6" w14:textId="04499845" w:rsidR="00CF4FD6" w:rsidRPr="00CF4FD6" w:rsidRDefault="00CF4FD6" w:rsidP="002863A4">
      <w:pPr>
        <w:pStyle w:val="APAPrrado"/>
        <w:spacing w:line="360" w:lineRule="auto"/>
        <w:jc w:val="both"/>
        <w:rPr>
          <w:rFonts w:cs="Times New Roman"/>
          <w:szCs w:val="24"/>
          <w:lang w:val="es-MX"/>
        </w:rPr>
      </w:pPr>
      <w:r w:rsidRPr="00060AA1">
        <w:rPr>
          <w:rFonts w:cs="Times New Roman"/>
          <w:szCs w:val="24"/>
        </w:rPr>
        <w:t xml:space="preserve">La búsqueda inicial en </w:t>
      </w:r>
      <w:r w:rsidRPr="00C64EC5">
        <w:rPr>
          <w:rFonts w:cs="Times New Roman"/>
          <w:i/>
          <w:iCs/>
          <w:szCs w:val="24"/>
        </w:rPr>
        <w:t xml:space="preserve">Web </w:t>
      </w:r>
      <w:proofErr w:type="spellStart"/>
      <w:r w:rsidRPr="00C64EC5">
        <w:rPr>
          <w:rFonts w:cs="Times New Roman"/>
          <w:i/>
          <w:iCs/>
          <w:szCs w:val="24"/>
        </w:rPr>
        <w:t>of</w:t>
      </w:r>
      <w:proofErr w:type="spellEnd"/>
      <w:r w:rsidRPr="00C64EC5">
        <w:rPr>
          <w:rFonts w:cs="Times New Roman"/>
          <w:i/>
          <w:iCs/>
          <w:szCs w:val="24"/>
        </w:rPr>
        <w:t xml:space="preserve"> </w:t>
      </w:r>
      <w:proofErr w:type="spellStart"/>
      <w:r w:rsidRPr="00C64EC5">
        <w:rPr>
          <w:rFonts w:cs="Times New Roman"/>
          <w:i/>
          <w:iCs/>
          <w:szCs w:val="24"/>
        </w:rPr>
        <w:t>Science</w:t>
      </w:r>
      <w:proofErr w:type="spellEnd"/>
      <w:r w:rsidRPr="00C64EC5">
        <w:rPr>
          <w:rFonts w:cs="Times New Roman"/>
          <w:i/>
          <w:iCs/>
          <w:szCs w:val="24"/>
        </w:rPr>
        <w:t xml:space="preserve"> </w:t>
      </w:r>
      <w:r w:rsidRPr="00060AA1">
        <w:rPr>
          <w:rFonts w:cs="Times New Roman"/>
          <w:szCs w:val="24"/>
        </w:rPr>
        <w:t xml:space="preserve">(n=1), </w:t>
      </w:r>
      <w:proofErr w:type="spellStart"/>
      <w:r w:rsidRPr="00C64EC5">
        <w:rPr>
          <w:rFonts w:cs="Times New Roman"/>
          <w:i/>
          <w:iCs/>
          <w:szCs w:val="24"/>
        </w:rPr>
        <w:t>Scopus</w:t>
      </w:r>
      <w:proofErr w:type="spellEnd"/>
      <w:r w:rsidRPr="00060AA1">
        <w:rPr>
          <w:rFonts w:cs="Times New Roman"/>
          <w:szCs w:val="24"/>
        </w:rPr>
        <w:t xml:space="preserve"> (n=7), </w:t>
      </w:r>
      <w:r w:rsidRPr="00C64EC5">
        <w:rPr>
          <w:rFonts w:cs="Times New Roman"/>
          <w:i/>
          <w:iCs/>
          <w:szCs w:val="24"/>
        </w:rPr>
        <w:t>ERIC</w:t>
      </w:r>
      <w:r w:rsidRPr="00060AA1">
        <w:rPr>
          <w:rFonts w:cs="Times New Roman"/>
          <w:szCs w:val="24"/>
        </w:rPr>
        <w:t xml:space="preserve"> (n=7), </w:t>
      </w:r>
      <w:r w:rsidRPr="00C64EC5">
        <w:rPr>
          <w:rFonts w:cs="Times New Roman"/>
          <w:i/>
          <w:iCs/>
          <w:szCs w:val="24"/>
        </w:rPr>
        <w:t>Redalyc</w:t>
      </w:r>
      <w:r w:rsidRPr="00060AA1">
        <w:rPr>
          <w:rFonts w:cs="Times New Roman"/>
          <w:szCs w:val="24"/>
        </w:rPr>
        <w:t xml:space="preserve"> (n=10) y </w:t>
      </w:r>
      <w:r w:rsidRPr="00C64EC5">
        <w:rPr>
          <w:rFonts w:cs="Times New Roman"/>
          <w:i/>
          <w:iCs/>
          <w:szCs w:val="24"/>
        </w:rPr>
        <w:t>SciELO</w:t>
      </w:r>
      <w:r w:rsidRPr="00060AA1">
        <w:rPr>
          <w:rFonts w:cs="Times New Roman"/>
          <w:szCs w:val="24"/>
        </w:rPr>
        <w:t xml:space="preserve"> (n=2) recuperó 27 registros. Tras eliminar </w:t>
      </w:r>
      <w:r w:rsidR="00B22EEF">
        <w:rPr>
          <w:rFonts w:cs="Times New Roman"/>
          <w:szCs w:val="24"/>
        </w:rPr>
        <w:t>dos</w:t>
      </w:r>
      <w:r w:rsidR="00B22EEF" w:rsidRPr="00060AA1">
        <w:rPr>
          <w:rFonts w:cs="Times New Roman"/>
          <w:szCs w:val="24"/>
        </w:rPr>
        <w:t xml:space="preserve"> </w:t>
      </w:r>
      <w:r w:rsidRPr="00060AA1">
        <w:rPr>
          <w:rFonts w:cs="Times New Roman"/>
          <w:szCs w:val="24"/>
        </w:rPr>
        <w:t>duplicados, se examinaron 25 registros. Se excluyó </w:t>
      </w:r>
      <w:r w:rsidR="00B22EEF">
        <w:rPr>
          <w:rFonts w:cs="Times New Roman"/>
          <w:szCs w:val="24"/>
        </w:rPr>
        <w:t>un</w:t>
      </w:r>
      <w:r w:rsidR="00B22EEF" w:rsidRPr="00060AA1">
        <w:rPr>
          <w:rFonts w:cs="Times New Roman"/>
          <w:szCs w:val="24"/>
        </w:rPr>
        <w:t xml:space="preserve"> </w:t>
      </w:r>
      <w:r w:rsidRPr="00060AA1">
        <w:rPr>
          <w:rFonts w:cs="Times New Roman"/>
          <w:szCs w:val="24"/>
        </w:rPr>
        <w:t>documento por falta de pertinencia, por lo que 24 estudios fueron incluidos en la revisión. La selección consideró criterios de relevancia temática y correspondencia con los objetivos del estudio.</w:t>
      </w:r>
    </w:p>
    <w:p w14:paraId="565BDC0F" w14:textId="44A42CD0" w:rsidR="00273FEE" w:rsidRDefault="00273FEE" w:rsidP="002863A4">
      <w:pPr>
        <w:pStyle w:val="APAPrrado"/>
        <w:spacing w:line="360" w:lineRule="auto"/>
        <w:jc w:val="both"/>
        <w:rPr>
          <w:rFonts w:cs="Times New Roman"/>
          <w:szCs w:val="24"/>
        </w:rPr>
      </w:pPr>
      <w:r w:rsidRPr="00273FEE">
        <w:rPr>
          <w:rFonts w:cs="Times New Roman"/>
          <w:szCs w:val="24"/>
        </w:rPr>
        <w:t>En la fase de depuración y organización de la información, los artículos se agruparon de acuerdo con sus líneas temáticas, considerando que algunos abordaban una o varias dimensiones de la brecha digital (acceso, uso y apropiación). Esta clasificación permitió identificar patrones recurrentes, contrastes y tendencias generales entre los estudios, lo que enriqueció el análisis posterior.</w:t>
      </w:r>
      <w:r w:rsidR="00467793">
        <w:rPr>
          <w:rFonts w:cs="Times New Roman"/>
          <w:szCs w:val="24"/>
        </w:rPr>
        <w:t xml:space="preserve"> </w:t>
      </w:r>
      <w:r w:rsidRPr="00273FEE">
        <w:rPr>
          <w:rFonts w:cs="Times New Roman"/>
          <w:szCs w:val="24"/>
        </w:rPr>
        <w:t>Tras esta organización preliminar, se evaluó la pertinencia de cada documento y se extrajeron los datos más relevantes en función de los objetivos de la revisión. Esta etapa requirió una lectura minuciosa y sistemática, orientada a garantizar la coherencia entre los hallazgos y los criterios de análisis previamente establecidos.</w:t>
      </w:r>
    </w:p>
    <w:p w14:paraId="3D9D2293" w14:textId="51C13824" w:rsidR="00273FEE" w:rsidRDefault="00273FEE" w:rsidP="002863A4">
      <w:pPr>
        <w:pStyle w:val="APAPrrado"/>
        <w:spacing w:line="360" w:lineRule="auto"/>
        <w:jc w:val="both"/>
        <w:rPr>
          <w:rFonts w:cs="Times New Roman"/>
          <w:szCs w:val="24"/>
        </w:rPr>
      </w:pPr>
      <w:r w:rsidRPr="00273FEE">
        <w:rPr>
          <w:rFonts w:cs="Times New Roman"/>
          <w:szCs w:val="24"/>
        </w:rPr>
        <w:t xml:space="preserve">En la etapa final, se desarrolló una síntesis crítica de los resultados, integrando la información en categorías analíticas construidas con el apoyo del </w:t>
      </w:r>
      <w:r w:rsidRPr="00060AA1">
        <w:rPr>
          <w:rFonts w:cs="Times New Roman"/>
          <w:szCs w:val="24"/>
        </w:rPr>
        <w:t xml:space="preserve">software </w:t>
      </w:r>
      <w:proofErr w:type="spellStart"/>
      <w:r w:rsidRPr="00060AA1">
        <w:rPr>
          <w:rFonts w:cs="Times New Roman"/>
          <w:szCs w:val="24"/>
        </w:rPr>
        <w:t>ATLAS.ti</w:t>
      </w:r>
      <w:proofErr w:type="spellEnd"/>
      <w:r w:rsidRPr="00060AA1">
        <w:rPr>
          <w:rFonts w:cs="Times New Roman"/>
          <w:szCs w:val="24"/>
        </w:rPr>
        <w:t xml:space="preserve"> </w:t>
      </w:r>
      <w:r w:rsidR="00CF4FD6" w:rsidRPr="00060AA1">
        <w:rPr>
          <w:rFonts w:cs="Times New Roman"/>
          <w:szCs w:val="24"/>
        </w:rPr>
        <w:t xml:space="preserve">versión </w:t>
      </w:r>
      <w:r w:rsidRPr="00060AA1">
        <w:rPr>
          <w:rFonts w:cs="Times New Roman"/>
          <w:szCs w:val="24"/>
        </w:rPr>
        <w:t>2025, en concordancia con los propósitos de la revisión. Este pro</w:t>
      </w:r>
      <w:r w:rsidRPr="00273FEE">
        <w:rPr>
          <w:rFonts w:cs="Times New Roman"/>
          <w:szCs w:val="24"/>
        </w:rPr>
        <w:t xml:space="preserve">cedimiento facilitó una </w:t>
      </w:r>
      <w:r w:rsidRPr="00273FEE">
        <w:rPr>
          <w:rFonts w:cs="Times New Roman"/>
          <w:szCs w:val="24"/>
        </w:rPr>
        <w:lastRenderedPageBreak/>
        <w:t>organización más clara de los aportes, vacíos y convergencias identificados en la literatura. Sobre la base de dicha integración, se elaboraron los apartados de resultados, discusión y conclusiones, presentando de forma estructurada las principales evidencias derivadas del análisis.</w:t>
      </w:r>
    </w:p>
    <w:p w14:paraId="4CBD2911" w14:textId="77777777" w:rsidR="00B24E28" w:rsidRPr="00882738" w:rsidRDefault="00B24E28" w:rsidP="002863A4">
      <w:pPr>
        <w:pStyle w:val="APAPrrado"/>
        <w:spacing w:line="360" w:lineRule="auto"/>
        <w:jc w:val="both"/>
        <w:rPr>
          <w:rFonts w:cs="Times New Roman"/>
          <w:szCs w:val="24"/>
        </w:rPr>
      </w:pPr>
    </w:p>
    <w:p w14:paraId="486756AE" w14:textId="77777777" w:rsidR="00DD649A" w:rsidRPr="00B24E28" w:rsidRDefault="00904038" w:rsidP="00B24E28">
      <w:pPr>
        <w:pStyle w:val="Ttulo1"/>
        <w:spacing w:before="0" w:after="0" w:line="360" w:lineRule="auto"/>
        <w:jc w:val="center"/>
        <w:rPr>
          <w:rFonts w:ascii="Times New Roman" w:hAnsi="Times New Roman" w:cs="Times New Roman"/>
          <w:b/>
          <w:bCs/>
          <w:color w:val="auto"/>
          <w:sz w:val="32"/>
          <w:szCs w:val="32"/>
        </w:rPr>
      </w:pPr>
      <w:r w:rsidRPr="00B24E28">
        <w:rPr>
          <w:rFonts w:ascii="Times New Roman" w:hAnsi="Times New Roman" w:cs="Times New Roman"/>
          <w:b/>
          <w:bCs/>
          <w:color w:val="auto"/>
          <w:sz w:val="32"/>
          <w:szCs w:val="32"/>
        </w:rPr>
        <w:t>Resultados</w:t>
      </w:r>
    </w:p>
    <w:p w14:paraId="5A674D75" w14:textId="7AE82A0D" w:rsidR="002019D9" w:rsidRPr="00882738" w:rsidRDefault="002019D9" w:rsidP="002863A4">
      <w:pPr>
        <w:pStyle w:val="APAPrrado"/>
        <w:spacing w:line="360" w:lineRule="auto"/>
        <w:jc w:val="both"/>
        <w:rPr>
          <w:rFonts w:cs="Times New Roman"/>
          <w:color w:val="auto"/>
          <w:szCs w:val="24"/>
          <w:lang w:val="es-MX"/>
        </w:rPr>
      </w:pPr>
      <w:r w:rsidRPr="00882738">
        <w:rPr>
          <w:rFonts w:cs="Times New Roman"/>
          <w:color w:val="auto"/>
          <w:szCs w:val="24"/>
          <w:lang w:val="es-MX"/>
        </w:rPr>
        <w:t>Aunque el énfasis del estudio se sitúa en América Latina, se incluyeron investigaciones provenientes de otr</w:t>
      </w:r>
      <w:r w:rsidR="00E92777">
        <w:rPr>
          <w:rFonts w:cs="Times New Roman"/>
          <w:color w:val="auto"/>
          <w:szCs w:val="24"/>
          <w:lang w:val="es-MX"/>
        </w:rPr>
        <w:t xml:space="preserve">os contextos geográficos </w:t>
      </w:r>
      <w:r w:rsidRPr="00882738">
        <w:rPr>
          <w:rFonts w:cs="Times New Roman"/>
          <w:color w:val="auto"/>
          <w:szCs w:val="24"/>
          <w:lang w:val="es-MX"/>
        </w:rPr>
        <w:t xml:space="preserve">con el propósito de fortalecer el análisis comparativo y enriquecer la discusión sobre la brecha digital. </w:t>
      </w:r>
      <w:r w:rsidR="00925E77" w:rsidRPr="00882738">
        <w:rPr>
          <w:rFonts w:cs="Times New Roman"/>
          <w:color w:val="auto"/>
          <w:szCs w:val="24"/>
          <w:lang w:val="es-MX"/>
        </w:rPr>
        <w:t>En e</w:t>
      </w:r>
      <w:r w:rsidRPr="00882738">
        <w:rPr>
          <w:rFonts w:cs="Times New Roman"/>
          <w:color w:val="auto"/>
          <w:szCs w:val="24"/>
          <w:lang w:val="es-MX"/>
        </w:rPr>
        <w:t>stos estudios se incorporaron</w:t>
      </w:r>
      <w:r w:rsidR="00E92777">
        <w:rPr>
          <w:rFonts w:cs="Times New Roman"/>
          <w:color w:val="auto"/>
          <w:szCs w:val="24"/>
          <w:lang w:val="es-MX"/>
        </w:rPr>
        <w:t xml:space="preserve"> casos comparativos</w:t>
      </w:r>
      <w:r w:rsidRPr="00882738">
        <w:rPr>
          <w:rFonts w:cs="Times New Roman"/>
          <w:color w:val="auto"/>
          <w:szCs w:val="24"/>
          <w:lang w:val="es-MX"/>
        </w:rPr>
        <w:t xml:space="preserve"> que permit</w:t>
      </w:r>
      <w:r w:rsidR="00B22EEF">
        <w:rPr>
          <w:rFonts w:cs="Times New Roman"/>
          <w:color w:val="auto"/>
          <w:szCs w:val="24"/>
          <w:lang w:val="es-MX"/>
        </w:rPr>
        <w:t>iero</w:t>
      </w:r>
      <w:r w:rsidRPr="00882738">
        <w:rPr>
          <w:rFonts w:cs="Times New Roman"/>
          <w:color w:val="auto"/>
          <w:szCs w:val="24"/>
          <w:lang w:val="es-MX"/>
        </w:rPr>
        <w:t xml:space="preserve">n contrastar tendencias, enfoques conceptuales y estrategias de intervención, </w:t>
      </w:r>
      <w:r w:rsidR="00B22EEF">
        <w:rPr>
          <w:rFonts w:cs="Times New Roman"/>
          <w:color w:val="auto"/>
          <w:szCs w:val="24"/>
          <w:lang w:val="es-MX"/>
        </w:rPr>
        <w:t>al aportar</w:t>
      </w:r>
      <w:r w:rsidR="00B22EEF" w:rsidRPr="00882738">
        <w:rPr>
          <w:rFonts w:cs="Times New Roman"/>
          <w:color w:val="auto"/>
          <w:szCs w:val="24"/>
          <w:lang w:val="es-MX"/>
        </w:rPr>
        <w:t xml:space="preserve"> </w:t>
      </w:r>
      <w:r w:rsidRPr="00882738">
        <w:rPr>
          <w:rFonts w:cs="Times New Roman"/>
          <w:color w:val="auto"/>
          <w:szCs w:val="24"/>
          <w:lang w:val="es-MX"/>
        </w:rPr>
        <w:t>elementos para comprender similitudes y particularidades del contexto latinoamericano.</w:t>
      </w:r>
    </w:p>
    <w:p w14:paraId="04CCE3A7" w14:textId="62A4B2FC" w:rsidR="005F234F" w:rsidRDefault="00B22EEF" w:rsidP="002863A4">
      <w:pPr>
        <w:pStyle w:val="APAPrrado"/>
        <w:spacing w:line="360" w:lineRule="auto"/>
        <w:jc w:val="both"/>
        <w:rPr>
          <w:rFonts w:cs="Times New Roman"/>
          <w:szCs w:val="24"/>
          <w:lang w:val="es-MX"/>
        </w:rPr>
      </w:pPr>
      <w:r>
        <w:rPr>
          <w:rFonts w:cs="Times New Roman"/>
          <w:szCs w:val="24"/>
          <w:lang w:val="es-MX"/>
        </w:rPr>
        <w:t>R</w:t>
      </w:r>
      <w:r w:rsidR="005F234F" w:rsidRPr="005F234F">
        <w:rPr>
          <w:rFonts w:cs="Times New Roman"/>
          <w:szCs w:val="24"/>
          <w:lang w:val="es-MX"/>
        </w:rPr>
        <w:t>especto al número de publicaciones anuales, se identificó una publicación en 2019 (4</w:t>
      </w:r>
      <w:r w:rsidR="00E92777">
        <w:rPr>
          <w:rFonts w:cs="Times New Roman"/>
          <w:szCs w:val="24"/>
          <w:lang w:val="es-MX"/>
        </w:rPr>
        <w:t>,</w:t>
      </w:r>
      <w:r w:rsidR="005F234F" w:rsidRPr="005F234F">
        <w:rPr>
          <w:rFonts w:cs="Times New Roman"/>
          <w:szCs w:val="24"/>
          <w:lang w:val="es-MX"/>
        </w:rPr>
        <w:t>17%); dos en 2020 (8</w:t>
      </w:r>
      <w:r w:rsidR="00E92777">
        <w:rPr>
          <w:rFonts w:cs="Times New Roman"/>
          <w:szCs w:val="24"/>
          <w:lang w:val="es-MX"/>
        </w:rPr>
        <w:t>,</w:t>
      </w:r>
      <w:r w:rsidR="005F234F" w:rsidRPr="005F234F">
        <w:rPr>
          <w:rFonts w:cs="Times New Roman"/>
          <w:szCs w:val="24"/>
          <w:lang w:val="es-MX"/>
        </w:rPr>
        <w:t>33%); dos en 2021 (8</w:t>
      </w:r>
      <w:r w:rsidR="00E92777">
        <w:rPr>
          <w:rFonts w:cs="Times New Roman"/>
          <w:szCs w:val="24"/>
          <w:lang w:val="es-MX"/>
        </w:rPr>
        <w:t>,</w:t>
      </w:r>
      <w:r w:rsidR="005F234F" w:rsidRPr="005F234F">
        <w:rPr>
          <w:rFonts w:cs="Times New Roman"/>
          <w:szCs w:val="24"/>
          <w:lang w:val="es-MX"/>
        </w:rPr>
        <w:t>33%); dos en 2022 (8</w:t>
      </w:r>
      <w:r w:rsidR="00E92777">
        <w:rPr>
          <w:rFonts w:cs="Times New Roman"/>
          <w:szCs w:val="24"/>
          <w:lang w:val="es-MX"/>
        </w:rPr>
        <w:t>,</w:t>
      </w:r>
      <w:r w:rsidR="005F234F" w:rsidRPr="005F234F">
        <w:rPr>
          <w:rFonts w:cs="Times New Roman"/>
          <w:szCs w:val="24"/>
          <w:lang w:val="es-MX"/>
        </w:rPr>
        <w:t>33%); ocho en 2023 (33</w:t>
      </w:r>
      <w:r w:rsidR="00E92777">
        <w:rPr>
          <w:rFonts w:cs="Times New Roman"/>
          <w:szCs w:val="24"/>
          <w:lang w:val="es-MX"/>
        </w:rPr>
        <w:t>,</w:t>
      </w:r>
      <w:r w:rsidR="005F234F" w:rsidRPr="005F234F">
        <w:rPr>
          <w:rFonts w:cs="Times New Roman"/>
          <w:szCs w:val="24"/>
          <w:lang w:val="es-MX"/>
        </w:rPr>
        <w:t>33%) y nueve en 2024 (37</w:t>
      </w:r>
      <w:r w:rsidR="00E92777">
        <w:rPr>
          <w:rFonts w:cs="Times New Roman"/>
          <w:szCs w:val="24"/>
          <w:lang w:val="es-MX"/>
        </w:rPr>
        <w:t>,</w:t>
      </w:r>
      <w:r w:rsidR="005F234F" w:rsidRPr="005F234F">
        <w:rPr>
          <w:rFonts w:cs="Times New Roman"/>
          <w:szCs w:val="24"/>
          <w:lang w:val="es-MX"/>
        </w:rPr>
        <w:t xml:space="preserve">50%). </w:t>
      </w:r>
      <w:r w:rsidR="00E92777">
        <w:rPr>
          <w:rFonts w:cs="Times New Roman"/>
          <w:szCs w:val="24"/>
          <w:lang w:val="es-MX"/>
        </w:rPr>
        <w:t>El periodo de búsqueda incluy</w:t>
      </w:r>
      <w:r w:rsidR="00B06697">
        <w:rPr>
          <w:rFonts w:cs="Times New Roman"/>
          <w:szCs w:val="24"/>
          <w:lang w:val="es-MX"/>
        </w:rPr>
        <w:t>ó</w:t>
      </w:r>
      <w:r w:rsidR="00E92777">
        <w:rPr>
          <w:rFonts w:cs="Times New Roman"/>
          <w:szCs w:val="24"/>
          <w:lang w:val="es-MX"/>
        </w:rPr>
        <w:t xml:space="preserve"> 2025 pero </w:t>
      </w:r>
      <w:r w:rsidR="003E5EF8">
        <w:rPr>
          <w:rFonts w:cs="Times New Roman"/>
          <w:szCs w:val="24"/>
          <w:lang w:val="es-MX"/>
        </w:rPr>
        <w:t>n</w:t>
      </w:r>
      <w:r w:rsidR="005F234F" w:rsidRPr="005F234F">
        <w:rPr>
          <w:rFonts w:cs="Times New Roman"/>
          <w:szCs w:val="24"/>
          <w:lang w:val="es-MX"/>
        </w:rPr>
        <w:t xml:space="preserve">o se </w:t>
      </w:r>
      <w:r w:rsidR="003E5EF8">
        <w:rPr>
          <w:rFonts w:cs="Times New Roman"/>
          <w:szCs w:val="24"/>
          <w:lang w:val="es-MX"/>
        </w:rPr>
        <w:t>localizaron publicaciones</w:t>
      </w:r>
      <w:r w:rsidR="00B06697">
        <w:rPr>
          <w:rFonts w:cs="Times New Roman"/>
          <w:szCs w:val="24"/>
          <w:lang w:val="es-MX"/>
        </w:rPr>
        <w:t xml:space="preserve"> elegibles</w:t>
      </w:r>
      <w:r w:rsidR="005F234F" w:rsidRPr="005F234F">
        <w:rPr>
          <w:rFonts w:cs="Times New Roman"/>
          <w:szCs w:val="24"/>
          <w:lang w:val="es-MX"/>
        </w:rPr>
        <w:t>. En total, se analizaron 24 artículos publicados entre 2019 y 2024.</w:t>
      </w:r>
    </w:p>
    <w:p w14:paraId="7634517B" w14:textId="41B9321A" w:rsidR="005F234F" w:rsidRPr="005F234F" w:rsidRDefault="005F234F" w:rsidP="002863A4">
      <w:pPr>
        <w:pStyle w:val="APAPrrado"/>
        <w:spacing w:line="360" w:lineRule="auto"/>
        <w:jc w:val="both"/>
        <w:rPr>
          <w:rFonts w:cs="Times New Roman"/>
          <w:szCs w:val="24"/>
          <w:lang w:val="es-MX"/>
        </w:rPr>
      </w:pPr>
      <w:r w:rsidRPr="005F234F">
        <w:rPr>
          <w:rFonts w:cs="Times New Roman"/>
          <w:szCs w:val="24"/>
          <w:lang w:val="es-MX"/>
        </w:rPr>
        <w:t xml:space="preserve">En cuanto a la distribución geográfica, México, Ecuador, España, India y Perú presentan </w:t>
      </w:r>
      <w:r w:rsidR="003E5EF8">
        <w:rPr>
          <w:rFonts w:cs="Times New Roman"/>
          <w:szCs w:val="24"/>
          <w:lang w:val="es-MX"/>
        </w:rPr>
        <w:t>mayor número de publicaciones</w:t>
      </w:r>
      <w:r w:rsidRPr="005F234F">
        <w:rPr>
          <w:rFonts w:cs="Times New Roman"/>
          <w:szCs w:val="24"/>
          <w:lang w:val="es-MX"/>
        </w:rPr>
        <w:t>, con tres cada uno</w:t>
      </w:r>
      <w:r w:rsidR="003E5EF8">
        <w:rPr>
          <w:rFonts w:cs="Times New Roman"/>
          <w:szCs w:val="24"/>
          <w:lang w:val="es-MX"/>
        </w:rPr>
        <w:t xml:space="preserve"> de ellos</w:t>
      </w:r>
      <w:r w:rsidRPr="005F234F">
        <w:rPr>
          <w:rFonts w:cs="Times New Roman"/>
          <w:szCs w:val="24"/>
          <w:lang w:val="es-MX"/>
        </w:rPr>
        <w:t xml:space="preserve">. Chile, Estados Unidos y China cuentan con dos estudios por país, mientras que Uruguay, Portugal, Bangladesh, Reino Unido y Arabia Saudita registran un estudio cada uno. Esta distribución </w:t>
      </w:r>
      <w:r w:rsidR="00527E50">
        <w:rPr>
          <w:rFonts w:cs="Times New Roman"/>
          <w:szCs w:val="24"/>
          <w:lang w:val="es-MX"/>
        </w:rPr>
        <w:t>permite identificar</w:t>
      </w:r>
      <w:r w:rsidRPr="005F234F">
        <w:rPr>
          <w:rFonts w:cs="Times New Roman"/>
          <w:szCs w:val="24"/>
          <w:lang w:val="es-MX"/>
        </w:rPr>
        <w:t xml:space="preserve"> una amplia dispersión territorial, con una presencia destacada de América Latina y Asia, lo cual </w:t>
      </w:r>
      <w:r w:rsidR="00B06697">
        <w:rPr>
          <w:rFonts w:cs="Times New Roman"/>
          <w:szCs w:val="24"/>
          <w:lang w:val="es-MX"/>
        </w:rPr>
        <w:t>sugiere</w:t>
      </w:r>
      <w:r w:rsidR="00B06697" w:rsidRPr="005F234F">
        <w:rPr>
          <w:rFonts w:cs="Times New Roman"/>
          <w:szCs w:val="24"/>
          <w:lang w:val="es-MX"/>
        </w:rPr>
        <w:t xml:space="preserve"> </w:t>
      </w:r>
      <w:r w:rsidRPr="005F234F">
        <w:rPr>
          <w:rFonts w:cs="Times New Roman"/>
          <w:szCs w:val="24"/>
          <w:lang w:val="es-MX"/>
        </w:rPr>
        <w:t>que la brecha digital constituye un desafío común a nivel global.</w:t>
      </w:r>
    </w:p>
    <w:p w14:paraId="6A5A827D" w14:textId="03D7C0F4" w:rsidR="00A6548A" w:rsidRDefault="005F234F" w:rsidP="002863A4">
      <w:pPr>
        <w:pStyle w:val="APAPrrado"/>
        <w:spacing w:line="360" w:lineRule="auto"/>
        <w:jc w:val="both"/>
        <w:rPr>
          <w:rFonts w:cs="Times New Roman"/>
          <w:szCs w:val="24"/>
          <w:lang w:val="es-MX"/>
        </w:rPr>
      </w:pPr>
      <w:r w:rsidRPr="005F234F">
        <w:rPr>
          <w:rFonts w:cs="Times New Roman"/>
          <w:szCs w:val="24"/>
          <w:lang w:val="es-MX"/>
        </w:rPr>
        <w:t xml:space="preserve">En relación con el enfoque metodológico de los artículos revisados, se observó que la mayoría adopta </w:t>
      </w:r>
      <w:r w:rsidR="003E5EF8">
        <w:rPr>
          <w:rFonts w:cs="Times New Roman"/>
          <w:szCs w:val="24"/>
          <w:lang w:val="es-MX"/>
        </w:rPr>
        <w:t xml:space="preserve">métodos </w:t>
      </w:r>
      <w:r w:rsidR="00B06697" w:rsidRPr="00FD0BC7">
        <w:t>cualitativo</w:t>
      </w:r>
      <w:r w:rsidR="00B06697">
        <w:t>s</w:t>
      </w:r>
      <w:r w:rsidR="00060AA1">
        <w:t xml:space="preserve"> </w:t>
      </w:r>
      <w:r w:rsidRPr="005F234F">
        <w:rPr>
          <w:rFonts w:cs="Times New Roman"/>
          <w:szCs w:val="24"/>
          <w:lang w:val="es-MX"/>
        </w:rPr>
        <w:t>(4</w:t>
      </w:r>
      <w:r w:rsidR="003E5EF8">
        <w:rPr>
          <w:rFonts w:cs="Times New Roman"/>
          <w:szCs w:val="24"/>
          <w:lang w:val="es-MX"/>
        </w:rPr>
        <w:t>5,83</w:t>
      </w:r>
      <w:r w:rsidRPr="005F234F">
        <w:rPr>
          <w:rFonts w:cs="Times New Roman"/>
          <w:szCs w:val="24"/>
          <w:lang w:val="es-MX"/>
        </w:rPr>
        <w:t>%, n = 1</w:t>
      </w:r>
      <w:r w:rsidR="003E5EF8">
        <w:rPr>
          <w:rFonts w:cs="Times New Roman"/>
          <w:szCs w:val="24"/>
          <w:lang w:val="es-MX"/>
        </w:rPr>
        <w:t>1</w:t>
      </w:r>
      <w:r w:rsidRPr="005F234F">
        <w:rPr>
          <w:rFonts w:cs="Times New Roman"/>
          <w:szCs w:val="24"/>
          <w:lang w:val="es-MX"/>
        </w:rPr>
        <w:t>). Los estudios cuantitativos representan el 4</w:t>
      </w:r>
      <w:r w:rsidR="003E5EF8">
        <w:rPr>
          <w:rFonts w:cs="Times New Roman"/>
          <w:szCs w:val="24"/>
          <w:lang w:val="es-MX"/>
        </w:rPr>
        <w:t>1,67</w:t>
      </w:r>
      <w:r w:rsidRPr="005F234F">
        <w:rPr>
          <w:rFonts w:cs="Times New Roman"/>
          <w:szCs w:val="24"/>
          <w:lang w:val="es-MX"/>
        </w:rPr>
        <w:t>% (n = 10), y las investigaciones mixt</w:t>
      </w:r>
      <w:r w:rsidR="00B22EEF">
        <w:rPr>
          <w:rFonts w:cs="Times New Roman"/>
          <w:szCs w:val="24"/>
          <w:lang w:val="es-MX"/>
        </w:rPr>
        <w:t>as</w:t>
      </w:r>
      <w:r w:rsidRPr="005F234F">
        <w:rPr>
          <w:rFonts w:cs="Times New Roman"/>
          <w:szCs w:val="24"/>
          <w:lang w:val="es-MX"/>
        </w:rPr>
        <w:t xml:space="preserve"> alcanzan el 12</w:t>
      </w:r>
      <w:r w:rsidR="003E5EF8">
        <w:rPr>
          <w:rFonts w:cs="Times New Roman"/>
          <w:szCs w:val="24"/>
          <w:lang w:val="es-MX"/>
        </w:rPr>
        <w:t>,50</w:t>
      </w:r>
      <w:r w:rsidRPr="005F234F">
        <w:rPr>
          <w:rFonts w:cs="Times New Roman"/>
          <w:szCs w:val="24"/>
          <w:lang w:val="es-MX"/>
        </w:rPr>
        <w:t>% (n = 3). Esta distribución indica una tendencia hacia métodos interpretativos y descriptivos, acompañada de un volumen considerable de estudios sustentados en análisis de datos cuantificables y, en menor proporción, de investigaciones que integran ambos enfoques.</w:t>
      </w:r>
    </w:p>
    <w:p w14:paraId="556A774B" w14:textId="5DE754B0" w:rsidR="00F604DC" w:rsidRPr="00F604DC" w:rsidRDefault="00340E6D" w:rsidP="002863A4">
      <w:pPr>
        <w:pStyle w:val="APAPrrado"/>
        <w:spacing w:line="360" w:lineRule="auto"/>
        <w:jc w:val="both"/>
        <w:rPr>
          <w:rFonts w:cs="Times New Roman"/>
          <w:szCs w:val="24"/>
          <w:lang w:val="es-MX"/>
        </w:rPr>
      </w:pPr>
      <w:r w:rsidRPr="00340E6D">
        <w:rPr>
          <w:rFonts w:cs="Times New Roman"/>
          <w:szCs w:val="24"/>
          <w:lang w:val="es-MX"/>
        </w:rPr>
        <w:t>En cuanto a los estudios clasificados por nivel educativo, se identificaron ocho investigaciones centradas en educación básica, una en educación media superior y diez en educación superior. Asimismo, se localizaron cinco estudios que no especifica</w:t>
      </w:r>
      <w:r w:rsidR="00253BDF">
        <w:rPr>
          <w:rFonts w:cs="Times New Roman"/>
          <w:szCs w:val="24"/>
          <w:lang w:val="es-MX"/>
        </w:rPr>
        <w:t>ba</w:t>
      </w:r>
      <w:r w:rsidRPr="00340E6D">
        <w:rPr>
          <w:rFonts w:cs="Times New Roman"/>
          <w:szCs w:val="24"/>
          <w:lang w:val="es-MX"/>
        </w:rPr>
        <w:t>n un nivel educativo particular y aborda</w:t>
      </w:r>
      <w:r w:rsidR="00253BDF">
        <w:rPr>
          <w:rFonts w:cs="Times New Roman"/>
          <w:szCs w:val="24"/>
          <w:lang w:val="es-MX"/>
        </w:rPr>
        <w:t>ba</w:t>
      </w:r>
      <w:r w:rsidRPr="00340E6D">
        <w:rPr>
          <w:rFonts w:cs="Times New Roman"/>
          <w:szCs w:val="24"/>
          <w:lang w:val="es-MX"/>
        </w:rPr>
        <w:t xml:space="preserve">n problemáticas educativas de carácter transversal. Entre </w:t>
      </w:r>
      <w:r w:rsidRPr="00340E6D">
        <w:rPr>
          <w:rFonts w:cs="Times New Roman"/>
          <w:szCs w:val="24"/>
          <w:lang w:val="es-MX"/>
        </w:rPr>
        <w:lastRenderedPageBreak/>
        <w:t>ellas</w:t>
      </w:r>
      <w:r w:rsidR="00253BDF">
        <w:rPr>
          <w:rFonts w:cs="Times New Roman"/>
          <w:szCs w:val="24"/>
          <w:lang w:val="es-MX"/>
        </w:rPr>
        <w:t xml:space="preserve">, </w:t>
      </w:r>
      <w:r w:rsidRPr="00340E6D">
        <w:rPr>
          <w:rFonts w:cs="Times New Roman"/>
          <w:szCs w:val="24"/>
          <w:lang w:val="es-MX"/>
        </w:rPr>
        <w:t>la educación remota, las desigualdades en contextos multigrado, la brecha digital en pueblos indígenas, los procesos de e-learning en distintos niveles y las políticas de inclusión digital dirigidas a diversos públicos.</w:t>
      </w:r>
    </w:p>
    <w:p w14:paraId="7B70C73F" w14:textId="334E8724" w:rsidR="00F604DC" w:rsidRPr="00D52C09" w:rsidRDefault="00F604DC" w:rsidP="002863A4">
      <w:pPr>
        <w:pStyle w:val="APAPrrado"/>
        <w:spacing w:line="360" w:lineRule="auto"/>
        <w:jc w:val="both"/>
        <w:rPr>
          <w:rFonts w:cs="Times New Roman"/>
          <w:szCs w:val="24"/>
          <w:lang w:val="es-MX"/>
        </w:rPr>
      </w:pPr>
      <w:r w:rsidRPr="00F604DC">
        <w:rPr>
          <w:rFonts w:cs="Times New Roman"/>
          <w:szCs w:val="24"/>
          <w:lang w:val="es-MX"/>
        </w:rPr>
        <w:t xml:space="preserve">Con el apoyo del software </w:t>
      </w:r>
      <w:proofErr w:type="spellStart"/>
      <w:r w:rsidRPr="00F604DC">
        <w:rPr>
          <w:rFonts w:cs="Times New Roman"/>
          <w:szCs w:val="24"/>
          <w:lang w:val="es-MX"/>
        </w:rPr>
        <w:t>ATLAS.ti</w:t>
      </w:r>
      <w:proofErr w:type="spellEnd"/>
      <w:r w:rsidRPr="00F604DC">
        <w:rPr>
          <w:rFonts w:cs="Times New Roman"/>
          <w:szCs w:val="24"/>
          <w:lang w:val="es-MX"/>
        </w:rPr>
        <w:t xml:space="preserve"> </w:t>
      </w:r>
      <w:r w:rsidR="00B06697">
        <w:rPr>
          <w:rFonts w:cs="Times New Roman"/>
          <w:szCs w:val="24"/>
          <w:lang w:val="es-MX"/>
        </w:rPr>
        <w:t xml:space="preserve">versión </w:t>
      </w:r>
      <w:r w:rsidRPr="00F604DC">
        <w:rPr>
          <w:rFonts w:cs="Times New Roman"/>
          <w:szCs w:val="24"/>
          <w:lang w:val="es-MX"/>
        </w:rPr>
        <w:t xml:space="preserve">2025, se identificaron y organizaron los principales hallazgos de la literatura, agrupándolos según el tipo de brecha digital abordado </w:t>
      </w:r>
      <w:r w:rsidR="00340E6D">
        <w:rPr>
          <w:rFonts w:cs="Times New Roman"/>
          <w:szCs w:val="24"/>
          <w:lang w:val="es-MX"/>
        </w:rPr>
        <w:t>en cada estudio</w:t>
      </w:r>
      <w:r w:rsidRPr="00F604DC">
        <w:rPr>
          <w:rFonts w:cs="Times New Roman"/>
          <w:szCs w:val="24"/>
          <w:lang w:val="es-MX"/>
        </w:rPr>
        <w:t xml:space="preserve"> (acceso, uso y apropiación). Esta clasificación facilitó estructurar el análisis en consonancia con las preguntas de investigación, las cuales se desarrollan en los apartados siguientes.</w:t>
      </w:r>
    </w:p>
    <w:p w14:paraId="7B2CE423" w14:textId="63F09F9A" w:rsidR="00980F3A" w:rsidRPr="00B24E28" w:rsidRDefault="00980F3A" w:rsidP="002863A4">
      <w:pPr>
        <w:pStyle w:val="APAPrrado"/>
        <w:spacing w:line="360" w:lineRule="auto"/>
        <w:jc w:val="both"/>
        <w:rPr>
          <w:rFonts w:cs="Times New Roman"/>
          <w:color w:val="auto"/>
          <w:szCs w:val="24"/>
          <w:lang w:val="es-MX"/>
        </w:rPr>
      </w:pPr>
      <w:r w:rsidRPr="00B24E28">
        <w:rPr>
          <w:rFonts w:cs="Times New Roman"/>
          <w:color w:val="auto"/>
          <w:szCs w:val="24"/>
          <w:lang w:val="es-MX"/>
        </w:rPr>
        <w:t>P1.</w:t>
      </w:r>
      <w:r w:rsidR="00957807" w:rsidRPr="00B24E28">
        <w:rPr>
          <w:rFonts w:cs="Times New Roman"/>
          <w:color w:val="auto"/>
          <w:szCs w:val="24"/>
          <w:lang w:val="es-MX"/>
        </w:rPr>
        <w:t xml:space="preserve"> </w:t>
      </w:r>
      <w:r w:rsidR="00EC6056" w:rsidRPr="00B24E28">
        <w:rPr>
          <w:rFonts w:cs="Times New Roman"/>
          <w:color w:val="auto"/>
          <w:szCs w:val="24"/>
          <w:lang w:val="es-MX"/>
        </w:rPr>
        <w:t>¿Qué políticas educativas han mostrado efectividad para disminuir la brecha de acceso (primer nivel), la de uso (segundo nivel) y la de apropiación (tercer nivel) en distintos entornos educativos?</w:t>
      </w:r>
    </w:p>
    <w:p w14:paraId="736BF2C9" w14:textId="6842128B" w:rsidR="00234A28" w:rsidRDefault="00234A28" w:rsidP="002863A4">
      <w:pPr>
        <w:pStyle w:val="APAPrrado"/>
        <w:spacing w:line="360" w:lineRule="auto"/>
        <w:jc w:val="both"/>
        <w:rPr>
          <w:rFonts w:cs="Times New Roman"/>
          <w:color w:val="auto"/>
          <w:szCs w:val="24"/>
          <w:lang w:val="es-MX"/>
        </w:rPr>
      </w:pPr>
      <w:r w:rsidRPr="00234A28">
        <w:rPr>
          <w:rFonts w:cs="Times New Roman"/>
          <w:color w:val="auto"/>
          <w:szCs w:val="24"/>
          <w:lang w:val="es-MX"/>
        </w:rPr>
        <w:t>A partir de la evidencia analizada, el primer conjunto de hallazgos se relaciona con las políticas orientadas a disminuir la brecha de acceso</w:t>
      </w:r>
      <w:r w:rsidR="00467793">
        <w:rPr>
          <w:rFonts w:cs="Times New Roman"/>
          <w:color w:val="auto"/>
          <w:szCs w:val="24"/>
          <w:lang w:val="es-MX"/>
        </w:rPr>
        <w:t xml:space="preserve"> (ver tabla 1)</w:t>
      </w:r>
      <w:r w:rsidRPr="00234A28">
        <w:rPr>
          <w:rFonts w:cs="Times New Roman"/>
          <w:color w:val="auto"/>
          <w:szCs w:val="24"/>
          <w:lang w:val="es-MX"/>
        </w:rPr>
        <w:t>.</w:t>
      </w:r>
    </w:p>
    <w:p w14:paraId="54B0E70A" w14:textId="77777777" w:rsidR="00B24E28" w:rsidRDefault="00B24E28" w:rsidP="002863A4">
      <w:pPr>
        <w:pStyle w:val="APAPrrado"/>
        <w:spacing w:line="360" w:lineRule="auto"/>
        <w:jc w:val="both"/>
        <w:rPr>
          <w:rFonts w:cs="Times New Roman"/>
          <w:color w:val="auto"/>
          <w:szCs w:val="24"/>
          <w:lang w:val="es-MX"/>
        </w:rPr>
      </w:pPr>
    </w:p>
    <w:p w14:paraId="59A58888" w14:textId="77777777" w:rsidR="00551735" w:rsidRDefault="00551735" w:rsidP="002863A4">
      <w:pPr>
        <w:pStyle w:val="APAPrrado"/>
        <w:spacing w:line="360" w:lineRule="auto"/>
        <w:jc w:val="both"/>
        <w:rPr>
          <w:rFonts w:cs="Times New Roman"/>
          <w:color w:val="auto"/>
          <w:szCs w:val="24"/>
          <w:lang w:val="es-MX"/>
        </w:rPr>
      </w:pPr>
    </w:p>
    <w:p w14:paraId="7755A205" w14:textId="77777777" w:rsidR="00551735" w:rsidRDefault="00551735" w:rsidP="002863A4">
      <w:pPr>
        <w:pStyle w:val="APAPrrado"/>
        <w:spacing w:line="360" w:lineRule="auto"/>
        <w:jc w:val="both"/>
        <w:rPr>
          <w:rFonts w:cs="Times New Roman"/>
          <w:color w:val="auto"/>
          <w:szCs w:val="24"/>
          <w:lang w:val="es-MX"/>
        </w:rPr>
      </w:pPr>
    </w:p>
    <w:p w14:paraId="3F26A8CF" w14:textId="77777777" w:rsidR="00551735" w:rsidRDefault="00551735" w:rsidP="002863A4">
      <w:pPr>
        <w:pStyle w:val="APAPrrado"/>
        <w:spacing w:line="360" w:lineRule="auto"/>
        <w:jc w:val="both"/>
        <w:rPr>
          <w:rFonts w:cs="Times New Roman"/>
          <w:color w:val="auto"/>
          <w:szCs w:val="24"/>
          <w:lang w:val="es-MX"/>
        </w:rPr>
      </w:pPr>
    </w:p>
    <w:p w14:paraId="75185530" w14:textId="77777777" w:rsidR="00551735" w:rsidRDefault="00551735" w:rsidP="002863A4">
      <w:pPr>
        <w:pStyle w:val="APAPrrado"/>
        <w:spacing w:line="360" w:lineRule="auto"/>
        <w:jc w:val="both"/>
        <w:rPr>
          <w:rFonts w:cs="Times New Roman"/>
          <w:color w:val="auto"/>
          <w:szCs w:val="24"/>
          <w:lang w:val="es-MX"/>
        </w:rPr>
      </w:pPr>
    </w:p>
    <w:p w14:paraId="4312C9F3" w14:textId="77777777" w:rsidR="00551735" w:rsidRDefault="00551735" w:rsidP="002863A4">
      <w:pPr>
        <w:pStyle w:val="APAPrrado"/>
        <w:spacing w:line="360" w:lineRule="auto"/>
        <w:jc w:val="both"/>
        <w:rPr>
          <w:rFonts w:cs="Times New Roman"/>
          <w:color w:val="auto"/>
          <w:szCs w:val="24"/>
          <w:lang w:val="es-MX"/>
        </w:rPr>
      </w:pPr>
    </w:p>
    <w:p w14:paraId="050A0C16" w14:textId="77777777" w:rsidR="00551735" w:rsidRDefault="00551735" w:rsidP="00D262E6">
      <w:pPr>
        <w:pStyle w:val="APAPrrado"/>
        <w:spacing w:line="360" w:lineRule="auto"/>
        <w:ind w:firstLine="0"/>
        <w:jc w:val="both"/>
        <w:rPr>
          <w:rFonts w:cs="Times New Roman"/>
          <w:color w:val="auto"/>
          <w:sz w:val="12"/>
          <w:szCs w:val="12"/>
          <w:lang w:val="es-MX"/>
        </w:rPr>
      </w:pPr>
    </w:p>
    <w:p w14:paraId="2DB2178F" w14:textId="77777777" w:rsidR="00D262E6" w:rsidRDefault="00D262E6" w:rsidP="00D262E6">
      <w:pPr>
        <w:pStyle w:val="APAPrrado"/>
        <w:spacing w:line="360" w:lineRule="auto"/>
        <w:ind w:firstLine="0"/>
        <w:jc w:val="both"/>
        <w:rPr>
          <w:rFonts w:cs="Times New Roman"/>
          <w:color w:val="auto"/>
          <w:sz w:val="12"/>
          <w:szCs w:val="12"/>
          <w:lang w:val="es-MX"/>
        </w:rPr>
      </w:pPr>
    </w:p>
    <w:p w14:paraId="0F011333" w14:textId="77777777" w:rsidR="00D262E6" w:rsidRDefault="00D262E6" w:rsidP="00D262E6">
      <w:pPr>
        <w:pStyle w:val="APAPrrado"/>
        <w:spacing w:line="360" w:lineRule="auto"/>
        <w:ind w:firstLine="0"/>
        <w:jc w:val="both"/>
        <w:rPr>
          <w:rFonts w:cs="Times New Roman"/>
          <w:color w:val="auto"/>
          <w:sz w:val="12"/>
          <w:szCs w:val="12"/>
          <w:lang w:val="es-MX"/>
        </w:rPr>
      </w:pPr>
    </w:p>
    <w:p w14:paraId="385F8404" w14:textId="77777777" w:rsidR="00D262E6" w:rsidRDefault="00D262E6" w:rsidP="00D262E6">
      <w:pPr>
        <w:pStyle w:val="APAPrrado"/>
        <w:spacing w:line="360" w:lineRule="auto"/>
        <w:ind w:firstLine="0"/>
        <w:jc w:val="both"/>
        <w:rPr>
          <w:rFonts w:cs="Times New Roman"/>
          <w:color w:val="auto"/>
          <w:sz w:val="12"/>
          <w:szCs w:val="12"/>
          <w:lang w:val="es-MX"/>
        </w:rPr>
      </w:pPr>
    </w:p>
    <w:p w14:paraId="30BC02B7" w14:textId="77777777" w:rsidR="00D262E6" w:rsidRDefault="00D262E6" w:rsidP="00D262E6">
      <w:pPr>
        <w:pStyle w:val="APAPrrado"/>
        <w:spacing w:line="360" w:lineRule="auto"/>
        <w:ind w:firstLine="0"/>
        <w:jc w:val="both"/>
        <w:rPr>
          <w:rFonts w:cs="Times New Roman"/>
          <w:color w:val="auto"/>
          <w:sz w:val="12"/>
          <w:szCs w:val="12"/>
          <w:lang w:val="es-MX"/>
        </w:rPr>
      </w:pPr>
    </w:p>
    <w:p w14:paraId="7E258A46" w14:textId="77777777" w:rsidR="00D262E6" w:rsidRDefault="00D262E6" w:rsidP="00D262E6">
      <w:pPr>
        <w:pStyle w:val="APAPrrado"/>
        <w:spacing w:line="360" w:lineRule="auto"/>
        <w:ind w:firstLine="0"/>
        <w:jc w:val="both"/>
        <w:rPr>
          <w:rFonts w:cs="Times New Roman"/>
          <w:color w:val="auto"/>
          <w:sz w:val="12"/>
          <w:szCs w:val="12"/>
          <w:lang w:val="es-MX"/>
        </w:rPr>
      </w:pPr>
    </w:p>
    <w:p w14:paraId="26DEE3E1" w14:textId="77777777" w:rsidR="00D262E6" w:rsidRDefault="00D262E6" w:rsidP="00D262E6">
      <w:pPr>
        <w:pStyle w:val="APAPrrado"/>
        <w:spacing w:line="360" w:lineRule="auto"/>
        <w:ind w:firstLine="0"/>
        <w:jc w:val="both"/>
        <w:rPr>
          <w:rFonts w:cs="Times New Roman"/>
          <w:color w:val="auto"/>
          <w:sz w:val="12"/>
          <w:szCs w:val="12"/>
          <w:lang w:val="es-MX"/>
        </w:rPr>
      </w:pPr>
    </w:p>
    <w:p w14:paraId="4EAD522E" w14:textId="77777777" w:rsidR="00D262E6" w:rsidRDefault="00D262E6" w:rsidP="00D262E6">
      <w:pPr>
        <w:pStyle w:val="APAPrrado"/>
        <w:spacing w:line="360" w:lineRule="auto"/>
        <w:ind w:firstLine="0"/>
        <w:jc w:val="both"/>
        <w:rPr>
          <w:rFonts w:cs="Times New Roman"/>
          <w:color w:val="auto"/>
          <w:sz w:val="12"/>
          <w:szCs w:val="12"/>
          <w:lang w:val="es-MX"/>
        </w:rPr>
      </w:pPr>
    </w:p>
    <w:p w14:paraId="488EC17D" w14:textId="77777777" w:rsidR="00D262E6" w:rsidRDefault="00D262E6" w:rsidP="00D262E6">
      <w:pPr>
        <w:pStyle w:val="APAPrrado"/>
        <w:spacing w:line="360" w:lineRule="auto"/>
        <w:ind w:firstLine="0"/>
        <w:jc w:val="both"/>
        <w:rPr>
          <w:rFonts w:cs="Times New Roman"/>
          <w:color w:val="auto"/>
          <w:sz w:val="12"/>
          <w:szCs w:val="12"/>
          <w:lang w:val="es-MX"/>
        </w:rPr>
      </w:pPr>
    </w:p>
    <w:p w14:paraId="03EF1404" w14:textId="77777777" w:rsidR="00D262E6" w:rsidRDefault="00D262E6" w:rsidP="00D262E6">
      <w:pPr>
        <w:pStyle w:val="APAPrrado"/>
        <w:spacing w:line="360" w:lineRule="auto"/>
        <w:ind w:firstLine="0"/>
        <w:jc w:val="both"/>
        <w:rPr>
          <w:rFonts w:cs="Times New Roman"/>
          <w:color w:val="auto"/>
          <w:sz w:val="12"/>
          <w:szCs w:val="12"/>
          <w:lang w:val="es-MX"/>
        </w:rPr>
      </w:pPr>
    </w:p>
    <w:p w14:paraId="6E96974F" w14:textId="77777777" w:rsidR="00D262E6" w:rsidRDefault="00D262E6" w:rsidP="00D262E6">
      <w:pPr>
        <w:pStyle w:val="APAPrrado"/>
        <w:spacing w:line="360" w:lineRule="auto"/>
        <w:ind w:firstLine="0"/>
        <w:jc w:val="both"/>
        <w:rPr>
          <w:rFonts w:cs="Times New Roman"/>
          <w:color w:val="auto"/>
          <w:sz w:val="12"/>
          <w:szCs w:val="12"/>
          <w:lang w:val="es-MX"/>
        </w:rPr>
      </w:pPr>
    </w:p>
    <w:p w14:paraId="4BED710B" w14:textId="77777777" w:rsidR="00D262E6" w:rsidRDefault="00D262E6" w:rsidP="00D262E6">
      <w:pPr>
        <w:pStyle w:val="APAPrrado"/>
        <w:spacing w:line="360" w:lineRule="auto"/>
        <w:ind w:firstLine="0"/>
        <w:jc w:val="both"/>
        <w:rPr>
          <w:rFonts w:cs="Times New Roman"/>
          <w:color w:val="auto"/>
          <w:sz w:val="12"/>
          <w:szCs w:val="12"/>
          <w:lang w:val="es-MX"/>
        </w:rPr>
      </w:pPr>
    </w:p>
    <w:p w14:paraId="5064D10F" w14:textId="77777777" w:rsidR="00D262E6" w:rsidRDefault="00D262E6" w:rsidP="00D262E6">
      <w:pPr>
        <w:pStyle w:val="APAPrrado"/>
        <w:spacing w:line="360" w:lineRule="auto"/>
        <w:ind w:firstLine="0"/>
        <w:jc w:val="both"/>
        <w:rPr>
          <w:rFonts w:cs="Times New Roman"/>
          <w:color w:val="auto"/>
          <w:sz w:val="12"/>
          <w:szCs w:val="12"/>
          <w:lang w:val="es-MX"/>
        </w:rPr>
      </w:pPr>
    </w:p>
    <w:p w14:paraId="2A20D229" w14:textId="77777777" w:rsidR="00D262E6" w:rsidRDefault="00D262E6" w:rsidP="00D262E6">
      <w:pPr>
        <w:pStyle w:val="APAPrrado"/>
        <w:spacing w:line="360" w:lineRule="auto"/>
        <w:ind w:firstLine="0"/>
        <w:jc w:val="both"/>
        <w:rPr>
          <w:rFonts w:cs="Times New Roman"/>
          <w:color w:val="auto"/>
          <w:sz w:val="12"/>
          <w:szCs w:val="12"/>
          <w:lang w:val="es-MX"/>
        </w:rPr>
      </w:pPr>
    </w:p>
    <w:p w14:paraId="3BC0D1F1" w14:textId="77777777" w:rsidR="00D262E6" w:rsidRDefault="00D262E6" w:rsidP="00D262E6">
      <w:pPr>
        <w:pStyle w:val="APAPrrado"/>
        <w:spacing w:line="360" w:lineRule="auto"/>
        <w:ind w:firstLine="0"/>
        <w:jc w:val="both"/>
        <w:rPr>
          <w:rFonts w:cs="Times New Roman"/>
          <w:color w:val="auto"/>
          <w:sz w:val="12"/>
          <w:szCs w:val="12"/>
          <w:lang w:val="es-MX"/>
        </w:rPr>
      </w:pPr>
    </w:p>
    <w:p w14:paraId="71720254" w14:textId="77777777" w:rsidR="00D262E6" w:rsidRDefault="00D262E6" w:rsidP="00D262E6">
      <w:pPr>
        <w:pStyle w:val="APAPrrado"/>
        <w:spacing w:line="360" w:lineRule="auto"/>
        <w:ind w:firstLine="0"/>
        <w:jc w:val="both"/>
        <w:rPr>
          <w:rFonts w:cs="Times New Roman"/>
          <w:color w:val="auto"/>
          <w:sz w:val="12"/>
          <w:szCs w:val="12"/>
          <w:lang w:val="es-MX"/>
        </w:rPr>
      </w:pPr>
    </w:p>
    <w:p w14:paraId="7ACF7EEF" w14:textId="77777777" w:rsidR="00D262E6" w:rsidRDefault="00D262E6" w:rsidP="00D262E6">
      <w:pPr>
        <w:pStyle w:val="APAPrrado"/>
        <w:spacing w:line="360" w:lineRule="auto"/>
        <w:ind w:firstLine="0"/>
        <w:jc w:val="both"/>
        <w:rPr>
          <w:rFonts w:cs="Times New Roman"/>
          <w:color w:val="auto"/>
          <w:sz w:val="12"/>
          <w:szCs w:val="12"/>
          <w:lang w:val="es-MX"/>
        </w:rPr>
      </w:pPr>
    </w:p>
    <w:p w14:paraId="5863E903" w14:textId="77777777" w:rsidR="00D262E6" w:rsidRDefault="00D262E6" w:rsidP="00D262E6">
      <w:pPr>
        <w:pStyle w:val="APAPrrado"/>
        <w:spacing w:line="360" w:lineRule="auto"/>
        <w:ind w:firstLine="0"/>
        <w:jc w:val="both"/>
        <w:rPr>
          <w:rFonts w:cs="Times New Roman"/>
          <w:color w:val="auto"/>
          <w:sz w:val="12"/>
          <w:szCs w:val="12"/>
          <w:lang w:val="es-MX"/>
        </w:rPr>
      </w:pPr>
    </w:p>
    <w:p w14:paraId="6AC691FB" w14:textId="77777777" w:rsidR="00D262E6" w:rsidRDefault="00D262E6" w:rsidP="00D262E6">
      <w:pPr>
        <w:pStyle w:val="APAPrrado"/>
        <w:spacing w:line="360" w:lineRule="auto"/>
        <w:ind w:firstLine="0"/>
        <w:jc w:val="both"/>
        <w:rPr>
          <w:rFonts w:cs="Times New Roman"/>
          <w:color w:val="auto"/>
          <w:sz w:val="12"/>
          <w:szCs w:val="12"/>
          <w:lang w:val="es-MX"/>
        </w:rPr>
      </w:pPr>
    </w:p>
    <w:p w14:paraId="1C5FF98C" w14:textId="77777777" w:rsidR="00D262E6" w:rsidRDefault="00D262E6" w:rsidP="00D262E6">
      <w:pPr>
        <w:pStyle w:val="APAPrrado"/>
        <w:spacing w:line="360" w:lineRule="auto"/>
        <w:ind w:firstLine="0"/>
        <w:jc w:val="both"/>
        <w:rPr>
          <w:rFonts w:cs="Times New Roman"/>
          <w:color w:val="auto"/>
          <w:sz w:val="12"/>
          <w:szCs w:val="12"/>
          <w:lang w:val="es-MX"/>
        </w:rPr>
      </w:pPr>
    </w:p>
    <w:p w14:paraId="60817E98" w14:textId="77777777" w:rsidR="00D262E6" w:rsidRDefault="00D262E6" w:rsidP="00D262E6">
      <w:pPr>
        <w:pStyle w:val="APAPrrado"/>
        <w:spacing w:line="360" w:lineRule="auto"/>
        <w:ind w:firstLine="0"/>
        <w:jc w:val="both"/>
        <w:rPr>
          <w:rFonts w:cs="Times New Roman"/>
          <w:color w:val="auto"/>
          <w:sz w:val="12"/>
          <w:szCs w:val="12"/>
          <w:lang w:val="es-MX"/>
        </w:rPr>
      </w:pPr>
    </w:p>
    <w:p w14:paraId="2228612B" w14:textId="77777777" w:rsidR="00D262E6" w:rsidRDefault="00D262E6" w:rsidP="00D262E6">
      <w:pPr>
        <w:pStyle w:val="APAPrrado"/>
        <w:spacing w:line="360" w:lineRule="auto"/>
        <w:ind w:firstLine="0"/>
        <w:jc w:val="both"/>
        <w:rPr>
          <w:rFonts w:cs="Times New Roman"/>
          <w:color w:val="auto"/>
          <w:sz w:val="12"/>
          <w:szCs w:val="12"/>
          <w:lang w:val="es-MX"/>
        </w:rPr>
      </w:pPr>
    </w:p>
    <w:p w14:paraId="49D9BEFC" w14:textId="77777777" w:rsidR="00D262E6" w:rsidRDefault="00D262E6" w:rsidP="00D262E6">
      <w:pPr>
        <w:pStyle w:val="APAPrrado"/>
        <w:spacing w:line="360" w:lineRule="auto"/>
        <w:ind w:firstLine="0"/>
        <w:jc w:val="both"/>
        <w:rPr>
          <w:rFonts w:cs="Times New Roman"/>
          <w:color w:val="auto"/>
          <w:sz w:val="12"/>
          <w:szCs w:val="12"/>
          <w:lang w:val="es-MX"/>
        </w:rPr>
      </w:pPr>
    </w:p>
    <w:p w14:paraId="0042478C" w14:textId="77777777" w:rsidR="00D262E6" w:rsidRDefault="00D262E6" w:rsidP="00D262E6">
      <w:pPr>
        <w:pStyle w:val="APAPrrado"/>
        <w:spacing w:line="360" w:lineRule="auto"/>
        <w:ind w:firstLine="0"/>
        <w:jc w:val="both"/>
        <w:rPr>
          <w:rFonts w:cs="Times New Roman"/>
          <w:color w:val="auto"/>
          <w:sz w:val="12"/>
          <w:szCs w:val="12"/>
          <w:lang w:val="es-MX"/>
        </w:rPr>
      </w:pPr>
    </w:p>
    <w:p w14:paraId="11DDE713" w14:textId="77777777" w:rsidR="00D262E6" w:rsidRDefault="00D262E6" w:rsidP="00D262E6">
      <w:pPr>
        <w:pStyle w:val="APAPrrado"/>
        <w:spacing w:line="360" w:lineRule="auto"/>
        <w:ind w:firstLine="0"/>
        <w:jc w:val="both"/>
        <w:rPr>
          <w:rFonts w:cs="Times New Roman"/>
          <w:color w:val="auto"/>
          <w:sz w:val="12"/>
          <w:szCs w:val="12"/>
          <w:lang w:val="es-MX"/>
        </w:rPr>
      </w:pPr>
    </w:p>
    <w:p w14:paraId="724E39EF" w14:textId="77777777" w:rsidR="00D262E6" w:rsidRDefault="00D262E6" w:rsidP="00D262E6">
      <w:pPr>
        <w:pStyle w:val="APAPrrado"/>
        <w:spacing w:line="360" w:lineRule="auto"/>
        <w:ind w:firstLine="0"/>
        <w:jc w:val="both"/>
        <w:rPr>
          <w:rFonts w:cs="Times New Roman"/>
          <w:color w:val="auto"/>
          <w:sz w:val="12"/>
          <w:szCs w:val="12"/>
          <w:lang w:val="es-MX"/>
        </w:rPr>
      </w:pPr>
    </w:p>
    <w:p w14:paraId="3E939BBE" w14:textId="77777777" w:rsidR="00D262E6" w:rsidRPr="00D262E6" w:rsidRDefault="00D262E6" w:rsidP="00D262E6">
      <w:pPr>
        <w:pStyle w:val="APAPrrado"/>
        <w:spacing w:line="360" w:lineRule="auto"/>
        <w:ind w:firstLine="0"/>
        <w:jc w:val="both"/>
        <w:rPr>
          <w:rFonts w:cs="Times New Roman"/>
          <w:color w:val="auto"/>
          <w:sz w:val="12"/>
          <w:szCs w:val="12"/>
          <w:lang w:val="es-MX"/>
        </w:rPr>
      </w:pPr>
    </w:p>
    <w:p w14:paraId="5C03EFFC" w14:textId="219C5C60" w:rsidR="001B3F60" w:rsidRPr="00B24E28" w:rsidRDefault="00234A28" w:rsidP="00B24E28">
      <w:pPr>
        <w:pStyle w:val="APAPrrado"/>
        <w:spacing w:line="360" w:lineRule="auto"/>
        <w:ind w:firstLine="0"/>
        <w:jc w:val="center"/>
        <w:rPr>
          <w:rFonts w:cs="Times New Roman"/>
          <w:color w:val="auto"/>
          <w:szCs w:val="24"/>
          <w:lang w:val="es-MX"/>
        </w:rPr>
      </w:pPr>
      <w:r w:rsidRPr="00D52C09">
        <w:rPr>
          <w:rFonts w:cs="Times New Roman"/>
          <w:b/>
          <w:bCs/>
          <w:color w:val="auto"/>
          <w:szCs w:val="24"/>
          <w:lang w:val="es-MX"/>
        </w:rPr>
        <w:lastRenderedPageBreak/>
        <w:t>Tabla</w:t>
      </w:r>
      <w:r w:rsidR="00D21F52" w:rsidRPr="00D52C09">
        <w:rPr>
          <w:rFonts w:cs="Times New Roman"/>
          <w:b/>
          <w:bCs/>
          <w:color w:val="auto"/>
          <w:szCs w:val="24"/>
          <w:lang w:val="es-MX"/>
        </w:rPr>
        <w:t xml:space="preserve"> 1. </w:t>
      </w:r>
      <w:r w:rsidR="00D21F52" w:rsidRPr="00B24E28">
        <w:rPr>
          <w:rFonts w:cs="Times New Roman"/>
          <w:color w:val="auto"/>
          <w:szCs w:val="24"/>
          <w:lang w:val="es-MX"/>
        </w:rPr>
        <w:t>Resultados sobre la brecha d</w:t>
      </w:r>
      <w:r w:rsidR="00280B72" w:rsidRPr="00B24E28">
        <w:rPr>
          <w:rFonts w:cs="Times New Roman"/>
          <w:color w:val="auto"/>
          <w:szCs w:val="24"/>
          <w:lang w:val="es-MX"/>
        </w:rPr>
        <w:t>igital en educación</w:t>
      </w:r>
      <w:r w:rsidR="00D21F52" w:rsidRPr="00B24E28">
        <w:rPr>
          <w:rFonts w:cs="Times New Roman"/>
          <w:color w:val="auto"/>
          <w:szCs w:val="24"/>
          <w:lang w:val="es-MX"/>
        </w:rPr>
        <w:t xml:space="preserve"> reportados en los estudios incluidos</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6"/>
        <w:gridCol w:w="1670"/>
        <w:gridCol w:w="6049"/>
      </w:tblGrid>
      <w:tr w:rsidR="00EE3271" w:rsidRPr="00B24E28" w14:paraId="1F6EA383" w14:textId="77777777" w:rsidTr="00B24E28">
        <w:trPr>
          <w:trHeight w:val="313"/>
          <w:tblHeader/>
        </w:trPr>
        <w:tc>
          <w:tcPr>
            <w:tcW w:w="1486" w:type="dxa"/>
            <w:hideMark/>
          </w:tcPr>
          <w:p w14:paraId="25612096"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Dimensión</w:t>
            </w:r>
          </w:p>
        </w:tc>
        <w:tc>
          <w:tcPr>
            <w:tcW w:w="1670" w:type="dxa"/>
            <w:hideMark/>
          </w:tcPr>
          <w:p w14:paraId="1A2BDA8F"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Subcategoría</w:t>
            </w:r>
          </w:p>
        </w:tc>
        <w:tc>
          <w:tcPr>
            <w:tcW w:w="6049" w:type="dxa"/>
            <w:hideMark/>
          </w:tcPr>
          <w:p w14:paraId="1F6C5F0B"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Hallazgos</w:t>
            </w:r>
          </w:p>
        </w:tc>
      </w:tr>
      <w:tr w:rsidR="00EE3271" w:rsidRPr="00B24E28" w14:paraId="561C2F35" w14:textId="77777777" w:rsidTr="00B24E28">
        <w:trPr>
          <w:trHeight w:val="839"/>
        </w:trPr>
        <w:tc>
          <w:tcPr>
            <w:tcW w:w="1486" w:type="dxa"/>
            <w:hideMark/>
          </w:tcPr>
          <w:p w14:paraId="72839428"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Acceso</w:t>
            </w:r>
          </w:p>
        </w:tc>
        <w:tc>
          <w:tcPr>
            <w:tcW w:w="1670" w:type="dxa"/>
            <w:hideMark/>
          </w:tcPr>
          <w:p w14:paraId="3CD7ABE2"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Infraestructura y conectividad</w:t>
            </w:r>
          </w:p>
        </w:tc>
        <w:tc>
          <w:tcPr>
            <w:tcW w:w="6049" w:type="dxa"/>
            <w:hideMark/>
          </w:tcPr>
          <w:p w14:paraId="38E9BF90" w14:textId="0EA8D23C"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 xml:space="preserve">A pesar del fortalecimiento de políticas públicas en infraestructura digital, persisten desigualdades estructurales que limitan el acceso efectivo, especialmente en contextos rurales (Hurtado-Martín et al.,2023; Martínez y Gómez, 2024; Mescua et al., 2023; Miller y Pedersen, 2024; </w:t>
            </w:r>
            <w:proofErr w:type="spellStart"/>
            <w:r w:rsidRPr="00B24E28">
              <w:rPr>
                <w:rFonts w:ascii="Times New Roman" w:eastAsia="Times New Roman" w:hAnsi="Times New Roman" w:cs="Times New Roman"/>
                <w:color w:val="000000"/>
                <w:kern w:val="0"/>
                <w:lang w:eastAsia="es-MX"/>
                <w14:ligatures w14:val="none"/>
              </w:rPr>
              <w:t>Ogundari</w:t>
            </w:r>
            <w:proofErr w:type="spellEnd"/>
            <w:r w:rsidRPr="00B24E28">
              <w:rPr>
                <w:rFonts w:ascii="Times New Roman" w:eastAsia="Times New Roman" w:hAnsi="Times New Roman" w:cs="Times New Roman"/>
                <w:color w:val="000000"/>
                <w:kern w:val="0"/>
                <w:lang w:eastAsia="es-MX"/>
                <w14:ligatures w14:val="none"/>
              </w:rPr>
              <w:t>, 2023; Quezada 2022; Sano y Sumiya, 2021; Stinson, 2022)</w:t>
            </w:r>
          </w:p>
        </w:tc>
      </w:tr>
      <w:tr w:rsidR="00EE3271" w:rsidRPr="00B24E28" w14:paraId="4B794589" w14:textId="77777777" w:rsidTr="00B24E28">
        <w:trPr>
          <w:trHeight w:val="586"/>
        </w:trPr>
        <w:tc>
          <w:tcPr>
            <w:tcW w:w="1486" w:type="dxa"/>
            <w:hideMark/>
          </w:tcPr>
          <w:p w14:paraId="124BF71F"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p>
        </w:tc>
        <w:tc>
          <w:tcPr>
            <w:tcW w:w="1670" w:type="dxa"/>
            <w:hideMark/>
          </w:tcPr>
          <w:p w14:paraId="07542533"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Distribución de recursos</w:t>
            </w:r>
          </w:p>
        </w:tc>
        <w:tc>
          <w:tcPr>
            <w:tcW w:w="6049" w:type="dxa"/>
            <w:hideMark/>
          </w:tcPr>
          <w:p w14:paraId="4223CD33" w14:textId="7D9609A8"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Sin políticas orientadas a la equidad territorial e inversión sostenida, la distribución tecnológica tiende a reproducir o profundizar desigualdades sociales (</w:t>
            </w:r>
            <w:proofErr w:type="spellStart"/>
            <w:r w:rsidRPr="00B24E28">
              <w:rPr>
                <w:rFonts w:ascii="Times New Roman" w:eastAsia="Times New Roman" w:hAnsi="Times New Roman" w:cs="Times New Roman"/>
                <w:color w:val="000000"/>
                <w:kern w:val="0"/>
                <w:lang w:eastAsia="es-MX"/>
                <w14:ligatures w14:val="none"/>
              </w:rPr>
              <w:t>Aziz</w:t>
            </w:r>
            <w:proofErr w:type="spellEnd"/>
            <w:r w:rsidRPr="00B24E28">
              <w:rPr>
                <w:rFonts w:ascii="Times New Roman" w:eastAsia="Times New Roman" w:hAnsi="Times New Roman" w:cs="Times New Roman"/>
                <w:color w:val="000000"/>
                <w:kern w:val="0"/>
                <w:lang w:eastAsia="es-MX"/>
                <w14:ligatures w14:val="none"/>
              </w:rPr>
              <w:t xml:space="preserve"> y </w:t>
            </w:r>
            <w:proofErr w:type="spellStart"/>
            <w:r w:rsidRPr="00B24E28">
              <w:rPr>
                <w:rFonts w:ascii="Times New Roman" w:eastAsia="Times New Roman" w:hAnsi="Times New Roman" w:cs="Times New Roman"/>
                <w:color w:val="000000"/>
                <w:kern w:val="0"/>
                <w:lang w:eastAsia="es-MX"/>
                <w14:ligatures w14:val="none"/>
              </w:rPr>
              <w:t>Hossain</w:t>
            </w:r>
            <w:proofErr w:type="spellEnd"/>
            <w:r w:rsidRPr="00B24E28">
              <w:rPr>
                <w:rFonts w:ascii="Times New Roman" w:eastAsia="Times New Roman" w:hAnsi="Times New Roman" w:cs="Times New Roman"/>
                <w:color w:val="000000"/>
                <w:kern w:val="0"/>
                <w:lang w:eastAsia="es-MX"/>
                <w14:ligatures w14:val="none"/>
              </w:rPr>
              <w:t xml:space="preserve">, 2024; Naveed et al., 2020; </w:t>
            </w:r>
            <w:proofErr w:type="spellStart"/>
            <w:r w:rsidRPr="00B24E28">
              <w:rPr>
                <w:rFonts w:ascii="Times New Roman" w:eastAsia="Times New Roman" w:hAnsi="Times New Roman" w:cs="Times New Roman"/>
                <w:color w:val="000000"/>
                <w:kern w:val="0"/>
                <w:lang w:eastAsia="es-MX"/>
                <w14:ligatures w14:val="none"/>
              </w:rPr>
              <w:t>Xu</w:t>
            </w:r>
            <w:proofErr w:type="spellEnd"/>
            <w:r w:rsidRPr="00B24E28">
              <w:rPr>
                <w:rFonts w:ascii="Times New Roman" w:eastAsia="Times New Roman" w:hAnsi="Times New Roman" w:cs="Times New Roman"/>
                <w:color w:val="000000"/>
                <w:kern w:val="0"/>
                <w:lang w:eastAsia="es-MX"/>
                <w14:ligatures w14:val="none"/>
              </w:rPr>
              <w:t xml:space="preserve"> et al., 2024)</w:t>
            </w:r>
          </w:p>
        </w:tc>
      </w:tr>
      <w:tr w:rsidR="00EE3271" w:rsidRPr="00B24E28" w14:paraId="6D75A48C" w14:textId="77777777" w:rsidTr="00B24E28">
        <w:trPr>
          <w:trHeight w:val="488"/>
        </w:trPr>
        <w:tc>
          <w:tcPr>
            <w:tcW w:w="1486" w:type="dxa"/>
            <w:hideMark/>
          </w:tcPr>
          <w:p w14:paraId="066D7C0E"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p>
        </w:tc>
        <w:tc>
          <w:tcPr>
            <w:tcW w:w="1670" w:type="dxa"/>
            <w:hideMark/>
          </w:tcPr>
          <w:p w14:paraId="313CCC0D"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Acceso vs. uso</w:t>
            </w:r>
          </w:p>
        </w:tc>
        <w:tc>
          <w:tcPr>
            <w:tcW w:w="6049" w:type="dxa"/>
            <w:hideMark/>
          </w:tcPr>
          <w:p w14:paraId="046CD396" w14:textId="7FFD6544"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La provisión de dispositivos con conectividad puede reducir la brecha de acceso; sin embargo, no garantiza un uso educativo sostenido (Sánchez y Borjas, 2021)</w:t>
            </w:r>
          </w:p>
        </w:tc>
      </w:tr>
      <w:tr w:rsidR="00EE3271" w:rsidRPr="00B24E28" w14:paraId="3F372F98" w14:textId="77777777" w:rsidTr="00B24E28">
        <w:trPr>
          <w:trHeight w:val="833"/>
        </w:trPr>
        <w:tc>
          <w:tcPr>
            <w:tcW w:w="1486" w:type="dxa"/>
            <w:hideMark/>
          </w:tcPr>
          <w:p w14:paraId="55368DA3"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Uso</w:t>
            </w:r>
          </w:p>
        </w:tc>
        <w:tc>
          <w:tcPr>
            <w:tcW w:w="1670" w:type="dxa"/>
            <w:hideMark/>
          </w:tcPr>
          <w:p w14:paraId="28E48CF1"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Competencias digitales docentes</w:t>
            </w:r>
          </w:p>
        </w:tc>
        <w:tc>
          <w:tcPr>
            <w:tcW w:w="6049" w:type="dxa"/>
            <w:hideMark/>
          </w:tcPr>
          <w:p w14:paraId="62FFD483" w14:textId="3722EFFE"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El acceso a tecnología no asegura un uso pedagógico significativo; su aprovechamiento depende de la formación docente en competencias digitales (Cisneros-Barahona et al. 2024; Miller y Pedersen, 2024; Rawal, 2024; Sano y Sumiya, 2021)</w:t>
            </w:r>
          </w:p>
          <w:p w14:paraId="0B889310" w14:textId="77777777" w:rsidR="00EE3271" w:rsidRPr="00B24E28" w:rsidRDefault="00EE3271" w:rsidP="002863A4">
            <w:pPr>
              <w:tabs>
                <w:tab w:val="left" w:pos="996"/>
              </w:tabs>
              <w:spacing w:line="360" w:lineRule="auto"/>
              <w:jc w:val="both"/>
              <w:rPr>
                <w:rFonts w:ascii="Times New Roman" w:eastAsia="Times New Roman" w:hAnsi="Times New Roman" w:cs="Times New Roman"/>
                <w:lang w:eastAsia="es-MX"/>
              </w:rPr>
            </w:pPr>
          </w:p>
        </w:tc>
      </w:tr>
      <w:tr w:rsidR="00EE3271" w:rsidRPr="00B24E28" w14:paraId="12808D5C" w14:textId="77777777" w:rsidTr="00B24E28">
        <w:trPr>
          <w:trHeight w:val="626"/>
        </w:trPr>
        <w:tc>
          <w:tcPr>
            <w:tcW w:w="1486" w:type="dxa"/>
            <w:hideMark/>
          </w:tcPr>
          <w:p w14:paraId="4329BDE0"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p>
        </w:tc>
        <w:tc>
          <w:tcPr>
            <w:tcW w:w="1670" w:type="dxa"/>
            <w:hideMark/>
          </w:tcPr>
          <w:p w14:paraId="3366042E"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Alfabetización digital</w:t>
            </w:r>
          </w:p>
        </w:tc>
        <w:tc>
          <w:tcPr>
            <w:tcW w:w="6049" w:type="dxa"/>
            <w:hideMark/>
          </w:tcPr>
          <w:p w14:paraId="6BBB2F53" w14:textId="525DBAB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Bajos niveles de alfabetización digital limitan el uso académico efectivo, aun cuando existen dispositivos disponibles (</w:t>
            </w:r>
            <w:proofErr w:type="spellStart"/>
            <w:r w:rsidRPr="00B24E28">
              <w:rPr>
                <w:rFonts w:ascii="Times New Roman" w:eastAsia="Times New Roman" w:hAnsi="Times New Roman" w:cs="Times New Roman"/>
                <w:color w:val="000000"/>
                <w:kern w:val="0"/>
                <w:lang w:eastAsia="es-MX"/>
                <w14:ligatures w14:val="none"/>
              </w:rPr>
              <w:t>Aziz</w:t>
            </w:r>
            <w:proofErr w:type="spellEnd"/>
            <w:r w:rsidRPr="00B24E28">
              <w:rPr>
                <w:rFonts w:ascii="Times New Roman" w:eastAsia="Times New Roman" w:hAnsi="Times New Roman" w:cs="Times New Roman"/>
                <w:color w:val="000000"/>
                <w:kern w:val="0"/>
                <w:lang w:eastAsia="es-MX"/>
                <w14:ligatures w14:val="none"/>
              </w:rPr>
              <w:t xml:space="preserve"> y </w:t>
            </w:r>
            <w:proofErr w:type="spellStart"/>
            <w:r w:rsidRPr="00B24E28">
              <w:rPr>
                <w:rFonts w:ascii="Times New Roman" w:eastAsia="Times New Roman" w:hAnsi="Times New Roman" w:cs="Times New Roman"/>
                <w:color w:val="000000"/>
                <w:kern w:val="0"/>
                <w:lang w:eastAsia="es-MX"/>
                <w14:ligatures w14:val="none"/>
              </w:rPr>
              <w:t>Hossain</w:t>
            </w:r>
            <w:proofErr w:type="spellEnd"/>
            <w:r w:rsidRPr="00B24E28">
              <w:rPr>
                <w:rFonts w:ascii="Times New Roman" w:eastAsia="Times New Roman" w:hAnsi="Times New Roman" w:cs="Times New Roman"/>
                <w:color w:val="000000"/>
                <w:kern w:val="0"/>
                <w:lang w:eastAsia="es-MX"/>
                <w14:ligatures w14:val="none"/>
              </w:rPr>
              <w:t>, 2024; Naveed et al., 2020)</w:t>
            </w:r>
          </w:p>
        </w:tc>
      </w:tr>
      <w:tr w:rsidR="00EE3271" w:rsidRPr="00B24E28" w14:paraId="7D290D2F" w14:textId="77777777" w:rsidTr="00B24E28">
        <w:trPr>
          <w:trHeight w:val="739"/>
        </w:trPr>
        <w:tc>
          <w:tcPr>
            <w:tcW w:w="1486" w:type="dxa"/>
          </w:tcPr>
          <w:p w14:paraId="68BBC781"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p>
        </w:tc>
        <w:tc>
          <w:tcPr>
            <w:tcW w:w="1670" w:type="dxa"/>
            <w:hideMark/>
          </w:tcPr>
          <w:p w14:paraId="06E18BD7"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Integración pedagógica</w:t>
            </w:r>
          </w:p>
        </w:tc>
        <w:tc>
          <w:tcPr>
            <w:tcW w:w="6049" w:type="dxa"/>
            <w:hideMark/>
          </w:tcPr>
          <w:p w14:paraId="15BE60C5" w14:textId="70D0D758"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Persisten limitaciones en la incorporación de tecnologías emergentes y metodologías activas en el ámbito universitario (Aranibar et al., 2023)</w:t>
            </w:r>
          </w:p>
        </w:tc>
      </w:tr>
      <w:tr w:rsidR="00EE3271" w:rsidRPr="00B24E28" w14:paraId="2739B9E8" w14:textId="77777777" w:rsidTr="00B24E28">
        <w:trPr>
          <w:trHeight w:val="734"/>
        </w:trPr>
        <w:tc>
          <w:tcPr>
            <w:tcW w:w="1486" w:type="dxa"/>
          </w:tcPr>
          <w:p w14:paraId="2AEBADF3" w14:textId="521E02F8"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p>
        </w:tc>
        <w:tc>
          <w:tcPr>
            <w:tcW w:w="1670" w:type="dxa"/>
            <w:hideMark/>
          </w:tcPr>
          <w:p w14:paraId="2E7D1015"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Brechas por género</w:t>
            </w:r>
          </w:p>
        </w:tc>
        <w:tc>
          <w:tcPr>
            <w:tcW w:w="6049" w:type="dxa"/>
            <w:hideMark/>
          </w:tcPr>
          <w:p w14:paraId="0EDEB014" w14:textId="16E23525"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Se identifican desigualdades de género que afectan la autoeficacia digital, particularmente en mujeres en formación docente (Ortega-Sánchez, 2023)</w:t>
            </w:r>
          </w:p>
        </w:tc>
      </w:tr>
      <w:tr w:rsidR="00EE3271" w:rsidRPr="00B24E28" w14:paraId="6D981356" w14:textId="77777777" w:rsidTr="00B24E28">
        <w:trPr>
          <w:trHeight w:val="596"/>
        </w:trPr>
        <w:tc>
          <w:tcPr>
            <w:tcW w:w="1486" w:type="dxa"/>
            <w:hideMark/>
          </w:tcPr>
          <w:p w14:paraId="6C9DC3FB"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Apropiación</w:t>
            </w:r>
          </w:p>
        </w:tc>
        <w:tc>
          <w:tcPr>
            <w:tcW w:w="1670" w:type="dxa"/>
            <w:hideMark/>
          </w:tcPr>
          <w:p w14:paraId="7B74780E"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Factores estructurales y contextuales</w:t>
            </w:r>
          </w:p>
        </w:tc>
        <w:tc>
          <w:tcPr>
            <w:tcW w:w="6049" w:type="dxa"/>
            <w:hideMark/>
          </w:tcPr>
          <w:p w14:paraId="3E2EA54D" w14:textId="7F1D8EC0"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 xml:space="preserve">La apropiación tecnológica depende de factores estructurales, familiares, éticos y pedagógicos (Gomes y Sousa, 2023; Miller y Pedersen, 2024; </w:t>
            </w:r>
            <w:proofErr w:type="spellStart"/>
            <w:r w:rsidRPr="00B24E28">
              <w:rPr>
                <w:rFonts w:ascii="Times New Roman" w:eastAsia="Times New Roman" w:hAnsi="Times New Roman" w:cs="Times New Roman"/>
                <w:color w:val="000000"/>
                <w:kern w:val="0"/>
                <w:lang w:eastAsia="es-MX"/>
                <w14:ligatures w14:val="none"/>
              </w:rPr>
              <w:t>Ogundari</w:t>
            </w:r>
            <w:proofErr w:type="spellEnd"/>
            <w:r w:rsidRPr="00B24E28">
              <w:rPr>
                <w:rFonts w:ascii="Times New Roman" w:eastAsia="Times New Roman" w:hAnsi="Times New Roman" w:cs="Times New Roman"/>
                <w:color w:val="000000"/>
                <w:kern w:val="0"/>
                <w:lang w:eastAsia="es-MX"/>
                <w14:ligatures w14:val="none"/>
              </w:rPr>
              <w:t>, 2023; Stinson, 2022)</w:t>
            </w:r>
          </w:p>
        </w:tc>
      </w:tr>
      <w:tr w:rsidR="00EE3271" w:rsidRPr="00B24E28" w14:paraId="5E55F507" w14:textId="77777777" w:rsidTr="00B24E28">
        <w:trPr>
          <w:trHeight w:val="440"/>
        </w:trPr>
        <w:tc>
          <w:tcPr>
            <w:tcW w:w="1486" w:type="dxa"/>
            <w:hideMark/>
          </w:tcPr>
          <w:p w14:paraId="7E2ACB7D"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p>
        </w:tc>
        <w:tc>
          <w:tcPr>
            <w:tcW w:w="1670" w:type="dxa"/>
            <w:hideMark/>
          </w:tcPr>
          <w:p w14:paraId="4ACD875A"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Entorno familiar</w:t>
            </w:r>
          </w:p>
        </w:tc>
        <w:tc>
          <w:tcPr>
            <w:tcW w:w="6049" w:type="dxa"/>
            <w:hideMark/>
          </w:tcPr>
          <w:p w14:paraId="49CE54CC" w14:textId="2BFA5270"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El entorno familiar influye de manera significativa en el éxito educativo digital (Wang et al., 2024)</w:t>
            </w:r>
          </w:p>
        </w:tc>
      </w:tr>
      <w:tr w:rsidR="00EE3271" w:rsidRPr="00B24E28" w14:paraId="750E9FB7" w14:textId="77777777" w:rsidTr="00B24E28">
        <w:trPr>
          <w:trHeight w:val="545"/>
        </w:trPr>
        <w:tc>
          <w:tcPr>
            <w:tcW w:w="1486" w:type="dxa"/>
            <w:hideMark/>
          </w:tcPr>
          <w:p w14:paraId="22A5E8CF"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p>
        </w:tc>
        <w:tc>
          <w:tcPr>
            <w:tcW w:w="1670" w:type="dxa"/>
            <w:hideMark/>
          </w:tcPr>
          <w:p w14:paraId="51E109D1"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Barreras éticas y tecnológicas</w:t>
            </w:r>
          </w:p>
        </w:tc>
        <w:tc>
          <w:tcPr>
            <w:tcW w:w="6049" w:type="dxa"/>
            <w:hideMark/>
          </w:tcPr>
          <w:p w14:paraId="41426EBE" w14:textId="3D3961BD"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Tecnologías emergentes enfrentan barreras éticas y técnicas que limitan su adopción (Krishnan et al., 2024)</w:t>
            </w:r>
          </w:p>
        </w:tc>
      </w:tr>
      <w:tr w:rsidR="00EE3271" w:rsidRPr="00B24E28" w14:paraId="13D4FCC4" w14:textId="77777777" w:rsidTr="00B24E28">
        <w:trPr>
          <w:trHeight w:val="924"/>
        </w:trPr>
        <w:tc>
          <w:tcPr>
            <w:tcW w:w="1486" w:type="dxa"/>
            <w:hideMark/>
          </w:tcPr>
          <w:p w14:paraId="4D1219F4" w14:textId="293F34CE"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p>
        </w:tc>
        <w:tc>
          <w:tcPr>
            <w:tcW w:w="1670" w:type="dxa"/>
            <w:hideMark/>
          </w:tcPr>
          <w:p w14:paraId="4A7A83D3" w14:textId="77777777"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Buenas prácticas</w:t>
            </w:r>
          </w:p>
        </w:tc>
        <w:tc>
          <w:tcPr>
            <w:tcW w:w="6049" w:type="dxa"/>
            <w:hideMark/>
          </w:tcPr>
          <w:p w14:paraId="59201BDA" w14:textId="06CC3383" w:rsidR="00EE3271" w:rsidRPr="00B24E28" w:rsidRDefault="00EE3271" w:rsidP="002863A4">
            <w:pPr>
              <w:spacing w:after="0" w:line="360" w:lineRule="auto"/>
              <w:jc w:val="both"/>
              <w:rPr>
                <w:rFonts w:ascii="Times New Roman" w:eastAsia="Times New Roman" w:hAnsi="Times New Roman" w:cs="Times New Roman"/>
                <w:color w:val="000000"/>
                <w:kern w:val="0"/>
                <w:lang w:eastAsia="es-MX"/>
                <w14:ligatures w14:val="none"/>
              </w:rPr>
            </w:pPr>
            <w:r w:rsidRPr="00B24E28">
              <w:rPr>
                <w:rFonts w:ascii="Times New Roman" w:eastAsia="Times New Roman" w:hAnsi="Times New Roman" w:cs="Times New Roman"/>
                <w:color w:val="000000"/>
                <w:kern w:val="0"/>
                <w:lang w:eastAsia="es-MX"/>
                <w14:ligatures w14:val="none"/>
              </w:rPr>
              <w:t>Experiencias de integración pedagógica de tecnologías interactivas muestran mejoras en el aprendizaje, aunque persisten tensiones con prácticas tradicionales y desafíos éticos (Aranibar et al., 2023; Guaña-Moya et al., 2024; Sánchez y Borjas, 2021)</w:t>
            </w:r>
          </w:p>
        </w:tc>
      </w:tr>
    </w:tbl>
    <w:p w14:paraId="63D19A1C" w14:textId="3ECF2278" w:rsidR="001B3F60" w:rsidRPr="00C851D1" w:rsidRDefault="00C54FBA" w:rsidP="00B24E28">
      <w:pPr>
        <w:pStyle w:val="APAPrrado"/>
        <w:spacing w:line="360" w:lineRule="auto"/>
        <w:jc w:val="center"/>
        <w:rPr>
          <w:rFonts w:cs="Times New Roman"/>
          <w:color w:val="auto"/>
          <w:szCs w:val="24"/>
          <w:lang w:val="es-MX"/>
        </w:rPr>
      </w:pPr>
      <w:r>
        <w:rPr>
          <w:rFonts w:cs="Times New Roman"/>
          <w:color w:val="auto"/>
          <w:szCs w:val="24"/>
          <w:lang w:val="es-MX"/>
        </w:rPr>
        <w:t>Fuente</w:t>
      </w:r>
      <w:r w:rsidR="00D21F52" w:rsidRPr="00D52C09">
        <w:rPr>
          <w:rFonts w:cs="Times New Roman"/>
          <w:i/>
          <w:iCs/>
          <w:color w:val="auto"/>
          <w:szCs w:val="24"/>
          <w:lang w:val="es-MX"/>
        </w:rPr>
        <w:t>.</w:t>
      </w:r>
      <w:r w:rsidR="00D21F52">
        <w:rPr>
          <w:rFonts w:cs="Times New Roman"/>
          <w:color w:val="auto"/>
          <w:szCs w:val="24"/>
          <w:lang w:val="es-MX"/>
        </w:rPr>
        <w:t xml:space="preserve"> Elaboración propia</w:t>
      </w:r>
    </w:p>
    <w:p w14:paraId="304AC83F" w14:textId="4CCE1492" w:rsidR="00725226" w:rsidRDefault="00D67B44" w:rsidP="002863A4">
      <w:pPr>
        <w:pStyle w:val="APAPrrado"/>
        <w:spacing w:line="360" w:lineRule="auto"/>
        <w:jc w:val="both"/>
        <w:rPr>
          <w:rFonts w:cs="Times New Roman"/>
          <w:b/>
          <w:bCs/>
          <w:color w:val="auto"/>
          <w:szCs w:val="24"/>
          <w:lang w:val="es-MX"/>
        </w:rPr>
      </w:pPr>
      <w:r w:rsidRPr="00C851D1">
        <w:rPr>
          <w:rFonts w:cs="Times New Roman"/>
          <w:color w:val="auto"/>
          <w:szCs w:val="24"/>
          <w:lang w:val="es-MX"/>
        </w:rPr>
        <w:t>A partir de los estudios se propone una estructura conceptual de la brecha digital en educación, entendida como un fenómeno multidimensional que se manifiesta en niveles interrelacionados</w:t>
      </w:r>
      <w:r w:rsidR="0010564B" w:rsidRPr="00C851D1">
        <w:rPr>
          <w:rFonts w:cs="Times New Roman"/>
          <w:color w:val="auto"/>
          <w:szCs w:val="24"/>
          <w:lang w:val="es-MX"/>
        </w:rPr>
        <w:t xml:space="preserve">, </w:t>
      </w:r>
      <w:r w:rsidRPr="00C851D1">
        <w:rPr>
          <w:rFonts w:cs="Times New Roman"/>
          <w:color w:val="auto"/>
          <w:szCs w:val="24"/>
          <w:lang w:val="es-MX"/>
        </w:rPr>
        <w:t xml:space="preserve">como se observa en la figura </w:t>
      </w:r>
      <w:r w:rsidR="002B403E" w:rsidRPr="00C851D1">
        <w:rPr>
          <w:rFonts w:cs="Times New Roman"/>
          <w:color w:val="auto"/>
          <w:szCs w:val="24"/>
          <w:lang w:val="es-MX"/>
        </w:rPr>
        <w:t>2.</w:t>
      </w:r>
    </w:p>
    <w:p w14:paraId="1A18B7D9" w14:textId="5F0B020A" w:rsidR="003F0732" w:rsidRPr="008E2239" w:rsidRDefault="00373B15" w:rsidP="00B24E28">
      <w:pPr>
        <w:pStyle w:val="APAPrrado"/>
        <w:spacing w:line="360" w:lineRule="auto"/>
        <w:ind w:firstLine="0"/>
        <w:jc w:val="center"/>
        <w:rPr>
          <w:rFonts w:cs="Times New Roman"/>
          <w:i/>
          <w:iCs/>
          <w:color w:val="auto"/>
          <w:szCs w:val="24"/>
          <w:lang w:val="es-MX"/>
        </w:rPr>
      </w:pPr>
      <w:r w:rsidRPr="00D52C09">
        <w:rPr>
          <w:rFonts w:cs="Times New Roman"/>
          <w:b/>
          <w:bCs/>
          <w:color w:val="auto"/>
          <w:szCs w:val="24"/>
          <w:lang w:val="es-MX"/>
        </w:rPr>
        <w:t xml:space="preserve">Figura 2. </w:t>
      </w:r>
      <w:r w:rsidRPr="00B24E28">
        <w:rPr>
          <w:rFonts w:cs="Times New Roman"/>
          <w:color w:val="auto"/>
          <w:szCs w:val="24"/>
          <w:lang w:val="es-MX"/>
        </w:rPr>
        <w:t>Brecha digital y su relación con factores estructurales y política</w:t>
      </w:r>
      <w:r w:rsidR="003C3321" w:rsidRPr="00B24E28">
        <w:rPr>
          <w:rFonts w:cs="Times New Roman"/>
          <w:color w:val="auto"/>
          <w:szCs w:val="24"/>
          <w:lang w:val="es-MX"/>
        </w:rPr>
        <w:t>s</w:t>
      </w:r>
      <w:r w:rsidRPr="00B24E28">
        <w:rPr>
          <w:rFonts w:cs="Times New Roman"/>
          <w:color w:val="auto"/>
          <w:szCs w:val="24"/>
          <w:lang w:val="es-MX"/>
        </w:rPr>
        <w:t xml:space="preserve"> educativas</w:t>
      </w:r>
      <w:r w:rsidR="00280B72" w:rsidRPr="00B24E28">
        <w:rPr>
          <w:rFonts w:cs="Times New Roman"/>
          <w:color w:val="auto"/>
          <w:szCs w:val="24"/>
          <w:lang w:val="es-MX"/>
        </w:rPr>
        <w:t>.</w:t>
      </w:r>
    </w:p>
    <w:p w14:paraId="44886F7C" w14:textId="45EA57AA" w:rsidR="00373B15" w:rsidRPr="00C851D1" w:rsidRDefault="00D262E6" w:rsidP="00B24E28">
      <w:pPr>
        <w:pStyle w:val="APAPrrado"/>
        <w:spacing w:line="360" w:lineRule="auto"/>
        <w:ind w:firstLine="0"/>
        <w:jc w:val="center"/>
        <w:rPr>
          <w:rFonts w:cs="Times New Roman"/>
          <w:color w:val="auto"/>
          <w:szCs w:val="24"/>
          <w:lang w:val="es-MX"/>
        </w:rPr>
      </w:pPr>
      <w:r w:rsidRPr="00B24E28">
        <w:rPr>
          <w:rFonts w:cs="Times New Roman"/>
          <w:noProof/>
          <w:szCs w:val="24"/>
          <w:lang w:val="es-MX"/>
          <w14:ligatures w14:val="standardContextual"/>
        </w:rPr>
        <w:drawing>
          <wp:anchor distT="0" distB="0" distL="114300" distR="114300" simplePos="0" relativeHeight="251686912" behindDoc="0" locked="0" layoutInCell="1" allowOverlap="1" wp14:anchorId="75615704" wp14:editId="7AA93D95">
            <wp:simplePos x="0" y="0"/>
            <wp:positionH relativeFrom="margin">
              <wp:posOffset>98425</wp:posOffset>
            </wp:positionH>
            <wp:positionV relativeFrom="margin">
              <wp:posOffset>3131185</wp:posOffset>
            </wp:positionV>
            <wp:extent cx="5619750" cy="3168650"/>
            <wp:effectExtent l="0" t="0" r="0" b="0"/>
            <wp:wrapSquare wrapText="bothSides"/>
            <wp:docPr id="86412009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20094" name="Imagen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9750" cy="3168650"/>
                    </a:xfrm>
                    <a:prstGeom prst="rect">
                      <a:avLst/>
                    </a:prstGeom>
                  </pic:spPr>
                </pic:pic>
              </a:graphicData>
            </a:graphic>
            <wp14:sizeRelH relativeFrom="margin">
              <wp14:pctWidth>0</wp14:pctWidth>
            </wp14:sizeRelH>
            <wp14:sizeRelV relativeFrom="margin">
              <wp14:pctHeight>0</wp14:pctHeight>
            </wp14:sizeRelV>
          </wp:anchor>
        </w:drawing>
      </w:r>
      <w:r w:rsidR="00C54FBA" w:rsidRPr="00060AA1">
        <w:rPr>
          <w:rFonts w:cs="Times New Roman"/>
          <w:szCs w:val="24"/>
          <w:lang w:val="es-MX"/>
        </w:rPr>
        <w:t>Fuente</w:t>
      </w:r>
      <w:r w:rsidR="00F05353" w:rsidRPr="00D52C09">
        <w:rPr>
          <w:rFonts w:cs="Times New Roman"/>
          <w:i/>
          <w:iCs/>
          <w:szCs w:val="24"/>
          <w:lang w:val="es-MX"/>
        </w:rPr>
        <w:t xml:space="preserve">. </w:t>
      </w:r>
      <w:r w:rsidR="00F05353" w:rsidRPr="00D52C09">
        <w:rPr>
          <w:rFonts w:cs="Times New Roman"/>
          <w:szCs w:val="24"/>
          <w:lang w:val="es-MX"/>
        </w:rPr>
        <w:t>Elaboración propia</w:t>
      </w:r>
      <w:r w:rsidR="003F0732">
        <w:rPr>
          <w:rFonts w:cs="Times New Roman"/>
          <w:szCs w:val="24"/>
          <w:lang w:val="es-MX"/>
        </w:rPr>
        <w:t>,</w:t>
      </w:r>
      <w:r w:rsidR="00F05353" w:rsidRPr="00D52C09">
        <w:rPr>
          <w:rFonts w:cs="Times New Roman"/>
          <w:szCs w:val="24"/>
          <w:lang w:val="es-MX"/>
        </w:rPr>
        <w:t xml:space="preserve"> con apoyo de </w:t>
      </w:r>
      <w:r w:rsidR="00FF6FAA" w:rsidRPr="00D52C09">
        <w:rPr>
          <w:rFonts w:cs="Times New Roman"/>
          <w:szCs w:val="24"/>
          <w:lang w:val="es-MX"/>
        </w:rPr>
        <w:t>ATLAS</w:t>
      </w:r>
      <w:r w:rsidR="00F05353" w:rsidRPr="00D52C09">
        <w:rPr>
          <w:rFonts w:cs="Times New Roman"/>
          <w:szCs w:val="24"/>
          <w:lang w:val="es-MX"/>
        </w:rPr>
        <w:t xml:space="preserve">. </w:t>
      </w:r>
      <w:r w:rsidR="00FF6FAA" w:rsidRPr="00D52C09">
        <w:rPr>
          <w:rFonts w:cs="Times New Roman"/>
          <w:szCs w:val="24"/>
          <w:lang w:val="es-MX"/>
        </w:rPr>
        <w:t>t</w:t>
      </w:r>
      <w:r w:rsidR="00F05353" w:rsidRPr="00D52C09">
        <w:rPr>
          <w:rFonts w:cs="Times New Roman"/>
          <w:szCs w:val="24"/>
          <w:lang w:val="es-MX"/>
        </w:rPr>
        <w:t xml:space="preserve">i </w:t>
      </w:r>
      <w:r w:rsidR="001D7924">
        <w:rPr>
          <w:rFonts w:cs="Times New Roman"/>
          <w:szCs w:val="24"/>
          <w:lang w:val="es-MX"/>
        </w:rPr>
        <w:t xml:space="preserve">versión </w:t>
      </w:r>
      <w:r w:rsidR="00F05353" w:rsidRPr="00D52C09">
        <w:rPr>
          <w:rFonts w:cs="Times New Roman"/>
          <w:szCs w:val="24"/>
          <w:lang w:val="es-MX"/>
        </w:rPr>
        <w:t>2025.</w:t>
      </w:r>
    </w:p>
    <w:p w14:paraId="7ABC71CF" w14:textId="2F70C361" w:rsidR="00C14D34" w:rsidRPr="00D52C09" w:rsidRDefault="00026059" w:rsidP="002863A4">
      <w:pPr>
        <w:pStyle w:val="APAPrrado"/>
        <w:spacing w:line="360" w:lineRule="auto"/>
        <w:jc w:val="both"/>
        <w:rPr>
          <w:rFonts w:cs="Times New Roman"/>
          <w:color w:val="auto"/>
          <w:szCs w:val="24"/>
          <w:lang w:val="es-MX"/>
        </w:rPr>
      </w:pPr>
      <w:r w:rsidRPr="00C851D1">
        <w:rPr>
          <w:rFonts w:cs="Times New Roman"/>
          <w:color w:val="auto"/>
          <w:szCs w:val="24"/>
          <w:lang w:val="es-MX"/>
        </w:rPr>
        <w:t xml:space="preserve">Reducir las brechas en el acceso, uso y apropiación de las </w:t>
      </w:r>
      <w:r w:rsidR="00913E15" w:rsidRPr="00D52C09">
        <w:rPr>
          <w:rFonts w:cs="Times New Roman"/>
          <w:color w:val="auto"/>
          <w:szCs w:val="24"/>
          <w:lang w:val="es-MX"/>
        </w:rPr>
        <w:t xml:space="preserve">TIC representa un desafío fundamental </w:t>
      </w:r>
      <w:r w:rsidRPr="00C851D1">
        <w:rPr>
          <w:rFonts w:cs="Times New Roman"/>
          <w:color w:val="auto"/>
          <w:szCs w:val="24"/>
          <w:lang w:val="es-MX"/>
        </w:rPr>
        <w:t>para alcanzar una educación digital verdaderamente inclusiva y equitativa.</w:t>
      </w:r>
      <w:r w:rsidRPr="00C851D1">
        <w:rPr>
          <w:rFonts w:cs="Times New Roman"/>
          <w:color w:val="auto"/>
          <w:szCs w:val="24"/>
          <w:lang w:val="es-MX"/>
        </w:rPr>
        <w:br/>
        <w:t>Para avanzar en esa dirección, se requieren políticas construidas sobre evidencia empírica sólida, sensibles a los contextos locales</w:t>
      </w:r>
      <w:r w:rsidR="00373B15" w:rsidRPr="00C851D1">
        <w:rPr>
          <w:rFonts w:cs="Times New Roman"/>
          <w:color w:val="auto"/>
          <w:szCs w:val="24"/>
          <w:lang w:val="es-MX"/>
        </w:rPr>
        <w:t xml:space="preserve"> </w:t>
      </w:r>
      <w:r w:rsidRPr="00C851D1">
        <w:rPr>
          <w:rFonts w:cs="Times New Roman"/>
          <w:color w:val="auto"/>
          <w:szCs w:val="24"/>
          <w:lang w:val="es-MX"/>
        </w:rPr>
        <w:t xml:space="preserve">y que promuevan un uso ético, reflexivo y transformador de la tecnología en la enseñanza </w:t>
      </w:r>
      <w:r w:rsidR="00C14D34" w:rsidRPr="00D52C09">
        <w:rPr>
          <w:rFonts w:cs="Times New Roman"/>
          <w:color w:val="auto"/>
          <w:szCs w:val="24"/>
          <w:lang w:val="es-MX"/>
        </w:rPr>
        <w:t>(Gomes y Sousa, 2023; Martínez et al., 2024).</w:t>
      </w:r>
    </w:p>
    <w:p w14:paraId="7ECEAFBC" w14:textId="7937AEA8" w:rsidR="0010000A" w:rsidRPr="00B24E28" w:rsidRDefault="0010000A" w:rsidP="002863A4">
      <w:pPr>
        <w:pStyle w:val="APAPrrado"/>
        <w:spacing w:line="360" w:lineRule="auto"/>
        <w:jc w:val="both"/>
        <w:rPr>
          <w:rFonts w:cs="Times New Roman"/>
          <w:color w:val="auto"/>
          <w:szCs w:val="24"/>
          <w:lang w:val="es-MX"/>
        </w:rPr>
      </w:pPr>
      <w:r w:rsidRPr="00B24E28">
        <w:rPr>
          <w:rFonts w:cs="Times New Roman"/>
          <w:color w:val="auto"/>
          <w:szCs w:val="24"/>
          <w:lang w:val="es-MX"/>
        </w:rPr>
        <w:t xml:space="preserve">P2. </w:t>
      </w:r>
      <w:r w:rsidR="00C949B9" w:rsidRPr="00B24E28">
        <w:rPr>
          <w:rFonts w:cs="Times New Roman"/>
          <w:color w:val="auto"/>
          <w:szCs w:val="24"/>
          <w:lang w:val="es-MX"/>
        </w:rPr>
        <w:t>¿En qué condiciones contextuales —por ejemplo, nivel educativo, tipología institucional, ubicación rural o urbana, país o región— las políticas han logrado reducir de manera significativa los distintos niveles de la brecha digital?</w:t>
      </w:r>
    </w:p>
    <w:p w14:paraId="234BE85B" w14:textId="56E26284" w:rsidR="00D67B44" w:rsidRPr="00D52C09" w:rsidRDefault="00D67B44" w:rsidP="002863A4">
      <w:pPr>
        <w:pStyle w:val="APAPrrado"/>
        <w:spacing w:line="360" w:lineRule="auto"/>
        <w:jc w:val="both"/>
        <w:rPr>
          <w:rFonts w:cs="Times New Roman"/>
          <w:color w:val="auto"/>
          <w:szCs w:val="24"/>
          <w:lang w:val="es-MX"/>
        </w:rPr>
      </w:pPr>
      <w:r w:rsidRPr="00D52C09">
        <w:rPr>
          <w:rFonts w:cs="Times New Roman"/>
          <w:color w:val="auto"/>
          <w:szCs w:val="24"/>
          <w:lang w:val="es-MX"/>
        </w:rPr>
        <w:lastRenderedPageBreak/>
        <w:t xml:space="preserve">En cuanto a la brecha de acceso, </w:t>
      </w:r>
      <w:r w:rsidR="00EF22C6">
        <w:rPr>
          <w:color w:val="auto"/>
          <w:lang w:val="es-MX"/>
        </w:rPr>
        <w:t>diversos</w:t>
      </w:r>
      <w:r w:rsidR="000C5262" w:rsidRPr="00D52C09">
        <w:rPr>
          <w:color w:val="auto"/>
          <w:lang w:val="es-MX"/>
        </w:rPr>
        <w:t xml:space="preserve"> </w:t>
      </w:r>
      <w:r w:rsidR="00EF22C6">
        <w:rPr>
          <w:color w:val="auto"/>
          <w:lang w:val="es-MX"/>
        </w:rPr>
        <w:t>estudios</w:t>
      </w:r>
      <w:r w:rsidR="000C5262" w:rsidRPr="00D52C09">
        <w:rPr>
          <w:color w:val="auto"/>
          <w:lang w:val="es-MX"/>
        </w:rPr>
        <w:t xml:space="preserve"> </w:t>
      </w:r>
      <w:r w:rsidRPr="00D52C09">
        <w:rPr>
          <w:rFonts w:cs="Times New Roman"/>
          <w:color w:val="auto"/>
          <w:szCs w:val="24"/>
          <w:lang w:val="es-MX"/>
        </w:rPr>
        <w:t xml:space="preserve">revelan que las políticas </w:t>
      </w:r>
      <w:r w:rsidR="001B3348" w:rsidRPr="00D52C09">
        <w:rPr>
          <w:rFonts w:cs="Times New Roman"/>
          <w:color w:val="auto"/>
          <w:szCs w:val="24"/>
          <w:lang w:val="es-MX"/>
        </w:rPr>
        <w:t>qu</w:t>
      </w:r>
      <w:r w:rsidRPr="00D52C09">
        <w:rPr>
          <w:rFonts w:cs="Times New Roman"/>
          <w:color w:val="auto"/>
          <w:szCs w:val="24"/>
          <w:lang w:val="es-MX"/>
        </w:rPr>
        <w:t xml:space="preserve">e </w:t>
      </w:r>
      <w:r w:rsidR="00F029F6" w:rsidRPr="00D52C09">
        <w:rPr>
          <w:color w:val="auto"/>
          <w:lang w:val="es-MX"/>
        </w:rPr>
        <w:t>promueven</w:t>
      </w:r>
      <w:r w:rsidR="00F029F6" w:rsidRPr="00D52C09">
        <w:rPr>
          <w:rFonts w:cs="Times New Roman"/>
          <w:color w:val="auto"/>
          <w:szCs w:val="24"/>
          <w:lang w:val="es-MX"/>
        </w:rPr>
        <w:t xml:space="preserve"> la </w:t>
      </w:r>
      <w:r w:rsidRPr="00D52C09">
        <w:rPr>
          <w:rFonts w:cs="Times New Roman"/>
          <w:color w:val="auto"/>
          <w:szCs w:val="24"/>
          <w:lang w:val="es-MX"/>
        </w:rPr>
        <w:t xml:space="preserve">dotación de dispositivos y conectividad </w:t>
      </w:r>
      <w:r w:rsidR="00F029F6" w:rsidRPr="00D52C09">
        <w:rPr>
          <w:rFonts w:cs="Times New Roman"/>
          <w:color w:val="auto"/>
          <w:szCs w:val="24"/>
          <w:lang w:val="es-MX"/>
        </w:rPr>
        <w:t>han tenido beneficios desiguales para diferentes sectores</w:t>
      </w:r>
      <w:r w:rsidRPr="00D52C09">
        <w:rPr>
          <w:rFonts w:cs="Times New Roman"/>
          <w:color w:val="auto"/>
          <w:szCs w:val="24"/>
          <w:lang w:val="es-MX"/>
        </w:rPr>
        <w:t xml:space="preserve">. En España, Hurtado-Martín et al. (2023) </w:t>
      </w:r>
      <w:r w:rsidR="00F029F6" w:rsidRPr="00D52C09">
        <w:rPr>
          <w:rFonts w:cs="Times New Roman"/>
          <w:color w:val="auto"/>
          <w:szCs w:val="24"/>
          <w:lang w:val="es-MX"/>
        </w:rPr>
        <w:t xml:space="preserve">encontraron que los estudiantes de escuelas concertadas tenían más ventajas que los estudiantes de escuelas públicas, lo que indica que el tipo de institución influye en la igualdad de acceso a la </w:t>
      </w:r>
      <w:r w:rsidR="00F029F6" w:rsidRPr="00280B72">
        <w:rPr>
          <w:rFonts w:cs="Times New Roman"/>
          <w:color w:val="auto"/>
          <w:szCs w:val="24"/>
          <w:lang w:val="es-MX"/>
        </w:rPr>
        <w:t>tecnología</w:t>
      </w:r>
      <w:r w:rsidRPr="00280B72">
        <w:rPr>
          <w:rFonts w:cs="Times New Roman"/>
          <w:color w:val="auto"/>
          <w:szCs w:val="24"/>
          <w:lang w:val="es-MX"/>
        </w:rPr>
        <w:t>. En México, Martínez y Gómez (2024)</w:t>
      </w:r>
      <w:r w:rsidR="007D2D38" w:rsidRPr="00280B72">
        <w:rPr>
          <w:rFonts w:cs="Times New Roman"/>
          <w:color w:val="auto"/>
          <w:szCs w:val="24"/>
          <w:lang w:val="es-MX"/>
        </w:rPr>
        <w:t xml:space="preserve">, han documentado iniciativas orientadas a vincular la educación con poblaciones en situación de vulnerabilidad, </w:t>
      </w:r>
      <w:r w:rsidR="00253BDF" w:rsidRPr="00280B72">
        <w:rPr>
          <w:rFonts w:cs="Times New Roman"/>
          <w:color w:val="auto"/>
          <w:szCs w:val="24"/>
          <w:lang w:val="es-MX"/>
        </w:rPr>
        <w:t xml:space="preserve">y evidencian </w:t>
      </w:r>
      <w:r w:rsidR="007D2D38" w:rsidRPr="00280B72">
        <w:rPr>
          <w:rFonts w:cs="Times New Roman"/>
          <w:color w:val="auto"/>
          <w:szCs w:val="24"/>
          <w:lang w:val="es-MX"/>
        </w:rPr>
        <w:t>cómo las desigualdades regionales y socioeconómicas contribuyen a la persistencia de la brecha digital.</w:t>
      </w:r>
    </w:p>
    <w:p w14:paraId="321DAAE4" w14:textId="16DD0358" w:rsidR="00D67B44" w:rsidRPr="007D2D38" w:rsidRDefault="007D2D38" w:rsidP="002863A4">
      <w:pPr>
        <w:pStyle w:val="APAPrrado"/>
        <w:spacing w:line="360" w:lineRule="auto"/>
        <w:jc w:val="both"/>
        <w:rPr>
          <w:color w:val="auto"/>
          <w:lang w:val="es-MX"/>
        </w:rPr>
      </w:pPr>
      <w:r w:rsidRPr="007D2D38">
        <w:rPr>
          <w:color w:val="auto"/>
          <w:lang w:val="es-MX"/>
        </w:rPr>
        <w:t>En este sentido, la iniciativa educativa implementada en Uruguay constituye un referente en la reducción de la brecha digital, al integrar el acceso material, el uso educativo significativo</w:t>
      </w:r>
      <w:r>
        <w:rPr>
          <w:color w:val="auto"/>
          <w:lang w:val="es-MX"/>
        </w:rPr>
        <w:t>, l</w:t>
      </w:r>
      <w:r w:rsidR="00F029F6" w:rsidRPr="00D52C09">
        <w:rPr>
          <w:color w:val="auto"/>
          <w:lang w:val="es-MX"/>
        </w:rPr>
        <w:t>ogró reducir las desigualdades de acceso mediante la distribución de dispositivos y conectividad básica a las áreas rurales</w:t>
      </w:r>
      <w:r w:rsidR="00F029F6" w:rsidRPr="00D52C09" w:rsidDel="00F029F6">
        <w:rPr>
          <w:color w:val="auto"/>
          <w:lang w:val="es-MX"/>
        </w:rPr>
        <w:t xml:space="preserve"> </w:t>
      </w:r>
      <w:r w:rsidR="00D67B44" w:rsidRPr="00D52C09">
        <w:rPr>
          <w:rFonts w:cs="Times New Roman"/>
          <w:color w:val="auto"/>
          <w:szCs w:val="24"/>
          <w:lang w:val="es-MX"/>
        </w:rPr>
        <w:t xml:space="preserve">(Sánchez </w:t>
      </w:r>
      <w:r w:rsidR="0085612C" w:rsidRPr="00D52C09">
        <w:rPr>
          <w:rFonts w:cs="Times New Roman"/>
          <w:color w:val="auto"/>
          <w:szCs w:val="24"/>
          <w:lang w:val="es-MX"/>
        </w:rPr>
        <w:t>y</w:t>
      </w:r>
      <w:r w:rsidR="00D67B44" w:rsidRPr="00D52C09">
        <w:rPr>
          <w:rFonts w:cs="Times New Roman"/>
          <w:color w:val="auto"/>
          <w:szCs w:val="24"/>
          <w:lang w:val="es-MX"/>
        </w:rPr>
        <w:t xml:space="preserve"> Borjas, 2021). </w:t>
      </w:r>
      <w:r w:rsidR="004F61EF" w:rsidRPr="00D52C09">
        <w:rPr>
          <w:rFonts w:cs="Times New Roman"/>
          <w:color w:val="auto"/>
          <w:szCs w:val="24"/>
          <w:lang w:val="es-MX"/>
        </w:rPr>
        <w:t>S</w:t>
      </w:r>
      <w:r w:rsidR="00D67B44" w:rsidRPr="00D52C09">
        <w:rPr>
          <w:rFonts w:cs="Times New Roman"/>
          <w:color w:val="auto"/>
          <w:szCs w:val="24"/>
          <w:lang w:val="es-MX"/>
        </w:rPr>
        <w:t>u impacto en las brechas de uso y apropiación fue limitado, ya que el acceso material no se tradujo necesariamente en un uso educativo significativo.</w:t>
      </w:r>
    </w:p>
    <w:p w14:paraId="207BADAD" w14:textId="77777777" w:rsidR="008C0A6C" w:rsidRDefault="008C0A6C" w:rsidP="002863A4">
      <w:pPr>
        <w:pStyle w:val="APAPrrado"/>
        <w:widowControl w:val="0"/>
        <w:spacing w:line="360" w:lineRule="auto"/>
        <w:jc w:val="both"/>
        <w:rPr>
          <w:rFonts w:cs="Times New Roman"/>
          <w:color w:val="auto"/>
          <w:szCs w:val="24"/>
          <w:lang w:val="es-MX"/>
        </w:rPr>
      </w:pPr>
      <w:r w:rsidRPr="00280B72">
        <w:rPr>
          <w:rFonts w:cs="Times New Roman"/>
          <w:color w:val="auto"/>
          <w:szCs w:val="24"/>
          <w:lang w:val="es-MX"/>
        </w:rPr>
        <w:t>Por otro lado, experiencias en países como Estados Unidos y Ecuador evidencian obstáculos recurrentes en la implementación de políticas de educación digital en contextos rurales. Miller y Pedersen (2024) señalan que los distritos rurales estadounidenses enfrentaron dificultades para implementar programas de acceso uno a uno debido a la falta de redes estables y recursos locales, lo que afectó especialmente a estudiantes en zonas remotas. De manera similar, en Ecuador, Stinson (2022) encontró que las políticas de educación a distancia durante la pandemia no lograron garantizar una participación efectiva en áreas rurales, debido a deficiencias en infraestructura. En conjunto, estos hallazgos evidencian que, en ausencia de una infraestructura sólida y de un acompañamiento sostenido, la brecha digital continúa limitando las oportunidades educativas, particularmente en contextos con menor desarrollo tecnológico.</w:t>
      </w:r>
    </w:p>
    <w:p w14:paraId="374EFD47" w14:textId="723E388A" w:rsidR="00FF26EF" w:rsidRPr="00D52C09" w:rsidRDefault="00FF26EF" w:rsidP="002863A4">
      <w:pPr>
        <w:pStyle w:val="APAPrrado"/>
        <w:widowControl w:val="0"/>
        <w:spacing w:line="360" w:lineRule="auto"/>
        <w:jc w:val="both"/>
        <w:rPr>
          <w:rFonts w:cs="Times New Roman"/>
          <w:szCs w:val="24"/>
          <w:lang w:val="es-MX"/>
        </w:rPr>
      </w:pPr>
      <w:r w:rsidRPr="00D52C09">
        <w:rPr>
          <w:rFonts w:cs="Times New Roman"/>
          <w:szCs w:val="24"/>
          <w:lang w:val="es-MX"/>
        </w:rPr>
        <w:t xml:space="preserve">En la segunda dimensión de la brecha digital, centrada en el uso de la tecnología, distintos estudios coinciden en que la capacitación docente se mantiene como un factor determinante. En la India, Rawal (2024) observó que la falta de formación adecuada entre los </w:t>
      </w:r>
      <w:r w:rsidR="008C0A6C">
        <w:rPr>
          <w:rFonts w:cs="Times New Roman"/>
          <w:szCs w:val="24"/>
          <w:lang w:val="es-MX"/>
        </w:rPr>
        <w:t>profesores</w:t>
      </w:r>
      <w:r w:rsidRPr="00D52C09">
        <w:rPr>
          <w:rFonts w:cs="Times New Roman"/>
          <w:szCs w:val="24"/>
          <w:lang w:val="es-MX"/>
        </w:rPr>
        <w:t xml:space="preserve"> rurales limitó la efectividad de las políticas de alfabetización digital, incluso cuando había disponibilidad tecnológica suficiente.</w:t>
      </w:r>
    </w:p>
    <w:p w14:paraId="6CEFCA37" w14:textId="254783C0" w:rsidR="00FF26EF" w:rsidRPr="00D52C09" w:rsidRDefault="008C0A6C" w:rsidP="002863A4">
      <w:pPr>
        <w:pStyle w:val="APAPrrado"/>
        <w:spacing w:line="360" w:lineRule="auto"/>
        <w:jc w:val="both"/>
        <w:rPr>
          <w:rFonts w:cs="Times New Roman"/>
          <w:szCs w:val="24"/>
          <w:lang w:val="es-MX"/>
        </w:rPr>
      </w:pPr>
      <w:r w:rsidRPr="00FD0BC7">
        <w:t>En Ecuador se identificó una tendencia semejante</w:t>
      </w:r>
      <w:r w:rsidR="00FF26EF" w:rsidRPr="00D52C09">
        <w:rPr>
          <w:rFonts w:cs="Times New Roman"/>
          <w:szCs w:val="24"/>
          <w:lang w:val="es-MX"/>
        </w:rPr>
        <w:t xml:space="preserve">. Cisneros-Barahona et al. (2024) </w:t>
      </w:r>
      <w:r w:rsidR="0029252B" w:rsidRPr="00D52C09">
        <w:rPr>
          <w:rFonts w:cs="Times New Roman"/>
          <w:szCs w:val="24"/>
          <w:lang w:val="es-MX"/>
        </w:rPr>
        <w:t>document</w:t>
      </w:r>
      <w:r w:rsidR="003A5E62">
        <w:rPr>
          <w:rFonts w:cs="Times New Roman"/>
          <w:szCs w:val="24"/>
          <w:lang w:val="es-MX"/>
        </w:rPr>
        <w:t>aron</w:t>
      </w:r>
      <w:r w:rsidR="0029252B" w:rsidRPr="00D52C09">
        <w:rPr>
          <w:rFonts w:cs="Times New Roman"/>
          <w:szCs w:val="24"/>
          <w:lang w:val="es-MX"/>
        </w:rPr>
        <w:t xml:space="preserve"> </w:t>
      </w:r>
      <w:r w:rsidR="00FF26EF" w:rsidRPr="00D52C09">
        <w:rPr>
          <w:rFonts w:cs="Times New Roman"/>
          <w:szCs w:val="24"/>
          <w:lang w:val="es-MX"/>
        </w:rPr>
        <w:t xml:space="preserve">que los docentes urbanos poseen mayores niveles de competencia digital que los rurales, lo cual deja ver que los programas de capacitación no consiguen cerrar del todo </w:t>
      </w:r>
      <w:r w:rsidR="00FF26EF" w:rsidRPr="00D52C09">
        <w:rPr>
          <w:rFonts w:cs="Times New Roman"/>
          <w:szCs w:val="24"/>
          <w:lang w:val="es-MX"/>
        </w:rPr>
        <w:lastRenderedPageBreak/>
        <w:t>la brecha de habilidades. Ahora bien, pese a los esfuerzos institucionales por ampliar el acceso y promover el uso de las TIC, para lograr una apropiación significativa a</w:t>
      </w:r>
      <w:r>
        <w:rPr>
          <w:rFonts w:cs="Times New Roman"/>
          <w:szCs w:val="24"/>
          <w:lang w:val="es-MX"/>
        </w:rPr>
        <w:t>ú</w:t>
      </w:r>
      <w:r w:rsidR="00FF26EF" w:rsidRPr="00D52C09">
        <w:rPr>
          <w:rFonts w:cs="Times New Roman"/>
          <w:szCs w:val="24"/>
          <w:lang w:val="es-MX"/>
        </w:rPr>
        <w:t>n es un reto persistente.</w:t>
      </w:r>
    </w:p>
    <w:p w14:paraId="462D9265" w14:textId="1EF47E39" w:rsidR="00FF26EF" w:rsidRPr="00D52C09" w:rsidRDefault="00FF26EF" w:rsidP="002863A4">
      <w:pPr>
        <w:pStyle w:val="APAPrrado"/>
        <w:spacing w:line="360" w:lineRule="auto"/>
        <w:jc w:val="both"/>
        <w:rPr>
          <w:rFonts w:cs="Times New Roman"/>
          <w:szCs w:val="24"/>
          <w:lang w:val="es-MX"/>
        </w:rPr>
      </w:pPr>
      <w:r w:rsidRPr="00D52C09">
        <w:rPr>
          <w:rFonts w:cs="Times New Roman"/>
          <w:szCs w:val="24"/>
          <w:lang w:val="es-MX"/>
        </w:rPr>
        <w:t xml:space="preserve">En México, Brasil y Uruguay, </w:t>
      </w:r>
      <w:r w:rsidR="00253BDF">
        <w:rPr>
          <w:rFonts w:cs="Times New Roman"/>
          <w:szCs w:val="24"/>
          <w:lang w:val="es-MX"/>
        </w:rPr>
        <w:t>en el estudio de</w:t>
      </w:r>
      <w:r w:rsidRPr="00D52C09">
        <w:rPr>
          <w:rFonts w:cs="Times New Roman"/>
          <w:szCs w:val="24"/>
          <w:lang w:val="es-MX"/>
        </w:rPr>
        <w:t xml:space="preserve"> Gomes y Sousa (2023)</w:t>
      </w:r>
      <w:r w:rsidR="00253BDF">
        <w:rPr>
          <w:rFonts w:cs="Times New Roman"/>
          <w:szCs w:val="24"/>
          <w:lang w:val="es-MX"/>
        </w:rPr>
        <w:t>, se</w:t>
      </w:r>
      <w:r w:rsidRPr="00D52C09">
        <w:rPr>
          <w:rFonts w:cs="Times New Roman"/>
          <w:szCs w:val="24"/>
          <w:lang w:val="es-MX"/>
        </w:rPr>
        <w:t xml:space="preserve"> advierte que las estrategias de educación a distancia aplicadas durante la pandemia profundizaron las desigualdades asociadas con la conectividad y con las habilidades digitales.</w:t>
      </w:r>
      <w:r w:rsidR="003A5E62">
        <w:rPr>
          <w:rFonts w:cs="Times New Roman"/>
          <w:szCs w:val="24"/>
          <w:lang w:val="es-MX"/>
        </w:rPr>
        <w:t xml:space="preserve"> </w:t>
      </w:r>
      <w:r w:rsidRPr="00D52C09">
        <w:rPr>
          <w:rFonts w:cs="Times New Roman"/>
          <w:szCs w:val="24"/>
          <w:lang w:val="es-MX"/>
        </w:rPr>
        <w:t>Esta situación no solo afectó la continuidad de los procesos educativos, sino que también reveló la dependencia creciente de la infraestructura tecnológica en los sistemas escolares.</w:t>
      </w:r>
    </w:p>
    <w:p w14:paraId="7FE2D693" w14:textId="249B168B" w:rsidR="00F95866" w:rsidRPr="00C851D1" w:rsidRDefault="00F95866" w:rsidP="002863A4">
      <w:pPr>
        <w:pStyle w:val="APAPrrado"/>
        <w:spacing w:line="360" w:lineRule="auto"/>
        <w:jc w:val="both"/>
        <w:rPr>
          <w:rFonts w:cs="Times New Roman"/>
          <w:szCs w:val="24"/>
          <w:lang w:val="es-MX"/>
        </w:rPr>
      </w:pPr>
      <w:r w:rsidRPr="00C851D1">
        <w:rPr>
          <w:rFonts w:cs="Times New Roman"/>
          <w:szCs w:val="24"/>
          <w:lang w:val="es-MX"/>
        </w:rPr>
        <w:t xml:space="preserve">Por otro lado, en el Reino Unido, Sano y Sumiya (2021) destacaron que la falta de apoyo digital en los hogares impactó con mayor fuerza a los estudiantes en condición de vulnerabilidad, lo que redujo el alcance de las políticas inclusivas aplicadas durante los cierres escolares. En Chile, Quezada (2022) identificó que los estudiantes de escuelas privadas y subvencionadas lograron una mayor </w:t>
      </w:r>
      <w:r w:rsidR="00845E0C">
        <w:rPr>
          <w:rFonts w:cs="Times New Roman"/>
          <w:szCs w:val="24"/>
          <w:lang w:val="es-MX"/>
        </w:rPr>
        <w:t>competencia en el uso</w:t>
      </w:r>
      <w:r w:rsidR="00845E0C" w:rsidRPr="00C851D1">
        <w:rPr>
          <w:rFonts w:cs="Times New Roman"/>
          <w:szCs w:val="24"/>
          <w:lang w:val="es-MX"/>
        </w:rPr>
        <w:t xml:space="preserve"> </w:t>
      </w:r>
      <w:r w:rsidRPr="00C851D1">
        <w:rPr>
          <w:rFonts w:cs="Times New Roman"/>
          <w:szCs w:val="24"/>
          <w:lang w:val="es-MX"/>
        </w:rPr>
        <w:t>de las herramientas digitales que aquellos de instituciones públicas, debido a diferencias notorias en infraestructura y acompañamiento familiar.</w:t>
      </w:r>
    </w:p>
    <w:p w14:paraId="511525BC" w14:textId="09B7FBF4" w:rsidR="00F95866" w:rsidRPr="00C851D1" w:rsidRDefault="00F95866" w:rsidP="002863A4">
      <w:pPr>
        <w:pStyle w:val="APAPrrado"/>
        <w:spacing w:line="360" w:lineRule="auto"/>
        <w:jc w:val="both"/>
        <w:rPr>
          <w:rFonts w:cs="Times New Roman"/>
          <w:szCs w:val="24"/>
          <w:lang w:val="es-MX"/>
        </w:rPr>
      </w:pPr>
      <w:r w:rsidRPr="00C851D1">
        <w:rPr>
          <w:rFonts w:cs="Times New Roman"/>
          <w:szCs w:val="24"/>
          <w:lang w:val="es-MX"/>
        </w:rPr>
        <w:t xml:space="preserve">En el ámbito universitario, Aranibar et al. (2023) subrayan que, aunque el acceso a tecnologías emergentes se reconoce como un elemento esencial de la educación superior, persisten barreras culturales y estructurales que obstaculizan su adopción pedagógica y su apropiación crítica. De </w:t>
      </w:r>
      <w:r w:rsidR="00B43265">
        <w:rPr>
          <w:rFonts w:cs="Times New Roman"/>
          <w:szCs w:val="24"/>
          <w:lang w:val="es-MX"/>
        </w:rPr>
        <w:t>manera</w:t>
      </w:r>
      <w:r w:rsidRPr="00C851D1">
        <w:rPr>
          <w:rFonts w:cs="Times New Roman"/>
          <w:szCs w:val="24"/>
          <w:lang w:val="es-MX"/>
        </w:rPr>
        <w:t xml:space="preserve"> complementaria, varios estudios coinciden en que la efectividad de las políticas tecnológicas varía según el nivel educativo. </w:t>
      </w:r>
    </w:p>
    <w:p w14:paraId="321FBE2A" w14:textId="343CFEE7" w:rsidR="00F95866" w:rsidRPr="00C851D1" w:rsidRDefault="00F95866" w:rsidP="002863A4">
      <w:pPr>
        <w:pStyle w:val="APAPrrado"/>
        <w:spacing w:line="360" w:lineRule="auto"/>
        <w:jc w:val="both"/>
        <w:rPr>
          <w:rFonts w:cs="Times New Roman"/>
          <w:szCs w:val="24"/>
          <w:lang w:val="es-MX"/>
        </w:rPr>
      </w:pPr>
      <w:r w:rsidRPr="00C851D1">
        <w:rPr>
          <w:rFonts w:cs="Times New Roman"/>
          <w:szCs w:val="24"/>
          <w:lang w:val="es-MX"/>
        </w:rPr>
        <w:t xml:space="preserve">En la educación básica, las diferencias en infraestructura y equipamiento entre escuelas públicas y privadas siguen marcando el acceso real a los recursos digitales (Hurtado-Martín et al., 2023; Quezada, 2022). No ocurre lo mismo en la educación superior. Aunque muchas universidades cuentan con dispositivos y conectividad suficientes, persisten barreras culturales y pedagógicas que dificultan un uso verdaderamente reflexivo de la tecnología (Aranibar et al., 2023; Gomes </w:t>
      </w:r>
      <w:r w:rsidR="003A5E62">
        <w:rPr>
          <w:rFonts w:cs="Times New Roman"/>
          <w:szCs w:val="24"/>
          <w:lang w:val="es-MX"/>
        </w:rPr>
        <w:t>y</w:t>
      </w:r>
      <w:r w:rsidRPr="00C851D1">
        <w:rPr>
          <w:rFonts w:cs="Times New Roman"/>
          <w:szCs w:val="24"/>
          <w:lang w:val="es-MX"/>
        </w:rPr>
        <w:t xml:space="preserve"> Sousa, 2023).</w:t>
      </w:r>
      <w:r w:rsidR="002863A4">
        <w:rPr>
          <w:rFonts w:cs="Times New Roman"/>
          <w:szCs w:val="24"/>
          <w:lang w:val="es-MX"/>
        </w:rPr>
        <w:t xml:space="preserve"> </w:t>
      </w:r>
      <w:r w:rsidRPr="00C851D1">
        <w:rPr>
          <w:rFonts w:cs="Times New Roman"/>
          <w:szCs w:val="24"/>
          <w:lang w:val="es-MX"/>
        </w:rPr>
        <w:t>Esta diversidad de escenarios confirma la necesidad de políticas diferenciadas por nivel formativo.</w:t>
      </w:r>
    </w:p>
    <w:p w14:paraId="2625FCE8" w14:textId="23D7561A" w:rsidR="00D67B44" w:rsidRPr="00D52C09" w:rsidRDefault="00D67B44" w:rsidP="002863A4">
      <w:pPr>
        <w:pStyle w:val="APAPrrado"/>
        <w:spacing w:line="360" w:lineRule="auto"/>
        <w:jc w:val="both"/>
        <w:rPr>
          <w:rFonts w:cs="Times New Roman"/>
          <w:color w:val="auto"/>
          <w:szCs w:val="24"/>
          <w:lang w:val="es-MX"/>
        </w:rPr>
      </w:pPr>
      <w:r w:rsidRPr="00D52C09">
        <w:rPr>
          <w:rFonts w:cs="Times New Roman"/>
          <w:color w:val="auto"/>
          <w:szCs w:val="24"/>
          <w:lang w:val="es-MX"/>
        </w:rPr>
        <w:t xml:space="preserve">Las políticas para reducir la brecha digital tienden a ser más efectivas en contextos urbanos, en instituciones con mayores recursos y en poblaciones con apoyo familiar y competencias digitales previas. En cambio, en zonas rurales, sectores vulnerables y comunidades marginadas, su impacto es limitado si no se acompaña de medidas estructurales complementarias que aborden de forma integral las condiciones socioeducativas que </w:t>
      </w:r>
      <w:r w:rsidR="00D756F8" w:rsidRPr="00D756F8">
        <w:rPr>
          <w:rFonts w:cs="Times New Roman"/>
          <w:color w:val="auto"/>
          <w:szCs w:val="24"/>
          <w:lang w:val="es-MX"/>
        </w:rPr>
        <w:t>perpetúan</w:t>
      </w:r>
      <w:r w:rsidRPr="00D52C09">
        <w:rPr>
          <w:rFonts w:cs="Times New Roman"/>
          <w:color w:val="auto"/>
          <w:szCs w:val="24"/>
          <w:lang w:val="es-MX"/>
        </w:rPr>
        <w:t xml:space="preserve"> la desigualdad</w:t>
      </w:r>
      <w:r w:rsidR="0085612C" w:rsidRPr="00D52C09">
        <w:rPr>
          <w:rFonts w:cs="Times New Roman"/>
          <w:color w:val="auto"/>
          <w:szCs w:val="24"/>
          <w:lang w:val="es-MX"/>
        </w:rPr>
        <w:t>.</w:t>
      </w:r>
    </w:p>
    <w:p w14:paraId="46071B78" w14:textId="77777777" w:rsidR="00C949B9" w:rsidRPr="00B24E28" w:rsidRDefault="0010000A" w:rsidP="002863A4">
      <w:pPr>
        <w:pStyle w:val="APAPrrado"/>
        <w:spacing w:line="360" w:lineRule="auto"/>
        <w:jc w:val="both"/>
        <w:rPr>
          <w:rFonts w:cs="Times New Roman"/>
          <w:color w:val="auto"/>
          <w:szCs w:val="24"/>
          <w:lang w:val="es-MX"/>
        </w:rPr>
      </w:pPr>
      <w:r w:rsidRPr="00B24E28">
        <w:rPr>
          <w:rFonts w:cs="Times New Roman"/>
          <w:color w:val="auto"/>
          <w:szCs w:val="24"/>
          <w:lang w:val="es-MX"/>
        </w:rPr>
        <w:lastRenderedPageBreak/>
        <w:t xml:space="preserve">P3. </w:t>
      </w:r>
      <w:r w:rsidR="00C949B9" w:rsidRPr="00B24E28">
        <w:rPr>
          <w:rFonts w:cs="Times New Roman"/>
          <w:color w:val="auto"/>
          <w:szCs w:val="24"/>
          <w:lang w:val="es-MX"/>
        </w:rPr>
        <w:t>¿Cuáles son las principales barreras que limitan la implementación y la continuidad de las políticas destinadas a cerrar la brecha digital en el ámbito educativo?</w:t>
      </w:r>
    </w:p>
    <w:p w14:paraId="3B4A1FE0" w14:textId="6BEA4BFD" w:rsidR="00AB2033" w:rsidRDefault="0029192F" w:rsidP="002863A4">
      <w:pPr>
        <w:pStyle w:val="APAPrrado"/>
        <w:spacing w:line="360" w:lineRule="auto"/>
        <w:jc w:val="both"/>
        <w:rPr>
          <w:rFonts w:cs="Times New Roman"/>
          <w:szCs w:val="24"/>
          <w:lang w:val="es-MX"/>
        </w:rPr>
      </w:pPr>
      <w:r w:rsidRPr="00D52C09">
        <w:rPr>
          <w:rFonts w:cs="Times New Roman"/>
          <w:color w:val="auto"/>
          <w:szCs w:val="24"/>
          <w:lang w:val="es-MX"/>
        </w:rPr>
        <w:t>Se</w:t>
      </w:r>
      <w:r w:rsidR="00AB2033" w:rsidRPr="00D52C09">
        <w:rPr>
          <w:rFonts w:cs="Times New Roman"/>
          <w:color w:val="auto"/>
          <w:szCs w:val="24"/>
          <w:lang w:val="es-MX"/>
        </w:rPr>
        <w:t xml:space="preserve"> identifica</w:t>
      </w:r>
      <w:r w:rsidRPr="00D52C09">
        <w:rPr>
          <w:rFonts w:cs="Times New Roman"/>
          <w:color w:val="auto"/>
          <w:szCs w:val="24"/>
          <w:lang w:val="es-MX"/>
        </w:rPr>
        <w:t>n</w:t>
      </w:r>
      <w:r w:rsidR="00AB2033" w:rsidRPr="00D52C09">
        <w:rPr>
          <w:rFonts w:cs="Times New Roman"/>
          <w:color w:val="auto"/>
          <w:szCs w:val="24"/>
          <w:lang w:val="es-MX"/>
        </w:rPr>
        <w:t xml:space="preserve"> un conjunto de barreras recurrentes que limitan la efectividad y sostenibilidad de las políticas de inclusión digital en contextos educativos </w:t>
      </w:r>
      <w:r w:rsidR="00282B39" w:rsidRPr="00D52C09">
        <w:rPr>
          <w:rFonts w:cs="Times New Roman"/>
          <w:color w:val="auto"/>
          <w:szCs w:val="24"/>
          <w:lang w:val="es-MX"/>
        </w:rPr>
        <w:t>de distinta naturaleza</w:t>
      </w:r>
      <w:r w:rsidR="00AB2033" w:rsidRPr="00D52C09">
        <w:rPr>
          <w:rFonts w:cs="Times New Roman"/>
          <w:color w:val="auto"/>
          <w:szCs w:val="24"/>
          <w:lang w:val="es-MX"/>
        </w:rPr>
        <w:t xml:space="preserve">. Estas barreras </w:t>
      </w:r>
      <w:r w:rsidR="00AB2033" w:rsidRPr="00D52C09">
        <w:rPr>
          <w:rFonts w:cs="Times New Roman"/>
          <w:szCs w:val="24"/>
          <w:lang w:val="es-MX"/>
        </w:rPr>
        <w:t>se refieren</w:t>
      </w:r>
      <w:r w:rsidR="008C0A6C">
        <w:rPr>
          <w:rFonts w:cs="Times New Roman"/>
          <w:szCs w:val="24"/>
          <w:lang w:val="es-MX"/>
        </w:rPr>
        <w:t xml:space="preserve"> únicamente</w:t>
      </w:r>
      <w:r w:rsidR="00AB2033" w:rsidRPr="00D52C09">
        <w:rPr>
          <w:rFonts w:cs="Times New Roman"/>
          <w:szCs w:val="24"/>
          <w:lang w:val="es-MX"/>
        </w:rPr>
        <w:t xml:space="preserve"> a la provisión tecnológica, sino que involucran dimensiones estructurales, pedagógicas, culturales y comunitarias que afectan el acceso, uso y apropiación de las tecnologías. </w:t>
      </w:r>
      <w:r w:rsidR="0085612C" w:rsidRPr="00D52C09">
        <w:rPr>
          <w:rFonts w:cs="Times New Roman"/>
          <w:szCs w:val="24"/>
          <w:lang w:val="es-MX"/>
        </w:rPr>
        <w:t xml:space="preserve">En la tabla </w:t>
      </w:r>
      <w:r w:rsidR="003A5E62">
        <w:rPr>
          <w:rFonts w:cs="Times New Roman"/>
          <w:szCs w:val="24"/>
          <w:lang w:val="es-MX"/>
        </w:rPr>
        <w:t>2</w:t>
      </w:r>
      <w:r w:rsidR="00AB2033" w:rsidRPr="00D52C09">
        <w:rPr>
          <w:rFonts w:cs="Times New Roman"/>
          <w:szCs w:val="24"/>
          <w:lang w:val="es-MX"/>
        </w:rPr>
        <w:t>, se presenta una síntesis de los hallazgos más relevantes, agrupados según la naturaleza de la barrera identificada.</w:t>
      </w:r>
    </w:p>
    <w:p w14:paraId="31536412" w14:textId="77777777" w:rsidR="00B24E28" w:rsidRDefault="00B24E28" w:rsidP="002863A4">
      <w:pPr>
        <w:pStyle w:val="APAPrrado"/>
        <w:spacing w:line="360" w:lineRule="auto"/>
        <w:jc w:val="both"/>
        <w:rPr>
          <w:rFonts w:cs="Times New Roman"/>
          <w:szCs w:val="24"/>
          <w:lang w:val="es-MX"/>
        </w:rPr>
      </w:pPr>
    </w:p>
    <w:p w14:paraId="13136AC8" w14:textId="77777777" w:rsidR="00990521" w:rsidRDefault="00990521" w:rsidP="002863A4">
      <w:pPr>
        <w:pStyle w:val="APAPrrado"/>
        <w:spacing w:line="360" w:lineRule="auto"/>
        <w:jc w:val="both"/>
        <w:rPr>
          <w:rFonts w:cs="Times New Roman"/>
          <w:szCs w:val="24"/>
          <w:lang w:val="es-MX"/>
        </w:rPr>
      </w:pPr>
    </w:p>
    <w:p w14:paraId="3497C027" w14:textId="77777777" w:rsidR="00990521" w:rsidRDefault="00990521" w:rsidP="002863A4">
      <w:pPr>
        <w:pStyle w:val="APAPrrado"/>
        <w:spacing w:line="360" w:lineRule="auto"/>
        <w:jc w:val="both"/>
        <w:rPr>
          <w:rFonts w:cs="Times New Roman"/>
          <w:szCs w:val="24"/>
          <w:lang w:val="es-MX"/>
        </w:rPr>
      </w:pPr>
    </w:p>
    <w:p w14:paraId="4BB941EF" w14:textId="77777777" w:rsidR="00990521" w:rsidRDefault="00990521" w:rsidP="002863A4">
      <w:pPr>
        <w:pStyle w:val="APAPrrado"/>
        <w:spacing w:line="360" w:lineRule="auto"/>
        <w:jc w:val="both"/>
        <w:rPr>
          <w:rFonts w:cs="Times New Roman"/>
          <w:szCs w:val="24"/>
          <w:lang w:val="es-MX"/>
        </w:rPr>
      </w:pPr>
    </w:p>
    <w:p w14:paraId="6B4DAFC6" w14:textId="77777777" w:rsidR="00990521" w:rsidRDefault="00990521" w:rsidP="002863A4">
      <w:pPr>
        <w:pStyle w:val="APAPrrado"/>
        <w:spacing w:line="360" w:lineRule="auto"/>
        <w:jc w:val="both"/>
        <w:rPr>
          <w:rFonts w:cs="Times New Roman"/>
          <w:szCs w:val="24"/>
          <w:lang w:val="es-MX"/>
        </w:rPr>
      </w:pPr>
    </w:p>
    <w:p w14:paraId="7A8B0A40" w14:textId="77777777" w:rsidR="00990521" w:rsidRDefault="00990521" w:rsidP="002863A4">
      <w:pPr>
        <w:pStyle w:val="APAPrrado"/>
        <w:spacing w:line="360" w:lineRule="auto"/>
        <w:jc w:val="both"/>
        <w:rPr>
          <w:rFonts w:cs="Times New Roman"/>
          <w:szCs w:val="24"/>
          <w:lang w:val="es-MX"/>
        </w:rPr>
      </w:pPr>
    </w:p>
    <w:p w14:paraId="1F2D559E" w14:textId="77777777" w:rsidR="00990521" w:rsidRDefault="00990521" w:rsidP="002863A4">
      <w:pPr>
        <w:pStyle w:val="APAPrrado"/>
        <w:spacing w:line="360" w:lineRule="auto"/>
        <w:jc w:val="both"/>
        <w:rPr>
          <w:rFonts w:cs="Times New Roman"/>
          <w:szCs w:val="24"/>
          <w:lang w:val="es-MX"/>
        </w:rPr>
      </w:pPr>
    </w:p>
    <w:p w14:paraId="3E92F6CB" w14:textId="77777777" w:rsidR="00990521" w:rsidRDefault="00990521" w:rsidP="002863A4">
      <w:pPr>
        <w:pStyle w:val="APAPrrado"/>
        <w:spacing w:line="360" w:lineRule="auto"/>
        <w:jc w:val="both"/>
        <w:rPr>
          <w:rFonts w:cs="Times New Roman"/>
          <w:szCs w:val="24"/>
          <w:lang w:val="es-MX"/>
        </w:rPr>
      </w:pPr>
    </w:p>
    <w:p w14:paraId="0F7F75A9" w14:textId="77777777" w:rsidR="00990521" w:rsidRDefault="00990521" w:rsidP="002863A4">
      <w:pPr>
        <w:pStyle w:val="APAPrrado"/>
        <w:spacing w:line="360" w:lineRule="auto"/>
        <w:jc w:val="both"/>
        <w:rPr>
          <w:rFonts w:cs="Times New Roman"/>
          <w:szCs w:val="24"/>
          <w:lang w:val="es-MX"/>
        </w:rPr>
      </w:pPr>
    </w:p>
    <w:p w14:paraId="2E58D089" w14:textId="77777777" w:rsidR="00990521" w:rsidRDefault="00990521" w:rsidP="002863A4">
      <w:pPr>
        <w:pStyle w:val="APAPrrado"/>
        <w:spacing w:line="360" w:lineRule="auto"/>
        <w:jc w:val="both"/>
        <w:rPr>
          <w:rFonts w:cs="Times New Roman"/>
          <w:szCs w:val="24"/>
          <w:lang w:val="es-MX"/>
        </w:rPr>
      </w:pPr>
    </w:p>
    <w:p w14:paraId="0E942F41" w14:textId="77777777" w:rsidR="00990521" w:rsidRDefault="00990521" w:rsidP="002863A4">
      <w:pPr>
        <w:pStyle w:val="APAPrrado"/>
        <w:spacing w:line="360" w:lineRule="auto"/>
        <w:jc w:val="both"/>
        <w:rPr>
          <w:rFonts w:cs="Times New Roman"/>
          <w:szCs w:val="24"/>
          <w:lang w:val="es-MX"/>
        </w:rPr>
      </w:pPr>
    </w:p>
    <w:p w14:paraId="32314AB5" w14:textId="77777777" w:rsidR="00990521" w:rsidRDefault="00990521" w:rsidP="002863A4">
      <w:pPr>
        <w:pStyle w:val="APAPrrado"/>
        <w:spacing w:line="360" w:lineRule="auto"/>
        <w:jc w:val="both"/>
        <w:rPr>
          <w:rFonts w:cs="Times New Roman"/>
          <w:szCs w:val="24"/>
          <w:lang w:val="es-MX"/>
        </w:rPr>
      </w:pPr>
    </w:p>
    <w:p w14:paraId="69840CEF" w14:textId="77777777" w:rsidR="00990521" w:rsidRDefault="00990521" w:rsidP="002863A4">
      <w:pPr>
        <w:pStyle w:val="APAPrrado"/>
        <w:spacing w:line="360" w:lineRule="auto"/>
        <w:jc w:val="both"/>
        <w:rPr>
          <w:rFonts w:cs="Times New Roman"/>
          <w:szCs w:val="24"/>
          <w:lang w:val="es-MX"/>
        </w:rPr>
      </w:pPr>
    </w:p>
    <w:p w14:paraId="7F9F0DA8" w14:textId="77777777" w:rsidR="00990521" w:rsidRDefault="00990521" w:rsidP="002863A4">
      <w:pPr>
        <w:pStyle w:val="APAPrrado"/>
        <w:spacing w:line="360" w:lineRule="auto"/>
        <w:jc w:val="both"/>
        <w:rPr>
          <w:rFonts w:cs="Times New Roman"/>
          <w:szCs w:val="24"/>
          <w:lang w:val="es-MX"/>
        </w:rPr>
      </w:pPr>
    </w:p>
    <w:p w14:paraId="7755AF5F" w14:textId="77777777" w:rsidR="00990521" w:rsidRDefault="00990521" w:rsidP="002863A4">
      <w:pPr>
        <w:pStyle w:val="APAPrrado"/>
        <w:spacing w:line="360" w:lineRule="auto"/>
        <w:jc w:val="both"/>
        <w:rPr>
          <w:rFonts w:cs="Times New Roman"/>
          <w:szCs w:val="24"/>
          <w:lang w:val="es-MX"/>
        </w:rPr>
      </w:pPr>
    </w:p>
    <w:p w14:paraId="0049C107" w14:textId="77777777" w:rsidR="00990521" w:rsidRDefault="00990521" w:rsidP="002863A4">
      <w:pPr>
        <w:pStyle w:val="APAPrrado"/>
        <w:spacing w:line="360" w:lineRule="auto"/>
        <w:jc w:val="both"/>
        <w:rPr>
          <w:rFonts w:cs="Times New Roman"/>
          <w:szCs w:val="24"/>
          <w:lang w:val="es-MX"/>
        </w:rPr>
      </w:pPr>
    </w:p>
    <w:p w14:paraId="25E37B23" w14:textId="77777777" w:rsidR="00990521" w:rsidRDefault="00990521" w:rsidP="002863A4">
      <w:pPr>
        <w:pStyle w:val="APAPrrado"/>
        <w:spacing w:line="360" w:lineRule="auto"/>
        <w:jc w:val="both"/>
        <w:rPr>
          <w:rFonts w:cs="Times New Roman"/>
          <w:szCs w:val="24"/>
          <w:lang w:val="es-MX"/>
        </w:rPr>
      </w:pPr>
    </w:p>
    <w:p w14:paraId="161CCADB" w14:textId="77777777" w:rsidR="00990521" w:rsidRDefault="00990521" w:rsidP="002863A4">
      <w:pPr>
        <w:pStyle w:val="APAPrrado"/>
        <w:spacing w:line="360" w:lineRule="auto"/>
        <w:jc w:val="both"/>
        <w:rPr>
          <w:rFonts w:cs="Times New Roman"/>
          <w:szCs w:val="24"/>
          <w:lang w:val="es-MX"/>
        </w:rPr>
      </w:pPr>
    </w:p>
    <w:p w14:paraId="12C11709" w14:textId="77777777" w:rsidR="00990521" w:rsidRDefault="00990521" w:rsidP="002863A4">
      <w:pPr>
        <w:pStyle w:val="APAPrrado"/>
        <w:spacing w:line="360" w:lineRule="auto"/>
        <w:jc w:val="both"/>
        <w:rPr>
          <w:rFonts w:cs="Times New Roman"/>
          <w:szCs w:val="24"/>
          <w:lang w:val="es-MX"/>
        </w:rPr>
      </w:pPr>
    </w:p>
    <w:p w14:paraId="7770A73C" w14:textId="77777777" w:rsidR="00990521" w:rsidRDefault="00990521" w:rsidP="002863A4">
      <w:pPr>
        <w:pStyle w:val="APAPrrado"/>
        <w:spacing w:line="360" w:lineRule="auto"/>
        <w:jc w:val="both"/>
        <w:rPr>
          <w:rFonts w:cs="Times New Roman"/>
          <w:szCs w:val="24"/>
          <w:lang w:val="es-MX"/>
        </w:rPr>
      </w:pPr>
    </w:p>
    <w:p w14:paraId="3FB8EB20" w14:textId="77777777" w:rsidR="00990521" w:rsidRDefault="00990521" w:rsidP="002863A4">
      <w:pPr>
        <w:pStyle w:val="APAPrrado"/>
        <w:spacing w:line="360" w:lineRule="auto"/>
        <w:jc w:val="both"/>
        <w:rPr>
          <w:rFonts w:cs="Times New Roman"/>
          <w:szCs w:val="24"/>
          <w:lang w:val="es-MX"/>
        </w:rPr>
      </w:pPr>
    </w:p>
    <w:p w14:paraId="72F42C8B" w14:textId="77777777" w:rsidR="00990521" w:rsidRDefault="00990521" w:rsidP="002863A4">
      <w:pPr>
        <w:pStyle w:val="APAPrrado"/>
        <w:spacing w:line="360" w:lineRule="auto"/>
        <w:jc w:val="both"/>
        <w:rPr>
          <w:rFonts w:cs="Times New Roman"/>
          <w:szCs w:val="24"/>
          <w:lang w:val="es-MX"/>
        </w:rPr>
      </w:pPr>
    </w:p>
    <w:p w14:paraId="567B106E" w14:textId="77777777" w:rsidR="00990521" w:rsidRDefault="00990521" w:rsidP="002863A4">
      <w:pPr>
        <w:pStyle w:val="APAPrrado"/>
        <w:spacing w:line="360" w:lineRule="auto"/>
        <w:jc w:val="both"/>
        <w:rPr>
          <w:rFonts w:cs="Times New Roman"/>
          <w:szCs w:val="24"/>
          <w:lang w:val="es-MX"/>
        </w:rPr>
      </w:pPr>
    </w:p>
    <w:p w14:paraId="036D7DCB" w14:textId="77777777" w:rsidR="00990521" w:rsidRDefault="00990521" w:rsidP="002863A4">
      <w:pPr>
        <w:pStyle w:val="APAPrrado"/>
        <w:spacing w:line="360" w:lineRule="auto"/>
        <w:jc w:val="both"/>
        <w:rPr>
          <w:rFonts w:cs="Times New Roman"/>
          <w:szCs w:val="24"/>
          <w:lang w:val="es-MX"/>
        </w:rPr>
      </w:pPr>
    </w:p>
    <w:p w14:paraId="27523EA2" w14:textId="77777777" w:rsidR="00990521" w:rsidRPr="00D52C09" w:rsidRDefault="00990521" w:rsidP="002863A4">
      <w:pPr>
        <w:pStyle w:val="APAPrrado"/>
        <w:spacing w:line="360" w:lineRule="auto"/>
        <w:jc w:val="both"/>
        <w:rPr>
          <w:rFonts w:cs="Times New Roman"/>
          <w:szCs w:val="24"/>
          <w:lang w:val="es-MX"/>
        </w:rPr>
      </w:pPr>
    </w:p>
    <w:p w14:paraId="238F4BAF" w14:textId="6732D284" w:rsidR="00B3631E" w:rsidRPr="00D52C09" w:rsidRDefault="00B3631E" w:rsidP="00B24E28">
      <w:pPr>
        <w:pStyle w:val="APAPrrado"/>
        <w:spacing w:line="360" w:lineRule="auto"/>
        <w:ind w:firstLine="0"/>
        <w:jc w:val="center"/>
        <w:rPr>
          <w:rFonts w:cs="Times New Roman"/>
          <w:i/>
          <w:iCs/>
          <w:szCs w:val="24"/>
          <w:lang w:val="es-MX"/>
        </w:rPr>
      </w:pPr>
      <w:r w:rsidRPr="00D52C09">
        <w:rPr>
          <w:rFonts w:cs="Times New Roman"/>
          <w:b/>
          <w:bCs/>
          <w:szCs w:val="24"/>
          <w:lang w:val="es-MX"/>
        </w:rPr>
        <w:lastRenderedPageBreak/>
        <w:t xml:space="preserve">Tabla </w:t>
      </w:r>
      <w:r w:rsidR="003A5E62">
        <w:rPr>
          <w:rFonts w:cs="Times New Roman"/>
          <w:b/>
          <w:bCs/>
          <w:szCs w:val="24"/>
          <w:lang w:val="es-MX"/>
        </w:rPr>
        <w:t>2</w:t>
      </w:r>
      <w:r w:rsidR="00B24E28">
        <w:rPr>
          <w:rFonts w:cs="Times New Roman"/>
          <w:b/>
          <w:bCs/>
          <w:szCs w:val="24"/>
          <w:lang w:val="es-MX"/>
        </w:rPr>
        <w:t xml:space="preserve">. </w:t>
      </w:r>
      <w:r w:rsidRPr="00B24E28">
        <w:rPr>
          <w:rFonts w:cs="Times New Roman"/>
          <w:szCs w:val="24"/>
          <w:lang w:val="es-MX"/>
        </w:rPr>
        <w:t>Barreras para cerrar la brecha digital educativa</w:t>
      </w:r>
    </w:p>
    <w:tbl>
      <w:tblPr>
        <w:tblStyle w:val="Tablaconcuadrcula"/>
        <w:tblW w:w="9067" w:type="dxa"/>
        <w:tblLook w:val="04A0" w:firstRow="1" w:lastRow="0" w:firstColumn="1" w:lastColumn="0" w:noHBand="0" w:noVBand="1"/>
      </w:tblPr>
      <w:tblGrid>
        <w:gridCol w:w="2268"/>
        <w:gridCol w:w="6799"/>
      </w:tblGrid>
      <w:tr w:rsidR="006966BC" w:rsidRPr="00B24E28" w14:paraId="0B88300A" w14:textId="77777777" w:rsidTr="00B24E28">
        <w:trPr>
          <w:trHeight w:val="300"/>
        </w:trPr>
        <w:tc>
          <w:tcPr>
            <w:tcW w:w="2268" w:type="dxa"/>
            <w:hideMark/>
          </w:tcPr>
          <w:p w14:paraId="245141FF" w14:textId="77777777" w:rsidR="00AB2033" w:rsidRPr="00B24E28" w:rsidRDefault="00AB2033" w:rsidP="003A5E62">
            <w:pPr>
              <w:pStyle w:val="APAPrrado"/>
              <w:spacing w:line="276" w:lineRule="auto"/>
              <w:ind w:firstLine="0"/>
              <w:rPr>
                <w:rFonts w:cs="Times New Roman"/>
                <w:szCs w:val="24"/>
                <w:lang w:val="es-MX"/>
              </w:rPr>
            </w:pPr>
            <w:r w:rsidRPr="00B24E28">
              <w:rPr>
                <w:rFonts w:cs="Times New Roman"/>
                <w:szCs w:val="24"/>
                <w:lang w:val="es-MX"/>
              </w:rPr>
              <w:t>Barrera identificada</w:t>
            </w:r>
          </w:p>
        </w:tc>
        <w:tc>
          <w:tcPr>
            <w:tcW w:w="6799" w:type="dxa"/>
            <w:hideMark/>
          </w:tcPr>
          <w:p w14:paraId="5C5D8A1C" w14:textId="77777777" w:rsidR="00AB2033" w:rsidRPr="00B24E28" w:rsidRDefault="00AB2033" w:rsidP="003A5E62">
            <w:pPr>
              <w:pStyle w:val="APAPrrado"/>
              <w:spacing w:line="276" w:lineRule="auto"/>
              <w:rPr>
                <w:rFonts w:cs="Times New Roman"/>
                <w:szCs w:val="24"/>
                <w:lang w:val="es-MX"/>
              </w:rPr>
            </w:pPr>
            <w:r w:rsidRPr="00B24E28">
              <w:rPr>
                <w:rFonts w:cs="Times New Roman"/>
                <w:szCs w:val="24"/>
                <w:lang w:val="es-MX"/>
              </w:rPr>
              <w:t>Hallazgo destacado</w:t>
            </w:r>
          </w:p>
        </w:tc>
      </w:tr>
      <w:tr w:rsidR="006966BC" w:rsidRPr="00B24E28" w14:paraId="5D4DEF22" w14:textId="77777777" w:rsidTr="00B24E28">
        <w:trPr>
          <w:trHeight w:val="660"/>
        </w:trPr>
        <w:tc>
          <w:tcPr>
            <w:tcW w:w="2268" w:type="dxa"/>
            <w:hideMark/>
          </w:tcPr>
          <w:p w14:paraId="02A79746" w14:textId="77777777" w:rsidR="00AB2033" w:rsidRPr="00B24E28" w:rsidRDefault="00AB2033" w:rsidP="003A5E62">
            <w:pPr>
              <w:pStyle w:val="APAPrrado"/>
              <w:spacing w:line="276" w:lineRule="auto"/>
              <w:ind w:firstLine="0"/>
              <w:rPr>
                <w:rFonts w:cs="Times New Roman"/>
                <w:szCs w:val="24"/>
                <w:lang w:val="es-MX"/>
              </w:rPr>
            </w:pPr>
            <w:r w:rsidRPr="00B24E28">
              <w:rPr>
                <w:rFonts w:cs="Times New Roman"/>
                <w:szCs w:val="24"/>
                <w:lang w:val="es-MX"/>
              </w:rPr>
              <w:t>Infraestructura insuficiente</w:t>
            </w:r>
          </w:p>
        </w:tc>
        <w:tc>
          <w:tcPr>
            <w:tcW w:w="6799" w:type="dxa"/>
            <w:hideMark/>
          </w:tcPr>
          <w:p w14:paraId="4115FA11" w14:textId="118A5239" w:rsidR="0085612C" w:rsidRPr="00B24E28" w:rsidRDefault="00913E15" w:rsidP="002863A4">
            <w:pPr>
              <w:pStyle w:val="APAPrrado"/>
              <w:spacing w:line="276" w:lineRule="auto"/>
              <w:ind w:firstLine="0"/>
              <w:jc w:val="both"/>
              <w:rPr>
                <w:rFonts w:cs="Times New Roman"/>
                <w:szCs w:val="24"/>
                <w:lang w:val="es-MX"/>
              </w:rPr>
            </w:pPr>
            <w:r w:rsidRPr="00B24E28">
              <w:rPr>
                <w:rFonts w:cs="Times New Roman"/>
                <w:szCs w:val="24"/>
                <w:lang w:val="es-MX"/>
              </w:rPr>
              <w:t>La ausencia de infraestructura básica impidió la promoción de la educación a distancia en los territorios altos andinos (Mescua et al., 2023)</w:t>
            </w:r>
            <w:r w:rsidR="00564503" w:rsidRPr="00B24E28">
              <w:rPr>
                <w:rFonts w:cs="Times New Roman"/>
                <w:szCs w:val="24"/>
                <w:lang w:val="es-MX"/>
              </w:rPr>
              <w:t>. Asimismo,</w:t>
            </w:r>
            <w:r w:rsidRPr="00B24E28">
              <w:rPr>
                <w:rFonts w:cs="Times New Roman"/>
                <w:szCs w:val="24"/>
                <w:lang w:val="es-MX"/>
              </w:rPr>
              <w:t xml:space="preserve"> las condiciones geográficas, culturales y económicas impidieron la expansión de los programas de conectividad </w:t>
            </w:r>
            <w:r w:rsidR="00564503" w:rsidRPr="00B24E28">
              <w:rPr>
                <w:rFonts w:cs="Times New Roman"/>
                <w:szCs w:val="24"/>
                <w:lang w:val="es-MX"/>
              </w:rPr>
              <w:t>en comunidades</w:t>
            </w:r>
            <w:r w:rsidRPr="00B24E28">
              <w:rPr>
                <w:rFonts w:cs="Times New Roman"/>
                <w:szCs w:val="24"/>
                <w:lang w:val="es-MX"/>
              </w:rPr>
              <w:t xml:space="preserve"> indígena</w:t>
            </w:r>
            <w:r w:rsidR="00564503" w:rsidRPr="00B24E28">
              <w:rPr>
                <w:rFonts w:cs="Times New Roman"/>
                <w:szCs w:val="24"/>
                <w:lang w:val="es-MX"/>
              </w:rPr>
              <w:t>s</w:t>
            </w:r>
            <w:r w:rsidRPr="00B24E28">
              <w:rPr>
                <w:rFonts w:cs="Times New Roman"/>
                <w:szCs w:val="24"/>
                <w:lang w:val="es-MX"/>
              </w:rPr>
              <w:t xml:space="preserve"> (Martínez y Gómez, 2024)</w:t>
            </w:r>
            <w:r w:rsidR="00564503" w:rsidRPr="00B24E28">
              <w:rPr>
                <w:rFonts w:cs="Times New Roman"/>
                <w:szCs w:val="24"/>
                <w:lang w:val="es-MX"/>
              </w:rPr>
              <w:t>. De igual forma, la</w:t>
            </w:r>
            <w:r w:rsidRPr="00B24E28">
              <w:rPr>
                <w:rFonts w:cs="Times New Roman"/>
                <w:szCs w:val="24"/>
                <w:lang w:val="es-MX"/>
              </w:rPr>
              <w:t xml:space="preserve"> cobertura mínima de banda ancha y la escasez de recursos desalentaron los programas </w:t>
            </w:r>
            <w:r w:rsidR="00564503" w:rsidRPr="00B24E28">
              <w:rPr>
                <w:rFonts w:cs="Times New Roman"/>
                <w:szCs w:val="24"/>
                <w:lang w:val="es-MX"/>
              </w:rPr>
              <w:t>uno a uno</w:t>
            </w:r>
            <w:r w:rsidRPr="00B24E28">
              <w:rPr>
                <w:rFonts w:cs="Times New Roman"/>
                <w:szCs w:val="24"/>
                <w:lang w:val="es-MX"/>
              </w:rPr>
              <w:t xml:space="preserve"> y el uso de puntos de acceso (Miller y Pedersen, 2024)</w:t>
            </w:r>
            <w:r w:rsidR="00564503" w:rsidRPr="00B24E28">
              <w:rPr>
                <w:rFonts w:cs="Times New Roman"/>
                <w:szCs w:val="24"/>
                <w:lang w:val="es-MX"/>
              </w:rPr>
              <w:t>.</w:t>
            </w:r>
            <w:r w:rsidRPr="00B24E28">
              <w:rPr>
                <w:rFonts w:cs="Times New Roman"/>
                <w:szCs w:val="24"/>
                <w:lang w:val="es-MX"/>
              </w:rPr>
              <w:t xml:space="preserve"> </w:t>
            </w:r>
            <w:r w:rsidR="00564503" w:rsidRPr="00B24E28">
              <w:rPr>
                <w:rFonts w:cs="Times New Roman"/>
                <w:szCs w:val="24"/>
                <w:lang w:val="es-MX"/>
              </w:rPr>
              <w:t>S</w:t>
            </w:r>
            <w:r w:rsidRPr="00B24E28">
              <w:rPr>
                <w:rFonts w:cs="Times New Roman"/>
                <w:szCs w:val="24"/>
                <w:lang w:val="es-MX"/>
              </w:rPr>
              <w:t>in embargo, mantuvieron las disparidades socioeconómicas entre las escuelas (Hurtado-Martín et al., 2023).</w:t>
            </w:r>
          </w:p>
          <w:p w14:paraId="72630F46" w14:textId="03F9577E" w:rsidR="00E902E0" w:rsidRPr="00B24E28" w:rsidRDefault="00E902E0" w:rsidP="003A5E62">
            <w:pPr>
              <w:pStyle w:val="APAPrrado"/>
              <w:spacing w:line="276" w:lineRule="auto"/>
              <w:ind w:firstLine="0"/>
              <w:rPr>
                <w:rFonts w:cs="Times New Roman"/>
                <w:szCs w:val="24"/>
                <w:lang w:val="es-MX"/>
              </w:rPr>
            </w:pPr>
          </w:p>
        </w:tc>
      </w:tr>
      <w:tr w:rsidR="006966BC" w:rsidRPr="00B24E28" w14:paraId="5B0756AF" w14:textId="77777777" w:rsidTr="00B24E28">
        <w:trPr>
          <w:trHeight w:val="567"/>
        </w:trPr>
        <w:tc>
          <w:tcPr>
            <w:tcW w:w="2268" w:type="dxa"/>
            <w:hideMark/>
          </w:tcPr>
          <w:p w14:paraId="41767517" w14:textId="44DA2B37" w:rsidR="00AB2033" w:rsidRPr="00B24E28" w:rsidRDefault="00B3631E" w:rsidP="003A5E62">
            <w:pPr>
              <w:pStyle w:val="APAPrrado"/>
              <w:spacing w:line="276" w:lineRule="auto"/>
              <w:ind w:firstLine="0"/>
              <w:rPr>
                <w:rFonts w:cs="Times New Roman"/>
                <w:szCs w:val="24"/>
                <w:lang w:val="es-MX"/>
              </w:rPr>
            </w:pPr>
            <w:r w:rsidRPr="00B24E28">
              <w:rPr>
                <w:rFonts w:cs="Times New Roman"/>
                <w:szCs w:val="24"/>
                <w:lang w:val="es-MX"/>
              </w:rPr>
              <w:t>Barreras culturales y éticas</w:t>
            </w:r>
          </w:p>
        </w:tc>
        <w:tc>
          <w:tcPr>
            <w:tcW w:w="6799" w:type="dxa"/>
            <w:hideMark/>
          </w:tcPr>
          <w:p w14:paraId="7876CC71" w14:textId="230BC5A0" w:rsidR="003A5E62" w:rsidRPr="00B24E28" w:rsidRDefault="00564503" w:rsidP="002863A4">
            <w:pPr>
              <w:pStyle w:val="APAPrrado"/>
              <w:spacing w:line="276" w:lineRule="auto"/>
              <w:ind w:firstLine="0"/>
              <w:jc w:val="both"/>
              <w:rPr>
                <w:rFonts w:cs="Times New Roman"/>
                <w:szCs w:val="24"/>
                <w:lang w:val="es-MX"/>
              </w:rPr>
            </w:pPr>
            <w:r w:rsidRPr="00B24E28">
              <w:rPr>
                <w:rFonts w:cs="Times New Roman"/>
                <w:szCs w:val="24"/>
                <w:lang w:val="es-MX"/>
              </w:rPr>
              <w:t>En el ámbito de las barreras culturales y éticas, los adolescentes rurales tienden a concebir las TIC principalmente como herramientas de comunicación, más que como recursos para el aprendizaje (Sánchez y Borjas, 2021). Asimismo, la resistencia cultural y la ausencia de orientación ética han obstaculizado tanto la adopción como la apropiación crítica de tecnologías emergentes (Aranibar et al., 2023).</w:t>
            </w:r>
          </w:p>
        </w:tc>
      </w:tr>
      <w:tr w:rsidR="006966BC" w:rsidRPr="00B24E28" w14:paraId="361D1132" w14:textId="77777777" w:rsidTr="00B24E28">
        <w:trPr>
          <w:trHeight w:val="1209"/>
        </w:trPr>
        <w:tc>
          <w:tcPr>
            <w:tcW w:w="2268" w:type="dxa"/>
            <w:hideMark/>
          </w:tcPr>
          <w:p w14:paraId="79BDD370" w14:textId="77777777" w:rsidR="00AB2033" w:rsidRPr="00B24E28" w:rsidRDefault="00AB2033" w:rsidP="003A5E62">
            <w:pPr>
              <w:pStyle w:val="APAPrrado"/>
              <w:spacing w:line="276" w:lineRule="auto"/>
              <w:ind w:firstLine="0"/>
              <w:rPr>
                <w:rFonts w:cs="Times New Roman"/>
                <w:szCs w:val="24"/>
                <w:lang w:val="es-MX"/>
              </w:rPr>
            </w:pPr>
            <w:r w:rsidRPr="00B24E28">
              <w:rPr>
                <w:rFonts w:cs="Times New Roman"/>
                <w:szCs w:val="24"/>
                <w:lang w:val="es-MX"/>
              </w:rPr>
              <w:t>Brecha de competencias docentes</w:t>
            </w:r>
          </w:p>
        </w:tc>
        <w:tc>
          <w:tcPr>
            <w:tcW w:w="6799" w:type="dxa"/>
            <w:hideMark/>
          </w:tcPr>
          <w:p w14:paraId="3F076515" w14:textId="3AC5E410" w:rsidR="003A5E62" w:rsidRPr="00B24E28" w:rsidRDefault="00913E15" w:rsidP="002863A4">
            <w:pPr>
              <w:pStyle w:val="APAPrrado"/>
              <w:spacing w:line="276" w:lineRule="auto"/>
              <w:ind w:firstLine="0"/>
              <w:jc w:val="both"/>
              <w:rPr>
                <w:rFonts w:cs="Times New Roman"/>
                <w:szCs w:val="24"/>
                <w:lang w:val="es-MX"/>
              </w:rPr>
            </w:pPr>
            <w:r w:rsidRPr="00B24E28">
              <w:rPr>
                <w:rFonts w:cs="Times New Roman"/>
                <w:szCs w:val="24"/>
                <w:lang w:val="es-MX"/>
              </w:rPr>
              <w:t>Los docentes rurales tenían un bajo nivel de competencias digitales, lo que impactó en la integración pedagógica de las TIC (Cisneros-Barahona et al., 2024). La falta de capacitación llevó a un uso reducido de los recursos tecnológicos actuales (Rawal, 2024).</w:t>
            </w:r>
          </w:p>
          <w:p w14:paraId="026579EF" w14:textId="5EE3B122" w:rsidR="0085612C" w:rsidRPr="00B24E28" w:rsidRDefault="0085612C" w:rsidP="003A5E62">
            <w:pPr>
              <w:pStyle w:val="APAPrrado"/>
              <w:spacing w:line="276" w:lineRule="auto"/>
              <w:ind w:firstLine="0"/>
              <w:rPr>
                <w:rFonts w:cs="Times New Roman"/>
                <w:szCs w:val="24"/>
                <w:lang w:val="es-MX"/>
              </w:rPr>
            </w:pPr>
          </w:p>
        </w:tc>
      </w:tr>
      <w:tr w:rsidR="006966BC" w:rsidRPr="00B24E28" w14:paraId="1C004916" w14:textId="77777777" w:rsidTr="00B24E28">
        <w:trPr>
          <w:trHeight w:val="631"/>
        </w:trPr>
        <w:tc>
          <w:tcPr>
            <w:tcW w:w="2268" w:type="dxa"/>
            <w:hideMark/>
          </w:tcPr>
          <w:p w14:paraId="2136F32A" w14:textId="251B46CA" w:rsidR="00AB2033" w:rsidRPr="00B24E28" w:rsidRDefault="00B3631E" w:rsidP="003A5E62">
            <w:pPr>
              <w:pStyle w:val="APAPrrado"/>
              <w:spacing w:line="276" w:lineRule="auto"/>
              <w:ind w:firstLine="0"/>
              <w:rPr>
                <w:rFonts w:cs="Times New Roman"/>
                <w:szCs w:val="24"/>
                <w:lang w:val="es-MX"/>
              </w:rPr>
            </w:pPr>
            <w:r w:rsidRPr="00B24E28">
              <w:rPr>
                <w:rFonts w:cs="Times New Roman"/>
                <w:szCs w:val="24"/>
                <w:lang w:val="es-MX"/>
              </w:rPr>
              <w:t>A</w:t>
            </w:r>
            <w:r w:rsidR="00AB2033" w:rsidRPr="00B24E28">
              <w:rPr>
                <w:rFonts w:cs="Times New Roman"/>
                <w:szCs w:val="24"/>
                <w:lang w:val="es-MX"/>
              </w:rPr>
              <w:t>compañamiento técnico</w:t>
            </w:r>
          </w:p>
        </w:tc>
        <w:tc>
          <w:tcPr>
            <w:tcW w:w="6799" w:type="dxa"/>
            <w:hideMark/>
          </w:tcPr>
          <w:p w14:paraId="541B49A1" w14:textId="2AA720F0" w:rsidR="00AB2033" w:rsidRPr="00B24E28" w:rsidRDefault="00AB2033" w:rsidP="002863A4">
            <w:pPr>
              <w:pStyle w:val="APAPrrado"/>
              <w:spacing w:line="276" w:lineRule="auto"/>
              <w:ind w:firstLine="0"/>
              <w:jc w:val="both"/>
              <w:rPr>
                <w:rFonts w:cs="Times New Roman"/>
                <w:szCs w:val="24"/>
                <w:lang w:val="es-MX"/>
              </w:rPr>
            </w:pPr>
            <w:r w:rsidRPr="00B24E28">
              <w:rPr>
                <w:rFonts w:cs="Times New Roman"/>
                <w:szCs w:val="24"/>
                <w:lang w:val="es-MX"/>
              </w:rPr>
              <w:t>La falta de apoyo técnico y programas específicos amplió la brecha de habilidades digitales (Gomes y Sousa, 2023)</w:t>
            </w:r>
            <w:r w:rsidR="0085612C" w:rsidRPr="00B24E28">
              <w:rPr>
                <w:rFonts w:cs="Times New Roman"/>
                <w:szCs w:val="24"/>
                <w:lang w:val="es-MX"/>
              </w:rPr>
              <w:t>.</w:t>
            </w:r>
          </w:p>
        </w:tc>
      </w:tr>
      <w:tr w:rsidR="006966BC" w:rsidRPr="00B24E28" w14:paraId="3316E12C" w14:textId="77777777" w:rsidTr="00B24E28">
        <w:trPr>
          <w:trHeight w:val="1154"/>
        </w:trPr>
        <w:tc>
          <w:tcPr>
            <w:tcW w:w="2268" w:type="dxa"/>
            <w:hideMark/>
          </w:tcPr>
          <w:p w14:paraId="1B4B9BCD" w14:textId="367BD783" w:rsidR="00AB2033" w:rsidRPr="00B24E28" w:rsidRDefault="00B3631E" w:rsidP="003A5E62">
            <w:pPr>
              <w:pStyle w:val="APAPrrado"/>
              <w:spacing w:line="276" w:lineRule="auto"/>
              <w:ind w:firstLine="0"/>
              <w:rPr>
                <w:rFonts w:cs="Times New Roman"/>
                <w:szCs w:val="24"/>
                <w:lang w:val="es-MX"/>
              </w:rPr>
            </w:pPr>
            <w:r w:rsidRPr="00B24E28">
              <w:rPr>
                <w:rFonts w:cs="Times New Roman"/>
                <w:szCs w:val="24"/>
                <w:lang w:val="es-MX"/>
              </w:rPr>
              <w:t>A</w:t>
            </w:r>
            <w:r w:rsidR="00AB2033" w:rsidRPr="00B24E28">
              <w:rPr>
                <w:rFonts w:cs="Times New Roman"/>
                <w:szCs w:val="24"/>
                <w:lang w:val="es-MX"/>
              </w:rPr>
              <w:t>poyo familiar y comunitario</w:t>
            </w:r>
          </w:p>
        </w:tc>
        <w:tc>
          <w:tcPr>
            <w:tcW w:w="6799" w:type="dxa"/>
            <w:hideMark/>
          </w:tcPr>
          <w:p w14:paraId="1DF6B3F5" w14:textId="1959D00D" w:rsidR="003A5E62" w:rsidRPr="00B24E28" w:rsidRDefault="00564503" w:rsidP="002863A4">
            <w:pPr>
              <w:pStyle w:val="APAPrrado"/>
              <w:spacing w:line="276" w:lineRule="auto"/>
              <w:ind w:firstLine="0"/>
              <w:jc w:val="both"/>
              <w:rPr>
                <w:rFonts w:cs="Times New Roman"/>
                <w:szCs w:val="24"/>
                <w:lang w:val="es-MX"/>
              </w:rPr>
            </w:pPr>
            <w:r w:rsidRPr="00B24E28">
              <w:rPr>
                <w:rFonts w:cs="Times New Roman"/>
                <w:szCs w:val="24"/>
                <w:lang w:val="es-MX"/>
              </w:rPr>
              <w:t xml:space="preserve">El escaso apoyo familiar y las limitadas capacidades de autogestión del aprendizaje limitaron el impacto de las políticas de acceso en hogares rurales de bajos ingresos </w:t>
            </w:r>
            <w:r w:rsidR="00AB2033" w:rsidRPr="00B24E28">
              <w:rPr>
                <w:rFonts w:cs="Times New Roman"/>
                <w:szCs w:val="24"/>
                <w:lang w:val="es-MX"/>
              </w:rPr>
              <w:t>(Miller y Pedersen, 2024</w:t>
            </w:r>
            <w:r w:rsidR="00282B39" w:rsidRPr="00B24E28">
              <w:rPr>
                <w:rFonts w:cs="Times New Roman"/>
                <w:szCs w:val="24"/>
                <w:lang w:val="es-MX"/>
              </w:rPr>
              <w:t xml:space="preserve">; </w:t>
            </w:r>
            <w:r w:rsidR="00B3631E" w:rsidRPr="00B24E28">
              <w:rPr>
                <w:rFonts w:cs="Times New Roman"/>
                <w:szCs w:val="24"/>
                <w:lang w:val="es-MX"/>
              </w:rPr>
              <w:t>Sano y Sumiya, 2021)</w:t>
            </w:r>
            <w:r w:rsidR="0085612C" w:rsidRPr="00B24E28">
              <w:rPr>
                <w:rFonts w:cs="Times New Roman"/>
                <w:szCs w:val="24"/>
                <w:lang w:val="es-MX"/>
              </w:rPr>
              <w:t>.</w:t>
            </w:r>
          </w:p>
          <w:p w14:paraId="3EA4C2D1" w14:textId="0B4E2396" w:rsidR="0085612C" w:rsidRPr="00B24E28" w:rsidRDefault="0085612C" w:rsidP="003A5E62">
            <w:pPr>
              <w:pStyle w:val="APAPrrado"/>
              <w:spacing w:line="276" w:lineRule="auto"/>
              <w:ind w:firstLine="0"/>
              <w:rPr>
                <w:rFonts w:cs="Times New Roman"/>
                <w:szCs w:val="24"/>
                <w:lang w:val="es-MX"/>
              </w:rPr>
            </w:pPr>
          </w:p>
        </w:tc>
      </w:tr>
      <w:tr w:rsidR="006966BC" w:rsidRPr="00B24E28" w14:paraId="60BAE6B1" w14:textId="77777777" w:rsidTr="00B24E28">
        <w:trPr>
          <w:trHeight w:val="574"/>
        </w:trPr>
        <w:tc>
          <w:tcPr>
            <w:tcW w:w="2268" w:type="dxa"/>
            <w:hideMark/>
          </w:tcPr>
          <w:p w14:paraId="4B42ED25" w14:textId="254F5304" w:rsidR="00AB2033" w:rsidRPr="00B24E28" w:rsidRDefault="00B3631E" w:rsidP="003A5E62">
            <w:pPr>
              <w:pStyle w:val="APAPrrado"/>
              <w:spacing w:line="276" w:lineRule="auto"/>
              <w:ind w:firstLine="0"/>
              <w:rPr>
                <w:rFonts w:cs="Times New Roman"/>
                <w:szCs w:val="24"/>
                <w:lang w:val="es-MX"/>
              </w:rPr>
            </w:pPr>
            <w:r w:rsidRPr="00B24E28">
              <w:rPr>
                <w:rFonts w:cs="Times New Roman"/>
                <w:szCs w:val="24"/>
                <w:lang w:val="es-MX"/>
              </w:rPr>
              <w:t>I</w:t>
            </w:r>
            <w:r w:rsidR="00AB2033" w:rsidRPr="00B24E28">
              <w:rPr>
                <w:rFonts w:cs="Times New Roman"/>
                <w:szCs w:val="24"/>
                <w:lang w:val="es-MX"/>
              </w:rPr>
              <w:t>ntegración entre componentes</w:t>
            </w:r>
          </w:p>
        </w:tc>
        <w:tc>
          <w:tcPr>
            <w:tcW w:w="6799" w:type="dxa"/>
            <w:hideMark/>
          </w:tcPr>
          <w:p w14:paraId="61908A31" w14:textId="1C627B39" w:rsidR="00AB2033" w:rsidRPr="00B24E28" w:rsidRDefault="00AB2033" w:rsidP="002863A4">
            <w:pPr>
              <w:pStyle w:val="APAPrrado"/>
              <w:spacing w:line="276" w:lineRule="auto"/>
              <w:ind w:firstLine="0"/>
              <w:jc w:val="both"/>
              <w:rPr>
                <w:rFonts w:cs="Times New Roman"/>
                <w:szCs w:val="24"/>
                <w:lang w:val="es-MX"/>
              </w:rPr>
            </w:pPr>
            <w:r w:rsidRPr="00B24E28">
              <w:rPr>
                <w:rFonts w:cs="Times New Roman"/>
                <w:szCs w:val="24"/>
                <w:lang w:val="es-MX"/>
              </w:rPr>
              <w:t>Sin articulación entre infraestructura, formación y contenidos, la apropiación de TIC sigue siendo limitada (Gomes y Sousa, 2023)</w:t>
            </w:r>
            <w:r w:rsidR="003A5E62" w:rsidRPr="00B24E28">
              <w:rPr>
                <w:rFonts w:cs="Times New Roman"/>
                <w:szCs w:val="24"/>
                <w:lang w:val="es-MX"/>
              </w:rPr>
              <w:t>.</w:t>
            </w:r>
          </w:p>
        </w:tc>
      </w:tr>
      <w:tr w:rsidR="006966BC" w:rsidRPr="00B24E28" w14:paraId="46AA99F6" w14:textId="77777777" w:rsidTr="00B24E28">
        <w:trPr>
          <w:trHeight w:val="900"/>
        </w:trPr>
        <w:tc>
          <w:tcPr>
            <w:tcW w:w="2268" w:type="dxa"/>
            <w:hideMark/>
          </w:tcPr>
          <w:p w14:paraId="3AF6A005" w14:textId="707B033A" w:rsidR="00AB2033" w:rsidRPr="00B24E28" w:rsidRDefault="00B3631E" w:rsidP="003A5E62">
            <w:pPr>
              <w:pStyle w:val="APAPrrado"/>
              <w:spacing w:line="276" w:lineRule="auto"/>
              <w:ind w:firstLine="0"/>
              <w:rPr>
                <w:rFonts w:cs="Times New Roman"/>
                <w:szCs w:val="24"/>
                <w:lang w:val="es-MX"/>
              </w:rPr>
            </w:pPr>
            <w:r w:rsidRPr="00B24E28">
              <w:rPr>
                <w:rFonts w:cs="Times New Roman"/>
                <w:szCs w:val="24"/>
                <w:lang w:val="es-MX"/>
              </w:rPr>
              <w:t>A</w:t>
            </w:r>
            <w:r w:rsidR="00AB2033" w:rsidRPr="00B24E28">
              <w:rPr>
                <w:rFonts w:cs="Times New Roman"/>
                <w:szCs w:val="24"/>
                <w:lang w:val="es-MX"/>
              </w:rPr>
              <w:t>rticulación intergubernamental</w:t>
            </w:r>
          </w:p>
        </w:tc>
        <w:tc>
          <w:tcPr>
            <w:tcW w:w="6799" w:type="dxa"/>
            <w:hideMark/>
          </w:tcPr>
          <w:p w14:paraId="2265C340" w14:textId="77777777" w:rsidR="00AB2033" w:rsidRPr="00B24E28" w:rsidRDefault="00AB2033" w:rsidP="002863A4">
            <w:pPr>
              <w:pStyle w:val="APAPrrado"/>
              <w:spacing w:line="276" w:lineRule="auto"/>
              <w:ind w:firstLine="0"/>
              <w:jc w:val="both"/>
              <w:rPr>
                <w:rFonts w:cs="Times New Roman"/>
                <w:szCs w:val="24"/>
                <w:lang w:val="es-MX"/>
              </w:rPr>
            </w:pPr>
            <w:r w:rsidRPr="00B24E28">
              <w:rPr>
                <w:rFonts w:cs="Times New Roman"/>
                <w:szCs w:val="24"/>
                <w:lang w:val="es-MX"/>
              </w:rPr>
              <w:t>La débil coordinación institucional y la ausencia de políticas adaptadas afectaron la sostenibilidad del programa (Stinson, 2022)</w:t>
            </w:r>
          </w:p>
        </w:tc>
      </w:tr>
    </w:tbl>
    <w:p w14:paraId="418BA1CB" w14:textId="23C2F2D6" w:rsidR="00B3631E" w:rsidRPr="00C851D1" w:rsidRDefault="00C54FBA" w:rsidP="00B24E28">
      <w:pPr>
        <w:pStyle w:val="APAPrrado"/>
        <w:spacing w:line="360" w:lineRule="auto"/>
        <w:ind w:firstLine="0"/>
        <w:jc w:val="center"/>
        <w:rPr>
          <w:rFonts w:cs="Times New Roman"/>
          <w:szCs w:val="24"/>
          <w:lang w:val="es-MX"/>
        </w:rPr>
      </w:pPr>
      <w:r w:rsidRPr="00060AA1">
        <w:rPr>
          <w:rFonts w:cs="Times New Roman"/>
          <w:szCs w:val="24"/>
          <w:lang w:val="es-MX"/>
        </w:rPr>
        <w:t>Fuente</w:t>
      </w:r>
      <w:r w:rsidR="00B3631E" w:rsidRPr="00C851D1">
        <w:rPr>
          <w:rFonts w:cs="Times New Roman"/>
          <w:i/>
          <w:iCs/>
          <w:szCs w:val="24"/>
          <w:lang w:val="es-MX"/>
        </w:rPr>
        <w:t>.</w:t>
      </w:r>
      <w:r w:rsidR="00B3631E" w:rsidRPr="00C851D1">
        <w:rPr>
          <w:rFonts w:cs="Times New Roman"/>
          <w:szCs w:val="24"/>
          <w:lang w:val="es-MX"/>
        </w:rPr>
        <w:t xml:space="preserve"> Elaboración propia</w:t>
      </w:r>
    </w:p>
    <w:p w14:paraId="69C89F39" w14:textId="082A87A2" w:rsidR="00AB2033" w:rsidRPr="00C851D1" w:rsidRDefault="00281203" w:rsidP="002863A4">
      <w:pPr>
        <w:pStyle w:val="APAPrrado"/>
        <w:spacing w:line="360" w:lineRule="auto"/>
        <w:jc w:val="both"/>
        <w:rPr>
          <w:rFonts w:cs="Times New Roman"/>
          <w:szCs w:val="24"/>
          <w:lang w:val="es-MX"/>
        </w:rPr>
      </w:pPr>
      <w:r w:rsidRPr="00C851D1">
        <w:rPr>
          <w:rFonts w:cs="Times New Roman"/>
          <w:szCs w:val="24"/>
          <w:lang w:val="es-MX"/>
        </w:rPr>
        <w:t>L</w:t>
      </w:r>
      <w:r w:rsidR="00B228FA" w:rsidRPr="00C851D1">
        <w:rPr>
          <w:rFonts w:cs="Times New Roman"/>
          <w:szCs w:val="24"/>
          <w:lang w:val="es-MX"/>
        </w:rPr>
        <w:t>o anterior confirma</w:t>
      </w:r>
      <w:r w:rsidR="00B3631E" w:rsidRPr="00C851D1">
        <w:rPr>
          <w:rFonts w:cs="Times New Roman"/>
          <w:szCs w:val="24"/>
          <w:lang w:val="es-MX"/>
        </w:rPr>
        <w:t xml:space="preserve"> que la inclusión digital </w:t>
      </w:r>
      <w:r w:rsidR="00C949B9" w:rsidRPr="00C851D1">
        <w:rPr>
          <w:rFonts w:cs="Times New Roman"/>
          <w:szCs w:val="24"/>
          <w:lang w:val="es-MX"/>
        </w:rPr>
        <w:t>trasciende</w:t>
      </w:r>
      <w:r w:rsidR="00382835" w:rsidRPr="00C851D1">
        <w:rPr>
          <w:rFonts w:cs="Times New Roman"/>
          <w:szCs w:val="24"/>
          <w:lang w:val="es-MX"/>
        </w:rPr>
        <w:t xml:space="preserve"> al mero acceso </w:t>
      </w:r>
      <w:r w:rsidR="006E7009">
        <w:rPr>
          <w:rFonts w:cs="Times New Roman"/>
          <w:szCs w:val="24"/>
          <w:lang w:val="es-MX"/>
        </w:rPr>
        <w:t>a</w:t>
      </w:r>
      <w:r w:rsidR="00382835" w:rsidRPr="00C851D1">
        <w:rPr>
          <w:rFonts w:cs="Times New Roman"/>
          <w:szCs w:val="24"/>
          <w:lang w:val="es-MX"/>
        </w:rPr>
        <w:t xml:space="preserve"> dispositivos: exige procesos de formación, acompañamiento institucional y participación comunitaria</w:t>
      </w:r>
      <w:r w:rsidR="00B3631E" w:rsidRPr="00C851D1">
        <w:rPr>
          <w:rFonts w:cs="Times New Roman"/>
          <w:szCs w:val="24"/>
          <w:lang w:val="es-MX"/>
        </w:rPr>
        <w:t>. Abordar estas barreras de forma</w:t>
      </w:r>
      <w:r w:rsidR="00B228FA" w:rsidRPr="00C851D1">
        <w:rPr>
          <w:rFonts w:cs="Times New Roman"/>
          <w:szCs w:val="24"/>
          <w:lang w:val="es-MX"/>
        </w:rPr>
        <w:t xml:space="preserve"> articulada</w:t>
      </w:r>
      <w:r w:rsidR="00B3631E" w:rsidRPr="00C851D1">
        <w:rPr>
          <w:rFonts w:cs="Times New Roman"/>
          <w:szCs w:val="24"/>
          <w:lang w:val="es-MX"/>
        </w:rPr>
        <w:t xml:space="preserve"> es</w:t>
      </w:r>
      <w:r w:rsidR="00017055" w:rsidRPr="00C851D1">
        <w:rPr>
          <w:rFonts w:cs="Times New Roman"/>
          <w:szCs w:val="24"/>
          <w:lang w:val="es-MX"/>
        </w:rPr>
        <w:t xml:space="preserve"> necesario</w:t>
      </w:r>
      <w:r w:rsidR="00B3631E" w:rsidRPr="00C851D1">
        <w:rPr>
          <w:rFonts w:cs="Times New Roman"/>
          <w:szCs w:val="24"/>
          <w:lang w:val="es-MX"/>
        </w:rPr>
        <w:t xml:space="preserve"> para avanzar hacia una educación digital más equitativa, significativa y transformadora.</w:t>
      </w:r>
    </w:p>
    <w:p w14:paraId="6F2FF288" w14:textId="77777777" w:rsidR="00C949B9" w:rsidRPr="00B24E28" w:rsidRDefault="0010000A" w:rsidP="002863A4">
      <w:pPr>
        <w:pStyle w:val="APAPrrado"/>
        <w:spacing w:line="360" w:lineRule="auto"/>
        <w:jc w:val="both"/>
        <w:rPr>
          <w:rFonts w:cs="Times New Roman"/>
          <w:color w:val="auto"/>
          <w:szCs w:val="24"/>
          <w:lang w:val="es-MX"/>
        </w:rPr>
      </w:pPr>
      <w:r w:rsidRPr="00B24E28">
        <w:rPr>
          <w:rFonts w:cs="Times New Roman"/>
          <w:color w:val="auto"/>
          <w:szCs w:val="24"/>
          <w:lang w:val="es-MX"/>
        </w:rPr>
        <w:t xml:space="preserve">P4. </w:t>
      </w:r>
      <w:r w:rsidR="00C949B9" w:rsidRPr="00B24E28">
        <w:rPr>
          <w:rFonts w:cs="Times New Roman"/>
          <w:color w:val="auto"/>
          <w:szCs w:val="24"/>
          <w:lang w:val="es-MX"/>
        </w:rPr>
        <w:t>¿Qué factores facilitan el éxito y la sostenibilidad de las políticas orientadas a reducir las desigualdades de acceso, uso y apropiación de tecnologías digitales?</w:t>
      </w:r>
    </w:p>
    <w:p w14:paraId="260FABDC" w14:textId="21DF41C1" w:rsidR="006966BC" w:rsidRDefault="006966BC" w:rsidP="002863A4">
      <w:pPr>
        <w:pStyle w:val="APAPrrado"/>
        <w:spacing w:line="360" w:lineRule="auto"/>
        <w:jc w:val="both"/>
        <w:rPr>
          <w:rFonts w:cs="Times New Roman"/>
          <w:szCs w:val="24"/>
          <w:lang w:val="es-MX"/>
        </w:rPr>
      </w:pPr>
      <w:r w:rsidRPr="00C851D1">
        <w:rPr>
          <w:rFonts w:cs="Times New Roman"/>
          <w:szCs w:val="24"/>
          <w:lang w:val="es-MX"/>
        </w:rPr>
        <w:lastRenderedPageBreak/>
        <w:t>Se identifica</w:t>
      </w:r>
      <w:r w:rsidR="00281203" w:rsidRPr="00C851D1">
        <w:rPr>
          <w:rFonts w:cs="Times New Roman"/>
          <w:szCs w:val="24"/>
          <w:lang w:val="es-MX"/>
        </w:rPr>
        <w:t>ro</w:t>
      </w:r>
      <w:r w:rsidRPr="00C851D1">
        <w:rPr>
          <w:rFonts w:cs="Times New Roman"/>
          <w:szCs w:val="24"/>
          <w:lang w:val="es-MX"/>
        </w:rPr>
        <w:t xml:space="preserve">n </w:t>
      </w:r>
      <w:r w:rsidR="00B228FA" w:rsidRPr="00C851D1">
        <w:rPr>
          <w:rFonts w:cs="Times New Roman"/>
          <w:szCs w:val="24"/>
          <w:lang w:val="es-MX"/>
        </w:rPr>
        <w:t>diversos</w:t>
      </w:r>
      <w:r w:rsidRPr="00C851D1">
        <w:rPr>
          <w:rFonts w:cs="Times New Roman"/>
          <w:szCs w:val="24"/>
          <w:lang w:val="es-MX"/>
        </w:rPr>
        <w:t xml:space="preserve"> factores que han contribuido al éxito y la sostenibilidad de las políticas de inclusión digital en </w:t>
      </w:r>
      <w:r w:rsidR="00281203" w:rsidRPr="00C851D1">
        <w:rPr>
          <w:rFonts w:cs="Times New Roman"/>
          <w:szCs w:val="24"/>
          <w:lang w:val="es-MX"/>
        </w:rPr>
        <w:t xml:space="preserve">distintos </w:t>
      </w:r>
      <w:r w:rsidRPr="00C851D1">
        <w:rPr>
          <w:rFonts w:cs="Times New Roman"/>
          <w:szCs w:val="24"/>
          <w:lang w:val="es-MX"/>
        </w:rPr>
        <w:t>contextos educativos. Estos facilitadores no solo se relacionan con la infraestructura, sino también con aspectos pedagógicos, institucionales y comunitarios que fortalecen el acceso, el uso significativo y la apropiación crítica de las tecnologías. La tabla</w:t>
      </w:r>
      <w:r w:rsidR="0085612C" w:rsidRPr="00C851D1">
        <w:rPr>
          <w:rFonts w:cs="Times New Roman"/>
          <w:szCs w:val="24"/>
          <w:lang w:val="es-MX"/>
        </w:rPr>
        <w:t xml:space="preserve"> </w:t>
      </w:r>
      <w:r w:rsidR="003A5E62">
        <w:rPr>
          <w:rFonts w:cs="Times New Roman"/>
          <w:szCs w:val="24"/>
          <w:lang w:val="es-MX"/>
        </w:rPr>
        <w:t>3</w:t>
      </w:r>
      <w:r w:rsidRPr="00C851D1">
        <w:rPr>
          <w:rFonts w:cs="Times New Roman"/>
          <w:szCs w:val="24"/>
          <w:lang w:val="es-MX"/>
        </w:rPr>
        <w:t xml:space="preserve"> presenta una síntesis de estos factores, organizados en función del tipo de intervención destacada y sus respectivos hallazgos empíricos.</w:t>
      </w:r>
    </w:p>
    <w:p w14:paraId="027FE526" w14:textId="77777777" w:rsidR="00B24E28" w:rsidRPr="00C851D1" w:rsidRDefault="00B24E28" w:rsidP="002863A4">
      <w:pPr>
        <w:pStyle w:val="APAPrrado"/>
        <w:spacing w:line="360" w:lineRule="auto"/>
        <w:jc w:val="both"/>
        <w:rPr>
          <w:rFonts w:cs="Times New Roman"/>
          <w:szCs w:val="24"/>
          <w:lang w:val="es-MX"/>
        </w:rPr>
      </w:pPr>
    </w:p>
    <w:p w14:paraId="01CAB539" w14:textId="6388E1A0" w:rsidR="003C7383" w:rsidRPr="00D52C09" w:rsidRDefault="003C7383" w:rsidP="00B24E28">
      <w:pPr>
        <w:pStyle w:val="APAPrrado"/>
        <w:spacing w:line="360" w:lineRule="auto"/>
        <w:ind w:firstLine="0"/>
        <w:jc w:val="center"/>
        <w:rPr>
          <w:rFonts w:cs="Times New Roman"/>
          <w:i/>
          <w:iCs/>
          <w:szCs w:val="24"/>
          <w:lang w:val="es-MX"/>
        </w:rPr>
      </w:pPr>
      <w:r w:rsidRPr="00C851D1">
        <w:rPr>
          <w:rFonts w:cs="Times New Roman"/>
          <w:b/>
          <w:bCs/>
          <w:szCs w:val="24"/>
          <w:lang w:val="es-MX"/>
        </w:rPr>
        <w:t xml:space="preserve">Tabla </w:t>
      </w:r>
      <w:r w:rsidR="003A5E62">
        <w:rPr>
          <w:rFonts w:cs="Times New Roman"/>
          <w:b/>
          <w:bCs/>
          <w:szCs w:val="24"/>
          <w:lang w:val="es-MX"/>
        </w:rPr>
        <w:t>3</w:t>
      </w:r>
      <w:r w:rsidR="00B24E28">
        <w:rPr>
          <w:rFonts w:cs="Times New Roman"/>
          <w:b/>
          <w:bCs/>
          <w:szCs w:val="24"/>
          <w:lang w:val="es-MX"/>
        </w:rPr>
        <w:t xml:space="preserve">. </w:t>
      </w:r>
      <w:r w:rsidRPr="00B24E28">
        <w:rPr>
          <w:rFonts w:cs="Times New Roman"/>
          <w:szCs w:val="24"/>
          <w:lang w:val="es-MX"/>
        </w:rPr>
        <w:t>Factores que favorecen la inclusión digital educativa</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6521"/>
      </w:tblGrid>
      <w:tr w:rsidR="00530627" w:rsidRPr="00B24E28" w14:paraId="7D33881D" w14:textId="77777777" w:rsidTr="00B24E28">
        <w:trPr>
          <w:trHeight w:val="645"/>
        </w:trPr>
        <w:tc>
          <w:tcPr>
            <w:tcW w:w="2410" w:type="dxa"/>
            <w:hideMark/>
          </w:tcPr>
          <w:p w14:paraId="6B317B4A" w14:textId="77777777" w:rsidR="00530627" w:rsidRPr="00B24E28" w:rsidRDefault="00530627" w:rsidP="00530627">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Factor facilitador</w:t>
            </w:r>
          </w:p>
        </w:tc>
        <w:tc>
          <w:tcPr>
            <w:tcW w:w="6521" w:type="dxa"/>
            <w:hideMark/>
          </w:tcPr>
          <w:p w14:paraId="6453C82E" w14:textId="77777777" w:rsidR="00530627" w:rsidRPr="00B24E28" w:rsidRDefault="00530627" w:rsidP="00530627">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Hallazgo destacado</w:t>
            </w:r>
          </w:p>
        </w:tc>
      </w:tr>
      <w:tr w:rsidR="00530627" w:rsidRPr="00B24E28" w14:paraId="58157EEF" w14:textId="77777777" w:rsidTr="00B24E28">
        <w:trPr>
          <w:trHeight w:val="840"/>
        </w:trPr>
        <w:tc>
          <w:tcPr>
            <w:tcW w:w="2410" w:type="dxa"/>
            <w:hideMark/>
          </w:tcPr>
          <w:p w14:paraId="3CF9C6F5" w14:textId="77777777" w:rsidR="00530627" w:rsidRPr="00B24E28" w:rsidRDefault="00530627" w:rsidP="00530627">
            <w:pPr>
              <w:spacing w:after="0" w:line="240" w:lineRule="auto"/>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Integración tecnológica con apoyo local</w:t>
            </w:r>
          </w:p>
        </w:tc>
        <w:tc>
          <w:tcPr>
            <w:tcW w:w="6521" w:type="dxa"/>
            <w:hideMark/>
          </w:tcPr>
          <w:p w14:paraId="555279BF" w14:textId="77777777" w:rsidR="00530627" w:rsidRPr="00B24E28" w:rsidRDefault="00530627" w:rsidP="00530627">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La combinación de dotación de dispositivos, redes de</w:t>
            </w:r>
            <w:r w:rsidRPr="00B24E28">
              <w:rPr>
                <w:rFonts w:ascii="Times New Roman" w:eastAsia="Times New Roman" w:hAnsi="Times New Roman" w:cs="Times New Roman"/>
                <w:i/>
                <w:iCs/>
                <w:color w:val="000000"/>
                <w:kern w:val="0"/>
                <w:sz w:val="24"/>
                <w:szCs w:val="24"/>
                <w:lang w:eastAsia="es-MX"/>
                <w14:ligatures w14:val="none"/>
              </w:rPr>
              <w:t xml:space="preserve"> </w:t>
            </w:r>
            <w:proofErr w:type="spellStart"/>
            <w:r w:rsidRPr="00B24E28">
              <w:rPr>
                <w:rFonts w:ascii="Times New Roman" w:eastAsia="Times New Roman" w:hAnsi="Times New Roman" w:cs="Times New Roman"/>
                <w:i/>
                <w:iCs/>
                <w:color w:val="000000"/>
                <w:kern w:val="0"/>
                <w:sz w:val="24"/>
                <w:szCs w:val="24"/>
                <w:lang w:eastAsia="es-MX"/>
                <w14:ligatures w14:val="none"/>
              </w:rPr>
              <w:t>hotspots</w:t>
            </w:r>
            <w:proofErr w:type="spellEnd"/>
            <w:r w:rsidRPr="00B24E28">
              <w:rPr>
                <w:rFonts w:ascii="Times New Roman" w:eastAsia="Times New Roman" w:hAnsi="Times New Roman" w:cs="Times New Roman"/>
                <w:color w:val="000000"/>
                <w:kern w:val="0"/>
                <w:sz w:val="24"/>
                <w:szCs w:val="24"/>
                <w:lang w:eastAsia="es-MX"/>
                <w14:ligatures w14:val="none"/>
              </w:rPr>
              <w:t xml:space="preserve"> comunitarios y colaboración con autoridades locales mejoró la conectividad en zonas rurales (Miller y Pedersen, 2024).</w:t>
            </w:r>
          </w:p>
        </w:tc>
      </w:tr>
      <w:tr w:rsidR="00530627" w:rsidRPr="00B24E28" w14:paraId="3DFD8FF3" w14:textId="77777777" w:rsidTr="00B24E28">
        <w:trPr>
          <w:trHeight w:val="871"/>
        </w:trPr>
        <w:tc>
          <w:tcPr>
            <w:tcW w:w="2410" w:type="dxa"/>
            <w:hideMark/>
          </w:tcPr>
          <w:p w14:paraId="4BB37BE7" w14:textId="77777777" w:rsidR="00530627" w:rsidRPr="00B24E28" w:rsidRDefault="00530627" w:rsidP="00530627">
            <w:pPr>
              <w:spacing w:after="0" w:line="240" w:lineRule="auto"/>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Fortalecimiento de infraestructura urbana</w:t>
            </w:r>
          </w:p>
        </w:tc>
        <w:tc>
          <w:tcPr>
            <w:tcW w:w="6521" w:type="dxa"/>
            <w:hideMark/>
          </w:tcPr>
          <w:p w14:paraId="3FA52808" w14:textId="77777777" w:rsidR="00530627" w:rsidRPr="00B24E28" w:rsidRDefault="00530627" w:rsidP="00530627">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El fortalecimiento de la infraestructura tecnológica y la distribución de dispositivos redujo las brechas de acceso en educación básica urbana (Quezada, 2022).</w:t>
            </w:r>
          </w:p>
        </w:tc>
      </w:tr>
      <w:tr w:rsidR="00530627" w:rsidRPr="00B24E28" w14:paraId="62AF4E5A" w14:textId="77777777" w:rsidTr="00B24E28">
        <w:trPr>
          <w:trHeight w:val="1692"/>
        </w:trPr>
        <w:tc>
          <w:tcPr>
            <w:tcW w:w="2410" w:type="dxa"/>
            <w:hideMark/>
          </w:tcPr>
          <w:p w14:paraId="43883D56" w14:textId="77777777" w:rsidR="00530627" w:rsidRPr="00B24E28" w:rsidRDefault="00530627" w:rsidP="00530627">
            <w:pPr>
              <w:spacing w:after="0" w:line="240" w:lineRule="auto"/>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Formación docente contextualizada</w:t>
            </w:r>
          </w:p>
        </w:tc>
        <w:tc>
          <w:tcPr>
            <w:tcW w:w="6521" w:type="dxa"/>
            <w:hideMark/>
          </w:tcPr>
          <w:p w14:paraId="5CA5E0D6" w14:textId="77777777" w:rsidR="00530627" w:rsidRPr="00B24E28" w:rsidRDefault="00530627" w:rsidP="00530627">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Programas de formación continua diseñados de forma práctica y contextualizada fortalecieron el uso pedagógico de las TIC (Cisneros-Barahona et al., 2024). El trabajo en red entre docentes y comunidades digitales colaborativas favoreció la sostenibilidad de políticas tecnológicas en zonas rurales y semiurbanas (Lagos et al., 2019).</w:t>
            </w:r>
          </w:p>
        </w:tc>
      </w:tr>
      <w:tr w:rsidR="00530627" w:rsidRPr="00B24E28" w14:paraId="787CB529" w14:textId="77777777" w:rsidTr="00B24E28">
        <w:trPr>
          <w:trHeight w:val="851"/>
        </w:trPr>
        <w:tc>
          <w:tcPr>
            <w:tcW w:w="2410" w:type="dxa"/>
            <w:hideMark/>
          </w:tcPr>
          <w:p w14:paraId="7A5DC003" w14:textId="77777777" w:rsidR="00530627" w:rsidRPr="00B24E28" w:rsidRDefault="00530627" w:rsidP="00530627">
            <w:pPr>
              <w:spacing w:after="0" w:line="240" w:lineRule="auto"/>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Acompañamiento técnico personalizado</w:t>
            </w:r>
          </w:p>
        </w:tc>
        <w:tc>
          <w:tcPr>
            <w:tcW w:w="6521" w:type="dxa"/>
            <w:hideMark/>
          </w:tcPr>
          <w:p w14:paraId="799C33D0" w14:textId="77777777" w:rsidR="00530627" w:rsidRPr="00B24E28" w:rsidRDefault="00530627" w:rsidP="00530627">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La inclusión de tutorías individualizadas y asistencia técnica mejoró sustancialmente las competencias digitales de docentes y estudiantes (Rawal, 2024).</w:t>
            </w:r>
          </w:p>
        </w:tc>
      </w:tr>
      <w:tr w:rsidR="00530627" w:rsidRPr="00B24E28" w14:paraId="7BA529AD" w14:textId="77777777" w:rsidTr="00B24E28">
        <w:trPr>
          <w:trHeight w:val="850"/>
        </w:trPr>
        <w:tc>
          <w:tcPr>
            <w:tcW w:w="2410" w:type="dxa"/>
            <w:hideMark/>
          </w:tcPr>
          <w:p w14:paraId="633ED6CF" w14:textId="77777777" w:rsidR="00530627" w:rsidRPr="00B24E28" w:rsidRDefault="00530627" w:rsidP="00530627">
            <w:pPr>
              <w:spacing w:after="0" w:line="240" w:lineRule="auto"/>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Apoyo familiar y comunitario</w:t>
            </w:r>
          </w:p>
        </w:tc>
        <w:tc>
          <w:tcPr>
            <w:tcW w:w="6521" w:type="dxa"/>
            <w:hideMark/>
          </w:tcPr>
          <w:p w14:paraId="7CC3B935" w14:textId="77777777" w:rsidR="00530627" w:rsidRPr="00B24E28" w:rsidRDefault="00530627" w:rsidP="00530627">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Las redes de apoyo familiar y comunitario contribuyeron al uso significativo de las TIC en poblaciones vulnerables del Reino Unido (Sano y Sumiya, 2021).</w:t>
            </w:r>
          </w:p>
        </w:tc>
      </w:tr>
      <w:tr w:rsidR="00530627" w:rsidRPr="00B24E28" w14:paraId="5F429041" w14:textId="77777777" w:rsidTr="00B24E28">
        <w:trPr>
          <w:trHeight w:val="1130"/>
        </w:trPr>
        <w:tc>
          <w:tcPr>
            <w:tcW w:w="2410" w:type="dxa"/>
            <w:hideMark/>
          </w:tcPr>
          <w:p w14:paraId="0A3CC2C5" w14:textId="77777777" w:rsidR="00530627" w:rsidRPr="00B24E28" w:rsidRDefault="00530627" w:rsidP="00530627">
            <w:pPr>
              <w:spacing w:after="0" w:line="240" w:lineRule="auto"/>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Cultura pedagógica innovadora</w:t>
            </w:r>
          </w:p>
        </w:tc>
        <w:tc>
          <w:tcPr>
            <w:tcW w:w="6521" w:type="dxa"/>
            <w:hideMark/>
          </w:tcPr>
          <w:p w14:paraId="5808A8DA" w14:textId="77777777" w:rsidR="00530627" w:rsidRPr="00B24E28" w:rsidRDefault="00530627" w:rsidP="00530627">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A nivel universitario, fomentar una cultura de investigación, innovación pedagógica y pensamiento crítico facilitó la apropiación crítica de las tecnologías emergentes (Aranibar et al., 2023).</w:t>
            </w:r>
          </w:p>
        </w:tc>
      </w:tr>
      <w:tr w:rsidR="00530627" w:rsidRPr="00B24E28" w14:paraId="68E57D7E" w14:textId="77777777" w:rsidTr="00B24E28">
        <w:trPr>
          <w:trHeight w:val="849"/>
        </w:trPr>
        <w:tc>
          <w:tcPr>
            <w:tcW w:w="2410" w:type="dxa"/>
            <w:hideMark/>
          </w:tcPr>
          <w:p w14:paraId="17A4FE62" w14:textId="77777777" w:rsidR="00530627" w:rsidRPr="00B24E28" w:rsidRDefault="00530627" w:rsidP="00530627">
            <w:pPr>
              <w:spacing w:after="0" w:line="240" w:lineRule="auto"/>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Objetivos curriculares claros</w:t>
            </w:r>
          </w:p>
        </w:tc>
        <w:tc>
          <w:tcPr>
            <w:tcW w:w="6521" w:type="dxa"/>
            <w:hideMark/>
          </w:tcPr>
          <w:p w14:paraId="2FBFB73D" w14:textId="77777777" w:rsidR="00530627" w:rsidRPr="00B24E28" w:rsidRDefault="00530627" w:rsidP="00530627">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La integración de metas de aprendizaje digital en el currículo formal fortaleció el uso educativo de las TIC en contextos escolares (Miller y Pedersen, 2024).</w:t>
            </w:r>
          </w:p>
        </w:tc>
      </w:tr>
      <w:tr w:rsidR="00530627" w:rsidRPr="00B24E28" w14:paraId="2A1364C5" w14:textId="77777777" w:rsidTr="00B24E28">
        <w:trPr>
          <w:trHeight w:val="846"/>
        </w:trPr>
        <w:tc>
          <w:tcPr>
            <w:tcW w:w="2410" w:type="dxa"/>
            <w:hideMark/>
          </w:tcPr>
          <w:p w14:paraId="470C3EEA" w14:textId="77777777" w:rsidR="00530627" w:rsidRPr="00B24E28" w:rsidRDefault="00530627" w:rsidP="00530627">
            <w:pPr>
              <w:spacing w:after="0" w:line="240" w:lineRule="auto"/>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Enfoque multisectorial</w:t>
            </w:r>
          </w:p>
        </w:tc>
        <w:tc>
          <w:tcPr>
            <w:tcW w:w="6521" w:type="dxa"/>
            <w:hideMark/>
          </w:tcPr>
          <w:p w14:paraId="3BD65F50" w14:textId="77777777" w:rsidR="00530627" w:rsidRPr="00B24E28" w:rsidRDefault="00530627" w:rsidP="00530627">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B24E28">
              <w:rPr>
                <w:rFonts w:ascii="Times New Roman" w:eastAsia="Times New Roman" w:hAnsi="Times New Roman" w:cs="Times New Roman"/>
                <w:color w:val="000000"/>
                <w:kern w:val="0"/>
                <w:sz w:val="24"/>
                <w:szCs w:val="24"/>
                <w:lang w:eastAsia="es-MX"/>
                <w14:ligatures w14:val="none"/>
              </w:rPr>
              <w:t>La colaboración entre gobiernos, escuelas, empresas tecnológicas y comunidades aumentó la efectividad de las políticas inclusivas en América Latina y Europa (Gomes y Sousa, 2023).</w:t>
            </w:r>
          </w:p>
        </w:tc>
      </w:tr>
    </w:tbl>
    <w:p w14:paraId="171666D9" w14:textId="1915DFFE" w:rsidR="005E0C82" w:rsidRPr="00D52C09" w:rsidRDefault="00C54FBA" w:rsidP="00B24E28">
      <w:pPr>
        <w:pStyle w:val="APAPrrado"/>
        <w:spacing w:line="360" w:lineRule="auto"/>
        <w:ind w:firstLine="0"/>
        <w:jc w:val="center"/>
        <w:rPr>
          <w:rFonts w:cs="Times New Roman"/>
          <w:szCs w:val="24"/>
          <w:lang w:val="es-MX"/>
        </w:rPr>
      </w:pPr>
      <w:r w:rsidRPr="00060AA1">
        <w:rPr>
          <w:rFonts w:cs="Times New Roman"/>
          <w:szCs w:val="24"/>
          <w:lang w:val="es-MX"/>
        </w:rPr>
        <w:t>Fuente</w:t>
      </w:r>
      <w:r w:rsidR="003C7383" w:rsidRPr="00D52C09">
        <w:rPr>
          <w:rFonts w:cs="Times New Roman"/>
          <w:szCs w:val="24"/>
          <w:lang w:val="es-MX"/>
        </w:rPr>
        <w:t>. Elaboración propia</w:t>
      </w:r>
    </w:p>
    <w:p w14:paraId="718B57E4" w14:textId="0FB854BA" w:rsidR="006966BC" w:rsidRDefault="006966BC" w:rsidP="00530627">
      <w:pPr>
        <w:pStyle w:val="APAPrrado"/>
        <w:spacing w:line="360" w:lineRule="auto"/>
        <w:jc w:val="both"/>
        <w:rPr>
          <w:rFonts w:cs="Times New Roman"/>
          <w:szCs w:val="24"/>
          <w:lang w:val="es-MX"/>
        </w:rPr>
      </w:pPr>
      <w:r w:rsidRPr="00C851D1">
        <w:rPr>
          <w:rFonts w:cs="Times New Roman"/>
          <w:szCs w:val="24"/>
          <w:lang w:val="es-MX"/>
        </w:rPr>
        <w:t xml:space="preserve">Como se observa, las políticas de inclusión digital son más efectivas cuando integran múltiples dimensiones: infraestructura tecnológica sostenible, formación docente </w:t>
      </w:r>
      <w:proofErr w:type="gramStart"/>
      <w:r w:rsidR="00F1614E" w:rsidRPr="00C851D1">
        <w:rPr>
          <w:rFonts w:cs="Times New Roman"/>
          <w:szCs w:val="24"/>
          <w:lang w:val="es-MX"/>
        </w:rPr>
        <w:t>contin</w:t>
      </w:r>
      <w:r w:rsidR="003A5E62">
        <w:rPr>
          <w:rFonts w:cs="Times New Roman"/>
          <w:szCs w:val="24"/>
          <w:lang w:val="es-MX"/>
        </w:rPr>
        <w:t>u</w:t>
      </w:r>
      <w:r w:rsidR="00F1614E" w:rsidRPr="00C851D1">
        <w:rPr>
          <w:rFonts w:cs="Times New Roman"/>
          <w:szCs w:val="24"/>
          <w:lang w:val="es-MX"/>
        </w:rPr>
        <w:t>a</w:t>
      </w:r>
      <w:proofErr w:type="gramEnd"/>
      <w:r w:rsidRPr="00C851D1">
        <w:rPr>
          <w:rFonts w:cs="Times New Roman"/>
          <w:szCs w:val="24"/>
          <w:lang w:val="es-MX"/>
        </w:rPr>
        <w:t xml:space="preserve"> adaptada, acompañamiento técnico, apoyo familiar y comunitario, claridad curricular, </w:t>
      </w:r>
      <w:r w:rsidRPr="00C851D1">
        <w:rPr>
          <w:rFonts w:cs="Times New Roman"/>
          <w:szCs w:val="24"/>
          <w:lang w:val="es-MX"/>
        </w:rPr>
        <w:lastRenderedPageBreak/>
        <w:t xml:space="preserve">innovación pedagógica y colaboración multisectorial. Estos elementos actúan de forma complementaria, generando condiciones propicias no solo para </w:t>
      </w:r>
      <w:r w:rsidR="008A6987" w:rsidRPr="00C851D1">
        <w:rPr>
          <w:rFonts w:cs="Times New Roman"/>
          <w:szCs w:val="24"/>
          <w:lang w:val="es-MX"/>
        </w:rPr>
        <w:t>acortar</w:t>
      </w:r>
      <w:r w:rsidRPr="00C851D1">
        <w:rPr>
          <w:rFonts w:cs="Times New Roman"/>
          <w:szCs w:val="24"/>
          <w:lang w:val="es-MX"/>
        </w:rPr>
        <w:t xml:space="preserve"> las brechas digitales, sino también para consolidar procesos educativos más equitativos, contextualizados y transformadores.</w:t>
      </w:r>
    </w:p>
    <w:p w14:paraId="37499D4D" w14:textId="77777777" w:rsidR="00B24E28" w:rsidRPr="00C851D1" w:rsidRDefault="00B24E28" w:rsidP="00530627">
      <w:pPr>
        <w:pStyle w:val="APAPrrado"/>
        <w:spacing w:line="360" w:lineRule="auto"/>
        <w:jc w:val="both"/>
        <w:rPr>
          <w:rFonts w:cs="Times New Roman"/>
          <w:szCs w:val="24"/>
          <w:lang w:val="es-MX"/>
        </w:rPr>
      </w:pPr>
    </w:p>
    <w:p w14:paraId="6C1AAC80" w14:textId="6A966082" w:rsidR="00556C8E" w:rsidRPr="00B24E28" w:rsidRDefault="005C0993" w:rsidP="00B24E28">
      <w:pPr>
        <w:pStyle w:val="Ttulo1"/>
        <w:spacing w:before="0" w:after="0" w:line="360" w:lineRule="auto"/>
        <w:jc w:val="center"/>
        <w:rPr>
          <w:rFonts w:ascii="Times New Roman" w:hAnsi="Times New Roman" w:cs="Times New Roman"/>
          <w:b/>
          <w:bCs/>
          <w:color w:val="auto"/>
          <w:sz w:val="32"/>
          <w:szCs w:val="32"/>
        </w:rPr>
      </w:pPr>
      <w:r w:rsidRPr="00B24E28">
        <w:rPr>
          <w:rFonts w:ascii="Times New Roman" w:hAnsi="Times New Roman" w:cs="Times New Roman"/>
          <w:b/>
          <w:bCs/>
          <w:color w:val="auto"/>
          <w:sz w:val="32"/>
          <w:szCs w:val="32"/>
        </w:rPr>
        <w:t>D</w:t>
      </w:r>
      <w:r w:rsidR="005F7AF9" w:rsidRPr="00B24E28">
        <w:rPr>
          <w:rFonts w:ascii="Times New Roman" w:hAnsi="Times New Roman" w:cs="Times New Roman"/>
          <w:b/>
          <w:bCs/>
          <w:color w:val="auto"/>
          <w:sz w:val="32"/>
          <w:szCs w:val="32"/>
        </w:rPr>
        <w:t>iscusión</w:t>
      </w:r>
    </w:p>
    <w:p w14:paraId="6F1319BE" w14:textId="3EE57F37" w:rsidR="00782C54" w:rsidRPr="00782C54" w:rsidRDefault="00782C54" w:rsidP="00530627">
      <w:pPr>
        <w:pStyle w:val="APAPrrado"/>
        <w:spacing w:line="360" w:lineRule="auto"/>
        <w:jc w:val="both"/>
        <w:rPr>
          <w:lang w:val="es-MX"/>
        </w:rPr>
      </w:pPr>
      <w:bookmarkStart w:id="3" w:name="_Hlk212494705"/>
      <w:r w:rsidRPr="00782C54">
        <w:rPr>
          <w:lang w:val="es-MX"/>
        </w:rPr>
        <w:t xml:space="preserve">A partir </w:t>
      </w:r>
      <w:r w:rsidR="006E7009" w:rsidRPr="00FD0BC7">
        <w:t>de los hallazgos obtenidos</w:t>
      </w:r>
      <w:r w:rsidRPr="00782C54">
        <w:rPr>
          <w:lang w:val="es-MX"/>
        </w:rPr>
        <w:t xml:space="preserve">, se infiere que la mayoría de los estudios no profundiza en </w:t>
      </w:r>
      <w:r w:rsidR="00845E0C">
        <w:rPr>
          <w:lang w:val="es-MX"/>
        </w:rPr>
        <w:t>el uso</w:t>
      </w:r>
      <w:r w:rsidRPr="00782C54">
        <w:rPr>
          <w:lang w:val="es-MX"/>
        </w:rPr>
        <w:t xml:space="preserve"> pedagógic</w:t>
      </w:r>
      <w:r w:rsidR="00845E0C">
        <w:rPr>
          <w:lang w:val="es-MX"/>
        </w:rPr>
        <w:t>o</w:t>
      </w:r>
      <w:r w:rsidRPr="00782C54">
        <w:rPr>
          <w:lang w:val="es-MX"/>
        </w:rPr>
        <w:t>, social o territorial de las TIC. Asimismo, las dimensiones de sostenibilidad, gobernanza y equidad de género continúan siendo escasamente exploradas, especialmente en contextos rurales latinoamericanos donde la brecha digital se entrelaza con desigualdades estructurales (Martínez y Gómez, 2024; Ortega-Sánchez, 2023). En este sentido, los resultados permiten comprender que la brecha digital persiste como una manifestación de inequidades que trascienden la mera disponibilidad de recursos tecnológicos (Villao y Matamoros, 2024).</w:t>
      </w:r>
    </w:p>
    <w:p w14:paraId="1C3B0307" w14:textId="2C2D947A" w:rsidR="00782C54" w:rsidRDefault="00782C54" w:rsidP="00530627">
      <w:pPr>
        <w:pStyle w:val="APAPrrado"/>
        <w:spacing w:line="360" w:lineRule="auto"/>
        <w:jc w:val="both"/>
        <w:rPr>
          <w:lang w:val="es-MX"/>
        </w:rPr>
      </w:pPr>
      <w:r w:rsidRPr="00782C54">
        <w:rPr>
          <w:lang w:val="es-MX"/>
        </w:rPr>
        <w:t xml:space="preserve">Si bien se observan avances en la provisión de dispositivos e infraestructura —particularmente en zonas rurales y marginadas—, también se confirma la advertencia de Colom (2020): estos esfuerzos no necesariamente se traducen en procesos de inclusión digital </w:t>
      </w:r>
      <w:r w:rsidR="006E7009" w:rsidRPr="008626D4">
        <w:rPr>
          <w:lang w:val="es-MX"/>
        </w:rPr>
        <w:t>sustantivos</w:t>
      </w:r>
      <w:r w:rsidRPr="008626D4">
        <w:rPr>
          <w:lang w:val="es-MX"/>
        </w:rPr>
        <w:t>. En</w:t>
      </w:r>
      <w:r w:rsidRPr="00782C54">
        <w:rPr>
          <w:lang w:val="es-MX"/>
        </w:rPr>
        <w:t xml:space="preserve"> consecuencia, la brecha digital no se supera únicamente con conectividad, sino mediante iniciativas que articulen acompañamiento pedagógico, apoyo comunitario y el desarrollo de una cultura digital crítica (Mejía y Mejía, 2021; Almache et al., 2024). Incluso con estas consideraciones, las políticas fragmentadas o desarticuladas tienden a reproducir inequidades preexistentes (Stinson, 2022; Miller y Pedersen, 2024; Martínez y Gómez, 2024</w:t>
      </w:r>
      <w:r w:rsidR="008626D4">
        <w:rPr>
          <w:lang w:val="es-MX"/>
        </w:rPr>
        <w:t>)</w:t>
      </w:r>
      <w:r w:rsidRPr="00782C54">
        <w:rPr>
          <w:lang w:val="es-MX"/>
        </w:rPr>
        <w:t>.</w:t>
      </w:r>
    </w:p>
    <w:p w14:paraId="01C3DD20" w14:textId="2D443B0B" w:rsidR="00C179D5" w:rsidRDefault="00C179D5" w:rsidP="00530627">
      <w:pPr>
        <w:pStyle w:val="APAPrrado"/>
        <w:spacing w:line="360" w:lineRule="auto"/>
        <w:jc w:val="both"/>
        <w:rPr>
          <w:lang w:val="es-MX"/>
        </w:rPr>
      </w:pPr>
      <w:r w:rsidRPr="00C179D5">
        <w:rPr>
          <w:lang w:val="es-MX"/>
        </w:rPr>
        <w:t xml:space="preserve">A diferencia de revisiones previas centradas exclusivamente en la provisión tecnológica o en los procesos de alfabetización digital (Cabero-Almenara y Ruiz-Palmero, 2018; Gómez et al., 2018), el presente estudio amplía la mirada hacia las interacciones entre lo educativo, lo social y lo territorial, mostrando que la equidad digital depende de políticas sostenibles y sensibles al contexto (Intriago et al., 2024; Guaña-Moya et al., 2024). En esta línea, los resultados confirman parcialmente la teoría del acceso desigual (Warschauer, 2003) y la noción de “brechas múltiples” (Helsper, 2021), </w:t>
      </w:r>
      <w:r w:rsidR="00370103" w:rsidRPr="00410976">
        <w:t xml:space="preserve">pero también las matizan, al evidenciar que la disponibilidad de recursos, aunque necesaria, resulta insuficiente si no se acompaña de condiciones pedagógicas, culturales y territoriales que posibiliten su apropiación significativa. Así, la brecha digital debe comprenderse como un fenómeno relacional, en el </w:t>
      </w:r>
      <w:r w:rsidR="00370103" w:rsidRPr="00410976">
        <w:lastRenderedPageBreak/>
        <w:t>que el acceso material solo adquiere valor cuando se traduce en experiencias formativas que fortalecen la participación educativa y social.</w:t>
      </w:r>
    </w:p>
    <w:p w14:paraId="69AB29E6" w14:textId="66F0538B" w:rsidR="00CF0620" w:rsidRPr="00060AA1" w:rsidRDefault="00A24F6C" w:rsidP="00530627">
      <w:pPr>
        <w:pStyle w:val="APAPrrado"/>
        <w:spacing w:line="360" w:lineRule="auto"/>
        <w:jc w:val="both"/>
        <w:rPr>
          <w:color w:val="auto"/>
          <w:lang w:val="es-MX"/>
        </w:rPr>
      </w:pPr>
      <w:r w:rsidRPr="00060AA1">
        <w:rPr>
          <w:color w:val="auto"/>
          <w:lang w:val="es-MX"/>
        </w:rPr>
        <w:t xml:space="preserve">Se encontró </w:t>
      </w:r>
      <w:r w:rsidR="00CF0620" w:rsidRPr="00060AA1">
        <w:rPr>
          <w:color w:val="auto"/>
          <w:lang w:val="es-MX"/>
        </w:rPr>
        <w:t>que</w:t>
      </w:r>
      <w:r w:rsidRPr="00060AA1">
        <w:rPr>
          <w:color w:val="auto"/>
          <w:lang w:val="es-MX"/>
        </w:rPr>
        <w:t xml:space="preserve"> </w:t>
      </w:r>
      <w:r w:rsidR="00CF0620" w:rsidRPr="00060AA1">
        <w:rPr>
          <w:color w:val="auto"/>
        </w:rPr>
        <w:t xml:space="preserve">las brechas de acceso y uso han concentrado la mayor parte de la evidencia disponible, en contraste con la brecha de apropiación, que ha sido menos explorada en la literatura. Este desequilibrio evidencia la necesidad de profundizar en el análisis de la apropiación tecnológica, particularmente por su potencial para traducirse en beneficios concretos para la ciudadanía, como el acceso a recursos educativos abiertos, plataformas de formación gratuita, bibliotecas digitales y cursos de certificación en línea, que amplían las oportunidades de aprendizaje sin requerir inversiones adicionales (Cai, 2008; Unesco, 2017; </w:t>
      </w:r>
      <w:proofErr w:type="spellStart"/>
      <w:r w:rsidR="00CF0620" w:rsidRPr="00060AA1">
        <w:rPr>
          <w:color w:val="auto"/>
        </w:rPr>
        <w:t>Toudert</w:t>
      </w:r>
      <w:proofErr w:type="spellEnd"/>
      <w:r w:rsidR="00CF0620" w:rsidRPr="00060AA1">
        <w:rPr>
          <w:color w:val="auto"/>
        </w:rPr>
        <w:t>, 2019). Asimismo, diversos estudios sugieren que la apropiación tecnológica puede favorecer la inserción laboral, en la medida en que el dominio de herramientas digitales —básicas o especializadas— facilita el acceso a empleos remotos y a prácticas profesionales virtuales, especialmente en contextos alejados de centros de capacitación.</w:t>
      </w:r>
    </w:p>
    <w:p w14:paraId="3311EFAF" w14:textId="1485DD99" w:rsidR="00A24F6C" w:rsidRPr="00060AA1" w:rsidRDefault="00A24F6C" w:rsidP="00530627">
      <w:pPr>
        <w:pStyle w:val="APAPrrado"/>
        <w:spacing w:line="360" w:lineRule="auto"/>
        <w:jc w:val="both"/>
        <w:rPr>
          <w:color w:val="auto"/>
          <w:lang w:val="es-MX"/>
        </w:rPr>
      </w:pPr>
      <w:r w:rsidRPr="00060AA1">
        <w:rPr>
          <w:color w:val="auto"/>
          <w:lang w:val="es-MX"/>
        </w:rPr>
        <w:t>Sin embargo, en muchos contextos de vulnerabilidad, el uso de las tecnologías tiende a concentrarse en fines recreativos y de entretenimiento, más que en actividades académicas o formativas</w:t>
      </w:r>
      <w:r w:rsidRPr="00060AA1">
        <w:rPr>
          <w:color w:val="auto"/>
        </w:rPr>
        <w:t xml:space="preserve"> (</w:t>
      </w:r>
      <w:r w:rsidRPr="00060AA1">
        <w:rPr>
          <w:color w:val="auto"/>
          <w:lang w:val="es-MX"/>
        </w:rPr>
        <w:t>Rawal</w:t>
      </w:r>
      <w:r w:rsidR="00CF0620" w:rsidRPr="00060AA1">
        <w:rPr>
          <w:color w:val="auto"/>
          <w:lang w:val="es-MX"/>
        </w:rPr>
        <w:t>,</w:t>
      </w:r>
      <w:r w:rsidRPr="00060AA1">
        <w:rPr>
          <w:color w:val="auto"/>
          <w:lang w:val="es-MX"/>
        </w:rPr>
        <w:t xml:space="preserve"> 2024; Miller y Pedersen, 2024)</w:t>
      </w:r>
      <w:r w:rsidR="00103CF3" w:rsidRPr="00060AA1">
        <w:rPr>
          <w:color w:val="auto"/>
          <w:lang w:val="es-MX"/>
        </w:rPr>
        <w:t xml:space="preserve">. </w:t>
      </w:r>
      <w:r w:rsidRPr="00060AA1">
        <w:rPr>
          <w:color w:val="auto"/>
          <w:lang w:val="es-MX"/>
        </w:rPr>
        <w:t>Esto no responde a una falta de interés por aprender, sino a la ausencia de orientación pedagógica, modelos de uso académico y acompañamiento institucional que muestren cómo convertir los dispositivos digitales en herramientas de aprendizaje. A ello se suman factores como el cansancio debido a jornadas laborales extensas, la presión económica, el estrés emocional y la necesidad de evasión, que hacen que las plataformas digitales funcionen como espacios de descanso y socialización.</w:t>
      </w:r>
    </w:p>
    <w:p w14:paraId="5224DA33" w14:textId="50DFFD39" w:rsidR="00A24F6C" w:rsidRPr="00060AA1" w:rsidRDefault="00A24F6C" w:rsidP="00530627">
      <w:pPr>
        <w:pStyle w:val="APAPrrado"/>
        <w:spacing w:line="360" w:lineRule="auto"/>
        <w:jc w:val="both"/>
        <w:rPr>
          <w:color w:val="auto"/>
          <w:lang w:val="es-MX"/>
        </w:rPr>
      </w:pPr>
      <w:r w:rsidRPr="00060AA1">
        <w:rPr>
          <w:color w:val="auto"/>
          <w:lang w:val="es-MX"/>
        </w:rPr>
        <w:t>Desafortunadamente</w:t>
      </w:r>
      <w:r w:rsidR="00CF0620" w:rsidRPr="00060AA1">
        <w:rPr>
          <w:color w:val="auto"/>
          <w:lang w:val="es-MX"/>
        </w:rPr>
        <w:t>,</w:t>
      </w:r>
      <w:r w:rsidRPr="00060AA1">
        <w:rPr>
          <w:color w:val="auto"/>
          <w:lang w:val="es-MX"/>
        </w:rPr>
        <w:t xml:space="preserve"> en muchos casos, los estudiantes no logran identificar una relación directa entre el uso académico de las tecnologías y la mejora de sus oportunidades laborales. Las plataformas educativas suelen percibirse como ajen</w:t>
      </w:r>
      <w:r w:rsidR="00CF0620" w:rsidRPr="00060AA1">
        <w:rPr>
          <w:color w:val="auto"/>
          <w:lang w:val="es-MX"/>
        </w:rPr>
        <w:t>a</w:t>
      </w:r>
      <w:r w:rsidRPr="00060AA1">
        <w:rPr>
          <w:color w:val="auto"/>
          <w:lang w:val="es-MX"/>
        </w:rPr>
        <w:t>s a su realidad inmediata, cuando no existen referentes cercanos que demuestren que estas herramientas pueden traducirse en empleos más estables o mejor remunerados</w:t>
      </w:r>
      <w:r w:rsidR="00103CF3" w:rsidRPr="00060AA1">
        <w:rPr>
          <w:color w:val="auto"/>
          <w:lang w:val="es-MX"/>
        </w:rPr>
        <w:t xml:space="preserve"> (Cabero-Almenara y Ruiz-Palmero, 2018; Chambi et al., 2024; Gómez et al., 2018)</w:t>
      </w:r>
      <w:r w:rsidRPr="00060AA1">
        <w:rPr>
          <w:color w:val="auto"/>
          <w:lang w:val="es-MX"/>
        </w:rPr>
        <w:t xml:space="preserve">. Esta desconexión se ve reforzada donde las trayectorias laborales están marcadas por la informalidad o el trabajo de subsistencia, lo que dificulta visualizar el valor a largo plazo de la formación digital. En este sentido, la brecha de apropiación no solo es tecnológica, sino también simbólica, </w:t>
      </w:r>
      <w:r w:rsidR="00530627" w:rsidRPr="00C179D5">
        <w:rPr>
          <w:lang w:val="es-MX"/>
        </w:rPr>
        <w:t>—</w:t>
      </w:r>
      <w:r w:rsidR="008626D4" w:rsidRPr="008626D4">
        <w:rPr>
          <w:color w:val="auto"/>
          <w:lang w:val="es-MX"/>
        </w:rPr>
        <w:t xml:space="preserve">entendida como la dificultad para atribuir sentido, valor y proyección a </w:t>
      </w:r>
      <w:r w:rsidR="003F0732" w:rsidRPr="008626D4">
        <w:rPr>
          <w:color w:val="auto"/>
          <w:lang w:val="es-MX"/>
        </w:rPr>
        <w:t>la</w:t>
      </w:r>
      <w:r w:rsidR="00530627">
        <w:rPr>
          <w:color w:val="auto"/>
          <w:lang w:val="es-MX"/>
        </w:rPr>
        <w:t>s</w:t>
      </w:r>
      <w:r w:rsidR="003F0732" w:rsidRPr="008626D4">
        <w:rPr>
          <w:color w:val="auto"/>
          <w:lang w:val="es-MX"/>
        </w:rPr>
        <w:t xml:space="preserve"> tecnología</w:t>
      </w:r>
      <w:r w:rsidR="003F0732">
        <w:rPr>
          <w:color w:val="auto"/>
          <w:lang w:val="es-MX"/>
        </w:rPr>
        <w:t>s</w:t>
      </w:r>
      <w:r w:rsidR="00530627" w:rsidRPr="00C179D5">
        <w:rPr>
          <w:lang w:val="es-MX"/>
        </w:rPr>
        <w:t>—</w:t>
      </w:r>
      <w:r w:rsidR="008626D4">
        <w:rPr>
          <w:color w:val="auto"/>
          <w:lang w:val="es-MX"/>
        </w:rPr>
        <w:t xml:space="preserve"> </w:t>
      </w:r>
      <w:r w:rsidRPr="00060AA1">
        <w:rPr>
          <w:color w:val="auto"/>
          <w:lang w:val="es-MX"/>
        </w:rPr>
        <w:t>al no reconocerse como un medio para transformar su futuro profesional.</w:t>
      </w:r>
    </w:p>
    <w:p w14:paraId="36EA66B7" w14:textId="2441E6D4" w:rsidR="00DE1DD5" w:rsidRPr="00060AA1" w:rsidRDefault="00E902E0" w:rsidP="00530627">
      <w:pPr>
        <w:pStyle w:val="APAPrrado"/>
        <w:spacing w:line="360" w:lineRule="auto"/>
        <w:jc w:val="both"/>
        <w:rPr>
          <w:color w:val="auto"/>
          <w:lang w:val="es-MX"/>
        </w:rPr>
      </w:pPr>
      <w:r w:rsidRPr="00060AA1">
        <w:rPr>
          <w:color w:val="auto"/>
          <w:lang w:val="es-MX"/>
        </w:rPr>
        <w:lastRenderedPageBreak/>
        <w:t>En ese sentido</w:t>
      </w:r>
      <w:r w:rsidR="00A24F6C" w:rsidRPr="00060AA1">
        <w:rPr>
          <w:color w:val="auto"/>
          <w:lang w:val="es-MX"/>
        </w:rPr>
        <w:t xml:space="preserve">, la brecha de apropiación no solo expresa desigualdades en competencias, sino también en la capacidad de convertir la tecnología en un recurso para mejorar las condiciones de vida, </w:t>
      </w:r>
      <w:r w:rsidR="00CF0620" w:rsidRPr="00060AA1">
        <w:rPr>
          <w:color w:val="auto"/>
        </w:rPr>
        <w:t>lo cual pone de manifiesto</w:t>
      </w:r>
      <w:r w:rsidR="00A24F6C" w:rsidRPr="00060AA1">
        <w:rPr>
          <w:color w:val="auto"/>
          <w:lang w:val="es-MX"/>
        </w:rPr>
        <w:t xml:space="preserve"> que la inclusión digital requiere estrategias que fortalezcan el uso crítico</w:t>
      </w:r>
      <w:r w:rsidR="00CF0620" w:rsidRPr="00060AA1">
        <w:rPr>
          <w:color w:val="auto"/>
          <w:lang w:val="es-MX"/>
        </w:rPr>
        <w:t xml:space="preserve"> y</w:t>
      </w:r>
      <w:r w:rsidR="00A24F6C" w:rsidRPr="00060AA1">
        <w:rPr>
          <w:color w:val="auto"/>
          <w:lang w:val="es-MX"/>
        </w:rPr>
        <w:t xml:space="preserve"> productivo de las tecnologías. </w:t>
      </w:r>
    </w:p>
    <w:p w14:paraId="6718178F" w14:textId="33A51E94" w:rsidR="00C179D5" w:rsidRPr="00C179D5" w:rsidRDefault="00103CF3" w:rsidP="00530627">
      <w:pPr>
        <w:pStyle w:val="APAPrrado"/>
        <w:spacing w:line="360" w:lineRule="auto"/>
        <w:jc w:val="both"/>
        <w:rPr>
          <w:lang w:val="es-MX"/>
        </w:rPr>
      </w:pPr>
      <w:r w:rsidRPr="00060AA1">
        <w:rPr>
          <w:color w:val="auto"/>
          <w:lang w:val="es-MX"/>
        </w:rPr>
        <w:t>A partir de lo anterior</w:t>
      </w:r>
      <w:r w:rsidR="00E902E0" w:rsidRPr="00060AA1">
        <w:rPr>
          <w:color w:val="auto"/>
          <w:lang w:val="es-MX"/>
        </w:rPr>
        <w:t>,</w:t>
      </w:r>
      <w:r w:rsidRPr="00060AA1">
        <w:rPr>
          <w:color w:val="auto"/>
          <w:lang w:val="es-MX"/>
        </w:rPr>
        <w:t xml:space="preserve"> e</w:t>
      </w:r>
      <w:r w:rsidR="00C179D5" w:rsidRPr="00060AA1">
        <w:rPr>
          <w:color w:val="auto"/>
          <w:lang w:val="es-MX"/>
        </w:rPr>
        <w:t xml:space="preserve">n </w:t>
      </w:r>
      <w:r w:rsidR="00C179D5" w:rsidRPr="00C179D5">
        <w:rPr>
          <w:lang w:val="es-MX"/>
        </w:rPr>
        <w:t>el caso mexicano, se vuelve imprescindible diseñar políticas regionalizadas que atiendan las condiciones socioeconómicas, culturales y geográficas, con especial énfasis en instituciones ubicadas en contextos rurales y comunitarios. Esto implica superar el enfoque tecnocrático que ha predominado en los programas de inclusión digital —centrado principalmente en la dotación de infraestructura y conectividad— y avanzar hacia modelos de inclusión digital integral que combinen inversión tecnológica, formación docente contextualizada, acompañamiento institucional y participación comunitaria.</w:t>
      </w:r>
    </w:p>
    <w:p w14:paraId="1D4F32B0" w14:textId="2D970C2F" w:rsidR="00C179D5" w:rsidRDefault="00C179D5" w:rsidP="00530627">
      <w:pPr>
        <w:pStyle w:val="APAPrrado"/>
        <w:widowControl w:val="0"/>
        <w:spacing w:line="360" w:lineRule="auto"/>
        <w:jc w:val="both"/>
        <w:rPr>
          <w:lang w:val="es-MX"/>
        </w:rPr>
      </w:pPr>
      <w:r w:rsidRPr="00C179D5">
        <w:rPr>
          <w:lang w:val="es-MX"/>
        </w:rPr>
        <w:t>Bajo este enfoque, la equidad digital debe asumirse como una política transversal de Estado, articulada entre los niveles federal, estatal y municipal e impulsada mediante la coordinación de los sectores educativo, social y tecnológico (Cáceres y Gómez, 2023; Intriago et al., 2024). Un modelo de corresponsabilidad multinivel permitiría dejar atrás políticas fragmentadas y avanzar hacia estrategias sostenibles que favorezcan la apropiación crítica de la tecnología y el desarrollo de competencias digitales con sentido social y territorial (Gomes y Sousa, 2023).</w:t>
      </w:r>
    </w:p>
    <w:p w14:paraId="008C1EFC" w14:textId="77777777" w:rsidR="00DF3D9F" w:rsidRPr="00DF3D9F" w:rsidRDefault="00DF3D9F" w:rsidP="00530627">
      <w:pPr>
        <w:pStyle w:val="APAPrrado"/>
        <w:spacing w:line="360" w:lineRule="auto"/>
        <w:jc w:val="both"/>
        <w:rPr>
          <w:lang w:val="es-MX"/>
        </w:rPr>
      </w:pPr>
      <w:r w:rsidRPr="00DF3D9F">
        <w:rPr>
          <w:lang w:val="es-MX"/>
        </w:rPr>
        <w:t>Se requiere, asimismo, avanzar hacia un modelo de gobernanza multinivel adaptado a la estructura del sistema educativo mexicano. En el nivel macro (federal), corresponde a la Secretaría de Educación Pública y a la Secretaría de Infraestructura, Comunicaciones y Transportes coordinar la planeación, financiación y regulación de las políticas de conectividad educativa. En el nivel meso (estatal y municipal), las Secretarías de Educación estatales y los Ayuntamientos deben fortalecer las capacidades locales mediante unidades de acompañamiento digital, centros comunitarios y redes de colaboración docente. Finalmente, en el nivel micro (institucional y comunitario), las escuelas, familias y comunidades deben involucrarse activamente en los procesos de alfabetización y apropiación digital (Sano y Sumiya, 2021; Lagos et al., 2019).</w:t>
      </w:r>
    </w:p>
    <w:p w14:paraId="39370362" w14:textId="0F4106F2" w:rsidR="00DF3D9F" w:rsidRPr="00DF3D9F" w:rsidRDefault="00DF3D9F" w:rsidP="00530627">
      <w:pPr>
        <w:pStyle w:val="APAPrrado"/>
        <w:spacing w:line="360" w:lineRule="auto"/>
        <w:jc w:val="both"/>
        <w:rPr>
          <w:lang w:val="es-MX"/>
        </w:rPr>
      </w:pPr>
      <w:r w:rsidRPr="00DF3D9F">
        <w:rPr>
          <w:lang w:val="es-MX"/>
        </w:rPr>
        <w:t xml:space="preserve">Complementariamente, la evidencia comparada muestra que los programas más </w:t>
      </w:r>
      <w:r w:rsidR="0053078D" w:rsidRPr="00DF3D9F">
        <w:rPr>
          <w:lang w:val="es-MX"/>
        </w:rPr>
        <w:t>e</w:t>
      </w:r>
      <w:r w:rsidR="0053078D">
        <w:rPr>
          <w:lang w:val="es-MX"/>
        </w:rPr>
        <w:t>ficaces</w:t>
      </w:r>
      <w:r w:rsidR="0053078D" w:rsidRPr="00DF3D9F">
        <w:rPr>
          <w:lang w:val="es-MX"/>
        </w:rPr>
        <w:t xml:space="preserve"> </w:t>
      </w:r>
      <w:r w:rsidRPr="00DF3D9F">
        <w:rPr>
          <w:lang w:val="es-MX"/>
        </w:rPr>
        <w:t xml:space="preserve">son aquellos que integran inversión tecnológica, acompañamiento pedagógico y políticas de equidad territorial. Se identifican también patrones de éxito parcial: los países o regiones que combinan dotación tecnológica, formación docente continua y apoyo local tienden a obtener mejores resultados, mientras que las intervenciones aisladas —centradas </w:t>
      </w:r>
      <w:r w:rsidRPr="00DF3D9F">
        <w:rPr>
          <w:lang w:val="es-MX"/>
        </w:rPr>
        <w:lastRenderedPageBreak/>
        <w:t>únicamente en equipamiento o conectividad— suelen fracasar o perder impacto con el tiempo (Stinson, 2022; Hurtado-Martín et al., 2023). De ello se desprende una tendencia hacia modelos de intervención colaborativa, en los que la participación de actores locales y la adaptación contextual fortalecen la sostenibilidad de las acciones (Gomes y Sousa, 2023; Singh et al., 2023).</w:t>
      </w:r>
    </w:p>
    <w:p w14:paraId="50B052B0" w14:textId="4CB420AB" w:rsidR="00DF3D9F" w:rsidRPr="00DF3D9F" w:rsidRDefault="00DF3D9F" w:rsidP="00530627">
      <w:pPr>
        <w:pStyle w:val="APAPrrado"/>
        <w:spacing w:line="360" w:lineRule="auto"/>
        <w:jc w:val="both"/>
        <w:rPr>
          <w:lang w:val="es-MX"/>
        </w:rPr>
      </w:pPr>
      <w:r w:rsidRPr="00DF3D9F">
        <w:rPr>
          <w:lang w:val="es-MX"/>
        </w:rPr>
        <w:t xml:space="preserve">En el ámbito de la formación docente, los hallazgos indican que la brecha de uso persiste principalmente por la falta de acompañamiento y capacitación continua. La revisión </w:t>
      </w:r>
      <w:r w:rsidR="00527E50">
        <w:rPr>
          <w:lang w:val="es-MX"/>
        </w:rPr>
        <w:t>muestra</w:t>
      </w:r>
      <w:r w:rsidRPr="00DF3D9F">
        <w:rPr>
          <w:lang w:val="es-MX"/>
        </w:rPr>
        <w:t xml:space="preserve"> </w:t>
      </w:r>
      <w:r w:rsidR="00AD4E31">
        <w:rPr>
          <w:lang w:val="es-MX"/>
        </w:rPr>
        <w:t>diferencias</w:t>
      </w:r>
      <w:r w:rsidR="00AD4E31" w:rsidRPr="00DF3D9F">
        <w:rPr>
          <w:lang w:val="es-MX"/>
        </w:rPr>
        <w:t xml:space="preserve"> </w:t>
      </w:r>
      <w:r w:rsidRPr="00DF3D9F">
        <w:rPr>
          <w:lang w:val="es-MX"/>
        </w:rPr>
        <w:t xml:space="preserve">en torno a la formación contextualizada y orientada a la práctica educativa, lo que constituye uno de los principales obstáculos para un uso pedagógico significativo de las tecnologías (Rawal, 2024; Cisneros-Barahona et al., 2024). Asimismo, las políticas de alfabetización digital continúan aplicándose de </w:t>
      </w:r>
      <w:r w:rsidR="00B43265">
        <w:rPr>
          <w:lang w:val="es-MX"/>
        </w:rPr>
        <w:t>forma</w:t>
      </w:r>
      <w:r w:rsidRPr="00DF3D9F">
        <w:rPr>
          <w:lang w:val="es-MX"/>
        </w:rPr>
        <w:t xml:space="preserve"> fragmentada y, en la mayoría de los casos, desconectadas de las necesidades y realidades regionales.</w:t>
      </w:r>
    </w:p>
    <w:p w14:paraId="031695B9" w14:textId="77777777" w:rsidR="00DF3D9F" w:rsidRPr="00DF3D9F" w:rsidRDefault="00DF3D9F" w:rsidP="00530627">
      <w:pPr>
        <w:pStyle w:val="APAPrrado"/>
        <w:spacing w:line="360" w:lineRule="auto"/>
        <w:jc w:val="both"/>
        <w:rPr>
          <w:lang w:val="es-MX"/>
        </w:rPr>
      </w:pPr>
      <w:r w:rsidRPr="00DF3D9F">
        <w:rPr>
          <w:lang w:val="es-MX"/>
        </w:rPr>
        <w:t>Por otra parte, diversos estudios subrayan que la apropiación crítica de la tecnología depende tanto del capital familiar y comunitario como de las condiciones pedagógicas del entorno (Wang et al., 2024; Krishnan et al., 2024). Esto implica que la apropiación digital no debe concebirse como un proceso individual, sino como una construcción social y cultural que requiere acompañamiento institucional permanente. En otras palabras, la relación entre tecnología y aprendizaje se sostiene sobre redes de apoyo, prácticas colaborativas y entornos educativos significativos.</w:t>
      </w:r>
    </w:p>
    <w:p w14:paraId="6114B54C" w14:textId="05F0450D" w:rsidR="00DF3D9F" w:rsidRDefault="00DF3D9F" w:rsidP="00530627">
      <w:pPr>
        <w:pStyle w:val="APAPrrado"/>
        <w:spacing w:line="360" w:lineRule="auto"/>
        <w:jc w:val="both"/>
        <w:rPr>
          <w:lang w:val="es-MX"/>
        </w:rPr>
      </w:pPr>
      <w:r w:rsidRPr="00DF3D9F">
        <w:rPr>
          <w:lang w:val="es-MX"/>
        </w:rPr>
        <w:t xml:space="preserve">Finalmente, se observa que las políticas con mejores resultados comparten tres elementos: a) parten de diagnósticos territoriales y socioculturales; b) articulan infraestructura, formación y acompañamiento continuo; y c) fortalecen redes comunitarias y vínculos entre escuela, familia y actores locales. En este escenario, resulta indispensable reflexionar sobre la equidad social y de género, particularmente respecto a la formación </w:t>
      </w:r>
      <w:r w:rsidR="0053078D">
        <w:rPr>
          <w:lang w:val="es-MX"/>
        </w:rPr>
        <w:t xml:space="preserve">de profesorado </w:t>
      </w:r>
      <w:r w:rsidR="003F0732">
        <w:rPr>
          <w:lang w:val="es-MX"/>
        </w:rPr>
        <w:t>femenino</w:t>
      </w:r>
      <w:r w:rsidR="003F0732" w:rsidRPr="00DF3D9F">
        <w:rPr>
          <w:lang w:val="es-MX"/>
        </w:rPr>
        <w:t xml:space="preserve">, </w:t>
      </w:r>
      <w:r w:rsidR="003F0732" w:rsidRPr="0053078D">
        <w:t>ya</w:t>
      </w:r>
      <w:r w:rsidR="0053078D" w:rsidRPr="00C402CC">
        <w:t xml:space="preserve"> que </w:t>
      </w:r>
      <w:r w:rsidRPr="00DF3D9F">
        <w:rPr>
          <w:lang w:val="es-MX"/>
        </w:rPr>
        <w:t>diversos estudios han identificado niveles más bajos de autoeficacia digital y menor acceso a recursos tecnológicos (Ortega-Sánchez, 2023). Estas brechas de género no son incidentales, sino estructurales, y deben ser consideradas como un eje prioritario en el diseño de políticas de alfabetización digital. Incorporar esta perspectiva implica reconocer las diferencias reales en oportunidades y avanzar hacia políticas que promuevan mayor justicia social.</w:t>
      </w:r>
    </w:p>
    <w:p w14:paraId="5D9A1FE6" w14:textId="77777777" w:rsidR="00B24E28" w:rsidRDefault="00B24E28" w:rsidP="00530627">
      <w:pPr>
        <w:pStyle w:val="APAPrrado"/>
        <w:spacing w:line="360" w:lineRule="auto"/>
        <w:jc w:val="both"/>
        <w:rPr>
          <w:lang w:val="es-MX"/>
        </w:rPr>
      </w:pPr>
    </w:p>
    <w:p w14:paraId="0A4C1A5A" w14:textId="77777777" w:rsidR="00B24E28" w:rsidRDefault="00B24E28" w:rsidP="00530627">
      <w:pPr>
        <w:pStyle w:val="APAPrrado"/>
        <w:spacing w:line="360" w:lineRule="auto"/>
        <w:jc w:val="both"/>
        <w:rPr>
          <w:lang w:val="es-MX"/>
        </w:rPr>
      </w:pPr>
    </w:p>
    <w:bookmarkEnd w:id="3"/>
    <w:p w14:paraId="4DED55CB" w14:textId="15714DDC" w:rsidR="00556C8E" w:rsidRPr="00C851D1" w:rsidRDefault="00ED584F" w:rsidP="00B24E28">
      <w:pPr>
        <w:pStyle w:val="Ttulo1"/>
        <w:spacing w:before="0" w:after="0" w:line="360" w:lineRule="auto"/>
        <w:jc w:val="center"/>
        <w:rPr>
          <w:rFonts w:ascii="Times New Roman" w:hAnsi="Times New Roman" w:cs="Times New Roman"/>
          <w:b/>
          <w:bCs/>
          <w:color w:val="auto"/>
          <w:sz w:val="32"/>
          <w:szCs w:val="32"/>
        </w:rPr>
      </w:pPr>
      <w:r w:rsidRPr="00C851D1">
        <w:rPr>
          <w:rFonts w:ascii="Times New Roman" w:hAnsi="Times New Roman" w:cs="Times New Roman"/>
          <w:b/>
          <w:bCs/>
          <w:color w:val="auto"/>
          <w:sz w:val="32"/>
          <w:szCs w:val="32"/>
        </w:rPr>
        <w:lastRenderedPageBreak/>
        <w:t>C</w:t>
      </w:r>
      <w:r w:rsidR="005F7AF9" w:rsidRPr="00C851D1">
        <w:rPr>
          <w:rFonts w:ascii="Times New Roman" w:hAnsi="Times New Roman" w:cs="Times New Roman"/>
          <w:b/>
          <w:bCs/>
          <w:color w:val="auto"/>
          <w:sz w:val="32"/>
          <w:szCs w:val="32"/>
        </w:rPr>
        <w:t>onclusiones</w:t>
      </w:r>
    </w:p>
    <w:p w14:paraId="161C678A" w14:textId="5B4D137F" w:rsidR="00D27726" w:rsidRDefault="00913E15" w:rsidP="00530627">
      <w:pPr>
        <w:pStyle w:val="APAPrrado"/>
        <w:spacing w:line="360" w:lineRule="auto"/>
        <w:jc w:val="both"/>
        <w:rPr>
          <w:rFonts w:cs="Times New Roman"/>
          <w:szCs w:val="24"/>
          <w:lang w:val="es-MX"/>
        </w:rPr>
      </w:pPr>
      <w:r w:rsidRPr="00C851D1">
        <w:rPr>
          <w:rFonts w:cs="Times New Roman"/>
          <w:szCs w:val="24"/>
          <w:lang w:val="es-MX"/>
        </w:rPr>
        <w:t xml:space="preserve">La </w:t>
      </w:r>
      <w:r w:rsidR="00811922" w:rsidRPr="00811922">
        <w:rPr>
          <w:rFonts w:cs="Times New Roman"/>
          <w:szCs w:val="24"/>
          <w:lang w:val="es-MX"/>
        </w:rPr>
        <w:t xml:space="preserve">efectividad de las políticas digitales no depende del volumen de inversión ni de la simple expansión de la infraestructura, sino de su coherencia sistémica y su capacidad de adaptarse a los contextos donde se implementan. Reducir la brecha digital exige un enfoque integral y multisectorial que articule tecnología, formación pedagógica, acompañamiento institucional y políticas de equidad. En este sentido, las estrategias de alfabetización digital deben </w:t>
      </w:r>
      <w:r w:rsidR="0076377C">
        <w:rPr>
          <w:rFonts w:cs="Times New Roman"/>
          <w:szCs w:val="24"/>
          <w:lang w:val="es-MX"/>
        </w:rPr>
        <w:t>considerar</w:t>
      </w:r>
      <w:r w:rsidR="00811922" w:rsidRPr="00811922">
        <w:rPr>
          <w:rFonts w:cs="Times New Roman"/>
          <w:szCs w:val="24"/>
          <w:lang w:val="es-MX"/>
        </w:rPr>
        <w:t xml:space="preserve"> las condiciones socioculturales, de género y económicas de las comunidades educativas, y promover procesos de inclusión sostenibles y sensibles a la diversidad</w:t>
      </w:r>
      <w:r w:rsidR="0076377C">
        <w:rPr>
          <w:rFonts w:cs="Times New Roman"/>
          <w:szCs w:val="24"/>
          <w:lang w:val="es-MX"/>
        </w:rPr>
        <w:t>.</w:t>
      </w:r>
    </w:p>
    <w:p w14:paraId="2DBA753B" w14:textId="2F7CA48E" w:rsidR="0076377C" w:rsidRPr="00060AA1" w:rsidRDefault="00811922" w:rsidP="00530627">
      <w:pPr>
        <w:pStyle w:val="APAPrrado"/>
        <w:spacing w:line="360" w:lineRule="auto"/>
        <w:jc w:val="both"/>
        <w:rPr>
          <w:rFonts w:cs="Times New Roman"/>
          <w:color w:val="auto"/>
          <w:szCs w:val="24"/>
          <w:lang w:val="es-MX"/>
        </w:rPr>
      </w:pPr>
      <w:r w:rsidRPr="00811922">
        <w:rPr>
          <w:rFonts w:cs="Times New Roman"/>
          <w:szCs w:val="24"/>
          <w:lang w:val="es-MX"/>
        </w:rPr>
        <w:t>Paralelamente, este estudio aporta una lectura crítica de las políticas digitales desde una perspectiva educativa y social</w:t>
      </w:r>
      <w:r w:rsidR="00675B1A" w:rsidRPr="00265D7C">
        <w:t>, sustentada en evidencia reciente de distintos niveles educativos, con énfasis en América Latina (2019–2025</w:t>
      </w:r>
      <w:r w:rsidR="00675B1A" w:rsidRPr="00675B1A">
        <w:t xml:space="preserve">). En este sentido, se destaca la necesidad de diseñar políticas que articulen infraestructura, pedagogía y justicia social, a fin </w:t>
      </w:r>
      <w:r w:rsidR="00675B1A" w:rsidRPr="00060AA1">
        <w:rPr>
          <w:color w:val="auto"/>
        </w:rPr>
        <w:t>de sostener los procesos de inclusión digital mediante su integración con las dinámicas formativas, institucionales y comunitarias.</w:t>
      </w:r>
    </w:p>
    <w:p w14:paraId="77016E2C" w14:textId="43A358FF" w:rsidR="00A5130D" w:rsidRPr="00060AA1" w:rsidRDefault="00811922" w:rsidP="00E34D92">
      <w:pPr>
        <w:pStyle w:val="APAPrrado"/>
        <w:spacing w:line="360" w:lineRule="auto"/>
        <w:jc w:val="both"/>
        <w:rPr>
          <w:rFonts w:cs="Times New Roman"/>
          <w:color w:val="auto"/>
          <w:szCs w:val="24"/>
          <w:lang w:val="es-MX"/>
        </w:rPr>
      </w:pPr>
      <w:r w:rsidRPr="00060AA1">
        <w:rPr>
          <w:rFonts w:cs="Times New Roman"/>
          <w:color w:val="auto"/>
          <w:szCs w:val="24"/>
          <w:lang w:val="es-MX"/>
        </w:rPr>
        <w:t xml:space="preserve">No obstante, se reconocen las limitaciones inherentes a este estudio, derivadas de la dependencia de fuentes publicadas en español e inglés y de la exclusión de literatura gris, lo que restringe la diversidad de perspectivas consideradas. </w:t>
      </w:r>
      <w:r w:rsidR="00E902E0" w:rsidRPr="00060AA1">
        <w:rPr>
          <w:rFonts w:cs="Times New Roman"/>
          <w:color w:val="auto"/>
          <w:szCs w:val="24"/>
          <w:lang w:val="es-MX"/>
        </w:rPr>
        <w:t>Además</w:t>
      </w:r>
      <w:r w:rsidR="00961005" w:rsidRPr="00060AA1">
        <w:rPr>
          <w:rFonts w:cs="Times New Roman"/>
          <w:color w:val="auto"/>
          <w:szCs w:val="24"/>
          <w:lang w:val="es-MX"/>
        </w:rPr>
        <w:t>, existe la posibilidad de sesgo de publicación, ya que los trabajos con resultados positivos tienden a ser más visibles en revistas académicas</w:t>
      </w:r>
      <w:r w:rsidR="004F63BF" w:rsidRPr="00060AA1">
        <w:rPr>
          <w:rFonts w:cs="Times New Roman"/>
          <w:color w:val="auto"/>
          <w:szCs w:val="24"/>
          <w:lang w:val="es-MX"/>
        </w:rPr>
        <w:t xml:space="preserve"> ubicadas en las principales bases de datos y que en este caso fueron las que se consultaron.</w:t>
      </w:r>
    </w:p>
    <w:p w14:paraId="000AB02D" w14:textId="4F2591FF" w:rsidR="005A4FD7" w:rsidRDefault="004F2662" w:rsidP="00E34D92">
      <w:pPr>
        <w:pStyle w:val="APAPrrado"/>
        <w:spacing w:line="360" w:lineRule="auto"/>
        <w:jc w:val="both"/>
        <w:rPr>
          <w:rFonts w:cs="Times New Roman"/>
          <w:color w:val="auto"/>
          <w:szCs w:val="24"/>
          <w:lang w:val="es-MX"/>
        </w:rPr>
      </w:pPr>
      <w:r w:rsidRPr="00060AA1">
        <w:rPr>
          <w:rFonts w:cs="Times New Roman"/>
          <w:color w:val="auto"/>
          <w:szCs w:val="24"/>
          <w:lang w:val="es-MX"/>
        </w:rPr>
        <w:t>Asimismo, la naturaleza descriptiva del análisis limita la comprensión longitudinal del impacto de las políticas digitales; sin embargo, estas limitaciones no invalidan los hallazgos y deben considerarse al interpretar los resultados. Por ello, se recomienda desarrollar investigaciones comparativas, longitudinales y situadas que examinen la evolución de la equidad digital en distintos niveles educativos y territorios, con especial atención a comunidades rurales, indígenas y grupos históricamente marginados</w:t>
      </w:r>
      <w:r w:rsidR="00811922" w:rsidRPr="00060AA1">
        <w:rPr>
          <w:rFonts w:cs="Times New Roman"/>
          <w:color w:val="auto"/>
          <w:szCs w:val="24"/>
          <w:lang w:val="es-MX"/>
        </w:rPr>
        <w:t>.</w:t>
      </w:r>
    </w:p>
    <w:p w14:paraId="5F1D61A6" w14:textId="77777777" w:rsidR="00B24E28" w:rsidRDefault="00B24E28" w:rsidP="00E34D92">
      <w:pPr>
        <w:pStyle w:val="APAPrrado"/>
        <w:spacing w:line="360" w:lineRule="auto"/>
        <w:jc w:val="both"/>
        <w:rPr>
          <w:rFonts w:cs="Times New Roman"/>
          <w:color w:val="auto"/>
          <w:szCs w:val="24"/>
          <w:lang w:val="es-MX"/>
        </w:rPr>
      </w:pPr>
    </w:p>
    <w:p w14:paraId="528ED38D" w14:textId="77777777" w:rsidR="00990521" w:rsidRDefault="00990521" w:rsidP="00E34D92">
      <w:pPr>
        <w:pStyle w:val="APAPrrado"/>
        <w:spacing w:line="360" w:lineRule="auto"/>
        <w:jc w:val="both"/>
        <w:rPr>
          <w:rFonts w:cs="Times New Roman"/>
          <w:color w:val="auto"/>
          <w:szCs w:val="24"/>
          <w:lang w:val="es-MX"/>
        </w:rPr>
      </w:pPr>
    </w:p>
    <w:p w14:paraId="341DDFC5" w14:textId="77777777" w:rsidR="00990521" w:rsidRDefault="00990521" w:rsidP="00E34D92">
      <w:pPr>
        <w:pStyle w:val="APAPrrado"/>
        <w:spacing w:line="360" w:lineRule="auto"/>
        <w:jc w:val="both"/>
        <w:rPr>
          <w:rFonts w:cs="Times New Roman"/>
          <w:color w:val="auto"/>
          <w:szCs w:val="24"/>
          <w:lang w:val="es-MX"/>
        </w:rPr>
      </w:pPr>
    </w:p>
    <w:p w14:paraId="1981D1B2" w14:textId="77777777" w:rsidR="00990521" w:rsidRPr="00060AA1" w:rsidRDefault="00990521" w:rsidP="00E34D92">
      <w:pPr>
        <w:pStyle w:val="APAPrrado"/>
        <w:spacing w:line="360" w:lineRule="auto"/>
        <w:jc w:val="both"/>
        <w:rPr>
          <w:rFonts w:cs="Times New Roman"/>
          <w:color w:val="auto"/>
          <w:szCs w:val="24"/>
          <w:lang w:val="es-MX"/>
        </w:rPr>
      </w:pPr>
    </w:p>
    <w:p w14:paraId="4698CBEC" w14:textId="0BC07E01" w:rsidR="00305F47" w:rsidRPr="00B24E28" w:rsidRDefault="00305F47" w:rsidP="00B24E28">
      <w:pPr>
        <w:pStyle w:val="Ttulo1"/>
        <w:spacing w:before="0" w:after="0" w:line="360" w:lineRule="auto"/>
        <w:jc w:val="center"/>
        <w:rPr>
          <w:rFonts w:cs="Times New Roman"/>
          <w:b/>
          <w:bCs/>
          <w:color w:val="auto"/>
          <w:sz w:val="28"/>
          <w:szCs w:val="28"/>
        </w:rPr>
      </w:pPr>
      <w:r w:rsidRPr="00B24E28">
        <w:rPr>
          <w:rFonts w:ascii="Times New Roman" w:hAnsi="Times New Roman" w:cs="Times New Roman"/>
          <w:b/>
          <w:bCs/>
          <w:color w:val="auto"/>
          <w:sz w:val="28"/>
          <w:szCs w:val="28"/>
        </w:rPr>
        <w:lastRenderedPageBreak/>
        <w:t xml:space="preserve">Futuras líneas de </w:t>
      </w:r>
      <w:r w:rsidR="009C52F3" w:rsidRPr="00B24E28">
        <w:rPr>
          <w:rFonts w:ascii="Times New Roman" w:hAnsi="Times New Roman" w:cs="Times New Roman"/>
          <w:b/>
          <w:bCs/>
          <w:color w:val="auto"/>
          <w:sz w:val="28"/>
          <w:szCs w:val="28"/>
        </w:rPr>
        <w:t xml:space="preserve">investigación </w:t>
      </w:r>
    </w:p>
    <w:p w14:paraId="76B7EC24" w14:textId="5BC1A577" w:rsidR="009B7EAD" w:rsidRPr="00C851D1" w:rsidRDefault="005A4FD7" w:rsidP="00E34D92">
      <w:pPr>
        <w:pStyle w:val="APAPrrado"/>
        <w:spacing w:line="360" w:lineRule="auto"/>
        <w:jc w:val="both"/>
        <w:rPr>
          <w:rFonts w:cs="Times New Roman"/>
          <w:szCs w:val="24"/>
          <w:lang w:val="es-MX"/>
        </w:rPr>
      </w:pPr>
      <w:r w:rsidRPr="00C851D1">
        <w:rPr>
          <w:rFonts w:cs="Times New Roman"/>
          <w:szCs w:val="24"/>
          <w:lang w:val="es-MX"/>
        </w:rPr>
        <w:t xml:space="preserve">A </w:t>
      </w:r>
      <w:r w:rsidR="00D27726" w:rsidRPr="00D27726">
        <w:rPr>
          <w:rFonts w:cs="Times New Roman"/>
          <w:szCs w:val="24"/>
          <w:lang w:val="es-MX"/>
        </w:rPr>
        <w:t>partir de los resultados obtenidos, se perfilan líneas de investigación futura orientadas a la innovación educativa, la equidad y la gobernanza digital</w:t>
      </w:r>
      <w:r w:rsidR="00022E0D">
        <w:rPr>
          <w:rFonts w:cs="Times New Roman"/>
          <w:szCs w:val="24"/>
          <w:lang w:val="es-MX"/>
        </w:rPr>
        <w:t xml:space="preserve">. </w:t>
      </w:r>
      <w:r w:rsidR="00D27726" w:rsidRPr="00D27726">
        <w:rPr>
          <w:rFonts w:cs="Times New Roman"/>
          <w:szCs w:val="24"/>
          <w:lang w:val="es-MX"/>
        </w:rPr>
        <w:t xml:space="preserve">Entre ellas, destacan la evaluación de la sostenibilidad de las políticas digitales; el análisis de las estrategias de apropiación cultural y ética de las tecnologías en contextos indígenas; el estudio del papel institucional en la consolidación de la equidad digital; </w:t>
      </w:r>
      <w:r w:rsidR="007A72F9">
        <w:rPr>
          <w:rFonts w:cs="Times New Roman"/>
          <w:szCs w:val="24"/>
          <w:lang w:val="es-MX"/>
        </w:rPr>
        <w:t>así como</w:t>
      </w:r>
      <w:r w:rsidR="00D27726" w:rsidRPr="00D27726">
        <w:rPr>
          <w:rFonts w:cs="Times New Roman"/>
          <w:szCs w:val="24"/>
          <w:lang w:val="es-MX"/>
        </w:rPr>
        <w:t xml:space="preserve"> la exploración de la intersección entre las brechas de género y territoriales en el desarrollo de competencias digitales.</w:t>
      </w:r>
      <w:r w:rsidR="004F2662" w:rsidRPr="004F2662">
        <w:t xml:space="preserve"> </w:t>
      </w:r>
      <w:r w:rsidR="004F2662" w:rsidRPr="004F2662">
        <w:rPr>
          <w:rFonts w:cs="Times New Roman"/>
          <w:szCs w:val="24"/>
          <w:lang w:val="es-MX"/>
        </w:rPr>
        <w:t>Estas líneas responden a vacíos identificados en la revisión, particularmente la escasez de estudios sobre apropiación, la ausencia de análisis longitudinales y la limitada exploración de las desigualdades de género y territorio.</w:t>
      </w:r>
    </w:p>
    <w:p w14:paraId="54079EF3" w14:textId="77777777" w:rsidR="00B24E28" w:rsidRDefault="00B24E28" w:rsidP="00B24E28">
      <w:pPr>
        <w:pStyle w:val="Ttulo1"/>
        <w:tabs>
          <w:tab w:val="left" w:pos="1122"/>
          <w:tab w:val="center" w:pos="4419"/>
        </w:tabs>
        <w:spacing w:before="0" w:after="0" w:line="360" w:lineRule="auto"/>
        <w:rPr>
          <w:rFonts w:ascii="Times New Roman" w:hAnsi="Times New Roman" w:cs="Times New Roman"/>
          <w:b/>
          <w:bCs/>
          <w:color w:val="auto"/>
          <w:sz w:val="28"/>
          <w:szCs w:val="28"/>
        </w:rPr>
      </w:pPr>
    </w:p>
    <w:p w14:paraId="5DD07546" w14:textId="05381844" w:rsidR="009B7EAD" w:rsidRPr="00B24E28" w:rsidRDefault="009B7EAD" w:rsidP="00B24E28">
      <w:pPr>
        <w:pStyle w:val="Ttulo1"/>
        <w:tabs>
          <w:tab w:val="left" w:pos="1122"/>
          <w:tab w:val="center" w:pos="4419"/>
        </w:tabs>
        <w:spacing w:before="0" w:after="0" w:line="360" w:lineRule="auto"/>
        <w:rPr>
          <w:rFonts w:asciiTheme="minorHAnsi" w:hAnsiTheme="minorHAnsi" w:cstheme="minorHAnsi"/>
          <w:sz w:val="28"/>
          <w:szCs w:val="28"/>
        </w:rPr>
      </w:pPr>
      <w:r w:rsidRPr="00B24E28">
        <w:rPr>
          <w:rFonts w:asciiTheme="minorHAnsi" w:hAnsiTheme="minorHAnsi" w:cstheme="minorHAnsi"/>
          <w:b/>
          <w:bCs/>
          <w:color w:val="auto"/>
          <w:sz w:val="28"/>
          <w:szCs w:val="28"/>
        </w:rPr>
        <w:t>Referencias</w:t>
      </w:r>
    </w:p>
    <w:p w14:paraId="538993AC" w14:textId="34628B12"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C851D1" w:rsidDel="006966BC">
        <w:rPr>
          <w:rFonts w:cs="Times New Roman"/>
          <w:color w:val="auto"/>
          <w:szCs w:val="24"/>
          <w:lang w:val="es-MX"/>
        </w:rPr>
        <w:t>Almache, V. J., Jiménez Añazco, A. M., Calderón González, D. E., &amp; Vásquez Romero, S. F. (2024). Transformación digital en los procesos de aprendizaje de la educación superior. </w:t>
      </w:r>
      <w:r w:rsidRPr="00C851D1" w:rsidDel="006966BC">
        <w:rPr>
          <w:rFonts w:cs="Times New Roman"/>
          <w:i/>
          <w:iCs/>
          <w:color w:val="auto"/>
          <w:szCs w:val="24"/>
          <w:lang w:val="es-MX"/>
        </w:rPr>
        <w:t xml:space="preserve">Magazine De Las Ciencias: Revista De Investigación E </w:t>
      </w:r>
      <w:proofErr w:type="spellStart"/>
      <w:r w:rsidRPr="00C851D1" w:rsidDel="006966BC">
        <w:rPr>
          <w:rFonts w:cs="Times New Roman"/>
          <w:i/>
          <w:iCs/>
          <w:color w:val="auto"/>
          <w:szCs w:val="24"/>
          <w:lang w:val="es-MX"/>
        </w:rPr>
        <w:t>Innvación</w:t>
      </w:r>
      <w:proofErr w:type="spellEnd"/>
      <w:r w:rsidRPr="00C851D1" w:rsidDel="006966BC">
        <w:rPr>
          <w:rFonts w:cs="Times New Roman"/>
          <w:color w:val="auto"/>
          <w:szCs w:val="24"/>
          <w:lang w:val="es-MX"/>
        </w:rPr>
        <w:t>, </w:t>
      </w:r>
      <w:r w:rsidRPr="00C851D1" w:rsidDel="006966BC">
        <w:rPr>
          <w:rFonts w:cs="Times New Roman"/>
          <w:i/>
          <w:iCs/>
          <w:color w:val="auto"/>
          <w:szCs w:val="24"/>
          <w:lang w:val="es-MX"/>
        </w:rPr>
        <w:t>9</w:t>
      </w:r>
      <w:r w:rsidRPr="00C851D1" w:rsidDel="006966BC">
        <w:rPr>
          <w:rFonts w:cs="Times New Roman"/>
          <w:color w:val="auto"/>
          <w:szCs w:val="24"/>
          <w:lang w:val="es-MX"/>
        </w:rPr>
        <w:t>(1), 52–73. https://doi.org/10.33262/rmc.v9i1.3060</w:t>
      </w:r>
    </w:p>
    <w:p w14:paraId="5FF3079F"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 xml:space="preserve">Anaya </w:t>
      </w:r>
      <w:r w:rsidRPr="00C851D1" w:rsidDel="006966BC">
        <w:rPr>
          <w:rFonts w:cs="Times New Roman"/>
          <w:color w:val="auto"/>
          <w:szCs w:val="24"/>
          <w:lang w:val="es-MX"/>
        </w:rPr>
        <w:t>F. T.,</w:t>
      </w:r>
      <w:r w:rsidRPr="00D52C09" w:rsidDel="006966BC">
        <w:rPr>
          <w:rFonts w:cs="Times New Roman"/>
          <w:color w:val="auto"/>
          <w:szCs w:val="24"/>
          <w:lang w:val="es-MX"/>
        </w:rPr>
        <w:t xml:space="preserve"> Montalvo C. J., Calderón, A. I., &amp; Arispe A., C. (2021). Escuelas rurales en el Perú: factores que acentúan las brechas digitales en tiempos de pandemia (COVID- 19) y recomendaciones para reducirlas. </w:t>
      </w:r>
      <w:r w:rsidRPr="00D52C09" w:rsidDel="006966BC">
        <w:rPr>
          <w:rFonts w:cs="Times New Roman"/>
          <w:i/>
          <w:iCs/>
          <w:color w:val="auto"/>
          <w:szCs w:val="24"/>
          <w:lang w:val="es-MX"/>
        </w:rPr>
        <w:t>Educación</w:t>
      </w:r>
      <w:r w:rsidRPr="00D52C09" w:rsidDel="006966BC">
        <w:rPr>
          <w:rFonts w:cs="Times New Roman"/>
          <w:color w:val="auto"/>
          <w:szCs w:val="24"/>
          <w:lang w:val="es-MX"/>
        </w:rPr>
        <w:t>, </w:t>
      </w:r>
      <w:r w:rsidRPr="00D52C09" w:rsidDel="006966BC">
        <w:rPr>
          <w:rFonts w:cs="Times New Roman"/>
          <w:i/>
          <w:iCs/>
          <w:color w:val="auto"/>
          <w:szCs w:val="24"/>
          <w:lang w:val="es-MX"/>
        </w:rPr>
        <w:t>30</w:t>
      </w:r>
      <w:r w:rsidRPr="00D52C09" w:rsidDel="006966BC">
        <w:rPr>
          <w:rFonts w:cs="Times New Roman"/>
          <w:color w:val="auto"/>
          <w:szCs w:val="24"/>
          <w:lang w:val="es-MX"/>
        </w:rPr>
        <w:t xml:space="preserve">(58), 11-33. </w:t>
      </w:r>
      <w:r w:rsidRPr="00D52C09" w:rsidDel="006966BC">
        <w:rPr>
          <w:rFonts w:cs="Times New Roman"/>
          <w:szCs w:val="24"/>
          <w:lang w:val="es-MX"/>
        </w:rPr>
        <w:t>https://doi.org/10.18800/educacion.202101.001</w:t>
      </w:r>
    </w:p>
    <w:p w14:paraId="09784C4F"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 xml:space="preserve">Aranibar, E. R., Ramos Castillo, R. G., &amp; Zanabria Cabrera, L. C. (2023). </w:t>
      </w:r>
      <w:r w:rsidRPr="009556EE" w:rsidDel="006966BC">
        <w:rPr>
          <w:rFonts w:cs="Times New Roman"/>
          <w:color w:val="auto"/>
          <w:szCs w:val="24"/>
          <w:lang w:val="en-US"/>
        </w:rPr>
        <w:t xml:space="preserve">A Journey through the Potential of Research to Drive Innovation in University Education. </w:t>
      </w:r>
      <w:r w:rsidRPr="00D52C09" w:rsidDel="006966BC">
        <w:rPr>
          <w:rFonts w:cs="Times New Roman"/>
          <w:i/>
          <w:iCs/>
          <w:color w:val="auto"/>
          <w:szCs w:val="24"/>
          <w:lang w:val="es-MX"/>
        </w:rPr>
        <w:t>Educación</w:t>
      </w:r>
      <w:r w:rsidRPr="00D52C09" w:rsidDel="006966BC">
        <w:rPr>
          <w:rFonts w:cs="Times New Roman"/>
          <w:color w:val="auto"/>
          <w:szCs w:val="24"/>
          <w:lang w:val="es-MX"/>
        </w:rPr>
        <w:t xml:space="preserve">, </w:t>
      </w:r>
      <w:r w:rsidRPr="00D52C09" w:rsidDel="006966BC">
        <w:rPr>
          <w:rFonts w:cs="Times New Roman"/>
          <w:i/>
          <w:iCs/>
          <w:color w:val="auto"/>
          <w:szCs w:val="24"/>
          <w:lang w:val="es-MX"/>
        </w:rPr>
        <w:t>32</w:t>
      </w:r>
      <w:r w:rsidRPr="00D52C09" w:rsidDel="006966BC">
        <w:rPr>
          <w:rFonts w:cs="Times New Roman"/>
          <w:color w:val="auto"/>
          <w:szCs w:val="24"/>
          <w:lang w:val="es-MX"/>
        </w:rPr>
        <w:t>(63), 237-258. https://doi.org/10.18800/educacion.202302.R002</w:t>
      </w:r>
    </w:p>
    <w:p w14:paraId="67143B9A"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proofErr w:type="spellStart"/>
      <w:r w:rsidRPr="00D52C09" w:rsidDel="006966BC">
        <w:rPr>
          <w:rFonts w:cs="Times New Roman"/>
          <w:color w:val="auto"/>
          <w:szCs w:val="24"/>
          <w:lang w:val="es-MX"/>
        </w:rPr>
        <w:t>Aziz</w:t>
      </w:r>
      <w:proofErr w:type="spellEnd"/>
      <w:r w:rsidRPr="00D52C09" w:rsidDel="006966BC">
        <w:rPr>
          <w:rFonts w:cs="Times New Roman"/>
          <w:color w:val="auto"/>
          <w:szCs w:val="24"/>
          <w:lang w:val="es-MX"/>
        </w:rPr>
        <w:t xml:space="preserve">, A., &amp; Hossain, T. (2024). </w:t>
      </w:r>
      <w:r w:rsidRPr="009556EE" w:rsidDel="006966BC">
        <w:rPr>
          <w:rFonts w:cs="Times New Roman"/>
          <w:color w:val="auto"/>
          <w:szCs w:val="24"/>
          <w:lang w:val="en-US"/>
        </w:rPr>
        <w:t xml:space="preserve">Digital Access, Resources, and Literacy: Mapping the Digital Divide and ICT Learning Challenges among Undergraduate Students in Bangladesh. </w:t>
      </w:r>
      <w:proofErr w:type="spellStart"/>
      <w:r w:rsidRPr="00D52C09" w:rsidDel="006966BC">
        <w:rPr>
          <w:rFonts w:cs="Times New Roman"/>
          <w:i/>
          <w:iCs/>
          <w:color w:val="auto"/>
          <w:szCs w:val="24"/>
          <w:lang w:val="es-MX"/>
        </w:rPr>
        <w:t>Asiascape</w:t>
      </w:r>
      <w:proofErr w:type="spellEnd"/>
      <w:r w:rsidRPr="00D52C09" w:rsidDel="006966BC">
        <w:rPr>
          <w:rFonts w:cs="Times New Roman"/>
          <w:i/>
          <w:iCs/>
          <w:color w:val="auto"/>
          <w:szCs w:val="24"/>
          <w:lang w:val="es-MX"/>
        </w:rPr>
        <w:t>: Digital Asia, 11(3),</w:t>
      </w:r>
      <w:r w:rsidRPr="00D52C09" w:rsidDel="006966BC">
        <w:rPr>
          <w:rFonts w:cs="Times New Roman"/>
          <w:color w:val="auto"/>
          <w:szCs w:val="24"/>
          <w:lang w:val="es-MX"/>
        </w:rPr>
        <w:t xml:space="preserve"> 246-267. https://doi.org/10.1163/22142312-bja10064</w:t>
      </w:r>
    </w:p>
    <w:p w14:paraId="0E3F7909"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 xml:space="preserve">Banco Mundial. (2024). </w:t>
      </w:r>
      <w:r w:rsidRPr="00D52C09" w:rsidDel="006966BC">
        <w:rPr>
          <w:rFonts w:cs="Times New Roman"/>
          <w:i/>
          <w:iCs/>
          <w:color w:val="auto"/>
          <w:szCs w:val="24"/>
          <w:lang w:val="es-MX"/>
        </w:rPr>
        <w:t>Usuarios de Internet (% de la población).</w:t>
      </w:r>
      <w:r w:rsidRPr="00D52C09" w:rsidDel="006966BC">
        <w:rPr>
          <w:rFonts w:cs="Times New Roman"/>
          <w:color w:val="auto"/>
          <w:szCs w:val="24"/>
          <w:lang w:val="es-MX"/>
        </w:rPr>
        <w:t xml:space="preserve"> Banco Mundial. </w:t>
      </w:r>
      <w:r w:rsidRPr="00D52C09" w:rsidDel="006966BC">
        <w:rPr>
          <w:rFonts w:cs="Times New Roman"/>
          <w:szCs w:val="24"/>
          <w:lang w:val="es-MX"/>
        </w:rPr>
        <w:t>https://datos.bancomundial.org/indicator/IT.NET.USER.ZS</w:t>
      </w:r>
    </w:p>
    <w:p w14:paraId="34130BF0"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 xml:space="preserve">Berrío, S. (2023). Transfiguraciones educativas en contextos de pandemia. educación virtual y presencial en conflicto. </w:t>
      </w:r>
      <w:r w:rsidRPr="00D52C09" w:rsidDel="006966BC">
        <w:rPr>
          <w:rFonts w:cs="Times New Roman"/>
          <w:i/>
          <w:iCs/>
          <w:color w:val="auto"/>
          <w:szCs w:val="24"/>
          <w:lang w:val="es-MX"/>
        </w:rPr>
        <w:t>Revista Venezolana De Gerencia</w:t>
      </w:r>
      <w:r w:rsidRPr="00D52C09" w:rsidDel="006966BC">
        <w:rPr>
          <w:rFonts w:cs="Times New Roman"/>
          <w:color w:val="auto"/>
          <w:szCs w:val="24"/>
          <w:lang w:val="es-MX"/>
        </w:rPr>
        <w:t xml:space="preserve">, </w:t>
      </w:r>
      <w:r w:rsidRPr="00D52C09" w:rsidDel="006966BC">
        <w:rPr>
          <w:rFonts w:cs="Times New Roman"/>
          <w:i/>
          <w:iCs/>
          <w:color w:val="auto"/>
          <w:szCs w:val="24"/>
          <w:lang w:val="es-MX"/>
        </w:rPr>
        <w:t>28</w:t>
      </w:r>
      <w:r w:rsidRPr="00D52C09" w:rsidDel="006966BC">
        <w:rPr>
          <w:rFonts w:cs="Times New Roman"/>
          <w:color w:val="auto"/>
          <w:szCs w:val="24"/>
          <w:lang w:val="es-MX"/>
        </w:rPr>
        <w:t xml:space="preserve">(102), 650-664. </w:t>
      </w:r>
      <w:r w:rsidRPr="00D52C09" w:rsidDel="006966BC">
        <w:rPr>
          <w:rFonts w:cs="Times New Roman"/>
          <w:szCs w:val="24"/>
          <w:lang w:val="es-MX"/>
        </w:rPr>
        <w:t>https://doi.org/10.52080/rvgluz.28.102.13</w:t>
      </w:r>
    </w:p>
    <w:p w14:paraId="59BDBC78" w14:textId="2CC9CDD1" w:rsidR="00515C92" w:rsidRPr="009556EE" w:rsidRDefault="00515C92" w:rsidP="00E34D92">
      <w:pPr>
        <w:pStyle w:val="APAPrrado"/>
        <w:spacing w:line="360" w:lineRule="auto"/>
        <w:ind w:left="720" w:hanging="720"/>
        <w:jc w:val="both"/>
        <w:rPr>
          <w:rFonts w:cs="Times New Roman"/>
          <w:color w:val="auto"/>
          <w:szCs w:val="24"/>
          <w:lang w:val="en-US"/>
        </w:rPr>
      </w:pPr>
      <w:r w:rsidRPr="00C851D1">
        <w:rPr>
          <w:rFonts w:cs="Times New Roman"/>
          <w:color w:val="auto"/>
          <w:szCs w:val="24"/>
          <w:lang w:val="es-MX"/>
        </w:rPr>
        <w:lastRenderedPageBreak/>
        <w:t>Cabero, J., &amp; Ruiz-Palmero, J. (2018). Las Tecnologías de la información y la comunicación para la inclusión: reformulando la brecha digital</w:t>
      </w:r>
      <w:r w:rsidR="005C3CF0">
        <w:rPr>
          <w:rFonts w:cs="Times New Roman"/>
          <w:color w:val="auto"/>
          <w:szCs w:val="24"/>
          <w:lang w:val="es-MX"/>
        </w:rPr>
        <w:t>.</w:t>
      </w:r>
      <w:r w:rsidRPr="005C3CF0">
        <w:rPr>
          <w:rFonts w:cs="Times New Roman"/>
          <w:i/>
          <w:iCs/>
          <w:color w:val="auto"/>
          <w:szCs w:val="24"/>
          <w:lang w:val="es-MX"/>
        </w:rPr>
        <w:t xml:space="preserve"> </w:t>
      </w:r>
      <w:r w:rsidRPr="00B24E28">
        <w:rPr>
          <w:rFonts w:cs="Times New Roman"/>
          <w:i/>
          <w:iCs/>
          <w:color w:val="auto"/>
          <w:szCs w:val="24"/>
          <w:lang w:val="en-US"/>
        </w:rPr>
        <w:t>International</w:t>
      </w:r>
      <w:r w:rsidR="005C3CF0" w:rsidRPr="00B24E28">
        <w:rPr>
          <w:rFonts w:cs="Times New Roman"/>
          <w:i/>
          <w:iCs/>
          <w:color w:val="auto"/>
          <w:szCs w:val="24"/>
          <w:lang w:val="en-US"/>
        </w:rPr>
        <w:t xml:space="preserve"> </w:t>
      </w:r>
      <w:r w:rsidRPr="009556EE">
        <w:rPr>
          <w:rFonts w:cs="Times New Roman"/>
          <w:i/>
          <w:iCs/>
          <w:color w:val="auto"/>
          <w:szCs w:val="24"/>
          <w:lang w:val="en-US"/>
        </w:rPr>
        <w:t>Journal of Educational Research and Innovation (IJERI), 9,</w:t>
      </w:r>
      <w:r w:rsidRPr="009556EE">
        <w:rPr>
          <w:rFonts w:cs="Times New Roman"/>
          <w:color w:val="auto"/>
          <w:szCs w:val="24"/>
          <w:lang w:val="en-US"/>
        </w:rPr>
        <w:t xml:space="preserve"> 16-30. </w:t>
      </w:r>
      <w:r w:rsidRPr="009556EE">
        <w:rPr>
          <w:rFonts w:cs="Times New Roman"/>
          <w:szCs w:val="24"/>
          <w:lang w:val="en-US"/>
        </w:rPr>
        <w:t>https://dialnet.unirioja.es/servlet/articulo?codigo=6182959</w:t>
      </w:r>
    </w:p>
    <w:p w14:paraId="55D847DB" w14:textId="77777777" w:rsidR="00C851D1" w:rsidRPr="00D52C09" w:rsidRDefault="00515C92" w:rsidP="00E34D92">
      <w:pPr>
        <w:pStyle w:val="APAPrrado"/>
        <w:spacing w:line="360" w:lineRule="auto"/>
        <w:ind w:left="720" w:hanging="720"/>
        <w:jc w:val="both"/>
        <w:rPr>
          <w:lang w:val="es-MX"/>
        </w:rPr>
      </w:pPr>
      <w:r w:rsidRPr="00C851D1" w:rsidDel="006966BC">
        <w:rPr>
          <w:rFonts w:cs="Times New Roman"/>
          <w:color w:val="auto"/>
          <w:szCs w:val="24"/>
          <w:lang w:val="es-MX"/>
        </w:rPr>
        <w:t>Cáceres, D., &amp; Gómez, I. (2023). La transformación digital en Latinoamérica, una necesidad y oportunidad para mejorar la educación superior. </w:t>
      </w:r>
      <w:r w:rsidRPr="00C851D1" w:rsidDel="006966BC">
        <w:rPr>
          <w:rFonts w:cs="Times New Roman"/>
          <w:i/>
          <w:iCs/>
          <w:color w:val="auto"/>
          <w:szCs w:val="24"/>
          <w:lang w:val="es-MX"/>
        </w:rPr>
        <w:t>Investigación Y Pensamiento Crítico</w:t>
      </w:r>
      <w:r w:rsidRPr="00C851D1" w:rsidDel="006966BC">
        <w:rPr>
          <w:rFonts w:cs="Times New Roman"/>
          <w:color w:val="auto"/>
          <w:szCs w:val="24"/>
          <w:lang w:val="es-MX"/>
        </w:rPr>
        <w:t>, </w:t>
      </w:r>
      <w:r w:rsidRPr="00C851D1" w:rsidDel="006966BC">
        <w:rPr>
          <w:rFonts w:cs="Times New Roman"/>
          <w:i/>
          <w:iCs/>
          <w:color w:val="auto"/>
          <w:szCs w:val="24"/>
          <w:lang w:val="es-MX"/>
        </w:rPr>
        <w:t>11</w:t>
      </w:r>
      <w:r w:rsidRPr="00C851D1" w:rsidDel="006966BC">
        <w:rPr>
          <w:rFonts w:cs="Times New Roman"/>
          <w:color w:val="auto"/>
          <w:szCs w:val="24"/>
          <w:lang w:val="es-MX"/>
        </w:rPr>
        <w:t xml:space="preserve">(3), 4–11. </w:t>
      </w:r>
      <w:r w:rsidRPr="00C851D1" w:rsidDel="006966BC">
        <w:rPr>
          <w:rFonts w:cs="Times New Roman"/>
          <w:szCs w:val="24"/>
          <w:lang w:val="es-MX"/>
        </w:rPr>
        <w:t>https://doi.org/10.37387/ipc.v11i3.362</w:t>
      </w:r>
      <w:r w:rsidR="00C851D1" w:rsidRPr="00D52C09">
        <w:rPr>
          <w:lang w:val="es-MX"/>
        </w:rPr>
        <w:t xml:space="preserve"> </w:t>
      </w:r>
    </w:p>
    <w:p w14:paraId="5EF42FF8" w14:textId="304000B5" w:rsidR="00515C92" w:rsidRPr="00D52C09" w:rsidDel="006966BC" w:rsidRDefault="00C851D1" w:rsidP="00E34D92">
      <w:pPr>
        <w:pStyle w:val="APAPrrado"/>
        <w:spacing w:line="360" w:lineRule="auto"/>
        <w:ind w:left="720" w:hanging="720"/>
        <w:jc w:val="both"/>
        <w:rPr>
          <w:rFonts w:cs="Times New Roman"/>
          <w:szCs w:val="24"/>
          <w:lang w:val="es-MX"/>
        </w:rPr>
      </w:pPr>
      <w:r w:rsidRPr="00C851D1">
        <w:rPr>
          <w:rFonts w:cs="Times New Roman"/>
          <w:szCs w:val="24"/>
          <w:lang w:val="es-MX"/>
        </w:rPr>
        <w:t xml:space="preserve">Cai, X. (2008). La creciente brecha: Desigualdad en la sociedad de la información [Reseña del libro </w:t>
      </w:r>
      <w:proofErr w:type="spellStart"/>
      <w:r w:rsidRPr="00C851D1">
        <w:rPr>
          <w:rFonts w:cs="Times New Roman"/>
          <w:szCs w:val="24"/>
          <w:lang w:val="es-MX"/>
        </w:rPr>
        <w:t>The</w:t>
      </w:r>
      <w:proofErr w:type="spellEnd"/>
      <w:r w:rsidRPr="00C851D1">
        <w:rPr>
          <w:rFonts w:cs="Times New Roman"/>
          <w:szCs w:val="24"/>
          <w:lang w:val="es-MX"/>
        </w:rPr>
        <w:t xml:space="preserve"> </w:t>
      </w:r>
      <w:proofErr w:type="spellStart"/>
      <w:r w:rsidRPr="00C851D1">
        <w:rPr>
          <w:rFonts w:cs="Times New Roman"/>
          <w:szCs w:val="24"/>
          <w:lang w:val="es-MX"/>
        </w:rPr>
        <w:t>deepening</w:t>
      </w:r>
      <w:proofErr w:type="spellEnd"/>
      <w:r w:rsidRPr="00C851D1">
        <w:rPr>
          <w:rFonts w:cs="Times New Roman"/>
          <w:szCs w:val="24"/>
          <w:lang w:val="es-MX"/>
        </w:rPr>
        <w:t xml:space="preserve"> divide: </w:t>
      </w:r>
      <w:proofErr w:type="spellStart"/>
      <w:r w:rsidRPr="00C851D1">
        <w:rPr>
          <w:rFonts w:cs="Times New Roman"/>
          <w:szCs w:val="24"/>
          <w:lang w:val="es-MX"/>
        </w:rPr>
        <w:t>Inequality</w:t>
      </w:r>
      <w:proofErr w:type="spellEnd"/>
      <w:r w:rsidRPr="00C851D1">
        <w:rPr>
          <w:rFonts w:cs="Times New Roman"/>
          <w:szCs w:val="24"/>
          <w:lang w:val="es-MX"/>
        </w:rPr>
        <w:t xml:space="preserve"> in </w:t>
      </w:r>
      <w:proofErr w:type="spellStart"/>
      <w:r w:rsidRPr="00C851D1">
        <w:rPr>
          <w:rFonts w:cs="Times New Roman"/>
          <w:szCs w:val="24"/>
          <w:lang w:val="es-MX"/>
        </w:rPr>
        <w:t>the</w:t>
      </w:r>
      <w:proofErr w:type="spellEnd"/>
      <w:r w:rsidRPr="00C851D1">
        <w:rPr>
          <w:rFonts w:cs="Times New Roman"/>
          <w:szCs w:val="24"/>
          <w:lang w:val="es-MX"/>
        </w:rPr>
        <w:t xml:space="preserve"> </w:t>
      </w:r>
      <w:proofErr w:type="spellStart"/>
      <w:r w:rsidRPr="00C851D1">
        <w:rPr>
          <w:rFonts w:cs="Times New Roman"/>
          <w:szCs w:val="24"/>
          <w:lang w:val="es-MX"/>
        </w:rPr>
        <w:t>information</w:t>
      </w:r>
      <w:proofErr w:type="spellEnd"/>
      <w:r w:rsidRPr="00C851D1">
        <w:rPr>
          <w:rFonts w:cs="Times New Roman"/>
          <w:szCs w:val="24"/>
          <w:lang w:val="es-MX"/>
        </w:rPr>
        <w:t xml:space="preserve"> </w:t>
      </w:r>
      <w:proofErr w:type="spellStart"/>
      <w:r w:rsidRPr="00C851D1">
        <w:rPr>
          <w:rFonts w:cs="Times New Roman"/>
          <w:szCs w:val="24"/>
          <w:lang w:val="es-MX"/>
        </w:rPr>
        <w:t>society</w:t>
      </w:r>
      <w:proofErr w:type="spellEnd"/>
      <w:r w:rsidRPr="00C851D1">
        <w:rPr>
          <w:rFonts w:cs="Times New Roman"/>
          <w:szCs w:val="24"/>
          <w:lang w:val="es-MX"/>
        </w:rPr>
        <w:t xml:space="preserve">, por J. A. G. M. van Dijk]. </w:t>
      </w:r>
      <w:r w:rsidRPr="00D52C09">
        <w:rPr>
          <w:rFonts w:cs="Times New Roman"/>
          <w:i/>
          <w:iCs/>
          <w:szCs w:val="24"/>
          <w:lang w:val="es-MX"/>
        </w:rPr>
        <w:t>Comunicación de Masas y Sociedad, 11</w:t>
      </w:r>
      <w:r w:rsidRPr="00C851D1">
        <w:rPr>
          <w:rFonts w:cs="Times New Roman"/>
          <w:szCs w:val="24"/>
          <w:lang w:val="es-MX"/>
        </w:rPr>
        <w:t>(2), 221–224. https://doi.org/10.1080/15205430701528655</w:t>
      </w:r>
    </w:p>
    <w:p w14:paraId="4E5EFED0" w14:textId="77777777" w:rsidR="00515C92" w:rsidRPr="00D52C09" w:rsidRDefault="00515C92" w:rsidP="00E34D92">
      <w:pPr>
        <w:pStyle w:val="APAPrrado"/>
        <w:spacing w:line="360" w:lineRule="auto"/>
        <w:ind w:left="720" w:hanging="720"/>
        <w:jc w:val="both"/>
        <w:rPr>
          <w:rStyle w:val="Hipervnculo"/>
          <w:rFonts w:cs="Times New Roman"/>
          <w:color w:val="auto"/>
          <w:szCs w:val="24"/>
          <w:lang w:val="es-MX"/>
        </w:rPr>
      </w:pPr>
      <w:r w:rsidRPr="00D52C09">
        <w:rPr>
          <w:lang w:val="es-MX"/>
        </w:rPr>
        <w:t xml:space="preserve">Chambi, L., Herrera, R. S., &amp; Mussi Roy Valerio, P. (2024). Competencia digital en educación: Una revisión sistemática. Revista </w:t>
      </w:r>
      <w:proofErr w:type="spellStart"/>
      <w:r w:rsidRPr="00D52C09">
        <w:rPr>
          <w:lang w:val="es-MX"/>
        </w:rPr>
        <w:t>InveCom</w:t>
      </w:r>
      <w:proofErr w:type="spellEnd"/>
      <w:r w:rsidRPr="00D52C09">
        <w:rPr>
          <w:lang w:val="es-MX"/>
        </w:rPr>
        <w:t>, 5(3), 1–8. https://doi.org/10.5281/zenodo.14559748</w:t>
      </w:r>
      <w:hyperlink r:id="rId9" w:history="1"/>
    </w:p>
    <w:p w14:paraId="2D62621B"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 xml:space="preserve">Cisneros-Barahona, A. S., Marqués-Molías, L., Samaniego-Erazo, G. N., &amp; Mejía-Granizo, C. M. (2024). </w:t>
      </w:r>
      <w:r w:rsidRPr="009556EE" w:rsidDel="006966BC">
        <w:rPr>
          <w:rFonts w:cs="Times New Roman"/>
          <w:color w:val="auto"/>
          <w:szCs w:val="24"/>
          <w:lang w:val="en-US"/>
        </w:rPr>
        <w:t xml:space="preserve">Assessing Teacher Digital Competence. An analysis integrating descriptive, inferential, and multivariate perspectives. </w:t>
      </w:r>
      <w:r w:rsidRPr="00D52C09" w:rsidDel="006966BC">
        <w:rPr>
          <w:rFonts w:cs="Times New Roman"/>
          <w:i/>
          <w:iCs/>
          <w:color w:val="auto"/>
          <w:szCs w:val="24"/>
          <w:lang w:val="es-MX"/>
        </w:rPr>
        <w:t>RIED-Revista Iberoamericana de Educación a Distanci</w:t>
      </w:r>
      <w:r w:rsidRPr="00D52C09" w:rsidDel="006966BC">
        <w:rPr>
          <w:rFonts w:cs="Times New Roman"/>
          <w:color w:val="auto"/>
          <w:szCs w:val="24"/>
          <w:lang w:val="es-MX"/>
        </w:rPr>
        <w:t xml:space="preserve">a, </w:t>
      </w:r>
      <w:r w:rsidRPr="00D52C09" w:rsidDel="006966BC">
        <w:rPr>
          <w:rFonts w:cs="Times New Roman"/>
          <w:i/>
          <w:iCs/>
          <w:color w:val="auto"/>
          <w:szCs w:val="24"/>
          <w:lang w:val="es-MX"/>
        </w:rPr>
        <w:t>27</w:t>
      </w:r>
      <w:r w:rsidRPr="00D52C09" w:rsidDel="006966BC">
        <w:rPr>
          <w:rFonts w:cs="Times New Roman"/>
          <w:color w:val="auto"/>
          <w:szCs w:val="24"/>
          <w:lang w:val="es-MX"/>
        </w:rPr>
        <w:t>(2), 1-34. https://doi.org/10.5944/ried.27.2.39122</w:t>
      </w:r>
    </w:p>
    <w:p w14:paraId="325A78E8" w14:textId="77777777" w:rsidR="00515C92" w:rsidRPr="009556EE" w:rsidRDefault="00515C92" w:rsidP="00E34D92">
      <w:pPr>
        <w:pStyle w:val="APAPrrado"/>
        <w:spacing w:line="360" w:lineRule="auto"/>
        <w:ind w:left="720" w:hanging="720"/>
        <w:jc w:val="both"/>
        <w:rPr>
          <w:rFonts w:cs="Times New Roman"/>
          <w:color w:val="auto"/>
          <w:szCs w:val="24"/>
          <w:lang w:val="en-US"/>
        </w:rPr>
      </w:pPr>
      <w:r w:rsidRPr="009556EE">
        <w:rPr>
          <w:rFonts w:cs="Times New Roman"/>
          <w:color w:val="auto"/>
          <w:szCs w:val="24"/>
          <w:lang w:val="en-US"/>
        </w:rPr>
        <w:t>Colom, A. (2020). The Digital Divide. </w:t>
      </w:r>
      <w:r w:rsidRPr="009556EE">
        <w:rPr>
          <w:rFonts w:cs="Times New Roman"/>
          <w:i/>
          <w:iCs/>
          <w:color w:val="auto"/>
          <w:szCs w:val="24"/>
          <w:lang w:val="en-US"/>
        </w:rPr>
        <w:t>Information, Communication &amp; Society</w:t>
      </w:r>
      <w:r w:rsidRPr="009556EE">
        <w:rPr>
          <w:rFonts w:cs="Times New Roman"/>
          <w:color w:val="auto"/>
          <w:szCs w:val="24"/>
          <w:lang w:val="en-US"/>
        </w:rPr>
        <w:t>, </w:t>
      </w:r>
      <w:r w:rsidRPr="009556EE">
        <w:rPr>
          <w:rFonts w:cs="Times New Roman"/>
          <w:i/>
          <w:iCs/>
          <w:color w:val="auto"/>
          <w:szCs w:val="24"/>
          <w:lang w:val="en-US"/>
        </w:rPr>
        <w:t>23</w:t>
      </w:r>
      <w:r w:rsidRPr="009556EE">
        <w:rPr>
          <w:rFonts w:cs="Times New Roman"/>
          <w:color w:val="auto"/>
          <w:szCs w:val="24"/>
          <w:lang w:val="en-US"/>
        </w:rPr>
        <w:t>(11), 1706–1708. https://doi.org/10.1080/1369118X.2020.1781916</w:t>
      </w:r>
    </w:p>
    <w:p w14:paraId="53DD209D" w14:textId="77777777" w:rsidR="00515C92" w:rsidRPr="009556EE" w:rsidRDefault="00515C92" w:rsidP="00E34D92">
      <w:pPr>
        <w:pStyle w:val="APAPrrado"/>
        <w:spacing w:line="360" w:lineRule="auto"/>
        <w:ind w:left="720" w:hanging="720"/>
        <w:jc w:val="both"/>
        <w:rPr>
          <w:rFonts w:cs="Times New Roman"/>
          <w:color w:val="auto"/>
          <w:szCs w:val="24"/>
          <w:lang w:val="en-US"/>
        </w:rPr>
      </w:pPr>
      <w:r w:rsidRPr="009556EE">
        <w:rPr>
          <w:rFonts w:cs="Times New Roman"/>
          <w:szCs w:val="24"/>
          <w:lang w:val="en-US"/>
        </w:rPr>
        <w:t xml:space="preserve">Eastin, M. S., </w:t>
      </w:r>
      <w:proofErr w:type="spellStart"/>
      <w:r w:rsidRPr="009556EE">
        <w:rPr>
          <w:rFonts w:cs="Times New Roman"/>
          <w:szCs w:val="24"/>
          <w:lang w:val="en-US"/>
        </w:rPr>
        <w:t>Cicchirillo</w:t>
      </w:r>
      <w:proofErr w:type="spellEnd"/>
      <w:r w:rsidRPr="009556EE">
        <w:rPr>
          <w:rFonts w:cs="Times New Roman"/>
          <w:szCs w:val="24"/>
          <w:lang w:val="en-US"/>
        </w:rPr>
        <w:t xml:space="preserve">, V. &amp; Mabry, A. (2015). Extending the Digital Divide Conversation: Examining the Knowledge Gap Through Media Expectancies. </w:t>
      </w:r>
      <w:r w:rsidRPr="009556EE">
        <w:rPr>
          <w:rFonts w:cs="Times New Roman"/>
          <w:i/>
          <w:iCs/>
          <w:szCs w:val="24"/>
          <w:lang w:val="en-US"/>
        </w:rPr>
        <w:t>Journal of Broadcasting &amp; Electronic Media</w:t>
      </w:r>
      <w:r w:rsidRPr="009556EE">
        <w:rPr>
          <w:rFonts w:cs="Times New Roman"/>
          <w:szCs w:val="24"/>
          <w:lang w:val="en-US"/>
        </w:rPr>
        <w:t xml:space="preserve">, </w:t>
      </w:r>
      <w:r w:rsidRPr="009556EE">
        <w:rPr>
          <w:rFonts w:cs="Times New Roman"/>
          <w:i/>
          <w:iCs/>
          <w:szCs w:val="24"/>
          <w:lang w:val="en-US"/>
        </w:rPr>
        <w:t>59</w:t>
      </w:r>
      <w:r w:rsidRPr="009556EE">
        <w:rPr>
          <w:rFonts w:cs="Times New Roman"/>
          <w:szCs w:val="24"/>
          <w:lang w:val="en-US"/>
        </w:rPr>
        <w:t>(3), 416-437. https://doi.org/10.1080/08838151.2015.1054994</w:t>
      </w:r>
    </w:p>
    <w:p w14:paraId="65391A0C" w14:textId="77777777" w:rsidR="00515C92" w:rsidRPr="00D52C09" w:rsidDel="005E0C82" w:rsidRDefault="00515C92" w:rsidP="00E34D92">
      <w:pPr>
        <w:pStyle w:val="APAPrrado"/>
        <w:spacing w:line="360" w:lineRule="auto"/>
        <w:ind w:left="720" w:hanging="720"/>
        <w:jc w:val="both"/>
        <w:rPr>
          <w:rFonts w:cs="Times New Roman"/>
          <w:color w:val="auto"/>
          <w:szCs w:val="24"/>
          <w:lang w:val="es-MX"/>
        </w:rPr>
      </w:pPr>
      <w:r w:rsidRPr="009556EE" w:rsidDel="005E0C82">
        <w:rPr>
          <w:rFonts w:cs="Times New Roman"/>
          <w:color w:val="auto"/>
          <w:szCs w:val="24"/>
          <w:lang w:val="en-US"/>
        </w:rPr>
        <w:t>Gomes, C. A., &amp; Sousa, C. Â. M. (2023). Challenges and risks of remote Education for children and adolescents. </w:t>
      </w:r>
      <w:proofErr w:type="spellStart"/>
      <w:r w:rsidRPr="00D52C09" w:rsidDel="005E0C82">
        <w:rPr>
          <w:rFonts w:cs="Times New Roman"/>
          <w:i/>
          <w:iCs/>
          <w:color w:val="auto"/>
          <w:szCs w:val="24"/>
          <w:lang w:val="es-MX"/>
        </w:rPr>
        <w:t>Ensaio</w:t>
      </w:r>
      <w:proofErr w:type="spellEnd"/>
      <w:r w:rsidRPr="00D52C09" w:rsidDel="005E0C82">
        <w:rPr>
          <w:rFonts w:cs="Times New Roman"/>
          <w:i/>
          <w:iCs/>
          <w:color w:val="auto"/>
          <w:szCs w:val="24"/>
          <w:lang w:val="es-MX"/>
        </w:rPr>
        <w:t xml:space="preserve">: </w:t>
      </w:r>
      <w:proofErr w:type="spellStart"/>
      <w:r w:rsidRPr="00D52C09" w:rsidDel="005E0C82">
        <w:rPr>
          <w:rFonts w:cs="Times New Roman"/>
          <w:i/>
          <w:iCs/>
          <w:color w:val="auto"/>
          <w:szCs w:val="24"/>
          <w:lang w:val="es-MX"/>
        </w:rPr>
        <w:t>Avaliação</w:t>
      </w:r>
      <w:proofErr w:type="spellEnd"/>
      <w:r w:rsidRPr="00D52C09" w:rsidDel="005E0C82">
        <w:rPr>
          <w:rFonts w:cs="Times New Roman"/>
          <w:i/>
          <w:iCs/>
          <w:color w:val="auto"/>
          <w:szCs w:val="24"/>
          <w:lang w:val="es-MX"/>
        </w:rPr>
        <w:t xml:space="preserve"> e Políticas Públicas em </w:t>
      </w:r>
      <w:proofErr w:type="spellStart"/>
      <w:r w:rsidRPr="00D52C09" w:rsidDel="005E0C82">
        <w:rPr>
          <w:rFonts w:cs="Times New Roman"/>
          <w:i/>
          <w:iCs/>
          <w:color w:val="auto"/>
          <w:szCs w:val="24"/>
          <w:lang w:val="es-MX"/>
        </w:rPr>
        <w:t>Educação</w:t>
      </w:r>
      <w:proofErr w:type="spellEnd"/>
      <w:r w:rsidRPr="00D52C09" w:rsidDel="005E0C82">
        <w:rPr>
          <w:rFonts w:cs="Times New Roman"/>
          <w:i/>
          <w:iCs/>
          <w:color w:val="auto"/>
          <w:szCs w:val="24"/>
          <w:lang w:val="es-MX"/>
        </w:rPr>
        <w:t>, 31(118)</w:t>
      </w:r>
      <w:r w:rsidRPr="00D52C09" w:rsidDel="005E0C82">
        <w:rPr>
          <w:rFonts w:cs="Times New Roman"/>
          <w:color w:val="auto"/>
          <w:szCs w:val="24"/>
          <w:lang w:val="es-MX"/>
        </w:rPr>
        <w:t>, e0233752. </w:t>
      </w:r>
      <w:r w:rsidRPr="00D52C09" w:rsidDel="005E0C82">
        <w:rPr>
          <w:rFonts w:cs="Times New Roman"/>
          <w:szCs w:val="24"/>
          <w:lang w:val="es-MX"/>
        </w:rPr>
        <w:t>https://doi.org/10.1590/S0104-40362022003003752</w:t>
      </w:r>
    </w:p>
    <w:p w14:paraId="5AA93798" w14:textId="77777777" w:rsidR="00515C92" w:rsidRPr="00D52C09" w:rsidRDefault="00515C92" w:rsidP="00E34D92">
      <w:pPr>
        <w:pStyle w:val="APAPrrado"/>
        <w:spacing w:line="360" w:lineRule="auto"/>
        <w:ind w:left="720" w:hanging="720"/>
        <w:jc w:val="both"/>
        <w:rPr>
          <w:rFonts w:cs="Times New Roman"/>
          <w:color w:val="auto"/>
          <w:szCs w:val="24"/>
          <w:lang w:val="es-MX"/>
        </w:rPr>
      </w:pPr>
      <w:r w:rsidRPr="00C851D1">
        <w:rPr>
          <w:rFonts w:cs="Times New Roman"/>
          <w:color w:val="auto"/>
          <w:szCs w:val="24"/>
          <w:lang w:val="es-MX"/>
        </w:rPr>
        <w:t xml:space="preserve">Gómez Navarro, D. A., Alvarado López, R. A., Martínez Domínguez, M., &amp; Díaz de León Castañeda, C. (2018). La brecha digital: una revisión conceptual y aportaciones metodológicas para su estudio en México. </w:t>
      </w:r>
      <w:proofErr w:type="spellStart"/>
      <w:r w:rsidRPr="00C851D1">
        <w:rPr>
          <w:rFonts w:cs="Times New Roman"/>
          <w:i/>
          <w:iCs/>
          <w:color w:val="auto"/>
          <w:szCs w:val="24"/>
          <w:lang w:val="es-MX"/>
        </w:rPr>
        <w:t>Entreciencias</w:t>
      </w:r>
      <w:proofErr w:type="spellEnd"/>
      <w:r w:rsidRPr="00C851D1">
        <w:rPr>
          <w:rFonts w:cs="Times New Roman"/>
          <w:i/>
          <w:iCs/>
          <w:color w:val="auto"/>
          <w:szCs w:val="24"/>
          <w:lang w:val="es-MX"/>
        </w:rPr>
        <w:t>: Diálogos en la Sociedad del Conocimiento, 6</w:t>
      </w:r>
      <w:r w:rsidRPr="00C851D1">
        <w:rPr>
          <w:rFonts w:cs="Times New Roman"/>
          <w:color w:val="auto"/>
          <w:szCs w:val="24"/>
          <w:lang w:val="es-MX"/>
        </w:rPr>
        <w:t xml:space="preserve">(16). </w:t>
      </w:r>
      <w:hyperlink r:id="rId10" w:tgtFrame="_new" w:history="1">
        <w:r w:rsidRPr="00C851D1">
          <w:rPr>
            <w:rStyle w:val="Hipervnculo"/>
            <w:rFonts w:cs="Times New Roman"/>
            <w:szCs w:val="24"/>
            <w:lang w:val="es-MX"/>
          </w:rPr>
          <w:t>https://doi.org/10.22201/enesl.20078064e.2018.16.62611</w:t>
        </w:r>
      </w:hyperlink>
    </w:p>
    <w:p w14:paraId="28C69803"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9556EE" w:rsidDel="006966BC">
        <w:rPr>
          <w:rFonts w:cs="Times New Roman"/>
          <w:color w:val="auto"/>
          <w:szCs w:val="24"/>
          <w:lang w:val="en-US"/>
        </w:rPr>
        <w:lastRenderedPageBreak/>
        <w:t>Gracia, P. (2021). Book Review: The Digital Disconnect: The Social Causes and Consequences of Digital Inequalities. </w:t>
      </w:r>
      <w:r w:rsidRPr="00D52C09" w:rsidDel="006966BC">
        <w:rPr>
          <w:rFonts w:cs="Times New Roman"/>
          <w:i/>
          <w:iCs/>
          <w:color w:val="auto"/>
          <w:szCs w:val="24"/>
          <w:lang w:val="es-MX"/>
        </w:rPr>
        <w:t xml:space="preserve">New Media &amp; </w:t>
      </w:r>
      <w:proofErr w:type="spellStart"/>
      <w:r w:rsidRPr="00D52C09" w:rsidDel="006966BC">
        <w:rPr>
          <w:rFonts w:cs="Times New Roman"/>
          <w:i/>
          <w:iCs/>
          <w:color w:val="auto"/>
          <w:szCs w:val="24"/>
          <w:lang w:val="es-MX"/>
        </w:rPr>
        <w:t>Society</w:t>
      </w:r>
      <w:proofErr w:type="spellEnd"/>
      <w:r w:rsidRPr="00D52C09" w:rsidDel="006966BC">
        <w:rPr>
          <w:rFonts w:cs="Times New Roman"/>
          <w:color w:val="auto"/>
          <w:szCs w:val="24"/>
          <w:lang w:val="es-MX"/>
        </w:rPr>
        <w:t>, 24(1), 250-251. </w:t>
      </w:r>
      <w:r w:rsidRPr="00D52C09" w:rsidDel="006966BC">
        <w:rPr>
          <w:rFonts w:cs="Times New Roman"/>
          <w:szCs w:val="24"/>
          <w:lang w:val="es-MX"/>
        </w:rPr>
        <w:t>https://doi.org/10.1177/14614448211062159</w:t>
      </w:r>
      <w:r w:rsidRPr="00D52C09" w:rsidDel="006966BC">
        <w:rPr>
          <w:rFonts w:cs="Times New Roman"/>
          <w:color w:val="auto"/>
          <w:szCs w:val="24"/>
          <w:lang w:val="es-MX"/>
        </w:rPr>
        <w:t> </w:t>
      </w:r>
    </w:p>
    <w:p w14:paraId="65C2841A"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 xml:space="preserve">Grijalva, P. K., Cornejo, G. E., Gómez, R. R., Real, K. P. y Fernández, A. (2019). Herramientas colaborativas para revisiones sistemáticas. </w:t>
      </w:r>
      <w:r w:rsidRPr="00D52C09" w:rsidDel="006966BC">
        <w:rPr>
          <w:rFonts w:cs="Times New Roman"/>
          <w:i/>
          <w:iCs/>
          <w:color w:val="auto"/>
          <w:szCs w:val="24"/>
          <w:lang w:val="es-MX"/>
        </w:rPr>
        <w:t>Revista Espacios, 40</w:t>
      </w:r>
      <w:r w:rsidRPr="00D52C09" w:rsidDel="006966BC">
        <w:rPr>
          <w:rFonts w:cs="Times New Roman"/>
          <w:color w:val="auto"/>
          <w:szCs w:val="24"/>
          <w:lang w:val="es-MX"/>
        </w:rPr>
        <w:t xml:space="preserve">(25). </w:t>
      </w:r>
      <w:r w:rsidRPr="00D52C09" w:rsidDel="006966BC">
        <w:rPr>
          <w:rFonts w:cs="Times New Roman"/>
          <w:szCs w:val="24"/>
          <w:lang w:val="es-MX"/>
        </w:rPr>
        <w:t>https://www.revistaespacios.com/a19v40n25/a19v40n25p09.pdf</w:t>
      </w:r>
    </w:p>
    <w:p w14:paraId="7252D18D" w14:textId="77777777" w:rsidR="00515C92" w:rsidRPr="009556EE" w:rsidDel="006966BC" w:rsidRDefault="00515C92" w:rsidP="00E34D92">
      <w:pPr>
        <w:pStyle w:val="APAPrrado"/>
        <w:spacing w:line="360" w:lineRule="auto"/>
        <w:ind w:left="720" w:hanging="720"/>
        <w:jc w:val="both"/>
        <w:rPr>
          <w:rFonts w:cs="Times New Roman"/>
          <w:color w:val="auto"/>
          <w:szCs w:val="24"/>
          <w:lang w:val="en-US"/>
        </w:rPr>
      </w:pPr>
      <w:r w:rsidRPr="00D52C09" w:rsidDel="006966BC">
        <w:rPr>
          <w:rFonts w:cs="Times New Roman"/>
          <w:color w:val="auto"/>
          <w:szCs w:val="24"/>
          <w:lang w:val="es-MX"/>
        </w:rPr>
        <w:t xml:space="preserve">Guaña-Moya, J., Arteaga-Alcívar, Y., Criollo-C, S., &amp; Cajamarca-Carrazco, D. (2024). </w:t>
      </w:r>
      <w:r w:rsidRPr="009556EE" w:rsidDel="006966BC">
        <w:rPr>
          <w:rFonts w:cs="Times New Roman"/>
          <w:color w:val="auto"/>
          <w:szCs w:val="24"/>
          <w:lang w:val="en-US"/>
        </w:rPr>
        <w:t xml:space="preserve">Use of Interactive Technologies to Increase Motivation in University Online Courses. </w:t>
      </w:r>
      <w:r w:rsidRPr="009556EE" w:rsidDel="006966BC">
        <w:rPr>
          <w:rFonts w:cs="Times New Roman"/>
          <w:i/>
          <w:iCs/>
          <w:color w:val="auto"/>
          <w:szCs w:val="24"/>
          <w:lang w:val="en-US"/>
        </w:rPr>
        <w:t>Education Sciences, 14(12),</w:t>
      </w:r>
      <w:r w:rsidRPr="009556EE" w:rsidDel="006966BC">
        <w:rPr>
          <w:rFonts w:cs="Times New Roman"/>
          <w:color w:val="auto"/>
          <w:szCs w:val="24"/>
          <w:lang w:val="en-US"/>
        </w:rPr>
        <w:t xml:space="preserve"> 1406. </w:t>
      </w:r>
      <w:r w:rsidRPr="009556EE" w:rsidDel="006966BC">
        <w:rPr>
          <w:rFonts w:cs="Times New Roman"/>
          <w:szCs w:val="24"/>
          <w:lang w:val="en-US"/>
        </w:rPr>
        <w:t>https://doi.org/10.3390/educsci14121406</w:t>
      </w:r>
    </w:p>
    <w:p w14:paraId="6E3E14F1" w14:textId="77777777" w:rsidR="00515C92" w:rsidRPr="009556EE" w:rsidRDefault="00515C92" w:rsidP="00E34D92">
      <w:pPr>
        <w:pStyle w:val="APAPrrado"/>
        <w:spacing w:line="360" w:lineRule="auto"/>
        <w:ind w:left="720" w:hanging="720"/>
        <w:jc w:val="both"/>
        <w:rPr>
          <w:rFonts w:cs="Times New Roman"/>
          <w:szCs w:val="24"/>
          <w:lang w:val="en-US"/>
        </w:rPr>
      </w:pPr>
      <w:r w:rsidRPr="009556EE">
        <w:rPr>
          <w:rFonts w:cs="Times New Roman"/>
          <w:szCs w:val="24"/>
          <w:lang w:val="en-US"/>
        </w:rPr>
        <w:t xml:space="preserve">Helsper, E. J. (2010). Gendered Internet use across generations and life stages. </w:t>
      </w:r>
      <w:r w:rsidRPr="009556EE">
        <w:rPr>
          <w:rFonts w:cs="Times New Roman"/>
          <w:i/>
          <w:iCs/>
          <w:szCs w:val="24"/>
          <w:lang w:val="en-US"/>
        </w:rPr>
        <w:t>Communication Research</w:t>
      </w:r>
      <w:r w:rsidRPr="009556EE">
        <w:rPr>
          <w:rFonts w:cs="Times New Roman"/>
          <w:szCs w:val="24"/>
          <w:lang w:val="en-US"/>
        </w:rPr>
        <w:t xml:space="preserve">, </w:t>
      </w:r>
      <w:r w:rsidRPr="009556EE">
        <w:rPr>
          <w:rFonts w:cs="Times New Roman"/>
          <w:i/>
          <w:iCs/>
          <w:szCs w:val="24"/>
          <w:lang w:val="en-US"/>
        </w:rPr>
        <w:t>37</w:t>
      </w:r>
      <w:r w:rsidRPr="009556EE">
        <w:rPr>
          <w:rFonts w:cs="Times New Roman"/>
          <w:szCs w:val="24"/>
          <w:lang w:val="en-US"/>
        </w:rPr>
        <w:t>(3), 352-374. https://doi.org/10.1177/0093650209356439</w:t>
      </w:r>
    </w:p>
    <w:p w14:paraId="5EB6522B" w14:textId="77777777" w:rsidR="00515C92" w:rsidRPr="009556EE" w:rsidDel="006966BC" w:rsidRDefault="00515C92" w:rsidP="00E34D92">
      <w:pPr>
        <w:pStyle w:val="APAPrrado"/>
        <w:spacing w:line="360" w:lineRule="auto"/>
        <w:ind w:left="720" w:hanging="720"/>
        <w:jc w:val="both"/>
        <w:rPr>
          <w:rFonts w:cs="Times New Roman"/>
          <w:color w:val="auto"/>
          <w:szCs w:val="24"/>
          <w:lang w:val="en-US"/>
        </w:rPr>
      </w:pPr>
      <w:r w:rsidRPr="009556EE" w:rsidDel="006966BC">
        <w:rPr>
          <w:rFonts w:cs="Times New Roman"/>
          <w:color w:val="auto"/>
          <w:szCs w:val="24"/>
          <w:lang w:val="en-US"/>
        </w:rPr>
        <w:t xml:space="preserve">Helsper, E. J. (2021). </w:t>
      </w:r>
      <w:r w:rsidRPr="009556EE" w:rsidDel="006966BC">
        <w:rPr>
          <w:rFonts w:cs="Times New Roman"/>
          <w:i/>
          <w:iCs/>
          <w:color w:val="auto"/>
          <w:szCs w:val="24"/>
          <w:lang w:val="en-US"/>
        </w:rPr>
        <w:t>The Digital Disconnect: The Social Causes and Consequences of Digital Inequalities.</w:t>
      </w:r>
      <w:r w:rsidRPr="009556EE" w:rsidDel="006966BC">
        <w:rPr>
          <w:rFonts w:cs="Times New Roman"/>
          <w:color w:val="auto"/>
          <w:szCs w:val="24"/>
          <w:lang w:val="en-US"/>
        </w:rPr>
        <w:t xml:space="preserve"> SAGE Publications. </w:t>
      </w:r>
      <w:r w:rsidRPr="009556EE">
        <w:rPr>
          <w:rFonts w:cs="Times New Roman"/>
          <w:color w:val="auto"/>
          <w:szCs w:val="24"/>
          <w:lang w:val="en-US"/>
        </w:rPr>
        <w:t>https://sk.sagepub.com/book/mono/preview/the-digital-disconnect.pdf</w:t>
      </w:r>
    </w:p>
    <w:p w14:paraId="137B15C3"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 xml:space="preserve">Hurtado-Martín, M., López-Torres, L., Santín, D., Sicilia, G., &amp; Simancas, R. (2023). </w:t>
      </w:r>
      <w:r w:rsidRPr="009556EE" w:rsidDel="006966BC">
        <w:rPr>
          <w:rFonts w:cs="Times New Roman"/>
          <w:color w:val="auto"/>
          <w:szCs w:val="24"/>
          <w:lang w:val="en-US"/>
        </w:rPr>
        <w:t xml:space="preserve">The impact of COVID-19 on the learning during the lockdown. </w:t>
      </w:r>
      <w:r w:rsidRPr="00D52C09" w:rsidDel="006966BC">
        <w:rPr>
          <w:rFonts w:cs="Times New Roman"/>
          <w:i/>
          <w:iCs/>
          <w:color w:val="auto"/>
          <w:szCs w:val="24"/>
          <w:lang w:val="es-MX"/>
        </w:rPr>
        <w:t>Educación XX1</w:t>
      </w:r>
      <w:r w:rsidRPr="00D52C09" w:rsidDel="006966BC">
        <w:rPr>
          <w:rFonts w:cs="Times New Roman"/>
          <w:color w:val="auto"/>
          <w:szCs w:val="24"/>
          <w:lang w:val="es-MX"/>
        </w:rPr>
        <w:t>, 26(1), 185-205. https://doi.org/10.5944/educxx1.33047</w:t>
      </w:r>
    </w:p>
    <w:p w14:paraId="155A2BAD" w14:textId="77777777" w:rsidR="00611E7D" w:rsidRPr="009556EE" w:rsidRDefault="00515C92" w:rsidP="00E34D92">
      <w:pPr>
        <w:pStyle w:val="APAPrrado"/>
        <w:spacing w:line="360" w:lineRule="auto"/>
        <w:ind w:left="720" w:hanging="720"/>
        <w:jc w:val="both"/>
        <w:rPr>
          <w:lang w:val="en-US"/>
        </w:rPr>
      </w:pPr>
      <w:r w:rsidRPr="00C851D1" w:rsidDel="006966BC">
        <w:rPr>
          <w:rFonts w:cs="Times New Roman"/>
          <w:color w:val="auto"/>
          <w:szCs w:val="24"/>
          <w:lang w:val="es-MX"/>
        </w:rPr>
        <w:t>Intriago, J. E. M., Contreras, J. E. J., Morán, N. V. Q., Cabeza, L. A. E., Veas, L. J. V., &amp; Méndez, J. X. O. (2024). Desafíos y perspectivas de las políticas educativas en el contexto latinoamericano. </w:t>
      </w:r>
      <w:r w:rsidRPr="009556EE" w:rsidDel="006966BC">
        <w:rPr>
          <w:rFonts w:cs="Times New Roman"/>
          <w:i/>
          <w:iCs/>
          <w:color w:val="auto"/>
          <w:szCs w:val="24"/>
          <w:lang w:val="en-US"/>
        </w:rPr>
        <w:t>South Florida Journal of Development</w:t>
      </w:r>
      <w:r w:rsidRPr="009556EE" w:rsidDel="006966BC">
        <w:rPr>
          <w:rFonts w:cs="Times New Roman"/>
          <w:color w:val="auto"/>
          <w:szCs w:val="24"/>
          <w:lang w:val="en-US"/>
        </w:rPr>
        <w:t>, </w:t>
      </w:r>
      <w:r w:rsidRPr="009556EE" w:rsidDel="006966BC">
        <w:rPr>
          <w:rFonts w:cs="Times New Roman"/>
          <w:i/>
          <w:iCs/>
          <w:color w:val="auto"/>
          <w:szCs w:val="24"/>
          <w:lang w:val="en-US"/>
        </w:rPr>
        <w:t>5</w:t>
      </w:r>
      <w:r w:rsidRPr="009556EE" w:rsidDel="006966BC">
        <w:rPr>
          <w:rFonts w:cs="Times New Roman"/>
          <w:color w:val="auto"/>
          <w:szCs w:val="24"/>
          <w:lang w:val="en-US"/>
        </w:rPr>
        <w:t xml:space="preserve">(8), e4247. </w:t>
      </w:r>
      <w:r w:rsidRPr="009556EE" w:rsidDel="006966BC">
        <w:rPr>
          <w:rFonts w:cs="Times New Roman"/>
          <w:szCs w:val="24"/>
          <w:lang w:val="en-US"/>
        </w:rPr>
        <w:t>https://doi.org/10.46932/sfjdv5n8-012</w:t>
      </w:r>
      <w:r w:rsidR="00611E7D" w:rsidRPr="009556EE">
        <w:rPr>
          <w:lang w:val="en-US"/>
        </w:rPr>
        <w:t xml:space="preserve"> </w:t>
      </w:r>
    </w:p>
    <w:p w14:paraId="73FEA105" w14:textId="7BCDE804" w:rsidR="00515C92" w:rsidRPr="00D52C09" w:rsidDel="006966BC" w:rsidRDefault="00611E7D" w:rsidP="00E34D92">
      <w:pPr>
        <w:pStyle w:val="APAPrrado"/>
        <w:spacing w:line="360" w:lineRule="auto"/>
        <w:ind w:left="720" w:hanging="720"/>
        <w:jc w:val="both"/>
        <w:rPr>
          <w:rFonts w:cs="Times New Roman"/>
          <w:szCs w:val="24"/>
          <w:lang w:val="es-MX"/>
        </w:rPr>
      </w:pPr>
      <w:r w:rsidRPr="00D52C09">
        <w:rPr>
          <w:rFonts w:cs="Times New Roman"/>
          <w:szCs w:val="24"/>
          <w:lang w:val="es-MX"/>
        </w:rPr>
        <w:t>Jiménez-Mejía, F. J., Pesantes-Pincay, A. G., Menéndez-Menéndez, A. S., &amp; Macías-Vinces, J. A. (2024).</w:t>
      </w:r>
      <w:r w:rsidR="00C851D1" w:rsidRPr="00D52C09">
        <w:rPr>
          <w:rFonts w:cs="Times New Roman"/>
          <w:szCs w:val="24"/>
          <w:lang w:val="es-MX"/>
        </w:rPr>
        <w:t xml:space="preserve"> </w:t>
      </w:r>
      <w:r w:rsidRPr="00D52C09">
        <w:rPr>
          <w:rFonts w:cs="Times New Roman"/>
          <w:szCs w:val="24"/>
          <w:lang w:val="es-MX"/>
        </w:rPr>
        <w:t xml:space="preserve">La brecha digital en la educación virtual: Un análisis de sus causas y consecuencias. </w:t>
      </w:r>
      <w:r w:rsidRPr="00D52C09">
        <w:rPr>
          <w:rFonts w:cs="Times New Roman"/>
          <w:i/>
          <w:iCs/>
          <w:szCs w:val="24"/>
          <w:lang w:val="es-MX"/>
        </w:rPr>
        <w:t xml:space="preserve">Revista Científica Multidisciplinaria Arbitrada </w:t>
      </w:r>
      <w:proofErr w:type="spellStart"/>
      <w:r w:rsidRPr="00D52C09">
        <w:rPr>
          <w:rFonts w:cs="Times New Roman"/>
          <w:i/>
          <w:iCs/>
          <w:szCs w:val="24"/>
          <w:lang w:val="es-MX"/>
        </w:rPr>
        <w:t>Yachasun</w:t>
      </w:r>
      <w:proofErr w:type="spellEnd"/>
      <w:r w:rsidRPr="00D52C09">
        <w:rPr>
          <w:rFonts w:cs="Times New Roman"/>
          <w:i/>
          <w:iCs/>
          <w:szCs w:val="24"/>
          <w:lang w:val="es-MX"/>
        </w:rPr>
        <w:t>, 8</w:t>
      </w:r>
      <w:r w:rsidRPr="00D52C09">
        <w:rPr>
          <w:rFonts w:cs="Times New Roman"/>
          <w:szCs w:val="24"/>
          <w:lang w:val="es-MX"/>
        </w:rPr>
        <w:t>(15), 69–86. https://editorialibkn.com/index.php/Yachasun/article/view/576</w:t>
      </w:r>
    </w:p>
    <w:p w14:paraId="25CC17CB"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9556EE" w:rsidDel="006966BC">
        <w:rPr>
          <w:rFonts w:cs="Times New Roman"/>
          <w:color w:val="auto"/>
          <w:szCs w:val="24"/>
          <w:lang w:val="en-US"/>
        </w:rPr>
        <w:t xml:space="preserve">Krishnan, C., Sahdev, S. L., &amp; Mariappan, J. (2024). Navigating complexity: Thematic insights into ethical challenges and metaverse integration in Indian education institutions. </w:t>
      </w:r>
      <w:proofErr w:type="spellStart"/>
      <w:r w:rsidRPr="00D52C09" w:rsidDel="006966BC">
        <w:rPr>
          <w:rFonts w:cs="Times New Roman"/>
          <w:i/>
          <w:iCs/>
          <w:color w:val="auto"/>
          <w:szCs w:val="24"/>
          <w:lang w:val="es-MX"/>
        </w:rPr>
        <w:t>Cogent</w:t>
      </w:r>
      <w:proofErr w:type="spellEnd"/>
      <w:r w:rsidRPr="00D52C09" w:rsidDel="006966BC">
        <w:rPr>
          <w:rFonts w:cs="Times New Roman"/>
          <w:i/>
          <w:iCs/>
          <w:color w:val="auto"/>
          <w:szCs w:val="24"/>
          <w:lang w:val="es-MX"/>
        </w:rPr>
        <w:t xml:space="preserve"> </w:t>
      </w:r>
      <w:proofErr w:type="spellStart"/>
      <w:r w:rsidRPr="00D52C09" w:rsidDel="006966BC">
        <w:rPr>
          <w:rFonts w:cs="Times New Roman"/>
          <w:i/>
          <w:iCs/>
          <w:color w:val="auto"/>
          <w:szCs w:val="24"/>
          <w:lang w:val="es-MX"/>
        </w:rPr>
        <w:t>Education</w:t>
      </w:r>
      <w:proofErr w:type="spellEnd"/>
      <w:r w:rsidRPr="00D52C09" w:rsidDel="006966BC">
        <w:rPr>
          <w:rFonts w:cs="Times New Roman"/>
          <w:color w:val="auto"/>
          <w:szCs w:val="24"/>
          <w:lang w:val="es-MX"/>
        </w:rPr>
        <w:t>, 11(1), 2428110. https://doi.org/10.1080/2331186X.2024.2428110</w:t>
      </w:r>
    </w:p>
    <w:p w14:paraId="21B98B62"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 xml:space="preserve">Lagos, I. E., Tarifeño, F. A., &amp; Abello, R. D. (2019). Exploración de actividades digitales asincrónicas escritas en futuros docentes de Educación Básica. </w:t>
      </w:r>
      <w:r w:rsidRPr="00D52C09" w:rsidDel="006966BC">
        <w:rPr>
          <w:rFonts w:cs="Times New Roman"/>
          <w:i/>
          <w:iCs/>
          <w:color w:val="auto"/>
          <w:szCs w:val="24"/>
          <w:lang w:val="es-MX"/>
        </w:rPr>
        <w:t xml:space="preserve">Revista de estudios y </w:t>
      </w:r>
      <w:r w:rsidRPr="00D52C09" w:rsidDel="006966BC">
        <w:rPr>
          <w:rFonts w:cs="Times New Roman"/>
          <w:i/>
          <w:iCs/>
          <w:color w:val="auto"/>
          <w:szCs w:val="24"/>
          <w:lang w:val="es-MX"/>
        </w:rPr>
        <w:lastRenderedPageBreak/>
        <w:t>experiencias en educación</w:t>
      </w:r>
      <w:r w:rsidRPr="00D52C09" w:rsidDel="006966BC">
        <w:rPr>
          <w:rFonts w:cs="Times New Roman"/>
          <w:color w:val="auto"/>
          <w:szCs w:val="24"/>
          <w:lang w:val="es-MX"/>
        </w:rPr>
        <w:t>, 18(37), 153–168. https://dx.doi.org/10.21703/rexe.20191837lagos10</w:t>
      </w:r>
    </w:p>
    <w:p w14:paraId="32355197"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 xml:space="preserve">Martínez De Miguel L. S., Bernárdez-Gómez, A., &amp; Salmeron Aroca, J. A. (2024). </w:t>
      </w:r>
      <w:r w:rsidRPr="009556EE" w:rsidDel="006966BC">
        <w:rPr>
          <w:rFonts w:cs="Times New Roman"/>
          <w:color w:val="auto"/>
          <w:szCs w:val="24"/>
          <w:lang w:val="en-US"/>
        </w:rPr>
        <w:t>Retrospective analysis for the perception of educational tools for the development of collaborative activities in virtual environments</w:t>
      </w:r>
      <w:r w:rsidRPr="009556EE" w:rsidDel="006966BC">
        <w:rPr>
          <w:rFonts w:cs="Times New Roman"/>
          <w:i/>
          <w:iCs/>
          <w:color w:val="auto"/>
          <w:szCs w:val="24"/>
          <w:lang w:val="en-US"/>
        </w:rPr>
        <w:t xml:space="preserve">. </w:t>
      </w:r>
      <w:r w:rsidRPr="00D52C09" w:rsidDel="006966BC">
        <w:rPr>
          <w:rFonts w:cs="Times New Roman"/>
          <w:i/>
          <w:iCs/>
          <w:color w:val="auto"/>
          <w:szCs w:val="24"/>
          <w:lang w:val="es-MX"/>
        </w:rPr>
        <w:t>RIED-Revista Iberoamericana de Educación a Distancia, 27(2)</w:t>
      </w:r>
      <w:r w:rsidRPr="00D52C09" w:rsidDel="006966BC">
        <w:rPr>
          <w:rFonts w:cs="Times New Roman"/>
          <w:color w:val="auto"/>
          <w:szCs w:val="24"/>
          <w:lang w:val="es-MX"/>
        </w:rPr>
        <w:t xml:space="preserve">, 1-18. </w:t>
      </w:r>
      <w:r w:rsidRPr="00D52C09" w:rsidDel="006966BC">
        <w:rPr>
          <w:rFonts w:cs="Times New Roman"/>
          <w:szCs w:val="24"/>
          <w:lang w:val="es-MX"/>
        </w:rPr>
        <w:t>https://doi.org/10.5944/ried.27.2.38983</w:t>
      </w:r>
    </w:p>
    <w:p w14:paraId="726EADBB"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Martínez, M., &amp; Gómez, D. (2024). Brecha digital en la población indígena de Oaxaca. Evidencia del acceso a Internet.</w:t>
      </w:r>
      <w:r w:rsidRPr="00D52C09" w:rsidDel="006966BC">
        <w:rPr>
          <w:rFonts w:cs="Times New Roman"/>
          <w:i/>
          <w:iCs/>
          <w:color w:val="auto"/>
          <w:szCs w:val="24"/>
          <w:lang w:val="es-MX"/>
        </w:rPr>
        <w:t xml:space="preserve"> Inmediaciones de la Comunicación, 19(1),</w:t>
      </w:r>
      <w:r w:rsidRPr="00D52C09" w:rsidDel="006966BC">
        <w:rPr>
          <w:rFonts w:cs="Times New Roman"/>
          <w:color w:val="auto"/>
          <w:szCs w:val="24"/>
          <w:lang w:val="es-MX"/>
        </w:rPr>
        <w:t xml:space="preserve"> 157–179. https://doi.org/10.18861/ic.2024.19.1.3557</w:t>
      </w:r>
    </w:p>
    <w:p w14:paraId="1B0BD15A" w14:textId="77777777" w:rsidR="00515C92" w:rsidRPr="009556EE" w:rsidDel="006966BC" w:rsidRDefault="00515C92" w:rsidP="00E34D92">
      <w:pPr>
        <w:pStyle w:val="APAPrrado"/>
        <w:spacing w:line="360" w:lineRule="auto"/>
        <w:ind w:left="720" w:hanging="720"/>
        <w:jc w:val="both"/>
        <w:rPr>
          <w:rFonts w:cs="Times New Roman"/>
          <w:color w:val="auto"/>
          <w:szCs w:val="24"/>
          <w:lang w:val="en-US"/>
        </w:rPr>
      </w:pPr>
      <w:r w:rsidRPr="009556EE" w:rsidDel="006966BC">
        <w:rPr>
          <w:rFonts w:cs="Times New Roman"/>
          <w:color w:val="auto"/>
          <w:szCs w:val="24"/>
          <w:lang w:val="en-US"/>
        </w:rPr>
        <w:t xml:space="preserve">McKenzie, J. E., Hetrick, S. E., &amp; Page, M. J. (2021). Updated reporting guidance for systematic reviews: Introducing PRISMA 2020 to readers of the Journal of Affective Disorders. </w:t>
      </w:r>
      <w:r w:rsidRPr="009556EE" w:rsidDel="006966BC">
        <w:rPr>
          <w:rFonts w:cs="Times New Roman"/>
          <w:i/>
          <w:iCs/>
          <w:color w:val="auto"/>
          <w:szCs w:val="24"/>
          <w:lang w:val="en-US"/>
        </w:rPr>
        <w:t>Journal of Affective Disorders</w:t>
      </w:r>
      <w:r w:rsidRPr="009556EE" w:rsidDel="006966BC">
        <w:rPr>
          <w:rFonts w:cs="Times New Roman"/>
          <w:color w:val="auto"/>
          <w:szCs w:val="24"/>
          <w:lang w:val="en-US"/>
        </w:rPr>
        <w:t xml:space="preserve">, 292, 56–57. </w:t>
      </w:r>
      <w:r w:rsidRPr="009556EE" w:rsidDel="006966BC">
        <w:rPr>
          <w:rFonts w:cs="Times New Roman"/>
          <w:szCs w:val="24"/>
          <w:lang w:val="en-US"/>
        </w:rPr>
        <w:t>https://doi.org/10.1016/j.jad.2021.05.035</w:t>
      </w:r>
    </w:p>
    <w:p w14:paraId="2F6B2B42" w14:textId="77777777" w:rsidR="00515C92" w:rsidRPr="00C851D1" w:rsidDel="006966BC" w:rsidRDefault="00515C92" w:rsidP="00E34D92">
      <w:pPr>
        <w:pStyle w:val="APAPrrado"/>
        <w:spacing w:line="360" w:lineRule="auto"/>
        <w:ind w:left="720" w:hanging="720"/>
        <w:jc w:val="both"/>
        <w:rPr>
          <w:rFonts w:cs="Times New Roman"/>
          <w:color w:val="auto"/>
          <w:szCs w:val="24"/>
          <w:lang w:val="es-MX"/>
        </w:rPr>
      </w:pPr>
      <w:r w:rsidRPr="009556EE" w:rsidDel="006966BC">
        <w:rPr>
          <w:rFonts w:cs="Times New Roman"/>
          <w:color w:val="auto"/>
          <w:szCs w:val="24"/>
          <w:lang w:val="en-US"/>
        </w:rPr>
        <w:t xml:space="preserve">Mejía Delgado. </w:t>
      </w:r>
      <w:r w:rsidRPr="00C851D1" w:rsidDel="006966BC">
        <w:rPr>
          <w:rFonts w:cs="Times New Roman"/>
          <w:color w:val="auto"/>
          <w:szCs w:val="24"/>
          <w:lang w:val="es-MX"/>
        </w:rPr>
        <w:t>Y. Y., &amp; Mejía Delgado. O. A. (2021). Transformación digital en las instituciones de educación superior a partir del Covid-19: madurez tecnológica de los estudiantes en Colombia</w:t>
      </w:r>
      <w:r w:rsidRPr="00C851D1" w:rsidDel="006966BC">
        <w:rPr>
          <w:rFonts w:cs="Times New Roman"/>
          <w:i/>
          <w:iCs/>
          <w:color w:val="auto"/>
          <w:szCs w:val="24"/>
          <w:lang w:val="es-MX"/>
        </w:rPr>
        <w:t>. Revista Universidad &amp; Empresa, 23(41)</w:t>
      </w:r>
      <w:r w:rsidRPr="00C851D1" w:rsidDel="006966BC">
        <w:rPr>
          <w:rFonts w:cs="Times New Roman"/>
          <w:color w:val="auto"/>
          <w:szCs w:val="24"/>
          <w:lang w:val="es-MX"/>
        </w:rPr>
        <w:t xml:space="preserve">, 1–36. </w:t>
      </w:r>
      <w:r w:rsidRPr="00C851D1" w:rsidDel="006966BC">
        <w:rPr>
          <w:rFonts w:cs="Times New Roman"/>
          <w:szCs w:val="24"/>
          <w:lang w:val="es-MX"/>
        </w:rPr>
        <w:t>https://doi.org/10.12804/revistas.urosario.edu.co/empresa/a.10606</w:t>
      </w:r>
    </w:p>
    <w:p w14:paraId="3D675A58"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C851D1" w:rsidDel="006966BC">
        <w:rPr>
          <w:rFonts w:cs="Times New Roman"/>
          <w:color w:val="auto"/>
          <w:szCs w:val="24"/>
          <w:lang w:val="es-MX"/>
        </w:rPr>
        <w:t xml:space="preserve">Mescua Figueroa, A. C., Vértiz-Osores, R. I., Mendoza Torres, C. P., &amp; Peceros Mescua, K. E. (2024). </w:t>
      </w:r>
      <w:r w:rsidRPr="009556EE" w:rsidDel="006966BC">
        <w:rPr>
          <w:rFonts w:cs="Times New Roman"/>
          <w:color w:val="auto"/>
          <w:szCs w:val="24"/>
          <w:lang w:val="en-US"/>
        </w:rPr>
        <w:t xml:space="preserve">Digital inclusion policies in a high Andean Quechua region of Peru. </w:t>
      </w:r>
      <w:r w:rsidRPr="00C851D1" w:rsidDel="006966BC">
        <w:rPr>
          <w:rFonts w:cs="Times New Roman"/>
          <w:i/>
          <w:iCs/>
          <w:color w:val="auto"/>
          <w:szCs w:val="24"/>
          <w:lang w:val="es-MX"/>
        </w:rPr>
        <w:t>CIENCIA ergo-sum: Revista Científica Multidisciplinaria de Prospectiva</w:t>
      </w:r>
      <w:r w:rsidRPr="00C851D1" w:rsidDel="006966BC">
        <w:rPr>
          <w:rFonts w:cs="Times New Roman"/>
          <w:color w:val="auto"/>
          <w:szCs w:val="24"/>
          <w:lang w:val="es-MX"/>
        </w:rPr>
        <w:t xml:space="preserve">, 31(1). </w:t>
      </w:r>
      <w:r w:rsidRPr="00C851D1" w:rsidDel="006966BC">
        <w:rPr>
          <w:rFonts w:cs="Times New Roman"/>
          <w:szCs w:val="24"/>
          <w:lang w:val="es-MX"/>
        </w:rPr>
        <w:t>https://www.redalyc.org/articulo.oa?id=10476063026</w:t>
      </w:r>
    </w:p>
    <w:p w14:paraId="4101B3DE"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9556EE" w:rsidDel="006966BC">
        <w:rPr>
          <w:rFonts w:cs="Times New Roman"/>
          <w:color w:val="auto"/>
          <w:szCs w:val="24"/>
          <w:lang w:val="en-US"/>
        </w:rPr>
        <w:t xml:space="preserve">Miller, E. E. N., &amp; Pedersen, S. (2024). Promises and limitations in district digital capacity for education during COVID-19. </w:t>
      </w:r>
      <w:r w:rsidRPr="00D52C09" w:rsidDel="006966BC">
        <w:rPr>
          <w:rFonts w:cs="Times New Roman"/>
          <w:i/>
          <w:iCs/>
          <w:color w:val="auto"/>
          <w:szCs w:val="24"/>
          <w:lang w:val="es-MX"/>
        </w:rPr>
        <w:t>AERA Open, 10(1)</w:t>
      </w:r>
      <w:r w:rsidRPr="00D52C09" w:rsidDel="006966BC">
        <w:rPr>
          <w:rFonts w:cs="Times New Roman"/>
          <w:color w:val="auto"/>
          <w:szCs w:val="24"/>
          <w:lang w:val="es-MX"/>
        </w:rPr>
        <w:t xml:space="preserve">, 1–17. </w:t>
      </w:r>
      <w:r w:rsidRPr="00D52C09" w:rsidDel="006966BC">
        <w:rPr>
          <w:rFonts w:cs="Times New Roman"/>
          <w:szCs w:val="24"/>
          <w:lang w:val="es-MX"/>
        </w:rPr>
        <w:t>https://doi.org/10.1177/23328584241303875</w:t>
      </w:r>
    </w:p>
    <w:p w14:paraId="795E1394"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Moraga L. J., &amp; López M. E. (2024). Brecha digital en la educación superior. </w:t>
      </w:r>
      <w:r w:rsidRPr="00D52C09" w:rsidDel="006966BC">
        <w:rPr>
          <w:rFonts w:cs="Times New Roman"/>
          <w:i/>
          <w:iCs/>
          <w:color w:val="auto"/>
          <w:szCs w:val="24"/>
          <w:lang w:val="es-MX"/>
        </w:rPr>
        <w:t>Revista Electrónica De Conocimientos, Saberes Y Prácticas, 7(1)</w:t>
      </w:r>
      <w:r w:rsidRPr="00D52C09" w:rsidDel="006966BC">
        <w:rPr>
          <w:rFonts w:cs="Times New Roman"/>
          <w:color w:val="auto"/>
          <w:szCs w:val="24"/>
          <w:lang w:val="es-MX"/>
        </w:rPr>
        <w:t xml:space="preserve">, 56-70. </w:t>
      </w:r>
      <w:bookmarkStart w:id="4" w:name="_Hlk197361389"/>
      <w:r w:rsidRPr="00D52C09" w:rsidDel="006966BC">
        <w:rPr>
          <w:rFonts w:cs="Times New Roman"/>
          <w:color w:val="auto"/>
          <w:szCs w:val="24"/>
          <w:lang w:val="es-MX"/>
        </w:rPr>
        <w:t>https://doi.org/https://doi.org/10.5377/recsp.v7i1.19356</w:t>
      </w:r>
      <w:bookmarkEnd w:id="4"/>
    </w:p>
    <w:p w14:paraId="2921FCFE"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9556EE" w:rsidDel="006966BC">
        <w:rPr>
          <w:rFonts w:cs="Times New Roman"/>
          <w:color w:val="auto"/>
          <w:szCs w:val="24"/>
          <w:lang w:val="en-US"/>
        </w:rPr>
        <w:t xml:space="preserve">Naveed, Q. N., Qureshi, M. R. N., </w:t>
      </w:r>
      <w:proofErr w:type="spellStart"/>
      <w:r w:rsidRPr="009556EE" w:rsidDel="006966BC">
        <w:rPr>
          <w:rFonts w:cs="Times New Roman"/>
          <w:color w:val="auto"/>
          <w:szCs w:val="24"/>
          <w:lang w:val="en-US"/>
        </w:rPr>
        <w:t>Tairan</w:t>
      </w:r>
      <w:proofErr w:type="spellEnd"/>
      <w:r w:rsidRPr="009556EE" w:rsidDel="006966BC">
        <w:rPr>
          <w:rFonts w:cs="Times New Roman"/>
          <w:color w:val="auto"/>
          <w:szCs w:val="24"/>
          <w:lang w:val="en-US"/>
        </w:rPr>
        <w:t xml:space="preserve">, N., Mohammad, A., Shaikh, A., Alsayed, A. O., Shah, A., &amp; Alotaibi, F. M. (2020). Evaluating critical success factors in implementing E-learning system using multi-criteria decision-making. </w:t>
      </w:r>
      <w:proofErr w:type="spellStart"/>
      <w:r w:rsidRPr="00D52C09" w:rsidDel="006966BC">
        <w:rPr>
          <w:rFonts w:cs="Times New Roman"/>
          <w:i/>
          <w:iCs/>
          <w:color w:val="auto"/>
          <w:szCs w:val="24"/>
          <w:lang w:val="es-MX"/>
        </w:rPr>
        <w:t>PLoS</w:t>
      </w:r>
      <w:proofErr w:type="spellEnd"/>
      <w:r w:rsidRPr="00D52C09" w:rsidDel="006966BC">
        <w:rPr>
          <w:rFonts w:cs="Times New Roman"/>
          <w:i/>
          <w:iCs/>
          <w:color w:val="auto"/>
          <w:szCs w:val="24"/>
          <w:lang w:val="es-MX"/>
        </w:rPr>
        <w:t xml:space="preserve"> ONE, 15(5)</w:t>
      </w:r>
      <w:r w:rsidRPr="00D52C09" w:rsidDel="006966BC">
        <w:rPr>
          <w:rFonts w:cs="Times New Roman"/>
          <w:color w:val="auto"/>
          <w:szCs w:val="24"/>
          <w:lang w:val="es-MX"/>
        </w:rPr>
        <w:t>, e0231465. https://doi.org/10.1371/journal.pone.0231465</w:t>
      </w:r>
    </w:p>
    <w:p w14:paraId="17F3693A" w14:textId="77777777" w:rsidR="00515C92" w:rsidRPr="009556EE" w:rsidDel="006966BC" w:rsidRDefault="00515C92" w:rsidP="00E34D92">
      <w:pPr>
        <w:pStyle w:val="APAPrrado"/>
        <w:spacing w:line="360" w:lineRule="auto"/>
        <w:ind w:left="720" w:hanging="720"/>
        <w:jc w:val="both"/>
        <w:rPr>
          <w:rFonts w:cs="Times New Roman"/>
          <w:color w:val="auto"/>
          <w:szCs w:val="24"/>
          <w:lang w:val="en-US"/>
        </w:rPr>
      </w:pPr>
      <w:r w:rsidRPr="00D52C09" w:rsidDel="006966BC">
        <w:rPr>
          <w:rFonts w:cs="Times New Roman"/>
          <w:color w:val="auto"/>
          <w:szCs w:val="24"/>
          <w:lang w:val="es-MX"/>
        </w:rPr>
        <w:lastRenderedPageBreak/>
        <w:t xml:space="preserve">Ogundari, K. (2023). </w:t>
      </w:r>
      <w:r w:rsidRPr="009556EE" w:rsidDel="006966BC">
        <w:rPr>
          <w:rFonts w:cs="Times New Roman"/>
          <w:color w:val="auto"/>
          <w:szCs w:val="24"/>
          <w:lang w:val="en-US"/>
        </w:rPr>
        <w:t xml:space="preserve">Student access to technology at home and learning hours during COVID-19 in the U.S. Educational </w:t>
      </w:r>
      <w:r w:rsidRPr="009556EE" w:rsidDel="006966BC">
        <w:rPr>
          <w:rFonts w:cs="Times New Roman"/>
          <w:i/>
          <w:iCs/>
          <w:color w:val="auto"/>
          <w:szCs w:val="24"/>
          <w:lang w:val="en-US"/>
        </w:rPr>
        <w:t>Research for Policy and Practice</w:t>
      </w:r>
      <w:r w:rsidRPr="009556EE" w:rsidDel="006966BC">
        <w:rPr>
          <w:rFonts w:cs="Times New Roman"/>
          <w:color w:val="auto"/>
          <w:szCs w:val="24"/>
          <w:lang w:val="en-US"/>
        </w:rPr>
        <w:t xml:space="preserve">, 22(443–460). </w:t>
      </w:r>
      <w:r w:rsidRPr="009556EE" w:rsidDel="006966BC">
        <w:rPr>
          <w:rFonts w:cs="Times New Roman"/>
          <w:szCs w:val="24"/>
          <w:lang w:val="en-US"/>
        </w:rPr>
        <w:t>https://doi.org/10.1007</w:t>
      </w:r>
      <w:r w:rsidRPr="009556EE" w:rsidDel="006966BC">
        <w:rPr>
          <w:rFonts w:cs="Times New Roman"/>
          <w:color w:val="auto"/>
          <w:szCs w:val="24"/>
          <w:lang w:val="en-US"/>
        </w:rPr>
        <w:t>/s10671-023-09342</w:t>
      </w:r>
    </w:p>
    <w:p w14:paraId="70189E73" w14:textId="77777777" w:rsidR="00515C92" w:rsidRPr="00B24E28" w:rsidDel="006966BC" w:rsidRDefault="00515C92" w:rsidP="00E34D92">
      <w:pPr>
        <w:pStyle w:val="APAPrrado"/>
        <w:spacing w:line="360" w:lineRule="auto"/>
        <w:ind w:left="720" w:hanging="720"/>
        <w:jc w:val="both"/>
        <w:rPr>
          <w:rFonts w:cs="Times New Roman"/>
          <w:color w:val="auto"/>
          <w:szCs w:val="24"/>
          <w:lang w:val="en-US"/>
        </w:rPr>
      </w:pPr>
      <w:r w:rsidRPr="009556EE" w:rsidDel="006966BC">
        <w:rPr>
          <w:rFonts w:cs="Times New Roman"/>
          <w:color w:val="auto"/>
          <w:szCs w:val="24"/>
          <w:lang w:val="en-US"/>
        </w:rPr>
        <w:t>Ortega-Sánchez, D. (2023). Psychometric validation of the scale «Technological Pedagogical Knowledge of Content TPACK-ES» and assessment of self-efficacy perceived by prospective teachers. </w:t>
      </w:r>
      <w:proofErr w:type="spellStart"/>
      <w:r w:rsidRPr="00B24E28" w:rsidDel="006966BC">
        <w:rPr>
          <w:rFonts w:cs="Times New Roman"/>
          <w:i/>
          <w:iCs/>
          <w:color w:val="auto"/>
          <w:szCs w:val="24"/>
          <w:lang w:val="en-US"/>
        </w:rPr>
        <w:t>Educación</w:t>
      </w:r>
      <w:proofErr w:type="spellEnd"/>
      <w:r w:rsidRPr="00B24E28" w:rsidDel="006966BC">
        <w:rPr>
          <w:rFonts w:cs="Times New Roman"/>
          <w:i/>
          <w:iCs/>
          <w:color w:val="auto"/>
          <w:szCs w:val="24"/>
          <w:lang w:val="en-US"/>
        </w:rPr>
        <w:t xml:space="preserve"> XX1, 26(2)</w:t>
      </w:r>
      <w:r w:rsidRPr="00B24E28" w:rsidDel="006966BC">
        <w:rPr>
          <w:rFonts w:cs="Times New Roman"/>
          <w:color w:val="auto"/>
          <w:szCs w:val="24"/>
          <w:lang w:val="en-US"/>
        </w:rPr>
        <w:t>, 209-244. https://doi.org/10.5944/educxx1.34484</w:t>
      </w:r>
    </w:p>
    <w:p w14:paraId="00D64F5F" w14:textId="77777777" w:rsidR="00515C92" w:rsidRPr="009556EE" w:rsidDel="006966BC" w:rsidRDefault="00515C92" w:rsidP="00E34D92">
      <w:pPr>
        <w:pStyle w:val="APAPrrado"/>
        <w:spacing w:line="360" w:lineRule="auto"/>
        <w:ind w:left="720" w:hanging="720"/>
        <w:jc w:val="both"/>
        <w:rPr>
          <w:rFonts w:cs="Times New Roman"/>
          <w:color w:val="auto"/>
          <w:szCs w:val="24"/>
          <w:lang w:val="en-US"/>
        </w:rPr>
      </w:pPr>
      <w:r w:rsidRPr="009556EE" w:rsidDel="006966BC">
        <w:rPr>
          <w:rFonts w:cs="Times New Roman"/>
          <w:color w:val="auto"/>
          <w:szCs w:val="24"/>
          <w:lang w:val="en-US"/>
        </w:rPr>
        <w:t xml:space="preserve">Quezada M., R. (2022). Chile’s digital learning strategy during the COVID-19 pandemic: Connecting policy with social realities? </w:t>
      </w:r>
      <w:r w:rsidRPr="009556EE" w:rsidDel="006966BC">
        <w:rPr>
          <w:rFonts w:cs="Times New Roman"/>
          <w:i/>
          <w:iCs/>
          <w:color w:val="auto"/>
          <w:szCs w:val="24"/>
          <w:lang w:val="en-US"/>
        </w:rPr>
        <w:t>Current Issues in Comparative Education,</w:t>
      </w:r>
      <w:r w:rsidRPr="009556EE" w:rsidDel="006966BC">
        <w:rPr>
          <w:rFonts w:cs="Times New Roman"/>
          <w:color w:val="auto"/>
          <w:szCs w:val="24"/>
          <w:lang w:val="en-US"/>
        </w:rPr>
        <w:t xml:space="preserve"> 24(2), 136-150. https://files.eric.ed.gov/fulltext/EJ1374141.pdf</w:t>
      </w:r>
    </w:p>
    <w:p w14:paraId="38AF93DA" w14:textId="77777777" w:rsidR="00515C92" w:rsidRPr="009556EE" w:rsidDel="006966BC" w:rsidRDefault="00515C92" w:rsidP="00E34D92">
      <w:pPr>
        <w:pStyle w:val="APAPrrado"/>
        <w:spacing w:line="360" w:lineRule="auto"/>
        <w:ind w:left="720" w:hanging="720"/>
        <w:jc w:val="both"/>
        <w:rPr>
          <w:rFonts w:cs="Times New Roman"/>
          <w:color w:val="auto"/>
          <w:szCs w:val="24"/>
          <w:lang w:val="en-US"/>
        </w:rPr>
      </w:pPr>
      <w:r w:rsidRPr="009556EE" w:rsidDel="006966BC">
        <w:rPr>
          <w:rFonts w:cs="Times New Roman"/>
          <w:color w:val="auto"/>
          <w:szCs w:val="24"/>
          <w:lang w:val="en-US"/>
        </w:rPr>
        <w:t xml:space="preserve">Rawal, D.M. (2024), "Mapping of school teachers’ digital competency in the context of digital infrastructure: a systematic review and empirical study of India", </w:t>
      </w:r>
      <w:r w:rsidRPr="009556EE" w:rsidDel="006966BC">
        <w:rPr>
          <w:rFonts w:cs="Times New Roman"/>
          <w:i/>
          <w:iCs/>
          <w:color w:val="auto"/>
          <w:szCs w:val="24"/>
          <w:lang w:val="en-US"/>
        </w:rPr>
        <w:t>Journal of Professional Capital and Community</w:t>
      </w:r>
      <w:r w:rsidRPr="009556EE" w:rsidDel="006966BC">
        <w:rPr>
          <w:rFonts w:cs="Times New Roman"/>
          <w:color w:val="auto"/>
          <w:szCs w:val="24"/>
          <w:lang w:val="en-US"/>
        </w:rPr>
        <w:t>, 9(3), 173-195. https://doi.org/10.1108/JPCC-01-2024-0016</w:t>
      </w:r>
    </w:p>
    <w:p w14:paraId="42C7EFB5"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Salazar G. E. (2023). Las brechas digitales y la apropiación tecnológica en las zonas rurales en estado de Puebla México</w:t>
      </w:r>
      <w:r w:rsidRPr="00D52C09" w:rsidDel="006966BC">
        <w:rPr>
          <w:rFonts w:cs="Times New Roman"/>
          <w:i/>
          <w:iCs/>
          <w:color w:val="auto"/>
          <w:szCs w:val="24"/>
          <w:lang w:val="es-MX"/>
        </w:rPr>
        <w:t>. LATAM Revista Latinoamericana de Ciencias Sociales y Humanidades 4(6)</w:t>
      </w:r>
      <w:r w:rsidRPr="00D52C09" w:rsidDel="006966BC">
        <w:rPr>
          <w:rFonts w:cs="Times New Roman"/>
          <w:color w:val="auto"/>
          <w:szCs w:val="24"/>
          <w:lang w:val="es-MX"/>
        </w:rPr>
        <w:t>, 1262 –1272. https://doi.org/10.56712/latam.v4i6.1521</w:t>
      </w:r>
    </w:p>
    <w:p w14:paraId="0B43CC12" w14:textId="77777777" w:rsidR="00515C92" w:rsidRPr="00C851D1" w:rsidDel="006966BC" w:rsidRDefault="00515C92" w:rsidP="00E34D92">
      <w:pPr>
        <w:pStyle w:val="APAPrrado"/>
        <w:spacing w:line="360" w:lineRule="auto"/>
        <w:ind w:left="720" w:hanging="720"/>
        <w:jc w:val="both"/>
        <w:rPr>
          <w:rFonts w:cs="Times New Roman"/>
          <w:color w:val="auto"/>
          <w:szCs w:val="24"/>
          <w:lang w:val="es-MX"/>
        </w:rPr>
      </w:pPr>
      <w:bookmarkStart w:id="5" w:name="_Hlk211093710"/>
      <w:r w:rsidRPr="00D52C09">
        <w:rPr>
          <w:rFonts w:cs="Times New Roman"/>
          <w:color w:val="auto"/>
          <w:szCs w:val="24"/>
          <w:lang w:val="es-MX"/>
        </w:rPr>
        <w:t xml:space="preserve">Sánchez, R., &amp; Borjas, C. (2021). </w:t>
      </w:r>
      <w:r w:rsidRPr="00C851D1">
        <w:rPr>
          <w:rFonts w:cs="Times New Roman"/>
          <w:color w:val="auto"/>
          <w:szCs w:val="24"/>
          <w:lang w:val="es-MX"/>
        </w:rPr>
        <w:t xml:space="preserve">Entre o </w:t>
      </w:r>
      <w:proofErr w:type="spellStart"/>
      <w:r w:rsidRPr="00C851D1">
        <w:rPr>
          <w:rFonts w:cs="Times New Roman"/>
          <w:color w:val="auto"/>
          <w:szCs w:val="24"/>
          <w:lang w:val="es-MX"/>
        </w:rPr>
        <w:t>desenraizamento</w:t>
      </w:r>
      <w:proofErr w:type="spellEnd"/>
      <w:r w:rsidRPr="00C851D1">
        <w:rPr>
          <w:rFonts w:cs="Times New Roman"/>
          <w:color w:val="auto"/>
          <w:szCs w:val="24"/>
          <w:lang w:val="es-MX"/>
        </w:rPr>
        <w:t xml:space="preserve"> e a </w:t>
      </w:r>
      <w:proofErr w:type="spellStart"/>
      <w:r w:rsidRPr="00C851D1">
        <w:rPr>
          <w:rFonts w:cs="Times New Roman"/>
          <w:color w:val="auto"/>
          <w:szCs w:val="24"/>
          <w:lang w:val="es-MX"/>
        </w:rPr>
        <w:t>querência</w:t>
      </w:r>
      <w:proofErr w:type="spellEnd"/>
      <w:r w:rsidRPr="00C851D1">
        <w:rPr>
          <w:rFonts w:cs="Times New Roman"/>
          <w:color w:val="auto"/>
          <w:szCs w:val="24"/>
          <w:lang w:val="es-MX"/>
        </w:rPr>
        <w:t xml:space="preserve">. </w:t>
      </w:r>
      <w:proofErr w:type="spellStart"/>
      <w:r w:rsidRPr="00C851D1">
        <w:rPr>
          <w:rFonts w:cs="Times New Roman"/>
          <w:color w:val="auto"/>
          <w:szCs w:val="24"/>
          <w:lang w:val="es-MX"/>
        </w:rPr>
        <w:t>Juventude</w:t>
      </w:r>
      <w:proofErr w:type="spellEnd"/>
      <w:r w:rsidRPr="00C851D1">
        <w:rPr>
          <w:rFonts w:cs="Times New Roman"/>
          <w:color w:val="auto"/>
          <w:szCs w:val="24"/>
          <w:lang w:val="es-MX"/>
        </w:rPr>
        <w:t xml:space="preserve"> rural e TIC no </w:t>
      </w:r>
      <w:proofErr w:type="spellStart"/>
      <w:r w:rsidRPr="00C851D1">
        <w:rPr>
          <w:rFonts w:cs="Times New Roman"/>
          <w:color w:val="auto"/>
          <w:szCs w:val="24"/>
          <w:lang w:val="es-MX"/>
        </w:rPr>
        <w:t>Uruguai</w:t>
      </w:r>
      <w:proofErr w:type="spellEnd"/>
      <w:r w:rsidRPr="00C851D1">
        <w:rPr>
          <w:rFonts w:cs="Times New Roman"/>
          <w:color w:val="auto"/>
          <w:szCs w:val="24"/>
          <w:lang w:val="es-MX"/>
        </w:rPr>
        <w:t xml:space="preserve">. </w:t>
      </w:r>
      <w:proofErr w:type="spellStart"/>
      <w:r w:rsidRPr="00C851D1">
        <w:rPr>
          <w:rFonts w:cs="Times New Roman"/>
          <w:color w:val="auto"/>
          <w:szCs w:val="24"/>
          <w:lang w:val="es-MX"/>
        </w:rPr>
        <w:t>Uma</w:t>
      </w:r>
      <w:proofErr w:type="spellEnd"/>
      <w:r w:rsidRPr="00C851D1">
        <w:rPr>
          <w:rFonts w:cs="Times New Roman"/>
          <w:color w:val="auto"/>
          <w:szCs w:val="24"/>
          <w:lang w:val="es-MX"/>
        </w:rPr>
        <w:t xml:space="preserve"> </w:t>
      </w:r>
      <w:proofErr w:type="spellStart"/>
      <w:r w:rsidRPr="00C851D1">
        <w:rPr>
          <w:rFonts w:cs="Times New Roman"/>
          <w:color w:val="auto"/>
          <w:szCs w:val="24"/>
          <w:lang w:val="es-MX"/>
        </w:rPr>
        <w:t>abordagem</w:t>
      </w:r>
      <w:proofErr w:type="spellEnd"/>
      <w:r w:rsidRPr="00C851D1">
        <w:rPr>
          <w:rFonts w:cs="Times New Roman"/>
          <w:color w:val="auto"/>
          <w:szCs w:val="24"/>
          <w:lang w:val="es-MX"/>
        </w:rPr>
        <w:t xml:space="preserve"> </w:t>
      </w:r>
      <w:proofErr w:type="spellStart"/>
      <w:r w:rsidRPr="00C851D1">
        <w:rPr>
          <w:rFonts w:cs="Times New Roman"/>
          <w:color w:val="auto"/>
          <w:szCs w:val="24"/>
          <w:lang w:val="es-MX"/>
        </w:rPr>
        <w:t>qualitativa</w:t>
      </w:r>
      <w:proofErr w:type="spellEnd"/>
      <w:r w:rsidRPr="00C851D1">
        <w:rPr>
          <w:rFonts w:cs="Times New Roman"/>
          <w:color w:val="auto"/>
          <w:szCs w:val="24"/>
          <w:lang w:val="es-MX"/>
        </w:rPr>
        <w:t xml:space="preserve">. </w:t>
      </w:r>
      <w:r w:rsidRPr="00C851D1">
        <w:rPr>
          <w:rFonts w:cs="Times New Roman"/>
          <w:i/>
          <w:iCs/>
          <w:color w:val="auto"/>
          <w:szCs w:val="24"/>
          <w:lang w:val="es-MX"/>
        </w:rPr>
        <w:t>Redes, 26</w:t>
      </w:r>
      <w:r w:rsidRPr="00C851D1">
        <w:rPr>
          <w:rFonts w:cs="Times New Roman"/>
          <w:color w:val="auto"/>
          <w:szCs w:val="24"/>
          <w:lang w:val="es-MX"/>
        </w:rPr>
        <w:t>. https://doi.org/10.17058/redes.v26i0.15686</w:t>
      </w:r>
    </w:p>
    <w:bookmarkEnd w:id="5"/>
    <w:p w14:paraId="42F895CC" w14:textId="77777777" w:rsidR="00515C92" w:rsidRPr="00D52C09" w:rsidRDefault="00515C92" w:rsidP="00E34D92">
      <w:pPr>
        <w:pStyle w:val="APAPrrado"/>
        <w:spacing w:line="360" w:lineRule="auto"/>
        <w:ind w:left="720" w:hanging="720"/>
        <w:jc w:val="both"/>
        <w:rPr>
          <w:rFonts w:cs="Times New Roman"/>
          <w:color w:val="auto"/>
          <w:szCs w:val="24"/>
          <w:lang w:val="es-MX"/>
        </w:rPr>
      </w:pPr>
      <w:r w:rsidRPr="00C851D1" w:rsidDel="006966BC">
        <w:rPr>
          <w:rFonts w:cs="Times New Roman"/>
          <w:color w:val="auto"/>
          <w:szCs w:val="24"/>
          <w:lang w:val="es-MX"/>
        </w:rPr>
        <w:t xml:space="preserve">Sano, H., &amp; Sumiya, L. A. (2021). </w:t>
      </w:r>
      <w:r w:rsidRPr="009556EE" w:rsidDel="006966BC">
        <w:rPr>
          <w:rFonts w:cs="Times New Roman"/>
          <w:color w:val="auto"/>
          <w:szCs w:val="24"/>
          <w:lang w:val="en-US"/>
        </w:rPr>
        <w:t>Variety of strategies in primary education: The responses of the four UK nations to the COVID-19 crisis. </w:t>
      </w:r>
      <w:proofErr w:type="spellStart"/>
      <w:r w:rsidRPr="00D52C09" w:rsidDel="006966BC">
        <w:rPr>
          <w:rFonts w:cs="Times New Roman"/>
          <w:i/>
          <w:iCs/>
          <w:color w:val="auto"/>
          <w:szCs w:val="24"/>
          <w:lang w:val="es-MX"/>
        </w:rPr>
        <w:t>European</w:t>
      </w:r>
      <w:proofErr w:type="spellEnd"/>
      <w:r w:rsidRPr="00D52C09" w:rsidDel="006966BC">
        <w:rPr>
          <w:rFonts w:cs="Times New Roman"/>
          <w:i/>
          <w:iCs/>
          <w:color w:val="auto"/>
          <w:szCs w:val="24"/>
          <w:lang w:val="es-MX"/>
        </w:rPr>
        <w:t xml:space="preserve"> </w:t>
      </w:r>
      <w:proofErr w:type="spellStart"/>
      <w:r w:rsidRPr="00D52C09" w:rsidDel="006966BC">
        <w:rPr>
          <w:rFonts w:cs="Times New Roman"/>
          <w:i/>
          <w:iCs/>
          <w:color w:val="auto"/>
          <w:szCs w:val="24"/>
          <w:lang w:val="es-MX"/>
        </w:rPr>
        <w:t>Journal</w:t>
      </w:r>
      <w:proofErr w:type="spellEnd"/>
      <w:r w:rsidRPr="00D52C09" w:rsidDel="006966BC">
        <w:rPr>
          <w:rFonts w:cs="Times New Roman"/>
          <w:i/>
          <w:iCs/>
          <w:color w:val="auto"/>
          <w:szCs w:val="24"/>
          <w:lang w:val="es-MX"/>
        </w:rPr>
        <w:t xml:space="preserve"> </w:t>
      </w:r>
      <w:proofErr w:type="spellStart"/>
      <w:r w:rsidRPr="00D52C09" w:rsidDel="006966BC">
        <w:rPr>
          <w:rFonts w:cs="Times New Roman"/>
          <w:i/>
          <w:iCs/>
          <w:color w:val="auto"/>
          <w:szCs w:val="24"/>
          <w:lang w:val="es-MX"/>
        </w:rPr>
        <w:t>of</w:t>
      </w:r>
      <w:proofErr w:type="spellEnd"/>
      <w:r w:rsidRPr="00D52C09" w:rsidDel="006966BC">
        <w:rPr>
          <w:rFonts w:cs="Times New Roman"/>
          <w:i/>
          <w:iCs/>
          <w:color w:val="auto"/>
          <w:szCs w:val="24"/>
          <w:lang w:val="es-MX"/>
        </w:rPr>
        <w:t xml:space="preserve"> </w:t>
      </w:r>
      <w:proofErr w:type="spellStart"/>
      <w:r w:rsidRPr="00D52C09" w:rsidDel="006966BC">
        <w:rPr>
          <w:rFonts w:cs="Times New Roman"/>
          <w:i/>
          <w:iCs/>
          <w:color w:val="auto"/>
          <w:szCs w:val="24"/>
          <w:lang w:val="es-MX"/>
        </w:rPr>
        <w:t>Educational</w:t>
      </w:r>
      <w:proofErr w:type="spellEnd"/>
      <w:r w:rsidRPr="00D52C09" w:rsidDel="006966BC">
        <w:rPr>
          <w:rFonts w:cs="Times New Roman"/>
          <w:i/>
          <w:iCs/>
          <w:color w:val="auto"/>
          <w:szCs w:val="24"/>
          <w:lang w:val="es-MX"/>
        </w:rPr>
        <w:t xml:space="preserve"> Management, 4</w:t>
      </w:r>
      <w:r w:rsidRPr="00D52C09" w:rsidDel="006966BC">
        <w:rPr>
          <w:rFonts w:cs="Times New Roman"/>
          <w:color w:val="auto"/>
          <w:szCs w:val="24"/>
          <w:lang w:val="es-MX"/>
        </w:rPr>
        <w:t xml:space="preserve">(0), 127-139. </w:t>
      </w:r>
      <w:hyperlink r:id="rId11" w:history="1">
        <w:r w:rsidRPr="00D52C09" w:rsidDel="006966BC">
          <w:rPr>
            <w:rStyle w:val="Hipervnculo"/>
            <w:rFonts w:cs="Times New Roman"/>
            <w:color w:val="auto"/>
            <w:szCs w:val="24"/>
            <w:lang w:val="es-MX"/>
          </w:rPr>
          <w:t>https://doi.org/10.12973/eujem.4.2.127</w:t>
        </w:r>
      </w:hyperlink>
    </w:p>
    <w:p w14:paraId="559782FB"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C851D1" w:rsidDel="006966BC">
        <w:rPr>
          <w:rFonts w:cs="Times New Roman"/>
          <w:color w:val="auto"/>
          <w:szCs w:val="24"/>
          <w:lang w:val="es-MX"/>
        </w:rPr>
        <w:t>Santa María, H., Ostos, F., Romero, S., &amp; Ventosilla, D. (2021). Política educativa en América Latina. </w:t>
      </w:r>
      <w:r w:rsidRPr="00C851D1" w:rsidDel="006966BC">
        <w:rPr>
          <w:rFonts w:cs="Times New Roman"/>
          <w:i/>
          <w:iCs/>
          <w:color w:val="auto"/>
          <w:szCs w:val="24"/>
          <w:lang w:val="es-MX"/>
        </w:rPr>
        <w:t>Revista Innova Educación</w:t>
      </w:r>
      <w:r w:rsidRPr="00C851D1" w:rsidDel="006966BC">
        <w:rPr>
          <w:rFonts w:cs="Times New Roman"/>
          <w:color w:val="auto"/>
          <w:szCs w:val="24"/>
          <w:lang w:val="es-MX"/>
        </w:rPr>
        <w:t>, </w:t>
      </w:r>
      <w:r w:rsidRPr="00C851D1" w:rsidDel="006966BC">
        <w:rPr>
          <w:rFonts w:cs="Times New Roman"/>
          <w:i/>
          <w:iCs/>
          <w:color w:val="auto"/>
          <w:szCs w:val="24"/>
          <w:lang w:val="es-MX"/>
        </w:rPr>
        <w:t>3</w:t>
      </w:r>
      <w:r w:rsidRPr="00C851D1" w:rsidDel="006966BC">
        <w:rPr>
          <w:rFonts w:cs="Times New Roman"/>
          <w:color w:val="auto"/>
          <w:szCs w:val="24"/>
          <w:lang w:val="es-MX"/>
        </w:rPr>
        <w:t>(2), 321-334. https://doi.org/10.35622/j.rie.2021.02.002</w:t>
      </w:r>
    </w:p>
    <w:p w14:paraId="3088C927" w14:textId="77777777" w:rsidR="00515C92" w:rsidRPr="009556EE" w:rsidRDefault="00515C92" w:rsidP="00E34D92">
      <w:pPr>
        <w:pStyle w:val="APAPrrado"/>
        <w:spacing w:line="360" w:lineRule="auto"/>
        <w:ind w:left="720" w:hanging="720"/>
        <w:jc w:val="both"/>
        <w:rPr>
          <w:rFonts w:cs="Times New Roman"/>
          <w:color w:val="auto"/>
          <w:szCs w:val="24"/>
          <w:lang w:val="en-US"/>
        </w:rPr>
      </w:pPr>
      <w:proofErr w:type="spellStart"/>
      <w:r w:rsidRPr="00C851D1">
        <w:rPr>
          <w:rFonts w:cs="Times New Roman"/>
          <w:color w:val="auto"/>
          <w:szCs w:val="24"/>
          <w:lang w:val="es-MX"/>
        </w:rPr>
        <w:t>Scheerder</w:t>
      </w:r>
      <w:proofErr w:type="spellEnd"/>
      <w:r w:rsidRPr="00C851D1">
        <w:rPr>
          <w:rFonts w:cs="Times New Roman"/>
          <w:color w:val="auto"/>
          <w:szCs w:val="24"/>
          <w:lang w:val="es-MX"/>
        </w:rPr>
        <w:t xml:space="preserve">, A. J., van Deursen, A. J. A. M. y van Dijk, J. A. G. (2017). </w:t>
      </w:r>
      <w:r w:rsidRPr="009556EE">
        <w:rPr>
          <w:rFonts w:cs="Times New Roman"/>
          <w:color w:val="auto"/>
          <w:szCs w:val="24"/>
          <w:lang w:val="en-US"/>
        </w:rPr>
        <w:t xml:space="preserve">Determinants of Internet skills, uses and outcomes. A systematic review of the second and third level digital divide. </w:t>
      </w:r>
      <w:r w:rsidRPr="009556EE">
        <w:rPr>
          <w:rFonts w:cs="Times New Roman"/>
          <w:i/>
          <w:iCs/>
          <w:color w:val="auto"/>
          <w:szCs w:val="24"/>
          <w:lang w:val="en-US"/>
        </w:rPr>
        <w:t>Telematics and Informatics</w:t>
      </w:r>
      <w:r w:rsidRPr="009556EE">
        <w:rPr>
          <w:rFonts w:cs="Times New Roman"/>
          <w:color w:val="auto"/>
          <w:szCs w:val="24"/>
          <w:lang w:val="en-US"/>
        </w:rPr>
        <w:t xml:space="preserve">, </w:t>
      </w:r>
      <w:r w:rsidRPr="009556EE">
        <w:rPr>
          <w:rFonts w:cs="Times New Roman"/>
          <w:i/>
          <w:iCs/>
          <w:color w:val="auto"/>
          <w:szCs w:val="24"/>
          <w:lang w:val="en-US"/>
        </w:rPr>
        <w:t>34</w:t>
      </w:r>
      <w:r w:rsidRPr="009556EE">
        <w:rPr>
          <w:rFonts w:cs="Times New Roman"/>
          <w:color w:val="auto"/>
          <w:szCs w:val="24"/>
          <w:lang w:val="en-US"/>
        </w:rPr>
        <w:t>(8), 1607-1624. https://doi.org/10.1016/j.tele.2017.07.007</w:t>
      </w:r>
    </w:p>
    <w:p w14:paraId="0A999B36" w14:textId="77777777" w:rsidR="00515C92" w:rsidRPr="009556EE" w:rsidDel="006966BC" w:rsidRDefault="00515C92" w:rsidP="00E34D92">
      <w:pPr>
        <w:pStyle w:val="APAPrrado"/>
        <w:spacing w:line="360" w:lineRule="auto"/>
        <w:ind w:left="720" w:hanging="720"/>
        <w:jc w:val="both"/>
        <w:rPr>
          <w:rFonts w:cs="Times New Roman"/>
          <w:color w:val="auto"/>
          <w:szCs w:val="24"/>
          <w:lang w:val="en-US"/>
        </w:rPr>
      </w:pPr>
      <w:r w:rsidRPr="009556EE" w:rsidDel="006966BC">
        <w:rPr>
          <w:rFonts w:cs="Times New Roman"/>
          <w:color w:val="auto"/>
          <w:szCs w:val="24"/>
          <w:lang w:val="en-US"/>
        </w:rPr>
        <w:t xml:space="preserve">Selwyn, N. (2010). </w:t>
      </w:r>
      <w:r w:rsidRPr="009556EE" w:rsidDel="006966BC">
        <w:rPr>
          <w:rFonts w:cs="Times New Roman"/>
          <w:i/>
          <w:iCs/>
          <w:color w:val="auto"/>
          <w:szCs w:val="24"/>
          <w:lang w:val="en-US"/>
        </w:rPr>
        <w:t>Schools and Schooling in the Digital Age: A Critical Analysis.</w:t>
      </w:r>
      <w:r w:rsidRPr="009556EE" w:rsidDel="006966BC">
        <w:rPr>
          <w:rFonts w:cs="Times New Roman"/>
          <w:color w:val="auto"/>
          <w:szCs w:val="24"/>
          <w:lang w:val="en-US"/>
        </w:rPr>
        <w:t xml:space="preserve"> Routledge.</w:t>
      </w:r>
      <w:r w:rsidRPr="009556EE">
        <w:rPr>
          <w:rFonts w:cs="Times New Roman"/>
          <w:color w:val="auto"/>
          <w:szCs w:val="24"/>
          <w:lang w:val="en-US"/>
        </w:rPr>
        <w:t xml:space="preserve"> https://doi.org/10.4324/9780203840795 </w:t>
      </w:r>
    </w:p>
    <w:p w14:paraId="41E42961" w14:textId="77777777" w:rsidR="00515C92" w:rsidRPr="009556EE" w:rsidDel="006966BC" w:rsidRDefault="00515C92" w:rsidP="00E34D92">
      <w:pPr>
        <w:pStyle w:val="APAPrrado"/>
        <w:spacing w:line="360" w:lineRule="auto"/>
        <w:ind w:left="720" w:hanging="720"/>
        <w:jc w:val="both"/>
        <w:rPr>
          <w:rFonts w:cs="Times New Roman"/>
          <w:color w:val="auto"/>
          <w:szCs w:val="24"/>
          <w:lang w:val="en-US"/>
        </w:rPr>
      </w:pPr>
      <w:r w:rsidRPr="009556EE" w:rsidDel="006966BC">
        <w:rPr>
          <w:rFonts w:cs="Times New Roman"/>
          <w:color w:val="auto"/>
          <w:szCs w:val="24"/>
          <w:lang w:val="en-US"/>
        </w:rPr>
        <w:lastRenderedPageBreak/>
        <w:t xml:space="preserve">Selwyn, N. (2019). </w:t>
      </w:r>
      <w:r w:rsidRPr="009556EE" w:rsidDel="006966BC">
        <w:rPr>
          <w:rFonts w:cs="Times New Roman"/>
          <w:i/>
          <w:iCs/>
          <w:color w:val="auto"/>
          <w:szCs w:val="24"/>
          <w:lang w:val="en-US"/>
        </w:rPr>
        <w:t>Should robots replace teachers? AI and the Future of Education</w:t>
      </w:r>
      <w:r w:rsidRPr="009556EE" w:rsidDel="006966BC">
        <w:rPr>
          <w:rFonts w:cs="Times New Roman"/>
          <w:color w:val="auto"/>
          <w:szCs w:val="24"/>
          <w:lang w:val="en-US"/>
        </w:rPr>
        <w:t>. (1st ed.) Polity Press.</w:t>
      </w:r>
      <w:r w:rsidRPr="009556EE">
        <w:rPr>
          <w:rFonts w:cs="Times New Roman"/>
          <w:color w:val="auto"/>
          <w:szCs w:val="24"/>
          <w:lang w:val="en-US"/>
        </w:rPr>
        <w:t xml:space="preserve"> https://edmorata.es/wp-content/uploads/2020/11/Selwyn.-Robots_prw.pdf</w:t>
      </w:r>
    </w:p>
    <w:p w14:paraId="69144202" w14:textId="77777777" w:rsidR="00515C92" w:rsidRPr="009556EE" w:rsidDel="006966BC" w:rsidRDefault="00515C92" w:rsidP="00E34D92">
      <w:pPr>
        <w:pStyle w:val="APAPrrado"/>
        <w:spacing w:line="360" w:lineRule="auto"/>
        <w:ind w:left="720" w:hanging="720"/>
        <w:jc w:val="both"/>
        <w:rPr>
          <w:rFonts w:cs="Times New Roman"/>
          <w:color w:val="auto"/>
          <w:szCs w:val="24"/>
          <w:lang w:val="en-US"/>
        </w:rPr>
      </w:pPr>
      <w:r w:rsidRPr="009556EE" w:rsidDel="006966BC">
        <w:rPr>
          <w:rFonts w:cs="Times New Roman"/>
          <w:color w:val="auto"/>
          <w:szCs w:val="24"/>
          <w:lang w:val="en-US"/>
        </w:rPr>
        <w:t xml:space="preserve">Singh, S., Kumar, V., Paliwal, M., Singh, S. V. P., &amp; </w:t>
      </w:r>
      <w:proofErr w:type="spellStart"/>
      <w:r w:rsidRPr="009556EE" w:rsidDel="006966BC">
        <w:rPr>
          <w:rFonts w:cs="Times New Roman"/>
          <w:color w:val="auto"/>
          <w:szCs w:val="24"/>
          <w:lang w:val="en-US"/>
        </w:rPr>
        <w:t>Mahlawat</w:t>
      </w:r>
      <w:proofErr w:type="spellEnd"/>
      <w:r w:rsidRPr="009556EE" w:rsidDel="006966BC">
        <w:rPr>
          <w:rFonts w:cs="Times New Roman"/>
          <w:color w:val="auto"/>
          <w:szCs w:val="24"/>
          <w:lang w:val="en-US"/>
        </w:rPr>
        <w:t xml:space="preserve">, S. (2023). Explaining the linkage between antecedents’ factors of adopting online classes and perceived learning outcome using extended UTAUT model. </w:t>
      </w:r>
      <w:r w:rsidRPr="009556EE" w:rsidDel="006966BC">
        <w:rPr>
          <w:rFonts w:cs="Times New Roman"/>
          <w:i/>
          <w:iCs/>
          <w:color w:val="auto"/>
          <w:szCs w:val="24"/>
          <w:lang w:val="en-US"/>
        </w:rPr>
        <w:t>Data and Information Management, 7</w:t>
      </w:r>
      <w:r w:rsidRPr="009556EE" w:rsidDel="006966BC">
        <w:rPr>
          <w:rFonts w:cs="Times New Roman"/>
          <w:color w:val="auto"/>
          <w:szCs w:val="24"/>
          <w:lang w:val="en-US"/>
        </w:rPr>
        <w:t>, 100052. https://doi.org/10.1016/j.dim.2023.100052</w:t>
      </w:r>
    </w:p>
    <w:p w14:paraId="4935236A" w14:textId="77777777" w:rsidR="00515C92" w:rsidRPr="009556EE" w:rsidDel="006966BC" w:rsidRDefault="00515C92" w:rsidP="00E34D92">
      <w:pPr>
        <w:pStyle w:val="APAPrrado"/>
        <w:spacing w:line="360" w:lineRule="auto"/>
        <w:ind w:left="720" w:hanging="720"/>
        <w:jc w:val="both"/>
        <w:rPr>
          <w:rFonts w:cs="Times New Roman"/>
          <w:color w:val="auto"/>
          <w:szCs w:val="24"/>
          <w:lang w:val="en-US"/>
        </w:rPr>
      </w:pPr>
      <w:r w:rsidRPr="009556EE" w:rsidDel="006966BC">
        <w:rPr>
          <w:rFonts w:cs="Times New Roman"/>
          <w:color w:val="auto"/>
          <w:szCs w:val="24"/>
          <w:lang w:val="en-US"/>
        </w:rPr>
        <w:t xml:space="preserve">Stinson, H. (2022). Impacts of remote learning measures on educational access and quality in Ecuador. </w:t>
      </w:r>
      <w:r w:rsidRPr="009556EE" w:rsidDel="006966BC">
        <w:rPr>
          <w:rFonts w:cs="Times New Roman"/>
          <w:i/>
          <w:iCs/>
          <w:color w:val="auto"/>
          <w:szCs w:val="24"/>
          <w:lang w:val="en-US"/>
        </w:rPr>
        <w:t>Current Issues in Comparative Education</w:t>
      </w:r>
      <w:r w:rsidRPr="009556EE" w:rsidDel="006966BC">
        <w:rPr>
          <w:rFonts w:cs="Times New Roman"/>
          <w:color w:val="auto"/>
          <w:szCs w:val="24"/>
          <w:lang w:val="en-US"/>
        </w:rPr>
        <w:t>, 24(2), 163-172. https://files.eric.ed.gov/fulltext/EJ1374212.pdf</w:t>
      </w:r>
    </w:p>
    <w:p w14:paraId="0938E392" w14:textId="77777777" w:rsidR="00515C92" w:rsidRPr="00D52C09" w:rsidRDefault="00515C92" w:rsidP="00E34D92">
      <w:pPr>
        <w:pStyle w:val="APAPrrado"/>
        <w:spacing w:line="360" w:lineRule="auto"/>
        <w:ind w:left="720" w:hanging="720"/>
        <w:jc w:val="both"/>
        <w:rPr>
          <w:rFonts w:cs="Times New Roman"/>
          <w:color w:val="auto"/>
          <w:szCs w:val="24"/>
          <w:lang w:val="es-MX"/>
        </w:rPr>
      </w:pPr>
      <w:proofErr w:type="spellStart"/>
      <w:r w:rsidRPr="00B24E28">
        <w:rPr>
          <w:rFonts w:cs="Times New Roman"/>
          <w:color w:val="auto"/>
          <w:szCs w:val="24"/>
          <w:lang w:val="es-MX"/>
        </w:rPr>
        <w:t>Toudert</w:t>
      </w:r>
      <w:proofErr w:type="spellEnd"/>
      <w:r w:rsidRPr="00B24E28">
        <w:rPr>
          <w:rFonts w:cs="Times New Roman"/>
          <w:color w:val="auto"/>
          <w:szCs w:val="24"/>
          <w:lang w:val="es-MX"/>
        </w:rPr>
        <w:t xml:space="preserve">, D. (2019). </w:t>
      </w:r>
      <w:r w:rsidRPr="00C851D1">
        <w:rPr>
          <w:rFonts w:cs="Times New Roman"/>
          <w:color w:val="auto"/>
          <w:szCs w:val="24"/>
          <w:lang w:val="es-MX"/>
        </w:rPr>
        <w:t xml:space="preserve">Brecha digital, uso frecuente y aprovechamiento de Internet en </w:t>
      </w:r>
      <w:proofErr w:type="spellStart"/>
      <w:r w:rsidRPr="00C851D1">
        <w:rPr>
          <w:rFonts w:cs="Times New Roman"/>
          <w:color w:val="auto"/>
          <w:szCs w:val="24"/>
          <w:lang w:val="es-MX"/>
        </w:rPr>
        <w:t>México</w:t>
      </w:r>
      <w:proofErr w:type="spellEnd"/>
      <w:r w:rsidRPr="00C851D1">
        <w:rPr>
          <w:rFonts w:cs="Times New Roman"/>
          <w:color w:val="auto"/>
          <w:szCs w:val="24"/>
          <w:lang w:val="es-MX"/>
        </w:rPr>
        <w:t xml:space="preserve">. </w:t>
      </w:r>
      <w:r w:rsidRPr="00C851D1">
        <w:rPr>
          <w:rFonts w:cs="Times New Roman"/>
          <w:i/>
          <w:iCs/>
          <w:color w:val="auto"/>
          <w:szCs w:val="24"/>
          <w:lang w:val="es-MX"/>
        </w:rPr>
        <w:t>Convergencia, 26</w:t>
      </w:r>
      <w:r w:rsidRPr="00C851D1">
        <w:rPr>
          <w:rFonts w:cs="Times New Roman"/>
          <w:color w:val="auto"/>
          <w:szCs w:val="24"/>
          <w:lang w:val="es-MX"/>
        </w:rPr>
        <w:t xml:space="preserve">(79), 1-27. </w:t>
      </w:r>
      <w:r w:rsidRPr="00D52C09">
        <w:rPr>
          <w:rFonts w:cs="Times New Roman"/>
          <w:color w:val="auto"/>
          <w:szCs w:val="24"/>
          <w:lang w:val="es-MX"/>
        </w:rPr>
        <w:t>https://doi.org/10.29101/crcs.v0i79.10332 </w:t>
      </w:r>
    </w:p>
    <w:p w14:paraId="667F0E23" w14:textId="5EA290E5" w:rsidR="00515C92" w:rsidRPr="00C851D1" w:rsidRDefault="00515C92" w:rsidP="00E34D92">
      <w:pPr>
        <w:pStyle w:val="APAPrrado"/>
        <w:spacing w:line="360" w:lineRule="auto"/>
        <w:ind w:left="720" w:hanging="720"/>
        <w:jc w:val="both"/>
        <w:rPr>
          <w:rFonts w:cs="Times New Roman"/>
          <w:color w:val="auto"/>
          <w:szCs w:val="24"/>
          <w:lang w:val="es-MX"/>
        </w:rPr>
      </w:pPr>
      <w:r w:rsidRPr="00C851D1">
        <w:rPr>
          <w:rFonts w:cs="Times New Roman"/>
          <w:color w:val="auto"/>
          <w:szCs w:val="24"/>
          <w:lang w:val="es-MX"/>
        </w:rPr>
        <w:t xml:space="preserve">Unesco (2017). </w:t>
      </w:r>
      <w:r w:rsidRPr="00C851D1">
        <w:rPr>
          <w:rFonts w:cs="Times New Roman"/>
          <w:i/>
          <w:iCs/>
          <w:color w:val="auto"/>
          <w:szCs w:val="24"/>
          <w:lang w:val="es-MX"/>
        </w:rPr>
        <w:t xml:space="preserve">Sociedad digital: brechas y retos para la </w:t>
      </w:r>
      <w:proofErr w:type="spellStart"/>
      <w:r w:rsidRPr="00C851D1">
        <w:rPr>
          <w:rFonts w:cs="Times New Roman"/>
          <w:i/>
          <w:iCs/>
          <w:color w:val="auto"/>
          <w:szCs w:val="24"/>
          <w:lang w:val="es-MX"/>
        </w:rPr>
        <w:t>inclusión</w:t>
      </w:r>
      <w:proofErr w:type="spellEnd"/>
      <w:r w:rsidRPr="00C851D1">
        <w:rPr>
          <w:rFonts w:cs="Times New Roman"/>
          <w:i/>
          <w:iCs/>
          <w:color w:val="auto"/>
          <w:szCs w:val="24"/>
          <w:lang w:val="es-MX"/>
        </w:rPr>
        <w:t xml:space="preserve"> digital en </w:t>
      </w:r>
      <w:proofErr w:type="spellStart"/>
      <w:r w:rsidRPr="00C851D1">
        <w:rPr>
          <w:rFonts w:cs="Times New Roman"/>
          <w:i/>
          <w:iCs/>
          <w:color w:val="auto"/>
          <w:szCs w:val="24"/>
          <w:lang w:val="es-MX"/>
        </w:rPr>
        <w:t>América</w:t>
      </w:r>
      <w:proofErr w:type="spellEnd"/>
      <w:r w:rsidRPr="00C851D1">
        <w:rPr>
          <w:rFonts w:cs="Times New Roman"/>
          <w:i/>
          <w:iCs/>
          <w:color w:val="auto"/>
          <w:szCs w:val="24"/>
          <w:lang w:val="es-MX"/>
        </w:rPr>
        <w:t xml:space="preserve"> Latina y</w:t>
      </w:r>
      <w:r w:rsidR="00E34D92">
        <w:rPr>
          <w:rFonts w:cs="Times New Roman"/>
          <w:i/>
          <w:iCs/>
          <w:color w:val="auto"/>
          <w:szCs w:val="24"/>
          <w:lang w:val="es-MX"/>
        </w:rPr>
        <w:t xml:space="preserve"> </w:t>
      </w:r>
      <w:r w:rsidRPr="00C851D1">
        <w:rPr>
          <w:rFonts w:cs="Times New Roman"/>
          <w:i/>
          <w:iCs/>
          <w:color w:val="auto"/>
          <w:szCs w:val="24"/>
          <w:lang w:val="es-MX"/>
        </w:rPr>
        <w:t>el Caribe</w:t>
      </w:r>
      <w:r w:rsidR="00E34D92">
        <w:rPr>
          <w:rFonts w:cs="Times New Roman"/>
          <w:i/>
          <w:iCs/>
          <w:color w:val="auto"/>
          <w:szCs w:val="24"/>
          <w:lang w:val="es-MX"/>
        </w:rPr>
        <w:t xml:space="preserve">. </w:t>
      </w:r>
      <w:r w:rsidRPr="00C851D1">
        <w:rPr>
          <w:rFonts w:cs="Times New Roman"/>
          <w:color w:val="auto"/>
          <w:szCs w:val="24"/>
          <w:lang w:val="es-MX"/>
        </w:rPr>
        <w:t xml:space="preserve">http://www.unesco.org/new/fileadmin/MULTIMEDIA/FIELD/Montevideo/pdf/Policy Papers-ConfMinistros-BrechaDigital-ES.pdf </w:t>
      </w:r>
    </w:p>
    <w:p w14:paraId="334E341A" w14:textId="77777777" w:rsidR="00515C92" w:rsidRPr="00D52C09" w:rsidDel="006966BC" w:rsidRDefault="00515C92" w:rsidP="00E34D92">
      <w:pPr>
        <w:pStyle w:val="APAPrrado"/>
        <w:spacing w:line="360" w:lineRule="auto"/>
        <w:ind w:left="720" w:hanging="720"/>
        <w:jc w:val="both"/>
        <w:rPr>
          <w:rFonts w:cs="Times New Roman"/>
          <w:color w:val="auto"/>
          <w:szCs w:val="24"/>
          <w:lang w:val="es-MX"/>
        </w:rPr>
      </w:pPr>
      <w:r w:rsidRPr="00D52C09" w:rsidDel="006966BC">
        <w:rPr>
          <w:rFonts w:cs="Times New Roman"/>
          <w:color w:val="auto"/>
          <w:szCs w:val="24"/>
          <w:lang w:val="es-MX"/>
        </w:rPr>
        <w:t>Unión Internacional de Telecomunicaciones. (2024).</w:t>
      </w:r>
      <w:r w:rsidRPr="00D52C09" w:rsidDel="006966BC">
        <w:rPr>
          <w:rFonts w:cs="Times New Roman"/>
          <w:i/>
          <w:iCs/>
          <w:color w:val="auto"/>
          <w:szCs w:val="24"/>
          <w:lang w:val="es-MX"/>
        </w:rPr>
        <w:t xml:space="preserve"> </w:t>
      </w:r>
      <w:proofErr w:type="spellStart"/>
      <w:r w:rsidRPr="00D52C09" w:rsidDel="006966BC">
        <w:rPr>
          <w:rFonts w:cs="Times New Roman"/>
          <w:i/>
          <w:iCs/>
          <w:color w:val="auto"/>
          <w:szCs w:val="24"/>
          <w:lang w:val="es-MX"/>
        </w:rPr>
        <w:t>Facts</w:t>
      </w:r>
      <w:proofErr w:type="spellEnd"/>
      <w:r w:rsidRPr="00D52C09" w:rsidDel="006966BC">
        <w:rPr>
          <w:rFonts w:cs="Times New Roman"/>
          <w:i/>
          <w:iCs/>
          <w:color w:val="auto"/>
          <w:szCs w:val="24"/>
          <w:lang w:val="es-MX"/>
        </w:rPr>
        <w:t xml:space="preserve"> and Figures 2024 - Internet use.</w:t>
      </w:r>
      <w:r w:rsidRPr="00D52C09" w:rsidDel="006966BC">
        <w:rPr>
          <w:rFonts w:cs="Times New Roman"/>
          <w:color w:val="auto"/>
          <w:szCs w:val="24"/>
          <w:lang w:val="es-MX"/>
        </w:rPr>
        <w:t xml:space="preserve"> https://www.itu.int/itu-d/reports/statistics/2024/11/10/ff24-internet-use/</w:t>
      </w:r>
    </w:p>
    <w:p w14:paraId="5A3185B0" w14:textId="77777777" w:rsidR="00515C92" w:rsidRPr="00D52C09" w:rsidRDefault="00515C92" w:rsidP="00E34D92">
      <w:pPr>
        <w:pStyle w:val="APAPrrado"/>
        <w:spacing w:line="360" w:lineRule="auto"/>
        <w:ind w:left="720" w:hanging="720"/>
        <w:jc w:val="both"/>
        <w:rPr>
          <w:rFonts w:cs="Times New Roman"/>
          <w:color w:val="auto"/>
          <w:szCs w:val="24"/>
          <w:lang w:val="es-MX"/>
        </w:rPr>
      </w:pPr>
      <w:r w:rsidRPr="00C851D1">
        <w:rPr>
          <w:rFonts w:cs="Times New Roman"/>
          <w:color w:val="auto"/>
          <w:szCs w:val="24"/>
          <w:lang w:val="es-MX"/>
        </w:rPr>
        <w:t xml:space="preserve">Villao Salinas, I. N., &amp; Matamoros Dávalos, Ángel A. (2024). La brecha digital en la educación: The digital gap in </w:t>
      </w:r>
      <w:proofErr w:type="spellStart"/>
      <w:r w:rsidRPr="00C851D1">
        <w:rPr>
          <w:rFonts w:cs="Times New Roman"/>
          <w:color w:val="auto"/>
          <w:szCs w:val="24"/>
          <w:lang w:val="es-MX"/>
        </w:rPr>
        <w:t>Education</w:t>
      </w:r>
      <w:proofErr w:type="spellEnd"/>
      <w:r w:rsidRPr="00C851D1">
        <w:rPr>
          <w:rFonts w:cs="Times New Roman"/>
          <w:i/>
          <w:iCs/>
          <w:color w:val="auto"/>
          <w:szCs w:val="24"/>
          <w:lang w:val="es-MX"/>
        </w:rPr>
        <w:t>. LATAM Revista Latinoamericana de Ciencias Sociales y Humanidades 5</w:t>
      </w:r>
      <w:r w:rsidRPr="00C851D1">
        <w:rPr>
          <w:rFonts w:cs="Times New Roman"/>
          <w:color w:val="auto"/>
          <w:szCs w:val="24"/>
          <w:lang w:val="es-MX"/>
        </w:rPr>
        <w:t xml:space="preserve"> (4), 1522 – 1539. </w:t>
      </w:r>
      <w:hyperlink r:id="rId12" w:history="1">
        <w:r w:rsidRPr="00D52C09">
          <w:rPr>
            <w:rStyle w:val="Hipervnculo"/>
            <w:rFonts w:cs="Times New Roman"/>
            <w:color w:val="auto"/>
            <w:szCs w:val="24"/>
            <w:lang w:val="es-MX"/>
          </w:rPr>
          <w:t>https://doi.org/10.56712/latam.v5i4.2337</w:t>
        </w:r>
      </w:hyperlink>
    </w:p>
    <w:p w14:paraId="662C4360" w14:textId="77777777" w:rsidR="00515C92" w:rsidRPr="009556EE" w:rsidDel="006966BC" w:rsidRDefault="00515C92" w:rsidP="00E34D92">
      <w:pPr>
        <w:pStyle w:val="APAPrrado"/>
        <w:spacing w:line="360" w:lineRule="auto"/>
        <w:ind w:left="720" w:hanging="720"/>
        <w:jc w:val="both"/>
        <w:rPr>
          <w:rFonts w:cs="Times New Roman"/>
          <w:color w:val="auto"/>
          <w:szCs w:val="24"/>
          <w:lang w:val="en-US"/>
        </w:rPr>
      </w:pPr>
      <w:r w:rsidRPr="00B24E28" w:rsidDel="006966BC">
        <w:rPr>
          <w:rFonts w:cs="Times New Roman"/>
          <w:color w:val="auto"/>
          <w:szCs w:val="24"/>
          <w:lang w:val="en-US"/>
        </w:rPr>
        <w:t xml:space="preserve">Wang, P., Li, Z., Wang, Y., &amp; Wang, F. (2024). </w:t>
      </w:r>
      <w:r w:rsidRPr="009556EE" w:rsidDel="006966BC">
        <w:rPr>
          <w:rFonts w:cs="Times New Roman"/>
          <w:color w:val="auto"/>
          <w:szCs w:val="24"/>
          <w:lang w:val="en-US"/>
        </w:rPr>
        <w:t xml:space="preserve">Unveiling the Dynamics of Educational Equity: Exploring the Third Type of Digital Divide for Primary and Secondary Schools in China. </w:t>
      </w:r>
      <w:r w:rsidRPr="009556EE" w:rsidDel="006966BC">
        <w:rPr>
          <w:rFonts w:cs="Times New Roman"/>
          <w:i/>
          <w:iCs/>
          <w:color w:val="auto"/>
          <w:szCs w:val="24"/>
          <w:lang w:val="en-US"/>
        </w:rPr>
        <w:t>Sustainability, 16(11)</w:t>
      </w:r>
      <w:r w:rsidRPr="009556EE" w:rsidDel="006966BC">
        <w:rPr>
          <w:rFonts w:cs="Times New Roman"/>
          <w:color w:val="auto"/>
          <w:szCs w:val="24"/>
          <w:lang w:val="en-US"/>
        </w:rPr>
        <w:t>, 4868. https://doi.org/10.3390/su16114868</w:t>
      </w:r>
    </w:p>
    <w:p w14:paraId="4B21B3EF" w14:textId="77777777" w:rsidR="00515C92" w:rsidRPr="009556EE" w:rsidDel="006966BC" w:rsidRDefault="00515C92" w:rsidP="00E34D92">
      <w:pPr>
        <w:pStyle w:val="APAPrrado"/>
        <w:spacing w:line="360" w:lineRule="auto"/>
        <w:ind w:left="720" w:hanging="720"/>
        <w:jc w:val="both"/>
        <w:rPr>
          <w:rFonts w:cs="Times New Roman"/>
          <w:color w:val="auto"/>
          <w:szCs w:val="24"/>
          <w:lang w:val="en-US"/>
        </w:rPr>
      </w:pPr>
      <w:r w:rsidRPr="009556EE" w:rsidDel="006966BC">
        <w:rPr>
          <w:rFonts w:cs="Times New Roman"/>
          <w:color w:val="auto"/>
          <w:szCs w:val="24"/>
          <w:lang w:val="en-US"/>
        </w:rPr>
        <w:t xml:space="preserve">Warschauer, M. (2003). </w:t>
      </w:r>
      <w:r w:rsidRPr="009556EE" w:rsidDel="006966BC">
        <w:rPr>
          <w:rFonts w:cs="Times New Roman"/>
          <w:i/>
          <w:iCs/>
          <w:color w:val="auto"/>
          <w:szCs w:val="24"/>
          <w:lang w:val="en-US"/>
        </w:rPr>
        <w:t>Technology and Social Inclusion: Rethinking the Digital Divide</w:t>
      </w:r>
      <w:r w:rsidRPr="009556EE" w:rsidDel="006966BC">
        <w:rPr>
          <w:rFonts w:cs="Times New Roman"/>
          <w:color w:val="auto"/>
          <w:szCs w:val="24"/>
          <w:lang w:val="en-US"/>
        </w:rPr>
        <w:t>. MIT Press.</w:t>
      </w:r>
      <w:r w:rsidRPr="009556EE">
        <w:rPr>
          <w:rFonts w:cs="Times New Roman"/>
          <w:color w:val="auto"/>
          <w:szCs w:val="24"/>
          <w:lang w:val="en-US"/>
        </w:rPr>
        <w:t xml:space="preserve"> https://doi.org/10.7551/mitpress/6699.001.0001</w:t>
      </w:r>
    </w:p>
    <w:p w14:paraId="6700AD8A" w14:textId="77777777" w:rsidR="00515C92" w:rsidRPr="00D52C09" w:rsidRDefault="00515C92" w:rsidP="00E34D92">
      <w:pPr>
        <w:pStyle w:val="APAPrrado"/>
        <w:spacing w:line="360" w:lineRule="auto"/>
        <w:ind w:left="720" w:hanging="720"/>
        <w:jc w:val="both"/>
        <w:rPr>
          <w:rFonts w:cs="Times New Roman"/>
          <w:color w:val="auto"/>
          <w:szCs w:val="24"/>
          <w:lang w:val="es-MX"/>
        </w:rPr>
      </w:pPr>
      <w:r w:rsidRPr="009556EE" w:rsidDel="006966BC">
        <w:rPr>
          <w:rFonts w:cs="Times New Roman"/>
          <w:color w:val="auto"/>
          <w:szCs w:val="24"/>
          <w:lang w:val="en-US"/>
        </w:rPr>
        <w:t xml:space="preserve">Xu, G., Jiang, P., &amp; Xiong, B. (2024). </w:t>
      </w:r>
      <w:r w:rsidRPr="00D52C09" w:rsidDel="006966BC">
        <w:rPr>
          <w:rFonts w:cs="Times New Roman"/>
          <w:color w:val="auto"/>
          <w:szCs w:val="24"/>
          <w:lang w:val="es-MX"/>
        </w:rPr>
        <w:t xml:space="preserve">El impacto de la educación en línea en estudiantes superdotados de matemáticas de diferentes orígenes familiares. </w:t>
      </w:r>
      <w:r w:rsidRPr="00D52C09" w:rsidDel="006966BC">
        <w:rPr>
          <w:rFonts w:cs="Times New Roman"/>
          <w:i/>
          <w:iCs/>
          <w:color w:val="auto"/>
          <w:szCs w:val="24"/>
          <w:lang w:val="es-MX"/>
        </w:rPr>
        <w:t>Sostenibilidad, 16</w:t>
      </w:r>
      <w:r w:rsidRPr="00D52C09" w:rsidDel="006966BC">
        <w:rPr>
          <w:rFonts w:cs="Times New Roman"/>
          <w:color w:val="auto"/>
          <w:szCs w:val="24"/>
          <w:lang w:val="es-MX"/>
        </w:rPr>
        <w:t>(19), 8444.</w:t>
      </w:r>
      <w:r w:rsidRPr="00D52C09">
        <w:rPr>
          <w:rFonts w:cs="Times New Roman"/>
          <w:color w:val="auto"/>
          <w:szCs w:val="24"/>
          <w:lang w:val="es-MX"/>
        </w:rPr>
        <w:t xml:space="preserve"> https://doi.org/10.3390/su16198444</w:t>
      </w:r>
      <w:r w:rsidRPr="00D52C09" w:rsidDel="006966BC">
        <w:rPr>
          <w:rFonts w:cs="Times New Roman"/>
          <w:color w:val="auto"/>
          <w:szCs w:val="24"/>
          <w:lang w:val="es-MX"/>
        </w:rPr>
        <w:t xml:space="preserve"> </w:t>
      </w:r>
    </w:p>
    <w:p w14:paraId="236855A4" w14:textId="18ACF45C" w:rsidR="00E81332" w:rsidRDefault="00E81332" w:rsidP="00787E27">
      <w:pPr>
        <w:pStyle w:val="APAPrrado"/>
        <w:spacing w:line="360" w:lineRule="auto"/>
        <w:ind w:firstLine="0"/>
        <w:rPr>
          <w:rFonts w:cs="Times New Roman"/>
          <w:color w:val="92D050"/>
          <w:szCs w:val="24"/>
        </w:rPr>
      </w:pPr>
    </w:p>
    <w:p w14:paraId="6C95F327" w14:textId="77777777" w:rsidR="00DF21B3" w:rsidRDefault="00DF21B3" w:rsidP="00787E27">
      <w:pPr>
        <w:pStyle w:val="APAPrrado"/>
        <w:spacing w:line="360" w:lineRule="auto"/>
        <w:ind w:firstLine="0"/>
        <w:rPr>
          <w:rFonts w:cs="Times New Roman"/>
          <w:color w:val="92D050"/>
          <w:szCs w:val="24"/>
        </w:rPr>
      </w:pPr>
    </w:p>
    <w:p w14:paraId="463C9CB6" w14:textId="77777777" w:rsidR="00B24E28" w:rsidRDefault="00B24E28" w:rsidP="00787E27">
      <w:pPr>
        <w:pStyle w:val="APAPrrado"/>
        <w:spacing w:line="360" w:lineRule="auto"/>
        <w:ind w:firstLine="0"/>
        <w:rPr>
          <w:rFonts w:cs="Times New Roman"/>
          <w:color w:val="92D050"/>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24E28" w:rsidRPr="00B24E28" w14:paraId="3D96368E" w14:textId="77777777" w:rsidTr="00B24E28">
        <w:trPr>
          <w:jc w:val="center"/>
        </w:trPr>
        <w:tc>
          <w:tcPr>
            <w:tcW w:w="3045" w:type="dxa"/>
            <w:tcMar>
              <w:top w:w="100" w:type="dxa"/>
              <w:left w:w="100" w:type="dxa"/>
              <w:bottom w:w="100" w:type="dxa"/>
              <w:right w:w="100" w:type="dxa"/>
            </w:tcMar>
          </w:tcPr>
          <w:p w14:paraId="5F5AB038" w14:textId="77777777" w:rsidR="00B24E28" w:rsidRPr="00B24E28" w:rsidRDefault="00B24E28" w:rsidP="00151205">
            <w:pPr>
              <w:pStyle w:val="Ttulo3"/>
              <w:widowControl w:val="0"/>
              <w:spacing w:before="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lastRenderedPageBreak/>
              <w:t>Rol de Contribución</w:t>
            </w:r>
          </w:p>
        </w:tc>
        <w:tc>
          <w:tcPr>
            <w:tcW w:w="6315" w:type="dxa"/>
            <w:tcMar>
              <w:top w:w="100" w:type="dxa"/>
              <w:left w:w="100" w:type="dxa"/>
              <w:bottom w:w="100" w:type="dxa"/>
              <w:right w:w="100" w:type="dxa"/>
            </w:tcMar>
          </w:tcPr>
          <w:p w14:paraId="35273E85" w14:textId="41C1825F" w:rsidR="00B24E28" w:rsidRPr="00B24E28" w:rsidRDefault="00B24E28" w:rsidP="00151205">
            <w:pPr>
              <w:pStyle w:val="Ttulo3"/>
              <w:widowControl w:val="0"/>
              <w:spacing w:before="0" w:line="240" w:lineRule="auto"/>
              <w:rPr>
                <w:rFonts w:ascii="Times New Roman" w:hAnsi="Times New Roman" w:cs="Times New Roman"/>
                <w:color w:val="000000" w:themeColor="text1"/>
                <w:sz w:val="24"/>
                <w:szCs w:val="24"/>
              </w:rPr>
            </w:pPr>
            <w:bookmarkStart w:id="6" w:name="_btsjgdfgjwkr" w:colFirst="0" w:colLast="0"/>
            <w:bookmarkEnd w:id="6"/>
            <w:r>
              <w:rPr>
                <w:rFonts w:ascii="Times New Roman" w:hAnsi="Times New Roman" w:cs="Times New Roman"/>
                <w:color w:val="000000" w:themeColor="text1"/>
                <w:sz w:val="24"/>
                <w:szCs w:val="24"/>
              </w:rPr>
              <w:t>Autor (es)</w:t>
            </w:r>
          </w:p>
        </w:tc>
      </w:tr>
      <w:tr w:rsidR="00B24E28" w:rsidRPr="00B24E28" w14:paraId="333D5283" w14:textId="77777777" w:rsidTr="00B24E28">
        <w:trPr>
          <w:jc w:val="center"/>
        </w:trPr>
        <w:tc>
          <w:tcPr>
            <w:tcW w:w="3045" w:type="dxa"/>
            <w:tcMar>
              <w:top w:w="100" w:type="dxa"/>
              <w:left w:w="100" w:type="dxa"/>
              <w:bottom w:w="100" w:type="dxa"/>
              <w:right w:w="100" w:type="dxa"/>
            </w:tcMar>
          </w:tcPr>
          <w:p w14:paraId="46B7AEF1"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Conceptualización</w:t>
            </w:r>
          </w:p>
        </w:tc>
        <w:tc>
          <w:tcPr>
            <w:tcW w:w="6315" w:type="dxa"/>
            <w:tcMar>
              <w:top w:w="100" w:type="dxa"/>
              <w:left w:w="100" w:type="dxa"/>
              <w:bottom w:w="100" w:type="dxa"/>
              <w:right w:w="100" w:type="dxa"/>
            </w:tcMar>
          </w:tcPr>
          <w:p w14:paraId="0FBF26B9"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Karla Ma. Siordia Portela (principal), Ramona Imelda García López (apoyo)</w:t>
            </w:r>
          </w:p>
        </w:tc>
      </w:tr>
      <w:tr w:rsidR="00B24E28" w:rsidRPr="00B24E28" w14:paraId="5740B97F" w14:textId="77777777" w:rsidTr="00B24E28">
        <w:trPr>
          <w:jc w:val="center"/>
        </w:trPr>
        <w:tc>
          <w:tcPr>
            <w:tcW w:w="3045" w:type="dxa"/>
            <w:tcMar>
              <w:top w:w="100" w:type="dxa"/>
              <w:left w:w="100" w:type="dxa"/>
              <w:bottom w:w="100" w:type="dxa"/>
              <w:right w:w="100" w:type="dxa"/>
            </w:tcMar>
          </w:tcPr>
          <w:p w14:paraId="5293341F"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Metodología</w:t>
            </w:r>
          </w:p>
        </w:tc>
        <w:tc>
          <w:tcPr>
            <w:tcW w:w="6315" w:type="dxa"/>
            <w:tcMar>
              <w:top w:w="100" w:type="dxa"/>
              <w:left w:w="100" w:type="dxa"/>
              <w:bottom w:w="100" w:type="dxa"/>
              <w:right w:w="100" w:type="dxa"/>
            </w:tcMar>
          </w:tcPr>
          <w:p w14:paraId="74435C81"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Karla Ma. Siordia Portela</w:t>
            </w:r>
          </w:p>
        </w:tc>
      </w:tr>
      <w:tr w:rsidR="00B24E28" w:rsidRPr="00B24E28" w14:paraId="1DBA783D" w14:textId="77777777" w:rsidTr="00B24E28">
        <w:trPr>
          <w:jc w:val="center"/>
        </w:trPr>
        <w:tc>
          <w:tcPr>
            <w:tcW w:w="3045" w:type="dxa"/>
            <w:tcMar>
              <w:top w:w="100" w:type="dxa"/>
              <w:left w:w="100" w:type="dxa"/>
              <w:bottom w:w="100" w:type="dxa"/>
              <w:right w:w="100" w:type="dxa"/>
            </w:tcMar>
          </w:tcPr>
          <w:p w14:paraId="6919280F"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Software</w:t>
            </w:r>
          </w:p>
        </w:tc>
        <w:tc>
          <w:tcPr>
            <w:tcW w:w="6315" w:type="dxa"/>
            <w:tcMar>
              <w:top w:w="100" w:type="dxa"/>
              <w:left w:w="100" w:type="dxa"/>
              <w:bottom w:w="100" w:type="dxa"/>
              <w:right w:w="100" w:type="dxa"/>
            </w:tcMar>
          </w:tcPr>
          <w:p w14:paraId="0522A903"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Karla Ma. Siordia Portela</w:t>
            </w:r>
          </w:p>
        </w:tc>
      </w:tr>
      <w:tr w:rsidR="00B24E28" w:rsidRPr="00B24E28" w14:paraId="184E89E1" w14:textId="77777777" w:rsidTr="00B24E28">
        <w:trPr>
          <w:jc w:val="center"/>
        </w:trPr>
        <w:tc>
          <w:tcPr>
            <w:tcW w:w="3045" w:type="dxa"/>
            <w:tcMar>
              <w:top w:w="100" w:type="dxa"/>
              <w:left w:w="100" w:type="dxa"/>
              <w:bottom w:w="100" w:type="dxa"/>
              <w:right w:w="100" w:type="dxa"/>
            </w:tcMar>
          </w:tcPr>
          <w:p w14:paraId="15A36CB7"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Validación</w:t>
            </w:r>
          </w:p>
        </w:tc>
        <w:tc>
          <w:tcPr>
            <w:tcW w:w="6315" w:type="dxa"/>
            <w:tcMar>
              <w:top w:w="100" w:type="dxa"/>
              <w:left w:w="100" w:type="dxa"/>
              <w:bottom w:w="100" w:type="dxa"/>
              <w:right w:w="100" w:type="dxa"/>
            </w:tcMar>
          </w:tcPr>
          <w:p w14:paraId="398E76EE"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Ramona Imelda García López, Martha Olivia Ramírez Armenta</w:t>
            </w:r>
          </w:p>
          <w:p w14:paraId="2975691F"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Igual contribución</w:t>
            </w:r>
          </w:p>
        </w:tc>
      </w:tr>
      <w:tr w:rsidR="00B24E28" w:rsidRPr="00B24E28" w14:paraId="0CE84AC8" w14:textId="77777777" w:rsidTr="00B24E28">
        <w:trPr>
          <w:jc w:val="center"/>
        </w:trPr>
        <w:tc>
          <w:tcPr>
            <w:tcW w:w="3045" w:type="dxa"/>
            <w:tcMar>
              <w:top w:w="100" w:type="dxa"/>
              <w:left w:w="100" w:type="dxa"/>
              <w:bottom w:w="100" w:type="dxa"/>
              <w:right w:w="100" w:type="dxa"/>
            </w:tcMar>
          </w:tcPr>
          <w:p w14:paraId="180C3862"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Análisis Formal</w:t>
            </w:r>
          </w:p>
        </w:tc>
        <w:tc>
          <w:tcPr>
            <w:tcW w:w="6315" w:type="dxa"/>
            <w:tcMar>
              <w:top w:w="100" w:type="dxa"/>
              <w:left w:w="100" w:type="dxa"/>
              <w:bottom w:w="100" w:type="dxa"/>
              <w:right w:w="100" w:type="dxa"/>
            </w:tcMar>
          </w:tcPr>
          <w:p w14:paraId="27DBD18F"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Karla Ma. Siordia Portela, Ramona Imelda García López, Martha Olivia Ramírez Armenta</w:t>
            </w:r>
          </w:p>
          <w:p w14:paraId="37031924"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Igual contribución</w:t>
            </w:r>
          </w:p>
        </w:tc>
      </w:tr>
      <w:tr w:rsidR="00B24E28" w:rsidRPr="00B24E28" w14:paraId="34993E74" w14:textId="77777777" w:rsidTr="00B24E28">
        <w:trPr>
          <w:jc w:val="center"/>
        </w:trPr>
        <w:tc>
          <w:tcPr>
            <w:tcW w:w="3045" w:type="dxa"/>
            <w:tcMar>
              <w:top w:w="100" w:type="dxa"/>
              <w:left w:w="100" w:type="dxa"/>
              <w:bottom w:w="100" w:type="dxa"/>
              <w:right w:w="100" w:type="dxa"/>
            </w:tcMar>
          </w:tcPr>
          <w:p w14:paraId="46897FD2"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Investigación</w:t>
            </w:r>
          </w:p>
        </w:tc>
        <w:tc>
          <w:tcPr>
            <w:tcW w:w="6315" w:type="dxa"/>
            <w:tcMar>
              <w:top w:w="100" w:type="dxa"/>
              <w:left w:w="100" w:type="dxa"/>
              <w:bottom w:w="100" w:type="dxa"/>
              <w:right w:w="100" w:type="dxa"/>
            </w:tcMar>
          </w:tcPr>
          <w:p w14:paraId="23F978BA"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Karla Ma. Siordia Portela</w:t>
            </w:r>
          </w:p>
        </w:tc>
      </w:tr>
      <w:tr w:rsidR="00B24E28" w:rsidRPr="00B24E28" w14:paraId="6DEC2C10" w14:textId="77777777" w:rsidTr="00B24E28">
        <w:trPr>
          <w:jc w:val="center"/>
        </w:trPr>
        <w:tc>
          <w:tcPr>
            <w:tcW w:w="3045" w:type="dxa"/>
            <w:tcMar>
              <w:top w:w="100" w:type="dxa"/>
              <w:left w:w="100" w:type="dxa"/>
              <w:bottom w:w="100" w:type="dxa"/>
              <w:right w:w="100" w:type="dxa"/>
            </w:tcMar>
          </w:tcPr>
          <w:p w14:paraId="75FDBB88"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Recursos</w:t>
            </w:r>
          </w:p>
        </w:tc>
        <w:tc>
          <w:tcPr>
            <w:tcW w:w="6315" w:type="dxa"/>
            <w:tcMar>
              <w:top w:w="100" w:type="dxa"/>
              <w:left w:w="100" w:type="dxa"/>
              <w:bottom w:w="100" w:type="dxa"/>
              <w:right w:w="100" w:type="dxa"/>
            </w:tcMar>
          </w:tcPr>
          <w:p w14:paraId="221056FB"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Karla Ma. Siordia Portela, Ramona Imelda García López, Martha Olivia Ramírez Armenta</w:t>
            </w:r>
          </w:p>
          <w:p w14:paraId="67E59759"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Igual contribución</w:t>
            </w:r>
          </w:p>
        </w:tc>
      </w:tr>
      <w:tr w:rsidR="00B24E28" w:rsidRPr="00B24E28" w14:paraId="51A83C58" w14:textId="77777777" w:rsidTr="00B24E28">
        <w:trPr>
          <w:jc w:val="center"/>
        </w:trPr>
        <w:tc>
          <w:tcPr>
            <w:tcW w:w="3045" w:type="dxa"/>
            <w:tcMar>
              <w:top w:w="100" w:type="dxa"/>
              <w:left w:w="100" w:type="dxa"/>
              <w:bottom w:w="100" w:type="dxa"/>
              <w:right w:w="100" w:type="dxa"/>
            </w:tcMar>
          </w:tcPr>
          <w:p w14:paraId="18634FE3"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Curación de datos</w:t>
            </w:r>
          </w:p>
        </w:tc>
        <w:tc>
          <w:tcPr>
            <w:tcW w:w="6315" w:type="dxa"/>
            <w:tcMar>
              <w:top w:w="100" w:type="dxa"/>
              <w:left w:w="100" w:type="dxa"/>
              <w:bottom w:w="100" w:type="dxa"/>
              <w:right w:w="100" w:type="dxa"/>
            </w:tcMar>
          </w:tcPr>
          <w:p w14:paraId="34FC647F"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Karla Ma. Siordia Portela (principal), Ramona Imelda García López (apoyo), Martha Olivia Ramírez Armenta (apoyo)</w:t>
            </w:r>
          </w:p>
        </w:tc>
      </w:tr>
      <w:tr w:rsidR="00B24E28" w:rsidRPr="00B24E28" w14:paraId="26063AB8" w14:textId="77777777" w:rsidTr="00B24E28">
        <w:trPr>
          <w:jc w:val="center"/>
        </w:trPr>
        <w:tc>
          <w:tcPr>
            <w:tcW w:w="3045" w:type="dxa"/>
            <w:tcMar>
              <w:top w:w="100" w:type="dxa"/>
              <w:left w:w="100" w:type="dxa"/>
              <w:bottom w:w="100" w:type="dxa"/>
              <w:right w:w="100" w:type="dxa"/>
            </w:tcMar>
          </w:tcPr>
          <w:p w14:paraId="3E1FDE80"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Escritura - Preparación del borrador original</w:t>
            </w:r>
          </w:p>
        </w:tc>
        <w:tc>
          <w:tcPr>
            <w:tcW w:w="6315" w:type="dxa"/>
            <w:tcMar>
              <w:top w:w="100" w:type="dxa"/>
              <w:left w:w="100" w:type="dxa"/>
              <w:bottom w:w="100" w:type="dxa"/>
              <w:right w:w="100" w:type="dxa"/>
            </w:tcMar>
          </w:tcPr>
          <w:p w14:paraId="67A7A8DE"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Karla Ma. Siordia Portela</w:t>
            </w:r>
          </w:p>
        </w:tc>
      </w:tr>
      <w:tr w:rsidR="00B24E28" w:rsidRPr="00B24E28" w14:paraId="68992B60" w14:textId="77777777" w:rsidTr="00B24E28">
        <w:trPr>
          <w:jc w:val="center"/>
        </w:trPr>
        <w:tc>
          <w:tcPr>
            <w:tcW w:w="3045" w:type="dxa"/>
            <w:tcMar>
              <w:top w:w="100" w:type="dxa"/>
              <w:left w:w="100" w:type="dxa"/>
              <w:bottom w:w="100" w:type="dxa"/>
              <w:right w:w="100" w:type="dxa"/>
            </w:tcMar>
          </w:tcPr>
          <w:p w14:paraId="5807782A"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Escritura - Revisión y edición</w:t>
            </w:r>
          </w:p>
        </w:tc>
        <w:tc>
          <w:tcPr>
            <w:tcW w:w="6315" w:type="dxa"/>
            <w:tcMar>
              <w:top w:w="100" w:type="dxa"/>
              <w:left w:w="100" w:type="dxa"/>
              <w:bottom w:w="100" w:type="dxa"/>
              <w:right w:w="100" w:type="dxa"/>
            </w:tcMar>
          </w:tcPr>
          <w:p w14:paraId="3199BC80"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Ramona Imelda García López, Martha Olivia Ramírez Armenta</w:t>
            </w:r>
          </w:p>
          <w:p w14:paraId="71E13AC9"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Igual contribución</w:t>
            </w:r>
          </w:p>
        </w:tc>
      </w:tr>
      <w:tr w:rsidR="00B24E28" w:rsidRPr="00B24E28" w14:paraId="3AA0B3CA" w14:textId="77777777" w:rsidTr="00B24E28">
        <w:trPr>
          <w:jc w:val="center"/>
        </w:trPr>
        <w:tc>
          <w:tcPr>
            <w:tcW w:w="3045" w:type="dxa"/>
            <w:tcMar>
              <w:top w:w="100" w:type="dxa"/>
              <w:left w:w="100" w:type="dxa"/>
              <w:bottom w:w="100" w:type="dxa"/>
              <w:right w:w="100" w:type="dxa"/>
            </w:tcMar>
          </w:tcPr>
          <w:p w14:paraId="5721F38A"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Visualización</w:t>
            </w:r>
          </w:p>
        </w:tc>
        <w:tc>
          <w:tcPr>
            <w:tcW w:w="6315" w:type="dxa"/>
            <w:tcMar>
              <w:top w:w="100" w:type="dxa"/>
              <w:left w:w="100" w:type="dxa"/>
              <w:bottom w:w="100" w:type="dxa"/>
              <w:right w:w="100" w:type="dxa"/>
            </w:tcMar>
          </w:tcPr>
          <w:p w14:paraId="4C88E407"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Karla Ma. Siordia Portela</w:t>
            </w:r>
          </w:p>
        </w:tc>
      </w:tr>
      <w:tr w:rsidR="00B24E28" w:rsidRPr="00B24E28" w14:paraId="2177DDAC" w14:textId="77777777" w:rsidTr="00B24E28">
        <w:trPr>
          <w:jc w:val="center"/>
        </w:trPr>
        <w:tc>
          <w:tcPr>
            <w:tcW w:w="3045" w:type="dxa"/>
            <w:tcMar>
              <w:top w:w="100" w:type="dxa"/>
              <w:left w:w="100" w:type="dxa"/>
              <w:bottom w:w="100" w:type="dxa"/>
              <w:right w:w="100" w:type="dxa"/>
            </w:tcMar>
          </w:tcPr>
          <w:p w14:paraId="421E1EA7"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Supervisión</w:t>
            </w:r>
          </w:p>
        </w:tc>
        <w:tc>
          <w:tcPr>
            <w:tcW w:w="6315" w:type="dxa"/>
            <w:tcMar>
              <w:top w:w="100" w:type="dxa"/>
              <w:left w:w="100" w:type="dxa"/>
              <w:bottom w:w="100" w:type="dxa"/>
              <w:right w:w="100" w:type="dxa"/>
            </w:tcMar>
          </w:tcPr>
          <w:p w14:paraId="188AD772"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Ramona Imelda García López</w:t>
            </w:r>
          </w:p>
        </w:tc>
      </w:tr>
      <w:tr w:rsidR="00B24E28" w:rsidRPr="00B24E28" w14:paraId="58404436" w14:textId="77777777" w:rsidTr="00B24E28">
        <w:trPr>
          <w:jc w:val="center"/>
        </w:trPr>
        <w:tc>
          <w:tcPr>
            <w:tcW w:w="3045" w:type="dxa"/>
            <w:tcMar>
              <w:top w:w="100" w:type="dxa"/>
              <w:left w:w="100" w:type="dxa"/>
              <w:bottom w:w="100" w:type="dxa"/>
              <w:right w:w="100" w:type="dxa"/>
            </w:tcMar>
          </w:tcPr>
          <w:p w14:paraId="0E7FDE3D"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Administración de Proyectos</w:t>
            </w:r>
          </w:p>
        </w:tc>
        <w:tc>
          <w:tcPr>
            <w:tcW w:w="6315" w:type="dxa"/>
            <w:tcMar>
              <w:top w:w="100" w:type="dxa"/>
              <w:left w:w="100" w:type="dxa"/>
              <w:bottom w:w="100" w:type="dxa"/>
              <w:right w:w="100" w:type="dxa"/>
            </w:tcMar>
          </w:tcPr>
          <w:p w14:paraId="5A7D79F7"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Karla Ma. Siordia Portela, Ramona Imelda García López</w:t>
            </w:r>
          </w:p>
          <w:p w14:paraId="1ABCCE3A"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Igual contribución</w:t>
            </w:r>
          </w:p>
        </w:tc>
      </w:tr>
      <w:tr w:rsidR="00B24E28" w:rsidRPr="00B24E28" w14:paraId="38042A7E" w14:textId="77777777" w:rsidTr="00B24E28">
        <w:trPr>
          <w:jc w:val="center"/>
        </w:trPr>
        <w:tc>
          <w:tcPr>
            <w:tcW w:w="3045" w:type="dxa"/>
            <w:tcMar>
              <w:top w:w="100" w:type="dxa"/>
              <w:left w:w="100" w:type="dxa"/>
              <w:bottom w:w="100" w:type="dxa"/>
              <w:right w:w="100" w:type="dxa"/>
            </w:tcMar>
          </w:tcPr>
          <w:p w14:paraId="3485ADD9" w14:textId="77777777" w:rsidR="00B24E28" w:rsidRPr="00B24E28" w:rsidRDefault="00B24E28" w:rsidP="00151205">
            <w:pPr>
              <w:widowControl w:val="0"/>
              <w:spacing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Adquisición de fondos</w:t>
            </w:r>
          </w:p>
        </w:tc>
        <w:tc>
          <w:tcPr>
            <w:tcW w:w="6315" w:type="dxa"/>
            <w:tcMar>
              <w:top w:w="100" w:type="dxa"/>
              <w:left w:w="100" w:type="dxa"/>
              <w:bottom w:w="100" w:type="dxa"/>
              <w:right w:w="100" w:type="dxa"/>
            </w:tcMar>
          </w:tcPr>
          <w:p w14:paraId="076B3CB2" w14:textId="77777777" w:rsidR="00B24E28" w:rsidRPr="00B24E28" w:rsidRDefault="00B24E28" w:rsidP="00B24E28">
            <w:pPr>
              <w:widowControl w:val="0"/>
              <w:spacing w:after="0" w:line="240" w:lineRule="auto"/>
              <w:rPr>
                <w:rFonts w:ascii="Times New Roman" w:hAnsi="Times New Roman" w:cs="Times New Roman"/>
                <w:color w:val="000000" w:themeColor="text1"/>
                <w:sz w:val="24"/>
                <w:szCs w:val="24"/>
              </w:rPr>
            </w:pPr>
            <w:r w:rsidRPr="00B24E28">
              <w:rPr>
                <w:rFonts w:ascii="Times New Roman" w:hAnsi="Times New Roman" w:cs="Times New Roman"/>
                <w:color w:val="000000" w:themeColor="text1"/>
                <w:sz w:val="24"/>
                <w:szCs w:val="24"/>
              </w:rPr>
              <w:t>Ramona Imelda García López</w:t>
            </w:r>
          </w:p>
        </w:tc>
      </w:tr>
    </w:tbl>
    <w:p w14:paraId="3501D49C" w14:textId="77777777" w:rsidR="00B24E28" w:rsidRPr="00712098" w:rsidRDefault="00B24E28" w:rsidP="00787E27">
      <w:pPr>
        <w:pStyle w:val="APAPrrado"/>
        <w:spacing w:line="360" w:lineRule="auto"/>
        <w:ind w:firstLine="0"/>
        <w:rPr>
          <w:rFonts w:cs="Times New Roman"/>
          <w:color w:val="92D050"/>
          <w:szCs w:val="24"/>
        </w:rPr>
      </w:pPr>
    </w:p>
    <w:sectPr w:rsidR="00B24E28" w:rsidRPr="00712098" w:rsidSect="00B24E28">
      <w:headerReference w:type="default" r:id="rId13"/>
      <w:footerReference w:type="default" r:id="rId14"/>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7994" w14:textId="77777777" w:rsidR="002D0447" w:rsidRPr="00C851D1" w:rsidRDefault="002D0447" w:rsidP="00E34980">
      <w:pPr>
        <w:spacing w:after="0" w:line="240" w:lineRule="auto"/>
      </w:pPr>
      <w:r w:rsidRPr="00C851D1">
        <w:separator/>
      </w:r>
    </w:p>
  </w:endnote>
  <w:endnote w:type="continuationSeparator" w:id="0">
    <w:p w14:paraId="0F0C536B" w14:textId="77777777" w:rsidR="002D0447" w:rsidRPr="00C851D1" w:rsidRDefault="002D0447" w:rsidP="00E34980">
      <w:pPr>
        <w:spacing w:after="0" w:line="240" w:lineRule="auto"/>
      </w:pPr>
      <w:r w:rsidRPr="00C851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9B9A" w14:textId="240E186A" w:rsidR="00B24E28" w:rsidRDefault="00B24E28">
    <w:pPr>
      <w:pStyle w:val="Piedepgina"/>
    </w:pPr>
    <w:r>
      <w:t xml:space="preserve">                 </w:t>
    </w:r>
    <w:r>
      <w:rPr>
        <w:noProof/>
      </w:rPr>
      <w:drawing>
        <wp:inline distT="0" distB="0" distL="0" distR="0" wp14:anchorId="7474396B" wp14:editId="29CBC172">
          <wp:extent cx="1600200" cy="419100"/>
          <wp:effectExtent l="0" t="0" r="0" b="0"/>
          <wp:docPr id="1831374681" name="Imagen 183137468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w:t>
    </w:r>
    <w:proofErr w:type="spellStart"/>
    <w:r w:rsidRPr="00590B82">
      <w:rPr>
        <w:rFonts w:ascii="Calibri" w:hAnsi="Calibri" w:cs="Calibri"/>
        <w:b/>
      </w:rPr>
      <w:t>Num</w:t>
    </w:r>
    <w:proofErr w:type="spellEnd"/>
    <w:r w:rsidRPr="00590B82">
      <w:rPr>
        <w:rFonts w:ascii="Calibri" w:hAnsi="Calibri" w:cs="Calibri"/>
        <w:b/>
      </w:rPr>
      <w:t>. 3</w:t>
    </w:r>
    <w:r>
      <w:rPr>
        <w:rFonts w:ascii="Calibri" w:hAnsi="Calibri" w:cs="Calibri"/>
        <w:b/>
      </w:rPr>
      <w:t>2</w:t>
    </w:r>
    <w:r w:rsidRPr="00590B82">
      <w:rPr>
        <w:rFonts w:ascii="Calibri" w:hAnsi="Calibri" w:cs="Calibri"/>
        <w:b/>
      </w:rPr>
      <w:t xml:space="preserve"> </w:t>
    </w:r>
    <w:proofErr w:type="gramStart"/>
    <w:r w:rsidRPr="00590B82">
      <w:rPr>
        <w:rFonts w:ascii="Calibri" w:hAnsi="Calibri" w:cs="Calibri"/>
        <w:b/>
      </w:rPr>
      <w:t>Enero</w:t>
    </w:r>
    <w:proofErr w:type="gramEnd"/>
    <w:r w:rsidRPr="00590B82">
      <w:rPr>
        <w:rFonts w:ascii="Calibri" w:hAnsi="Calibri" w:cs="Calibri"/>
        <w:b/>
      </w:rPr>
      <w:t xml:space="preserve"> – Junio 202</w:t>
    </w:r>
    <w:r>
      <w:rPr>
        <w:rFonts w:ascii="Calibri" w:hAnsi="Calibri" w:cs="Calibri"/>
        <w:b/>
      </w:rPr>
      <w:t>6</w:t>
    </w:r>
    <w:r w:rsidRPr="00590B82">
      <w:rPr>
        <w:rFonts w:ascii="Calibri" w:hAnsi="Calibri" w:cs="Calibri"/>
        <w:b/>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E368" w14:textId="77777777" w:rsidR="002D0447" w:rsidRPr="00C851D1" w:rsidRDefault="002D0447" w:rsidP="00E34980">
      <w:pPr>
        <w:spacing w:after="0" w:line="240" w:lineRule="auto"/>
      </w:pPr>
      <w:r w:rsidRPr="00C851D1">
        <w:separator/>
      </w:r>
    </w:p>
  </w:footnote>
  <w:footnote w:type="continuationSeparator" w:id="0">
    <w:p w14:paraId="78FED932" w14:textId="77777777" w:rsidR="002D0447" w:rsidRPr="00C851D1" w:rsidRDefault="002D0447" w:rsidP="00E34980">
      <w:pPr>
        <w:spacing w:after="0" w:line="240" w:lineRule="auto"/>
      </w:pPr>
      <w:r w:rsidRPr="00C851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CB17" w14:textId="0F4B5249" w:rsidR="00E34980" w:rsidRPr="00C851D1" w:rsidRDefault="00B24E28" w:rsidP="00B24E28">
    <w:pPr>
      <w:pStyle w:val="Encabezado"/>
      <w:jc w:val="center"/>
    </w:pPr>
    <w:r>
      <w:rPr>
        <w:noProof/>
      </w:rPr>
      <w:drawing>
        <wp:inline distT="0" distB="0" distL="0" distR="0" wp14:anchorId="57A081DA" wp14:editId="43A25F0A">
          <wp:extent cx="5397500" cy="635000"/>
          <wp:effectExtent l="0" t="0" r="0" b="0"/>
          <wp:docPr id="1247416738" name="Imagen 124741673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2156D351" w14:textId="77777777" w:rsidR="00E34980" w:rsidRPr="00C851D1" w:rsidRDefault="00E349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2C80"/>
    <w:multiLevelType w:val="multilevel"/>
    <w:tmpl w:val="C0C0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63B00"/>
    <w:multiLevelType w:val="multilevel"/>
    <w:tmpl w:val="5848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412F2"/>
    <w:multiLevelType w:val="multilevel"/>
    <w:tmpl w:val="E686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A5C15"/>
    <w:multiLevelType w:val="multilevel"/>
    <w:tmpl w:val="A2983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B7151"/>
    <w:multiLevelType w:val="multilevel"/>
    <w:tmpl w:val="E8D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143E06"/>
    <w:multiLevelType w:val="multilevel"/>
    <w:tmpl w:val="3D5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05534C"/>
    <w:multiLevelType w:val="multilevel"/>
    <w:tmpl w:val="BFDE3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F3F8C"/>
    <w:multiLevelType w:val="multilevel"/>
    <w:tmpl w:val="401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D59BC"/>
    <w:multiLevelType w:val="multilevel"/>
    <w:tmpl w:val="7C844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4760A"/>
    <w:multiLevelType w:val="hybridMultilevel"/>
    <w:tmpl w:val="20221942"/>
    <w:lvl w:ilvl="0" w:tplc="8E1C4CB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A0619E8"/>
    <w:multiLevelType w:val="multilevel"/>
    <w:tmpl w:val="236C3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E33C1"/>
    <w:multiLevelType w:val="multilevel"/>
    <w:tmpl w:val="6B32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8E463A"/>
    <w:multiLevelType w:val="multilevel"/>
    <w:tmpl w:val="D1289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223AA"/>
    <w:multiLevelType w:val="multilevel"/>
    <w:tmpl w:val="B302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3501CE"/>
    <w:multiLevelType w:val="multilevel"/>
    <w:tmpl w:val="F048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692B6D"/>
    <w:multiLevelType w:val="multilevel"/>
    <w:tmpl w:val="4190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E5FDA"/>
    <w:multiLevelType w:val="multilevel"/>
    <w:tmpl w:val="12B2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731206"/>
    <w:multiLevelType w:val="multilevel"/>
    <w:tmpl w:val="6CD8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ED5F65"/>
    <w:multiLevelType w:val="multilevel"/>
    <w:tmpl w:val="D46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F06584"/>
    <w:multiLevelType w:val="multilevel"/>
    <w:tmpl w:val="8F1CB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D179B3"/>
    <w:multiLevelType w:val="multilevel"/>
    <w:tmpl w:val="295C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1C02F9"/>
    <w:multiLevelType w:val="multilevel"/>
    <w:tmpl w:val="8A40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3C4A2E"/>
    <w:multiLevelType w:val="multilevel"/>
    <w:tmpl w:val="0EDE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F1260A"/>
    <w:multiLevelType w:val="multilevel"/>
    <w:tmpl w:val="FA3E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5D66BD"/>
    <w:multiLevelType w:val="multilevel"/>
    <w:tmpl w:val="6F14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762198"/>
    <w:multiLevelType w:val="multilevel"/>
    <w:tmpl w:val="02C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B5027C"/>
    <w:multiLevelType w:val="multilevel"/>
    <w:tmpl w:val="10FE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7B2E70"/>
    <w:multiLevelType w:val="multilevel"/>
    <w:tmpl w:val="6C26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F6799C"/>
    <w:multiLevelType w:val="multilevel"/>
    <w:tmpl w:val="460E1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0A2F28"/>
    <w:multiLevelType w:val="multilevel"/>
    <w:tmpl w:val="795C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1D787B"/>
    <w:multiLevelType w:val="multilevel"/>
    <w:tmpl w:val="B84E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E81A7C"/>
    <w:multiLevelType w:val="multilevel"/>
    <w:tmpl w:val="82F0B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2C2C0C"/>
    <w:multiLevelType w:val="multilevel"/>
    <w:tmpl w:val="289EA7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947E6F"/>
    <w:multiLevelType w:val="multilevel"/>
    <w:tmpl w:val="7318C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B370C5"/>
    <w:multiLevelType w:val="multilevel"/>
    <w:tmpl w:val="0376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3D69CC"/>
    <w:multiLevelType w:val="multilevel"/>
    <w:tmpl w:val="EEA8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7402C0"/>
    <w:multiLevelType w:val="multilevel"/>
    <w:tmpl w:val="43989A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914BAF"/>
    <w:multiLevelType w:val="multilevel"/>
    <w:tmpl w:val="65E0D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217D6E"/>
    <w:multiLevelType w:val="multilevel"/>
    <w:tmpl w:val="87D8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473867"/>
    <w:multiLevelType w:val="multilevel"/>
    <w:tmpl w:val="0D96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7F129A"/>
    <w:multiLevelType w:val="multilevel"/>
    <w:tmpl w:val="C2EA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BF657D0"/>
    <w:multiLevelType w:val="multilevel"/>
    <w:tmpl w:val="39B41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710A5E"/>
    <w:multiLevelType w:val="multilevel"/>
    <w:tmpl w:val="C594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B07099"/>
    <w:multiLevelType w:val="multilevel"/>
    <w:tmpl w:val="C25C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14668B"/>
    <w:multiLevelType w:val="multilevel"/>
    <w:tmpl w:val="82D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3506CC6"/>
    <w:multiLevelType w:val="multilevel"/>
    <w:tmpl w:val="5A48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8D4643"/>
    <w:multiLevelType w:val="multilevel"/>
    <w:tmpl w:val="836AF56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789754A"/>
    <w:multiLevelType w:val="multilevel"/>
    <w:tmpl w:val="B3F0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3128E6"/>
    <w:multiLevelType w:val="multilevel"/>
    <w:tmpl w:val="6428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9E01E4D"/>
    <w:multiLevelType w:val="multilevel"/>
    <w:tmpl w:val="2A684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631396"/>
    <w:multiLevelType w:val="multilevel"/>
    <w:tmpl w:val="31CE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5553BC"/>
    <w:multiLevelType w:val="multilevel"/>
    <w:tmpl w:val="5066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2553273"/>
    <w:multiLevelType w:val="multilevel"/>
    <w:tmpl w:val="22D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0C7DB6"/>
    <w:multiLevelType w:val="multilevel"/>
    <w:tmpl w:val="043C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675715C"/>
    <w:multiLevelType w:val="multilevel"/>
    <w:tmpl w:val="486A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8E3107"/>
    <w:multiLevelType w:val="multilevel"/>
    <w:tmpl w:val="4AF2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074AFD"/>
    <w:multiLevelType w:val="multilevel"/>
    <w:tmpl w:val="1B62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9397C64"/>
    <w:multiLevelType w:val="multilevel"/>
    <w:tmpl w:val="9B50E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FD4D2A"/>
    <w:multiLevelType w:val="multilevel"/>
    <w:tmpl w:val="2254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BCB1AA3"/>
    <w:multiLevelType w:val="multilevel"/>
    <w:tmpl w:val="4D18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C2C1236"/>
    <w:multiLevelType w:val="multilevel"/>
    <w:tmpl w:val="8A6E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C2D35FC"/>
    <w:multiLevelType w:val="multilevel"/>
    <w:tmpl w:val="9DFE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7B6FD2"/>
    <w:multiLevelType w:val="multilevel"/>
    <w:tmpl w:val="53BE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EE35226"/>
    <w:multiLevelType w:val="multilevel"/>
    <w:tmpl w:val="A38E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F205F40"/>
    <w:multiLevelType w:val="multilevel"/>
    <w:tmpl w:val="C41A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FB95D93"/>
    <w:multiLevelType w:val="multilevel"/>
    <w:tmpl w:val="21CA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0733DCA"/>
    <w:multiLevelType w:val="multilevel"/>
    <w:tmpl w:val="4D7E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4105FD"/>
    <w:multiLevelType w:val="multilevel"/>
    <w:tmpl w:val="EA94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251643A"/>
    <w:multiLevelType w:val="multilevel"/>
    <w:tmpl w:val="86BEB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4F51C25"/>
    <w:multiLevelType w:val="multilevel"/>
    <w:tmpl w:val="BB7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6E33BA9"/>
    <w:multiLevelType w:val="hybridMultilevel"/>
    <w:tmpl w:val="11F08550"/>
    <w:lvl w:ilvl="0" w:tplc="1602B6D8">
      <w:start w:val="1"/>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71" w15:restartNumberingAfterBreak="0">
    <w:nsid w:val="77374CE6"/>
    <w:multiLevelType w:val="multilevel"/>
    <w:tmpl w:val="A538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74A33F5"/>
    <w:multiLevelType w:val="multilevel"/>
    <w:tmpl w:val="0FC2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811070D"/>
    <w:multiLevelType w:val="multilevel"/>
    <w:tmpl w:val="4AAC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477E01"/>
    <w:multiLevelType w:val="multilevel"/>
    <w:tmpl w:val="6EDA1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855FB8"/>
    <w:multiLevelType w:val="multilevel"/>
    <w:tmpl w:val="9E48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DA1E06"/>
    <w:multiLevelType w:val="multilevel"/>
    <w:tmpl w:val="09A6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AC07009"/>
    <w:multiLevelType w:val="multilevel"/>
    <w:tmpl w:val="949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BDD32B1"/>
    <w:multiLevelType w:val="multilevel"/>
    <w:tmpl w:val="FD5E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D66083C"/>
    <w:multiLevelType w:val="multilevel"/>
    <w:tmpl w:val="504CC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B56300"/>
    <w:multiLevelType w:val="multilevel"/>
    <w:tmpl w:val="8C1E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EFC6BD2"/>
    <w:multiLevelType w:val="multilevel"/>
    <w:tmpl w:val="50BA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5157610">
    <w:abstractNumId w:val="30"/>
  </w:num>
  <w:num w:numId="2" w16cid:durableId="1978026932">
    <w:abstractNumId w:val="12"/>
  </w:num>
  <w:num w:numId="3" w16cid:durableId="1641228501">
    <w:abstractNumId w:val="41"/>
  </w:num>
  <w:num w:numId="4" w16cid:durableId="590237288">
    <w:abstractNumId w:val="43"/>
  </w:num>
  <w:num w:numId="5" w16cid:durableId="1346516705">
    <w:abstractNumId w:val="70"/>
  </w:num>
  <w:num w:numId="6" w16cid:durableId="1830824984">
    <w:abstractNumId w:val="9"/>
  </w:num>
  <w:num w:numId="7" w16cid:durableId="1512718273">
    <w:abstractNumId w:val="45"/>
  </w:num>
  <w:num w:numId="8" w16cid:durableId="402332560">
    <w:abstractNumId w:val="52"/>
  </w:num>
  <w:num w:numId="9" w16cid:durableId="1449278907">
    <w:abstractNumId w:val="63"/>
  </w:num>
  <w:num w:numId="10" w16cid:durableId="849295534">
    <w:abstractNumId w:val="66"/>
  </w:num>
  <w:num w:numId="11" w16cid:durableId="449665333">
    <w:abstractNumId w:val="23"/>
  </w:num>
  <w:num w:numId="12" w16cid:durableId="83695142">
    <w:abstractNumId w:val="1"/>
  </w:num>
  <w:num w:numId="13" w16cid:durableId="907181402">
    <w:abstractNumId w:val="72"/>
  </w:num>
  <w:num w:numId="14" w16cid:durableId="238369632">
    <w:abstractNumId w:val="39"/>
  </w:num>
  <w:num w:numId="15" w16cid:durableId="215553377">
    <w:abstractNumId w:val="4"/>
  </w:num>
  <w:num w:numId="16" w16cid:durableId="706150876">
    <w:abstractNumId w:val="60"/>
  </w:num>
  <w:num w:numId="17" w16cid:durableId="175660126">
    <w:abstractNumId w:val="81"/>
  </w:num>
  <w:num w:numId="18" w16cid:durableId="400980749">
    <w:abstractNumId w:val="34"/>
  </w:num>
  <w:num w:numId="19" w16cid:durableId="2138254239">
    <w:abstractNumId w:val="71"/>
  </w:num>
  <w:num w:numId="20" w16cid:durableId="92436543">
    <w:abstractNumId w:val="19"/>
  </w:num>
  <w:num w:numId="21" w16cid:durableId="515536002">
    <w:abstractNumId w:val="42"/>
  </w:num>
  <w:num w:numId="22" w16cid:durableId="1734738072">
    <w:abstractNumId w:val="65"/>
  </w:num>
  <w:num w:numId="23" w16cid:durableId="52656021">
    <w:abstractNumId w:val="73"/>
  </w:num>
  <w:num w:numId="24" w16cid:durableId="399670421">
    <w:abstractNumId w:val="51"/>
  </w:num>
  <w:num w:numId="25" w16cid:durableId="2007055691">
    <w:abstractNumId w:val="20"/>
  </w:num>
  <w:num w:numId="26" w16cid:durableId="2075355225">
    <w:abstractNumId w:val="25"/>
  </w:num>
  <w:num w:numId="27" w16cid:durableId="446000876">
    <w:abstractNumId w:val="76"/>
  </w:num>
  <w:num w:numId="28" w16cid:durableId="642007701">
    <w:abstractNumId w:val="17"/>
  </w:num>
  <w:num w:numId="29" w16cid:durableId="986320341">
    <w:abstractNumId w:val="0"/>
  </w:num>
  <w:num w:numId="30" w16cid:durableId="620258881">
    <w:abstractNumId w:val="48"/>
  </w:num>
  <w:num w:numId="31" w16cid:durableId="1417441794">
    <w:abstractNumId w:val="21"/>
  </w:num>
  <w:num w:numId="32" w16cid:durableId="1926761928">
    <w:abstractNumId w:val="2"/>
  </w:num>
  <w:num w:numId="33" w16cid:durableId="1522089016">
    <w:abstractNumId w:val="67"/>
  </w:num>
  <w:num w:numId="34" w16cid:durableId="598955356">
    <w:abstractNumId w:val="56"/>
  </w:num>
  <w:num w:numId="35" w16cid:durableId="2076275687">
    <w:abstractNumId w:val="58"/>
  </w:num>
  <w:num w:numId="36" w16cid:durableId="858158816">
    <w:abstractNumId w:val="36"/>
  </w:num>
  <w:num w:numId="37" w16cid:durableId="1006445420">
    <w:abstractNumId w:val="40"/>
  </w:num>
  <w:num w:numId="38" w16cid:durableId="1568884397">
    <w:abstractNumId w:val="3"/>
  </w:num>
  <w:num w:numId="39" w16cid:durableId="841579396">
    <w:abstractNumId w:val="26"/>
  </w:num>
  <w:num w:numId="40" w16cid:durableId="1643077378">
    <w:abstractNumId w:val="44"/>
  </w:num>
  <w:num w:numId="41" w16cid:durableId="1212765288">
    <w:abstractNumId w:val="18"/>
  </w:num>
  <w:num w:numId="42" w16cid:durableId="1983459323">
    <w:abstractNumId w:val="54"/>
  </w:num>
  <w:num w:numId="43" w16cid:durableId="1244490936">
    <w:abstractNumId w:val="69"/>
  </w:num>
  <w:num w:numId="44" w16cid:durableId="971909178">
    <w:abstractNumId w:val="13"/>
  </w:num>
  <w:num w:numId="45" w16cid:durableId="1788691901">
    <w:abstractNumId w:val="77"/>
  </w:num>
  <w:num w:numId="46" w16cid:durableId="763722213">
    <w:abstractNumId w:val="15"/>
  </w:num>
  <w:num w:numId="47" w16cid:durableId="1187252173">
    <w:abstractNumId w:val="16"/>
  </w:num>
  <w:num w:numId="48" w16cid:durableId="1954435039">
    <w:abstractNumId w:val="59"/>
  </w:num>
  <w:num w:numId="49" w16cid:durableId="2082021348">
    <w:abstractNumId w:val="55"/>
  </w:num>
  <w:num w:numId="50" w16cid:durableId="1234202440">
    <w:abstractNumId w:val="11"/>
  </w:num>
  <w:num w:numId="51" w16cid:durableId="1077706644">
    <w:abstractNumId w:val="50"/>
  </w:num>
  <w:num w:numId="52" w16cid:durableId="1535267130">
    <w:abstractNumId w:val="14"/>
  </w:num>
  <w:num w:numId="53" w16cid:durableId="774515250">
    <w:abstractNumId w:val="47"/>
  </w:num>
  <w:num w:numId="54" w16cid:durableId="2047681243">
    <w:abstractNumId w:val="80"/>
  </w:num>
  <w:num w:numId="55" w16cid:durableId="517357461">
    <w:abstractNumId w:val="53"/>
  </w:num>
  <w:num w:numId="56" w16cid:durableId="1466509652">
    <w:abstractNumId w:val="75"/>
  </w:num>
  <w:num w:numId="57" w16cid:durableId="145241663">
    <w:abstractNumId w:val="27"/>
  </w:num>
  <w:num w:numId="58" w16cid:durableId="1674258684">
    <w:abstractNumId w:val="35"/>
  </w:num>
  <w:num w:numId="59" w16cid:durableId="1235971358">
    <w:abstractNumId w:val="5"/>
  </w:num>
  <w:num w:numId="60" w16cid:durableId="1808274384">
    <w:abstractNumId w:val="62"/>
  </w:num>
  <w:num w:numId="61" w16cid:durableId="1306279364">
    <w:abstractNumId w:val="29"/>
  </w:num>
  <w:num w:numId="62" w16cid:durableId="1328896225">
    <w:abstractNumId w:val="37"/>
  </w:num>
  <w:num w:numId="63" w16cid:durableId="798256081">
    <w:abstractNumId w:val="78"/>
  </w:num>
  <w:num w:numId="64" w16cid:durableId="2134208302">
    <w:abstractNumId w:val="64"/>
  </w:num>
  <w:num w:numId="65" w16cid:durableId="1365132988">
    <w:abstractNumId w:val="22"/>
  </w:num>
  <w:num w:numId="66" w16cid:durableId="1481465184">
    <w:abstractNumId w:val="7"/>
  </w:num>
  <w:num w:numId="67" w16cid:durableId="1107047850">
    <w:abstractNumId w:val="33"/>
  </w:num>
  <w:num w:numId="68" w16cid:durableId="843478471">
    <w:abstractNumId w:val="74"/>
  </w:num>
  <w:num w:numId="69" w16cid:durableId="2139182940">
    <w:abstractNumId w:val="79"/>
  </w:num>
  <w:num w:numId="70" w16cid:durableId="1889947528">
    <w:abstractNumId w:val="24"/>
  </w:num>
  <w:num w:numId="71" w16cid:durableId="1754662440">
    <w:abstractNumId w:val="38"/>
  </w:num>
  <w:num w:numId="72" w16cid:durableId="83115019">
    <w:abstractNumId w:val="49"/>
  </w:num>
  <w:num w:numId="73" w16cid:durableId="1363939970">
    <w:abstractNumId w:val="8"/>
  </w:num>
  <w:num w:numId="74" w16cid:durableId="5252785">
    <w:abstractNumId w:val="6"/>
  </w:num>
  <w:num w:numId="75" w16cid:durableId="624193188">
    <w:abstractNumId w:val="57"/>
  </w:num>
  <w:num w:numId="76" w16cid:durableId="891505810">
    <w:abstractNumId w:val="10"/>
  </w:num>
  <w:num w:numId="77" w16cid:durableId="1932935588">
    <w:abstractNumId w:val="68"/>
  </w:num>
  <w:num w:numId="78" w16cid:durableId="1756510572">
    <w:abstractNumId w:val="61"/>
  </w:num>
  <w:num w:numId="79" w16cid:durableId="830563093">
    <w:abstractNumId w:val="31"/>
  </w:num>
  <w:num w:numId="80" w16cid:durableId="2010936680">
    <w:abstractNumId w:val="46"/>
  </w:num>
  <w:num w:numId="81" w16cid:durableId="1005788045">
    <w:abstractNumId w:val="32"/>
  </w:num>
  <w:num w:numId="82" w16cid:durableId="18829371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80"/>
    <w:rsid w:val="000001C8"/>
    <w:rsid w:val="000024E8"/>
    <w:rsid w:val="00002BB1"/>
    <w:rsid w:val="00006D4F"/>
    <w:rsid w:val="000104F3"/>
    <w:rsid w:val="00010ADD"/>
    <w:rsid w:val="0001115E"/>
    <w:rsid w:val="00012547"/>
    <w:rsid w:val="00016A06"/>
    <w:rsid w:val="00017055"/>
    <w:rsid w:val="00022E0D"/>
    <w:rsid w:val="00023E4C"/>
    <w:rsid w:val="00026059"/>
    <w:rsid w:val="00026975"/>
    <w:rsid w:val="00026DE4"/>
    <w:rsid w:val="00027207"/>
    <w:rsid w:val="00030489"/>
    <w:rsid w:val="000304C6"/>
    <w:rsid w:val="00031649"/>
    <w:rsid w:val="0003326E"/>
    <w:rsid w:val="000375CD"/>
    <w:rsid w:val="00044DA2"/>
    <w:rsid w:val="0004531B"/>
    <w:rsid w:val="000457DE"/>
    <w:rsid w:val="00050AF3"/>
    <w:rsid w:val="00054631"/>
    <w:rsid w:val="0005540D"/>
    <w:rsid w:val="00060AA1"/>
    <w:rsid w:val="00062BF0"/>
    <w:rsid w:val="00066B18"/>
    <w:rsid w:val="00066E4E"/>
    <w:rsid w:val="000713A8"/>
    <w:rsid w:val="00077320"/>
    <w:rsid w:val="00081FEA"/>
    <w:rsid w:val="00084D6A"/>
    <w:rsid w:val="00087C7F"/>
    <w:rsid w:val="00091A7E"/>
    <w:rsid w:val="00093C82"/>
    <w:rsid w:val="00094DC6"/>
    <w:rsid w:val="000A17ED"/>
    <w:rsid w:val="000A709D"/>
    <w:rsid w:val="000C5262"/>
    <w:rsid w:val="000C5C91"/>
    <w:rsid w:val="000D3634"/>
    <w:rsid w:val="000D3AB8"/>
    <w:rsid w:val="000D7015"/>
    <w:rsid w:val="000E349B"/>
    <w:rsid w:val="000E4298"/>
    <w:rsid w:val="000E4F71"/>
    <w:rsid w:val="000E5516"/>
    <w:rsid w:val="000F2574"/>
    <w:rsid w:val="000F3D62"/>
    <w:rsid w:val="000F679F"/>
    <w:rsid w:val="0010000A"/>
    <w:rsid w:val="00102A5C"/>
    <w:rsid w:val="00103CF3"/>
    <w:rsid w:val="0010452B"/>
    <w:rsid w:val="001053E2"/>
    <w:rsid w:val="0010564B"/>
    <w:rsid w:val="00110036"/>
    <w:rsid w:val="00117966"/>
    <w:rsid w:val="001223E3"/>
    <w:rsid w:val="001236D8"/>
    <w:rsid w:val="0012537E"/>
    <w:rsid w:val="001265F0"/>
    <w:rsid w:val="00127AEF"/>
    <w:rsid w:val="0013084C"/>
    <w:rsid w:val="00133C00"/>
    <w:rsid w:val="001357CB"/>
    <w:rsid w:val="00137003"/>
    <w:rsid w:val="00142303"/>
    <w:rsid w:val="00142351"/>
    <w:rsid w:val="00142B6D"/>
    <w:rsid w:val="00146673"/>
    <w:rsid w:val="001467B3"/>
    <w:rsid w:val="00147A25"/>
    <w:rsid w:val="00151620"/>
    <w:rsid w:val="001579E2"/>
    <w:rsid w:val="001600C5"/>
    <w:rsid w:val="00160B8D"/>
    <w:rsid w:val="00170894"/>
    <w:rsid w:val="001722CA"/>
    <w:rsid w:val="00172D9D"/>
    <w:rsid w:val="00175747"/>
    <w:rsid w:val="00175BBC"/>
    <w:rsid w:val="00182507"/>
    <w:rsid w:val="00192DB2"/>
    <w:rsid w:val="00194034"/>
    <w:rsid w:val="00194100"/>
    <w:rsid w:val="0019543B"/>
    <w:rsid w:val="001A481D"/>
    <w:rsid w:val="001B0227"/>
    <w:rsid w:val="001B3005"/>
    <w:rsid w:val="001B3348"/>
    <w:rsid w:val="001B3F60"/>
    <w:rsid w:val="001B538C"/>
    <w:rsid w:val="001C069E"/>
    <w:rsid w:val="001C185E"/>
    <w:rsid w:val="001C4228"/>
    <w:rsid w:val="001C5B49"/>
    <w:rsid w:val="001D1BFA"/>
    <w:rsid w:val="001D7924"/>
    <w:rsid w:val="001E091C"/>
    <w:rsid w:val="001E0FE5"/>
    <w:rsid w:val="001E28FB"/>
    <w:rsid w:val="001E6019"/>
    <w:rsid w:val="001E7309"/>
    <w:rsid w:val="001F18AC"/>
    <w:rsid w:val="001F494C"/>
    <w:rsid w:val="001F6CD8"/>
    <w:rsid w:val="001F6ECC"/>
    <w:rsid w:val="001F7212"/>
    <w:rsid w:val="00201847"/>
    <w:rsid w:val="002019D9"/>
    <w:rsid w:val="002156CC"/>
    <w:rsid w:val="00216DC4"/>
    <w:rsid w:val="00224FEA"/>
    <w:rsid w:val="00230EDD"/>
    <w:rsid w:val="00232A30"/>
    <w:rsid w:val="00234A28"/>
    <w:rsid w:val="00234E5A"/>
    <w:rsid w:val="002357A9"/>
    <w:rsid w:val="00241E9A"/>
    <w:rsid w:val="00244652"/>
    <w:rsid w:val="00244656"/>
    <w:rsid w:val="0025245F"/>
    <w:rsid w:val="00253BDF"/>
    <w:rsid w:val="00255AC7"/>
    <w:rsid w:val="00256C44"/>
    <w:rsid w:val="00257220"/>
    <w:rsid w:val="00260B80"/>
    <w:rsid w:val="0026106C"/>
    <w:rsid w:val="0027117D"/>
    <w:rsid w:val="00273FEE"/>
    <w:rsid w:val="00280728"/>
    <w:rsid w:val="00280B72"/>
    <w:rsid w:val="00281203"/>
    <w:rsid w:val="00282B39"/>
    <w:rsid w:val="00283583"/>
    <w:rsid w:val="002863A4"/>
    <w:rsid w:val="00287299"/>
    <w:rsid w:val="0028792E"/>
    <w:rsid w:val="0029192F"/>
    <w:rsid w:val="0029252B"/>
    <w:rsid w:val="002944C5"/>
    <w:rsid w:val="002955B7"/>
    <w:rsid w:val="002A07E4"/>
    <w:rsid w:val="002A146D"/>
    <w:rsid w:val="002B403E"/>
    <w:rsid w:val="002B4620"/>
    <w:rsid w:val="002C4462"/>
    <w:rsid w:val="002C5845"/>
    <w:rsid w:val="002C5F7A"/>
    <w:rsid w:val="002C7AEF"/>
    <w:rsid w:val="002D0447"/>
    <w:rsid w:val="002D3253"/>
    <w:rsid w:val="002D6F9D"/>
    <w:rsid w:val="002E1648"/>
    <w:rsid w:val="002E2556"/>
    <w:rsid w:val="002E41C9"/>
    <w:rsid w:val="002F1459"/>
    <w:rsid w:val="003017A3"/>
    <w:rsid w:val="00305F47"/>
    <w:rsid w:val="003072A4"/>
    <w:rsid w:val="0030784B"/>
    <w:rsid w:val="00320A87"/>
    <w:rsid w:val="003214BE"/>
    <w:rsid w:val="0032466C"/>
    <w:rsid w:val="0032517F"/>
    <w:rsid w:val="00326DEA"/>
    <w:rsid w:val="0032703C"/>
    <w:rsid w:val="003275EC"/>
    <w:rsid w:val="003316F1"/>
    <w:rsid w:val="00335A41"/>
    <w:rsid w:val="00340E6D"/>
    <w:rsid w:val="00343E93"/>
    <w:rsid w:val="00346DC3"/>
    <w:rsid w:val="003472DD"/>
    <w:rsid w:val="00351683"/>
    <w:rsid w:val="0035706E"/>
    <w:rsid w:val="00370103"/>
    <w:rsid w:val="00373B15"/>
    <w:rsid w:val="00374EF3"/>
    <w:rsid w:val="003806EB"/>
    <w:rsid w:val="00382835"/>
    <w:rsid w:val="003862CE"/>
    <w:rsid w:val="00390E10"/>
    <w:rsid w:val="003A1E2D"/>
    <w:rsid w:val="003A5CC8"/>
    <w:rsid w:val="003A5E62"/>
    <w:rsid w:val="003A5F05"/>
    <w:rsid w:val="003B30A3"/>
    <w:rsid w:val="003B3E56"/>
    <w:rsid w:val="003B44D4"/>
    <w:rsid w:val="003C3321"/>
    <w:rsid w:val="003C3BEC"/>
    <w:rsid w:val="003C68A6"/>
    <w:rsid w:val="003C7383"/>
    <w:rsid w:val="003D0915"/>
    <w:rsid w:val="003D093A"/>
    <w:rsid w:val="003D108B"/>
    <w:rsid w:val="003D6C33"/>
    <w:rsid w:val="003E4348"/>
    <w:rsid w:val="003E5361"/>
    <w:rsid w:val="003E5EF8"/>
    <w:rsid w:val="003E6F77"/>
    <w:rsid w:val="003F01DD"/>
    <w:rsid w:val="003F0732"/>
    <w:rsid w:val="003F0942"/>
    <w:rsid w:val="003F1B49"/>
    <w:rsid w:val="003F2955"/>
    <w:rsid w:val="003F3C0F"/>
    <w:rsid w:val="00405CB6"/>
    <w:rsid w:val="00405D60"/>
    <w:rsid w:val="00405F6A"/>
    <w:rsid w:val="00412B15"/>
    <w:rsid w:val="0041308C"/>
    <w:rsid w:val="004251B2"/>
    <w:rsid w:val="00430092"/>
    <w:rsid w:val="004321D8"/>
    <w:rsid w:val="00457C32"/>
    <w:rsid w:val="00464017"/>
    <w:rsid w:val="00464BAB"/>
    <w:rsid w:val="004654D6"/>
    <w:rsid w:val="0046765E"/>
    <w:rsid w:val="00467793"/>
    <w:rsid w:val="00472E78"/>
    <w:rsid w:val="00475F3E"/>
    <w:rsid w:val="00480634"/>
    <w:rsid w:val="004806BB"/>
    <w:rsid w:val="00480F5F"/>
    <w:rsid w:val="00481420"/>
    <w:rsid w:val="00482917"/>
    <w:rsid w:val="004904DA"/>
    <w:rsid w:val="00492D51"/>
    <w:rsid w:val="00494858"/>
    <w:rsid w:val="004A1311"/>
    <w:rsid w:val="004A142B"/>
    <w:rsid w:val="004A7308"/>
    <w:rsid w:val="004B48A9"/>
    <w:rsid w:val="004B4DDF"/>
    <w:rsid w:val="004B628E"/>
    <w:rsid w:val="004C093A"/>
    <w:rsid w:val="004C1EB8"/>
    <w:rsid w:val="004C2900"/>
    <w:rsid w:val="004D737F"/>
    <w:rsid w:val="004D7F83"/>
    <w:rsid w:val="004E0395"/>
    <w:rsid w:val="004E5914"/>
    <w:rsid w:val="004E6787"/>
    <w:rsid w:val="004F172B"/>
    <w:rsid w:val="004F2662"/>
    <w:rsid w:val="004F593A"/>
    <w:rsid w:val="004F5A08"/>
    <w:rsid w:val="004F61EF"/>
    <w:rsid w:val="004F63BF"/>
    <w:rsid w:val="004F67D4"/>
    <w:rsid w:val="0050164B"/>
    <w:rsid w:val="0050333B"/>
    <w:rsid w:val="00512C67"/>
    <w:rsid w:val="00514036"/>
    <w:rsid w:val="00515C92"/>
    <w:rsid w:val="00515E35"/>
    <w:rsid w:val="005161AC"/>
    <w:rsid w:val="00516E5B"/>
    <w:rsid w:val="00521582"/>
    <w:rsid w:val="005241A5"/>
    <w:rsid w:val="0052768A"/>
    <w:rsid w:val="00527E50"/>
    <w:rsid w:val="00530627"/>
    <w:rsid w:val="0053078D"/>
    <w:rsid w:val="00531D4A"/>
    <w:rsid w:val="0053219E"/>
    <w:rsid w:val="00535370"/>
    <w:rsid w:val="00540616"/>
    <w:rsid w:val="00543519"/>
    <w:rsid w:val="005475D4"/>
    <w:rsid w:val="00550B9A"/>
    <w:rsid w:val="00551735"/>
    <w:rsid w:val="00555424"/>
    <w:rsid w:val="00556964"/>
    <w:rsid w:val="00556C8E"/>
    <w:rsid w:val="005619F7"/>
    <w:rsid w:val="00564503"/>
    <w:rsid w:val="00565FE7"/>
    <w:rsid w:val="00567524"/>
    <w:rsid w:val="00572768"/>
    <w:rsid w:val="005769BA"/>
    <w:rsid w:val="00577E1B"/>
    <w:rsid w:val="00582A70"/>
    <w:rsid w:val="00583321"/>
    <w:rsid w:val="005852B3"/>
    <w:rsid w:val="00591264"/>
    <w:rsid w:val="0059289B"/>
    <w:rsid w:val="005A4FD7"/>
    <w:rsid w:val="005A583C"/>
    <w:rsid w:val="005A6125"/>
    <w:rsid w:val="005B5B98"/>
    <w:rsid w:val="005B690D"/>
    <w:rsid w:val="005B7D78"/>
    <w:rsid w:val="005C0694"/>
    <w:rsid w:val="005C0993"/>
    <w:rsid w:val="005C3CF0"/>
    <w:rsid w:val="005C521F"/>
    <w:rsid w:val="005C522C"/>
    <w:rsid w:val="005C5EDC"/>
    <w:rsid w:val="005D4958"/>
    <w:rsid w:val="005D5591"/>
    <w:rsid w:val="005D5E1B"/>
    <w:rsid w:val="005E0C82"/>
    <w:rsid w:val="005E2F96"/>
    <w:rsid w:val="005F234F"/>
    <w:rsid w:val="005F7AF9"/>
    <w:rsid w:val="00611E7D"/>
    <w:rsid w:val="00620384"/>
    <w:rsid w:val="00622BE6"/>
    <w:rsid w:val="00630C0D"/>
    <w:rsid w:val="00633ADE"/>
    <w:rsid w:val="00634DDB"/>
    <w:rsid w:val="00637303"/>
    <w:rsid w:val="00641897"/>
    <w:rsid w:val="0064410A"/>
    <w:rsid w:val="00647E72"/>
    <w:rsid w:val="00651168"/>
    <w:rsid w:val="00654738"/>
    <w:rsid w:val="00656F78"/>
    <w:rsid w:val="00661B9E"/>
    <w:rsid w:val="00662BBA"/>
    <w:rsid w:val="00662CC4"/>
    <w:rsid w:val="00670C3A"/>
    <w:rsid w:val="00671C88"/>
    <w:rsid w:val="00675B1A"/>
    <w:rsid w:val="00676001"/>
    <w:rsid w:val="00676A34"/>
    <w:rsid w:val="00676F8B"/>
    <w:rsid w:val="00681809"/>
    <w:rsid w:val="00693B30"/>
    <w:rsid w:val="00695E55"/>
    <w:rsid w:val="006966BC"/>
    <w:rsid w:val="006A06A8"/>
    <w:rsid w:val="006B455D"/>
    <w:rsid w:val="006B512B"/>
    <w:rsid w:val="006C2963"/>
    <w:rsid w:val="006C3858"/>
    <w:rsid w:val="006C5ADB"/>
    <w:rsid w:val="006D1EE6"/>
    <w:rsid w:val="006D225A"/>
    <w:rsid w:val="006D5298"/>
    <w:rsid w:val="006E2B7C"/>
    <w:rsid w:val="006E4A11"/>
    <w:rsid w:val="006E7009"/>
    <w:rsid w:val="006F0F9D"/>
    <w:rsid w:val="006F1A7E"/>
    <w:rsid w:val="006F2DBE"/>
    <w:rsid w:val="00701422"/>
    <w:rsid w:val="0070424C"/>
    <w:rsid w:val="007042C3"/>
    <w:rsid w:val="00710CA9"/>
    <w:rsid w:val="00712098"/>
    <w:rsid w:val="00715346"/>
    <w:rsid w:val="00717442"/>
    <w:rsid w:val="007236C2"/>
    <w:rsid w:val="00725226"/>
    <w:rsid w:val="007259C4"/>
    <w:rsid w:val="00732013"/>
    <w:rsid w:val="007325FB"/>
    <w:rsid w:val="00735837"/>
    <w:rsid w:val="007371A8"/>
    <w:rsid w:val="00742171"/>
    <w:rsid w:val="00742B52"/>
    <w:rsid w:val="007434C6"/>
    <w:rsid w:val="00744C7A"/>
    <w:rsid w:val="007455E1"/>
    <w:rsid w:val="007460A2"/>
    <w:rsid w:val="007505F8"/>
    <w:rsid w:val="0075232C"/>
    <w:rsid w:val="007533CC"/>
    <w:rsid w:val="007557B9"/>
    <w:rsid w:val="0075583F"/>
    <w:rsid w:val="007603DE"/>
    <w:rsid w:val="00760EC0"/>
    <w:rsid w:val="0076377C"/>
    <w:rsid w:val="00764BEC"/>
    <w:rsid w:val="0076530A"/>
    <w:rsid w:val="007658AD"/>
    <w:rsid w:val="00765BD3"/>
    <w:rsid w:val="007732AC"/>
    <w:rsid w:val="00774C7D"/>
    <w:rsid w:val="0077606B"/>
    <w:rsid w:val="0077735F"/>
    <w:rsid w:val="007773AA"/>
    <w:rsid w:val="007819C9"/>
    <w:rsid w:val="007822B4"/>
    <w:rsid w:val="007825BE"/>
    <w:rsid w:val="00782C54"/>
    <w:rsid w:val="0078647C"/>
    <w:rsid w:val="00787630"/>
    <w:rsid w:val="00787E27"/>
    <w:rsid w:val="00790C52"/>
    <w:rsid w:val="00790D1B"/>
    <w:rsid w:val="00792625"/>
    <w:rsid w:val="0079364A"/>
    <w:rsid w:val="00794871"/>
    <w:rsid w:val="0079487C"/>
    <w:rsid w:val="007969DA"/>
    <w:rsid w:val="007973DE"/>
    <w:rsid w:val="00797E1B"/>
    <w:rsid w:val="007A2CE9"/>
    <w:rsid w:val="007A37C9"/>
    <w:rsid w:val="007A72F9"/>
    <w:rsid w:val="007B1288"/>
    <w:rsid w:val="007B7CD8"/>
    <w:rsid w:val="007C30C2"/>
    <w:rsid w:val="007D2D38"/>
    <w:rsid w:val="007D4FFD"/>
    <w:rsid w:val="007E3AB4"/>
    <w:rsid w:val="007E6AC9"/>
    <w:rsid w:val="007F0033"/>
    <w:rsid w:val="00807449"/>
    <w:rsid w:val="00811922"/>
    <w:rsid w:val="00812C96"/>
    <w:rsid w:val="00813238"/>
    <w:rsid w:val="00820522"/>
    <w:rsid w:val="008208A6"/>
    <w:rsid w:val="008305A4"/>
    <w:rsid w:val="00830D9B"/>
    <w:rsid w:val="00832650"/>
    <w:rsid w:val="00836A56"/>
    <w:rsid w:val="00837138"/>
    <w:rsid w:val="00837236"/>
    <w:rsid w:val="00845E0C"/>
    <w:rsid w:val="00846374"/>
    <w:rsid w:val="008518C4"/>
    <w:rsid w:val="00851CBD"/>
    <w:rsid w:val="00852301"/>
    <w:rsid w:val="0085612C"/>
    <w:rsid w:val="0086199E"/>
    <w:rsid w:val="00861E10"/>
    <w:rsid w:val="008626D4"/>
    <w:rsid w:val="0086437C"/>
    <w:rsid w:val="0086680E"/>
    <w:rsid w:val="00866D68"/>
    <w:rsid w:val="00872881"/>
    <w:rsid w:val="00873DF8"/>
    <w:rsid w:val="00882384"/>
    <w:rsid w:val="00882738"/>
    <w:rsid w:val="00882C65"/>
    <w:rsid w:val="008847AF"/>
    <w:rsid w:val="00890579"/>
    <w:rsid w:val="008A4DE1"/>
    <w:rsid w:val="008A500E"/>
    <w:rsid w:val="008A6987"/>
    <w:rsid w:val="008B1EC0"/>
    <w:rsid w:val="008B52F8"/>
    <w:rsid w:val="008C0A6C"/>
    <w:rsid w:val="008C1264"/>
    <w:rsid w:val="008D0393"/>
    <w:rsid w:val="008D16BA"/>
    <w:rsid w:val="008D3BD3"/>
    <w:rsid w:val="008D6BE2"/>
    <w:rsid w:val="008D74DA"/>
    <w:rsid w:val="008D7DF7"/>
    <w:rsid w:val="008E214E"/>
    <w:rsid w:val="008E2239"/>
    <w:rsid w:val="008E3D59"/>
    <w:rsid w:val="008E638B"/>
    <w:rsid w:val="008E7702"/>
    <w:rsid w:val="008F5E21"/>
    <w:rsid w:val="008F76C1"/>
    <w:rsid w:val="00900DAF"/>
    <w:rsid w:val="00902DE0"/>
    <w:rsid w:val="00903865"/>
    <w:rsid w:val="00904038"/>
    <w:rsid w:val="00913E15"/>
    <w:rsid w:val="0091736E"/>
    <w:rsid w:val="0091743B"/>
    <w:rsid w:val="00917699"/>
    <w:rsid w:val="009200A7"/>
    <w:rsid w:val="00920F85"/>
    <w:rsid w:val="00925E77"/>
    <w:rsid w:val="009303AF"/>
    <w:rsid w:val="00930DAD"/>
    <w:rsid w:val="00936274"/>
    <w:rsid w:val="009440AF"/>
    <w:rsid w:val="0095449C"/>
    <w:rsid w:val="009556EE"/>
    <w:rsid w:val="009571E9"/>
    <w:rsid w:val="00957468"/>
    <w:rsid w:val="00957807"/>
    <w:rsid w:val="00961005"/>
    <w:rsid w:val="00965939"/>
    <w:rsid w:val="00965BE8"/>
    <w:rsid w:val="00965F84"/>
    <w:rsid w:val="009678B5"/>
    <w:rsid w:val="009706B6"/>
    <w:rsid w:val="0097152C"/>
    <w:rsid w:val="0098044A"/>
    <w:rsid w:val="00980F3A"/>
    <w:rsid w:val="0098796B"/>
    <w:rsid w:val="00990521"/>
    <w:rsid w:val="00993BC4"/>
    <w:rsid w:val="00993FC5"/>
    <w:rsid w:val="0099649A"/>
    <w:rsid w:val="009A030E"/>
    <w:rsid w:val="009A2E7F"/>
    <w:rsid w:val="009A4DDC"/>
    <w:rsid w:val="009A56A5"/>
    <w:rsid w:val="009A6353"/>
    <w:rsid w:val="009A68D7"/>
    <w:rsid w:val="009B1B87"/>
    <w:rsid w:val="009B7EAD"/>
    <w:rsid w:val="009C52F3"/>
    <w:rsid w:val="009D279D"/>
    <w:rsid w:val="009D6A39"/>
    <w:rsid w:val="009D6E92"/>
    <w:rsid w:val="009E0761"/>
    <w:rsid w:val="009E361C"/>
    <w:rsid w:val="009E7B71"/>
    <w:rsid w:val="009F2FA5"/>
    <w:rsid w:val="009F4919"/>
    <w:rsid w:val="009F6D2F"/>
    <w:rsid w:val="009F6DFF"/>
    <w:rsid w:val="009F793D"/>
    <w:rsid w:val="009F7F1F"/>
    <w:rsid w:val="00A003C8"/>
    <w:rsid w:val="00A02D91"/>
    <w:rsid w:val="00A04BFA"/>
    <w:rsid w:val="00A10666"/>
    <w:rsid w:val="00A10B30"/>
    <w:rsid w:val="00A134E8"/>
    <w:rsid w:val="00A16482"/>
    <w:rsid w:val="00A16526"/>
    <w:rsid w:val="00A22F01"/>
    <w:rsid w:val="00A23182"/>
    <w:rsid w:val="00A24F6C"/>
    <w:rsid w:val="00A25BC2"/>
    <w:rsid w:val="00A317A0"/>
    <w:rsid w:val="00A328CC"/>
    <w:rsid w:val="00A47A0D"/>
    <w:rsid w:val="00A5130D"/>
    <w:rsid w:val="00A52C9C"/>
    <w:rsid w:val="00A56B94"/>
    <w:rsid w:val="00A57480"/>
    <w:rsid w:val="00A613BE"/>
    <w:rsid w:val="00A6260B"/>
    <w:rsid w:val="00A63F66"/>
    <w:rsid w:val="00A6548A"/>
    <w:rsid w:val="00A65792"/>
    <w:rsid w:val="00A66C03"/>
    <w:rsid w:val="00A73F0F"/>
    <w:rsid w:val="00A75A37"/>
    <w:rsid w:val="00A77315"/>
    <w:rsid w:val="00A81D68"/>
    <w:rsid w:val="00A85045"/>
    <w:rsid w:val="00A854F3"/>
    <w:rsid w:val="00A85E29"/>
    <w:rsid w:val="00A868E7"/>
    <w:rsid w:val="00A87C7F"/>
    <w:rsid w:val="00A91CB3"/>
    <w:rsid w:val="00A94A83"/>
    <w:rsid w:val="00A94AA1"/>
    <w:rsid w:val="00A96319"/>
    <w:rsid w:val="00AA12E0"/>
    <w:rsid w:val="00AA2654"/>
    <w:rsid w:val="00AA46E2"/>
    <w:rsid w:val="00AA49EA"/>
    <w:rsid w:val="00AA546B"/>
    <w:rsid w:val="00AB2033"/>
    <w:rsid w:val="00AB2FB5"/>
    <w:rsid w:val="00AB3E46"/>
    <w:rsid w:val="00AB555E"/>
    <w:rsid w:val="00AB7ADB"/>
    <w:rsid w:val="00AC0FA1"/>
    <w:rsid w:val="00AC2802"/>
    <w:rsid w:val="00AC3E78"/>
    <w:rsid w:val="00AC4972"/>
    <w:rsid w:val="00AC786E"/>
    <w:rsid w:val="00AD0061"/>
    <w:rsid w:val="00AD13A1"/>
    <w:rsid w:val="00AD3255"/>
    <w:rsid w:val="00AD3A4F"/>
    <w:rsid w:val="00AD4B44"/>
    <w:rsid w:val="00AD4E31"/>
    <w:rsid w:val="00AD5B9B"/>
    <w:rsid w:val="00AE23FB"/>
    <w:rsid w:val="00AE6FB5"/>
    <w:rsid w:val="00AF04CF"/>
    <w:rsid w:val="00AF0DA9"/>
    <w:rsid w:val="00AF709E"/>
    <w:rsid w:val="00B03380"/>
    <w:rsid w:val="00B03D8A"/>
    <w:rsid w:val="00B03F10"/>
    <w:rsid w:val="00B06697"/>
    <w:rsid w:val="00B14A75"/>
    <w:rsid w:val="00B1720C"/>
    <w:rsid w:val="00B21E56"/>
    <w:rsid w:val="00B228FA"/>
    <w:rsid w:val="00B22EEF"/>
    <w:rsid w:val="00B243CF"/>
    <w:rsid w:val="00B24E28"/>
    <w:rsid w:val="00B2780A"/>
    <w:rsid w:val="00B30235"/>
    <w:rsid w:val="00B30D32"/>
    <w:rsid w:val="00B3631E"/>
    <w:rsid w:val="00B4171E"/>
    <w:rsid w:val="00B43265"/>
    <w:rsid w:val="00B4738E"/>
    <w:rsid w:val="00B5714D"/>
    <w:rsid w:val="00B70EF4"/>
    <w:rsid w:val="00B73771"/>
    <w:rsid w:val="00B7427F"/>
    <w:rsid w:val="00B74D3A"/>
    <w:rsid w:val="00B80247"/>
    <w:rsid w:val="00B812EE"/>
    <w:rsid w:val="00B8615E"/>
    <w:rsid w:val="00B878ED"/>
    <w:rsid w:val="00B9117D"/>
    <w:rsid w:val="00B926F8"/>
    <w:rsid w:val="00BA319D"/>
    <w:rsid w:val="00BA45C1"/>
    <w:rsid w:val="00BA7740"/>
    <w:rsid w:val="00BB3061"/>
    <w:rsid w:val="00BB54DF"/>
    <w:rsid w:val="00BB626A"/>
    <w:rsid w:val="00BB64C7"/>
    <w:rsid w:val="00BC0978"/>
    <w:rsid w:val="00BC4C73"/>
    <w:rsid w:val="00BC7A5C"/>
    <w:rsid w:val="00BD1263"/>
    <w:rsid w:val="00BD166D"/>
    <w:rsid w:val="00BD6026"/>
    <w:rsid w:val="00BD7047"/>
    <w:rsid w:val="00BE757F"/>
    <w:rsid w:val="00BE7B5F"/>
    <w:rsid w:val="00BF4312"/>
    <w:rsid w:val="00BF4AEE"/>
    <w:rsid w:val="00BF7039"/>
    <w:rsid w:val="00C05454"/>
    <w:rsid w:val="00C05654"/>
    <w:rsid w:val="00C06535"/>
    <w:rsid w:val="00C06A75"/>
    <w:rsid w:val="00C11058"/>
    <w:rsid w:val="00C14D34"/>
    <w:rsid w:val="00C168EC"/>
    <w:rsid w:val="00C179D5"/>
    <w:rsid w:val="00C22032"/>
    <w:rsid w:val="00C22760"/>
    <w:rsid w:val="00C25F4B"/>
    <w:rsid w:val="00C26B2E"/>
    <w:rsid w:val="00C3217A"/>
    <w:rsid w:val="00C335EA"/>
    <w:rsid w:val="00C345F0"/>
    <w:rsid w:val="00C37A41"/>
    <w:rsid w:val="00C440DC"/>
    <w:rsid w:val="00C46A2E"/>
    <w:rsid w:val="00C51B04"/>
    <w:rsid w:val="00C53BB9"/>
    <w:rsid w:val="00C5434A"/>
    <w:rsid w:val="00C54FBA"/>
    <w:rsid w:val="00C56541"/>
    <w:rsid w:val="00C572FF"/>
    <w:rsid w:val="00C60801"/>
    <w:rsid w:val="00C64EC5"/>
    <w:rsid w:val="00C675E3"/>
    <w:rsid w:val="00C76F41"/>
    <w:rsid w:val="00C77523"/>
    <w:rsid w:val="00C776C3"/>
    <w:rsid w:val="00C804E9"/>
    <w:rsid w:val="00C8401D"/>
    <w:rsid w:val="00C851D1"/>
    <w:rsid w:val="00C86D89"/>
    <w:rsid w:val="00C949B9"/>
    <w:rsid w:val="00C964F0"/>
    <w:rsid w:val="00C969F5"/>
    <w:rsid w:val="00C976AF"/>
    <w:rsid w:val="00C978F8"/>
    <w:rsid w:val="00CA1B06"/>
    <w:rsid w:val="00CA60FE"/>
    <w:rsid w:val="00CB5B4A"/>
    <w:rsid w:val="00CC10BC"/>
    <w:rsid w:val="00CC2E24"/>
    <w:rsid w:val="00CC5FEE"/>
    <w:rsid w:val="00CD2697"/>
    <w:rsid w:val="00CD36E5"/>
    <w:rsid w:val="00CD3BA3"/>
    <w:rsid w:val="00CD3C90"/>
    <w:rsid w:val="00CD6E98"/>
    <w:rsid w:val="00CD75E7"/>
    <w:rsid w:val="00CE3204"/>
    <w:rsid w:val="00CE66F7"/>
    <w:rsid w:val="00CF0620"/>
    <w:rsid w:val="00CF4FD6"/>
    <w:rsid w:val="00CF649B"/>
    <w:rsid w:val="00D00494"/>
    <w:rsid w:val="00D032AC"/>
    <w:rsid w:val="00D04CA5"/>
    <w:rsid w:val="00D10AD4"/>
    <w:rsid w:val="00D114C3"/>
    <w:rsid w:val="00D218B5"/>
    <w:rsid w:val="00D21D37"/>
    <w:rsid w:val="00D21F52"/>
    <w:rsid w:val="00D23D64"/>
    <w:rsid w:val="00D262E6"/>
    <w:rsid w:val="00D27726"/>
    <w:rsid w:val="00D27AA3"/>
    <w:rsid w:val="00D42A0C"/>
    <w:rsid w:val="00D44261"/>
    <w:rsid w:val="00D45422"/>
    <w:rsid w:val="00D46F2F"/>
    <w:rsid w:val="00D52C09"/>
    <w:rsid w:val="00D52F48"/>
    <w:rsid w:val="00D55EC1"/>
    <w:rsid w:val="00D61357"/>
    <w:rsid w:val="00D66F0D"/>
    <w:rsid w:val="00D67B44"/>
    <w:rsid w:val="00D67D54"/>
    <w:rsid w:val="00D70662"/>
    <w:rsid w:val="00D72C97"/>
    <w:rsid w:val="00D756F8"/>
    <w:rsid w:val="00D766BD"/>
    <w:rsid w:val="00D85FC4"/>
    <w:rsid w:val="00D91B3D"/>
    <w:rsid w:val="00D957EC"/>
    <w:rsid w:val="00D95ABF"/>
    <w:rsid w:val="00D96031"/>
    <w:rsid w:val="00DC387C"/>
    <w:rsid w:val="00DC3B3D"/>
    <w:rsid w:val="00DC50B3"/>
    <w:rsid w:val="00DD0D43"/>
    <w:rsid w:val="00DD1044"/>
    <w:rsid w:val="00DD18B9"/>
    <w:rsid w:val="00DD5FF8"/>
    <w:rsid w:val="00DD60CB"/>
    <w:rsid w:val="00DD649A"/>
    <w:rsid w:val="00DD7150"/>
    <w:rsid w:val="00DD7F41"/>
    <w:rsid w:val="00DE1508"/>
    <w:rsid w:val="00DE1617"/>
    <w:rsid w:val="00DE1854"/>
    <w:rsid w:val="00DE1DD5"/>
    <w:rsid w:val="00DE61D0"/>
    <w:rsid w:val="00DE67C1"/>
    <w:rsid w:val="00DF21B3"/>
    <w:rsid w:val="00DF2770"/>
    <w:rsid w:val="00DF39DC"/>
    <w:rsid w:val="00DF3D9F"/>
    <w:rsid w:val="00E0073E"/>
    <w:rsid w:val="00E01E2C"/>
    <w:rsid w:val="00E10E22"/>
    <w:rsid w:val="00E113C4"/>
    <w:rsid w:val="00E173A7"/>
    <w:rsid w:val="00E2083B"/>
    <w:rsid w:val="00E22E3D"/>
    <w:rsid w:val="00E2318B"/>
    <w:rsid w:val="00E3377C"/>
    <w:rsid w:val="00E34980"/>
    <w:rsid w:val="00E34D92"/>
    <w:rsid w:val="00E357F1"/>
    <w:rsid w:val="00E3630C"/>
    <w:rsid w:val="00E40DD0"/>
    <w:rsid w:val="00E446E0"/>
    <w:rsid w:val="00E47FBC"/>
    <w:rsid w:val="00E503B7"/>
    <w:rsid w:val="00E52A58"/>
    <w:rsid w:val="00E54D99"/>
    <w:rsid w:val="00E56A78"/>
    <w:rsid w:val="00E6000F"/>
    <w:rsid w:val="00E66DB2"/>
    <w:rsid w:val="00E77734"/>
    <w:rsid w:val="00E81332"/>
    <w:rsid w:val="00E902E0"/>
    <w:rsid w:val="00E92777"/>
    <w:rsid w:val="00EA2EF1"/>
    <w:rsid w:val="00EA3A4B"/>
    <w:rsid w:val="00EA4525"/>
    <w:rsid w:val="00EC2DB8"/>
    <w:rsid w:val="00EC4C88"/>
    <w:rsid w:val="00EC6056"/>
    <w:rsid w:val="00ED176A"/>
    <w:rsid w:val="00ED584F"/>
    <w:rsid w:val="00EE1391"/>
    <w:rsid w:val="00EE1EF6"/>
    <w:rsid w:val="00EE3271"/>
    <w:rsid w:val="00EE5298"/>
    <w:rsid w:val="00EE5B8C"/>
    <w:rsid w:val="00EE7391"/>
    <w:rsid w:val="00EF22C6"/>
    <w:rsid w:val="00EF6020"/>
    <w:rsid w:val="00F0182F"/>
    <w:rsid w:val="00F01F63"/>
    <w:rsid w:val="00F027DA"/>
    <w:rsid w:val="00F029F6"/>
    <w:rsid w:val="00F02C32"/>
    <w:rsid w:val="00F05353"/>
    <w:rsid w:val="00F147B7"/>
    <w:rsid w:val="00F1614E"/>
    <w:rsid w:val="00F16BE3"/>
    <w:rsid w:val="00F1710B"/>
    <w:rsid w:val="00F20660"/>
    <w:rsid w:val="00F233DB"/>
    <w:rsid w:val="00F36B4F"/>
    <w:rsid w:val="00F402BA"/>
    <w:rsid w:val="00F41939"/>
    <w:rsid w:val="00F55177"/>
    <w:rsid w:val="00F5656B"/>
    <w:rsid w:val="00F604DC"/>
    <w:rsid w:val="00F62C86"/>
    <w:rsid w:val="00F64BD3"/>
    <w:rsid w:val="00F64E38"/>
    <w:rsid w:val="00F73A46"/>
    <w:rsid w:val="00F76F0E"/>
    <w:rsid w:val="00F778C5"/>
    <w:rsid w:val="00F80AFD"/>
    <w:rsid w:val="00F80DD1"/>
    <w:rsid w:val="00F817AC"/>
    <w:rsid w:val="00F81E6B"/>
    <w:rsid w:val="00F81E9B"/>
    <w:rsid w:val="00F8256C"/>
    <w:rsid w:val="00F83D91"/>
    <w:rsid w:val="00F85721"/>
    <w:rsid w:val="00F87B55"/>
    <w:rsid w:val="00F92159"/>
    <w:rsid w:val="00F95866"/>
    <w:rsid w:val="00FA087E"/>
    <w:rsid w:val="00FA22AC"/>
    <w:rsid w:val="00FA2B78"/>
    <w:rsid w:val="00FA3111"/>
    <w:rsid w:val="00FB2361"/>
    <w:rsid w:val="00FC10FD"/>
    <w:rsid w:val="00FC1B8D"/>
    <w:rsid w:val="00FC2EBE"/>
    <w:rsid w:val="00FC7621"/>
    <w:rsid w:val="00FD2589"/>
    <w:rsid w:val="00FD2A5F"/>
    <w:rsid w:val="00FE0AA3"/>
    <w:rsid w:val="00FE3CCB"/>
    <w:rsid w:val="00FE40C8"/>
    <w:rsid w:val="00FF135C"/>
    <w:rsid w:val="00FF2214"/>
    <w:rsid w:val="00FF26EF"/>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D0134B"/>
  <w15:chartTrackingRefBased/>
  <w15:docId w15:val="{E1040B43-A0D9-4770-A2FA-0E3D6EEC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80"/>
  </w:style>
  <w:style w:type="paragraph" w:styleId="Ttulo1">
    <w:name w:val="heading 1"/>
    <w:basedOn w:val="Normal"/>
    <w:next w:val="Normal"/>
    <w:link w:val="Ttulo1Car"/>
    <w:uiPriority w:val="9"/>
    <w:qFormat/>
    <w:rsid w:val="00E34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34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3498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3498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3498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349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9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9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9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498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3498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3498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3498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3498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349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49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49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4980"/>
    <w:rPr>
      <w:rFonts w:eastAsiaTheme="majorEastAsia" w:cstheme="majorBidi"/>
      <w:color w:val="272727" w:themeColor="text1" w:themeTint="D8"/>
    </w:rPr>
  </w:style>
  <w:style w:type="paragraph" w:styleId="Ttulo">
    <w:name w:val="Title"/>
    <w:basedOn w:val="Normal"/>
    <w:next w:val="Normal"/>
    <w:link w:val="TtuloCar"/>
    <w:uiPriority w:val="10"/>
    <w:qFormat/>
    <w:rsid w:val="00E34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9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49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9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4980"/>
    <w:pPr>
      <w:spacing w:before="160"/>
      <w:jc w:val="center"/>
    </w:pPr>
    <w:rPr>
      <w:i/>
      <w:iCs/>
      <w:color w:val="404040" w:themeColor="text1" w:themeTint="BF"/>
    </w:rPr>
  </w:style>
  <w:style w:type="character" w:customStyle="1" w:styleId="CitaCar">
    <w:name w:val="Cita Car"/>
    <w:basedOn w:val="Fuentedeprrafopredeter"/>
    <w:link w:val="Cita"/>
    <w:uiPriority w:val="29"/>
    <w:rsid w:val="00E34980"/>
    <w:rPr>
      <w:i/>
      <w:iCs/>
      <w:color w:val="404040" w:themeColor="text1" w:themeTint="BF"/>
    </w:rPr>
  </w:style>
  <w:style w:type="paragraph" w:styleId="Prrafodelista">
    <w:name w:val="List Paragraph"/>
    <w:basedOn w:val="Normal"/>
    <w:uiPriority w:val="34"/>
    <w:qFormat/>
    <w:rsid w:val="00E34980"/>
    <w:pPr>
      <w:ind w:left="720"/>
      <w:contextualSpacing/>
    </w:pPr>
  </w:style>
  <w:style w:type="character" w:styleId="nfasisintenso">
    <w:name w:val="Intense Emphasis"/>
    <w:basedOn w:val="Fuentedeprrafopredeter"/>
    <w:uiPriority w:val="21"/>
    <w:qFormat/>
    <w:rsid w:val="00E34980"/>
    <w:rPr>
      <w:i/>
      <w:iCs/>
      <w:color w:val="2F5496" w:themeColor="accent1" w:themeShade="BF"/>
    </w:rPr>
  </w:style>
  <w:style w:type="paragraph" w:styleId="Citadestacada">
    <w:name w:val="Intense Quote"/>
    <w:basedOn w:val="Normal"/>
    <w:next w:val="Normal"/>
    <w:link w:val="CitadestacadaCar"/>
    <w:uiPriority w:val="30"/>
    <w:qFormat/>
    <w:rsid w:val="00E34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34980"/>
    <w:rPr>
      <w:i/>
      <w:iCs/>
      <w:color w:val="2F5496" w:themeColor="accent1" w:themeShade="BF"/>
    </w:rPr>
  </w:style>
  <w:style w:type="character" w:styleId="Referenciaintensa">
    <w:name w:val="Intense Reference"/>
    <w:basedOn w:val="Fuentedeprrafopredeter"/>
    <w:uiPriority w:val="32"/>
    <w:qFormat/>
    <w:rsid w:val="00E34980"/>
    <w:rPr>
      <w:b/>
      <w:bCs/>
      <w:smallCaps/>
      <w:color w:val="2F5496" w:themeColor="accent1" w:themeShade="BF"/>
      <w:spacing w:val="5"/>
    </w:rPr>
  </w:style>
  <w:style w:type="paragraph" w:styleId="Encabezado">
    <w:name w:val="header"/>
    <w:basedOn w:val="Normal"/>
    <w:link w:val="EncabezadoCar"/>
    <w:uiPriority w:val="99"/>
    <w:unhideWhenUsed/>
    <w:rsid w:val="00E349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4980"/>
  </w:style>
  <w:style w:type="paragraph" w:styleId="Piedepgina">
    <w:name w:val="footer"/>
    <w:basedOn w:val="Normal"/>
    <w:link w:val="PiedepginaCar"/>
    <w:uiPriority w:val="99"/>
    <w:unhideWhenUsed/>
    <w:rsid w:val="00E34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4980"/>
  </w:style>
  <w:style w:type="table" w:styleId="Tablaconcuadrcula">
    <w:name w:val="Table Grid"/>
    <w:basedOn w:val="Tablanormal"/>
    <w:uiPriority w:val="39"/>
    <w:rsid w:val="00D7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168EC"/>
    <w:rPr>
      <w:color w:val="0563C1" w:themeColor="hyperlink"/>
      <w:u w:val="single"/>
    </w:rPr>
  </w:style>
  <w:style w:type="character" w:styleId="Mencinsinresolver">
    <w:name w:val="Unresolved Mention"/>
    <w:basedOn w:val="Fuentedeprrafopredeter"/>
    <w:uiPriority w:val="99"/>
    <w:semiHidden/>
    <w:unhideWhenUsed/>
    <w:rsid w:val="00C168EC"/>
    <w:rPr>
      <w:color w:val="605E5C"/>
      <w:shd w:val="clear" w:color="auto" w:fill="E1DFDD"/>
    </w:rPr>
  </w:style>
  <w:style w:type="character" w:styleId="Refdecomentario">
    <w:name w:val="annotation reference"/>
    <w:basedOn w:val="Fuentedeprrafopredeter"/>
    <w:uiPriority w:val="99"/>
    <w:semiHidden/>
    <w:unhideWhenUsed/>
    <w:rsid w:val="00BB54DF"/>
    <w:rPr>
      <w:sz w:val="16"/>
      <w:szCs w:val="16"/>
    </w:rPr>
  </w:style>
  <w:style w:type="paragraph" w:styleId="Textocomentario">
    <w:name w:val="annotation text"/>
    <w:basedOn w:val="Normal"/>
    <w:link w:val="TextocomentarioCar"/>
    <w:uiPriority w:val="99"/>
    <w:unhideWhenUsed/>
    <w:rsid w:val="00BB54DF"/>
    <w:pPr>
      <w:spacing w:line="240" w:lineRule="auto"/>
    </w:pPr>
    <w:rPr>
      <w:sz w:val="20"/>
      <w:szCs w:val="20"/>
    </w:rPr>
  </w:style>
  <w:style w:type="character" w:customStyle="1" w:styleId="TextocomentarioCar">
    <w:name w:val="Texto comentario Car"/>
    <w:basedOn w:val="Fuentedeprrafopredeter"/>
    <w:link w:val="Textocomentario"/>
    <w:uiPriority w:val="99"/>
    <w:rsid w:val="00BB54DF"/>
    <w:rPr>
      <w:sz w:val="20"/>
      <w:szCs w:val="20"/>
    </w:rPr>
  </w:style>
  <w:style w:type="paragraph" w:styleId="Asuntodelcomentario">
    <w:name w:val="annotation subject"/>
    <w:basedOn w:val="Textocomentario"/>
    <w:next w:val="Textocomentario"/>
    <w:link w:val="AsuntodelcomentarioCar"/>
    <w:uiPriority w:val="99"/>
    <w:semiHidden/>
    <w:unhideWhenUsed/>
    <w:rsid w:val="00BB54DF"/>
    <w:rPr>
      <w:b/>
      <w:bCs/>
    </w:rPr>
  </w:style>
  <w:style w:type="character" w:customStyle="1" w:styleId="AsuntodelcomentarioCar">
    <w:name w:val="Asunto del comentario Car"/>
    <w:basedOn w:val="TextocomentarioCar"/>
    <w:link w:val="Asuntodelcomentario"/>
    <w:uiPriority w:val="99"/>
    <w:semiHidden/>
    <w:rsid w:val="00BB54DF"/>
    <w:rPr>
      <w:b/>
      <w:bCs/>
      <w:sz w:val="20"/>
      <w:szCs w:val="20"/>
    </w:rPr>
  </w:style>
  <w:style w:type="character" w:styleId="Hipervnculovisitado">
    <w:name w:val="FollowedHyperlink"/>
    <w:basedOn w:val="Fuentedeprrafopredeter"/>
    <w:uiPriority w:val="99"/>
    <w:semiHidden/>
    <w:unhideWhenUsed/>
    <w:rsid w:val="006C2963"/>
    <w:rPr>
      <w:color w:val="954F72" w:themeColor="followedHyperlink"/>
      <w:u w:val="single"/>
    </w:rPr>
  </w:style>
  <w:style w:type="character" w:styleId="Textoennegrita">
    <w:name w:val="Strong"/>
    <w:basedOn w:val="Fuentedeprrafopredeter"/>
    <w:uiPriority w:val="22"/>
    <w:qFormat/>
    <w:rsid w:val="00832650"/>
    <w:rPr>
      <w:b/>
      <w:bCs/>
    </w:rPr>
  </w:style>
  <w:style w:type="paragraph" w:customStyle="1" w:styleId="APAPrrado">
    <w:name w:val="APA Párrado"/>
    <w:basedOn w:val="Normal"/>
    <w:link w:val="APAPrradoCar"/>
    <w:qFormat/>
    <w:rsid w:val="00E173A7"/>
    <w:pPr>
      <w:spacing w:after="0" w:line="480" w:lineRule="auto"/>
      <w:ind w:firstLine="720"/>
    </w:pPr>
    <w:rPr>
      <w:rFonts w:ascii="Times New Roman" w:eastAsia="Calibri" w:hAnsi="Times New Roman" w:cs="Arial"/>
      <w:color w:val="000000" w:themeColor="text1"/>
      <w:kern w:val="0"/>
      <w:sz w:val="24"/>
      <w:shd w:val="clear" w:color="auto" w:fill="FFFFFF"/>
      <w:lang w:val="es-ES"/>
      <w14:ligatures w14:val="none"/>
    </w:rPr>
  </w:style>
  <w:style w:type="character" w:customStyle="1" w:styleId="APAPrradoCar">
    <w:name w:val="APA Párrado Car"/>
    <w:basedOn w:val="Fuentedeprrafopredeter"/>
    <w:link w:val="APAPrrado"/>
    <w:rsid w:val="00E173A7"/>
    <w:rPr>
      <w:rFonts w:ascii="Times New Roman" w:eastAsia="Calibri" w:hAnsi="Times New Roman" w:cs="Arial"/>
      <w:color w:val="000000" w:themeColor="text1"/>
      <w:kern w:val="0"/>
      <w:sz w:val="24"/>
      <w:lang w:val="es-ES"/>
      <w14:ligatures w14:val="none"/>
    </w:rPr>
  </w:style>
  <w:style w:type="paragraph" w:styleId="Revisin">
    <w:name w:val="Revision"/>
    <w:hidden/>
    <w:uiPriority w:val="99"/>
    <w:semiHidden/>
    <w:rsid w:val="00AD5B9B"/>
    <w:pPr>
      <w:spacing w:after="0" w:line="240" w:lineRule="auto"/>
    </w:pPr>
  </w:style>
  <w:style w:type="paragraph" w:styleId="NormalWeb">
    <w:name w:val="Normal (Web)"/>
    <w:basedOn w:val="Normal"/>
    <w:uiPriority w:val="99"/>
    <w:semiHidden/>
    <w:unhideWhenUsed/>
    <w:rsid w:val="00540616"/>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B8615E"/>
    <w:pPr>
      <w:spacing w:after="0" w:line="240" w:lineRule="auto"/>
      <w:ind w:firstLine="720"/>
      <w:contextualSpacing/>
    </w:pPr>
    <w:rPr>
      <w:rFonts w:ascii="Times New Roman" w:eastAsia="Times New Roman" w:hAnsi="Times New Roman" w:cs="Times New Roman"/>
      <w:kern w:val="0"/>
      <w:sz w:val="20"/>
      <w:szCs w:val="20"/>
      <w:lang w:eastAsia="es-MX"/>
      <w14:ligatures w14:val="none"/>
    </w:rPr>
  </w:style>
  <w:style w:type="character" w:customStyle="1" w:styleId="TextonotapieCar">
    <w:name w:val="Texto nota pie Car"/>
    <w:basedOn w:val="Fuentedeprrafopredeter"/>
    <w:link w:val="Textonotapie"/>
    <w:uiPriority w:val="99"/>
    <w:semiHidden/>
    <w:rsid w:val="00B8615E"/>
    <w:rPr>
      <w:rFonts w:ascii="Times New Roman" w:eastAsia="Times New Roman" w:hAnsi="Times New Roman" w:cs="Times New Roman"/>
      <w:kern w:val="0"/>
      <w:sz w:val="20"/>
      <w:szCs w:val="20"/>
      <w:lang w:eastAsia="es-MX"/>
      <w14:ligatures w14:val="none"/>
    </w:rPr>
  </w:style>
  <w:style w:type="character" w:styleId="Refdenotaalpie">
    <w:name w:val="footnote reference"/>
    <w:basedOn w:val="Fuentedeprrafopredeter"/>
    <w:uiPriority w:val="99"/>
    <w:semiHidden/>
    <w:unhideWhenUsed/>
    <w:rsid w:val="00B8615E"/>
    <w:rPr>
      <w:vertAlign w:val="superscript"/>
    </w:rPr>
  </w:style>
  <w:style w:type="paragraph" w:customStyle="1" w:styleId="msonormal0">
    <w:name w:val="msonormal"/>
    <w:basedOn w:val="Normal"/>
    <w:rsid w:val="00CF4FD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sr-only">
    <w:name w:val="sr-only"/>
    <w:basedOn w:val="Fuentedeprrafopredeter"/>
    <w:rsid w:val="00CF4FD6"/>
  </w:style>
  <w:style w:type="character" w:customStyle="1" w:styleId="invisible">
    <w:name w:val="invisible"/>
    <w:basedOn w:val="Fuentedeprrafopredeter"/>
    <w:rsid w:val="00CF4FD6"/>
  </w:style>
  <w:style w:type="character" w:customStyle="1" w:styleId="grid">
    <w:name w:val="grid"/>
    <w:basedOn w:val="Fuentedeprrafopredeter"/>
    <w:rsid w:val="00CF4FD6"/>
  </w:style>
  <w:style w:type="character" w:styleId="nfasis">
    <w:name w:val="Emphasis"/>
    <w:basedOn w:val="Fuentedeprrafopredeter"/>
    <w:uiPriority w:val="20"/>
    <w:qFormat/>
    <w:rsid w:val="00CF4FD6"/>
    <w:rPr>
      <w:i/>
      <w:iCs/>
    </w:rPr>
  </w:style>
  <w:style w:type="character" w:customStyle="1" w:styleId="relative">
    <w:name w:val="relative"/>
    <w:basedOn w:val="Fuentedeprrafopredeter"/>
    <w:rsid w:val="00CF4FD6"/>
  </w:style>
  <w:style w:type="paragraph" w:customStyle="1" w:styleId="not-prose">
    <w:name w:val="not-prose"/>
    <w:basedOn w:val="Normal"/>
    <w:rsid w:val="00CF4FD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ms-05">
    <w:name w:val="ms-0.5"/>
    <w:basedOn w:val="Fuentedeprrafopredeter"/>
    <w:rsid w:val="00CF4FD6"/>
  </w:style>
  <w:style w:type="character" w:customStyle="1" w:styleId="text-token-text-primary">
    <w:name w:val="text-token-text-primary"/>
    <w:basedOn w:val="Fuentedeprrafopredeter"/>
    <w:rsid w:val="00CF4FD6"/>
  </w:style>
  <w:style w:type="paragraph" w:styleId="HTMLconformatoprevio">
    <w:name w:val="HTML Preformatted"/>
    <w:basedOn w:val="Normal"/>
    <w:link w:val="HTMLconformatoprevioCar"/>
    <w:uiPriority w:val="99"/>
    <w:semiHidden/>
    <w:unhideWhenUsed/>
    <w:rsid w:val="00CF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semiHidden/>
    <w:rsid w:val="00CF4FD6"/>
    <w:rPr>
      <w:rFonts w:ascii="Courier New" w:eastAsia="Times New Roman" w:hAnsi="Courier New" w:cs="Courier New"/>
      <w:kern w:val="0"/>
      <w:sz w:val="20"/>
      <w:szCs w:val="20"/>
      <w:lang w:eastAsia="es-MX"/>
      <w14:ligatures w14:val="none"/>
    </w:rPr>
  </w:style>
  <w:style w:type="character" w:styleId="CdigoHTML">
    <w:name w:val="HTML Code"/>
    <w:basedOn w:val="Fuentedeprrafopredeter"/>
    <w:uiPriority w:val="99"/>
    <w:semiHidden/>
    <w:unhideWhenUsed/>
    <w:rsid w:val="00CF4FD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735">
      <w:bodyDiv w:val="1"/>
      <w:marLeft w:val="0"/>
      <w:marRight w:val="0"/>
      <w:marTop w:val="0"/>
      <w:marBottom w:val="0"/>
      <w:divBdr>
        <w:top w:val="none" w:sz="0" w:space="0" w:color="auto"/>
        <w:left w:val="none" w:sz="0" w:space="0" w:color="auto"/>
        <w:bottom w:val="none" w:sz="0" w:space="0" w:color="auto"/>
        <w:right w:val="none" w:sz="0" w:space="0" w:color="auto"/>
      </w:divBdr>
    </w:div>
    <w:div w:id="48383206">
      <w:bodyDiv w:val="1"/>
      <w:marLeft w:val="0"/>
      <w:marRight w:val="0"/>
      <w:marTop w:val="0"/>
      <w:marBottom w:val="0"/>
      <w:divBdr>
        <w:top w:val="none" w:sz="0" w:space="0" w:color="auto"/>
        <w:left w:val="none" w:sz="0" w:space="0" w:color="auto"/>
        <w:bottom w:val="none" w:sz="0" w:space="0" w:color="auto"/>
        <w:right w:val="none" w:sz="0" w:space="0" w:color="auto"/>
      </w:divBdr>
    </w:div>
    <w:div w:id="54398263">
      <w:bodyDiv w:val="1"/>
      <w:marLeft w:val="0"/>
      <w:marRight w:val="0"/>
      <w:marTop w:val="0"/>
      <w:marBottom w:val="0"/>
      <w:divBdr>
        <w:top w:val="none" w:sz="0" w:space="0" w:color="auto"/>
        <w:left w:val="none" w:sz="0" w:space="0" w:color="auto"/>
        <w:bottom w:val="none" w:sz="0" w:space="0" w:color="auto"/>
        <w:right w:val="none" w:sz="0" w:space="0" w:color="auto"/>
      </w:divBdr>
    </w:div>
    <w:div w:id="72551044">
      <w:bodyDiv w:val="1"/>
      <w:marLeft w:val="0"/>
      <w:marRight w:val="0"/>
      <w:marTop w:val="0"/>
      <w:marBottom w:val="0"/>
      <w:divBdr>
        <w:top w:val="none" w:sz="0" w:space="0" w:color="auto"/>
        <w:left w:val="none" w:sz="0" w:space="0" w:color="auto"/>
        <w:bottom w:val="none" w:sz="0" w:space="0" w:color="auto"/>
        <w:right w:val="none" w:sz="0" w:space="0" w:color="auto"/>
      </w:divBdr>
    </w:div>
    <w:div w:id="78412582">
      <w:bodyDiv w:val="1"/>
      <w:marLeft w:val="0"/>
      <w:marRight w:val="0"/>
      <w:marTop w:val="0"/>
      <w:marBottom w:val="0"/>
      <w:divBdr>
        <w:top w:val="none" w:sz="0" w:space="0" w:color="auto"/>
        <w:left w:val="none" w:sz="0" w:space="0" w:color="auto"/>
        <w:bottom w:val="none" w:sz="0" w:space="0" w:color="auto"/>
        <w:right w:val="none" w:sz="0" w:space="0" w:color="auto"/>
      </w:divBdr>
      <w:divsChild>
        <w:div w:id="420182243">
          <w:marLeft w:val="0"/>
          <w:marRight w:val="0"/>
          <w:marTop w:val="0"/>
          <w:marBottom w:val="0"/>
          <w:divBdr>
            <w:top w:val="none" w:sz="0" w:space="0" w:color="auto"/>
            <w:left w:val="none" w:sz="0" w:space="0" w:color="auto"/>
            <w:bottom w:val="none" w:sz="0" w:space="0" w:color="auto"/>
            <w:right w:val="none" w:sz="0" w:space="0" w:color="auto"/>
          </w:divBdr>
          <w:divsChild>
            <w:div w:id="752630609">
              <w:marLeft w:val="0"/>
              <w:marRight w:val="0"/>
              <w:marTop w:val="0"/>
              <w:marBottom w:val="0"/>
              <w:divBdr>
                <w:top w:val="none" w:sz="0" w:space="0" w:color="auto"/>
                <w:left w:val="none" w:sz="0" w:space="0" w:color="auto"/>
                <w:bottom w:val="none" w:sz="0" w:space="0" w:color="auto"/>
                <w:right w:val="none" w:sz="0" w:space="0" w:color="auto"/>
              </w:divBdr>
            </w:div>
          </w:divsChild>
        </w:div>
        <w:div w:id="2010982016">
          <w:marLeft w:val="0"/>
          <w:marRight w:val="0"/>
          <w:marTop w:val="0"/>
          <w:marBottom w:val="0"/>
          <w:divBdr>
            <w:top w:val="none" w:sz="0" w:space="0" w:color="auto"/>
            <w:left w:val="none" w:sz="0" w:space="0" w:color="auto"/>
            <w:bottom w:val="none" w:sz="0" w:space="0" w:color="auto"/>
            <w:right w:val="none" w:sz="0" w:space="0" w:color="auto"/>
          </w:divBdr>
          <w:divsChild>
            <w:div w:id="1119296614">
              <w:marLeft w:val="0"/>
              <w:marRight w:val="0"/>
              <w:marTop w:val="0"/>
              <w:marBottom w:val="0"/>
              <w:divBdr>
                <w:top w:val="none" w:sz="0" w:space="0" w:color="auto"/>
                <w:left w:val="none" w:sz="0" w:space="0" w:color="auto"/>
                <w:bottom w:val="none" w:sz="0" w:space="0" w:color="auto"/>
                <w:right w:val="none" w:sz="0" w:space="0" w:color="auto"/>
              </w:divBdr>
              <w:divsChild>
                <w:div w:id="13991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7757">
      <w:bodyDiv w:val="1"/>
      <w:marLeft w:val="0"/>
      <w:marRight w:val="0"/>
      <w:marTop w:val="0"/>
      <w:marBottom w:val="0"/>
      <w:divBdr>
        <w:top w:val="none" w:sz="0" w:space="0" w:color="auto"/>
        <w:left w:val="none" w:sz="0" w:space="0" w:color="auto"/>
        <w:bottom w:val="none" w:sz="0" w:space="0" w:color="auto"/>
        <w:right w:val="none" w:sz="0" w:space="0" w:color="auto"/>
      </w:divBdr>
    </w:div>
    <w:div w:id="180437846">
      <w:bodyDiv w:val="1"/>
      <w:marLeft w:val="0"/>
      <w:marRight w:val="0"/>
      <w:marTop w:val="0"/>
      <w:marBottom w:val="0"/>
      <w:divBdr>
        <w:top w:val="none" w:sz="0" w:space="0" w:color="auto"/>
        <w:left w:val="none" w:sz="0" w:space="0" w:color="auto"/>
        <w:bottom w:val="none" w:sz="0" w:space="0" w:color="auto"/>
        <w:right w:val="none" w:sz="0" w:space="0" w:color="auto"/>
      </w:divBdr>
    </w:div>
    <w:div w:id="198012660">
      <w:bodyDiv w:val="1"/>
      <w:marLeft w:val="0"/>
      <w:marRight w:val="0"/>
      <w:marTop w:val="0"/>
      <w:marBottom w:val="0"/>
      <w:divBdr>
        <w:top w:val="none" w:sz="0" w:space="0" w:color="auto"/>
        <w:left w:val="none" w:sz="0" w:space="0" w:color="auto"/>
        <w:bottom w:val="none" w:sz="0" w:space="0" w:color="auto"/>
        <w:right w:val="none" w:sz="0" w:space="0" w:color="auto"/>
      </w:divBdr>
    </w:div>
    <w:div w:id="199562225">
      <w:bodyDiv w:val="1"/>
      <w:marLeft w:val="0"/>
      <w:marRight w:val="0"/>
      <w:marTop w:val="0"/>
      <w:marBottom w:val="0"/>
      <w:divBdr>
        <w:top w:val="none" w:sz="0" w:space="0" w:color="auto"/>
        <w:left w:val="none" w:sz="0" w:space="0" w:color="auto"/>
        <w:bottom w:val="none" w:sz="0" w:space="0" w:color="auto"/>
        <w:right w:val="none" w:sz="0" w:space="0" w:color="auto"/>
      </w:divBdr>
    </w:div>
    <w:div w:id="209346483">
      <w:bodyDiv w:val="1"/>
      <w:marLeft w:val="0"/>
      <w:marRight w:val="0"/>
      <w:marTop w:val="0"/>
      <w:marBottom w:val="0"/>
      <w:divBdr>
        <w:top w:val="none" w:sz="0" w:space="0" w:color="auto"/>
        <w:left w:val="none" w:sz="0" w:space="0" w:color="auto"/>
        <w:bottom w:val="none" w:sz="0" w:space="0" w:color="auto"/>
        <w:right w:val="none" w:sz="0" w:space="0" w:color="auto"/>
      </w:divBdr>
    </w:div>
    <w:div w:id="225341400">
      <w:bodyDiv w:val="1"/>
      <w:marLeft w:val="0"/>
      <w:marRight w:val="0"/>
      <w:marTop w:val="0"/>
      <w:marBottom w:val="0"/>
      <w:divBdr>
        <w:top w:val="none" w:sz="0" w:space="0" w:color="auto"/>
        <w:left w:val="none" w:sz="0" w:space="0" w:color="auto"/>
        <w:bottom w:val="none" w:sz="0" w:space="0" w:color="auto"/>
        <w:right w:val="none" w:sz="0" w:space="0" w:color="auto"/>
      </w:divBdr>
      <w:divsChild>
        <w:div w:id="375282047">
          <w:marLeft w:val="0"/>
          <w:marRight w:val="0"/>
          <w:marTop w:val="0"/>
          <w:marBottom w:val="0"/>
          <w:divBdr>
            <w:top w:val="none" w:sz="0" w:space="0" w:color="auto"/>
            <w:left w:val="none" w:sz="0" w:space="0" w:color="auto"/>
            <w:bottom w:val="none" w:sz="0" w:space="0" w:color="auto"/>
            <w:right w:val="none" w:sz="0" w:space="0" w:color="auto"/>
          </w:divBdr>
          <w:divsChild>
            <w:div w:id="1766878083">
              <w:marLeft w:val="0"/>
              <w:marRight w:val="0"/>
              <w:marTop w:val="0"/>
              <w:marBottom w:val="0"/>
              <w:divBdr>
                <w:top w:val="none" w:sz="0" w:space="0" w:color="auto"/>
                <w:left w:val="none" w:sz="0" w:space="0" w:color="auto"/>
                <w:bottom w:val="none" w:sz="0" w:space="0" w:color="auto"/>
                <w:right w:val="none" w:sz="0" w:space="0" w:color="auto"/>
              </w:divBdr>
              <w:divsChild>
                <w:div w:id="1845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65374">
      <w:bodyDiv w:val="1"/>
      <w:marLeft w:val="0"/>
      <w:marRight w:val="0"/>
      <w:marTop w:val="0"/>
      <w:marBottom w:val="0"/>
      <w:divBdr>
        <w:top w:val="none" w:sz="0" w:space="0" w:color="auto"/>
        <w:left w:val="none" w:sz="0" w:space="0" w:color="auto"/>
        <w:bottom w:val="none" w:sz="0" w:space="0" w:color="auto"/>
        <w:right w:val="none" w:sz="0" w:space="0" w:color="auto"/>
      </w:divBdr>
    </w:div>
    <w:div w:id="263079687">
      <w:bodyDiv w:val="1"/>
      <w:marLeft w:val="0"/>
      <w:marRight w:val="0"/>
      <w:marTop w:val="0"/>
      <w:marBottom w:val="0"/>
      <w:divBdr>
        <w:top w:val="none" w:sz="0" w:space="0" w:color="auto"/>
        <w:left w:val="none" w:sz="0" w:space="0" w:color="auto"/>
        <w:bottom w:val="none" w:sz="0" w:space="0" w:color="auto"/>
        <w:right w:val="none" w:sz="0" w:space="0" w:color="auto"/>
      </w:divBdr>
      <w:divsChild>
        <w:div w:id="298849599">
          <w:marLeft w:val="0"/>
          <w:marRight w:val="0"/>
          <w:marTop w:val="150"/>
          <w:marBottom w:val="150"/>
          <w:divBdr>
            <w:top w:val="none" w:sz="0" w:space="0" w:color="auto"/>
            <w:left w:val="none" w:sz="0" w:space="0" w:color="auto"/>
            <w:bottom w:val="none" w:sz="0" w:space="0" w:color="auto"/>
            <w:right w:val="none" w:sz="0" w:space="0" w:color="auto"/>
          </w:divBdr>
        </w:div>
      </w:divsChild>
    </w:div>
    <w:div w:id="316082212">
      <w:bodyDiv w:val="1"/>
      <w:marLeft w:val="0"/>
      <w:marRight w:val="0"/>
      <w:marTop w:val="0"/>
      <w:marBottom w:val="0"/>
      <w:divBdr>
        <w:top w:val="none" w:sz="0" w:space="0" w:color="auto"/>
        <w:left w:val="none" w:sz="0" w:space="0" w:color="auto"/>
        <w:bottom w:val="none" w:sz="0" w:space="0" w:color="auto"/>
        <w:right w:val="none" w:sz="0" w:space="0" w:color="auto"/>
      </w:divBdr>
    </w:div>
    <w:div w:id="327758655">
      <w:bodyDiv w:val="1"/>
      <w:marLeft w:val="0"/>
      <w:marRight w:val="0"/>
      <w:marTop w:val="0"/>
      <w:marBottom w:val="0"/>
      <w:divBdr>
        <w:top w:val="none" w:sz="0" w:space="0" w:color="auto"/>
        <w:left w:val="none" w:sz="0" w:space="0" w:color="auto"/>
        <w:bottom w:val="none" w:sz="0" w:space="0" w:color="auto"/>
        <w:right w:val="none" w:sz="0" w:space="0" w:color="auto"/>
      </w:divBdr>
      <w:divsChild>
        <w:div w:id="214003281">
          <w:marLeft w:val="0"/>
          <w:marRight w:val="0"/>
          <w:marTop w:val="0"/>
          <w:marBottom w:val="0"/>
          <w:divBdr>
            <w:top w:val="none" w:sz="0" w:space="0" w:color="auto"/>
            <w:left w:val="none" w:sz="0" w:space="0" w:color="auto"/>
            <w:bottom w:val="none" w:sz="0" w:space="0" w:color="auto"/>
            <w:right w:val="none" w:sz="0" w:space="0" w:color="auto"/>
          </w:divBdr>
        </w:div>
        <w:div w:id="1386677549">
          <w:marLeft w:val="0"/>
          <w:marRight w:val="0"/>
          <w:marTop w:val="0"/>
          <w:marBottom w:val="0"/>
          <w:divBdr>
            <w:top w:val="none" w:sz="0" w:space="0" w:color="auto"/>
            <w:left w:val="none" w:sz="0" w:space="0" w:color="auto"/>
            <w:bottom w:val="none" w:sz="0" w:space="0" w:color="auto"/>
            <w:right w:val="none" w:sz="0" w:space="0" w:color="auto"/>
          </w:divBdr>
        </w:div>
      </w:divsChild>
    </w:div>
    <w:div w:id="335692635">
      <w:bodyDiv w:val="1"/>
      <w:marLeft w:val="0"/>
      <w:marRight w:val="0"/>
      <w:marTop w:val="0"/>
      <w:marBottom w:val="0"/>
      <w:divBdr>
        <w:top w:val="none" w:sz="0" w:space="0" w:color="auto"/>
        <w:left w:val="none" w:sz="0" w:space="0" w:color="auto"/>
        <w:bottom w:val="none" w:sz="0" w:space="0" w:color="auto"/>
        <w:right w:val="none" w:sz="0" w:space="0" w:color="auto"/>
      </w:divBdr>
      <w:divsChild>
        <w:div w:id="1385451391">
          <w:marLeft w:val="0"/>
          <w:marRight w:val="0"/>
          <w:marTop w:val="0"/>
          <w:marBottom w:val="0"/>
          <w:divBdr>
            <w:top w:val="none" w:sz="0" w:space="0" w:color="auto"/>
            <w:left w:val="none" w:sz="0" w:space="0" w:color="auto"/>
            <w:bottom w:val="none" w:sz="0" w:space="0" w:color="auto"/>
            <w:right w:val="none" w:sz="0" w:space="0" w:color="auto"/>
          </w:divBdr>
        </w:div>
        <w:div w:id="1657612628">
          <w:marLeft w:val="0"/>
          <w:marRight w:val="0"/>
          <w:marTop w:val="0"/>
          <w:marBottom w:val="0"/>
          <w:divBdr>
            <w:top w:val="none" w:sz="0" w:space="0" w:color="auto"/>
            <w:left w:val="none" w:sz="0" w:space="0" w:color="auto"/>
            <w:bottom w:val="none" w:sz="0" w:space="0" w:color="auto"/>
            <w:right w:val="none" w:sz="0" w:space="0" w:color="auto"/>
          </w:divBdr>
        </w:div>
      </w:divsChild>
    </w:div>
    <w:div w:id="360279992">
      <w:bodyDiv w:val="1"/>
      <w:marLeft w:val="0"/>
      <w:marRight w:val="0"/>
      <w:marTop w:val="0"/>
      <w:marBottom w:val="0"/>
      <w:divBdr>
        <w:top w:val="none" w:sz="0" w:space="0" w:color="auto"/>
        <w:left w:val="none" w:sz="0" w:space="0" w:color="auto"/>
        <w:bottom w:val="none" w:sz="0" w:space="0" w:color="auto"/>
        <w:right w:val="none" w:sz="0" w:space="0" w:color="auto"/>
      </w:divBdr>
    </w:div>
    <w:div w:id="366831581">
      <w:bodyDiv w:val="1"/>
      <w:marLeft w:val="0"/>
      <w:marRight w:val="0"/>
      <w:marTop w:val="0"/>
      <w:marBottom w:val="0"/>
      <w:divBdr>
        <w:top w:val="none" w:sz="0" w:space="0" w:color="auto"/>
        <w:left w:val="none" w:sz="0" w:space="0" w:color="auto"/>
        <w:bottom w:val="none" w:sz="0" w:space="0" w:color="auto"/>
        <w:right w:val="none" w:sz="0" w:space="0" w:color="auto"/>
      </w:divBdr>
    </w:div>
    <w:div w:id="398216240">
      <w:bodyDiv w:val="1"/>
      <w:marLeft w:val="0"/>
      <w:marRight w:val="0"/>
      <w:marTop w:val="0"/>
      <w:marBottom w:val="0"/>
      <w:divBdr>
        <w:top w:val="none" w:sz="0" w:space="0" w:color="auto"/>
        <w:left w:val="none" w:sz="0" w:space="0" w:color="auto"/>
        <w:bottom w:val="none" w:sz="0" w:space="0" w:color="auto"/>
        <w:right w:val="none" w:sz="0" w:space="0" w:color="auto"/>
      </w:divBdr>
    </w:div>
    <w:div w:id="402916409">
      <w:bodyDiv w:val="1"/>
      <w:marLeft w:val="0"/>
      <w:marRight w:val="0"/>
      <w:marTop w:val="0"/>
      <w:marBottom w:val="0"/>
      <w:divBdr>
        <w:top w:val="none" w:sz="0" w:space="0" w:color="auto"/>
        <w:left w:val="none" w:sz="0" w:space="0" w:color="auto"/>
        <w:bottom w:val="none" w:sz="0" w:space="0" w:color="auto"/>
        <w:right w:val="none" w:sz="0" w:space="0" w:color="auto"/>
      </w:divBdr>
    </w:div>
    <w:div w:id="413167721">
      <w:bodyDiv w:val="1"/>
      <w:marLeft w:val="0"/>
      <w:marRight w:val="0"/>
      <w:marTop w:val="0"/>
      <w:marBottom w:val="0"/>
      <w:divBdr>
        <w:top w:val="none" w:sz="0" w:space="0" w:color="auto"/>
        <w:left w:val="none" w:sz="0" w:space="0" w:color="auto"/>
        <w:bottom w:val="none" w:sz="0" w:space="0" w:color="auto"/>
        <w:right w:val="none" w:sz="0" w:space="0" w:color="auto"/>
      </w:divBdr>
    </w:div>
    <w:div w:id="431436422">
      <w:bodyDiv w:val="1"/>
      <w:marLeft w:val="0"/>
      <w:marRight w:val="0"/>
      <w:marTop w:val="0"/>
      <w:marBottom w:val="0"/>
      <w:divBdr>
        <w:top w:val="none" w:sz="0" w:space="0" w:color="auto"/>
        <w:left w:val="none" w:sz="0" w:space="0" w:color="auto"/>
        <w:bottom w:val="none" w:sz="0" w:space="0" w:color="auto"/>
        <w:right w:val="none" w:sz="0" w:space="0" w:color="auto"/>
      </w:divBdr>
      <w:divsChild>
        <w:div w:id="1430931361">
          <w:marLeft w:val="0"/>
          <w:marRight w:val="0"/>
          <w:marTop w:val="0"/>
          <w:marBottom w:val="0"/>
          <w:divBdr>
            <w:top w:val="none" w:sz="0" w:space="0" w:color="auto"/>
            <w:left w:val="none" w:sz="0" w:space="0" w:color="auto"/>
            <w:bottom w:val="none" w:sz="0" w:space="0" w:color="auto"/>
            <w:right w:val="none" w:sz="0" w:space="0" w:color="auto"/>
          </w:divBdr>
        </w:div>
        <w:div w:id="1522232903">
          <w:marLeft w:val="0"/>
          <w:marRight w:val="0"/>
          <w:marTop w:val="0"/>
          <w:marBottom w:val="0"/>
          <w:divBdr>
            <w:top w:val="none" w:sz="0" w:space="0" w:color="auto"/>
            <w:left w:val="none" w:sz="0" w:space="0" w:color="auto"/>
            <w:bottom w:val="none" w:sz="0" w:space="0" w:color="auto"/>
            <w:right w:val="none" w:sz="0" w:space="0" w:color="auto"/>
          </w:divBdr>
        </w:div>
      </w:divsChild>
    </w:div>
    <w:div w:id="453597537">
      <w:bodyDiv w:val="1"/>
      <w:marLeft w:val="0"/>
      <w:marRight w:val="0"/>
      <w:marTop w:val="0"/>
      <w:marBottom w:val="0"/>
      <w:divBdr>
        <w:top w:val="none" w:sz="0" w:space="0" w:color="auto"/>
        <w:left w:val="none" w:sz="0" w:space="0" w:color="auto"/>
        <w:bottom w:val="none" w:sz="0" w:space="0" w:color="auto"/>
        <w:right w:val="none" w:sz="0" w:space="0" w:color="auto"/>
      </w:divBdr>
    </w:div>
    <w:div w:id="482544999">
      <w:bodyDiv w:val="1"/>
      <w:marLeft w:val="0"/>
      <w:marRight w:val="0"/>
      <w:marTop w:val="0"/>
      <w:marBottom w:val="0"/>
      <w:divBdr>
        <w:top w:val="none" w:sz="0" w:space="0" w:color="auto"/>
        <w:left w:val="none" w:sz="0" w:space="0" w:color="auto"/>
        <w:bottom w:val="none" w:sz="0" w:space="0" w:color="auto"/>
        <w:right w:val="none" w:sz="0" w:space="0" w:color="auto"/>
      </w:divBdr>
    </w:div>
    <w:div w:id="487090463">
      <w:bodyDiv w:val="1"/>
      <w:marLeft w:val="0"/>
      <w:marRight w:val="0"/>
      <w:marTop w:val="0"/>
      <w:marBottom w:val="0"/>
      <w:divBdr>
        <w:top w:val="none" w:sz="0" w:space="0" w:color="auto"/>
        <w:left w:val="none" w:sz="0" w:space="0" w:color="auto"/>
        <w:bottom w:val="none" w:sz="0" w:space="0" w:color="auto"/>
        <w:right w:val="none" w:sz="0" w:space="0" w:color="auto"/>
      </w:divBdr>
    </w:div>
    <w:div w:id="487988200">
      <w:bodyDiv w:val="1"/>
      <w:marLeft w:val="0"/>
      <w:marRight w:val="0"/>
      <w:marTop w:val="0"/>
      <w:marBottom w:val="0"/>
      <w:divBdr>
        <w:top w:val="none" w:sz="0" w:space="0" w:color="auto"/>
        <w:left w:val="none" w:sz="0" w:space="0" w:color="auto"/>
        <w:bottom w:val="none" w:sz="0" w:space="0" w:color="auto"/>
        <w:right w:val="none" w:sz="0" w:space="0" w:color="auto"/>
      </w:divBdr>
    </w:div>
    <w:div w:id="496651868">
      <w:bodyDiv w:val="1"/>
      <w:marLeft w:val="0"/>
      <w:marRight w:val="0"/>
      <w:marTop w:val="0"/>
      <w:marBottom w:val="0"/>
      <w:divBdr>
        <w:top w:val="none" w:sz="0" w:space="0" w:color="auto"/>
        <w:left w:val="none" w:sz="0" w:space="0" w:color="auto"/>
        <w:bottom w:val="none" w:sz="0" w:space="0" w:color="auto"/>
        <w:right w:val="none" w:sz="0" w:space="0" w:color="auto"/>
      </w:divBdr>
    </w:div>
    <w:div w:id="503663735">
      <w:bodyDiv w:val="1"/>
      <w:marLeft w:val="0"/>
      <w:marRight w:val="0"/>
      <w:marTop w:val="0"/>
      <w:marBottom w:val="0"/>
      <w:divBdr>
        <w:top w:val="none" w:sz="0" w:space="0" w:color="auto"/>
        <w:left w:val="none" w:sz="0" w:space="0" w:color="auto"/>
        <w:bottom w:val="none" w:sz="0" w:space="0" w:color="auto"/>
        <w:right w:val="none" w:sz="0" w:space="0" w:color="auto"/>
      </w:divBdr>
    </w:div>
    <w:div w:id="514080388">
      <w:bodyDiv w:val="1"/>
      <w:marLeft w:val="0"/>
      <w:marRight w:val="0"/>
      <w:marTop w:val="0"/>
      <w:marBottom w:val="0"/>
      <w:divBdr>
        <w:top w:val="none" w:sz="0" w:space="0" w:color="auto"/>
        <w:left w:val="none" w:sz="0" w:space="0" w:color="auto"/>
        <w:bottom w:val="none" w:sz="0" w:space="0" w:color="auto"/>
        <w:right w:val="none" w:sz="0" w:space="0" w:color="auto"/>
      </w:divBdr>
    </w:div>
    <w:div w:id="519204074">
      <w:bodyDiv w:val="1"/>
      <w:marLeft w:val="0"/>
      <w:marRight w:val="0"/>
      <w:marTop w:val="0"/>
      <w:marBottom w:val="0"/>
      <w:divBdr>
        <w:top w:val="none" w:sz="0" w:space="0" w:color="auto"/>
        <w:left w:val="none" w:sz="0" w:space="0" w:color="auto"/>
        <w:bottom w:val="none" w:sz="0" w:space="0" w:color="auto"/>
        <w:right w:val="none" w:sz="0" w:space="0" w:color="auto"/>
      </w:divBdr>
      <w:divsChild>
        <w:div w:id="1830712981">
          <w:marLeft w:val="0"/>
          <w:marRight w:val="0"/>
          <w:marTop w:val="0"/>
          <w:marBottom w:val="0"/>
          <w:divBdr>
            <w:top w:val="none" w:sz="0" w:space="0" w:color="auto"/>
            <w:left w:val="none" w:sz="0" w:space="0" w:color="auto"/>
            <w:bottom w:val="none" w:sz="0" w:space="0" w:color="auto"/>
            <w:right w:val="none" w:sz="0" w:space="0" w:color="auto"/>
          </w:divBdr>
        </w:div>
      </w:divsChild>
    </w:div>
    <w:div w:id="553976309">
      <w:bodyDiv w:val="1"/>
      <w:marLeft w:val="0"/>
      <w:marRight w:val="0"/>
      <w:marTop w:val="0"/>
      <w:marBottom w:val="0"/>
      <w:divBdr>
        <w:top w:val="none" w:sz="0" w:space="0" w:color="auto"/>
        <w:left w:val="none" w:sz="0" w:space="0" w:color="auto"/>
        <w:bottom w:val="none" w:sz="0" w:space="0" w:color="auto"/>
        <w:right w:val="none" w:sz="0" w:space="0" w:color="auto"/>
      </w:divBdr>
    </w:div>
    <w:div w:id="554243743">
      <w:bodyDiv w:val="1"/>
      <w:marLeft w:val="0"/>
      <w:marRight w:val="0"/>
      <w:marTop w:val="0"/>
      <w:marBottom w:val="0"/>
      <w:divBdr>
        <w:top w:val="none" w:sz="0" w:space="0" w:color="auto"/>
        <w:left w:val="none" w:sz="0" w:space="0" w:color="auto"/>
        <w:bottom w:val="none" w:sz="0" w:space="0" w:color="auto"/>
        <w:right w:val="none" w:sz="0" w:space="0" w:color="auto"/>
      </w:divBdr>
      <w:divsChild>
        <w:div w:id="2011369477">
          <w:marLeft w:val="0"/>
          <w:marRight w:val="0"/>
          <w:marTop w:val="0"/>
          <w:marBottom w:val="0"/>
          <w:divBdr>
            <w:top w:val="none" w:sz="0" w:space="0" w:color="auto"/>
            <w:left w:val="none" w:sz="0" w:space="0" w:color="auto"/>
            <w:bottom w:val="none" w:sz="0" w:space="0" w:color="auto"/>
            <w:right w:val="none" w:sz="0" w:space="0" w:color="auto"/>
          </w:divBdr>
          <w:divsChild>
            <w:div w:id="1620532183">
              <w:marLeft w:val="0"/>
              <w:marRight w:val="0"/>
              <w:marTop w:val="0"/>
              <w:marBottom w:val="0"/>
              <w:divBdr>
                <w:top w:val="none" w:sz="0" w:space="0" w:color="auto"/>
                <w:left w:val="none" w:sz="0" w:space="0" w:color="auto"/>
                <w:bottom w:val="none" w:sz="0" w:space="0" w:color="auto"/>
                <w:right w:val="none" w:sz="0" w:space="0" w:color="auto"/>
              </w:divBdr>
              <w:divsChild>
                <w:div w:id="7218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0495">
      <w:bodyDiv w:val="1"/>
      <w:marLeft w:val="0"/>
      <w:marRight w:val="0"/>
      <w:marTop w:val="0"/>
      <w:marBottom w:val="0"/>
      <w:divBdr>
        <w:top w:val="none" w:sz="0" w:space="0" w:color="auto"/>
        <w:left w:val="none" w:sz="0" w:space="0" w:color="auto"/>
        <w:bottom w:val="none" w:sz="0" w:space="0" w:color="auto"/>
        <w:right w:val="none" w:sz="0" w:space="0" w:color="auto"/>
      </w:divBdr>
      <w:divsChild>
        <w:div w:id="891573231">
          <w:marLeft w:val="0"/>
          <w:marRight w:val="0"/>
          <w:marTop w:val="0"/>
          <w:marBottom w:val="0"/>
          <w:divBdr>
            <w:top w:val="none" w:sz="0" w:space="0" w:color="auto"/>
            <w:left w:val="none" w:sz="0" w:space="0" w:color="auto"/>
            <w:bottom w:val="none" w:sz="0" w:space="0" w:color="auto"/>
            <w:right w:val="none" w:sz="0" w:space="0" w:color="auto"/>
          </w:divBdr>
          <w:divsChild>
            <w:div w:id="1166435833">
              <w:marLeft w:val="0"/>
              <w:marRight w:val="0"/>
              <w:marTop w:val="0"/>
              <w:marBottom w:val="0"/>
              <w:divBdr>
                <w:top w:val="none" w:sz="0" w:space="0" w:color="auto"/>
                <w:left w:val="none" w:sz="0" w:space="0" w:color="auto"/>
                <w:bottom w:val="none" w:sz="0" w:space="0" w:color="auto"/>
                <w:right w:val="none" w:sz="0" w:space="0" w:color="auto"/>
              </w:divBdr>
              <w:divsChild>
                <w:div w:id="20256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2522">
      <w:bodyDiv w:val="1"/>
      <w:marLeft w:val="0"/>
      <w:marRight w:val="0"/>
      <w:marTop w:val="0"/>
      <w:marBottom w:val="0"/>
      <w:divBdr>
        <w:top w:val="none" w:sz="0" w:space="0" w:color="auto"/>
        <w:left w:val="none" w:sz="0" w:space="0" w:color="auto"/>
        <w:bottom w:val="none" w:sz="0" w:space="0" w:color="auto"/>
        <w:right w:val="none" w:sz="0" w:space="0" w:color="auto"/>
      </w:divBdr>
    </w:div>
    <w:div w:id="601763484">
      <w:bodyDiv w:val="1"/>
      <w:marLeft w:val="0"/>
      <w:marRight w:val="0"/>
      <w:marTop w:val="0"/>
      <w:marBottom w:val="0"/>
      <w:divBdr>
        <w:top w:val="none" w:sz="0" w:space="0" w:color="auto"/>
        <w:left w:val="none" w:sz="0" w:space="0" w:color="auto"/>
        <w:bottom w:val="none" w:sz="0" w:space="0" w:color="auto"/>
        <w:right w:val="none" w:sz="0" w:space="0" w:color="auto"/>
      </w:divBdr>
    </w:div>
    <w:div w:id="628975283">
      <w:bodyDiv w:val="1"/>
      <w:marLeft w:val="0"/>
      <w:marRight w:val="0"/>
      <w:marTop w:val="0"/>
      <w:marBottom w:val="0"/>
      <w:divBdr>
        <w:top w:val="none" w:sz="0" w:space="0" w:color="auto"/>
        <w:left w:val="none" w:sz="0" w:space="0" w:color="auto"/>
        <w:bottom w:val="none" w:sz="0" w:space="0" w:color="auto"/>
        <w:right w:val="none" w:sz="0" w:space="0" w:color="auto"/>
      </w:divBdr>
    </w:div>
    <w:div w:id="634792454">
      <w:bodyDiv w:val="1"/>
      <w:marLeft w:val="0"/>
      <w:marRight w:val="0"/>
      <w:marTop w:val="0"/>
      <w:marBottom w:val="0"/>
      <w:divBdr>
        <w:top w:val="none" w:sz="0" w:space="0" w:color="auto"/>
        <w:left w:val="none" w:sz="0" w:space="0" w:color="auto"/>
        <w:bottom w:val="none" w:sz="0" w:space="0" w:color="auto"/>
        <w:right w:val="none" w:sz="0" w:space="0" w:color="auto"/>
      </w:divBdr>
    </w:div>
    <w:div w:id="657423412">
      <w:bodyDiv w:val="1"/>
      <w:marLeft w:val="0"/>
      <w:marRight w:val="0"/>
      <w:marTop w:val="0"/>
      <w:marBottom w:val="0"/>
      <w:divBdr>
        <w:top w:val="none" w:sz="0" w:space="0" w:color="auto"/>
        <w:left w:val="none" w:sz="0" w:space="0" w:color="auto"/>
        <w:bottom w:val="none" w:sz="0" w:space="0" w:color="auto"/>
        <w:right w:val="none" w:sz="0" w:space="0" w:color="auto"/>
      </w:divBdr>
    </w:div>
    <w:div w:id="717241186">
      <w:bodyDiv w:val="1"/>
      <w:marLeft w:val="0"/>
      <w:marRight w:val="0"/>
      <w:marTop w:val="0"/>
      <w:marBottom w:val="0"/>
      <w:divBdr>
        <w:top w:val="none" w:sz="0" w:space="0" w:color="auto"/>
        <w:left w:val="none" w:sz="0" w:space="0" w:color="auto"/>
        <w:bottom w:val="none" w:sz="0" w:space="0" w:color="auto"/>
        <w:right w:val="none" w:sz="0" w:space="0" w:color="auto"/>
      </w:divBdr>
    </w:div>
    <w:div w:id="721561136">
      <w:bodyDiv w:val="1"/>
      <w:marLeft w:val="0"/>
      <w:marRight w:val="0"/>
      <w:marTop w:val="0"/>
      <w:marBottom w:val="0"/>
      <w:divBdr>
        <w:top w:val="none" w:sz="0" w:space="0" w:color="auto"/>
        <w:left w:val="none" w:sz="0" w:space="0" w:color="auto"/>
        <w:bottom w:val="none" w:sz="0" w:space="0" w:color="auto"/>
        <w:right w:val="none" w:sz="0" w:space="0" w:color="auto"/>
      </w:divBdr>
    </w:div>
    <w:div w:id="727337176">
      <w:bodyDiv w:val="1"/>
      <w:marLeft w:val="0"/>
      <w:marRight w:val="0"/>
      <w:marTop w:val="0"/>
      <w:marBottom w:val="0"/>
      <w:divBdr>
        <w:top w:val="none" w:sz="0" w:space="0" w:color="auto"/>
        <w:left w:val="none" w:sz="0" w:space="0" w:color="auto"/>
        <w:bottom w:val="none" w:sz="0" w:space="0" w:color="auto"/>
        <w:right w:val="none" w:sz="0" w:space="0" w:color="auto"/>
      </w:divBdr>
    </w:div>
    <w:div w:id="743722462">
      <w:bodyDiv w:val="1"/>
      <w:marLeft w:val="0"/>
      <w:marRight w:val="0"/>
      <w:marTop w:val="0"/>
      <w:marBottom w:val="0"/>
      <w:divBdr>
        <w:top w:val="none" w:sz="0" w:space="0" w:color="auto"/>
        <w:left w:val="none" w:sz="0" w:space="0" w:color="auto"/>
        <w:bottom w:val="none" w:sz="0" w:space="0" w:color="auto"/>
        <w:right w:val="none" w:sz="0" w:space="0" w:color="auto"/>
      </w:divBdr>
    </w:div>
    <w:div w:id="748648715">
      <w:bodyDiv w:val="1"/>
      <w:marLeft w:val="0"/>
      <w:marRight w:val="0"/>
      <w:marTop w:val="0"/>
      <w:marBottom w:val="0"/>
      <w:divBdr>
        <w:top w:val="none" w:sz="0" w:space="0" w:color="auto"/>
        <w:left w:val="none" w:sz="0" w:space="0" w:color="auto"/>
        <w:bottom w:val="none" w:sz="0" w:space="0" w:color="auto"/>
        <w:right w:val="none" w:sz="0" w:space="0" w:color="auto"/>
      </w:divBdr>
      <w:divsChild>
        <w:div w:id="2104832965">
          <w:marLeft w:val="0"/>
          <w:marRight w:val="0"/>
          <w:marTop w:val="0"/>
          <w:marBottom w:val="0"/>
          <w:divBdr>
            <w:top w:val="none" w:sz="0" w:space="0" w:color="auto"/>
            <w:left w:val="none" w:sz="0" w:space="0" w:color="auto"/>
            <w:bottom w:val="none" w:sz="0" w:space="0" w:color="auto"/>
            <w:right w:val="none" w:sz="0" w:space="0" w:color="auto"/>
          </w:divBdr>
          <w:divsChild>
            <w:div w:id="361321104">
              <w:marLeft w:val="0"/>
              <w:marRight w:val="0"/>
              <w:marTop w:val="0"/>
              <w:marBottom w:val="0"/>
              <w:divBdr>
                <w:top w:val="none" w:sz="0" w:space="0" w:color="auto"/>
                <w:left w:val="none" w:sz="0" w:space="0" w:color="auto"/>
                <w:bottom w:val="none" w:sz="0" w:space="0" w:color="auto"/>
                <w:right w:val="none" w:sz="0" w:space="0" w:color="auto"/>
              </w:divBdr>
              <w:divsChild>
                <w:div w:id="1472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2813">
      <w:bodyDiv w:val="1"/>
      <w:marLeft w:val="0"/>
      <w:marRight w:val="0"/>
      <w:marTop w:val="0"/>
      <w:marBottom w:val="0"/>
      <w:divBdr>
        <w:top w:val="none" w:sz="0" w:space="0" w:color="auto"/>
        <w:left w:val="none" w:sz="0" w:space="0" w:color="auto"/>
        <w:bottom w:val="none" w:sz="0" w:space="0" w:color="auto"/>
        <w:right w:val="none" w:sz="0" w:space="0" w:color="auto"/>
      </w:divBdr>
      <w:divsChild>
        <w:div w:id="1185942468">
          <w:marLeft w:val="0"/>
          <w:marRight w:val="0"/>
          <w:marTop w:val="0"/>
          <w:marBottom w:val="0"/>
          <w:divBdr>
            <w:top w:val="none" w:sz="0" w:space="0" w:color="auto"/>
            <w:left w:val="none" w:sz="0" w:space="0" w:color="auto"/>
            <w:bottom w:val="none" w:sz="0" w:space="0" w:color="auto"/>
            <w:right w:val="none" w:sz="0" w:space="0" w:color="auto"/>
          </w:divBdr>
        </w:div>
        <w:div w:id="1929650478">
          <w:marLeft w:val="0"/>
          <w:marRight w:val="0"/>
          <w:marTop w:val="0"/>
          <w:marBottom w:val="0"/>
          <w:divBdr>
            <w:top w:val="none" w:sz="0" w:space="0" w:color="auto"/>
            <w:left w:val="none" w:sz="0" w:space="0" w:color="auto"/>
            <w:bottom w:val="none" w:sz="0" w:space="0" w:color="auto"/>
            <w:right w:val="none" w:sz="0" w:space="0" w:color="auto"/>
          </w:divBdr>
        </w:div>
        <w:div w:id="1947350382">
          <w:marLeft w:val="0"/>
          <w:marRight w:val="0"/>
          <w:marTop w:val="0"/>
          <w:marBottom w:val="0"/>
          <w:divBdr>
            <w:top w:val="none" w:sz="0" w:space="0" w:color="auto"/>
            <w:left w:val="none" w:sz="0" w:space="0" w:color="auto"/>
            <w:bottom w:val="none" w:sz="0" w:space="0" w:color="auto"/>
            <w:right w:val="none" w:sz="0" w:space="0" w:color="auto"/>
          </w:divBdr>
        </w:div>
        <w:div w:id="2146045247">
          <w:marLeft w:val="0"/>
          <w:marRight w:val="0"/>
          <w:marTop w:val="0"/>
          <w:marBottom w:val="0"/>
          <w:divBdr>
            <w:top w:val="none" w:sz="0" w:space="0" w:color="auto"/>
            <w:left w:val="none" w:sz="0" w:space="0" w:color="auto"/>
            <w:bottom w:val="none" w:sz="0" w:space="0" w:color="auto"/>
            <w:right w:val="none" w:sz="0" w:space="0" w:color="auto"/>
          </w:divBdr>
        </w:div>
      </w:divsChild>
    </w:div>
    <w:div w:id="798694322">
      <w:bodyDiv w:val="1"/>
      <w:marLeft w:val="0"/>
      <w:marRight w:val="0"/>
      <w:marTop w:val="0"/>
      <w:marBottom w:val="0"/>
      <w:divBdr>
        <w:top w:val="none" w:sz="0" w:space="0" w:color="auto"/>
        <w:left w:val="none" w:sz="0" w:space="0" w:color="auto"/>
        <w:bottom w:val="none" w:sz="0" w:space="0" w:color="auto"/>
        <w:right w:val="none" w:sz="0" w:space="0" w:color="auto"/>
      </w:divBdr>
    </w:div>
    <w:div w:id="817114234">
      <w:bodyDiv w:val="1"/>
      <w:marLeft w:val="0"/>
      <w:marRight w:val="0"/>
      <w:marTop w:val="0"/>
      <w:marBottom w:val="0"/>
      <w:divBdr>
        <w:top w:val="none" w:sz="0" w:space="0" w:color="auto"/>
        <w:left w:val="none" w:sz="0" w:space="0" w:color="auto"/>
        <w:bottom w:val="none" w:sz="0" w:space="0" w:color="auto"/>
        <w:right w:val="none" w:sz="0" w:space="0" w:color="auto"/>
      </w:divBdr>
    </w:div>
    <w:div w:id="837504630">
      <w:bodyDiv w:val="1"/>
      <w:marLeft w:val="0"/>
      <w:marRight w:val="0"/>
      <w:marTop w:val="0"/>
      <w:marBottom w:val="0"/>
      <w:divBdr>
        <w:top w:val="none" w:sz="0" w:space="0" w:color="auto"/>
        <w:left w:val="none" w:sz="0" w:space="0" w:color="auto"/>
        <w:bottom w:val="none" w:sz="0" w:space="0" w:color="auto"/>
        <w:right w:val="none" w:sz="0" w:space="0" w:color="auto"/>
      </w:divBdr>
      <w:divsChild>
        <w:div w:id="1939018421">
          <w:marLeft w:val="0"/>
          <w:marRight w:val="0"/>
          <w:marTop w:val="150"/>
          <w:marBottom w:val="150"/>
          <w:divBdr>
            <w:top w:val="none" w:sz="0" w:space="0" w:color="auto"/>
            <w:left w:val="none" w:sz="0" w:space="0" w:color="auto"/>
            <w:bottom w:val="none" w:sz="0" w:space="0" w:color="auto"/>
            <w:right w:val="none" w:sz="0" w:space="0" w:color="auto"/>
          </w:divBdr>
        </w:div>
      </w:divsChild>
    </w:div>
    <w:div w:id="954095336">
      <w:bodyDiv w:val="1"/>
      <w:marLeft w:val="0"/>
      <w:marRight w:val="0"/>
      <w:marTop w:val="0"/>
      <w:marBottom w:val="0"/>
      <w:divBdr>
        <w:top w:val="none" w:sz="0" w:space="0" w:color="auto"/>
        <w:left w:val="none" w:sz="0" w:space="0" w:color="auto"/>
        <w:bottom w:val="none" w:sz="0" w:space="0" w:color="auto"/>
        <w:right w:val="none" w:sz="0" w:space="0" w:color="auto"/>
      </w:divBdr>
      <w:divsChild>
        <w:div w:id="275604565">
          <w:marLeft w:val="0"/>
          <w:marRight w:val="0"/>
          <w:marTop w:val="0"/>
          <w:marBottom w:val="0"/>
          <w:divBdr>
            <w:top w:val="none" w:sz="0" w:space="0" w:color="auto"/>
            <w:left w:val="none" w:sz="0" w:space="0" w:color="auto"/>
            <w:bottom w:val="none" w:sz="0" w:space="0" w:color="auto"/>
            <w:right w:val="none" w:sz="0" w:space="0" w:color="auto"/>
          </w:divBdr>
          <w:divsChild>
            <w:div w:id="1177579531">
              <w:marLeft w:val="0"/>
              <w:marRight w:val="0"/>
              <w:marTop w:val="0"/>
              <w:marBottom w:val="0"/>
              <w:divBdr>
                <w:top w:val="none" w:sz="0" w:space="0" w:color="auto"/>
                <w:left w:val="none" w:sz="0" w:space="0" w:color="auto"/>
                <w:bottom w:val="none" w:sz="0" w:space="0" w:color="auto"/>
                <w:right w:val="none" w:sz="0" w:space="0" w:color="auto"/>
              </w:divBdr>
              <w:divsChild>
                <w:div w:id="20558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5637">
      <w:bodyDiv w:val="1"/>
      <w:marLeft w:val="0"/>
      <w:marRight w:val="0"/>
      <w:marTop w:val="0"/>
      <w:marBottom w:val="0"/>
      <w:divBdr>
        <w:top w:val="none" w:sz="0" w:space="0" w:color="auto"/>
        <w:left w:val="none" w:sz="0" w:space="0" w:color="auto"/>
        <w:bottom w:val="none" w:sz="0" w:space="0" w:color="auto"/>
        <w:right w:val="none" w:sz="0" w:space="0" w:color="auto"/>
      </w:divBdr>
    </w:div>
    <w:div w:id="1015233179">
      <w:bodyDiv w:val="1"/>
      <w:marLeft w:val="0"/>
      <w:marRight w:val="0"/>
      <w:marTop w:val="0"/>
      <w:marBottom w:val="0"/>
      <w:divBdr>
        <w:top w:val="none" w:sz="0" w:space="0" w:color="auto"/>
        <w:left w:val="none" w:sz="0" w:space="0" w:color="auto"/>
        <w:bottom w:val="none" w:sz="0" w:space="0" w:color="auto"/>
        <w:right w:val="none" w:sz="0" w:space="0" w:color="auto"/>
      </w:divBdr>
    </w:div>
    <w:div w:id="1029379490">
      <w:bodyDiv w:val="1"/>
      <w:marLeft w:val="0"/>
      <w:marRight w:val="0"/>
      <w:marTop w:val="0"/>
      <w:marBottom w:val="0"/>
      <w:divBdr>
        <w:top w:val="none" w:sz="0" w:space="0" w:color="auto"/>
        <w:left w:val="none" w:sz="0" w:space="0" w:color="auto"/>
        <w:bottom w:val="none" w:sz="0" w:space="0" w:color="auto"/>
        <w:right w:val="none" w:sz="0" w:space="0" w:color="auto"/>
      </w:divBdr>
    </w:div>
    <w:div w:id="1049182590">
      <w:bodyDiv w:val="1"/>
      <w:marLeft w:val="0"/>
      <w:marRight w:val="0"/>
      <w:marTop w:val="0"/>
      <w:marBottom w:val="0"/>
      <w:divBdr>
        <w:top w:val="none" w:sz="0" w:space="0" w:color="auto"/>
        <w:left w:val="none" w:sz="0" w:space="0" w:color="auto"/>
        <w:bottom w:val="none" w:sz="0" w:space="0" w:color="auto"/>
        <w:right w:val="none" w:sz="0" w:space="0" w:color="auto"/>
      </w:divBdr>
    </w:div>
    <w:div w:id="1072200598">
      <w:bodyDiv w:val="1"/>
      <w:marLeft w:val="0"/>
      <w:marRight w:val="0"/>
      <w:marTop w:val="0"/>
      <w:marBottom w:val="0"/>
      <w:divBdr>
        <w:top w:val="none" w:sz="0" w:space="0" w:color="auto"/>
        <w:left w:val="none" w:sz="0" w:space="0" w:color="auto"/>
        <w:bottom w:val="none" w:sz="0" w:space="0" w:color="auto"/>
        <w:right w:val="none" w:sz="0" w:space="0" w:color="auto"/>
      </w:divBdr>
    </w:div>
    <w:div w:id="1162041882">
      <w:bodyDiv w:val="1"/>
      <w:marLeft w:val="0"/>
      <w:marRight w:val="0"/>
      <w:marTop w:val="0"/>
      <w:marBottom w:val="0"/>
      <w:divBdr>
        <w:top w:val="none" w:sz="0" w:space="0" w:color="auto"/>
        <w:left w:val="none" w:sz="0" w:space="0" w:color="auto"/>
        <w:bottom w:val="none" w:sz="0" w:space="0" w:color="auto"/>
        <w:right w:val="none" w:sz="0" w:space="0" w:color="auto"/>
      </w:divBdr>
      <w:divsChild>
        <w:div w:id="405612322">
          <w:marLeft w:val="0"/>
          <w:marRight w:val="0"/>
          <w:marTop w:val="0"/>
          <w:marBottom w:val="0"/>
          <w:divBdr>
            <w:top w:val="none" w:sz="0" w:space="0" w:color="auto"/>
            <w:left w:val="none" w:sz="0" w:space="0" w:color="auto"/>
            <w:bottom w:val="none" w:sz="0" w:space="0" w:color="auto"/>
            <w:right w:val="none" w:sz="0" w:space="0" w:color="auto"/>
          </w:divBdr>
          <w:divsChild>
            <w:div w:id="2080057404">
              <w:marLeft w:val="0"/>
              <w:marRight w:val="0"/>
              <w:marTop w:val="0"/>
              <w:marBottom w:val="0"/>
              <w:divBdr>
                <w:top w:val="none" w:sz="0" w:space="0" w:color="auto"/>
                <w:left w:val="none" w:sz="0" w:space="0" w:color="auto"/>
                <w:bottom w:val="none" w:sz="0" w:space="0" w:color="auto"/>
                <w:right w:val="none" w:sz="0" w:space="0" w:color="auto"/>
              </w:divBdr>
              <w:divsChild>
                <w:div w:id="1316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237702">
      <w:bodyDiv w:val="1"/>
      <w:marLeft w:val="0"/>
      <w:marRight w:val="0"/>
      <w:marTop w:val="0"/>
      <w:marBottom w:val="0"/>
      <w:divBdr>
        <w:top w:val="none" w:sz="0" w:space="0" w:color="auto"/>
        <w:left w:val="none" w:sz="0" w:space="0" w:color="auto"/>
        <w:bottom w:val="none" w:sz="0" w:space="0" w:color="auto"/>
        <w:right w:val="none" w:sz="0" w:space="0" w:color="auto"/>
      </w:divBdr>
      <w:divsChild>
        <w:div w:id="48651133">
          <w:marLeft w:val="0"/>
          <w:marRight w:val="0"/>
          <w:marTop w:val="0"/>
          <w:marBottom w:val="0"/>
          <w:divBdr>
            <w:top w:val="none" w:sz="0" w:space="0" w:color="auto"/>
            <w:left w:val="none" w:sz="0" w:space="0" w:color="auto"/>
            <w:bottom w:val="none" w:sz="0" w:space="0" w:color="auto"/>
            <w:right w:val="none" w:sz="0" w:space="0" w:color="auto"/>
          </w:divBdr>
        </w:div>
        <w:div w:id="1548492480">
          <w:marLeft w:val="0"/>
          <w:marRight w:val="0"/>
          <w:marTop w:val="0"/>
          <w:marBottom w:val="0"/>
          <w:divBdr>
            <w:top w:val="none" w:sz="0" w:space="0" w:color="auto"/>
            <w:left w:val="none" w:sz="0" w:space="0" w:color="auto"/>
            <w:bottom w:val="none" w:sz="0" w:space="0" w:color="auto"/>
            <w:right w:val="none" w:sz="0" w:space="0" w:color="auto"/>
          </w:divBdr>
        </w:div>
      </w:divsChild>
    </w:div>
    <w:div w:id="1234511961">
      <w:bodyDiv w:val="1"/>
      <w:marLeft w:val="0"/>
      <w:marRight w:val="0"/>
      <w:marTop w:val="0"/>
      <w:marBottom w:val="0"/>
      <w:divBdr>
        <w:top w:val="none" w:sz="0" w:space="0" w:color="auto"/>
        <w:left w:val="none" w:sz="0" w:space="0" w:color="auto"/>
        <w:bottom w:val="none" w:sz="0" w:space="0" w:color="auto"/>
        <w:right w:val="none" w:sz="0" w:space="0" w:color="auto"/>
      </w:divBdr>
    </w:div>
    <w:div w:id="1238705093">
      <w:bodyDiv w:val="1"/>
      <w:marLeft w:val="0"/>
      <w:marRight w:val="0"/>
      <w:marTop w:val="0"/>
      <w:marBottom w:val="0"/>
      <w:divBdr>
        <w:top w:val="none" w:sz="0" w:space="0" w:color="auto"/>
        <w:left w:val="none" w:sz="0" w:space="0" w:color="auto"/>
        <w:bottom w:val="none" w:sz="0" w:space="0" w:color="auto"/>
        <w:right w:val="none" w:sz="0" w:space="0" w:color="auto"/>
      </w:divBdr>
    </w:div>
    <w:div w:id="1241333744">
      <w:bodyDiv w:val="1"/>
      <w:marLeft w:val="0"/>
      <w:marRight w:val="0"/>
      <w:marTop w:val="0"/>
      <w:marBottom w:val="0"/>
      <w:divBdr>
        <w:top w:val="none" w:sz="0" w:space="0" w:color="auto"/>
        <w:left w:val="none" w:sz="0" w:space="0" w:color="auto"/>
        <w:bottom w:val="none" w:sz="0" w:space="0" w:color="auto"/>
        <w:right w:val="none" w:sz="0" w:space="0" w:color="auto"/>
      </w:divBdr>
      <w:divsChild>
        <w:div w:id="1841002363">
          <w:marLeft w:val="0"/>
          <w:marRight w:val="0"/>
          <w:marTop w:val="0"/>
          <w:marBottom w:val="0"/>
          <w:divBdr>
            <w:top w:val="none" w:sz="0" w:space="0" w:color="auto"/>
            <w:left w:val="none" w:sz="0" w:space="0" w:color="auto"/>
            <w:bottom w:val="none" w:sz="0" w:space="0" w:color="auto"/>
            <w:right w:val="none" w:sz="0" w:space="0" w:color="auto"/>
          </w:divBdr>
          <w:divsChild>
            <w:div w:id="404761929">
              <w:marLeft w:val="0"/>
              <w:marRight w:val="0"/>
              <w:marTop w:val="0"/>
              <w:marBottom w:val="0"/>
              <w:divBdr>
                <w:top w:val="none" w:sz="0" w:space="0" w:color="auto"/>
                <w:left w:val="none" w:sz="0" w:space="0" w:color="auto"/>
                <w:bottom w:val="none" w:sz="0" w:space="0" w:color="auto"/>
                <w:right w:val="none" w:sz="0" w:space="0" w:color="auto"/>
              </w:divBdr>
              <w:divsChild>
                <w:div w:id="19599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5836">
      <w:bodyDiv w:val="1"/>
      <w:marLeft w:val="0"/>
      <w:marRight w:val="0"/>
      <w:marTop w:val="0"/>
      <w:marBottom w:val="0"/>
      <w:divBdr>
        <w:top w:val="none" w:sz="0" w:space="0" w:color="auto"/>
        <w:left w:val="none" w:sz="0" w:space="0" w:color="auto"/>
        <w:bottom w:val="none" w:sz="0" w:space="0" w:color="auto"/>
        <w:right w:val="none" w:sz="0" w:space="0" w:color="auto"/>
      </w:divBdr>
    </w:div>
    <w:div w:id="1262838615">
      <w:bodyDiv w:val="1"/>
      <w:marLeft w:val="0"/>
      <w:marRight w:val="0"/>
      <w:marTop w:val="0"/>
      <w:marBottom w:val="0"/>
      <w:divBdr>
        <w:top w:val="none" w:sz="0" w:space="0" w:color="auto"/>
        <w:left w:val="none" w:sz="0" w:space="0" w:color="auto"/>
        <w:bottom w:val="none" w:sz="0" w:space="0" w:color="auto"/>
        <w:right w:val="none" w:sz="0" w:space="0" w:color="auto"/>
      </w:divBdr>
    </w:div>
    <w:div w:id="1280337065">
      <w:bodyDiv w:val="1"/>
      <w:marLeft w:val="0"/>
      <w:marRight w:val="0"/>
      <w:marTop w:val="0"/>
      <w:marBottom w:val="0"/>
      <w:divBdr>
        <w:top w:val="none" w:sz="0" w:space="0" w:color="auto"/>
        <w:left w:val="none" w:sz="0" w:space="0" w:color="auto"/>
        <w:bottom w:val="none" w:sz="0" w:space="0" w:color="auto"/>
        <w:right w:val="none" w:sz="0" w:space="0" w:color="auto"/>
      </w:divBdr>
      <w:divsChild>
        <w:div w:id="304087877">
          <w:marLeft w:val="0"/>
          <w:marRight w:val="0"/>
          <w:marTop w:val="0"/>
          <w:marBottom w:val="0"/>
          <w:divBdr>
            <w:top w:val="none" w:sz="0" w:space="0" w:color="auto"/>
            <w:left w:val="none" w:sz="0" w:space="0" w:color="auto"/>
            <w:bottom w:val="none" w:sz="0" w:space="0" w:color="auto"/>
            <w:right w:val="none" w:sz="0" w:space="0" w:color="auto"/>
          </w:divBdr>
        </w:div>
        <w:div w:id="1771775784">
          <w:marLeft w:val="0"/>
          <w:marRight w:val="0"/>
          <w:marTop w:val="0"/>
          <w:marBottom w:val="0"/>
          <w:divBdr>
            <w:top w:val="none" w:sz="0" w:space="0" w:color="auto"/>
            <w:left w:val="none" w:sz="0" w:space="0" w:color="auto"/>
            <w:bottom w:val="none" w:sz="0" w:space="0" w:color="auto"/>
            <w:right w:val="none" w:sz="0" w:space="0" w:color="auto"/>
          </w:divBdr>
        </w:div>
      </w:divsChild>
    </w:div>
    <w:div w:id="1285381909">
      <w:bodyDiv w:val="1"/>
      <w:marLeft w:val="0"/>
      <w:marRight w:val="0"/>
      <w:marTop w:val="0"/>
      <w:marBottom w:val="0"/>
      <w:divBdr>
        <w:top w:val="none" w:sz="0" w:space="0" w:color="auto"/>
        <w:left w:val="none" w:sz="0" w:space="0" w:color="auto"/>
        <w:bottom w:val="none" w:sz="0" w:space="0" w:color="auto"/>
        <w:right w:val="none" w:sz="0" w:space="0" w:color="auto"/>
      </w:divBdr>
      <w:divsChild>
        <w:div w:id="1093166279">
          <w:marLeft w:val="0"/>
          <w:marRight w:val="0"/>
          <w:marTop w:val="0"/>
          <w:marBottom w:val="0"/>
          <w:divBdr>
            <w:top w:val="none" w:sz="0" w:space="0" w:color="auto"/>
            <w:left w:val="none" w:sz="0" w:space="0" w:color="auto"/>
            <w:bottom w:val="none" w:sz="0" w:space="0" w:color="auto"/>
            <w:right w:val="none" w:sz="0" w:space="0" w:color="auto"/>
          </w:divBdr>
          <w:divsChild>
            <w:div w:id="516695685">
              <w:marLeft w:val="0"/>
              <w:marRight w:val="0"/>
              <w:marTop w:val="0"/>
              <w:marBottom w:val="0"/>
              <w:divBdr>
                <w:top w:val="none" w:sz="0" w:space="0" w:color="auto"/>
                <w:left w:val="none" w:sz="0" w:space="0" w:color="auto"/>
                <w:bottom w:val="none" w:sz="0" w:space="0" w:color="auto"/>
                <w:right w:val="none" w:sz="0" w:space="0" w:color="auto"/>
              </w:divBdr>
              <w:divsChild>
                <w:div w:id="4176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139">
      <w:bodyDiv w:val="1"/>
      <w:marLeft w:val="0"/>
      <w:marRight w:val="0"/>
      <w:marTop w:val="0"/>
      <w:marBottom w:val="0"/>
      <w:divBdr>
        <w:top w:val="none" w:sz="0" w:space="0" w:color="auto"/>
        <w:left w:val="none" w:sz="0" w:space="0" w:color="auto"/>
        <w:bottom w:val="none" w:sz="0" w:space="0" w:color="auto"/>
        <w:right w:val="none" w:sz="0" w:space="0" w:color="auto"/>
      </w:divBdr>
    </w:div>
    <w:div w:id="1306659534">
      <w:bodyDiv w:val="1"/>
      <w:marLeft w:val="0"/>
      <w:marRight w:val="0"/>
      <w:marTop w:val="0"/>
      <w:marBottom w:val="0"/>
      <w:divBdr>
        <w:top w:val="none" w:sz="0" w:space="0" w:color="auto"/>
        <w:left w:val="none" w:sz="0" w:space="0" w:color="auto"/>
        <w:bottom w:val="none" w:sz="0" w:space="0" w:color="auto"/>
        <w:right w:val="none" w:sz="0" w:space="0" w:color="auto"/>
      </w:divBdr>
    </w:div>
    <w:div w:id="1311325832">
      <w:bodyDiv w:val="1"/>
      <w:marLeft w:val="0"/>
      <w:marRight w:val="0"/>
      <w:marTop w:val="0"/>
      <w:marBottom w:val="0"/>
      <w:divBdr>
        <w:top w:val="none" w:sz="0" w:space="0" w:color="auto"/>
        <w:left w:val="none" w:sz="0" w:space="0" w:color="auto"/>
        <w:bottom w:val="none" w:sz="0" w:space="0" w:color="auto"/>
        <w:right w:val="none" w:sz="0" w:space="0" w:color="auto"/>
      </w:divBdr>
    </w:div>
    <w:div w:id="1321882555">
      <w:bodyDiv w:val="1"/>
      <w:marLeft w:val="0"/>
      <w:marRight w:val="0"/>
      <w:marTop w:val="0"/>
      <w:marBottom w:val="0"/>
      <w:divBdr>
        <w:top w:val="none" w:sz="0" w:space="0" w:color="auto"/>
        <w:left w:val="none" w:sz="0" w:space="0" w:color="auto"/>
        <w:bottom w:val="none" w:sz="0" w:space="0" w:color="auto"/>
        <w:right w:val="none" w:sz="0" w:space="0" w:color="auto"/>
      </w:divBdr>
    </w:div>
    <w:div w:id="1344674057">
      <w:bodyDiv w:val="1"/>
      <w:marLeft w:val="0"/>
      <w:marRight w:val="0"/>
      <w:marTop w:val="0"/>
      <w:marBottom w:val="0"/>
      <w:divBdr>
        <w:top w:val="none" w:sz="0" w:space="0" w:color="auto"/>
        <w:left w:val="none" w:sz="0" w:space="0" w:color="auto"/>
        <w:bottom w:val="none" w:sz="0" w:space="0" w:color="auto"/>
        <w:right w:val="none" w:sz="0" w:space="0" w:color="auto"/>
      </w:divBdr>
    </w:div>
    <w:div w:id="1369256359">
      <w:bodyDiv w:val="1"/>
      <w:marLeft w:val="0"/>
      <w:marRight w:val="0"/>
      <w:marTop w:val="0"/>
      <w:marBottom w:val="0"/>
      <w:divBdr>
        <w:top w:val="none" w:sz="0" w:space="0" w:color="auto"/>
        <w:left w:val="none" w:sz="0" w:space="0" w:color="auto"/>
        <w:bottom w:val="none" w:sz="0" w:space="0" w:color="auto"/>
        <w:right w:val="none" w:sz="0" w:space="0" w:color="auto"/>
      </w:divBdr>
    </w:div>
    <w:div w:id="1402143570">
      <w:bodyDiv w:val="1"/>
      <w:marLeft w:val="0"/>
      <w:marRight w:val="0"/>
      <w:marTop w:val="0"/>
      <w:marBottom w:val="0"/>
      <w:divBdr>
        <w:top w:val="none" w:sz="0" w:space="0" w:color="auto"/>
        <w:left w:val="none" w:sz="0" w:space="0" w:color="auto"/>
        <w:bottom w:val="none" w:sz="0" w:space="0" w:color="auto"/>
        <w:right w:val="none" w:sz="0" w:space="0" w:color="auto"/>
      </w:divBdr>
    </w:div>
    <w:div w:id="1409039852">
      <w:bodyDiv w:val="1"/>
      <w:marLeft w:val="0"/>
      <w:marRight w:val="0"/>
      <w:marTop w:val="0"/>
      <w:marBottom w:val="0"/>
      <w:divBdr>
        <w:top w:val="none" w:sz="0" w:space="0" w:color="auto"/>
        <w:left w:val="none" w:sz="0" w:space="0" w:color="auto"/>
        <w:bottom w:val="none" w:sz="0" w:space="0" w:color="auto"/>
        <w:right w:val="none" w:sz="0" w:space="0" w:color="auto"/>
      </w:divBdr>
    </w:div>
    <w:div w:id="1439570506">
      <w:bodyDiv w:val="1"/>
      <w:marLeft w:val="0"/>
      <w:marRight w:val="0"/>
      <w:marTop w:val="0"/>
      <w:marBottom w:val="0"/>
      <w:divBdr>
        <w:top w:val="none" w:sz="0" w:space="0" w:color="auto"/>
        <w:left w:val="none" w:sz="0" w:space="0" w:color="auto"/>
        <w:bottom w:val="none" w:sz="0" w:space="0" w:color="auto"/>
        <w:right w:val="none" w:sz="0" w:space="0" w:color="auto"/>
      </w:divBdr>
    </w:div>
    <w:div w:id="1460607518">
      <w:bodyDiv w:val="1"/>
      <w:marLeft w:val="0"/>
      <w:marRight w:val="0"/>
      <w:marTop w:val="0"/>
      <w:marBottom w:val="0"/>
      <w:divBdr>
        <w:top w:val="none" w:sz="0" w:space="0" w:color="auto"/>
        <w:left w:val="none" w:sz="0" w:space="0" w:color="auto"/>
        <w:bottom w:val="none" w:sz="0" w:space="0" w:color="auto"/>
        <w:right w:val="none" w:sz="0" w:space="0" w:color="auto"/>
      </w:divBdr>
    </w:div>
    <w:div w:id="1471752628">
      <w:bodyDiv w:val="1"/>
      <w:marLeft w:val="0"/>
      <w:marRight w:val="0"/>
      <w:marTop w:val="0"/>
      <w:marBottom w:val="0"/>
      <w:divBdr>
        <w:top w:val="none" w:sz="0" w:space="0" w:color="auto"/>
        <w:left w:val="none" w:sz="0" w:space="0" w:color="auto"/>
        <w:bottom w:val="none" w:sz="0" w:space="0" w:color="auto"/>
        <w:right w:val="none" w:sz="0" w:space="0" w:color="auto"/>
      </w:divBdr>
    </w:div>
    <w:div w:id="1540363386">
      <w:bodyDiv w:val="1"/>
      <w:marLeft w:val="0"/>
      <w:marRight w:val="0"/>
      <w:marTop w:val="0"/>
      <w:marBottom w:val="0"/>
      <w:divBdr>
        <w:top w:val="none" w:sz="0" w:space="0" w:color="auto"/>
        <w:left w:val="none" w:sz="0" w:space="0" w:color="auto"/>
        <w:bottom w:val="none" w:sz="0" w:space="0" w:color="auto"/>
        <w:right w:val="none" w:sz="0" w:space="0" w:color="auto"/>
      </w:divBdr>
    </w:div>
    <w:div w:id="1556508988">
      <w:bodyDiv w:val="1"/>
      <w:marLeft w:val="0"/>
      <w:marRight w:val="0"/>
      <w:marTop w:val="0"/>
      <w:marBottom w:val="0"/>
      <w:divBdr>
        <w:top w:val="none" w:sz="0" w:space="0" w:color="auto"/>
        <w:left w:val="none" w:sz="0" w:space="0" w:color="auto"/>
        <w:bottom w:val="none" w:sz="0" w:space="0" w:color="auto"/>
        <w:right w:val="none" w:sz="0" w:space="0" w:color="auto"/>
      </w:divBdr>
    </w:div>
    <w:div w:id="1606183726">
      <w:bodyDiv w:val="1"/>
      <w:marLeft w:val="0"/>
      <w:marRight w:val="0"/>
      <w:marTop w:val="0"/>
      <w:marBottom w:val="0"/>
      <w:divBdr>
        <w:top w:val="none" w:sz="0" w:space="0" w:color="auto"/>
        <w:left w:val="none" w:sz="0" w:space="0" w:color="auto"/>
        <w:bottom w:val="none" w:sz="0" w:space="0" w:color="auto"/>
        <w:right w:val="none" w:sz="0" w:space="0" w:color="auto"/>
      </w:divBdr>
    </w:div>
    <w:div w:id="1623610743">
      <w:bodyDiv w:val="1"/>
      <w:marLeft w:val="0"/>
      <w:marRight w:val="0"/>
      <w:marTop w:val="0"/>
      <w:marBottom w:val="0"/>
      <w:divBdr>
        <w:top w:val="none" w:sz="0" w:space="0" w:color="auto"/>
        <w:left w:val="none" w:sz="0" w:space="0" w:color="auto"/>
        <w:bottom w:val="none" w:sz="0" w:space="0" w:color="auto"/>
        <w:right w:val="none" w:sz="0" w:space="0" w:color="auto"/>
      </w:divBdr>
    </w:div>
    <w:div w:id="1687294454">
      <w:bodyDiv w:val="1"/>
      <w:marLeft w:val="0"/>
      <w:marRight w:val="0"/>
      <w:marTop w:val="0"/>
      <w:marBottom w:val="0"/>
      <w:divBdr>
        <w:top w:val="none" w:sz="0" w:space="0" w:color="auto"/>
        <w:left w:val="none" w:sz="0" w:space="0" w:color="auto"/>
        <w:bottom w:val="none" w:sz="0" w:space="0" w:color="auto"/>
        <w:right w:val="none" w:sz="0" w:space="0" w:color="auto"/>
      </w:divBdr>
      <w:divsChild>
        <w:div w:id="1630085432">
          <w:marLeft w:val="0"/>
          <w:marRight w:val="0"/>
          <w:marTop w:val="0"/>
          <w:marBottom w:val="0"/>
          <w:divBdr>
            <w:top w:val="none" w:sz="0" w:space="0" w:color="auto"/>
            <w:left w:val="none" w:sz="0" w:space="0" w:color="auto"/>
            <w:bottom w:val="none" w:sz="0" w:space="0" w:color="auto"/>
            <w:right w:val="none" w:sz="0" w:space="0" w:color="auto"/>
          </w:divBdr>
          <w:divsChild>
            <w:div w:id="1724137506">
              <w:marLeft w:val="0"/>
              <w:marRight w:val="0"/>
              <w:marTop w:val="0"/>
              <w:marBottom w:val="0"/>
              <w:divBdr>
                <w:top w:val="none" w:sz="0" w:space="0" w:color="auto"/>
                <w:left w:val="none" w:sz="0" w:space="0" w:color="auto"/>
                <w:bottom w:val="none" w:sz="0" w:space="0" w:color="auto"/>
                <w:right w:val="none" w:sz="0" w:space="0" w:color="auto"/>
              </w:divBdr>
              <w:divsChild>
                <w:div w:id="1922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2545">
          <w:marLeft w:val="0"/>
          <w:marRight w:val="0"/>
          <w:marTop w:val="0"/>
          <w:marBottom w:val="0"/>
          <w:divBdr>
            <w:top w:val="none" w:sz="0" w:space="0" w:color="auto"/>
            <w:left w:val="none" w:sz="0" w:space="0" w:color="auto"/>
            <w:bottom w:val="none" w:sz="0" w:space="0" w:color="auto"/>
            <w:right w:val="none" w:sz="0" w:space="0" w:color="auto"/>
          </w:divBdr>
          <w:divsChild>
            <w:div w:id="10173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026">
      <w:bodyDiv w:val="1"/>
      <w:marLeft w:val="0"/>
      <w:marRight w:val="0"/>
      <w:marTop w:val="0"/>
      <w:marBottom w:val="0"/>
      <w:divBdr>
        <w:top w:val="none" w:sz="0" w:space="0" w:color="auto"/>
        <w:left w:val="none" w:sz="0" w:space="0" w:color="auto"/>
        <w:bottom w:val="none" w:sz="0" w:space="0" w:color="auto"/>
        <w:right w:val="none" w:sz="0" w:space="0" w:color="auto"/>
      </w:divBdr>
      <w:divsChild>
        <w:div w:id="671251540">
          <w:marLeft w:val="0"/>
          <w:marRight w:val="0"/>
          <w:marTop w:val="0"/>
          <w:marBottom w:val="0"/>
          <w:divBdr>
            <w:top w:val="none" w:sz="0" w:space="0" w:color="auto"/>
            <w:left w:val="none" w:sz="0" w:space="0" w:color="auto"/>
            <w:bottom w:val="none" w:sz="0" w:space="0" w:color="auto"/>
            <w:right w:val="none" w:sz="0" w:space="0" w:color="auto"/>
          </w:divBdr>
        </w:div>
        <w:div w:id="1267539018">
          <w:marLeft w:val="0"/>
          <w:marRight w:val="0"/>
          <w:marTop w:val="0"/>
          <w:marBottom w:val="0"/>
          <w:divBdr>
            <w:top w:val="none" w:sz="0" w:space="0" w:color="auto"/>
            <w:left w:val="none" w:sz="0" w:space="0" w:color="auto"/>
            <w:bottom w:val="none" w:sz="0" w:space="0" w:color="auto"/>
            <w:right w:val="none" w:sz="0" w:space="0" w:color="auto"/>
          </w:divBdr>
        </w:div>
        <w:div w:id="1323773490">
          <w:marLeft w:val="0"/>
          <w:marRight w:val="0"/>
          <w:marTop w:val="0"/>
          <w:marBottom w:val="0"/>
          <w:divBdr>
            <w:top w:val="none" w:sz="0" w:space="0" w:color="auto"/>
            <w:left w:val="none" w:sz="0" w:space="0" w:color="auto"/>
            <w:bottom w:val="none" w:sz="0" w:space="0" w:color="auto"/>
            <w:right w:val="none" w:sz="0" w:space="0" w:color="auto"/>
          </w:divBdr>
        </w:div>
        <w:div w:id="1349212274">
          <w:marLeft w:val="0"/>
          <w:marRight w:val="0"/>
          <w:marTop w:val="0"/>
          <w:marBottom w:val="0"/>
          <w:divBdr>
            <w:top w:val="none" w:sz="0" w:space="0" w:color="auto"/>
            <w:left w:val="none" w:sz="0" w:space="0" w:color="auto"/>
            <w:bottom w:val="none" w:sz="0" w:space="0" w:color="auto"/>
            <w:right w:val="none" w:sz="0" w:space="0" w:color="auto"/>
          </w:divBdr>
        </w:div>
      </w:divsChild>
    </w:div>
    <w:div w:id="1713185701">
      <w:bodyDiv w:val="1"/>
      <w:marLeft w:val="0"/>
      <w:marRight w:val="0"/>
      <w:marTop w:val="0"/>
      <w:marBottom w:val="0"/>
      <w:divBdr>
        <w:top w:val="none" w:sz="0" w:space="0" w:color="auto"/>
        <w:left w:val="none" w:sz="0" w:space="0" w:color="auto"/>
        <w:bottom w:val="none" w:sz="0" w:space="0" w:color="auto"/>
        <w:right w:val="none" w:sz="0" w:space="0" w:color="auto"/>
      </w:divBdr>
      <w:divsChild>
        <w:div w:id="2046056307">
          <w:marLeft w:val="0"/>
          <w:marRight w:val="0"/>
          <w:marTop w:val="0"/>
          <w:marBottom w:val="0"/>
          <w:divBdr>
            <w:top w:val="none" w:sz="0" w:space="0" w:color="auto"/>
            <w:left w:val="none" w:sz="0" w:space="0" w:color="auto"/>
            <w:bottom w:val="none" w:sz="0" w:space="0" w:color="auto"/>
            <w:right w:val="none" w:sz="0" w:space="0" w:color="auto"/>
          </w:divBdr>
          <w:divsChild>
            <w:div w:id="42363928">
              <w:marLeft w:val="0"/>
              <w:marRight w:val="0"/>
              <w:marTop w:val="0"/>
              <w:marBottom w:val="0"/>
              <w:divBdr>
                <w:top w:val="none" w:sz="0" w:space="0" w:color="auto"/>
                <w:left w:val="none" w:sz="0" w:space="0" w:color="auto"/>
                <w:bottom w:val="none" w:sz="0" w:space="0" w:color="auto"/>
                <w:right w:val="none" w:sz="0" w:space="0" w:color="auto"/>
              </w:divBdr>
              <w:divsChild>
                <w:div w:id="11515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6176">
      <w:bodyDiv w:val="1"/>
      <w:marLeft w:val="0"/>
      <w:marRight w:val="0"/>
      <w:marTop w:val="0"/>
      <w:marBottom w:val="0"/>
      <w:divBdr>
        <w:top w:val="none" w:sz="0" w:space="0" w:color="auto"/>
        <w:left w:val="none" w:sz="0" w:space="0" w:color="auto"/>
        <w:bottom w:val="none" w:sz="0" w:space="0" w:color="auto"/>
        <w:right w:val="none" w:sz="0" w:space="0" w:color="auto"/>
      </w:divBdr>
    </w:div>
    <w:div w:id="1739744242">
      <w:bodyDiv w:val="1"/>
      <w:marLeft w:val="0"/>
      <w:marRight w:val="0"/>
      <w:marTop w:val="0"/>
      <w:marBottom w:val="0"/>
      <w:divBdr>
        <w:top w:val="none" w:sz="0" w:space="0" w:color="auto"/>
        <w:left w:val="none" w:sz="0" w:space="0" w:color="auto"/>
        <w:bottom w:val="none" w:sz="0" w:space="0" w:color="auto"/>
        <w:right w:val="none" w:sz="0" w:space="0" w:color="auto"/>
      </w:divBdr>
      <w:divsChild>
        <w:div w:id="635377918">
          <w:marLeft w:val="0"/>
          <w:marRight w:val="0"/>
          <w:marTop w:val="0"/>
          <w:marBottom w:val="0"/>
          <w:divBdr>
            <w:top w:val="none" w:sz="0" w:space="0" w:color="auto"/>
            <w:left w:val="none" w:sz="0" w:space="0" w:color="auto"/>
            <w:bottom w:val="none" w:sz="0" w:space="0" w:color="auto"/>
            <w:right w:val="none" w:sz="0" w:space="0" w:color="auto"/>
          </w:divBdr>
        </w:div>
      </w:divsChild>
    </w:div>
    <w:div w:id="1741637515">
      <w:bodyDiv w:val="1"/>
      <w:marLeft w:val="0"/>
      <w:marRight w:val="0"/>
      <w:marTop w:val="0"/>
      <w:marBottom w:val="0"/>
      <w:divBdr>
        <w:top w:val="none" w:sz="0" w:space="0" w:color="auto"/>
        <w:left w:val="none" w:sz="0" w:space="0" w:color="auto"/>
        <w:bottom w:val="none" w:sz="0" w:space="0" w:color="auto"/>
        <w:right w:val="none" w:sz="0" w:space="0" w:color="auto"/>
      </w:divBdr>
    </w:div>
    <w:div w:id="1751465223">
      <w:bodyDiv w:val="1"/>
      <w:marLeft w:val="0"/>
      <w:marRight w:val="0"/>
      <w:marTop w:val="0"/>
      <w:marBottom w:val="0"/>
      <w:divBdr>
        <w:top w:val="none" w:sz="0" w:space="0" w:color="auto"/>
        <w:left w:val="none" w:sz="0" w:space="0" w:color="auto"/>
        <w:bottom w:val="none" w:sz="0" w:space="0" w:color="auto"/>
        <w:right w:val="none" w:sz="0" w:space="0" w:color="auto"/>
      </w:divBdr>
      <w:divsChild>
        <w:div w:id="426388305">
          <w:marLeft w:val="0"/>
          <w:marRight w:val="0"/>
          <w:marTop w:val="0"/>
          <w:marBottom w:val="0"/>
          <w:divBdr>
            <w:top w:val="none" w:sz="0" w:space="0" w:color="auto"/>
            <w:left w:val="none" w:sz="0" w:space="0" w:color="auto"/>
            <w:bottom w:val="none" w:sz="0" w:space="0" w:color="auto"/>
            <w:right w:val="none" w:sz="0" w:space="0" w:color="auto"/>
          </w:divBdr>
        </w:div>
        <w:div w:id="1346246190">
          <w:marLeft w:val="0"/>
          <w:marRight w:val="0"/>
          <w:marTop w:val="0"/>
          <w:marBottom w:val="0"/>
          <w:divBdr>
            <w:top w:val="none" w:sz="0" w:space="0" w:color="auto"/>
            <w:left w:val="none" w:sz="0" w:space="0" w:color="auto"/>
            <w:bottom w:val="none" w:sz="0" w:space="0" w:color="auto"/>
            <w:right w:val="none" w:sz="0" w:space="0" w:color="auto"/>
          </w:divBdr>
        </w:div>
      </w:divsChild>
    </w:div>
    <w:div w:id="1762330797">
      <w:bodyDiv w:val="1"/>
      <w:marLeft w:val="0"/>
      <w:marRight w:val="0"/>
      <w:marTop w:val="0"/>
      <w:marBottom w:val="0"/>
      <w:divBdr>
        <w:top w:val="none" w:sz="0" w:space="0" w:color="auto"/>
        <w:left w:val="none" w:sz="0" w:space="0" w:color="auto"/>
        <w:bottom w:val="none" w:sz="0" w:space="0" w:color="auto"/>
        <w:right w:val="none" w:sz="0" w:space="0" w:color="auto"/>
      </w:divBdr>
      <w:divsChild>
        <w:div w:id="1781027541">
          <w:marLeft w:val="0"/>
          <w:marRight w:val="0"/>
          <w:marTop w:val="0"/>
          <w:marBottom w:val="0"/>
          <w:divBdr>
            <w:top w:val="none" w:sz="0" w:space="0" w:color="auto"/>
            <w:left w:val="none" w:sz="0" w:space="0" w:color="auto"/>
            <w:bottom w:val="none" w:sz="0" w:space="0" w:color="auto"/>
            <w:right w:val="none" w:sz="0" w:space="0" w:color="auto"/>
          </w:divBdr>
          <w:divsChild>
            <w:div w:id="359935986">
              <w:marLeft w:val="0"/>
              <w:marRight w:val="0"/>
              <w:marTop w:val="0"/>
              <w:marBottom w:val="0"/>
              <w:divBdr>
                <w:top w:val="none" w:sz="0" w:space="0" w:color="auto"/>
                <w:left w:val="none" w:sz="0" w:space="0" w:color="auto"/>
                <w:bottom w:val="none" w:sz="0" w:space="0" w:color="auto"/>
                <w:right w:val="none" w:sz="0" w:space="0" w:color="auto"/>
              </w:divBdr>
              <w:divsChild>
                <w:div w:id="12549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51084">
      <w:bodyDiv w:val="1"/>
      <w:marLeft w:val="0"/>
      <w:marRight w:val="0"/>
      <w:marTop w:val="0"/>
      <w:marBottom w:val="0"/>
      <w:divBdr>
        <w:top w:val="none" w:sz="0" w:space="0" w:color="auto"/>
        <w:left w:val="none" w:sz="0" w:space="0" w:color="auto"/>
        <w:bottom w:val="none" w:sz="0" w:space="0" w:color="auto"/>
        <w:right w:val="none" w:sz="0" w:space="0" w:color="auto"/>
      </w:divBdr>
    </w:div>
    <w:div w:id="1798715142">
      <w:bodyDiv w:val="1"/>
      <w:marLeft w:val="0"/>
      <w:marRight w:val="0"/>
      <w:marTop w:val="0"/>
      <w:marBottom w:val="0"/>
      <w:divBdr>
        <w:top w:val="none" w:sz="0" w:space="0" w:color="auto"/>
        <w:left w:val="none" w:sz="0" w:space="0" w:color="auto"/>
        <w:bottom w:val="none" w:sz="0" w:space="0" w:color="auto"/>
        <w:right w:val="none" w:sz="0" w:space="0" w:color="auto"/>
      </w:divBdr>
    </w:div>
    <w:div w:id="1883515259">
      <w:bodyDiv w:val="1"/>
      <w:marLeft w:val="0"/>
      <w:marRight w:val="0"/>
      <w:marTop w:val="0"/>
      <w:marBottom w:val="0"/>
      <w:divBdr>
        <w:top w:val="none" w:sz="0" w:space="0" w:color="auto"/>
        <w:left w:val="none" w:sz="0" w:space="0" w:color="auto"/>
        <w:bottom w:val="none" w:sz="0" w:space="0" w:color="auto"/>
        <w:right w:val="none" w:sz="0" w:space="0" w:color="auto"/>
      </w:divBdr>
      <w:divsChild>
        <w:div w:id="532814552">
          <w:marLeft w:val="0"/>
          <w:marRight w:val="0"/>
          <w:marTop w:val="0"/>
          <w:marBottom w:val="0"/>
          <w:divBdr>
            <w:top w:val="none" w:sz="0" w:space="0" w:color="auto"/>
            <w:left w:val="none" w:sz="0" w:space="0" w:color="auto"/>
            <w:bottom w:val="none" w:sz="0" w:space="0" w:color="auto"/>
            <w:right w:val="none" w:sz="0" w:space="0" w:color="auto"/>
          </w:divBdr>
          <w:divsChild>
            <w:div w:id="1851290700">
              <w:marLeft w:val="0"/>
              <w:marRight w:val="0"/>
              <w:marTop w:val="0"/>
              <w:marBottom w:val="0"/>
              <w:divBdr>
                <w:top w:val="none" w:sz="0" w:space="0" w:color="auto"/>
                <w:left w:val="none" w:sz="0" w:space="0" w:color="auto"/>
                <w:bottom w:val="none" w:sz="0" w:space="0" w:color="auto"/>
                <w:right w:val="none" w:sz="0" w:space="0" w:color="auto"/>
              </w:divBdr>
              <w:divsChild>
                <w:div w:id="6391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60383">
      <w:bodyDiv w:val="1"/>
      <w:marLeft w:val="0"/>
      <w:marRight w:val="0"/>
      <w:marTop w:val="0"/>
      <w:marBottom w:val="0"/>
      <w:divBdr>
        <w:top w:val="none" w:sz="0" w:space="0" w:color="auto"/>
        <w:left w:val="none" w:sz="0" w:space="0" w:color="auto"/>
        <w:bottom w:val="none" w:sz="0" w:space="0" w:color="auto"/>
        <w:right w:val="none" w:sz="0" w:space="0" w:color="auto"/>
      </w:divBdr>
    </w:div>
    <w:div w:id="1923373491">
      <w:bodyDiv w:val="1"/>
      <w:marLeft w:val="0"/>
      <w:marRight w:val="0"/>
      <w:marTop w:val="0"/>
      <w:marBottom w:val="0"/>
      <w:divBdr>
        <w:top w:val="none" w:sz="0" w:space="0" w:color="auto"/>
        <w:left w:val="none" w:sz="0" w:space="0" w:color="auto"/>
        <w:bottom w:val="none" w:sz="0" w:space="0" w:color="auto"/>
        <w:right w:val="none" w:sz="0" w:space="0" w:color="auto"/>
      </w:divBdr>
    </w:div>
    <w:div w:id="1939866660">
      <w:bodyDiv w:val="1"/>
      <w:marLeft w:val="0"/>
      <w:marRight w:val="0"/>
      <w:marTop w:val="0"/>
      <w:marBottom w:val="0"/>
      <w:divBdr>
        <w:top w:val="none" w:sz="0" w:space="0" w:color="auto"/>
        <w:left w:val="none" w:sz="0" w:space="0" w:color="auto"/>
        <w:bottom w:val="none" w:sz="0" w:space="0" w:color="auto"/>
        <w:right w:val="none" w:sz="0" w:space="0" w:color="auto"/>
      </w:divBdr>
    </w:div>
    <w:div w:id="1963414785">
      <w:bodyDiv w:val="1"/>
      <w:marLeft w:val="0"/>
      <w:marRight w:val="0"/>
      <w:marTop w:val="0"/>
      <w:marBottom w:val="0"/>
      <w:divBdr>
        <w:top w:val="none" w:sz="0" w:space="0" w:color="auto"/>
        <w:left w:val="none" w:sz="0" w:space="0" w:color="auto"/>
        <w:bottom w:val="none" w:sz="0" w:space="0" w:color="auto"/>
        <w:right w:val="none" w:sz="0" w:space="0" w:color="auto"/>
      </w:divBdr>
    </w:div>
    <w:div w:id="1965308721">
      <w:bodyDiv w:val="1"/>
      <w:marLeft w:val="0"/>
      <w:marRight w:val="0"/>
      <w:marTop w:val="0"/>
      <w:marBottom w:val="0"/>
      <w:divBdr>
        <w:top w:val="none" w:sz="0" w:space="0" w:color="auto"/>
        <w:left w:val="none" w:sz="0" w:space="0" w:color="auto"/>
        <w:bottom w:val="none" w:sz="0" w:space="0" w:color="auto"/>
        <w:right w:val="none" w:sz="0" w:space="0" w:color="auto"/>
      </w:divBdr>
    </w:div>
    <w:div w:id="1985424375">
      <w:bodyDiv w:val="1"/>
      <w:marLeft w:val="0"/>
      <w:marRight w:val="0"/>
      <w:marTop w:val="0"/>
      <w:marBottom w:val="0"/>
      <w:divBdr>
        <w:top w:val="none" w:sz="0" w:space="0" w:color="auto"/>
        <w:left w:val="none" w:sz="0" w:space="0" w:color="auto"/>
        <w:bottom w:val="none" w:sz="0" w:space="0" w:color="auto"/>
        <w:right w:val="none" w:sz="0" w:space="0" w:color="auto"/>
      </w:divBdr>
    </w:div>
    <w:div w:id="1989822491">
      <w:bodyDiv w:val="1"/>
      <w:marLeft w:val="0"/>
      <w:marRight w:val="0"/>
      <w:marTop w:val="0"/>
      <w:marBottom w:val="0"/>
      <w:divBdr>
        <w:top w:val="none" w:sz="0" w:space="0" w:color="auto"/>
        <w:left w:val="none" w:sz="0" w:space="0" w:color="auto"/>
        <w:bottom w:val="none" w:sz="0" w:space="0" w:color="auto"/>
        <w:right w:val="none" w:sz="0" w:space="0" w:color="auto"/>
      </w:divBdr>
    </w:div>
    <w:div w:id="2001687975">
      <w:bodyDiv w:val="1"/>
      <w:marLeft w:val="0"/>
      <w:marRight w:val="0"/>
      <w:marTop w:val="0"/>
      <w:marBottom w:val="0"/>
      <w:divBdr>
        <w:top w:val="none" w:sz="0" w:space="0" w:color="auto"/>
        <w:left w:val="none" w:sz="0" w:space="0" w:color="auto"/>
        <w:bottom w:val="none" w:sz="0" w:space="0" w:color="auto"/>
        <w:right w:val="none" w:sz="0" w:space="0" w:color="auto"/>
      </w:divBdr>
    </w:div>
    <w:div w:id="2007976848">
      <w:bodyDiv w:val="1"/>
      <w:marLeft w:val="0"/>
      <w:marRight w:val="0"/>
      <w:marTop w:val="0"/>
      <w:marBottom w:val="0"/>
      <w:divBdr>
        <w:top w:val="none" w:sz="0" w:space="0" w:color="auto"/>
        <w:left w:val="none" w:sz="0" w:space="0" w:color="auto"/>
        <w:bottom w:val="none" w:sz="0" w:space="0" w:color="auto"/>
        <w:right w:val="none" w:sz="0" w:space="0" w:color="auto"/>
      </w:divBdr>
    </w:div>
    <w:div w:id="2029939199">
      <w:bodyDiv w:val="1"/>
      <w:marLeft w:val="0"/>
      <w:marRight w:val="0"/>
      <w:marTop w:val="0"/>
      <w:marBottom w:val="0"/>
      <w:divBdr>
        <w:top w:val="none" w:sz="0" w:space="0" w:color="auto"/>
        <w:left w:val="none" w:sz="0" w:space="0" w:color="auto"/>
        <w:bottom w:val="none" w:sz="0" w:space="0" w:color="auto"/>
        <w:right w:val="none" w:sz="0" w:space="0" w:color="auto"/>
      </w:divBdr>
    </w:div>
    <w:div w:id="2057774939">
      <w:bodyDiv w:val="1"/>
      <w:marLeft w:val="0"/>
      <w:marRight w:val="0"/>
      <w:marTop w:val="0"/>
      <w:marBottom w:val="0"/>
      <w:divBdr>
        <w:top w:val="none" w:sz="0" w:space="0" w:color="auto"/>
        <w:left w:val="none" w:sz="0" w:space="0" w:color="auto"/>
        <w:bottom w:val="none" w:sz="0" w:space="0" w:color="auto"/>
        <w:right w:val="none" w:sz="0" w:space="0" w:color="auto"/>
      </w:divBdr>
    </w:div>
    <w:div w:id="2062703768">
      <w:bodyDiv w:val="1"/>
      <w:marLeft w:val="0"/>
      <w:marRight w:val="0"/>
      <w:marTop w:val="0"/>
      <w:marBottom w:val="0"/>
      <w:divBdr>
        <w:top w:val="none" w:sz="0" w:space="0" w:color="auto"/>
        <w:left w:val="none" w:sz="0" w:space="0" w:color="auto"/>
        <w:bottom w:val="none" w:sz="0" w:space="0" w:color="auto"/>
        <w:right w:val="none" w:sz="0" w:space="0" w:color="auto"/>
      </w:divBdr>
    </w:div>
    <w:div w:id="2084721417">
      <w:bodyDiv w:val="1"/>
      <w:marLeft w:val="0"/>
      <w:marRight w:val="0"/>
      <w:marTop w:val="0"/>
      <w:marBottom w:val="0"/>
      <w:divBdr>
        <w:top w:val="none" w:sz="0" w:space="0" w:color="auto"/>
        <w:left w:val="none" w:sz="0" w:space="0" w:color="auto"/>
        <w:bottom w:val="none" w:sz="0" w:space="0" w:color="auto"/>
        <w:right w:val="none" w:sz="0" w:space="0" w:color="auto"/>
      </w:divBdr>
      <w:divsChild>
        <w:div w:id="136328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667339">
      <w:bodyDiv w:val="1"/>
      <w:marLeft w:val="0"/>
      <w:marRight w:val="0"/>
      <w:marTop w:val="0"/>
      <w:marBottom w:val="0"/>
      <w:divBdr>
        <w:top w:val="none" w:sz="0" w:space="0" w:color="auto"/>
        <w:left w:val="none" w:sz="0" w:space="0" w:color="auto"/>
        <w:bottom w:val="none" w:sz="0" w:space="0" w:color="auto"/>
        <w:right w:val="none" w:sz="0" w:space="0" w:color="auto"/>
      </w:divBdr>
    </w:div>
    <w:div w:id="2105372056">
      <w:bodyDiv w:val="1"/>
      <w:marLeft w:val="0"/>
      <w:marRight w:val="0"/>
      <w:marTop w:val="0"/>
      <w:marBottom w:val="0"/>
      <w:divBdr>
        <w:top w:val="none" w:sz="0" w:space="0" w:color="auto"/>
        <w:left w:val="none" w:sz="0" w:space="0" w:color="auto"/>
        <w:bottom w:val="none" w:sz="0" w:space="0" w:color="auto"/>
        <w:right w:val="none" w:sz="0" w:space="0" w:color="auto"/>
      </w:divBdr>
    </w:div>
    <w:div w:id="2112163822">
      <w:bodyDiv w:val="1"/>
      <w:marLeft w:val="0"/>
      <w:marRight w:val="0"/>
      <w:marTop w:val="0"/>
      <w:marBottom w:val="0"/>
      <w:divBdr>
        <w:top w:val="none" w:sz="0" w:space="0" w:color="auto"/>
        <w:left w:val="none" w:sz="0" w:space="0" w:color="auto"/>
        <w:bottom w:val="none" w:sz="0" w:space="0" w:color="auto"/>
        <w:right w:val="none" w:sz="0" w:space="0" w:color="auto"/>
      </w:divBdr>
      <w:divsChild>
        <w:div w:id="1251963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136326">
      <w:bodyDiv w:val="1"/>
      <w:marLeft w:val="0"/>
      <w:marRight w:val="0"/>
      <w:marTop w:val="0"/>
      <w:marBottom w:val="0"/>
      <w:divBdr>
        <w:top w:val="none" w:sz="0" w:space="0" w:color="auto"/>
        <w:left w:val="none" w:sz="0" w:space="0" w:color="auto"/>
        <w:bottom w:val="none" w:sz="0" w:space="0" w:color="auto"/>
        <w:right w:val="none" w:sz="0" w:space="0" w:color="auto"/>
      </w:divBdr>
    </w:div>
    <w:div w:id="214330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56712/latam.v5i4.233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973/eujem.4.2.1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22201/enesl.20078064e.2018.16.62611" TargetMode="External"/><Relationship Id="rId4" Type="http://schemas.openxmlformats.org/officeDocument/2006/relationships/webSettings" Target="webSettings.xml"/><Relationship Id="rId9" Type="http://schemas.openxmlformats.org/officeDocument/2006/relationships/hyperlink" Target="https://doi.org/10.3390/su1619844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9941</Words>
  <Characters>54679</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Norma Alicia Santilan Castillo</cp:lastModifiedBy>
  <cp:revision>3</cp:revision>
  <dcterms:created xsi:type="dcterms:W3CDTF">2026-04-01T04:40:00Z</dcterms:created>
  <dcterms:modified xsi:type="dcterms:W3CDTF">2026-04-06T00:22:00Z</dcterms:modified>
</cp:coreProperties>
</file>