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2ECC" w14:textId="77AD8119" w:rsidR="00F8779B" w:rsidRPr="00666D9E" w:rsidRDefault="00666D9E" w:rsidP="00F8779B">
      <w:pPr>
        <w:spacing w:before="240" w:line="360" w:lineRule="auto"/>
        <w:jc w:val="right"/>
        <w:rPr>
          <w:rFonts w:ascii="Times New Roman" w:hAnsi="Times New Roman"/>
          <w:b/>
          <w:bCs/>
          <w:i/>
          <w:iCs/>
          <w:color w:val="000000" w:themeColor="text1"/>
          <w:sz w:val="24"/>
          <w:szCs w:val="24"/>
        </w:rPr>
      </w:pPr>
      <w:r w:rsidRPr="00666D9E">
        <w:rPr>
          <w:rFonts w:ascii="Times New Roman" w:hAnsi="Times New Roman"/>
          <w:b/>
          <w:bCs/>
          <w:i/>
          <w:iCs/>
          <w:color w:val="000000" w:themeColor="text1"/>
          <w:sz w:val="24"/>
          <w:szCs w:val="24"/>
        </w:rPr>
        <w:t>https://doi.org/10.23913/ride.v16i32.2920</w:t>
      </w:r>
    </w:p>
    <w:p w14:paraId="647EBF8F" w14:textId="031B6F38" w:rsidR="00F8779B" w:rsidRDefault="00F8779B" w:rsidP="00F8779B">
      <w:pPr>
        <w:spacing w:before="240" w:line="360" w:lineRule="auto"/>
        <w:jc w:val="right"/>
        <w:rPr>
          <w:rFonts w:ascii="Times New Roman" w:hAnsi="Times New Roman" w:cs="Times New Roman"/>
          <w:b/>
          <w:color w:val="000000"/>
          <w:sz w:val="24"/>
          <w:szCs w:val="24"/>
          <w:shd w:val="clear" w:color="auto" w:fill="FFFFFF"/>
        </w:rPr>
      </w:pPr>
      <w:r w:rsidRPr="00881828">
        <w:rPr>
          <w:rFonts w:ascii="Times New Roman" w:hAnsi="Times New Roman"/>
          <w:b/>
          <w:bCs/>
          <w:i/>
          <w:iCs/>
          <w:color w:val="000000" w:themeColor="text1"/>
          <w:sz w:val="24"/>
          <w:szCs w:val="24"/>
        </w:rPr>
        <w:t>Artículos científicos</w:t>
      </w:r>
    </w:p>
    <w:p w14:paraId="70ABF83B" w14:textId="32A0F90A" w:rsidR="008E0C84" w:rsidRPr="00F8779B" w:rsidRDefault="00425E41" w:rsidP="00F8779B">
      <w:pPr>
        <w:spacing w:after="0" w:line="276" w:lineRule="auto"/>
        <w:jc w:val="right"/>
        <w:rPr>
          <w:rFonts w:cstheme="minorHAnsi"/>
          <w:b/>
          <w:color w:val="000000"/>
          <w:sz w:val="32"/>
          <w:szCs w:val="32"/>
          <w:shd w:val="clear" w:color="auto" w:fill="FFFFFF"/>
        </w:rPr>
      </w:pPr>
      <w:r w:rsidRPr="00F8779B">
        <w:rPr>
          <w:rFonts w:cstheme="minorHAnsi"/>
          <w:b/>
          <w:color w:val="000000"/>
          <w:sz w:val="32"/>
          <w:szCs w:val="32"/>
          <w:shd w:val="clear" w:color="auto" w:fill="FFFFFF"/>
        </w:rPr>
        <w:t>Sin datos no hay resultados: Indicadores de inclusión en las universidades públicas mexicanas</w:t>
      </w:r>
    </w:p>
    <w:p w14:paraId="105EE8D2" w14:textId="2D21AC71" w:rsidR="008E0C84" w:rsidRPr="00F8779B" w:rsidRDefault="00F8779B" w:rsidP="00F8779B">
      <w:pPr>
        <w:spacing w:after="0" w:line="276" w:lineRule="auto"/>
        <w:jc w:val="right"/>
        <w:rPr>
          <w:rFonts w:cstheme="minorHAnsi"/>
          <w:b/>
          <w:i/>
          <w:iCs/>
          <w:color w:val="000000"/>
          <w:sz w:val="28"/>
          <w:szCs w:val="28"/>
          <w:shd w:val="clear" w:color="auto" w:fill="FFFFFF"/>
          <w:lang w:val="en-US"/>
        </w:rPr>
      </w:pPr>
      <w:r w:rsidRPr="00666D9E">
        <w:rPr>
          <w:rFonts w:cstheme="minorHAnsi"/>
          <w:b/>
          <w:i/>
          <w:iCs/>
          <w:color w:val="000000"/>
          <w:sz w:val="28"/>
          <w:szCs w:val="28"/>
          <w:shd w:val="clear" w:color="auto" w:fill="FFFFFF"/>
          <w:lang w:val="en-US"/>
        </w:rPr>
        <w:br/>
      </w:r>
      <w:r w:rsidR="00425E41" w:rsidRPr="00F8779B">
        <w:rPr>
          <w:rFonts w:cstheme="minorHAnsi"/>
          <w:b/>
          <w:i/>
          <w:iCs/>
          <w:color w:val="000000"/>
          <w:sz w:val="28"/>
          <w:szCs w:val="28"/>
          <w:shd w:val="clear" w:color="auto" w:fill="FFFFFF"/>
          <w:lang w:val="en-US"/>
        </w:rPr>
        <w:t>Without Data, There Are No Results: Inclusion Indicators in Mexican Public Universities</w:t>
      </w:r>
    </w:p>
    <w:p w14:paraId="764CA44F" w14:textId="7FE143C3" w:rsidR="00F8779B" w:rsidRPr="00F8779B" w:rsidRDefault="00F8779B" w:rsidP="00F8779B">
      <w:pPr>
        <w:spacing w:after="0" w:line="276" w:lineRule="auto"/>
        <w:jc w:val="right"/>
        <w:rPr>
          <w:rFonts w:cstheme="minorHAnsi"/>
          <w:b/>
          <w:i/>
          <w:iCs/>
          <w:color w:val="000000"/>
          <w:sz w:val="28"/>
          <w:szCs w:val="28"/>
          <w:shd w:val="clear" w:color="auto" w:fill="FFFFFF"/>
        </w:rPr>
      </w:pPr>
      <w:r w:rsidRPr="00666D9E">
        <w:rPr>
          <w:rFonts w:cstheme="minorHAnsi"/>
          <w:b/>
          <w:i/>
          <w:iCs/>
          <w:color w:val="000000"/>
          <w:sz w:val="28"/>
          <w:szCs w:val="28"/>
          <w:shd w:val="clear" w:color="auto" w:fill="FFFFFF"/>
        </w:rPr>
        <w:br/>
      </w:r>
      <w:proofErr w:type="spellStart"/>
      <w:r w:rsidRPr="00F8779B">
        <w:rPr>
          <w:rFonts w:cstheme="minorHAnsi"/>
          <w:b/>
          <w:i/>
          <w:iCs/>
          <w:color w:val="000000"/>
          <w:sz w:val="28"/>
          <w:szCs w:val="28"/>
          <w:shd w:val="clear" w:color="auto" w:fill="FFFFFF"/>
        </w:rPr>
        <w:t>Sem</w:t>
      </w:r>
      <w:proofErr w:type="spellEnd"/>
      <w:r w:rsidRPr="00F8779B">
        <w:rPr>
          <w:rFonts w:cstheme="minorHAnsi"/>
          <w:b/>
          <w:i/>
          <w:iCs/>
          <w:color w:val="000000"/>
          <w:sz w:val="28"/>
          <w:szCs w:val="28"/>
          <w:shd w:val="clear" w:color="auto" w:fill="FFFFFF"/>
        </w:rPr>
        <w:t xml:space="preserve"> dados </w:t>
      </w:r>
      <w:proofErr w:type="spellStart"/>
      <w:r w:rsidRPr="00F8779B">
        <w:rPr>
          <w:rFonts w:cstheme="minorHAnsi"/>
          <w:b/>
          <w:i/>
          <w:iCs/>
          <w:color w:val="000000"/>
          <w:sz w:val="28"/>
          <w:szCs w:val="28"/>
          <w:shd w:val="clear" w:color="auto" w:fill="FFFFFF"/>
        </w:rPr>
        <w:t>não</w:t>
      </w:r>
      <w:proofErr w:type="spellEnd"/>
      <w:r w:rsidRPr="00F8779B">
        <w:rPr>
          <w:rFonts w:cstheme="minorHAnsi"/>
          <w:b/>
          <w:i/>
          <w:iCs/>
          <w:color w:val="000000"/>
          <w:sz w:val="28"/>
          <w:szCs w:val="28"/>
          <w:shd w:val="clear" w:color="auto" w:fill="FFFFFF"/>
        </w:rPr>
        <w:t xml:space="preserve"> </w:t>
      </w:r>
      <w:proofErr w:type="spellStart"/>
      <w:r w:rsidRPr="00F8779B">
        <w:rPr>
          <w:rFonts w:cstheme="minorHAnsi"/>
          <w:b/>
          <w:i/>
          <w:iCs/>
          <w:color w:val="000000"/>
          <w:sz w:val="28"/>
          <w:szCs w:val="28"/>
          <w:shd w:val="clear" w:color="auto" w:fill="FFFFFF"/>
        </w:rPr>
        <w:t>há</w:t>
      </w:r>
      <w:proofErr w:type="spellEnd"/>
      <w:r w:rsidRPr="00F8779B">
        <w:rPr>
          <w:rFonts w:cstheme="minorHAnsi"/>
          <w:b/>
          <w:i/>
          <w:iCs/>
          <w:color w:val="000000"/>
          <w:sz w:val="28"/>
          <w:szCs w:val="28"/>
          <w:shd w:val="clear" w:color="auto" w:fill="FFFFFF"/>
        </w:rPr>
        <w:t xml:space="preserve"> resultados: Indicadores de </w:t>
      </w:r>
      <w:proofErr w:type="spellStart"/>
      <w:r w:rsidRPr="00F8779B">
        <w:rPr>
          <w:rFonts w:cstheme="minorHAnsi"/>
          <w:b/>
          <w:i/>
          <w:iCs/>
          <w:color w:val="000000"/>
          <w:sz w:val="28"/>
          <w:szCs w:val="28"/>
          <w:shd w:val="clear" w:color="auto" w:fill="FFFFFF"/>
        </w:rPr>
        <w:t>inclusão</w:t>
      </w:r>
      <w:proofErr w:type="spellEnd"/>
      <w:r w:rsidRPr="00F8779B">
        <w:rPr>
          <w:rFonts w:cstheme="minorHAnsi"/>
          <w:b/>
          <w:i/>
          <w:iCs/>
          <w:color w:val="000000"/>
          <w:sz w:val="28"/>
          <w:szCs w:val="28"/>
          <w:shd w:val="clear" w:color="auto" w:fill="FFFFFF"/>
        </w:rPr>
        <w:t xml:space="preserve"> em universidades públicas mexicanas</w:t>
      </w:r>
    </w:p>
    <w:p w14:paraId="718BC39A" w14:textId="77777777" w:rsidR="00F8779B" w:rsidRDefault="00F8779B" w:rsidP="00F80376">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44DB3315" w14:textId="1AE2F875" w:rsidR="00F80376" w:rsidRPr="00F8779B" w:rsidRDefault="00F80376" w:rsidP="00F8779B">
      <w:pPr>
        <w:pBdr>
          <w:top w:val="nil"/>
          <w:left w:val="nil"/>
          <w:bottom w:val="nil"/>
          <w:right w:val="nil"/>
          <w:between w:val="nil"/>
        </w:pBdr>
        <w:spacing w:after="0" w:line="276" w:lineRule="auto"/>
        <w:jc w:val="right"/>
        <w:rPr>
          <w:rFonts w:eastAsia="Times New Roman" w:cstheme="minorHAnsi"/>
          <w:b/>
          <w:color w:val="000000"/>
          <w:sz w:val="24"/>
          <w:szCs w:val="24"/>
        </w:rPr>
      </w:pPr>
      <w:r w:rsidRPr="00F8779B">
        <w:rPr>
          <w:rFonts w:eastAsia="Times New Roman" w:cstheme="minorHAnsi"/>
          <w:b/>
          <w:color w:val="000000"/>
          <w:sz w:val="24"/>
          <w:szCs w:val="24"/>
        </w:rPr>
        <w:t>Eva Grissel Castro Coria</w:t>
      </w:r>
    </w:p>
    <w:p w14:paraId="1A0FDA74" w14:textId="7290EDA3" w:rsidR="00F8779B" w:rsidRPr="00F8779B" w:rsidRDefault="00F8779B" w:rsidP="00F8779B">
      <w:pPr>
        <w:pBdr>
          <w:top w:val="nil"/>
          <w:left w:val="nil"/>
          <w:bottom w:val="nil"/>
          <w:right w:val="nil"/>
          <w:between w:val="nil"/>
        </w:pBdr>
        <w:spacing w:after="0" w:line="276" w:lineRule="auto"/>
        <w:jc w:val="right"/>
        <w:rPr>
          <w:rFonts w:ascii="Times New Roman" w:eastAsia="Times New Roman" w:hAnsi="Times New Roman" w:cs="Times New Roman"/>
          <w:b/>
          <w:color w:val="000000"/>
          <w:sz w:val="32"/>
          <w:szCs w:val="32"/>
        </w:rPr>
      </w:pPr>
      <w:r w:rsidRPr="00F8779B">
        <w:rPr>
          <w:rFonts w:ascii="Times New Roman" w:eastAsia="Times New Roman" w:hAnsi="Times New Roman" w:cs="Times New Roman"/>
          <w:color w:val="000000"/>
          <w:sz w:val="24"/>
          <w:szCs w:val="24"/>
        </w:rPr>
        <w:t>Instituto Michoacano de Ciencias de la Educación, México</w:t>
      </w:r>
    </w:p>
    <w:p w14:paraId="3E1578BE" w14:textId="6FE99C5C" w:rsidR="00F8779B" w:rsidRPr="00F8779B" w:rsidRDefault="00F8779B" w:rsidP="00F8779B">
      <w:pPr>
        <w:pBdr>
          <w:top w:val="nil"/>
          <w:left w:val="nil"/>
          <w:bottom w:val="nil"/>
          <w:right w:val="nil"/>
          <w:between w:val="nil"/>
        </w:pBdr>
        <w:spacing w:after="0" w:line="276" w:lineRule="auto"/>
        <w:jc w:val="right"/>
        <w:rPr>
          <w:rFonts w:eastAsia="Times New Roman" w:cstheme="minorHAnsi"/>
          <w:b/>
          <w:color w:val="FF0000"/>
          <w:sz w:val="32"/>
          <w:szCs w:val="32"/>
        </w:rPr>
      </w:pPr>
      <w:r w:rsidRPr="00F8779B">
        <w:rPr>
          <w:rFonts w:eastAsia="Times New Roman" w:cstheme="minorHAnsi"/>
          <w:color w:val="FF0000"/>
          <w:sz w:val="24"/>
          <w:szCs w:val="24"/>
        </w:rPr>
        <w:t>eva072001@hotmail.com</w:t>
      </w:r>
    </w:p>
    <w:p w14:paraId="397A0CDC" w14:textId="24569A9A" w:rsidR="00F8779B" w:rsidRPr="00F8779B" w:rsidRDefault="00F8779B" w:rsidP="00F8779B">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F8779B">
        <w:rPr>
          <w:rFonts w:ascii="Times New Roman" w:eastAsia="Times New Roman" w:hAnsi="Times New Roman" w:cs="Times New Roman"/>
          <w:color w:val="000000"/>
          <w:sz w:val="24"/>
          <w:szCs w:val="24"/>
        </w:rPr>
        <w:t>https://orcid.org/0000-0001-6106-5631</w:t>
      </w:r>
    </w:p>
    <w:p w14:paraId="3BAA2753" w14:textId="77777777" w:rsidR="00F8779B" w:rsidRDefault="00F8779B" w:rsidP="00F8779B">
      <w:pPr>
        <w:pBdr>
          <w:top w:val="nil"/>
          <w:left w:val="nil"/>
          <w:bottom w:val="nil"/>
          <w:right w:val="nil"/>
          <w:between w:val="nil"/>
        </w:pBdr>
        <w:spacing w:after="0" w:line="276" w:lineRule="auto"/>
        <w:jc w:val="right"/>
        <w:rPr>
          <w:rFonts w:ascii="Times New Roman" w:eastAsia="Times New Roman" w:hAnsi="Times New Roman" w:cs="Times New Roman"/>
          <w:b/>
          <w:color w:val="000000"/>
          <w:sz w:val="24"/>
          <w:szCs w:val="24"/>
        </w:rPr>
      </w:pPr>
    </w:p>
    <w:p w14:paraId="284390A9" w14:textId="7BC433B2" w:rsidR="00F80376" w:rsidRPr="00F8779B" w:rsidRDefault="00F80376" w:rsidP="00F8779B">
      <w:pPr>
        <w:pBdr>
          <w:top w:val="nil"/>
          <w:left w:val="nil"/>
          <w:bottom w:val="nil"/>
          <w:right w:val="nil"/>
          <w:between w:val="nil"/>
        </w:pBdr>
        <w:spacing w:after="0" w:line="276" w:lineRule="auto"/>
        <w:jc w:val="right"/>
        <w:rPr>
          <w:rFonts w:eastAsia="Times New Roman" w:cstheme="minorHAnsi"/>
          <w:b/>
          <w:color w:val="000000"/>
          <w:sz w:val="24"/>
          <w:szCs w:val="24"/>
        </w:rPr>
      </w:pPr>
      <w:r w:rsidRPr="00F8779B">
        <w:rPr>
          <w:rFonts w:eastAsia="Times New Roman" w:cstheme="minorHAnsi"/>
          <w:b/>
          <w:color w:val="000000"/>
          <w:sz w:val="24"/>
          <w:szCs w:val="24"/>
        </w:rPr>
        <w:t>Daniel Olegario León Ruiz</w:t>
      </w:r>
    </w:p>
    <w:p w14:paraId="68CBEA92" w14:textId="02081EE0" w:rsidR="00F8779B" w:rsidRPr="00F8779B" w:rsidRDefault="00F8779B" w:rsidP="00F8779B">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F8779B">
        <w:rPr>
          <w:rFonts w:ascii="Times New Roman" w:eastAsia="Times New Roman" w:hAnsi="Times New Roman" w:cs="Times New Roman"/>
          <w:color w:val="000000"/>
          <w:sz w:val="24"/>
          <w:szCs w:val="24"/>
        </w:rPr>
        <w:t>Universidad Michoacana de San Nicolás de Hidalgo, México</w:t>
      </w:r>
    </w:p>
    <w:p w14:paraId="530F6E0E" w14:textId="25E9A3CD" w:rsidR="00F8779B" w:rsidRPr="00F8779B" w:rsidRDefault="00F8779B" w:rsidP="00F8779B">
      <w:pPr>
        <w:pBdr>
          <w:top w:val="nil"/>
          <w:left w:val="nil"/>
          <w:bottom w:val="nil"/>
          <w:right w:val="nil"/>
          <w:between w:val="nil"/>
        </w:pBdr>
        <w:spacing w:after="0" w:line="276" w:lineRule="auto"/>
        <w:jc w:val="right"/>
        <w:rPr>
          <w:rFonts w:cstheme="minorHAnsi"/>
          <w:color w:val="FF0000"/>
          <w:sz w:val="24"/>
          <w:szCs w:val="24"/>
        </w:rPr>
      </w:pPr>
      <w:r w:rsidRPr="00F8779B">
        <w:rPr>
          <w:rFonts w:eastAsia="Times New Roman" w:cstheme="minorHAnsi"/>
          <w:color w:val="FF0000"/>
          <w:sz w:val="24"/>
          <w:szCs w:val="24"/>
        </w:rPr>
        <w:t>licdleon@umich.mx</w:t>
      </w:r>
    </w:p>
    <w:p w14:paraId="2E52D78E" w14:textId="3B2428A5" w:rsidR="00F8779B" w:rsidRPr="00F8779B" w:rsidRDefault="00F8779B" w:rsidP="00F8779B">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F8779B">
        <w:rPr>
          <w:rFonts w:ascii="Times New Roman" w:eastAsia="Times New Roman" w:hAnsi="Times New Roman" w:cs="Times New Roman"/>
          <w:color w:val="000000"/>
          <w:sz w:val="24"/>
          <w:szCs w:val="24"/>
        </w:rPr>
        <w:t>https://orcid.org/0000-0002-7333-9350</w:t>
      </w:r>
    </w:p>
    <w:p w14:paraId="68E93873" w14:textId="77777777" w:rsidR="00F80376" w:rsidRPr="00BA68C4" w:rsidRDefault="00F80376" w:rsidP="00F8779B">
      <w:pPr>
        <w:spacing w:after="0" w:line="360" w:lineRule="auto"/>
        <w:rPr>
          <w:rFonts w:ascii="Times New Roman" w:hAnsi="Times New Roman" w:cs="Times New Roman"/>
          <w:b/>
          <w:color w:val="000000"/>
          <w:sz w:val="24"/>
          <w:szCs w:val="24"/>
          <w:shd w:val="clear" w:color="auto" w:fill="FFFFFF"/>
        </w:rPr>
      </w:pPr>
    </w:p>
    <w:p w14:paraId="4E77BF55" w14:textId="77777777" w:rsidR="008E0C84" w:rsidRPr="00F8779B" w:rsidRDefault="00425E41" w:rsidP="00F8779B">
      <w:pPr>
        <w:spacing w:after="0" w:line="360" w:lineRule="auto"/>
        <w:rPr>
          <w:rFonts w:cstheme="minorHAnsi"/>
          <w:b/>
          <w:bCs/>
          <w:color w:val="000000"/>
          <w:sz w:val="28"/>
          <w:szCs w:val="28"/>
          <w:shd w:val="clear" w:color="auto" w:fill="FFFFFF"/>
        </w:rPr>
      </w:pPr>
      <w:r w:rsidRPr="00F8779B">
        <w:rPr>
          <w:rFonts w:cstheme="minorHAnsi"/>
          <w:b/>
          <w:bCs/>
          <w:color w:val="000000"/>
          <w:sz w:val="28"/>
          <w:szCs w:val="28"/>
          <w:shd w:val="clear" w:color="auto" w:fill="FFFFFF"/>
        </w:rPr>
        <w:t xml:space="preserve">Resumen </w:t>
      </w:r>
    </w:p>
    <w:p w14:paraId="2A71442B" w14:textId="502F9DB7" w:rsidR="009C46C6" w:rsidRDefault="00A462D2" w:rsidP="00F8779B">
      <w:pPr>
        <w:spacing w:after="0" w:line="360" w:lineRule="auto"/>
        <w:jc w:val="both"/>
        <w:rPr>
          <w:rFonts w:ascii="Times New Roman" w:hAnsi="Times New Roman" w:cs="Times New Roman"/>
          <w:bCs/>
          <w:color w:val="000000"/>
          <w:sz w:val="24"/>
          <w:szCs w:val="24"/>
          <w:shd w:val="clear" w:color="auto" w:fill="FFFFFF"/>
        </w:rPr>
      </w:pPr>
      <w:r w:rsidRPr="00A462D2">
        <w:rPr>
          <w:rFonts w:ascii="Times New Roman" w:hAnsi="Times New Roman" w:cs="Times New Roman"/>
          <w:bCs/>
          <w:color w:val="000000"/>
          <w:sz w:val="24"/>
          <w:szCs w:val="24"/>
          <w:shd w:val="clear" w:color="auto" w:fill="FFFFFF"/>
        </w:rPr>
        <w:t>Esta investigación tuvo como objetivo identificar si las universidades públicas mexicanas emplean indicadores de inclusión tanto cuantitativos como cualitativos.</w:t>
      </w:r>
      <w:r>
        <w:rPr>
          <w:rFonts w:ascii="Times New Roman" w:hAnsi="Times New Roman" w:cs="Times New Roman"/>
          <w:bCs/>
          <w:color w:val="000000"/>
          <w:sz w:val="24"/>
          <w:szCs w:val="24"/>
          <w:shd w:val="clear" w:color="auto" w:fill="FFFFFF"/>
        </w:rPr>
        <w:t xml:space="preserve"> </w:t>
      </w:r>
      <w:r w:rsidRPr="00A462D2">
        <w:rPr>
          <w:rFonts w:ascii="Times New Roman" w:hAnsi="Times New Roman" w:cs="Times New Roman"/>
          <w:bCs/>
          <w:color w:val="000000"/>
          <w:sz w:val="24"/>
          <w:szCs w:val="24"/>
          <w:shd w:val="clear" w:color="auto" w:fill="FFFFFF"/>
        </w:rPr>
        <w:t>Se realizó un estudio teórico de marcos de indicadores de organismos clave (extinto INEE, MEJOREDU, ANUIES y</w:t>
      </w:r>
      <w:r w:rsidR="00F449C6" w:rsidRPr="00F449C6">
        <w:t xml:space="preserve"> </w:t>
      </w:r>
      <w:r w:rsidR="00F449C6" w:rsidRPr="00F449C6">
        <w:rPr>
          <w:rFonts w:ascii="Times New Roman" w:hAnsi="Times New Roman" w:cs="Times New Roman"/>
          <w:bCs/>
          <w:color w:val="000000"/>
          <w:sz w:val="24"/>
          <w:szCs w:val="24"/>
          <w:shd w:val="clear" w:color="auto" w:fill="FFFFFF"/>
        </w:rPr>
        <w:t>DGPPYEE-SEP</w:t>
      </w:r>
      <w:r w:rsidRPr="00A462D2">
        <w:rPr>
          <w:rFonts w:ascii="Times New Roman" w:hAnsi="Times New Roman" w:cs="Times New Roman"/>
          <w:bCs/>
          <w:color w:val="000000"/>
          <w:sz w:val="24"/>
          <w:szCs w:val="24"/>
          <w:shd w:val="clear" w:color="auto" w:fill="FFFFFF"/>
        </w:rPr>
        <w:t>).</w:t>
      </w:r>
      <w:r w:rsidR="008834D0">
        <w:rPr>
          <w:rFonts w:ascii="Times New Roman" w:hAnsi="Times New Roman" w:cs="Times New Roman"/>
          <w:bCs/>
          <w:color w:val="000000"/>
          <w:sz w:val="24"/>
          <w:szCs w:val="24"/>
          <w:shd w:val="clear" w:color="auto" w:fill="FFFFFF"/>
        </w:rPr>
        <w:t xml:space="preserve"> </w:t>
      </w:r>
      <w:r w:rsidRPr="00A462D2">
        <w:rPr>
          <w:rFonts w:ascii="Times New Roman" w:hAnsi="Times New Roman" w:cs="Times New Roman"/>
          <w:bCs/>
          <w:color w:val="000000"/>
          <w:sz w:val="24"/>
          <w:szCs w:val="24"/>
          <w:shd w:val="clear" w:color="auto" w:fill="FFFFFF"/>
        </w:rPr>
        <w:t xml:space="preserve">El análisis reveló que no existe una categoría específica de inclusión en los sistemas de indicadores nacionales. La inclusión se aborda de forma transversal al medir las características poblacionales del estudiantado, el contexto social y la infraestructura educativa; sin embargo, esta transversalidad es más notable en indicadores de educación básica que en los de educación superior. Esta diferencia se atribuye, posiblemente, a la autonomía universitaria, que faculta a las instituciones para construir sus propios programas </w:t>
      </w:r>
      <w:r w:rsidR="00865525">
        <w:rPr>
          <w:rFonts w:ascii="Times New Roman" w:hAnsi="Times New Roman" w:cs="Times New Roman"/>
          <w:bCs/>
          <w:color w:val="000000"/>
          <w:sz w:val="24"/>
          <w:szCs w:val="24"/>
          <w:shd w:val="clear" w:color="auto" w:fill="FFFFFF"/>
        </w:rPr>
        <w:t xml:space="preserve">e indicadores </w:t>
      </w:r>
      <w:r w:rsidRPr="00A462D2">
        <w:rPr>
          <w:rFonts w:ascii="Times New Roman" w:hAnsi="Times New Roman" w:cs="Times New Roman"/>
          <w:bCs/>
          <w:color w:val="000000"/>
          <w:sz w:val="24"/>
          <w:szCs w:val="24"/>
          <w:shd w:val="clear" w:color="auto" w:fill="FFFFFF"/>
        </w:rPr>
        <w:t>intern</w:t>
      </w:r>
      <w:r w:rsidR="00865525">
        <w:rPr>
          <w:rFonts w:ascii="Times New Roman" w:hAnsi="Times New Roman" w:cs="Times New Roman"/>
          <w:bCs/>
          <w:color w:val="000000"/>
          <w:sz w:val="24"/>
          <w:szCs w:val="24"/>
          <w:shd w:val="clear" w:color="auto" w:fill="FFFFFF"/>
        </w:rPr>
        <w:t>o</w:t>
      </w:r>
      <w:r w:rsidRPr="00A462D2">
        <w:rPr>
          <w:rFonts w:ascii="Times New Roman" w:hAnsi="Times New Roman" w:cs="Times New Roman"/>
          <w:bCs/>
          <w:color w:val="000000"/>
          <w:sz w:val="24"/>
          <w:szCs w:val="24"/>
          <w:shd w:val="clear" w:color="auto" w:fill="FFFFFF"/>
        </w:rPr>
        <w:t>s.</w:t>
      </w:r>
      <w:r>
        <w:rPr>
          <w:rFonts w:ascii="Times New Roman" w:hAnsi="Times New Roman" w:cs="Times New Roman"/>
          <w:bCs/>
          <w:color w:val="000000"/>
          <w:sz w:val="24"/>
          <w:szCs w:val="24"/>
          <w:shd w:val="clear" w:color="auto" w:fill="FFFFFF"/>
        </w:rPr>
        <w:t xml:space="preserve"> </w:t>
      </w:r>
      <w:r w:rsidR="00124BB4">
        <w:rPr>
          <w:rFonts w:ascii="Times New Roman" w:hAnsi="Times New Roman" w:cs="Times New Roman"/>
          <w:bCs/>
          <w:color w:val="000000"/>
          <w:sz w:val="24"/>
          <w:szCs w:val="24"/>
          <w:shd w:val="clear" w:color="auto" w:fill="FFFFFF"/>
        </w:rPr>
        <w:t xml:space="preserve">Por ello, </w:t>
      </w:r>
      <w:r w:rsidRPr="00A462D2">
        <w:rPr>
          <w:rFonts w:ascii="Times New Roman" w:hAnsi="Times New Roman" w:cs="Times New Roman"/>
          <w:bCs/>
          <w:color w:val="000000"/>
          <w:sz w:val="24"/>
          <w:szCs w:val="24"/>
          <w:shd w:val="clear" w:color="auto" w:fill="FFFFFF"/>
        </w:rPr>
        <w:t xml:space="preserve">se diseñó un cuestionario con variables dicotómicas, solicitando evidencia documental </w:t>
      </w:r>
      <w:r w:rsidR="00124BB4">
        <w:rPr>
          <w:rFonts w:ascii="Times New Roman" w:hAnsi="Times New Roman" w:cs="Times New Roman"/>
          <w:bCs/>
          <w:color w:val="000000"/>
          <w:sz w:val="24"/>
          <w:szCs w:val="24"/>
          <w:shd w:val="clear" w:color="auto" w:fill="FFFFFF"/>
        </w:rPr>
        <w:t xml:space="preserve">sobre la existencia de indicadores de </w:t>
      </w:r>
      <w:r w:rsidR="00C714E0">
        <w:rPr>
          <w:rFonts w:ascii="Times New Roman" w:hAnsi="Times New Roman" w:cs="Times New Roman"/>
          <w:bCs/>
          <w:color w:val="000000"/>
          <w:sz w:val="24"/>
          <w:szCs w:val="24"/>
          <w:shd w:val="clear" w:color="auto" w:fill="FFFFFF"/>
        </w:rPr>
        <w:t>inclusión</w:t>
      </w:r>
      <w:r w:rsidRPr="00A462D2">
        <w:rPr>
          <w:rFonts w:ascii="Times New Roman" w:hAnsi="Times New Roman" w:cs="Times New Roman"/>
          <w:bCs/>
          <w:color w:val="000000"/>
          <w:sz w:val="24"/>
          <w:szCs w:val="24"/>
          <w:shd w:val="clear" w:color="auto" w:fill="FFFFFF"/>
        </w:rPr>
        <w:t xml:space="preserve">. </w:t>
      </w:r>
      <w:r w:rsidR="00C714E0" w:rsidRPr="00C714E0">
        <w:rPr>
          <w:rFonts w:ascii="Times New Roman" w:hAnsi="Times New Roman" w:cs="Times New Roman"/>
          <w:bCs/>
          <w:color w:val="000000"/>
          <w:sz w:val="24"/>
          <w:szCs w:val="24"/>
          <w:shd w:val="clear" w:color="auto" w:fill="FFFFFF"/>
        </w:rPr>
        <w:t xml:space="preserve">El </w:t>
      </w:r>
      <w:r w:rsidR="00C714E0" w:rsidRPr="00C714E0">
        <w:rPr>
          <w:rFonts w:ascii="Times New Roman" w:hAnsi="Times New Roman" w:cs="Times New Roman"/>
          <w:bCs/>
          <w:color w:val="000000"/>
          <w:sz w:val="24"/>
          <w:szCs w:val="24"/>
          <w:shd w:val="clear" w:color="auto" w:fill="FFFFFF"/>
        </w:rPr>
        <w:lastRenderedPageBreak/>
        <w:t>instrumento se centró en evaluar la existencia de indicadores que midieran la equidad en admisión, la matrícula por grupos vulnerables, el impacto social de las acciones afirmativas y la transparencia de los resultados</w:t>
      </w:r>
      <w:r w:rsidR="00865525">
        <w:rPr>
          <w:rFonts w:ascii="Times New Roman" w:hAnsi="Times New Roman" w:cs="Times New Roman"/>
          <w:bCs/>
          <w:color w:val="000000"/>
          <w:sz w:val="24"/>
          <w:szCs w:val="24"/>
          <w:shd w:val="clear" w:color="auto" w:fill="FFFFFF"/>
        </w:rPr>
        <w:t>, entre otros</w:t>
      </w:r>
      <w:r w:rsidR="00C714E0" w:rsidRPr="00C714E0">
        <w:rPr>
          <w:rFonts w:ascii="Times New Roman" w:hAnsi="Times New Roman" w:cs="Times New Roman"/>
          <w:bCs/>
          <w:color w:val="000000"/>
          <w:sz w:val="24"/>
          <w:szCs w:val="24"/>
          <w:shd w:val="clear" w:color="auto" w:fill="FFFFFF"/>
        </w:rPr>
        <w:t>.</w:t>
      </w:r>
      <w:r w:rsidR="00865525">
        <w:rPr>
          <w:rFonts w:ascii="Times New Roman" w:hAnsi="Times New Roman" w:cs="Times New Roman"/>
          <w:bCs/>
          <w:color w:val="000000"/>
          <w:sz w:val="24"/>
          <w:szCs w:val="24"/>
          <w:shd w:val="clear" w:color="auto" w:fill="FFFFFF"/>
        </w:rPr>
        <w:t xml:space="preserve"> </w:t>
      </w:r>
      <w:r w:rsidRPr="00A462D2">
        <w:rPr>
          <w:rFonts w:ascii="Times New Roman" w:hAnsi="Times New Roman" w:cs="Times New Roman"/>
          <w:bCs/>
          <w:color w:val="000000"/>
          <w:sz w:val="24"/>
          <w:szCs w:val="24"/>
          <w:shd w:val="clear" w:color="auto" w:fill="FFFFFF"/>
        </w:rPr>
        <w:t>El instrumento se envió a través de la Plataforma Nacional de Transparencia, obteniendo una muestra de 223 universidades (68% de las IES públicas).</w:t>
      </w:r>
      <w:r>
        <w:rPr>
          <w:rFonts w:ascii="Times New Roman" w:hAnsi="Times New Roman" w:cs="Times New Roman"/>
          <w:bCs/>
          <w:color w:val="000000"/>
          <w:sz w:val="24"/>
          <w:szCs w:val="24"/>
          <w:shd w:val="clear" w:color="auto" w:fill="FFFFFF"/>
        </w:rPr>
        <w:t xml:space="preserve"> </w:t>
      </w:r>
      <w:r w:rsidRPr="00A462D2">
        <w:rPr>
          <w:rFonts w:ascii="Times New Roman" w:hAnsi="Times New Roman" w:cs="Times New Roman"/>
          <w:bCs/>
          <w:color w:val="000000"/>
          <w:sz w:val="24"/>
          <w:szCs w:val="24"/>
          <w:shd w:val="clear" w:color="auto" w:fill="FFFFFF"/>
        </w:rPr>
        <w:t xml:space="preserve">Los resultados muestran que los indicadores universitarios son predominantemente cuantitativos y se centran en métricas de flujo (ingreso, egreso), lo que invisibiliza la diversidad y las vulnerabilidades. No obstante, se identificaron buenas prácticas e indicadores específicos en algunas </w:t>
      </w:r>
      <w:r w:rsidR="00F449C6">
        <w:rPr>
          <w:rFonts w:ascii="Times New Roman" w:hAnsi="Times New Roman" w:cs="Times New Roman"/>
          <w:bCs/>
          <w:color w:val="000000"/>
          <w:sz w:val="24"/>
          <w:szCs w:val="24"/>
          <w:shd w:val="clear" w:color="auto" w:fill="FFFFFF"/>
        </w:rPr>
        <w:t xml:space="preserve">IES </w:t>
      </w:r>
      <w:r w:rsidRPr="00A462D2">
        <w:rPr>
          <w:rFonts w:ascii="Times New Roman" w:hAnsi="Times New Roman" w:cs="Times New Roman"/>
          <w:bCs/>
          <w:color w:val="000000"/>
          <w:sz w:val="24"/>
          <w:szCs w:val="24"/>
          <w:shd w:val="clear" w:color="auto" w:fill="FFFFFF"/>
        </w:rPr>
        <w:t>que pueden servir como referentes para replicar o adaptar modelos de evaluación inclusiva en otros contextos universitarios.</w:t>
      </w:r>
    </w:p>
    <w:p w14:paraId="44ABBA6C" w14:textId="010B0CB2"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sidRPr="00F8779B">
        <w:rPr>
          <w:rFonts w:cstheme="minorHAnsi"/>
          <w:b/>
          <w:bCs/>
          <w:color w:val="000000"/>
          <w:sz w:val="28"/>
          <w:szCs w:val="28"/>
          <w:shd w:val="clear" w:color="auto" w:fill="FFFFFF"/>
        </w:rPr>
        <w:t>Palabras clave:</w:t>
      </w:r>
      <w:r>
        <w:rPr>
          <w:rFonts w:ascii="Times New Roman" w:hAnsi="Times New Roman" w:cs="Times New Roman"/>
          <w:bCs/>
          <w:color w:val="000000"/>
          <w:sz w:val="24"/>
          <w:szCs w:val="24"/>
          <w:shd w:val="clear" w:color="auto" w:fill="FFFFFF"/>
        </w:rPr>
        <w:t xml:space="preserve"> Educación superior, inclusión educativa, indicadores de inclusión, derecho a la educación</w:t>
      </w:r>
      <w:r w:rsidR="00564C34">
        <w:rPr>
          <w:rFonts w:ascii="Times New Roman" w:hAnsi="Times New Roman" w:cs="Times New Roman"/>
          <w:bCs/>
          <w:color w:val="000000"/>
          <w:sz w:val="24"/>
          <w:szCs w:val="24"/>
          <w:shd w:val="clear" w:color="auto" w:fill="FFFFFF"/>
        </w:rPr>
        <w:t>.</w:t>
      </w:r>
    </w:p>
    <w:p w14:paraId="5B331817" w14:textId="77777777" w:rsidR="00C65753" w:rsidRPr="00F80376" w:rsidRDefault="00C65753" w:rsidP="00F8779B">
      <w:pPr>
        <w:spacing w:after="0" w:line="360" w:lineRule="auto"/>
        <w:jc w:val="both"/>
        <w:rPr>
          <w:rFonts w:ascii="Times New Roman" w:hAnsi="Times New Roman" w:cs="Times New Roman"/>
          <w:b/>
          <w:bCs/>
          <w:color w:val="000000"/>
          <w:sz w:val="24"/>
          <w:szCs w:val="24"/>
          <w:shd w:val="clear" w:color="auto" w:fill="FFFFFF"/>
        </w:rPr>
      </w:pPr>
    </w:p>
    <w:p w14:paraId="0B1B911D" w14:textId="4BDF93BA" w:rsidR="008E0C84" w:rsidRPr="00666D9E" w:rsidRDefault="00425E41" w:rsidP="00F8779B">
      <w:pPr>
        <w:spacing w:after="0" w:line="360" w:lineRule="auto"/>
        <w:jc w:val="both"/>
        <w:rPr>
          <w:rFonts w:cstheme="minorHAnsi"/>
          <w:b/>
          <w:bCs/>
          <w:color w:val="000000"/>
          <w:sz w:val="28"/>
          <w:szCs w:val="28"/>
          <w:shd w:val="clear" w:color="auto" w:fill="FFFFFF"/>
          <w:lang w:val="en-US"/>
        </w:rPr>
      </w:pPr>
      <w:r w:rsidRPr="00666D9E">
        <w:rPr>
          <w:rFonts w:cstheme="minorHAnsi"/>
          <w:b/>
          <w:bCs/>
          <w:color w:val="000000"/>
          <w:sz w:val="28"/>
          <w:szCs w:val="28"/>
          <w:shd w:val="clear" w:color="auto" w:fill="FFFFFF"/>
          <w:lang w:val="en-US"/>
        </w:rPr>
        <w:t>Abstract</w:t>
      </w:r>
    </w:p>
    <w:p w14:paraId="04C3C47C" w14:textId="4DC24F18" w:rsidR="00865525" w:rsidRPr="00865525" w:rsidRDefault="00865525" w:rsidP="00F8779B">
      <w:pPr>
        <w:spacing w:after="0" w:line="360" w:lineRule="auto"/>
        <w:jc w:val="both"/>
        <w:rPr>
          <w:rFonts w:ascii="Times New Roman" w:hAnsi="Times New Roman" w:cs="Times New Roman"/>
          <w:bCs/>
          <w:iCs/>
          <w:color w:val="000000"/>
          <w:sz w:val="24"/>
          <w:szCs w:val="24"/>
          <w:shd w:val="clear" w:color="auto" w:fill="FFFFFF"/>
          <w:lang w:val="en-US"/>
        </w:rPr>
      </w:pPr>
      <w:r w:rsidRPr="00865525">
        <w:rPr>
          <w:rFonts w:ascii="Times New Roman" w:hAnsi="Times New Roman" w:cs="Times New Roman"/>
          <w:bCs/>
          <w:iCs/>
          <w:color w:val="000000"/>
          <w:sz w:val="24"/>
          <w:szCs w:val="24"/>
          <w:shd w:val="clear" w:color="auto" w:fill="FFFFFF"/>
          <w:lang w:val="en-US"/>
        </w:rPr>
        <w:t>This research aimed to identify whether Mexican public universities utilize both quantitative and qualitative inclusion indicators. A theoretical study of indicator frameworks from key organizations (the defunct INEE, MEJOREDU, ANUIES, and</w:t>
      </w:r>
      <w:r w:rsidR="00F449C6" w:rsidRPr="00F449C6">
        <w:rPr>
          <w:rFonts w:ascii="Times New Roman" w:hAnsi="Times New Roman" w:cs="Times New Roman"/>
          <w:sz w:val="24"/>
          <w:szCs w:val="24"/>
          <w:lang w:val="en-US"/>
        </w:rPr>
        <w:t xml:space="preserve"> DGPPYEE-SEP</w:t>
      </w:r>
      <w:r w:rsidRPr="00865525">
        <w:rPr>
          <w:rFonts w:ascii="Times New Roman" w:hAnsi="Times New Roman" w:cs="Times New Roman"/>
          <w:bCs/>
          <w:iCs/>
          <w:color w:val="000000"/>
          <w:sz w:val="24"/>
          <w:szCs w:val="24"/>
          <w:shd w:val="clear" w:color="auto" w:fill="FFFFFF"/>
          <w:lang w:val="en-US"/>
        </w:rPr>
        <w:t>) was conducted. The analysis revealed that no specific category for inclusion exists within the national indicator systems. Inclusion is addressed cross-sectionally by measuring students' population characteristics, social context, and educational infrastructure; however, this cross-sectional approach is more noticeable in basic education indicators than in higher education indicators. This difference is possibly attributed to university autonomy, which empowers institutions to develop their own programs and internal indicators.</w:t>
      </w:r>
      <w:r>
        <w:rPr>
          <w:rFonts w:ascii="Times New Roman" w:hAnsi="Times New Roman" w:cs="Times New Roman"/>
          <w:bCs/>
          <w:iCs/>
          <w:color w:val="000000"/>
          <w:sz w:val="24"/>
          <w:szCs w:val="24"/>
          <w:shd w:val="clear" w:color="auto" w:fill="FFFFFF"/>
          <w:lang w:val="en-US"/>
        </w:rPr>
        <w:t xml:space="preserve"> </w:t>
      </w:r>
      <w:r w:rsidRPr="00865525">
        <w:rPr>
          <w:rFonts w:ascii="Times New Roman" w:hAnsi="Times New Roman" w:cs="Times New Roman"/>
          <w:bCs/>
          <w:iCs/>
          <w:color w:val="000000"/>
          <w:sz w:val="24"/>
          <w:szCs w:val="24"/>
          <w:shd w:val="clear" w:color="auto" w:fill="FFFFFF"/>
          <w:lang w:val="en-US"/>
        </w:rPr>
        <w:t>Therefore, a questionnaire with dichotomous variables was designed, requesting documentary evidence on the existence of inclusion indicators. The instrument focused on evaluating the existence of indicators that measure equity in admission, enrollment by vulnerable groups, the social impact of affirmative actions, and the transparency of results, among others. The instrument was sent through the National Transparency Platform, yielding a sample of 223 universities (68% of the public Higher Education Institutions).</w:t>
      </w:r>
      <w:r>
        <w:rPr>
          <w:rFonts w:ascii="Times New Roman" w:hAnsi="Times New Roman" w:cs="Times New Roman"/>
          <w:bCs/>
          <w:iCs/>
          <w:color w:val="000000"/>
          <w:sz w:val="24"/>
          <w:szCs w:val="24"/>
          <w:shd w:val="clear" w:color="auto" w:fill="FFFFFF"/>
          <w:lang w:val="en-US"/>
        </w:rPr>
        <w:t xml:space="preserve"> </w:t>
      </w:r>
      <w:r w:rsidRPr="00865525">
        <w:rPr>
          <w:rFonts w:ascii="Times New Roman" w:hAnsi="Times New Roman" w:cs="Times New Roman"/>
          <w:bCs/>
          <w:iCs/>
          <w:color w:val="000000"/>
          <w:sz w:val="24"/>
          <w:szCs w:val="24"/>
          <w:shd w:val="clear" w:color="auto" w:fill="FFFFFF"/>
          <w:lang w:val="en-US"/>
        </w:rPr>
        <w:t xml:space="preserve">The results show that university indicators are predominantly quantitative and concentrate on flow metrics (entry, graduation), which </w:t>
      </w:r>
      <w:proofErr w:type="spellStart"/>
      <w:r w:rsidRPr="00865525">
        <w:rPr>
          <w:rFonts w:ascii="Times New Roman" w:hAnsi="Times New Roman" w:cs="Times New Roman"/>
          <w:bCs/>
          <w:iCs/>
          <w:color w:val="000000"/>
          <w:sz w:val="24"/>
          <w:szCs w:val="24"/>
          <w:shd w:val="clear" w:color="auto" w:fill="FFFFFF"/>
          <w:lang w:val="en-US"/>
        </w:rPr>
        <w:t>invisibilizes</w:t>
      </w:r>
      <w:proofErr w:type="spellEnd"/>
      <w:r w:rsidRPr="00865525">
        <w:rPr>
          <w:rFonts w:ascii="Times New Roman" w:hAnsi="Times New Roman" w:cs="Times New Roman"/>
          <w:bCs/>
          <w:iCs/>
          <w:color w:val="000000"/>
          <w:sz w:val="24"/>
          <w:szCs w:val="24"/>
          <w:shd w:val="clear" w:color="auto" w:fill="FFFFFF"/>
          <w:lang w:val="en-US"/>
        </w:rPr>
        <w:t xml:space="preserve"> diversity and vulnerabilities. Nevertheless, good practices and specific indicators were identified in some </w:t>
      </w:r>
      <w:r w:rsidR="00F449C6">
        <w:rPr>
          <w:rFonts w:ascii="Times New Roman" w:hAnsi="Times New Roman" w:cs="Times New Roman"/>
          <w:bCs/>
          <w:iCs/>
          <w:color w:val="000000"/>
          <w:sz w:val="24"/>
          <w:szCs w:val="24"/>
          <w:shd w:val="clear" w:color="auto" w:fill="FFFFFF"/>
          <w:lang w:val="en-US"/>
        </w:rPr>
        <w:t>IES</w:t>
      </w:r>
      <w:r w:rsidRPr="00865525">
        <w:rPr>
          <w:rFonts w:ascii="Times New Roman" w:hAnsi="Times New Roman" w:cs="Times New Roman"/>
          <w:bCs/>
          <w:iCs/>
          <w:color w:val="000000"/>
          <w:sz w:val="24"/>
          <w:szCs w:val="24"/>
          <w:shd w:val="clear" w:color="auto" w:fill="FFFFFF"/>
          <w:lang w:val="en-US"/>
        </w:rPr>
        <w:t xml:space="preserve"> that can serve as benchmarks to replicate or adapt inclusive evaluation models in other university contexts.</w:t>
      </w:r>
    </w:p>
    <w:p w14:paraId="37965256" w14:textId="0C204673" w:rsidR="008E0C84" w:rsidRDefault="00425E41" w:rsidP="00F8779B">
      <w:pPr>
        <w:spacing w:after="0" w:line="360" w:lineRule="auto"/>
        <w:jc w:val="both"/>
        <w:rPr>
          <w:rFonts w:ascii="Times New Roman" w:hAnsi="Times New Roman" w:cs="Times New Roman"/>
          <w:bCs/>
          <w:color w:val="000000"/>
          <w:sz w:val="24"/>
          <w:szCs w:val="24"/>
          <w:shd w:val="clear" w:color="auto" w:fill="FFFFFF"/>
          <w:lang w:val="en-US"/>
        </w:rPr>
      </w:pPr>
      <w:r w:rsidRPr="00F8779B">
        <w:rPr>
          <w:rFonts w:cstheme="minorHAnsi"/>
          <w:b/>
          <w:bCs/>
          <w:color w:val="000000"/>
          <w:sz w:val="28"/>
          <w:szCs w:val="28"/>
          <w:shd w:val="clear" w:color="auto" w:fill="FFFFFF"/>
          <w:lang w:val="en-US"/>
        </w:rPr>
        <w:lastRenderedPageBreak/>
        <w:t>Keywords:</w:t>
      </w:r>
      <w:r>
        <w:rPr>
          <w:rFonts w:ascii="Times New Roman" w:hAnsi="Times New Roman" w:cs="Times New Roman"/>
          <w:bCs/>
          <w:color w:val="000000"/>
          <w:sz w:val="24"/>
          <w:szCs w:val="24"/>
          <w:shd w:val="clear" w:color="auto" w:fill="FFFFFF"/>
          <w:lang w:val="en-US"/>
        </w:rPr>
        <w:t xml:space="preserve"> Higher education, educational inclusion, inclusion indicators, right to education</w:t>
      </w:r>
      <w:r w:rsidR="00F8779B">
        <w:rPr>
          <w:rFonts w:ascii="Times New Roman" w:hAnsi="Times New Roman" w:cs="Times New Roman"/>
          <w:bCs/>
          <w:color w:val="000000"/>
          <w:sz w:val="24"/>
          <w:szCs w:val="24"/>
          <w:shd w:val="clear" w:color="auto" w:fill="FFFFFF"/>
          <w:lang w:val="en-US"/>
        </w:rPr>
        <w:t>.</w:t>
      </w:r>
    </w:p>
    <w:p w14:paraId="7AD9C83F" w14:textId="77777777" w:rsidR="00F8779B" w:rsidRDefault="00F8779B" w:rsidP="00F8779B">
      <w:pPr>
        <w:spacing w:after="0" w:line="360" w:lineRule="auto"/>
        <w:jc w:val="both"/>
        <w:rPr>
          <w:rFonts w:ascii="Times New Roman" w:hAnsi="Times New Roman" w:cs="Times New Roman"/>
          <w:bCs/>
          <w:color w:val="000000"/>
          <w:sz w:val="24"/>
          <w:szCs w:val="24"/>
          <w:shd w:val="clear" w:color="auto" w:fill="FFFFFF"/>
          <w:lang w:val="en-US"/>
        </w:rPr>
      </w:pPr>
    </w:p>
    <w:p w14:paraId="3ABAAF17" w14:textId="68904084" w:rsidR="00F8779B" w:rsidRPr="00666D9E" w:rsidRDefault="00F8779B" w:rsidP="00F8779B">
      <w:pPr>
        <w:spacing w:after="0" w:line="360" w:lineRule="auto"/>
        <w:jc w:val="both"/>
        <w:rPr>
          <w:rFonts w:cstheme="minorHAnsi"/>
          <w:b/>
          <w:bCs/>
          <w:color w:val="000000"/>
          <w:sz w:val="28"/>
          <w:szCs w:val="28"/>
          <w:shd w:val="clear" w:color="auto" w:fill="FFFFFF"/>
        </w:rPr>
      </w:pPr>
      <w:r w:rsidRPr="00666D9E">
        <w:rPr>
          <w:rFonts w:cstheme="minorHAnsi"/>
          <w:b/>
          <w:bCs/>
          <w:color w:val="000000"/>
          <w:sz w:val="28"/>
          <w:szCs w:val="28"/>
          <w:shd w:val="clear" w:color="auto" w:fill="FFFFFF"/>
        </w:rPr>
        <w:t>Resumo</w:t>
      </w:r>
    </w:p>
    <w:p w14:paraId="64D3A3D5" w14:textId="2A09B4A0" w:rsidR="00F8779B" w:rsidRPr="00F8779B" w:rsidRDefault="00F8779B" w:rsidP="00F8779B">
      <w:p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 xml:space="preserve">Esta pesquisa teve como objetivo identificar se as universidades públicas mexicanas </w:t>
      </w:r>
      <w:proofErr w:type="spellStart"/>
      <w:r w:rsidRPr="00F8779B">
        <w:rPr>
          <w:rFonts w:ascii="Times New Roman" w:hAnsi="Times New Roman" w:cs="Times New Roman"/>
          <w:bCs/>
          <w:color w:val="000000"/>
          <w:sz w:val="24"/>
          <w:szCs w:val="24"/>
          <w:shd w:val="clear" w:color="auto" w:fill="FFFFFF"/>
        </w:rPr>
        <w:t>utilizam</w:t>
      </w:r>
      <w:proofErr w:type="spellEnd"/>
      <w:r w:rsidRPr="00F8779B">
        <w:rPr>
          <w:rFonts w:ascii="Times New Roman" w:hAnsi="Times New Roman" w:cs="Times New Roman"/>
          <w:bCs/>
          <w:color w:val="000000"/>
          <w:sz w:val="24"/>
          <w:szCs w:val="24"/>
          <w:shd w:val="clear" w:color="auto" w:fill="FFFFFF"/>
        </w:rPr>
        <w:t xml:space="preserve"> indicadores de </w:t>
      </w:r>
      <w:proofErr w:type="spellStart"/>
      <w:r w:rsidRPr="00F8779B">
        <w:rPr>
          <w:rFonts w:ascii="Times New Roman" w:hAnsi="Times New Roman" w:cs="Times New Roman"/>
          <w:bCs/>
          <w:color w:val="000000"/>
          <w:sz w:val="24"/>
          <w:szCs w:val="24"/>
          <w:shd w:val="clear" w:color="auto" w:fill="FFFFFF"/>
        </w:rPr>
        <w:t>inclusão</w:t>
      </w:r>
      <w:proofErr w:type="spellEnd"/>
      <w:r w:rsidRPr="00F8779B">
        <w:rPr>
          <w:rFonts w:ascii="Times New Roman" w:hAnsi="Times New Roman" w:cs="Times New Roman"/>
          <w:bCs/>
          <w:color w:val="000000"/>
          <w:sz w:val="24"/>
          <w:szCs w:val="24"/>
          <w:shd w:val="clear" w:color="auto" w:fill="FFFFFF"/>
        </w:rPr>
        <w:t xml:space="preserve"> tanto </w:t>
      </w:r>
      <w:proofErr w:type="spellStart"/>
      <w:r w:rsidRPr="00F8779B">
        <w:rPr>
          <w:rFonts w:ascii="Times New Roman" w:hAnsi="Times New Roman" w:cs="Times New Roman"/>
          <w:bCs/>
          <w:color w:val="000000"/>
          <w:sz w:val="24"/>
          <w:szCs w:val="24"/>
          <w:shd w:val="clear" w:color="auto" w:fill="FFFFFF"/>
        </w:rPr>
        <w:t>quantitativos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quanto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qualitativos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Foi</w:t>
      </w:r>
      <w:proofErr w:type="spellEnd"/>
      <w:r w:rsidRPr="00F8779B">
        <w:rPr>
          <w:rFonts w:ascii="Times New Roman" w:hAnsi="Times New Roman" w:cs="Times New Roman"/>
          <w:bCs/>
          <w:color w:val="000000"/>
          <w:sz w:val="24"/>
          <w:szCs w:val="24"/>
          <w:shd w:val="clear" w:color="auto" w:fill="FFFFFF"/>
        </w:rPr>
        <w:t xml:space="preserve"> realizado </w:t>
      </w:r>
      <w:proofErr w:type="spellStart"/>
      <w:r w:rsidRPr="00F8779B">
        <w:rPr>
          <w:rFonts w:ascii="Times New Roman" w:hAnsi="Times New Roman" w:cs="Times New Roman"/>
          <w:bCs/>
          <w:color w:val="000000"/>
          <w:sz w:val="24"/>
          <w:szCs w:val="24"/>
          <w:shd w:val="clear" w:color="auto" w:fill="FFFFFF"/>
        </w:rPr>
        <w:t>um</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estudo</w:t>
      </w:r>
      <w:proofErr w:type="spellEnd"/>
      <w:r w:rsidRPr="00F8779B">
        <w:rPr>
          <w:rFonts w:ascii="Times New Roman" w:hAnsi="Times New Roman" w:cs="Times New Roman"/>
          <w:bCs/>
          <w:color w:val="000000"/>
          <w:sz w:val="24"/>
          <w:szCs w:val="24"/>
          <w:shd w:val="clear" w:color="auto" w:fill="FFFFFF"/>
        </w:rPr>
        <w:t xml:space="preserve"> teórico dos marcos de indicadores de </w:t>
      </w:r>
      <w:proofErr w:type="spellStart"/>
      <w:r w:rsidRPr="00F8779B">
        <w:rPr>
          <w:rFonts w:ascii="Times New Roman" w:hAnsi="Times New Roman" w:cs="Times New Roman"/>
          <w:bCs/>
          <w:color w:val="000000"/>
          <w:sz w:val="24"/>
          <w:szCs w:val="24"/>
          <w:shd w:val="clear" w:color="auto" w:fill="FFFFFF"/>
        </w:rPr>
        <w:t>organizações</w:t>
      </w:r>
      <w:proofErr w:type="spellEnd"/>
      <w:r w:rsidRPr="00F8779B">
        <w:rPr>
          <w:rFonts w:ascii="Times New Roman" w:hAnsi="Times New Roman" w:cs="Times New Roman"/>
          <w:bCs/>
          <w:color w:val="000000"/>
          <w:sz w:val="24"/>
          <w:szCs w:val="24"/>
          <w:shd w:val="clear" w:color="auto" w:fill="FFFFFF"/>
        </w:rPr>
        <w:t xml:space="preserve">-chave (os extintos INEE, MEJOREDU, ANUIES e DGPPYEE-SEP). A </w:t>
      </w:r>
      <w:proofErr w:type="spellStart"/>
      <w:r w:rsidRPr="00F8779B">
        <w:rPr>
          <w:rFonts w:ascii="Times New Roman" w:hAnsi="Times New Roman" w:cs="Times New Roman"/>
          <w:bCs/>
          <w:color w:val="000000"/>
          <w:sz w:val="24"/>
          <w:szCs w:val="24"/>
          <w:shd w:val="clear" w:color="auto" w:fill="FFFFFF"/>
        </w:rPr>
        <w:t>análise</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revelou</w:t>
      </w:r>
      <w:proofErr w:type="spellEnd"/>
      <w:r w:rsidRPr="00F8779B">
        <w:rPr>
          <w:rFonts w:ascii="Times New Roman" w:hAnsi="Times New Roman" w:cs="Times New Roman"/>
          <w:bCs/>
          <w:color w:val="000000"/>
          <w:sz w:val="24"/>
          <w:szCs w:val="24"/>
          <w:shd w:val="clear" w:color="auto" w:fill="FFFFFF"/>
        </w:rPr>
        <w:t xml:space="preserve"> que </w:t>
      </w:r>
      <w:proofErr w:type="spellStart"/>
      <w:r w:rsidRPr="00F8779B">
        <w:rPr>
          <w:rFonts w:ascii="Times New Roman" w:hAnsi="Times New Roman" w:cs="Times New Roman"/>
          <w:bCs/>
          <w:color w:val="000000"/>
          <w:sz w:val="24"/>
          <w:szCs w:val="24"/>
          <w:shd w:val="clear" w:color="auto" w:fill="FFFFFF"/>
        </w:rPr>
        <w:t>não</w:t>
      </w:r>
      <w:proofErr w:type="spellEnd"/>
      <w:r w:rsidRPr="00F8779B">
        <w:rPr>
          <w:rFonts w:ascii="Times New Roman" w:hAnsi="Times New Roman" w:cs="Times New Roman"/>
          <w:bCs/>
          <w:color w:val="000000"/>
          <w:sz w:val="24"/>
          <w:szCs w:val="24"/>
          <w:shd w:val="clear" w:color="auto" w:fill="FFFFFF"/>
        </w:rPr>
        <w:t xml:space="preserve"> existe </w:t>
      </w:r>
      <w:proofErr w:type="spellStart"/>
      <w:r w:rsidRPr="00F8779B">
        <w:rPr>
          <w:rFonts w:ascii="Times New Roman" w:hAnsi="Times New Roman" w:cs="Times New Roman"/>
          <w:bCs/>
          <w:color w:val="000000"/>
          <w:sz w:val="24"/>
          <w:szCs w:val="24"/>
          <w:shd w:val="clear" w:color="auto" w:fill="FFFFFF"/>
        </w:rPr>
        <w:t>uma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categoria</w:t>
      </w:r>
      <w:proofErr w:type="spellEnd"/>
      <w:r w:rsidRPr="00F8779B">
        <w:rPr>
          <w:rFonts w:ascii="Times New Roman" w:hAnsi="Times New Roman" w:cs="Times New Roman"/>
          <w:bCs/>
          <w:color w:val="000000"/>
          <w:sz w:val="24"/>
          <w:szCs w:val="24"/>
          <w:shd w:val="clear" w:color="auto" w:fill="FFFFFF"/>
        </w:rPr>
        <w:t xml:space="preserve"> específica de </w:t>
      </w:r>
      <w:proofErr w:type="spellStart"/>
      <w:r w:rsidRPr="00F8779B">
        <w:rPr>
          <w:rFonts w:ascii="Times New Roman" w:hAnsi="Times New Roman" w:cs="Times New Roman"/>
          <w:bCs/>
          <w:color w:val="000000"/>
          <w:sz w:val="24"/>
          <w:szCs w:val="24"/>
          <w:shd w:val="clear" w:color="auto" w:fill="FFFFFF"/>
        </w:rPr>
        <w:t>inclusão</w:t>
      </w:r>
      <w:proofErr w:type="spellEnd"/>
      <w:r w:rsidRPr="00F8779B">
        <w:rPr>
          <w:rFonts w:ascii="Times New Roman" w:hAnsi="Times New Roman" w:cs="Times New Roman"/>
          <w:bCs/>
          <w:color w:val="000000"/>
          <w:sz w:val="24"/>
          <w:szCs w:val="24"/>
          <w:shd w:val="clear" w:color="auto" w:fill="FFFFFF"/>
        </w:rPr>
        <w:t xml:space="preserve"> nos sistemas </w:t>
      </w:r>
      <w:proofErr w:type="spellStart"/>
      <w:r w:rsidRPr="00F8779B">
        <w:rPr>
          <w:rFonts w:ascii="Times New Roman" w:hAnsi="Times New Roman" w:cs="Times New Roman"/>
          <w:bCs/>
          <w:color w:val="000000"/>
          <w:sz w:val="24"/>
          <w:szCs w:val="24"/>
          <w:shd w:val="clear" w:color="auto" w:fill="FFFFFF"/>
        </w:rPr>
        <w:t>nacionais</w:t>
      </w:r>
      <w:proofErr w:type="spellEnd"/>
      <w:r w:rsidRPr="00F8779B">
        <w:rPr>
          <w:rFonts w:ascii="Times New Roman" w:hAnsi="Times New Roman" w:cs="Times New Roman"/>
          <w:bCs/>
          <w:color w:val="000000"/>
          <w:sz w:val="24"/>
          <w:szCs w:val="24"/>
          <w:shd w:val="clear" w:color="auto" w:fill="FFFFFF"/>
        </w:rPr>
        <w:t xml:space="preserve"> de indicadores. A </w:t>
      </w:r>
      <w:proofErr w:type="spellStart"/>
      <w:r w:rsidRPr="00F8779B">
        <w:rPr>
          <w:rFonts w:ascii="Times New Roman" w:hAnsi="Times New Roman" w:cs="Times New Roman"/>
          <w:bCs/>
          <w:color w:val="000000"/>
          <w:sz w:val="24"/>
          <w:szCs w:val="24"/>
          <w:shd w:val="clear" w:color="auto" w:fill="FFFFFF"/>
        </w:rPr>
        <w:t>inclusão</w:t>
      </w:r>
      <w:proofErr w:type="spellEnd"/>
      <w:r w:rsidRPr="00F8779B">
        <w:rPr>
          <w:rFonts w:ascii="Times New Roman" w:hAnsi="Times New Roman" w:cs="Times New Roman"/>
          <w:bCs/>
          <w:color w:val="000000"/>
          <w:sz w:val="24"/>
          <w:szCs w:val="24"/>
          <w:shd w:val="clear" w:color="auto" w:fill="FFFFFF"/>
        </w:rPr>
        <w:t xml:space="preserve"> é abordada em todos os </w:t>
      </w:r>
      <w:proofErr w:type="spellStart"/>
      <w:r w:rsidRPr="00F8779B">
        <w:rPr>
          <w:rFonts w:ascii="Times New Roman" w:hAnsi="Times New Roman" w:cs="Times New Roman"/>
          <w:bCs/>
          <w:color w:val="000000"/>
          <w:sz w:val="24"/>
          <w:szCs w:val="24"/>
          <w:shd w:val="clear" w:color="auto" w:fill="FFFFFF"/>
        </w:rPr>
        <w:t>setores</w:t>
      </w:r>
      <w:proofErr w:type="spellEnd"/>
      <w:r w:rsidRPr="00F8779B">
        <w:rPr>
          <w:rFonts w:ascii="Times New Roman" w:hAnsi="Times New Roman" w:cs="Times New Roman"/>
          <w:bCs/>
          <w:color w:val="000000"/>
          <w:sz w:val="24"/>
          <w:szCs w:val="24"/>
          <w:shd w:val="clear" w:color="auto" w:fill="FFFFFF"/>
        </w:rPr>
        <w:t xml:space="preserve"> por </w:t>
      </w:r>
      <w:proofErr w:type="spellStart"/>
      <w:r w:rsidRPr="00F8779B">
        <w:rPr>
          <w:rFonts w:ascii="Times New Roman" w:hAnsi="Times New Roman" w:cs="Times New Roman"/>
          <w:bCs/>
          <w:color w:val="000000"/>
          <w:sz w:val="24"/>
          <w:szCs w:val="24"/>
          <w:shd w:val="clear" w:color="auto" w:fill="FFFFFF"/>
        </w:rPr>
        <w:t>meio</w:t>
      </w:r>
      <w:proofErr w:type="spellEnd"/>
      <w:r w:rsidRPr="00F8779B">
        <w:rPr>
          <w:rFonts w:ascii="Times New Roman" w:hAnsi="Times New Roman" w:cs="Times New Roman"/>
          <w:bCs/>
          <w:color w:val="000000"/>
          <w:sz w:val="24"/>
          <w:szCs w:val="24"/>
          <w:shd w:val="clear" w:color="auto" w:fill="FFFFFF"/>
        </w:rPr>
        <w:t xml:space="preserve"> da </w:t>
      </w:r>
      <w:proofErr w:type="spellStart"/>
      <w:r w:rsidRPr="00F8779B">
        <w:rPr>
          <w:rFonts w:ascii="Times New Roman" w:hAnsi="Times New Roman" w:cs="Times New Roman"/>
          <w:bCs/>
          <w:color w:val="000000"/>
          <w:sz w:val="24"/>
          <w:szCs w:val="24"/>
          <w:shd w:val="clear" w:color="auto" w:fill="FFFFFF"/>
        </w:rPr>
        <w:t>mensuração</w:t>
      </w:r>
      <w:proofErr w:type="spellEnd"/>
      <w:r w:rsidRPr="00F8779B">
        <w:rPr>
          <w:rFonts w:ascii="Times New Roman" w:hAnsi="Times New Roman" w:cs="Times New Roman"/>
          <w:bCs/>
          <w:color w:val="000000"/>
          <w:sz w:val="24"/>
          <w:szCs w:val="24"/>
          <w:shd w:val="clear" w:color="auto" w:fill="FFFFFF"/>
        </w:rPr>
        <w:t xml:space="preserve"> das características da </w:t>
      </w:r>
      <w:proofErr w:type="spellStart"/>
      <w:r w:rsidRPr="00F8779B">
        <w:rPr>
          <w:rFonts w:ascii="Times New Roman" w:hAnsi="Times New Roman" w:cs="Times New Roman"/>
          <w:bCs/>
          <w:color w:val="000000"/>
          <w:sz w:val="24"/>
          <w:szCs w:val="24"/>
          <w:shd w:val="clear" w:color="auto" w:fill="FFFFFF"/>
        </w:rPr>
        <w:t>população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estudantil</w:t>
      </w:r>
      <w:proofErr w:type="spellEnd"/>
      <w:r w:rsidRPr="00F8779B">
        <w:rPr>
          <w:rFonts w:ascii="Times New Roman" w:hAnsi="Times New Roman" w:cs="Times New Roman"/>
          <w:bCs/>
          <w:color w:val="000000"/>
          <w:sz w:val="24"/>
          <w:szCs w:val="24"/>
          <w:shd w:val="clear" w:color="auto" w:fill="FFFFFF"/>
        </w:rPr>
        <w:t xml:space="preserve">, do contexto social </w:t>
      </w:r>
      <w:proofErr w:type="gramStart"/>
      <w:r w:rsidRPr="00F8779B">
        <w:rPr>
          <w:rFonts w:ascii="Times New Roman" w:hAnsi="Times New Roman" w:cs="Times New Roman"/>
          <w:bCs/>
          <w:color w:val="000000"/>
          <w:sz w:val="24"/>
          <w:szCs w:val="24"/>
          <w:shd w:val="clear" w:color="auto" w:fill="FFFFFF"/>
        </w:rPr>
        <w:t>e</w:t>
      </w:r>
      <w:proofErr w:type="gramEnd"/>
      <w:r w:rsidRPr="00F8779B">
        <w:rPr>
          <w:rFonts w:ascii="Times New Roman" w:hAnsi="Times New Roman" w:cs="Times New Roman"/>
          <w:bCs/>
          <w:color w:val="000000"/>
          <w:sz w:val="24"/>
          <w:szCs w:val="24"/>
          <w:shd w:val="clear" w:color="auto" w:fill="FFFFFF"/>
        </w:rPr>
        <w:t xml:space="preserve"> da </w:t>
      </w:r>
      <w:proofErr w:type="spellStart"/>
      <w:r w:rsidRPr="00F8779B">
        <w:rPr>
          <w:rFonts w:ascii="Times New Roman" w:hAnsi="Times New Roman" w:cs="Times New Roman"/>
          <w:bCs/>
          <w:color w:val="000000"/>
          <w:sz w:val="24"/>
          <w:szCs w:val="24"/>
          <w:shd w:val="clear" w:color="auto" w:fill="FFFFFF"/>
        </w:rPr>
        <w:t>infraestrutura</w:t>
      </w:r>
      <w:proofErr w:type="spellEnd"/>
      <w:r w:rsidRPr="00F8779B">
        <w:rPr>
          <w:rFonts w:ascii="Times New Roman" w:hAnsi="Times New Roman" w:cs="Times New Roman"/>
          <w:bCs/>
          <w:color w:val="000000"/>
          <w:sz w:val="24"/>
          <w:szCs w:val="24"/>
          <w:shd w:val="clear" w:color="auto" w:fill="FFFFFF"/>
        </w:rPr>
        <w:t xml:space="preserve"> educacional; </w:t>
      </w:r>
      <w:proofErr w:type="spellStart"/>
      <w:r w:rsidRPr="00F8779B">
        <w:rPr>
          <w:rFonts w:ascii="Times New Roman" w:hAnsi="Times New Roman" w:cs="Times New Roman"/>
          <w:bCs/>
          <w:color w:val="000000"/>
          <w:sz w:val="24"/>
          <w:szCs w:val="24"/>
          <w:shd w:val="clear" w:color="auto" w:fill="FFFFFF"/>
        </w:rPr>
        <w:t>contudo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essa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abordagem</w:t>
      </w:r>
      <w:proofErr w:type="spellEnd"/>
      <w:r w:rsidRPr="00F8779B">
        <w:rPr>
          <w:rFonts w:ascii="Times New Roman" w:hAnsi="Times New Roman" w:cs="Times New Roman"/>
          <w:bCs/>
          <w:color w:val="000000"/>
          <w:sz w:val="24"/>
          <w:szCs w:val="24"/>
          <w:shd w:val="clear" w:color="auto" w:fill="FFFFFF"/>
        </w:rPr>
        <w:t xml:space="preserve"> transversal é </w:t>
      </w:r>
      <w:proofErr w:type="spellStart"/>
      <w:r w:rsidRPr="00F8779B">
        <w:rPr>
          <w:rFonts w:ascii="Times New Roman" w:hAnsi="Times New Roman" w:cs="Times New Roman"/>
          <w:bCs/>
          <w:color w:val="000000"/>
          <w:sz w:val="24"/>
          <w:szCs w:val="24"/>
          <w:shd w:val="clear" w:color="auto" w:fill="FFFFFF"/>
        </w:rPr>
        <w:t>mais</w:t>
      </w:r>
      <w:proofErr w:type="spellEnd"/>
      <w:r w:rsidRPr="00F8779B">
        <w:rPr>
          <w:rFonts w:ascii="Times New Roman" w:hAnsi="Times New Roman" w:cs="Times New Roman"/>
          <w:bCs/>
          <w:color w:val="000000"/>
          <w:sz w:val="24"/>
          <w:szCs w:val="24"/>
          <w:shd w:val="clear" w:color="auto" w:fill="FFFFFF"/>
        </w:rPr>
        <w:t xml:space="preserve"> pronunciada nos indicadores da </w:t>
      </w:r>
      <w:proofErr w:type="spellStart"/>
      <w:r w:rsidRPr="00F8779B">
        <w:rPr>
          <w:rFonts w:ascii="Times New Roman" w:hAnsi="Times New Roman" w:cs="Times New Roman"/>
          <w:bCs/>
          <w:color w:val="000000"/>
          <w:sz w:val="24"/>
          <w:szCs w:val="24"/>
          <w:shd w:val="clear" w:color="auto" w:fill="FFFFFF"/>
        </w:rPr>
        <w:t>educação</w:t>
      </w:r>
      <w:proofErr w:type="spellEnd"/>
      <w:r w:rsidRPr="00F8779B">
        <w:rPr>
          <w:rFonts w:ascii="Times New Roman" w:hAnsi="Times New Roman" w:cs="Times New Roman"/>
          <w:bCs/>
          <w:color w:val="000000"/>
          <w:sz w:val="24"/>
          <w:szCs w:val="24"/>
          <w:shd w:val="clear" w:color="auto" w:fill="FFFFFF"/>
        </w:rPr>
        <w:t xml:space="preserve"> básica do que nos da </w:t>
      </w:r>
      <w:proofErr w:type="spellStart"/>
      <w:r w:rsidRPr="00F8779B">
        <w:rPr>
          <w:rFonts w:ascii="Times New Roman" w:hAnsi="Times New Roman" w:cs="Times New Roman"/>
          <w:bCs/>
          <w:color w:val="000000"/>
          <w:sz w:val="24"/>
          <w:szCs w:val="24"/>
          <w:shd w:val="clear" w:color="auto" w:fill="FFFFFF"/>
        </w:rPr>
        <w:t>educação</w:t>
      </w:r>
      <w:proofErr w:type="spellEnd"/>
      <w:r w:rsidRPr="00F8779B">
        <w:rPr>
          <w:rFonts w:ascii="Times New Roman" w:hAnsi="Times New Roman" w:cs="Times New Roman"/>
          <w:bCs/>
          <w:color w:val="000000"/>
          <w:sz w:val="24"/>
          <w:szCs w:val="24"/>
          <w:shd w:val="clear" w:color="auto" w:fill="FFFFFF"/>
        </w:rPr>
        <w:t xml:space="preserve"> superior. </w:t>
      </w:r>
      <w:proofErr w:type="spellStart"/>
      <w:r w:rsidRPr="00F8779B">
        <w:rPr>
          <w:rFonts w:ascii="Times New Roman" w:hAnsi="Times New Roman" w:cs="Times New Roman"/>
          <w:bCs/>
          <w:color w:val="000000"/>
          <w:sz w:val="24"/>
          <w:szCs w:val="24"/>
          <w:shd w:val="clear" w:color="auto" w:fill="FFFFFF"/>
        </w:rPr>
        <w:t>Essa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diferença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possivelmente</w:t>
      </w:r>
      <w:proofErr w:type="spellEnd"/>
      <w:r w:rsidRPr="00F8779B">
        <w:rPr>
          <w:rFonts w:ascii="Times New Roman" w:hAnsi="Times New Roman" w:cs="Times New Roman"/>
          <w:bCs/>
          <w:color w:val="000000"/>
          <w:sz w:val="24"/>
          <w:szCs w:val="24"/>
          <w:shd w:val="clear" w:color="auto" w:fill="FFFFFF"/>
        </w:rPr>
        <w:t xml:space="preserve"> se </w:t>
      </w:r>
      <w:proofErr w:type="spellStart"/>
      <w:r w:rsidRPr="00F8779B">
        <w:rPr>
          <w:rFonts w:ascii="Times New Roman" w:hAnsi="Times New Roman" w:cs="Times New Roman"/>
          <w:bCs/>
          <w:color w:val="000000"/>
          <w:sz w:val="24"/>
          <w:szCs w:val="24"/>
          <w:shd w:val="clear" w:color="auto" w:fill="FFFFFF"/>
        </w:rPr>
        <w:t>deve</w:t>
      </w:r>
      <w:proofErr w:type="spellEnd"/>
      <w:r w:rsidRPr="00F8779B">
        <w:rPr>
          <w:rFonts w:ascii="Times New Roman" w:hAnsi="Times New Roman" w:cs="Times New Roman"/>
          <w:bCs/>
          <w:color w:val="000000"/>
          <w:sz w:val="24"/>
          <w:szCs w:val="24"/>
          <w:shd w:val="clear" w:color="auto" w:fill="FFFFFF"/>
        </w:rPr>
        <w:t xml:space="preserve"> à </w:t>
      </w:r>
      <w:proofErr w:type="spellStart"/>
      <w:r w:rsidRPr="00F8779B">
        <w:rPr>
          <w:rFonts w:ascii="Times New Roman" w:hAnsi="Times New Roman" w:cs="Times New Roman"/>
          <w:bCs/>
          <w:color w:val="000000"/>
          <w:sz w:val="24"/>
          <w:szCs w:val="24"/>
          <w:shd w:val="clear" w:color="auto" w:fill="FFFFFF"/>
        </w:rPr>
        <w:t>autonomia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universitária</w:t>
      </w:r>
      <w:proofErr w:type="spellEnd"/>
      <w:r w:rsidRPr="00F8779B">
        <w:rPr>
          <w:rFonts w:ascii="Times New Roman" w:hAnsi="Times New Roman" w:cs="Times New Roman"/>
          <w:bCs/>
          <w:color w:val="000000"/>
          <w:sz w:val="24"/>
          <w:szCs w:val="24"/>
          <w:shd w:val="clear" w:color="auto" w:fill="FFFFFF"/>
        </w:rPr>
        <w:t xml:space="preserve">, que permite </w:t>
      </w:r>
      <w:proofErr w:type="spellStart"/>
      <w:r w:rsidRPr="00F8779B">
        <w:rPr>
          <w:rFonts w:ascii="Times New Roman" w:hAnsi="Times New Roman" w:cs="Times New Roman"/>
          <w:bCs/>
          <w:color w:val="000000"/>
          <w:sz w:val="24"/>
          <w:szCs w:val="24"/>
          <w:shd w:val="clear" w:color="auto" w:fill="FFFFFF"/>
        </w:rPr>
        <w:t>às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instituições</w:t>
      </w:r>
      <w:proofErr w:type="spellEnd"/>
      <w:r w:rsidRPr="00F8779B">
        <w:rPr>
          <w:rFonts w:ascii="Times New Roman" w:hAnsi="Times New Roman" w:cs="Times New Roman"/>
          <w:bCs/>
          <w:color w:val="000000"/>
          <w:sz w:val="24"/>
          <w:szCs w:val="24"/>
          <w:shd w:val="clear" w:color="auto" w:fill="FFFFFF"/>
        </w:rPr>
        <w:t xml:space="preserve"> desenvolver </w:t>
      </w:r>
      <w:proofErr w:type="spellStart"/>
      <w:r w:rsidRPr="00F8779B">
        <w:rPr>
          <w:rFonts w:ascii="Times New Roman" w:hAnsi="Times New Roman" w:cs="Times New Roman"/>
          <w:bCs/>
          <w:color w:val="000000"/>
          <w:sz w:val="24"/>
          <w:szCs w:val="24"/>
          <w:shd w:val="clear" w:color="auto" w:fill="FFFFFF"/>
        </w:rPr>
        <w:t>seus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próprios</w:t>
      </w:r>
      <w:proofErr w:type="spellEnd"/>
      <w:r w:rsidRPr="00F8779B">
        <w:rPr>
          <w:rFonts w:ascii="Times New Roman" w:hAnsi="Times New Roman" w:cs="Times New Roman"/>
          <w:bCs/>
          <w:color w:val="000000"/>
          <w:sz w:val="24"/>
          <w:szCs w:val="24"/>
          <w:shd w:val="clear" w:color="auto" w:fill="FFFFFF"/>
        </w:rPr>
        <w:t xml:space="preserve"> programas e indicadores internos. </w:t>
      </w:r>
      <w:proofErr w:type="spellStart"/>
      <w:r w:rsidRPr="00F8779B">
        <w:rPr>
          <w:rFonts w:ascii="Times New Roman" w:hAnsi="Times New Roman" w:cs="Times New Roman"/>
          <w:bCs/>
          <w:color w:val="000000"/>
          <w:sz w:val="24"/>
          <w:szCs w:val="24"/>
          <w:shd w:val="clear" w:color="auto" w:fill="FFFFFF"/>
        </w:rPr>
        <w:t>Portanto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foi</w:t>
      </w:r>
      <w:proofErr w:type="spellEnd"/>
      <w:r w:rsidRPr="00F8779B">
        <w:rPr>
          <w:rFonts w:ascii="Times New Roman" w:hAnsi="Times New Roman" w:cs="Times New Roman"/>
          <w:bCs/>
          <w:color w:val="000000"/>
          <w:sz w:val="24"/>
          <w:szCs w:val="24"/>
          <w:shd w:val="clear" w:color="auto" w:fill="FFFFFF"/>
        </w:rPr>
        <w:t xml:space="preserve"> elaborado </w:t>
      </w:r>
      <w:proofErr w:type="spellStart"/>
      <w:r w:rsidRPr="00F8779B">
        <w:rPr>
          <w:rFonts w:ascii="Times New Roman" w:hAnsi="Times New Roman" w:cs="Times New Roman"/>
          <w:bCs/>
          <w:color w:val="000000"/>
          <w:sz w:val="24"/>
          <w:szCs w:val="24"/>
          <w:shd w:val="clear" w:color="auto" w:fill="FFFFFF"/>
        </w:rPr>
        <w:t>um</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questionário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com</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variáveis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dicotômicas</w:t>
      </w:r>
      <w:proofErr w:type="spellEnd"/>
      <w:r w:rsidRPr="00F8779B">
        <w:rPr>
          <w:rFonts w:ascii="Times New Roman" w:hAnsi="Times New Roman" w:cs="Times New Roman"/>
          <w:bCs/>
          <w:color w:val="000000"/>
          <w:sz w:val="24"/>
          <w:szCs w:val="24"/>
          <w:shd w:val="clear" w:color="auto" w:fill="FFFFFF"/>
        </w:rPr>
        <w:t xml:space="preserve">, solicitando </w:t>
      </w:r>
      <w:proofErr w:type="spellStart"/>
      <w:r w:rsidRPr="00F8779B">
        <w:rPr>
          <w:rFonts w:ascii="Times New Roman" w:hAnsi="Times New Roman" w:cs="Times New Roman"/>
          <w:bCs/>
          <w:color w:val="000000"/>
          <w:sz w:val="24"/>
          <w:szCs w:val="24"/>
          <w:shd w:val="clear" w:color="auto" w:fill="FFFFFF"/>
        </w:rPr>
        <w:t>comprovação</w:t>
      </w:r>
      <w:proofErr w:type="spellEnd"/>
      <w:r w:rsidRPr="00F8779B">
        <w:rPr>
          <w:rFonts w:ascii="Times New Roman" w:hAnsi="Times New Roman" w:cs="Times New Roman"/>
          <w:bCs/>
          <w:color w:val="000000"/>
          <w:sz w:val="24"/>
          <w:szCs w:val="24"/>
          <w:shd w:val="clear" w:color="auto" w:fill="FFFFFF"/>
        </w:rPr>
        <w:t xml:space="preserve"> documental da </w:t>
      </w:r>
      <w:proofErr w:type="spellStart"/>
      <w:r w:rsidRPr="00F8779B">
        <w:rPr>
          <w:rFonts w:ascii="Times New Roman" w:hAnsi="Times New Roman" w:cs="Times New Roman"/>
          <w:bCs/>
          <w:color w:val="000000"/>
          <w:sz w:val="24"/>
          <w:szCs w:val="24"/>
          <w:shd w:val="clear" w:color="auto" w:fill="FFFFFF"/>
        </w:rPr>
        <w:t>existência</w:t>
      </w:r>
      <w:proofErr w:type="spellEnd"/>
      <w:r w:rsidRPr="00F8779B">
        <w:rPr>
          <w:rFonts w:ascii="Times New Roman" w:hAnsi="Times New Roman" w:cs="Times New Roman"/>
          <w:bCs/>
          <w:color w:val="000000"/>
          <w:sz w:val="24"/>
          <w:szCs w:val="24"/>
          <w:shd w:val="clear" w:color="auto" w:fill="FFFFFF"/>
        </w:rPr>
        <w:t xml:space="preserve"> de indicadores de </w:t>
      </w:r>
      <w:proofErr w:type="spellStart"/>
      <w:r w:rsidRPr="00F8779B">
        <w:rPr>
          <w:rFonts w:ascii="Times New Roman" w:hAnsi="Times New Roman" w:cs="Times New Roman"/>
          <w:bCs/>
          <w:color w:val="000000"/>
          <w:sz w:val="24"/>
          <w:szCs w:val="24"/>
          <w:shd w:val="clear" w:color="auto" w:fill="FFFFFF"/>
        </w:rPr>
        <w:t>inclusão</w:t>
      </w:r>
      <w:proofErr w:type="spellEnd"/>
      <w:r w:rsidRPr="00F8779B">
        <w:rPr>
          <w:rFonts w:ascii="Times New Roman" w:hAnsi="Times New Roman" w:cs="Times New Roman"/>
          <w:bCs/>
          <w:color w:val="000000"/>
          <w:sz w:val="24"/>
          <w:szCs w:val="24"/>
          <w:shd w:val="clear" w:color="auto" w:fill="FFFFFF"/>
        </w:rPr>
        <w:t xml:space="preserve">. O instrumento </w:t>
      </w:r>
      <w:proofErr w:type="spellStart"/>
      <w:r w:rsidRPr="00F8779B">
        <w:rPr>
          <w:rFonts w:ascii="Times New Roman" w:hAnsi="Times New Roman" w:cs="Times New Roman"/>
          <w:bCs/>
          <w:color w:val="000000"/>
          <w:sz w:val="24"/>
          <w:szCs w:val="24"/>
          <w:shd w:val="clear" w:color="auto" w:fill="FFFFFF"/>
        </w:rPr>
        <w:t>focou</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na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avaliação</w:t>
      </w:r>
      <w:proofErr w:type="spellEnd"/>
      <w:r w:rsidRPr="00F8779B">
        <w:rPr>
          <w:rFonts w:ascii="Times New Roman" w:hAnsi="Times New Roman" w:cs="Times New Roman"/>
          <w:bCs/>
          <w:color w:val="000000"/>
          <w:sz w:val="24"/>
          <w:szCs w:val="24"/>
          <w:shd w:val="clear" w:color="auto" w:fill="FFFFFF"/>
        </w:rPr>
        <w:t xml:space="preserve"> da </w:t>
      </w:r>
      <w:proofErr w:type="spellStart"/>
      <w:r w:rsidRPr="00F8779B">
        <w:rPr>
          <w:rFonts w:ascii="Times New Roman" w:hAnsi="Times New Roman" w:cs="Times New Roman"/>
          <w:bCs/>
          <w:color w:val="000000"/>
          <w:sz w:val="24"/>
          <w:szCs w:val="24"/>
          <w:shd w:val="clear" w:color="auto" w:fill="FFFFFF"/>
        </w:rPr>
        <w:t>existência</w:t>
      </w:r>
      <w:proofErr w:type="spellEnd"/>
      <w:r w:rsidRPr="00F8779B">
        <w:rPr>
          <w:rFonts w:ascii="Times New Roman" w:hAnsi="Times New Roman" w:cs="Times New Roman"/>
          <w:bCs/>
          <w:color w:val="000000"/>
          <w:sz w:val="24"/>
          <w:szCs w:val="24"/>
          <w:shd w:val="clear" w:color="auto" w:fill="FFFFFF"/>
        </w:rPr>
        <w:t xml:space="preserve"> de indicadores que </w:t>
      </w:r>
      <w:proofErr w:type="spellStart"/>
      <w:r w:rsidRPr="00F8779B">
        <w:rPr>
          <w:rFonts w:ascii="Times New Roman" w:hAnsi="Times New Roman" w:cs="Times New Roman"/>
          <w:bCs/>
          <w:color w:val="000000"/>
          <w:sz w:val="24"/>
          <w:szCs w:val="24"/>
          <w:shd w:val="clear" w:color="auto" w:fill="FFFFFF"/>
        </w:rPr>
        <w:t>mensuram</w:t>
      </w:r>
      <w:proofErr w:type="spellEnd"/>
      <w:r w:rsidRPr="00F8779B">
        <w:rPr>
          <w:rFonts w:ascii="Times New Roman" w:hAnsi="Times New Roman" w:cs="Times New Roman"/>
          <w:bCs/>
          <w:color w:val="000000"/>
          <w:sz w:val="24"/>
          <w:szCs w:val="24"/>
          <w:shd w:val="clear" w:color="auto" w:fill="FFFFFF"/>
        </w:rPr>
        <w:t xml:space="preserve"> a </w:t>
      </w:r>
      <w:proofErr w:type="spellStart"/>
      <w:r w:rsidRPr="00F8779B">
        <w:rPr>
          <w:rFonts w:ascii="Times New Roman" w:hAnsi="Times New Roman" w:cs="Times New Roman"/>
          <w:bCs/>
          <w:color w:val="000000"/>
          <w:sz w:val="24"/>
          <w:szCs w:val="24"/>
          <w:shd w:val="clear" w:color="auto" w:fill="FFFFFF"/>
        </w:rPr>
        <w:t>equidade</w:t>
      </w:r>
      <w:proofErr w:type="spellEnd"/>
      <w:r w:rsidRPr="00F8779B">
        <w:rPr>
          <w:rFonts w:ascii="Times New Roman" w:hAnsi="Times New Roman" w:cs="Times New Roman"/>
          <w:bCs/>
          <w:color w:val="000000"/>
          <w:sz w:val="24"/>
          <w:szCs w:val="24"/>
          <w:shd w:val="clear" w:color="auto" w:fill="FFFFFF"/>
        </w:rPr>
        <w:t xml:space="preserve"> no </w:t>
      </w:r>
      <w:proofErr w:type="spellStart"/>
      <w:r w:rsidRPr="00F8779B">
        <w:rPr>
          <w:rFonts w:ascii="Times New Roman" w:hAnsi="Times New Roman" w:cs="Times New Roman"/>
          <w:bCs/>
          <w:color w:val="000000"/>
          <w:sz w:val="24"/>
          <w:szCs w:val="24"/>
          <w:shd w:val="clear" w:color="auto" w:fill="FFFFFF"/>
        </w:rPr>
        <w:t>ingresso</w:t>
      </w:r>
      <w:proofErr w:type="spellEnd"/>
      <w:r w:rsidRPr="00F8779B">
        <w:rPr>
          <w:rFonts w:ascii="Times New Roman" w:hAnsi="Times New Roman" w:cs="Times New Roman"/>
          <w:bCs/>
          <w:color w:val="000000"/>
          <w:sz w:val="24"/>
          <w:szCs w:val="24"/>
          <w:shd w:val="clear" w:color="auto" w:fill="FFFFFF"/>
        </w:rPr>
        <w:t xml:space="preserve">, a matrícula de grupos </w:t>
      </w:r>
      <w:proofErr w:type="spellStart"/>
      <w:r w:rsidRPr="00F8779B">
        <w:rPr>
          <w:rFonts w:ascii="Times New Roman" w:hAnsi="Times New Roman" w:cs="Times New Roman"/>
          <w:bCs/>
          <w:color w:val="000000"/>
          <w:sz w:val="24"/>
          <w:szCs w:val="24"/>
          <w:shd w:val="clear" w:color="auto" w:fill="FFFFFF"/>
        </w:rPr>
        <w:t>vulneráveis</w:t>
      </w:r>
      <w:proofErr w:type="spellEnd"/>
      <w:r w:rsidRPr="00F8779B">
        <w:rPr>
          <w:rFonts w:ascii="Times New Roman" w:hAnsi="Times New Roman" w:cs="Times New Roman"/>
          <w:bCs/>
          <w:color w:val="000000"/>
          <w:sz w:val="24"/>
          <w:szCs w:val="24"/>
          <w:shd w:val="clear" w:color="auto" w:fill="FFFFFF"/>
        </w:rPr>
        <w:t xml:space="preserve">, o impacto social das </w:t>
      </w:r>
      <w:proofErr w:type="spellStart"/>
      <w:r w:rsidRPr="00F8779B">
        <w:rPr>
          <w:rFonts w:ascii="Times New Roman" w:hAnsi="Times New Roman" w:cs="Times New Roman"/>
          <w:bCs/>
          <w:color w:val="000000"/>
          <w:sz w:val="24"/>
          <w:szCs w:val="24"/>
          <w:shd w:val="clear" w:color="auto" w:fill="FFFFFF"/>
        </w:rPr>
        <w:t>ações</w:t>
      </w:r>
      <w:proofErr w:type="spellEnd"/>
      <w:r w:rsidRPr="00F8779B">
        <w:rPr>
          <w:rFonts w:ascii="Times New Roman" w:hAnsi="Times New Roman" w:cs="Times New Roman"/>
          <w:bCs/>
          <w:color w:val="000000"/>
          <w:sz w:val="24"/>
          <w:szCs w:val="24"/>
          <w:shd w:val="clear" w:color="auto" w:fill="FFFFFF"/>
        </w:rPr>
        <w:t xml:space="preserve"> afirmativas e a </w:t>
      </w:r>
      <w:proofErr w:type="spellStart"/>
      <w:r w:rsidRPr="00F8779B">
        <w:rPr>
          <w:rFonts w:ascii="Times New Roman" w:hAnsi="Times New Roman" w:cs="Times New Roman"/>
          <w:bCs/>
          <w:color w:val="000000"/>
          <w:sz w:val="24"/>
          <w:szCs w:val="24"/>
          <w:shd w:val="clear" w:color="auto" w:fill="FFFFFF"/>
        </w:rPr>
        <w:t>transparência</w:t>
      </w:r>
      <w:proofErr w:type="spellEnd"/>
      <w:r w:rsidRPr="00F8779B">
        <w:rPr>
          <w:rFonts w:ascii="Times New Roman" w:hAnsi="Times New Roman" w:cs="Times New Roman"/>
          <w:bCs/>
          <w:color w:val="000000"/>
          <w:sz w:val="24"/>
          <w:szCs w:val="24"/>
          <w:shd w:val="clear" w:color="auto" w:fill="FFFFFF"/>
        </w:rPr>
        <w:t xml:space="preserve"> dos resultados, entre </w:t>
      </w:r>
      <w:proofErr w:type="spellStart"/>
      <w:r w:rsidRPr="00F8779B">
        <w:rPr>
          <w:rFonts w:ascii="Times New Roman" w:hAnsi="Times New Roman" w:cs="Times New Roman"/>
          <w:bCs/>
          <w:color w:val="000000"/>
          <w:sz w:val="24"/>
          <w:szCs w:val="24"/>
          <w:shd w:val="clear" w:color="auto" w:fill="FFFFFF"/>
        </w:rPr>
        <w:t>outros</w:t>
      </w:r>
      <w:proofErr w:type="spellEnd"/>
      <w:r w:rsidRPr="00F8779B">
        <w:rPr>
          <w:rFonts w:ascii="Times New Roman" w:hAnsi="Times New Roman" w:cs="Times New Roman"/>
          <w:bCs/>
          <w:color w:val="000000"/>
          <w:sz w:val="24"/>
          <w:szCs w:val="24"/>
          <w:shd w:val="clear" w:color="auto" w:fill="FFFFFF"/>
        </w:rPr>
        <w:t xml:space="preserve"> fatores. O instrumento </w:t>
      </w:r>
      <w:proofErr w:type="spellStart"/>
      <w:r w:rsidRPr="00F8779B">
        <w:rPr>
          <w:rFonts w:ascii="Times New Roman" w:hAnsi="Times New Roman" w:cs="Times New Roman"/>
          <w:bCs/>
          <w:color w:val="000000"/>
          <w:sz w:val="24"/>
          <w:szCs w:val="24"/>
          <w:shd w:val="clear" w:color="auto" w:fill="FFFFFF"/>
        </w:rPr>
        <w:t>foi</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submetido</w:t>
      </w:r>
      <w:proofErr w:type="spellEnd"/>
      <w:r w:rsidRPr="00F8779B">
        <w:rPr>
          <w:rFonts w:ascii="Times New Roman" w:hAnsi="Times New Roman" w:cs="Times New Roman"/>
          <w:bCs/>
          <w:color w:val="000000"/>
          <w:sz w:val="24"/>
          <w:szCs w:val="24"/>
          <w:shd w:val="clear" w:color="auto" w:fill="FFFFFF"/>
        </w:rPr>
        <w:t xml:space="preserve"> por </w:t>
      </w:r>
      <w:proofErr w:type="spellStart"/>
      <w:r w:rsidRPr="00F8779B">
        <w:rPr>
          <w:rFonts w:ascii="Times New Roman" w:hAnsi="Times New Roman" w:cs="Times New Roman"/>
          <w:bCs/>
          <w:color w:val="000000"/>
          <w:sz w:val="24"/>
          <w:szCs w:val="24"/>
          <w:shd w:val="clear" w:color="auto" w:fill="FFFFFF"/>
        </w:rPr>
        <w:t>meio</w:t>
      </w:r>
      <w:proofErr w:type="spellEnd"/>
      <w:r w:rsidRPr="00F8779B">
        <w:rPr>
          <w:rFonts w:ascii="Times New Roman" w:hAnsi="Times New Roman" w:cs="Times New Roman"/>
          <w:bCs/>
          <w:color w:val="000000"/>
          <w:sz w:val="24"/>
          <w:szCs w:val="24"/>
          <w:shd w:val="clear" w:color="auto" w:fill="FFFFFF"/>
        </w:rPr>
        <w:t xml:space="preserve"> da Plataforma Nacional de </w:t>
      </w:r>
      <w:proofErr w:type="spellStart"/>
      <w:r w:rsidRPr="00F8779B">
        <w:rPr>
          <w:rFonts w:ascii="Times New Roman" w:hAnsi="Times New Roman" w:cs="Times New Roman"/>
          <w:bCs/>
          <w:color w:val="000000"/>
          <w:sz w:val="24"/>
          <w:szCs w:val="24"/>
          <w:shd w:val="clear" w:color="auto" w:fill="FFFFFF"/>
        </w:rPr>
        <w:t>Transparência</w:t>
      </w:r>
      <w:proofErr w:type="spellEnd"/>
      <w:r w:rsidRPr="00F8779B">
        <w:rPr>
          <w:rFonts w:ascii="Times New Roman" w:hAnsi="Times New Roman" w:cs="Times New Roman"/>
          <w:bCs/>
          <w:color w:val="000000"/>
          <w:sz w:val="24"/>
          <w:szCs w:val="24"/>
          <w:shd w:val="clear" w:color="auto" w:fill="FFFFFF"/>
        </w:rPr>
        <w:t xml:space="preserve">, resultando em </w:t>
      </w:r>
      <w:proofErr w:type="spellStart"/>
      <w:r w:rsidRPr="00F8779B">
        <w:rPr>
          <w:rFonts w:ascii="Times New Roman" w:hAnsi="Times New Roman" w:cs="Times New Roman"/>
          <w:bCs/>
          <w:color w:val="000000"/>
          <w:sz w:val="24"/>
          <w:szCs w:val="24"/>
          <w:shd w:val="clear" w:color="auto" w:fill="FFFFFF"/>
        </w:rPr>
        <w:t>uma</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amostra</w:t>
      </w:r>
      <w:proofErr w:type="spellEnd"/>
      <w:r w:rsidRPr="00F8779B">
        <w:rPr>
          <w:rFonts w:ascii="Times New Roman" w:hAnsi="Times New Roman" w:cs="Times New Roman"/>
          <w:bCs/>
          <w:color w:val="000000"/>
          <w:sz w:val="24"/>
          <w:szCs w:val="24"/>
          <w:shd w:val="clear" w:color="auto" w:fill="FFFFFF"/>
        </w:rPr>
        <w:t xml:space="preserve"> de 223 universidades (68% das </w:t>
      </w:r>
      <w:proofErr w:type="spellStart"/>
      <w:r w:rsidRPr="00F8779B">
        <w:rPr>
          <w:rFonts w:ascii="Times New Roman" w:hAnsi="Times New Roman" w:cs="Times New Roman"/>
          <w:bCs/>
          <w:color w:val="000000"/>
          <w:sz w:val="24"/>
          <w:szCs w:val="24"/>
          <w:shd w:val="clear" w:color="auto" w:fill="FFFFFF"/>
        </w:rPr>
        <w:t>instituições</w:t>
      </w:r>
      <w:proofErr w:type="spellEnd"/>
      <w:r w:rsidRPr="00F8779B">
        <w:rPr>
          <w:rFonts w:ascii="Times New Roman" w:hAnsi="Times New Roman" w:cs="Times New Roman"/>
          <w:bCs/>
          <w:color w:val="000000"/>
          <w:sz w:val="24"/>
          <w:szCs w:val="24"/>
          <w:shd w:val="clear" w:color="auto" w:fill="FFFFFF"/>
        </w:rPr>
        <w:t xml:space="preserve"> públicas de </w:t>
      </w:r>
      <w:proofErr w:type="spellStart"/>
      <w:r w:rsidRPr="00F8779B">
        <w:rPr>
          <w:rFonts w:ascii="Times New Roman" w:hAnsi="Times New Roman" w:cs="Times New Roman"/>
          <w:bCs/>
          <w:color w:val="000000"/>
          <w:sz w:val="24"/>
          <w:szCs w:val="24"/>
          <w:shd w:val="clear" w:color="auto" w:fill="FFFFFF"/>
        </w:rPr>
        <w:t>ensino</w:t>
      </w:r>
      <w:proofErr w:type="spellEnd"/>
      <w:r w:rsidRPr="00F8779B">
        <w:rPr>
          <w:rFonts w:ascii="Times New Roman" w:hAnsi="Times New Roman" w:cs="Times New Roman"/>
          <w:bCs/>
          <w:color w:val="000000"/>
          <w:sz w:val="24"/>
          <w:szCs w:val="24"/>
          <w:shd w:val="clear" w:color="auto" w:fill="FFFFFF"/>
        </w:rPr>
        <w:t xml:space="preserve"> superior). Os resultados </w:t>
      </w:r>
      <w:proofErr w:type="spellStart"/>
      <w:r w:rsidRPr="00F8779B">
        <w:rPr>
          <w:rFonts w:ascii="Times New Roman" w:hAnsi="Times New Roman" w:cs="Times New Roman"/>
          <w:bCs/>
          <w:color w:val="000000"/>
          <w:sz w:val="24"/>
          <w:szCs w:val="24"/>
          <w:shd w:val="clear" w:color="auto" w:fill="FFFFFF"/>
        </w:rPr>
        <w:t>mostram</w:t>
      </w:r>
      <w:proofErr w:type="spellEnd"/>
      <w:r w:rsidRPr="00F8779B">
        <w:rPr>
          <w:rFonts w:ascii="Times New Roman" w:hAnsi="Times New Roman" w:cs="Times New Roman"/>
          <w:bCs/>
          <w:color w:val="000000"/>
          <w:sz w:val="24"/>
          <w:szCs w:val="24"/>
          <w:shd w:val="clear" w:color="auto" w:fill="FFFFFF"/>
        </w:rPr>
        <w:t xml:space="preserve"> que os indicadores </w:t>
      </w:r>
      <w:proofErr w:type="spellStart"/>
      <w:r w:rsidRPr="00F8779B">
        <w:rPr>
          <w:rFonts w:ascii="Times New Roman" w:hAnsi="Times New Roman" w:cs="Times New Roman"/>
          <w:bCs/>
          <w:color w:val="000000"/>
          <w:sz w:val="24"/>
          <w:szCs w:val="24"/>
          <w:shd w:val="clear" w:color="auto" w:fill="FFFFFF"/>
        </w:rPr>
        <w:t>universitários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são</w:t>
      </w:r>
      <w:proofErr w:type="spellEnd"/>
      <w:r w:rsidRPr="00F8779B">
        <w:rPr>
          <w:rFonts w:ascii="Times New Roman" w:hAnsi="Times New Roman" w:cs="Times New Roman"/>
          <w:bCs/>
          <w:color w:val="000000"/>
          <w:sz w:val="24"/>
          <w:szCs w:val="24"/>
          <w:shd w:val="clear" w:color="auto" w:fill="FFFFFF"/>
        </w:rPr>
        <w:t xml:space="preserve"> predominantemente </w:t>
      </w:r>
      <w:proofErr w:type="spellStart"/>
      <w:r w:rsidRPr="00F8779B">
        <w:rPr>
          <w:rFonts w:ascii="Times New Roman" w:hAnsi="Times New Roman" w:cs="Times New Roman"/>
          <w:bCs/>
          <w:color w:val="000000"/>
          <w:sz w:val="24"/>
          <w:szCs w:val="24"/>
          <w:shd w:val="clear" w:color="auto" w:fill="FFFFFF"/>
        </w:rPr>
        <w:t>quantitativos</w:t>
      </w:r>
      <w:proofErr w:type="spellEnd"/>
      <w:r w:rsidRPr="00F8779B">
        <w:rPr>
          <w:rFonts w:ascii="Times New Roman" w:hAnsi="Times New Roman" w:cs="Times New Roman"/>
          <w:bCs/>
          <w:color w:val="000000"/>
          <w:sz w:val="24"/>
          <w:szCs w:val="24"/>
          <w:shd w:val="clear" w:color="auto" w:fill="FFFFFF"/>
        </w:rPr>
        <w:t xml:space="preserve"> e </w:t>
      </w:r>
      <w:proofErr w:type="spellStart"/>
      <w:r w:rsidRPr="00F8779B">
        <w:rPr>
          <w:rFonts w:ascii="Times New Roman" w:hAnsi="Times New Roman" w:cs="Times New Roman"/>
          <w:bCs/>
          <w:color w:val="000000"/>
          <w:sz w:val="24"/>
          <w:szCs w:val="24"/>
          <w:shd w:val="clear" w:color="auto" w:fill="FFFFFF"/>
        </w:rPr>
        <w:t>focam</w:t>
      </w:r>
      <w:proofErr w:type="spellEnd"/>
      <w:r w:rsidRPr="00F8779B">
        <w:rPr>
          <w:rFonts w:ascii="Times New Roman" w:hAnsi="Times New Roman" w:cs="Times New Roman"/>
          <w:bCs/>
          <w:color w:val="000000"/>
          <w:sz w:val="24"/>
          <w:szCs w:val="24"/>
          <w:shd w:val="clear" w:color="auto" w:fill="FFFFFF"/>
        </w:rPr>
        <w:t xml:space="preserve"> em métricas de </w:t>
      </w:r>
      <w:proofErr w:type="spellStart"/>
      <w:r w:rsidRPr="00F8779B">
        <w:rPr>
          <w:rFonts w:ascii="Times New Roman" w:hAnsi="Times New Roman" w:cs="Times New Roman"/>
          <w:bCs/>
          <w:color w:val="000000"/>
          <w:sz w:val="24"/>
          <w:szCs w:val="24"/>
          <w:shd w:val="clear" w:color="auto" w:fill="FFFFFF"/>
        </w:rPr>
        <w:t>fluxo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ingresso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graduação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obscurecendo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assim</w:t>
      </w:r>
      <w:proofErr w:type="spellEnd"/>
      <w:r w:rsidRPr="00F8779B">
        <w:rPr>
          <w:rFonts w:ascii="Times New Roman" w:hAnsi="Times New Roman" w:cs="Times New Roman"/>
          <w:bCs/>
          <w:color w:val="000000"/>
          <w:sz w:val="24"/>
          <w:szCs w:val="24"/>
          <w:shd w:val="clear" w:color="auto" w:fill="FFFFFF"/>
        </w:rPr>
        <w:t xml:space="preserve">, a </w:t>
      </w:r>
      <w:proofErr w:type="spellStart"/>
      <w:r w:rsidRPr="00F8779B">
        <w:rPr>
          <w:rFonts w:ascii="Times New Roman" w:hAnsi="Times New Roman" w:cs="Times New Roman"/>
          <w:bCs/>
          <w:color w:val="000000"/>
          <w:sz w:val="24"/>
          <w:szCs w:val="24"/>
          <w:shd w:val="clear" w:color="auto" w:fill="FFFFFF"/>
        </w:rPr>
        <w:t>diversidade</w:t>
      </w:r>
      <w:proofErr w:type="spellEnd"/>
      <w:r w:rsidRPr="00F8779B">
        <w:rPr>
          <w:rFonts w:ascii="Times New Roman" w:hAnsi="Times New Roman" w:cs="Times New Roman"/>
          <w:bCs/>
          <w:color w:val="000000"/>
          <w:sz w:val="24"/>
          <w:szCs w:val="24"/>
          <w:shd w:val="clear" w:color="auto" w:fill="FFFFFF"/>
        </w:rPr>
        <w:t xml:space="preserve"> e as vulnerabilidades. No </w:t>
      </w:r>
      <w:proofErr w:type="spellStart"/>
      <w:r w:rsidRPr="00F8779B">
        <w:rPr>
          <w:rFonts w:ascii="Times New Roman" w:hAnsi="Times New Roman" w:cs="Times New Roman"/>
          <w:bCs/>
          <w:color w:val="000000"/>
          <w:sz w:val="24"/>
          <w:szCs w:val="24"/>
          <w:shd w:val="clear" w:color="auto" w:fill="FFFFFF"/>
        </w:rPr>
        <w:t>entanto</w:t>
      </w:r>
      <w:proofErr w:type="spellEnd"/>
      <w:r w:rsidRPr="00F8779B">
        <w:rPr>
          <w:rFonts w:ascii="Times New Roman" w:hAnsi="Times New Roman" w:cs="Times New Roman"/>
          <w:bCs/>
          <w:color w:val="000000"/>
          <w:sz w:val="24"/>
          <w:szCs w:val="24"/>
          <w:shd w:val="clear" w:color="auto" w:fill="FFFFFF"/>
        </w:rPr>
        <w:t xml:space="preserve">, boas </w:t>
      </w:r>
      <w:proofErr w:type="spellStart"/>
      <w:r w:rsidRPr="00F8779B">
        <w:rPr>
          <w:rFonts w:ascii="Times New Roman" w:hAnsi="Times New Roman" w:cs="Times New Roman"/>
          <w:bCs/>
          <w:color w:val="000000"/>
          <w:sz w:val="24"/>
          <w:szCs w:val="24"/>
          <w:shd w:val="clear" w:color="auto" w:fill="FFFFFF"/>
        </w:rPr>
        <w:t>práticas</w:t>
      </w:r>
      <w:proofErr w:type="spellEnd"/>
      <w:r w:rsidRPr="00F8779B">
        <w:rPr>
          <w:rFonts w:ascii="Times New Roman" w:hAnsi="Times New Roman" w:cs="Times New Roman"/>
          <w:bCs/>
          <w:color w:val="000000"/>
          <w:sz w:val="24"/>
          <w:szCs w:val="24"/>
          <w:shd w:val="clear" w:color="auto" w:fill="FFFFFF"/>
        </w:rPr>
        <w:t xml:space="preserve"> e indicadores específicos </w:t>
      </w:r>
      <w:proofErr w:type="spellStart"/>
      <w:r w:rsidRPr="00F8779B">
        <w:rPr>
          <w:rFonts w:ascii="Times New Roman" w:hAnsi="Times New Roman" w:cs="Times New Roman"/>
          <w:bCs/>
          <w:color w:val="000000"/>
          <w:sz w:val="24"/>
          <w:szCs w:val="24"/>
          <w:shd w:val="clear" w:color="auto" w:fill="FFFFFF"/>
        </w:rPr>
        <w:t>foram</w:t>
      </w:r>
      <w:proofErr w:type="spellEnd"/>
      <w:r w:rsidRPr="00F8779B">
        <w:rPr>
          <w:rFonts w:ascii="Times New Roman" w:hAnsi="Times New Roman" w:cs="Times New Roman"/>
          <w:bCs/>
          <w:color w:val="000000"/>
          <w:sz w:val="24"/>
          <w:szCs w:val="24"/>
          <w:shd w:val="clear" w:color="auto" w:fill="FFFFFF"/>
        </w:rPr>
        <w:t xml:space="preserve"> identificados em </w:t>
      </w:r>
      <w:proofErr w:type="spellStart"/>
      <w:r w:rsidRPr="00F8779B">
        <w:rPr>
          <w:rFonts w:ascii="Times New Roman" w:hAnsi="Times New Roman" w:cs="Times New Roman"/>
          <w:bCs/>
          <w:color w:val="000000"/>
          <w:sz w:val="24"/>
          <w:szCs w:val="24"/>
          <w:shd w:val="clear" w:color="auto" w:fill="FFFFFF"/>
        </w:rPr>
        <w:t>algumas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instituições</w:t>
      </w:r>
      <w:proofErr w:type="spellEnd"/>
      <w:r w:rsidRPr="00F8779B">
        <w:rPr>
          <w:rFonts w:ascii="Times New Roman" w:hAnsi="Times New Roman" w:cs="Times New Roman"/>
          <w:bCs/>
          <w:color w:val="000000"/>
          <w:sz w:val="24"/>
          <w:szCs w:val="24"/>
          <w:shd w:val="clear" w:color="auto" w:fill="FFFFFF"/>
        </w:rPr>
        <w:t xml:space="preserve"> de </w:t>
      </w:r>
      <w:proofErr w:type="spellStart"/>
      <w:r w:rsidRPr="00F8779B">
        <w:rPr>
          <w:rFonts w:ascii="Times New Roman" w:hAnsi="Times New Roman" w:cs="Times New Roman"/>
          <w:bCs/>
          <w:color w:val="000000"/>
          <w:sz w:val="24"/>
          <w:szCs w:val="24"/>
          <w:shd w:val="clear" w:color="auto" w:fill="FFFFFF"/>
        </w:rPr>
        <w:t>ensino</w:t>
      </w:r>
      <w:proofErr w:type="spellEnd"/>
      <w:r w:rsidRPr="00F8779B">
        <w:rPr>
          <w:rFonts w:ascii="Times New Roman" w:hAnsi="Times New Roman" w:cs="Times New Roman"/>
          <w:bCs/>
          <w:color w:val="000000"/>
          <w:sz w:val="24"/>
          <w:szCs w:val="24"/>
          <w:shd w:val="clear" w:color="auto" w:fill="FFFFFF"/>
        </w:rPr>
        <w:t xml:space="preserve"> superior, os </w:t>
      </w:r>
      <w:proofErr w:type="spellStart"/>
      <w:r w:rsidRPr="00F8779B">
        <w:rPr>
          <w:rFonts w:ascii="Times New Roman" w:hAnsi="Times New Roman" w:cs="Times New Roman"/>
          <w:bCs/>
          <w:color w:val="000000"/>
          <w:sz w:val="24"/>
          <w:szCs w:val="24"/>
          <w:shd w:val="clear" w:color="auto" w:fill="FFFFFF"/>
        </w:rPr>
        <w:t>quais</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podem</w:t>
      </w:r>
      <w:proofErr w:type="spellEnd"/>
      <w:r w:rsidRPr="00F8779B">
        <w:rPr>
          <w:rFonts w:ascii="Times New Roman" w:hAnsi="Times New Roman" w:cs="Times New Roman"/>
          <w:bCs/>
          <w:color w:val="000000"/>
          <w:sz w:val="24"/>
          <w:szCs w:val="24"/>
          <w:shd w:val="clear" w:color="auto" w:fill="FFFFFF"/>
        </w:rPr>
        <w:t xml:space="preserve"> servir como </w:t>
      </w:r>
      <w:proofErr w:type="spellStart"/>
      <w:r w:rsidRPr="00F8779B">
        <w:rPr>
          <w:rFonts w:ascii="Times New Roman" w:hAnsi="Times New Roman" w:cs="Times New Roman"/>
          <w:bCs/>
          <w:color w:val="000000"/>
          <w:sz w:val="24"/>
          <w:szCs w:val="24"/>
          <w:shd w:val="clear" w:color="auto" w:fill="FFFFFF"/>
        </w:rPr>
        <w:t>referência</w:t>
      </w:r>
      <w:proofErr w:type="spellEnd"/>
      <w:r w:rsidRPr="00F8779B">
        <w:rPr>
          <w:rFonts w:ascii="Times New Roman" w:hAnsi="Times New Roman" w:cs="Times New Roman"/>
          <w:bCs/>
          <w:color w:val="000000"/>
          <w:sz w:val="24"/>
          <w:szCs w:val="24"/>
          <w:shd w:val="clear" w:color="auto" w:fill="FFFFFF"/>
        </w:rPr>
        <w:t xml:space="preserve"> para replicar </w:t>
      </w:r>
      <w:proofErr w:type="spellStart"/>
      <w:r w:rsidRPr="00F8779B">
        <w:rPr>
          <w:rFonts w:ascii="Times New Roman" w:hAnsi="Times New Roman" w:cs="Times New Roman"/>
          <w:bCs/>
          <w:color w:val="000000"/>
          <w:sz w:val="24"/>
          <w:szCs w:val="24"/>
          <w:shd w:val="clear" w:color="auto" w:fill="FFFFFF"/>
        </w:rPr>
        <w:t>ou</w:t>
      </w:r>
      <w:proofErr w:type="spellEnd"/>
      <w:r w:rsidRPr="00F8779B">
        <w:rPr>
          <w:rFonts w:ascii="Times New Roman" w:hAnsi="Times New Roman" w:cs="Times New Roman"/>
          <w:bCs/>
          <w:color w:val="000000"/>
          <w:sz w:val="24"/>
          <w:szCs w:val="24"/>
          <w:shd w:val="clear" w:color="auto" w:fill="FFFFFF"/>
        </w:rPr>
        <w:t xml:space="preserve"> adaptar modelos de </w:t>
      </w:r>
      <w:proofErr w:type="spellStart"/>
      <w:r w:rsidRPr="00F8779B">
        <w:rPr>
          <w:rFonts w:ascii="Times New Roman" w:hAnsi="Times New Roman" w:cs="Times New Roman"/>
          <w:bCs/>
          <w:color w:val="000000"/>
          <w:sz w:val="24"/>
          <w:szCs w:val="24"/>
          <w:shd w:val="clear" w:color="auto" w:fill="FFFFFF"/>
        </w:rPr>
        <w:t>avaliação</w:t>
      </w:r>
      <w:proofErr w:type="spellEnd"/>
      <w:r w:rsidRPr="00F8779B">
        <w:rPr>
          <w:rFonts w:ascii="Times New Roman" w:hAnsi="Times New Roman" w:cs="Times New Roman"/>
          <w:bCs/>
          <w:color w:val="000000"/>
          <w:sz w:val="24"/>
          <w:szCs w:val="24"/>
          <w:shd w:val="clear" w:color="auto" w:fill="FFFFFF"/>
        </w:rPr>
        <w:t xml:space="preserve"> inclusiva em </w:t>
      </w:r>
      <w:proofErr w:type="spellStart"/>
      <w:r w:rsidRPr="00F8779B">
        <w:rPr>
          <w:rFonts w:ascii="Times New Roman" w:hAnsi="Times New Roman" w:cs="Times New Roman"/>
          <w:bCs/>
          <w:color w:val="000000"/>
          <w:sz w:val="24"/>
          <w:szCs w:val="24"/>
          <w:shd w:val="clear" w:color="auto" w:fill="FFFFFF"/>
        </w:rPr>
        <w:t>outros</w:t>
      </w:r>
      <w:proofErr w:type="spellEnd"/>
      <w:r w:rsidRPr="00F8779B">
        <w:rPr>
          <w:rFonts w:ascii="Times New Roman" w:hAnsi="Times New Roman" w:cs="Times New Roman"/>
          <w:bCs/>
          <w:color w:val="000000"/>
          <w:sz w:val="24"/>
          <w:szCs w:val="24"/>
          <w:shd w:val="clear" w:color="auto" w:fill="FFFFFF"/>
        </w:rPr>
        <w:t xml:space="preserve"> contextos </w:t>
      </w:r>
      <w:proofErr w:type="spellStart"/>
      <w:r w:rsidRPr="00F8779B">
        <w:rPr>
          <w:rFonts w:ascii="Times New Roman" w:hAnsi="Times New Roman" w:cs="Times New Roman"/>
          <w:bCs/>
          <w:color w:val="000000"/>
          <w:sz w:val="24"/>
          <w:szCs w:val="24"/>
          <w:shd w:val="clear" w:color="auto" w:fill="FFFFFF"/>
        </w:rPr>
        <w:t>universitários</w:t>
      </w:r>
      <w:proofErr w:type="spellEnd"/>
      <w:r w:rsidRPr="00F8779B">
        <w:rPr>
          <w:rFonts w:ascii="Times New Roman" w:hAnsi="Times New Roman" w:cs="Times New Roman"/>
          <w:bCs/>
          <w:color w:val="000000"/>
          <w:sz w:val="24"/>
          <w:szCs w:val="24"/>
          <w:shd w:val="clear" w:color="auto" w:fill="FFFFFF"/>
        </w:rPr>
        <w:t>.</w:t>
      </w:r>
    </w:p>
    <w:p w14:paraId="00268A30" w14:textId="26411685" w:rsidR="00F8779B" w:rsidRDefault="00F8779B" w:rsidP="00F8779B">
      <w:pPr>
        <w:spacing w:after="0" w:line="360" w:lineRule="auto"/>
        <w:jc w:val="both"/>
        <w:rPr>
          <w:rFonts w:ascii="Times New Roman" w:hAnsi="Times New Roman" w:cs="Times New Roman"/>
          <w:bCs/>
          <w:color w:val="000000"/>
          <w:sz w:val="24"/>
          <w:szCs w:val="24"/>
          <w:shd w:val="clear" w:color="auto" w:fill="FFFFFF"/>
        </w:rPr>
      </w:pPr>
      <w:proofErr w:type="spellStart"/>
      <w:r w:rsidRPr="00666D9E">
        <w:rPr>
          <w:rFonts w:cstheme="minorHAnsi"/>
          <w:b/>
          <w:bCs/>
          <w:color w:val="000000"/>
          <w:sz w:val="28"/>
          <w:szCs w:val="28"/>
          <w:shd w:val="clear" w:color="auto" w:fill="FFFFFF"/>
        </w:rPr>
        <w:t>Palavras</w:t>
      </w:r>
      <w:proofErr w:type="spellEnd"/>
      <w:r w:rsidRPr="00666D9E">
        <w:rPr>
          <w:rFonts w:cstheme="minorHAnsi"/>
          <w:b/>
          <w:bCs/>
          <w:color w:val="000000"/>
          <w:sz w:val="28"/>
          <w:szCs w:val="28"/>
          <w:shd w:val="clear" w:color="auto" w:fill="FFFFFF"/>
        </w:rPr>
        <w:t>-chave:</w:t>
      </w:r>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Ensino</w:t>
      </w:r>
      <w:proofErr w:type="spellEnd"/>
      <w:r w:rsidRPr="00F8779B">
        <w:rPr>
          <w:rFonts w:ascii="Times New Roman" w:hAnsi="Times New Roman" w:cs="Times New Roman"/>
          <w:bCs/>
          <w:color w:val="000000"/>
          <w:sz w:val="24"/>
          <w:szCs w:val="24"/>
          <w:shd w:val="clear" w:color="auto" w:fill="FFFFFF"/>
        </w:rPr>
        <w:t xml:space="preserve"> superior, </w:t>
      </w:r>
      <w:proofErr w:type="spellStart"/>
      <w:r w:rsidRPr="00F8779B">
        <w:rPr>
          <w:rFonts w:ascii="Times New Roman" w:hAnsi="Times New Roman" w:cs="Times New Roman"/>
          <w:bCs/>
          <w:color w:val="000000"/>
          <w:sz w:val="24"/>
          <w:szCs w:val="24"/>
          <w:shd w:val="clear" w:color="auto" w:fill="FFFFFF"/>
        </w:rPr>
        <w:t>inclusão</w:t>
      </w:r>
      <w:proofErr w:type="spellEnd"/>
      <w:r w:rsidRPr="00F8779B">
        <w:rPr>
          <w:rFonts w:ascii="Times New Roman" w:hAnsi="Times New Roman" w:cs="Times New Roman"/>
          <w:bCs/>
          <w:color w:val="000000"/>
          <w:sz w:val="24"/>
          <w:szCs w:val="24"/>
          <w:shd w:val="clear" w:color="auto" w:fill="FFFFFF"/>
        </w:rPr>
        <w:t xml:space="preserve"> educacional, indicadores de </w:t>
      </w:r>
      <w:proofErr w:type="spellStart"/>
      <w:r w:rsidRPr="00F8779B">
        <w:rPr>
          <w:rFonts w:ascii="Times New Roman" w:hAnsi="Times New Roman" w:cs="Times New Roman"/>
          <w:bCs/>
          <w:color w:val="000000"/>
          <w:sz w:val="24"/>
          <w:szCs w:val="24"/>
          <w:shd w:val="clear" w:color="auto" w:fill="FFFFFF"/>
        </w:rPr>
        <w:t>inclusão</w:t>
      </w:r>
      <w:proofErr w:type="spellEnd"/>
      <w:r w:rsidRPr="00F8779B">
        <w:rPr>
          <w:rFonts w:ascii="Times New Roman" w:hAnsi="Times New Roman" w:cs="Times New Roman"/>
          <w:bCs/>
          <w:color w:val="000000"/>
          <w:sz w:val="24"/>
          <w:szCs w:val="24"/>
          <w:shd w:val="clear" w:color="auto" w:fill="FFFFFF"/>
        </w:rPr>
        <w:t xml:space="preserve">, </w:t>
      </w:r>
      <w:proofErr w:type="spellStart"/>
      <w:r w:rsidRPr="00F8779B">
        <w:rPr>
          <w:rFonts w:ascii="Times New Roman" w:hAnsi="Times New Roman" w:cs="Times New Roman"/>
          <w:bCs/>
          <w:color w:val="000000"/>
          <w:sz w:val="24"/>
          <w:szCs w:val="24"/>
          <w:shd w:val="clear" w:color="auto" w:fill="FFFFFF"/>
        </w:rPr>
        <w:t>direito</w:t>
      </w:r>
      <w:proofErr w:type="spellEnd"/>
      <w:r w:rsidRPr="00F8779B">
        <w:rPr>
          <w:rFonts w:ascii="Times New Roman" w:hAnsi="Times New Roman" w:cs="Times New Roman"/>
          <w:bCs/>
          <w:color w:val="000000"/>
          <w:sz w:val="24"/>
          <w:szCs w:val="24"/>
          <w:shd w:val="clear" w:color="auto" w:fill="FFFFFF"/>
        </w:rPr>
        <w:t xml:space="preserve"> à </w:t>
      </w:r>
      <w:proofErr w:type="spellStart"/>
      <w:r w:rsidRPr="00F8779B">
        <w:rPr>
          <w:rFonts w:ascii="Times New Roman" w:hAnsi="Times New Roman" w:cs="Times New Roman"/>
          <w:bCs/>
          <w:color w:val="000000"/>
          <w:sz w:val="24"/>
          <w:szCs w:val="24"/>
          <w:shd w:val="clear" w:color="auto" w:fill="FFFFFF"/>
        </w:rPr>
        <w:t>educação</w:t>
      </w:r>
      <w:proofErr w:type="spellEnd"/>
      <w:r w:rsidRPr="00F8779B">
        <w:rPr>
          <w:rFonts w:ascii="Times New Roman" w:hAnsi="Times New Roman" w:cs="Times New Roman"/>
          <w:bCs/>
          <w:color w:val="000000"/>
          <w:sz w:val="24"/>
          <w:szCs w:val="24"/>
          <w:shd w:val="clear" w:color="auto" w:fill="FFFFFF"/>
        </w:rPr>
        <w:t>.</w:t>
      </w:r>
    </w:p>
    <w:p w14:paraId="22128130" w14:textId="546366E5" w:rsidR="00F8779B" w:rsidRPr="00F8779B" w:rsidRDefault="00F8779B" w:rsidP="00F8779B">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F8779B">
        <w:rPr>
          <w:rFonts w:ascii="Times New Roman" w:eastAsiaTheme="minorEastAsia" w:hAnsi="Times New Roman" w:cs="Consolas"/>
          <w:b/>
          <w:color w:val="000000"/>
          <w:sz w:val="24"/>
          <w:szCs w:val="20"/>
          <w:lang w:val="es-ES" w:eastAsia="es-ES"/>
        </w:rPr>
        <w:t xml:space="preserve">Fecha Recepción: </w:t>
      </w:r>
      <w:proofErr w:type="gramStart"/>
      <w:r w:rsidRPr="00F8779B">
        <w:rPr>
          <w:rFonts w:ascii="Times New Roman" w:eastAsiaTheme="minorEastAsia" w:hAnsi="Times New Roman" w:cs="Consolas"/>
          <w:color w:val="000000"/>
          <w:sz w:val="24"/>
          <w:szCs w:val="20"/>
          <w:lang w:val="es-ES" w:eastAsia="es-ES"/>
        </w:rPr>
        <w:t>Septiembre</w:t>
      </w:r>
      <w:proofErr w:type="gramEnd"/>
      <w:r w:rsidRPr="00F8779B">
        <w:rPr>
          <w:rFonts w:ascii="Times New Roman" w:eastAsiaTheme="minorEastAsia" w:hAnsi="Times New Roman" w:cs="Consolas"/>
          <w:color w:val="000000"/>
          <w:sz w:val="24"/>
          <w:szCs w:val="20"/>
          <w:lang w:val="es-ES" w:eastAsia="es-ES"/>
        </w:rPr>
        <w:t xml:space="preserve"> 2025                                     </w:t>
      </w:r>
      <w:r w:rsidRPr="00F8779B">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Abril</w:t>
      </w:r>
      <w:r w:rsidRPr="00F8779B">
        <w:rPr>
          <w:rFonts w:ascii="Times New Roman" w:eastAsiaTheme="minorEastAsia" w:hAnsi="Times New Roman" w:cs="Consolas"/>
          <w:color w:val="000000"/>
          <w:sz w:val="24"/>
          <w:szCs w:val="20"/>
          <w:lang w:val="es-ES" w:eastAsia="es-ES"/>
        </w:rPr>
        <w:t xml:space="preserve"> 2026</w:t>
      </w:r>
    </w:p>
    <w:p w14:paraId="3AF2C56F" w14:textId="77777777" w:rsidR="00F8779B" w:rsidRPr="00F8779B" w:rsidRDefault="00394150" w:rsidP="00F8779B">
      <w:pPr>
        <w:spacing w:line="360" w:lineRule="auto"/>
        <w:jc w:val="both"/>
        <w:rPr>
          <w:rFonts w:ascii="Times New Roman" w:eastAsia="Times New Roman" w:hAnsi="Times New Roman" w:cs="Times New Roman"/>
          <w:sz w:val="24"/>
          <w:szCs w:val="24"/>
          <w:lang w:eastAsia="es-MX"/>
        </w:rPr>
      </w:pPr>
      <w:r>
        <w:rPr>
          <w:rFonts w:eastAsia="Times New Roman" w:cs="Times New Roman"/>
          <w:noProof/>
          <w:kern w:val="2"/>
        </w:rPr>
        <w:pict w14:anchorId="23C6F0D9">
          <v:rect id="_x0000_i1025" style="width:441.9pt;height:.05pt" o:hralign="center" o:hrstd="t" o:hr="t" fillcolor="#a0a0a0" stroked="f"/>
        </w:pict>
      </w:r>
    </w:p>
    <w:p w14:paraId="25508734" w14:textId="77777777" w:rsidR="00F8779B" w:rsidRDefault="00F8779B" w:rsidP="00C538C7">
      <w:pPr>
        <w:spacing w:line="360" w:lineRule="auto"/>
        <w:jc w:val="center"/>
        <w:rPr>
          <w:rFonts w:ascii="Times New Roman" w:hAnsi="Times New Roman" w:cs="Times New Roman"/>
          <w:b/>
          <w:color w:val="000000"/>
          <w:sz w:val="32"/>
          <w:szCs w:val="32"/>
          <w:shd w:val="clear" w:color="auto" w:fill="FFFFFF"/>
        </w:rPr>
      </w:pPr>
    </w:p>
    <w:p w14:paraId="75A14742" w14:textId="77777777" w:rsidR="00F8779B" w:rsidRDefault="00F8779B" w:rsidP="00C538C7">
      <w:pPr>
        <w:spacing w:line="360" w:lineRule="auto"/>
        <w:jc w:val="center"/>
        <w:rPr>
          <w:rFonts w:ascii="Times New Roman" w:hAnsi="Times New Roman" w:cs="Times New Roman"/>
          <w:b/>
          <w:color w:val="000000"/>
          <w:sz w:val="32"/>
          <w:szCs w:val="32"/>
          <w:shd w:val="clear" w:color="auto" w:fill="FFFFFF"/>
        </w:rPr>
      </w:pPr>
    </w:p>
    <w:p w14:paraId="0F92AA23" w14:textId="1D5F8C97" w:rsidR="008E0C84" w:rsidRPr="00C538C7" w:rsidRDefault="00425E41" w:rsidP="00F8779B">
      <w:pPr>
        <w:spacing w:after="0" w:line="360" w:lineRule="auto"/>
        <w:jc w:val="center"/>
        <w:rPr>
          <w:rFonts w:ascii="Times New Roman" w:hAnsi="Times New Roman" w:cs="Times New Roman"/>
          <w:b/>
          <w:color w:val="000000"/>
          <w:sz w:val="32"/>
          <w:szCs w:val="32"/>
          <w:shd w:val="clear" w:color="auto" w:fill="FFFFFF"/>
        </w:rPr>
      </w:pPr>
      <w:r w:rsidRPr="00C538C7">
        <w:rPr>
          <w:rFonts w:ascii="Times New Roman" w:hAnsi="Times New Roman" w:cs="Times New Roman"/>
          <w:b/>
          <w:color w:val="000000"/>
          <w:sz w:val="32"/>
          <w:szCs w:val="32"/>
          <w:shd w:val="clear" w:color="auto" w:fill="FFFFFF"/>
        </w:rPr>
        <w:lastRenderedPageBreak/>
        <w:t>Introducción</w:t>
      </w:r>
    </w:p>
    <w:p w14:paraId="2A51D308" w14:textId="769D048C" w:rsidR="000555C3" w:rsidRDefault="000555C3" w:rsidP="00F8779B">
      <w:pPr>
        <w:spacing w:after="0" w:line="360" w:lineRule="auto"/>
        <w:jc w:val="both"/>
        <w:rPr>
          <w:rFonts w:ascii="Times New Roman" w:hAnsi="Times New Roman" w:cs="Times New Roman"/>
          <w:color w:val="000000"/>
          <w:sz w:val="24"/>
          <w:szCs w:val="24"/>
          <w:shd w:val="clear" w:color="auto" w:fill="FFFFFF"/>
        </w:rPr>
      </w:pPr>
      <w:r w:rsidRPr="000555C3">
        <w:rPr>
          <w:rFonts w:ascii="Times New Roman" w:hAnsi="Times New Roman" w:cs="Times New Roman"/>
          <w:color w:val="000000"/>
          <w:sz w:val="24"/>
          <w:szCs w:val="24"/>
          <w:shd w:val="clear" w:color="auto" w:fill="FFFFFF"/>
        </w:rPr>
        <w:t xml:space="preserve">El objetivo de esta investigación es determinar si las universidades públicas mexicanas disponen de indicadores de inclusión, tanto cuantitativos como cualitativos, que permitan analizar y sistematizar la dinámica de sus estudiantes universitarios. Este análisis es relevante porque los indicadores de inclusión son fundamentales para evaluar el acceso y la permanencia de grupos vulnerables en la educación superior. Para contextualizar el estudio, se presenta un marco teórico sobre el derecho a la educación en México, diferenciando entre la educación básica, que fomenta la autonomía personal, y la educación superior, orientada a la realización de un plan de vida. </w:t>
      </w:r>
    </w:p>
    <w:p w14:paraId="5A80FC03" w14:textId="2490180A" w:rsidR="00F449C6"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7243BB" w:rsidRPr="007243BB">
        <w:rPr>
          <w:rFonts w:ascii="Times New Roman" w:hAnsi="Times New Roman" w:cs="Times New Roman"/>
          <w:color w:val="000000"/>
          <w:sz w:val="24"/>
          <w:szCs w:val="24"/>
          <w:shd w:val="clear" w:color="auto" w:fill="FFFFFF"/>
        </w:rPr>
        <w:t xml:space="preserve">En este contexto, la investigación analiza los indicadores públicos generados por el </w:t>
      </w:r>
      <w:r w:rsidR="008834D0">
        <w:rPr>
          <w:rFonts w:ascii="Times New Roman" w:hAnsi="Times New Roman" w:cs="Times New Roman"/>
          <w:color w:val="000000"/>
          <w:sz w:val="24"/>
          <w:szCs w:val="24"/>
          <w:shd w:val="clear" w:color="auto" w:fill="FFFFFF"/>
        </w:rPr>
        <w:t xml:space="preserve">extinto </w:t>
      </w:r>
      <w:r w:rsidR="007243BB" w:rsidRPr="007243BB">
        <w:rPr>
          <w:rFonts w:ascii="Times New Roman" w:hAnsi="Times New Roman" w:cs="Times New Roman"/>
          <w:color w:val="000000"/>
          <w:sz w:val="24"/>
          <w:szCs w:val="24"/>
          <w:shd w:val="clear" w:color="auto" w:fill="FFFFFF"/>
        </w:rPr>
        <w:t>Instituto Nacional para la Evaluación de la Educación (INEE)</w:t>
      </w:r>
      <w:r w:rsidR="008834D0">
        <w:rPr>
          <w:rFonts w:ascii="Times New Roman" w:hAnsi="Times New Roman" w:cs="Times New Roman"/>
          <w:color w:val="000000"/>
          <w:sz w:val="24"/>
          <w:szCs w:val="24"/>
          <w:shd w:val="clear" w:color="auto" w:fill="FFFFFF"/>
        </w:rPr>
        <w:t xml:space="preserve">, </w:t>
      </w:r>
      <w:r w:rsidR="007243BB" w:rsidRPr="007243BB">
        <w:rPr>
          <w:rFonts w:ascii="Times New Roman" w:hAnsi="Times New Roman" w:cs="Times New Roman"/>
          <w:color w:val="000000"/>
          <w:sz w:val="24"/>
          <w:szCs w:val="24"/>
          <w:shd w:val="clear" w:color="auto" w:fill="FFFFFF"/>
        </w:rPr>
        <w:t>la Comisión Nacional para la Mejora Continua de la Educación (</w:t>
      </w:r>
      <w:r w:rsidR="00933F91" w:rsidRPr="007243BB">
        <w:rPr>
          <w:rFonts w:ascii="Times New Roman" w:hAnsi="Times New Roman" w:cs="Times New Roman"/>
          <w:color w:val="000000"/>
          <w:sz w:val="24"/>
          <w:szCs w:val="24"/>
          <w:shd w:val="clear" w:color="auto" w:fill="FFFFFF"/>
        </w:rPr>
        <w:t>MEJOREDU</w:t>
      </w:r>
      <w:r w:rsidR="007243BB" w:rsidRPr="007243BB">
        <w:rPr>
          <w:rFonts w:ascii="Times New Roman" w:hAnsi="Times New Roman" w:cs="Times New Roman"/>
          <w:color w:val="000000"/>
          <w:sz w:val="24"/>
          <w:szCs w:val="24"/>
          <w:shd w:val="clear" w:color="auto" w:fill="FFFFFF"/>
        </w:rPr>
        <w:t>)</w:t>
      </w:r>
      <w:r w:rsidR="008834D0">
        <w:rPr>
          <w:rFonts w:ascii="Times New Roman" w:hAnsi="Times New Roman" w:cs="Times New Roman"/>
          <w:color w:val="000000"/>
          <w:sz w:val="24"/>
          <w:szCs w:val="24"/>
          <w:shd w:val="clear" w:color="auto" w:fill="FFFFFF"/>
        </w:rPr>
        <w:t xml:space="preserve">, la Asociación Nacional de Universidades e Instituciones de Educación Superior (ANUIES) y la </w:t>
      </w:r>
      <w:r w:rsidR="00F449C6" w:rsidRPr="009F31F3">
        <w:rPr>
          <w:rFonts w:ascii="Times New Roman" w:hAnsi="Times New Roman" w:cs="Times New Roman"/>
          <w:color w:val="000000"/>
          <w:sz w:val="24"/>
          <w:szCs w:val="24"/>
          <w:shd w:val="clear" w:color="auto" w:fill="FFFFFF"/>
        </w:rPr>
        <w:t xml:space="preserve">Dirección General de Planeación, Programación y Estadística Educativa de la Secretaría de Educación Pública </w:t>
      </w:r>
      <w:r w:rsidR="008834D0">
        <w:rPr>
          <w:rFonts w:ascii="Times New Roman" w:hAnsi="Times New Roman" w:cs="Times New Roman"/>
          <w:color w:val="000000"/>
          <w:sz w:val="24"/>
          <w:szCs w:val="24"/>
          <w:shd w:val="clear" w:color="auto" w:fill="FFFFFF"/>
        </w:rPr>
        <w:t>(</w:t>
      </w:r>
      <w:r w:rsidR="00F449C6" w:rsidRPr="00F449C6">
        <w:rPr>
          <w:rFonts w:ascii="Times New Roman" w:hAnsi="Times New Roman" w:cs="Times New Roman"/>
          <w:color w:val="000000"/>
          <w:sz w:val="24"/>
          <w:szCs w:val="24"/>
          <w:shd w:val="clear" w:color="auto" w:fill="FFFFFF"/>
        </w:rPr>
        <w:t>DGPPYEE-SEP</w:t>
      </w:r>
      <w:r w:rsidR="008834D0">
        <w:rPr>
          <w:rFonts w:ascii="Times New Roman" w:hAnsi="Times New Roman" w:cs="Times New Roman"/>
          <w:color w:val="000000"/>
          <w:sz w:val="24"/>
          <w:szCs w:val="24"/>
          <w:shd w:val="clear" w:color="auto" w:fill="FFFFFF"/>
        </w:rPr>
        <w:t>)</w:t>
      </w:r>
      <w:r w:rsidR="007B4388">
        <w:rPr>
          <w:rFonts w:ascii="Times New Roman" w:hAnsi="Times New Roman" w:cs="Times New Roman"/>
          <w:color w:val="000000"/>
          <w:sz w:val="24"/>
          <w:szCs w:val="24"/>
          <w:shd w:val="clear" w:color="auto" w:fill="FFFFFF"/>
        </w:rPr>
        <w:t>.</w:t>
      </w:r>
      <w:r w:rsidR="008834D0">
        <w:rPr>
          <w:rFonts w:ascii="Times New Roman" w:hAnsi="Times New Roman" w:cs="Times New Roman"/>
          <w:color w:val="000000"/>
          <w:sz w:val="24"/>
          <w:szCs w:val="24"/>
          <w:shd w:val="clear" w:color="auto" w:fill="FFFFFF"/>
        </w:rPr>
        <w:t xml:space="preserve"> </w:t>
      </w:r>
      <w:r w:rsidR="007243BB" w:rsidRPr="007243BB">
        <w:rPr>
          <w:rFonts w:ascii="Times New Roman" w:hAnsi="Times New Roman" w:cs="Times New Roman"/>
          <w:color w:val="000000"/>
          <w:sz w:val="24"/>
          <w:szCs w:val="24"/>
          <w:shd w:val="clear" w:color="auto" w:fill="FFFFFF"/>
        </w:rPr>
        <w:t xml:space="preserve">Estos indicadores abarcan diversas dimensiones, como la formación de directivos y docentes, la supervisión escolar, la operación de los consejos escolares, los resultados educativos, el acceso y la trayectoria de los estudiantes, la cobertura, la eficiencia, el abandono escolar y los beneficios económicos asociados al aprendizaje. </w:t>
      </w:r>
    </w:p>
    <w:p w14:paraId="729BC88E" w14:textId="413FACA8" w:rsidR="008E0C84" w:rsidRDefault="007243BB" w:rsidP="00F8779B">
      <w:pPr>
        <w:spacing w:after="0" w:line="360" w:lineRule="auto"/>
        <w:ind w:firstLine="708"/>
        <w:jc w:val="both"/>
        <w:rPr>
          <w:rFonts w:ascii="Times New Roman" w:hAnsi="Times New Roman" w:cs="Times New Roman"/>
          <w:color w:val="000000"/>
          <w:sz w:val="24"/>
          <w:szCs w:val="24"/>
          <w:shd w:val="clear" w:color="auto" w:fill="FFFFFF"/>
        </w:rPr>
      </w:pPr>
      <w:r w:rsidRPr="007243BB">
        <w:rPr>
          <w:rFonts w:ascii="Times New Roman" w:hAnsi="Times New Roman" w:cs="Times New Roman"/>
          <w:color w:val="000000"/>
          <w:sz w:val="24"/>
          <w:szCs w:val="24"/>
          <w:shd w:val="clear" w:color="auto" w:fill="FFFFFF"/>
        </w:rPr>
        <w:t xml:space="preserve">El análisis se centra en identificar cuáles de estos indicadores pueden considerarse específicos de inclusión educativa, es decir, aquellos que permiten evaluar el acceso, la permanencia y el éxito de grupos vulnerables en el sistema universitario. Esta revisión </w:t>
      </w:r>
      <w:r w:rsidR="00030D50">
        <w:rPr>
          <w:rFonts w:ascii="Times New Roman" w:hAnsi="Times New Roman" w:cs="Times New Roman"/>
          <w:color w:val="000000"/>
          <w:sz w:val="24"/>
          <w:szCs w:val="24"/>
          <w:shd w:val="clear" w:color="auto" w:fill="FFFFFF"/>
        </w:rPr>
        <w:t xml:space="preserve">teórica </w:t>
      </w:r>
      <w:r w:rsidRPr="007243BB">
        <w:rPr>
          <w:rFonts w:ascii="Times New Roman" w:hAnsi="Times New Roman" w:cs="Times New Roman"/>
          <w:color w:val="000000"/>
          <w:sz w:val="24"/>
          <w:szCs w:val="24"/>
          <w:shd w:val="clear" w:color="auto" w:fill="FFFFFF"/>
        </w:rPr>
        <w:t>resulta fundamental para determinar si las universidades públicas mexicanas disponen de herramientas adecuadas para medir y promover la inclusión.</w:t>
      </w:r>
      <w:r>
        <w:rPr>
          <w:rFonts w:ascii="Times New Roman" w:hAnsi="Times New Roman" w:cs="Times New Roman"/>
          <w:color w:val="000000"/>
          <w:sz w:val="24"/>
          <w:szCs w:val="24"/>
          <w:shd w:val="clear" w:color="auto" w:fill="FFFFFF"/>
        </w:rPr>
        <w:t xml:space="preserve"> El análisis también permite </w:t>
      </w:r>
      <w:r w:rsidR="00030D50" w:rsidRPr="000555C3">
        <w:rPr>
          <w:rFonts w:ascii="Times New Roman" w:hAnsi="Times New Roman" w:cs="Times New Roman"/>
          <w:color w:val="000000"/>
          <w:sz w:val="24"/>
          <w:szCs w:val="24"/>
          <w:shd w:val="clear" w:color="auto" w:fill="FFFFFF"/>
        </w:rPr>
        <w:t xml:space="preserve">comprender </w:t>
      </w:r>
      <w:r w:rsidR="00030D50">
        <w:rPr>
          <w:rFonts w:ascii="Times New Roman" w:hAnsi="Times New Roman" w:cs="Times New Roman"/>
          <w:color w:val="000000"/>
          <w:sz w:val="24"/>
          <w:szCs w:val="24"/>
          <w:shd w:val="clear" w:color="auto" w:fill="FFFFFF"/>
        </w:rPr>
        <w:t xml:space="preserve">por qué </w:t>
      </w:r>
      <w:r w:rsidRPr="000555C3">
        <w:rPr>
          <w:rFonts w:ascii="Times New Roman" w:hAnsi="Times New Roman" w:cs="Times New Roman"/>
          <w:color w:val="000000"/>
          <w:sz w:val="24"/>
          <w:szCs w:val="24"/>
          <w:shd w:val="clear" w:color="auto" w:fill="FFFFFF"/>
        </w:rPr>
        <w:t xml:space="preserve">indicadores de inclusión </w:t>
      </w:r>
      <w:r w:rsidR="00030D50">
        <w:rPr>
          <w:rFonts w:ascii="Times New Roman" w:hAnsi="Times New Roman" w:cs="Times New Roman"/>
          <w:color w:val="000000"/>
          <w:sz w:val="24"/>
          <w:szCs w:val="24"/>
          <w:shd w:val="clear" w:color="auto" w:fill="FFFFFF"/>
        </w:rPr>
        <w:t>a nivel universi</w:t>
      </w:r>
      <w:r w:rsidR="00094C4A">
        <w:rPr>
          <w:rFonts w:ascii="Times New Roman" w:hAnsi="Times New Roman" w:cs="Times New Roman"/>
          <w:color w:val="000000"/>
          <w:sz w:val="24"/>
          <w:szCs w:val="24"/>
          <w:shd w:val="clear" w:color="auto" w:fill="FFFFFF"/>
        </w:rPr>
        <w:t>tario</w:t>
      </w:r>
      <w:r w:rsidR="00030D50">
        <w:rPr>
          <w:rFonts w:ascii="Times New Roman" w:hAnsi="Times New Roman" w:cs="Times New Roman"/>
          <w:color w:val="000000"/>
          <w:sz w:val="24"/>
          <w:szCs w:val="24"/>
          <w:shd w:val="clear" w:color="auto" w:fill="FFFFFF"/>
        </w:rPr>
        <w:t xml:space="preserve"> pueden variar </w:t>
      </w:r>
      <w:r w:rsidRPr="000555C3">
        <w:rPr>
          <w:rFonts w:ascii="Times New Roman" w:hAnsi="Times New Roman" w:cs="Times New Roman"/>
          <w:color w:val="000000"/>
          <w:sz w:val="24"/>
          <w:szCs w:val="24"/>
          <w:shd w:val="clear" w:color="auto" w:fill="FFFFFF"/>
        </w:rPr>
        <w:t>y por qué es necesario abordarlos de manera específica.</w:t>
      </w:r>
    </w:p>
    <w:p w14:paraId="50FC58A7" w14:textId="344D75FE" w:rsidR="007B4388" w:rsidRDefault="00C827F3" w:rsidP="00F8779B">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Resulta entonces que la gran mayoría de los </w:t>
      </w:r>
      <w:r w:rsidRPr="007243BB">
        <w:rPr>
          <w:rFonts w:ascii="Times New Roman" w:hAnsi="Times New Roman" w:cs="Times New Roman"/>
          <w:color w:val="000000"/>
          <w:sz w:val="24"/>
          <w:szCs w:val="24"/>
          <w:shd w:val="clear" w:color="auto" w:fill="FFFFFF"/>
        </w:rPr>
        <w:t xml:space="preserve">indicadores generados por el INEE y la </w:t>
      </w:r>
      <w:r w:rsidR="00F449C6" w:rsidRPr="007243BB">
        <w:rPr>
          <w:rFonts w:ascii="Times New Roman" w:hAnsi="Times New Roman" w:cs="Times New Roman"/>
          <w:color w:val="000000"/>
          <w:sz w:val="24"/>
          <w:szCs w:val="24"/>
          <w:shd w:val="clear" w:color="auto" w:fill="FFFFFF"/>
        </w:rPr>
        <w:t>MEJOREDU</w:t>
      </w:r>
      <w:r w:rsidR="00F449C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se concentra en medir la educación básica —entendida como aquella que abarca desde preescolar hasta el bachillerato o nivel medio superior—</w:t>
      </w:r>
      <w:r w:rsidR="00030D50">
        <w:rPr>
          <w:rFonts w:ascii="Times New Roman" w:hAnsi="Times New Roman" w:cs="Times New Roman"/>
          <w:color w:val="000000"/>
          <w:sz w:val="24"/>
          <w:szCs w:val="24"/>
          <w:shd w:val="clear" w:color="auto" w:fill="FFFFFF"/>
        </w:rPr>
        <w:t xml:space="preserve"> y</w:t>
      </w:r>
      <w:r w:rsidR="007B4388">
        <w:rPr>
          <w:rFonts w:ascii="Times New Roman" w:hAnsi="Times New Roman" w:cs="Times New Roman"/>
          <w:color w:val="000000"/>
          <w:sz w:val="24"/>
          <w:szCs w:val="24"/>
          <w:shd w:val="clear" w:color="auto" w:fill="FFFFFF"/>
        </w:rPr>
        <w:t xml:space="preserve"> la ANUIES y </w:t>
      </w:r>
      <w:r w:rsidR="00F449C6" w:rsidRPr="00F449C6">
        <w:rPr>
          <w:rFonts w:ascii="Times New Roman" w:hAnsi="Times New Roman" w:cs="Times New Roman"/>
          <w:color w:val="000000"/>
          <w:sz w:val="24"/>
          <w:szCs w:val="24"/>
          <w:shd w:val="clear" w:color="auto" w:fill="FFFFFF"/>
        </w:rPr>
        <w:t>DGPPYEE-SEP</w:t>
      </w:r>
      <w:r w:rsidR="00F449C6">
        <w:rPr>
          <w:rFonts w:ascii="Times New Roman" w:hAnsi="Times New Roman" w:cs="Times New Roman"/>
          <w:color w:val="000000"/>
          <w:sz w:val="24"/>
          <w:szCs w:val="24"/>
          <w:shd w:val="clear" w:color="auto" w:fill="FFFFFF"/>
        </w:rPr>
        <w:t xml:space="preserve"> </w:t>
      </w:r>
      <w:r w:rsidR="00030D50">
        <w:rPr>
          <w:rFonts w:ascii="Times New Roman" w:hAnsi="Times New Roman" w:cs="Times New Roman"/>
          <w:color w:val="000000"/>
          <w:sz w:val="24"/>
          <w:szCs w:val="24"/>
          <w:shd w:val="clear" w:color="auto" w:fill="FFFFFF"/>
        </w:rPr>
        <w:t xml:space="preserve">miden la matrícula universitaria, </w:t>
      </w:r>
      <w:r w:rsidR="007B4388">
        <w:rPr>
          <w:rFonts w:ascii="Times New Roman" w:hAnsi="Times New Roman" w:cs="Times New Roman"/>
          <w:color w:val="000000"/>
          <w:sz w:val="24"/>
          <w:szCs w:val="24"/>
          <w:shd w:val="clear" w:color="auto" w:fill="FFFFFF"/>
        </w:rPr>
        <w:t xml:space="preserve">por lo tanto, </w:t>
      </w:r>
      <w:r>
        <w:rPr>
          <w:rFonts w:ascii="Times New Roman" w:hAnsi="Times New Roman" w:cs="Times New Roman"/>
          <w:color w:val="000000"/>
          <w:sz w:val="24"/>
          <w:szCs w:val="24"/>
          <w:shd w:val="clear" w:color="auto" w:fill="FFFFFF"/>
        </w:rPr>
        <w:t xml:space="preserve">existe una ausencia de indicadores, ya que </w:t>
      </w:r>
      <w:r w:rsidR="007B4388">
        <w:rPr>
          <w:rFonts w:ascii="Times New Roman" w:hAnsi="Times New Roman" w:cs="Times New Roman"/>
          <w:color w:val="000000"/>
          <w:sz w:val="24"/>
          <w:szCs w:val="24"/>
          <w:shd w:val="clear" w:color="auto" w:fill="FFFFFF"/>
        </w:rPr>
        <w:t xml:space="preserve">estas últimas dos instituciones </w:t>
      </w:r>
      <w:r>
        <w:rPr>
          <w:rFonts w:ascii="Times New Roman" w:hAnsi="Times New Roman" w:cs="Times New Roman"/>
          <w:color w:val="000000"/>
          <w:sz w:val="24"/>
          <w:szCs w:val="24"/>
          <w:shd w:val="clear" w:color="auto" w:fill="FFFFFF"/>
        </w:rPr>
        <w:t>se limitan a registrar datos sobre el ingreso y el egreso de estudiantes, sin profundizar en dimensiones de inclusión.</w:t>
      </w:r>
      <w:r>
        <w:rPr>
          <w:noProof/>
          <w:sz w:val="24"/>
        </w:rPr>
        <mc:AlternateContent>
          <mc:Choice Requires="wps">
            <w:drawing>
              <wp:anchor distT="0" distB="0" distL="114300" distR="114300" simplePos="0" relativeHeight="251661312" behindDoc="0" locked="0" layoutInCell="1" allowOverlap="1" wp14:anchorId="57B3C02C" wp14:editId="25E038B8">
                <wp:simplePos x="0" y="0"/>
                <wp:positionH relativeFrom="column">
                  <wp:posOffset>3407410</wp:posOffset>
                </wp:positionH>
                <wp:positionV relativeFrom="paragraph">
                  <wp:posOffset>215900</wp:posOffset>
                </wp:positionV>
                <wp:extent cx="635" cy="635"/>
                <wp:effectExtent l="8890" t="8890" r="15875" b="15875"/>
                <wp:wrapNone/>
                <wp:docPr id="6" name="Lápiz 6"/>
                <wp:cNvGraphicFramePr/>
                <a:graphic xmlns:a="http://schemas.openxmlformats.org/drawingml/2006/main">
                  <a:graphicData uri="http://schemas.microsoft.com/office/word/2010/wordprocessingInk">
                    <w14:contentPart bwMode="clr" r:id="rId10">
                      <w14:nvContentPartPr>
                        <w14:cNvContentPartPr/>
                      </w14:nvContentPartPr>
                      <w14:xfrm>
                        <a:off x="4487545" y="8924290"/>
                        <a:ext cx="635" cy="635"/>
                      </w14:xfrm>
                    </w14:contentPart>
                  </a:graphicData>
                </a:graphic>
              </wp:anchor>
            </w:drawing>
          </mc:Choice>
          <mc:Fallback xmlns:w16sdtfl="http://schemas.microsoft.com/office/word/2024/wordml/sdtformatlock" xmlns:wpsCustomData="http://www.wps.cn/officeDocument/2013/wpsCustomData">
            <w:pict>
              <v:shape id="_x0000_s1026" o:spid="_x0000_s1026" o:spt="75" style="position:absolute;left:0pt;margin-left:268.3pt;margin-top:17pt;height:0.05pt;width:0.05pt;z-index:251661312;mso-width-relative:page;mso-height-relative:page;" coordsize="21600,21600" o:gfxdata="UEsDBAoAAAAAAIdO4kAAAAAAAAAAAAAAAAAEAAAAZHJzL1BLAwQUAAAACACHTuJAe9+SJNYAAAAJ&#10;AQAADwAAAGRycy9kb3ducmV2LnhtbE2PwU7DMBBE70j9B2srcaN20jYKIU4PFA5ckCh8gBtvk6j2&#10;Ooqdtvw9ywmOOzuaeVPvbt6JC05xCKQhWykQSG2wA3Uavj5fH0oQMRmyxgVCDd8YYdcs7mpT2XCl&#10;D7wcUic4hGJlNPQpjZWUse3Rm7gKIxL/TmHyJvE5ddJO5srh3slcqUJ6MxA39GbE5x7b82H2GraP&#10;EUOW7cvcvb+p/DSd9/P8ovX9MlNPIBLe0p8ZfvEZHRpmOoaZbBSOM9ZFwVYN6w1vYsN2o1g4slAq&#10;kE0t/y9ofgBQSwMEFAAAAAgAh07iQKWDmL2QAQAAhAMAAA4AAABkcnMvZTJvRG9jLnhtbK1TS07D&#10;MBTcI3EHy3uaJqSljZp0QYVUiU8XcADj2I1FbEfPbtNyG87CxXhpG/pBSBVi9+yx5828sUfjlS7J&#10;UoBT1qQ07HQpEYbbXJl5Sl+e764GlDjPTM5Ka0RK18LRcXZ5MaqrRES2sGUugCCJcUldpbTwvkqC&#10;wPFCaOY6thIGQWlBM49LmAc5sBrZdRlE3W4/qC3kFVgunMPdyRakO0Y4h9BKqbiYWL7QwvgtK4iS&#10;ebTkClU5mm3USim4f5LSCU/KlA4GQzTr2wJbhb3BTY+S17YKshFL5sCqQvGdIHaOoBOHmimDEr6p&#10;JswzsgD1g0orDtZZ6Tvc6mBrazMf9BR2TyY1NW+NrzDmC0i4NR69zxj4NosN8JcWusQR1A82x7R5&#10;Cf8cBYFE5SmFaR7u5Zvl7d7ADPa2HpczIM35PiWGaVR0//lRqXfSpxhOa/7x+DoiwQ76jXglQTeJ&#10;4IzJKqVxjMHHGP0aX8MwiiN8GZvwxcoTjgf61whyRJvigH/L03Y7SAElHOV9uG7kHXye7AtQSwME&#10;CgAAAAAAh07iQAAAAAAAAAAAAAAAAAgAAABkcnMvaW5rL1BLAwQUAAAACACHTuJAPmNiCtsBAADA&#10;BAAAEAAAAGRycy9pbmsvaW5rMS54bWy1U01v2zAMvQ/YfxDUc2z5I2pi1OktwIANKNYW2I6uzdhC&#10;bSmQ5Dj596MVR2lR9zBguxgypfdIPj7e3R+7lhxAG6FkTqOAUQKyVJWQdU6fn7aLFSXGFrIqWiUh&#10;pycw9H7z9cudkK9dm+GXIIM046lrc9pYu8/CcBiGYEgCpeswZiwJv8nXH9/pZkJVsBNSWExpLqFS&#10;SQtHO5JlosppaY/Mv0fuR9XrEvz1GNHl9YXVRQlbpbvCesamkBJaIosO6/5FiT3t8SAwTw2akh4r&#10;MJioo+E85PffQ7YfIF1xRFlZnPiEFRzGjKETLPu88Aet9qCtgKtG546mixMpz/+uuXOXGoxq+1FY&#10;Sg5F22O/8SpIUp4uOV/H6yhJfR1RONP6R25U4b9xo1yfcqMRpwlF4XvJprbf6jOJ6X1yGagVHaB7&#10;u703jjVIPIYfrXYej1m8XETRgq2eojiLeJYmb8Yz2fLC96J703iuF301oLvx6p27GkRlGz8IFrAl&#10;TmCd4ixixtMYN2vGg3NEDYi6sf+CqVStQu9P3rjZrRhn7LoAc8lFLZWGB7SW6TV4rENNujuYt/TM&#10;djuXk0nMn7DL6Y1bcOKQ54BTc805DxhjJGEpR8XwdMtv3y2Lz4PT3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HkYvJ24AAAAIQEAABkAAABk&#10;cnMvX3JlbHMvZTJvRG9jLnhtbC5yZWxzhc+xasQwDAbgvdB3MNobJR3KUeJkOQ6ylhRuNY6SmMSy&#10;sZzSe/t67MHBDRqE0PdLbf/rd/VDSVxgDU1VgyK2YXK8aPgeL28nUJINT2YPTBpuJNB3ry/tF+0m&#10;lyVZXRRVFBYNa87xE1HsSt5IFSJxmcwheZNLmxaMxm5mIXyv6w9M/w3o7kw1TBrSMDWgxlssyc/t&#10;MM/O0jnYwxPnBxFoD8nBX/1eUJMWyhocb1iqqcqhgF2Ld491f1BLAwQUAAAACACHTuJAAxUp2gUB&#10;AAAtAgAAEwAAAFtDb250ZW50X1R5cGVzXS54bWyVkcFOwzAQRO9I/IPlK0qc9oAQatIDKUdAqHyA&#10;ZW8Sq/ba8prQ/j1O2l4QpeLgg70zb0br1XrvLBshkvFY80VZcQaovDbY1/xj+1w8cEZJopbWI9T8&#10;AMTXze3NansIQCy7kWo+pBQehSA1gJNU+gCYJ52PTqZ8jb0IUu1kD2JZVfdCeUyAqUgTgzerFjr5&#10;aRPb7PPzsUkES5w9HYVTVs1lCNYomXJTMaL+kVKcEsrsnDU0mEB3uQYXvyZMk8sBJ99rXk00Gtib&#10;jOlFulxD6EhC+y+MMJZ/Q6aWjgrfdUZB2UZqs+0dxnOrS3RY+tar/8I3s+sa2+BO5LO4Qs8SZ88s&#10;MX928w1QSwECFAAUAAAACACHTuJAAxUp2gUBAAAtAgAAEwAAAAAAAAABACAAAABFBwAAW0NvbnRl&#10;bnRfVHlwZXNdLnhtbFBLAQIUAAoAAAAAAIdO4kAAAAAAAAAAAAAAAAAGAAAAAAAAAAAAEAAAABAF&#10;AABfcmVscy9QSwECFAAUAAAACACHTuJAihRmPNEAAACUAQAACwAAAAAAAAABACAAAAA0BQAAX3Jl&#10;bHMvLnJlbHNQSwECFAAKAAAAAACHTuJAAAAAAAAAAAAAAAAABAAAAAAAAAAAABAAAAAAAAAAZHJz&#10;L1BLAQIUAAoAAAAAAIdO4kAAAAAAAAAAAAAAAAAKAAAAAAAAAAAAEAAAAC4GAABkcnMvX3JlbHMv&#10;UEsBAhQAFAAAAAgAh07iQHkYvJ24AAAAIQEAABkAAAAAAAAAAQAgAAAAVgYAAGRycy9fcmVscy9l&#10;Mm9Eb2MueG1sLnJlbHNQSwECFAAUAAAACACHTuJAe9+SJNYAAAAJAQAADwAAAAAAAAABACAAAAAi&#10;AAAAZHJzL2Rvd25yZXYueG1sUEsBAhQAFAAAAAgAh07iQKWDmL2QAQAAhAMAAA4AAAAAAAAAAQAg&#10;AAAAJQEAAGRycy9lMm9Eb2MueG1sUEsBAhQACgAAAAAAh07iQAAAAAAAAAAAAAAAAAgAAAAAAAAA&#10;AAAQAAAA4QIAAGRycy9pbmsvUEsBAhQAFAAAAAgAh07iQD5jYgrbAQAAwAQAABAAAAAAAAAAAQAg&#10;AAAABwMAAGRycy9pbmsvaW5rMS54bWxQSwUGAAAAAAoACgBMAgAAewgAAAAA&#10;">
                <v:imagedata r:id="rId14" o:title=""/>
                <o:lock v:ext="edit"/>
              </v:shape>
            </w:pict>
          </mc:Fallback>
        </mc:AlternateContent>
      </w:r>
      <w:r>
        <w:rPr>
          <w:noProof/>
          <w:sz w:val="24"/>
        </w:rPr>
        <mc:AlternateContent>
          <mc:Choice Requires="wps">
            <w:drawing>
              <wp:anchor distT="0" distB="0" distL="114300" distR="114300" simplePos="0" relativeHeight="251660288" behindDoc="0" locked="0" layoutInCell="1" allowOverlap="1" wp14:anchorId="25ECB16E" wp14:editId="045F807D">
                <wp:simplePos x="0" y="0"/>
                <wp:positionH relativeFrom="column">
                  <wp:posOffset>7005955</wp:posOffset>
                </wp:positionH>
                <wp:positionV relativeFrom="paragraph">
                  <wp:posOffset>265430</wp:posOffset>
                </wp:positionV>
                <wp:extent cx="635" cy="635"/>
                <wp:effectExtent l="8890" t="8890" r="15875" b="15875"/>
                <wp:wrapNone/>
                <wp:docPr id="3" name="Lápiz 3"/>
                <wp:cNvGraphicFramePr/>
                <a:graphic xmlns:a="http://schemas.openxmlformats.org/drawingml/2006/main">
                  <a:graphicData uri="http://schemas.microsoft.com/office/word/2010/wordprocessingInk">
                    <w14:contentPart bwMode="clr" r:id="rId15">
                      <w14:nvContentPartPr>
                        <w14:cNvContentPartPr/>
                      </w14:nvContentPartPr>
                      <w14:xfrm>
                        <a:off x="8086090" y="8973820"/>
                        <a:ext cx="635" cy="635"/>
                      </w14:xfrm>
                    </w14:contentPart>
                  </a:graphicData>
                </a:graphic>
              </wp:anchor>
            </w:drawing>
          </mc:Choice>
          <mc:Fallback xmlns:w16sdtfl="http://schemas.microsoft.com/office/word/2024/wordml/sdtformatlock" xmlns:wpsCustomData="http://www.wps.cn/officeDocument/2013/wpsCustomData">
            <w:pict>
              <v:shape id="_x0000_s1026" o:spid="_x0000_s1026" o:spt="75" style="position:absolute;left:0pt;margin-left:551.65pt;margin-top:20.9pt;height:0.05pt;width:0.05pt;z-index:251660288;mso-width-relative:page;mso-height-relative:page;" coordsize="21600,21600" o:gfxdata="UEsDBAoAAAAAAIdO4kAAAAAAAAAAAAAAAAAEAAAAZHJzL1BLAwQUAAAACACHTuJAUOm69dYAAAAL&#10;AQAADwAAAGRycy9kb3ducmV2LnhtbE2PwU7DMBBE70j8g7VI3KjtlEIIcXqgcOCCROED3HibRLXX&#10;Uey05e/ZnuA4s0+zM/X6HLw44pSGSAb0QoFAaqMbqDPw/fV2V4JI2ZKzPhIa+MEE6+b6qraViyf6&#10;xOM2d4JDKFXWQJ/zWEmZ2h6DTYs4IvFtH6dgM8upk26yJw4PXhZKPchgB+IPvR3xpcf2sJ2DgdVT&#10;wqj1piz8x7sq9tNhM8+vxtzeaPUMIuM5/8Fwqc/VoeFOuziTS8Kz1mq5ZNbAveYNF0KrR3Z27KxK&#10;kE0t/29ofgFQSwMEFAAAAAgAh07iQGzFUreRAQAAhAMAAA4AAABkcnMvZTJvRG9jLnhtbK1Ty27C&#10;MBC8V+o/WL6XJFAgRAQORZWQWsqh/QDXsYnV2I7WhkD/pt/SH+sGSHlUlVDV2zpjz87sbIbjtS7I&#10;SoBT1qQ0aoWUCMNtpswipS/P9zcxJc4zk7HCGpHSjXB0PLq+GlZlIto2t0UmgCCJcUlVpjT3vkyC&#10;wPFcaOZathQGQWlBM49HWAQZsArZdRG0w7AXVBayEiwXzuHXyQ6ke0a4hNBKqbiYWL7UwvgdK4iC&#10;ebTkclU6OtqqlVJw/ySlE54UKY3jAZr1TYGtom7c71Ly2lTBaMiSBbAyV3wviF0i6MyhZsqghG+q&#10;CfOMLEH9oNKKg3VW+ha3OtjZ2s4HPUXh2aSm5q32Fd3yJSTcGo/e5wx8k8UW+EsLXeAIqkebYdq8&#10;gH+OgkCispTCNIsO8s3q7mBgDgdbs9UcSH2/Q4lhGhU9fH6U6p10KIbTmJ+dPkck2EO/Ea8l6DoR&#10;nDFZ4waEcS+st2GD9aDfidthzc8SsfaE44VeB/eCI1oXR/w7nqbbUQoo4STv43Mt7+jnGX0BUEsD&#10;BAoAAAAAAIdO4kAAAAAAAAAAAAAAAAAIAAAAZHJzL2luay9QSwMEFAAAAAgAh07iQJYsbU3bAQAA&#10;wQQAABAAAABkcnMvaW5rL2luazEueG1stVNNb5wwEL1X6n+wnPOCbT7CorC5rVSplaImkdojAS9Y&#10;AXtlm2X333fwst5EIYdK7QWZsd+bmTdv7u6PfYcOXBuhZIFpQDDislK1kE2Bn5+2qwwjY0tZl52S&#10;vMAnbvD95uuXOyFf+y6HLwIGaaZT3xW4tXafh+E4jsEYBUo3ISMkCr/J1x/f8WZG1XwnpLCQ0lxC&#10;lZKWH+1Elou6wJU9Ev8euB/VoCvur6eIrq4vrC4rvlW6L61nbEspeYdk2UPdvzCypz0cBORpuMZo&#10;gAoMJOpxuAz5/feQ7QdIXx5BVsIin7Dmhylj6ATLPy/8Qas911bwq0bnjuaLE6rO/665c5eaG9UN&#10;k7AYHcpugH5ZFkRxGidpumZrGsW+DhoutP6RG1T4b9wg16fcYMR5QjR8L9nc9lt9ZjG9Ty4DtaLn&#10;4N5+741jDRBP4UernccZYcmK0hXJnijLaZoz+mY8sy0vfC96MK3netFXA7obr965q1HUtvWDIAFJ&#10;YALrGGbBSBoz2KwFDy4RtVw0rf0XTJXqFHh/9sbNLiMpIdcFWEouGqk0fwBrmUFzj3WoWXcH85Ze&#10;2G7ncjSL+ZPvCnzjFhw55Dng1KRJFEUBIQRFJIkyd7pNb99ti08E497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5GLyduAAAACEBAAAZAAAA&#10;ZHJzL19yZWxzL2Uyb0RvYy54bWwucmVsc4XPsWrEMAwG4L3QdzDaGyUdylHiZDkOspYUbjWOkpjE&#10;srGc0nv7euzBwQ0ahND3S23/63f1Q0lcYA1NVYMitmFyvGj4Hi9vJ1CSDU9mD0wabiTQd68v7Rft&#10;JpclWV0UVRQWDWvO8RNR7EreSBUicZnMIXmTS5sWjMZuZiF8r+sPTP8N6O5MNUwa0jA1oMZbLMnP&#10;7TDPztI52MMT5wcRaA/JwV/9XlCTFsoaHG9YqqnKoYBdi3ePdX9QSwMEFAAAAAgAh07iQAMVKdoF&#10;AQAALQIAABMAAABbQ29udGVudF9UeXBlc10ueG1slZHBTsMwEETvSPyD5StKnPaAEGrSAylHQKh8&#10;gGVvEqv22vKa0P49TtpeEKXi4IO9M29G69V67ywbIZLxWPNFWXEGqLw22Nf8Y/tcPHBGSaKW1iPU&#10;/ADE183tzWp7CEAsu5FqPqQUHoUgNYCTVPoAmCedj06mfI29CFLtZA9iWVX3QnlMgKlIE4M3qxY6&#10;+WkT2+zz87FJBEucPR2FU1bNZQjWKJlyUzGi/pFSnBLK7Jw1NJhAd7kGF78mTJPLASffa15NNBrY&#10;m4zpRbpcQ+hIQvsvjDCWf0Omlo4K33VGQdlGarPtHcZzq0t0WPrWq//CN7PrGtvgTuSzuELPEmfP&#10;LDF/dvMNUEsBAhQAFAAAAAgAh07iQAMVKdoFAQAALQIAABMAAAAAAAAAAQAgAAAARgcAAFtDb250&#10;ZW50X1R5cGVzXS54bWxQSwECFAAKAAAAAACHTuJAAAAAAAAAAAAAAAAABgAAAAAAAAAAABAAAAAR&#10;BQAAX3JlbHMvUEsBAhQAFAAAAAgAh07iQIoUZjzRAAAAlAEAAAsAAAAAAAAAAQAgAAAANQUAAF9y&#10;ZWxzLy5yZWxzUEsBAhQACgAAAAAAh07iQAAAAAAAAAAAAAAAAAQAAAAAAAAAAAAQAAAAAAAAAGRy&#10;cy9QSwECFAAKAAAAAACHTuJAAAAAAAAAAAAAAAAACgAAAAAAAAAAABAAAAAvBgAAZHJzL19yZWxz&#10;L1BLAQIUABQAAAAIAIdO4kB5GLyduAAAACEBAAAZAAAAAAAAAAEAIAAAAFcGAABkcnMvX3JlbHMv&#10;ZTJvRG9jLnhtbC5yZWxzUEsBAhQAFAAAAAgAh07iQFDpuvXWAAAACwEAAA8AAAAAAAAAAQAgAAAA&#10;IgAAAGRycy9kb3ducmV2LnhtbFBLAQIUABQAAAAIAIdO4kBsxVK3kQEAAIQDAAAOAAAAAAAAAAEA&#10;IAAAACUBAABkcnMvZTJvRG9jLnhtbFBLAQIUAAoAAAAAAIdO4kAAAAAAAAAAAAAAAAAIAAAAAAAA&#10;AAAAEAAAAOICAABkcnMvaW5rL1BLAQIUABQAAAAIAIdO4kCWLG1N2wEAAMEEAAAQAAAAAAAAAAEA&#10;IAAAAAgDAABkcnMvaW5rL2luazEueG1sUEsFBgAAAAAKAAoATAIAAHwIAAAAAA==&#10;">
                <v:imagedata r:id="rId14" o:title=""/>
                <o:lock v:ext="edit"/>
              </v:shape>
            </w:pict>
          </mc:Fallback>
        </mc:AlternateContent>
      </w:r>
      <w:r>
        <w:rPr>
          <w:noProof/>
          <w:sz w:val="24"/>
        </w:rPr>
        <mc:AlternateContent>
          <mc:Choice Requires="wps">
            <w:drawing>
              <wp:anchor distT="0" distB="0" distL="114300" distR="114300" simplePos="0" relativeHeight="251659264" behindDoc="0" locked="0" layoutInCell="1" allowOverlap="1" wp14:anchorId="5ED0DF60" wp14:editId="0E1646E9">
                <wp:simplePos x="0" y="0"/>
                <wp:positionH relativeFrom="column">
                  <wp:posOffset>7175500</wp:posOffset>
                </wp:positionH>
                <wp:positionV relativeFrom="paragraph">
                  <wp:posOffset>208915</wp:posOffset>
                </wp:positionV>
                <wp:extent cx="635" cy="635"/>
                <wp:effectExtent l="8890" t="8890" r="15875" b="15875"/>
                <wp:wrapNone/>
                <wp:docPr id="2" name="Lápiz 2"/>
                <wp:cNvGraphicFramePr/>
                <a:graphic xmlns:a="http://schemas.openxmlformats.org/drawingml/2006/main">
                  <a:graphicData uri="http://schemas.microsoft.com/office/word/2010/wordprocessingInk">
                    <w14:contentPart bwMode="clr" r:id="rId16">
                      <w14:nvContentPartPr>
                        <w14:cNvContentPartPr/>
                      </w14:nvContentPartPr>
                      <w14:xfrm>
                        <a:off x="8255635" y="8917305"/>
                        <a:ext cx="635" cy="635"/>
                      </w14:xfrm>
                    </w14:contentPart>
                  </a:graphicData>
                </a:graphic>
              </wp:anchor>
            </w:drawing>
          </mc:Choice>
          <mc:Fallback xmlns:w16sdtfl="http://schemas.microsoft.com/office/word/2024/wordml/sdtformatlock" xmlns:wpsCustomData="http://www.wps.cn/officeDocument/2013/wpsCustomData">
            <w:pict>
              <v:shape id="_x0000_s1026" o:spid="_x0000_s1026" o:spt="75" style="position:absolute;left:0pt;margin-left:565pt;margin-top:16.45pt;height:0.05pt;width:0.05pt;z-index:251659264;mso-width-relative:page;mso-height-relative:page;" coordsize="21600,21600" o:gfxdata="UEsDBAoAAAAAAIdO4kAAAAAAAAAAAAAAAAAEAAAAZHJzL1BLAwQUAAAACACHTuJA+w+YC9YAAAAL&#10;AQAADwAAAGRycy9kb3ducmV2LnhtbE2PzU7DMBCE70i8g7WVuFHbCVRNGqcHCgcuSBQewI23SVT/&#10;RLbTlrdne4LjzI5mv2m2V2fZGWMag1cglwIY+i6Y0fcKvr/eHtfAUtbeaBs8KvjBBNv2/q7RtQkX&#10;/4nnfe4ZlfhUawVDzlPNeeoGdDotw4SebscQnc4kY89N1Bcqd5YXQqy406OnD4Oe8GXA7rSfnYLn&#10;KmGQcrcu7Me7KI7xtJvnV6UeFlJsgGW85r8w3PAJHVpiOoTZm8QsaVkKGpMVlEUF7JaQ5RM5B3JW&#10;FfC24f83tL9QSwMEFAAAAAgAh07iQMCwweiOAQAAhAMAAA4AAABkcnMvZTJvRG9jLnhtbK1TS07D&#10;MBTcI3EHy3uaD6SEqCkLKiQkPl3AAYxjNxaxHT27TcptOAsX46VpaClCQojds8eeN/PGnly2uiIr&#10;AU5Zk9NoFFIiDLeFMoucPj1en6SUOM9MwSprRE7XwtHL6fHRpKkzEdvSVoUAgiTGZU2d09L7OgsC&#10;x0uhmRvZWhgEpQXNPC5hERTAGmTXVRCH4ThoLBQ1WC6cw91ZD9ItI/yG0EqpuJhZvtTC+J4VRMU8&#10;WnKlqh2dbtRKKbh/kNIJT6qcpukFmvVDga2iJD1PKHkeqmA6YdkCWF0qvhXEfiPowKFmyqCET6oZ&#10;84wsQX2j0oqDdVb6Ebc66G1t5oOeovBgUjfmpfMVnfElZNwaj97nDPyQxQb4Swtd4QiaO1tg2ryC&#10;f46CQKaKnMJNEe3km9XVzsAcdrbuV3Mg3fmYEsM0Krp9f6vVK4kphjOYv/96HZFgC/1E3ErQXSI4&#10;Y9LiC4iTZHyK0a+xvojOT8Ok42eZaD3heGADckS7Yo+/5xm67aWAEr7kvb/u5O19nukHUEsDBAoA&#10;AAAAAIdO4kAAAAAAAAAAAAAAAAAIAAAAZHJzL2luay9QSwMEFAAAAAgAh07iQPIGls3ZAQAAwQQA&#10;ABAAAABkcnMvaW5rL2luazEueG1stVPBbqMwEL2v1H+w3HPANoQmqKS3SCvtStW2lXaPFBywCnZk&#10;m5D8/Q6GOKlKDyttL8iMPW/mvXlz/3BsG3Tg2gglM0wDghGXhSqFrDL88rxdrDAyNpdl3ijJM3zi&#10;Bj9sbr7dC/nWNil8ESBIM5zaJsO1tfs0DPu+D/ooULoKGSFR+F2+/fyBN1NWyXdCCgslzTlUKGn5&#10;0Q5gqSgzXNgj8e8B+0l1uuD+eojo4vLC6rzgW6Xb3HrEOpeSN0jmLfT9GyN72sNBQJ2Ka4w66MBA&#10;oRaH8yl//j1l+yGlzY8gK2GRL1jyw1AxdIKlnzf+qNWeayv4RaOR0XRxQsX478iNLDU3qukGYTE6&#10;5E0HfNkqiOIkXibJmq1pFPs+aDhD/SM2qPBl2CDXp9hgxGlCNHwv2UT7Wp9JTO+T80CtaDm4t917&#10;41gDwEP4yWrncUbYckHpgqyeKUtpkjJyNZ7Jlme8V92Z2mO96osB3Y1Xb2TVi9LWfhAkIEuYwDqG&#10;WTCSxAw2a8aDc0A1F1Vt/wdSoRoF3p+8cbtbkYQ4vqMb54qLSirNH8FaptPc516r5NK8pWe227kc&#10;TWL+4rsM37oFRy5zDDg16RL6CQghKCJxvHanu+Tu3bb4QtDz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EEHAABbQ29udGVudF9U&#10;eXBlc10ueG1sUEsBAhQACgAAAAAAh07iQAAAAAAAAAAAAAAAAAYAAAAAAAAAAAAQAAAADAUAAF9y&#10;ZWxzL1BLAQIUABQAAAAIAIdO4kCKFGY80QAAAJQBAAALAAAAAAAAAAEAIAAAADAFAABfcmVscy8u&#10;cmVsc1BLAQIUAAoAAAAAAIdO4kAAAAAAAAAAAAAAAAAEAAAAAAAAAAAAEAAAAAAAAABkcnMvUEsB&#10;AhQACgAAAAAAh07iQAAAAAAAAAAAAAAAAAoAAAAAAAAAAAAQAAAAKgYAAGRycy9fcmVscy9QSwEC&#10;FAAUAAAACACHTuJAeRi8nbgAAAAhAQAAGQAAAAAAAAABACAAAABSBgAAZHJzL19yZWxzL2Uyb0Rv&#10;Yy54bWwucmVsc1BLAQIUABQAAAAIAIdO4kD7D5gL1gAAAAsBAAAPAAAAAAAAAAEAIAAAACIAAABk&#10;cnMvZG93bnJldi54bWxQSwECFAAUAAAACACHTuJAwLDB6I4BAACEAwAADgAAAAAAAAABACAAAAAl&#10;AQAAZHJzL2Uyb0RvYy54bWxQSwECFAAKAAAAAACHTuJAAAAAAAAAAAAAAAAACAAAAAAAAAAAABAA&#10;AADfAgAAZHJzL2luay9QSwECFAAUAAAACACHTuJA8gaWzdkBAADBBAAAEAAAAAAAAAABACAAAAAF&#10;AwAAZHJzL2luay9pbmsxLnhtbFBLBQYAAAAACgAKAEwCAAB3CAAAAAA=&#10;">
                <v:imagedata r:id="rId14" o:title=""/>
                <o:lock v:ext="edit"/>
              </v:shape>
            </w:pict>
          </mc:Fallback>
        </mc:AlternateContent>
      </w:r>
      <w:r w:rsidR="008834D0">
        <w:rPr>
          <w:rFonts w:ascii="Times New Roman" w:hAnsi="Times New Roman" w:cs="Times New Roman"/>
          <w:color w:val="000000"/>
          <w:sz w:val="24"/>
          <w:szCs w:val="24"/>
          <w:shd w:val="clear" w:color="auto" w:fill="FFFFFF"/>
        </w:rPr>
        <w:t xml:space="preserve"> </w:t>
      </w:r>
    </w:p>
    <w:p w14:paraId="7BA75D82" w14:textId="094E3C06" w:rsidR="008834D0" w:rsidRDefault="008834D0" w:rsidP="00F8779B">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w:t>
      </w:r>
      <w:r w:rsidRPr="008834D0">
        <w:rPr>
          <w:rFonts w:ascii="Times New Roman" w:hAnsi="Times New Roman" w:cs="Times New Roman"/>
          <w:color w:val="000000"/>
          <w:sz w:val="24"/>
          <w:szCs w:val="24"/>
          <w:shd w:val="clear" w:color="auto" w:fill="FFFFFF"/>
        </w:rPr>
        <w:t xml:space="preserve">a ausencia de una categoría específica de </w:t>
      </w:r>
      <w:r w:rsidR="00F449C6">
        <w:rPr>
          <w:rFonts w:ascii="Times New Roman" w:hAnsi="Times New Roman" w:cs="Times New Roman"/>
          <w:color w:val="000000"/>
          <w:sz w:val="24"/>
          <w:szCs w:val="24"/>
          <w:shd w:val="clear" w:color="auto" w:fill="FFFFFF"/>
        </w:rPr>
        <w:t>i</w:t>
      </w:r>
      <w:r w:rsidRPr="008834D0">
        <w:rPr>
          <w:rFonts w:ascii="Times New Roman" w:hAnsi="Times New Roman" w:cs="Times New Roman"/>
          <w:color w:val="000000"/>
          <w:sz w:val="24"/>
          <w:szCs w:val="24"/>
          <w:shd w:val="clear" w:color="auto" w:fill="FFFFFF"/>
        </w:rPr>
        <w:t xml:space="preserve">nclusión en los indicadores </w:t>
      </w:r>
      <w:r w:rsidR="007B4388">
        <w:rPr>
          <w:rFonts w:ascii="Times New Roman" w:hAnsi="Times New Roman" w:cs="Times New Roman"/>
          <w:color w:val="000000"/>
          <w:sz w:val="24"/>
          <w:szCs w:val="24"/>
          <w:shd w:val="clear" w:color="auto" w:fill="FFFFFF"/>
        </w:rPr>
        <w:t xml:space="preserve">de educación básica nacional, por </w:t>
      </w:r>
      <w:r w:rsidR="009A0A61">
        <w:rPr>
          <w:rFonts w:ascii="Times New Roman" w:hAnsi="Times New Roman" w:cs="Times New Roman"/>
          <w:color w:val="000000"/>
          <w:sz w:val="24"/>
          <w:szCs w:val="24"/>
          <w:shd w:val="clear" w:color="auto" w:fill="FFFFFF"/>
        </w:rPr>
        <w:t>sí</w:t>
      </w:r>
      <w:r w:rsidR="007B4388">
        <w:rPr>
          <w:rFonts w:ascii="Times New Roman" w:hAnsi="Times New Roman" w:cs="Times New Roman"/>
          <w:color w:val="000000"/>
          <w:sz w:val="24"/>
          <w:szCs w:val="24"/>
          <w:shd w:val="clear" w:color="auto" w:fill="FFFFFF"/>
        </w:rPr>
        <w:t xml:space="preserve"> mismo, </w:t>
      </w:r>
      <w:r w:rsidRPr="008834D0">
        <w:rPr>
          <w:rFonts w:ascii="Times New Roman" w:hAnsi="Times New Roman" w:cs="Times New Roman"/>
          <w:color w:val="000000"/>
          <w:sz w:val="24"/>
          <w:szCs w:val="24"/>
          <w:shd w:val="clear" w:color="auto" w:fill="FFFFFF"/>
        </w:rPr>
        <w:t xml:space="preserve">no implica una deficiencia, ya que el tema se aborda de manera </w:t>
      </w:r>
      <w:r w:rsidRPr="008834D0">
        <w:rPr>
          <w:rFonts w:ascii="Times New Roman" w:hAnsi="Times New Roman" w:cs="Times New Roman"/>
          <w:color w:val="000000"/>
          <w:sz w:val="24"/>
          <w:szCs w:val="24"/>
          <w:shd w:val="clear" w:color="auto" w:fill="FFFFFF"/>
        </w:rPr>
        <w:lastRenderedPageBreak/>
        <w:t xml:space="preserve">transversal mediante la medición de diversos componentes, una aproximación pertinente dado que la inclusión trasciende la discapacidad y afecta a múltiples dimensiones del sistema. </w:t>
      </w:r>
      <w:r w:rsidR="007B4388">
        <w:rPr>
          <w:rFonts w:ascii="Times New Roman" w:hAnsi="Times New Roman" w:cs="Times New Roman"/>
          <w:color w:val="000000"/>
          <w:sz w:val="24"/>
          <w:szCs w:val="24"/>
          <w:shd w:val="clear" w:color="auto" w:fill="FFFFFF"/>
        </w:rPr>
        <w:t>Lo que no sucede con los indicadores de educación superior, pues solo se limitan en registrar la cobertura por medio de la matr</w:t>
      </w:r>
      <w:r w:rsidR="00C874DA">
        <w:rPr>
          <w:rFonts w:ascii="Times New Roman" w:hAnsi="Times New Roman" w:cs="Times New Roman"/>
          <w:color w:val="000000"/>
          <w:sz w:val="24"/>
          <w:szCs w:val="24"/>
          <w:shd w:val="clear" w:color="auto" w:fill="FFFFFF"/>
        </w:rPr>
        <w:t>í</w:t>
      </w:r>
      <w:r w:rsidR="007B4388">
        <w:rPr>
          <w:rFonts w:ascii="Times New Roman" w:hAnsi="Times New Roman" w:cs="Times New Roman"/>
          <w:color w:val="000000"/>
          <w:sz w:val="24"/>
          <w:szCs w:val="24"/>
          <w:shd w:val="clear" w:color="auto" w:fill="FFFFFF"/>
        </w:rPr>
        <w:t xml:space="preserve">cula. </w:t>
      </w:r>
    </w:p>
    <w:p w14:paraId="5C76A0F7" w14:textId="27F3A6F9" w:rsidR="008834D0" w:rsidRDefault="008834D0" w:rsidP="00F8779B">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w:t>
      </w:r>
      <w:r w:rsidRPr="008834D0">
        <w:rPr>
          <w:rFonts w:ascii="Times New Roman" w:hAnsi="Times New Roman" w:cs="Times New Roman"/>
          <w:color w:val="000000"/>
          <w:sz w:val="24"/>
          <w:szCs w:val="24"/>
          <w:shd w:val="clear" w:color="auto" w:fill="FFFFFF"/>
        </w:rPr>
        <w:t>l segundo apartado teórico de esta investigación resulta crucial al analizar el marco normativo de las Instituciones de Educación Superior (IES). Este análisis se centra en la diversidad institucional, la pertinencia regional (territorialización) y, fundamentalmente, la Autonomía Universitaria. Esta facultad, anclada constitucionalmente, permite a las IES definir sus propios reglamentos, políticas y, por ende, sus indicadores. La existencia de esta autonomía justifica la necesidad metodológica de solicitar información directamente a cada institución para obtener una visión precisa de sus indicadores de inclusión.</w:t>
      </w:r>
      <w:r w:rsidR="003C0AD9">
        <w:rPr>
          <w:rFonts w:ascii="Times New Roman" w:hAnsi="Times New Roman" w:cs="Times New Roman"/>
          <w:color w:val="000000"/>
          <w:sz w:val="24"/>
          <w:szCs w:val="24"/>
          <w:shd w:val="clear" w:color="auto" w:fill="FFFFFF"/>
        </w:rPr>
        <w:t xml:space="preserve"> </w:t>
      </w:r>
    </w:p>
    <w:p w14:paraId="4396F056" w14:textId="39224D4E" w:rsidR="008E0C84" w:rsidRDefault="003C0AD9" w:rsidP="00F8779B">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 ello, se diseñó un cuestionario dirigido </w:t>
      </w:r>
      <w:r w:rsidR="008F27F9">
        <w:rPr>
          <w:rFonts w:ascii="Times New Roman" w:hAnsi="Times New Roman" w:cs="Times New Roman"/>
          <w:color w:val="000000"/>
          <w:sz w:val="24"/>
          <w:szCs w:val="24"/>
          <w:shd w:val="clear" w:color="auto" w:fill="FFFFFF"/>
        </w:rPr>
        <w:t xml:space="preserve">a </w:t>
      </w:r>
      <w:r>
        <w:rPr>
          <w:rFonts w:ascii="Times New Roman" w:hAnsi="Times New Roman" w:cs="Times New Roman"/>
          <w:color w:val="000000"/>
          <w:sz w:val="24"/>
          <w:szCs w:val="24"/>
          <w:shd w:val="clear" w:color="auto" w:fill="FFFFFF"/>
        </w:rPr>
        <w:t xml:space="preserve">las instituciones públicas de educación superior </w:t>
      </w:r>
      <w:r w:rsidR="008F27F9">
        <w:rPr>
          <w:rFonts w:ascii="Times New Roman" w:hAnsi="Times New Roman" w:cs="Times New Roman"/>
          <w:color w:val="000000"/>
          <w:sz w:val="24"/>
          <w:szCs w:val="24"/>
          <w:shd w:val="clear" w:color="auto" w:fill="FFFFFF"/>
        </w:rPr>
        <w:t xml:space="preserve">para recabar la </w:t>
      </w:r>
      <w:r>
        <w:rPr>
          <w:rFonts w:ascii="Times New Roman" w:hAnsi="Times New Roman" w:cs="Times New Roman"/>
          <w:color w:val="000000"/>
          <w:sz w:val="24"/>
          <w:szCs w:val="24"/>
          <w:shd w:val="clear" w:color="auto" w:fill="FFFFFF"/>
        </w:rPr>
        <w:t>presencia de indicadores de inclusión, el cual fue evaluado mediante una variable dicotómica y se solicitó que se adjuntar</w:t>
      </w:r>
      <w:r w:rsidR="004238E0">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 evidencia documental que respaldará cada una de las respuestas proporcionadas. </w:t>
      </w:r>
    </w:p>
    <w:p w14:paraId="108EF999" w14:textId="5EC14D5A"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Los resultados permitieron analizar si estas instituciones cuentan con evaluaciones internas, el tipo de evaluaciones realizadas, el porcentaje de matrícula con algún grado de discapacidad o en situaciones de vulnerabilidad, y si estos grupos han sido beneficiarios de acciones afirmativas, además se identificó la existencia de indicadores para analizar los procesos de admisión, el aumento de matrícula y el impacto de las políticas educativas inclusivas en la trayectoria de los estudiantes, por último</w:t>
      </w:r>
      <w:r w:rsidR="00E11AA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se exploraron los mecanismos de publicación de esta información.</w:t>
      </w:r>
    </w:p>
    <w:p w14:paraId="580A1AB4"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El cuestionario fue enviado a través de la Plataforma Nacional de Transparencia, obteniendo una muestra de 223 instituciones, y como hallazgo  se obtuvo que los indicadores reportados son de naturaleza cuantitativa y, como se había anticipado en el análisis teórico, se concentran en medir el porcentaje de estudiantes admitidos y aquellos que abandonan sus estudios, no obstante, también se identificaron buenas prácticas e indicadores específicos que pueden ser considerados como referentes para ser replicados, con las adaptaciones pertinentes a las características y contexto de cada institución.</w:t>
      </w:r>
    </w:p>
    <w:p w14:paraId="3AA7D328" w14:textId="77777777" w:rsidR="00F8779B" w:rsidRDefault="00F8779B" w:rsidP="00F8779B">
      <w:pPr>
        <w:spacing w:after="0" w:line="360" w:lineRule="auto"/>
        <w:jc w:val="both"/>
        <w:rPr>
          <w:rFonts w:ascii="Times New Roman" w:hAnsi="Times New Roman" w:cs="Times New Roman"/>
          <w:color w:val="000000"/>
          <w:sz w:val="24"/>
          <w:szCs w:val="24"/>
          <w:shd w:val="clear" w:color="auto" w:fill="FFFFFF"/>
        </w:rPr>
      </w:pPr>
    </w:p>
    <w:p w14:paraId="4EDF0309"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5B9754C5"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1715E8EA"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16AF471B" w14:textId="0D11C413" w:rsidR="008E0C84" w:rsidRPr="00F8779B" w:rsidRDefault="00C538C7" w:rsidP="00F8779B">
      <w:pPr>
        <w:spacing w:after="0" w:line="360" w:lineRule="auto"/>
        <w:jc w:val="center"/>
        <w:rPr>
          <w:rFonts w:ascii="Times New Roman" w:eastAsia="Times New Roman" w:hAnsi="Times New Roman" w:cs="Times New Roman"/>
          <w:b/>
          <w:color w:val="000000"/>
          <w:sz w:val="28"/>
          <w:szCs w:val="28"/>
        </w:rPr>
      </w:pPr>
      <w:r w:rsidRPr="00F8779B">
        <w:rPr>
          <w:rFonts w:ascii="Times New Roman" w:eastAsia="Times New Roman" w:hAnsi="Times New Roman" w:cs="Times New Roman"/>
          <w:b/>
          <w:color w:val="000000"/>
          <w:sz w:val="28"/>
          <w:szCs w:val="28"/>
        </w:rPr>
        <w:lastRenderedPageBreak/>
        <w:t>Desarrollo</w:t>
      </w:r>
    </w:p>
    <w:p w14:paraId="5D4796DF" w14:textId="1D69982E" w:rsidR="008E0C84" w:rsidRPr="00F8779B" w:rsidRDefault="00425E41" w:rsidP="00F8779B">
      <w:pPr>
        <w:spacing w:after="0" w:line="360" w:lineRule="auto"/>
        <w:jc w:val="center"/>
        <w:rPr>
          <w:rFonts w:ascii="Times New Roman" w:eastAsia="Times New Roman" w:hAnsi="Times New Roman" w:cs="Times New Roman"/>
          <w:b/>
          <w:color w:val="000000"/>
          <w:sz w:val="24"/>
          <w:szCs w:val="24"/>
        </w:rPr>
      </w:pPr>
      <w:r w:rsidRPr="00F8779B">
        <w:rPr>
          <w:rFonts w:ascii="Times New Roman" w:eastAsia="Times New Roman" w:hAnsi="Times New Roman" w:cs="Times New Roman"/>
          <w:b/>
          <w:color w:val="000000"/>
          <w:sz w:val="24"/>
          <w:szCs w:val="24"/>
        </w:rPr>
        <w:t>El derecho a la educación en México</w:t>
      </w:r>
    </w:p>
    <w:p w14:paraId="1E73CE78" w14:textId="1345F606" w:rsidR="008E0C84" w:rsidRDefault="00425E41" w:rsidP="00F877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derecho a la educación en México se crea como una prerrogativa establecida en el artículo 3° de la Constitución Política de los Estados Unidos Mexicanos</w:t>
      </w:r>
      <w:r w:rsidR="00933F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(CPEUM) desde la perspectiva del Constituyente de 1917, por lo que, se instauró como una garantía considerando dos elementos necesarios para  su impartición: 1. La libertad y 2. El laicismo, y por el momento histórico de su promulgación, únicamente se consideraba como obligatoria la educación primaria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{"citationItems":[{"id":"ITEM-1","itemData":{"abstract":"del Ejército Constitucionalista, encargado del Poder Ejecutivo de la Nación, con esta fecha se ha servido dirigirme el siguiente decreto: VENUSTIANO CARRANZA, Primer Jefe del Ejército Constitucionalista, encargado del Poder Ejecutivo de los Estados Unidos Mexicanos, hago saber: Que el Congreso Constituyente reunido en esta ciudad el 1o. de diciembre de 1916, en virtud del decreto de convocatoria de 19 de septiembre del mismo año, expedido por la Primera Jefatura, de conformidad con lo prevenido en el artículo 4o. de las modificaciones que el 14 del citado mes se hicieron al decreto del 12 de diciembre de 1914, dado en la H. Veracruz, adicionando el Plan de Guadalupe el día 26 de marzo de 1913, ha tenido a bien expedir la siguiente: CONSTITUCION POLITICA DE LOS ESTADOS UNIDOS MEXICANOS QUE REFORMA LA DE 5 DE FEBRERO DEL 1857. TITULO PRIMERO. CAPITULO I. DE LAS GARANTIAS INDIVIDUALES. Art. 1o.-En los Estados Unidos Mexicanos todo individuo gozará de las garantías que otorga esta Constitución, las cuales no podrán restringirse ni suspenderse, sino en los casos y con las condiciones que ella misma establece. Art. 2o.-Está prohibida la esclavitud en los Estados Unidos Mexicanos. Los esclavos del extranjero que entren al territorio nacional, alcanzarán, por ese sólo hecho, su libertad y la protección de las leyes. Art. 3o.-La enseñanza es libre; pero será laica la que se dé en los establecimientos oficiales de educación, lo mismo que la enseñanza primaria, elemental y superior que se imparta en los establecimientos particulares. Ninguna corporación religiosa, ni ministro de algún culto, podrán establecer o dirigir escuelas de instrucción primaria. Las escuelas primarias particulares sólo podrán establecerse sujetándose a la vigilancia oficial. En los establecimientos oficiales se impartirá gratuitamente la enseñanza primaria. Art. 4o.-A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 La ley deerminará (sic) en cada Estado cuáles son las profesiones que necesitan título para su ejercicio, las condiciones que deban llenarse para obtenerlo, y las autoridades que han de ex…","author":[{"dropping-particle":"","family":"Congreso","given":"Constituyente","non-dropping-particle":"","parse-names":false,"suffix":""}],"id":"ITEM-1","issued":{"date-parts":[["1917","2","5"]]},"page":"1-13","publisher":"Congreso Constituyente","publisher-place":"México ","title":"Constitución Política de los Estados Unidos Mexicanos ","type":"bill"},"uris":["http://www.mendeley.com/documents/?uuid=435bc8cb-fc00-3b59-b917-e4e19c53bf92"]}],"mendeley":{"formattedCitation":"(&lt;i&gt;Constitución Política de Los Estados Unidos Mexicanos &lt;/i&gt;, 1917)","plainTextFormattedCitation":"(Constitución Política de Los Estados Unidos Mexicanos , 1917)","previouslyFormattedCitation":"(&lt;i&gt;Constitución Política de Los Estados Unidos Mexicanos &lt;/i&gt;, 1917)"},"properties":{"noteIndex":0},"schema":"https://github.com/citation-style-language/schema/raw/master/csl-citation.json"}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Constitución Política de Los Estados Unidos Mexicanos</w:t>
      </w:r>
      <w:r>
        <w:rPr>
          <w:rFonts w:ascii="Times New Roman" w:eastAsia="Times New Roman" w:hAnsi="Times New Roman" w:cs="Times New Roman"/>
          <w:color w:val="000000"/>
          <w:sz w:val="24"/>
          <w:szCs w:val="24"/>
        </w:rPr>
        <w:t>, 1917)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5BC482D2" w14:textId="77777777" w:rsidR="008E0C84" w:rsidRDefault="00425E41" w:rsidP="00F8779B">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t xml:space="preserve">Pero, como la mayoría de los derechos, el derecho a la educación requirió transformarse para abarcar nuevas necesidades, es lo que los juristas denominan; principio de progresividad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{"citationItems":[{"id":"ITEM-1","itemData":{"author":[{"dropping-particle":"","family":"SJF","given":"Semanario Judicial de la Federación","non-dropping-particle":"","parse-names":false,"suffix":""}],"id":"ITEM-1","issued":{"date-parts":[["2015"]]},"number-of-pages":"1293","publisher":"Gaceta del Semanario Judicial de la Federación","publisher-place":"México ","title":"Tesis 2010361, 2a. CXXVII/2015 (10a.)","type":"thesis"},"uris":["http://www.mendeley.com/documents/?uuid=f2c9129a-eeae-319f-a78d-1b88e38460a6"]}],"mendeley":{"formattedCitation":"(SJF, 2015)","plainTextFormattedCitation":"(SJF, 2015)","previouslyFormattedCitation":"(SJF, 2015)"},"properties":{"noteIndex":0},"schema":"https://github.com/citation-style-language/schema/raw/master/csl-citation.json"}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(SJF, 2015)</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construyendo el binomio jurídico por excelencia para extender paulatinamente las características que rodean la educación, pretendiendo abarcar diversos objetivos vinculados al desarrollo del sujeto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{"citationItems":[{"id":"ITEM-1","itemData":{"author":[{"dropping-particle":"","family":"Campos","given":"Nadia Sierra","non-dropping-particle":"","parse-names":false,"suffix":""}],"id":"ITEM-1","issued":{"date-parts":[["2016"]]},"publisher-place":"México ","title":"Derecho a la educación, nuevas interpretaciones.","type":"report"},"uris":["http://www.mendeley.com/documents/?uuid=9c59913b-b3a1-34b5-8ec7-79c7af9000d2"]}],"mendeley":{"formattedCitation":"(Campos, 2016)","plainTextFormattedCitation":"(Campos, 2016)","previouslyFormattedCitation":"(Campos, 2016)"},"properties":{"noteIndex":0},"schema":"https://github.com/citation-style-language/schema/raw/master/csl-citation.json"}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(Campos, 2016)</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pero también de la sociedad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{"citationItems":[{"id":"ITEM-1","itemData":{"ISBN":"978-607-8711-96-3","author":[{"dropping-particle":"","family":"Geneyro","given":"Juan Carlos","non-dropping-particle":"","parse-names":false,"suffix":""}],"container-title":"Conferencias Magistrales, Temas de la democracia  del INE","id":"ITEM-1","issue":"1","issued":{"date-parts":[["2020"]]},"page":"1-74","publisher":"Instituto Nacional Electoral","publisher-place":"México ","title":"Estado, ciudadanía y educación: las fuerzas de la democracia ","type":"paper-conference","volume":"1"},"uris":["http://www.mendeley.com/documents/?uuid=04a5219d-706a-35e1-a404-abf2482cee9f"]}],"mendeley":{"formattedCitation":"(Geneyro, 2020)","plainTextFormattedCitation":"(Geneyro, 2020)","previouslyFormattedCitation":"(Geneyro,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(Geneyro, 2020)</w:t>
      </w:r>
      <w:r>
        <w:rPr>
          <w:rFonts w:ascii="Times New Roman" w:hAnsi="Times New Roman" w:cs="Times New Roman"/>
          <w:sz w:val="24"/>
          <w:szCs w:val="24"/>
        </w:rPr>
        <w:fldChar w:fldCharType="end"/>
      </w:r>
      <w:r>
        <w:rPr>
          <w:rFonts w:ascii="Times New Roman" w:hAnsi="Times New Roman" w:cs="Times New Roman"/>
          <w:sz w:val="24"/>
          <w:szCs w:val="24"/>
        </w:rPr>
        <w:t>.</w:t>
      </w:r>
    </w:p>
    <w:p w14:paraId="1CDB9918" w14:textId="022C6B6A" w:rsidR="008E0C84" w:rsidRDefault="00425E41" w:rsidP="00F8779B">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hAnsi="Times New Roman" w:cs="Times New Roman"/>
          <w:sz w:val="24"/>
          <w:szCs w:val="24"/>
        </w:rPr>
        <w:t>Actualmente, el artículo 3° de la CPEUM ha sido reformado en trece ocasiones, sus últimas reformas a la fecha de esta investigación se publicaron en diciembre del año 2024, transformando tanto la estructura administrativa de la educación, como las características que son el eje del proceso de enseñanza a aprendizaje</w:t>
      </w:r>
      <w:r w:rsidR="004024DF">
        <w:rPr>
          <w:rFonts w:ascii="Times New Roman" w:hAnsi="Times New Roman" w:cs="Times New Roman"/>
          <w:sz w:val="24"/>
          <w:szCs w:val="24"/>
        </w:rPr>
        <w:t>. D</w:t>
      </w:r>
      <w:r>
        <w:rPr>
          <w:rFonts w:ascii="Times New Roman" w:hAnsi="Times New Roman" w:cs="Times New Roman"/>
          <w:sz w:val="24"/>
          <w:szCs w:val="24"/>
        </w:rPr>
        <w:t xml:space="preserve">ebe considerarse que en México existen los siguientes niveles de educación: </w:t>
      </w:r>
    </w:p>
    <w:p w14:paraId="2F8CE94A" w14:textId="00F61287" w:rsidR="008E0C84" w:rsidRDefault="00425E41" w:rsidP="00F8779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educación inicial</w:t>
      </w:r>
      <w:r w:rsidR="00EA24C1">
        <w:rPr>
          <w:rFonts w:ascii="Times New Roman" w:hAnsi="Times New Roman" w:cs="Times New Roman"/>
          <w:sz w:val="24"/>
          <w:szCs w:val="24"/>
        </w:rPr>
        <w:t xml:space="preserve">, que </w:t>
      </w:r>
      <w:r w:rsidR="002D44B9">
        <w:rPr>
          <w:rFonts w:ascii="Times New Roman" w:hAnsi="Times New Roman" w:cs="Times New Roman"/>
          <w:sz w:val="24"/>
          <w:szCs w:val="24"/>
        </w:rPr>
        <w:t>está</w:t>
      </w:r>
      <w:r w:rsidR="00EA24C1">
        <w:rPr>
          <w:rFonts w:ascii="Times New Roman" w:hAnsi="Times New Roman" w:cs="Times New Roman"/>
          <w:sz w:val="24"/>
          <w:szCs w:val="24"/>
        </w:rPr>
        <w:t xml:space="preserve"> constituid</w:t>
      </w:r>
      <w:r w:rsidR="002D44B9">
        <w:rPr>
          <w:rFonts w:ascii="Times New Roman" w:hAnsi="Times New Roman" w:cs="Times New Roman"/>
          <w:sz w:val="24"/>
          <w:szCs w:val="24"/>
        </w:rPr>
        <w:t>a</w:t>
      </w:r>
      <w:r w:rsidR="00EA24C1">
        <w:rPr>
          <w:rFonts w:ascii="Times New Roman" w:hAnsi="Times New Roman" w:cs="Times New Roman"/>
          <w:sz w:val="24"/>
          <w:szCs w:val="24"/>
        </w:rPr>
        <w:t xml:space="preserve"> por la educación</w:t>
      </w:r>
      <w:r>
        <w:rPr>
          <w:rFonts w:ascii="Times New Roman" w:hAnsi="Times New Roman" w:cs="Times New Roman"/>
          <w:sz w:val="24"/>
          <w:szCs w:val="24"/>
        </w:rPr>
        <w:t xml:space="preserve"> preescolar, primaria y secundaria, </w:t>
      </w:r>
      <w:r w:rsidR="00EA24C1">
        <w:rPr>
          <w:rFonts w:ascii="Times New Roman" w:hAnsi="Times New Roman" w:cs="Times New Roman"/>
          <w:sz w:val="24"/>
          <w:szCs w:val="24"/>
        </w:rPr>
        <w:t xml:space="preserve">que </w:t>
      </w:r>
      <w:r>
        <w:rPr>
          <w:rFonts w:ascii="Times New Roman" w:hAnsi="Times New Roman" w:cs="Times New Roman"/>
          <w:sz w:val="24"/>
          <w:szCs w:val="24"/>
        </w:rPr>
        <w:t xml:space="preserve">conforman la educación </w:t>
      </w:r>
      <w:r w:rsidR="00EA24C1">
        <w:rPr>
          <w:rFonts w:ascii="Times New Roman" w:hAnsi="Times New Roman" w:cs="Times New Roman"/>
          <w:sz w:val="24"/>
          <w:szCs w:val="24"/>
        </w:rPr>
        <w:t xml:space="preserve">básica; además se considera la </w:t>
      </w:r>
      <w:r>
        <w:rPr>
          <w:rFonts w:ascii="Times New Roman" w:hAnsi="Times New Roman" w:cs="Times New Roman"/>
          <w:sz w:val="24"/>
          <w:szCs w:val="24"/>
        </w:rPr>
        <w:t>media superior</w:t>
      </w:r>
      <w:r w:rsidR="00EA24C1">
        <w:rPr>
          <w:rFonts w:ascii="Times New Roman" w:hAnsi="Times New Roman" w:cs="Times New Roman"/>
          <w:sz w:val="24"/>
          <w:szCs w:val="24"/>
        </w:rPr>
        <w:t xml:space="preserve">. </w:t>
      </w:r>
    </w:p>
    <w:p w14:paraId="1181AC49" w14:textId="35227858" w:rsidR="00EA24C1" w:rsidRDefault="00EA24C1" w:rsidP="00F8779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educación superior propiamente son las universidades, con sus componentes educativos como</w:t>
      </w:r>
      <w:r w:rsidR="002D44B9">
        <w:rPr>
          <w:rFonts w:ascii="Times New Roman" w:hAnsi="Times New Roman" w:cs="Times New Roman"/>
          <w:sz w:val="24"/>
          <w:szCs w:val="24"/>
        </w:rPr>
        <w:t xml:space="preserve"> licenciaturas</w:t>
      </w:r>
      <w:r>
        <w:rPr>
          <w:rFonts w:ascii="Times New Roman" w:hAnsi="Times New Roman" w:cs="Times New Roman"/>
          <w:sz w:val="24"/>
          <w:szCs w:val="24"/>
        </w:rPr>
        <w:t xml:space="preserve">, especialidades, </w:t>
      </w:r>
      <w:r w:rsidR="002D44B9">
        <w:rPr>
          <w:rFonts w:ascii="Times New Roman" w:hAnsi="Times New Roman" w:cs="Times New Roman"/>
          <w:sz w:val="24"/>
          <w:szCs w:val="24"/>
        </w:rPr>
        <w:t>posgrados, maestrías</w:t>
      </w:r>
      <w:r>
        <w:rPr>
          <w:rFonts w:ascii="Times New Roman" w:hAnsi="Times New Roman" w:cs="Times New Roman"/>
          <w:sz w:val="24"/>
          <w:szCs w:val="24"/>
        </w:rPr>
        <w:t xml:space="preserve"> y doctorados</w:t>
      </w:r>
      <w:r w:rsidR="002D44B9">
        <w:rPr>
          <w:rFonts w:ascii="Times New Roman" w:hAnsi="Times New Roman" w:cs="Times New Roman"/>
          <w:sz w:val="24"/>
          <w:szCs w:val="24"/>
        </w:rPr>
        <w:t>.</w:t>
      </w:r>
      <w:r>
        <w:rPr>
          <w:rFonts w:ascii="Times New Roman" w:hAnsi="Times New Roman" w:cs="Times New Roman"/>
          <w:sz w:val="24"/>
          <w:szCs w:val="24"/>
        </w:rPr>
        <w:t xml:space="preserve"> </w:t>
      </w:r>
    </w:p>
    <w:p w14:paraId="2C44877A" w14:textId="446BB3AC" w:rsidR="008E0C84" w:rsidRDefault="00425E41" w:rsidP="00F8779B">
      <w:pPr>
        <w:spacing w:after="0" w:line="360" w:lineRule="auto"/>
        <w:ind w:firstLine="360"/>
        <w:jc w:val="both"/>
        <w:rPr>
          <w:rFonts w:ascii="Times New Roman" w:hAnsi="Times New Roman" w:cs="Times New Roman"/>
          <w:sz w:val="24"/>
          <w:szCs w:val="24"/>
        </w:rPr>
      </w:pPr>
      <w:r w:rsidRPr="00EA24C1">
        <w:rPr>
          <w:rFonts w:ascii="Times New Roman" w:hAnsi="Times New Roman" w:cs="Times New Roman"/>
          <w:sz w:val="24"/>
          <w:szCs w:val="24"/>
        </w:rPr>
        <w:t xml:space="preserve">En cualquiera de los niveles descritos, la educación se considera obligatoria, universal, inclusiva, pública, gratuita y laica, además debe tomar en cuenta la dignidad de las personas, con un enfoque de derechos humanos y de igualdad sustantiva </w:t>
      </w:r>
      <w:r w:rsidRPr="00EA24C1">
        <w:rPr>
          <w:rFonts w:ascii="Times New Roman" w:eastAsia="Times New Roman" w:hAnsi="Times New Roman" w:cs="Times New Roman"/>
          <w:color w:val="000000"/>
          <w:sz w:val="24"/>
          <w:szCs w:val="24"/>
        </w:rPr>
        <w:fldChar w:fldCharType="begin" w:fldLock="1"/>
      </w:r>
      <w:r w:rsidRPr="00EA24C1">
        <w:rPr>
          <w:rFonts w:ascii="Times New Roman" w:eastAsia="Times New Roman" w:hAnsi="Times New Roman" w:cs="Times New Roman"/>
          <w:color w:val="000000"/>
          <w:sz w:val="24"/>
          <w:szCs w:val="24"/>
        </w:rPr>
        <w:instrText>ADDIN CSL_CITATION {"citationItems":[{"id":"ITEM-1","itemData":{"DOI":"10.22201/IISUE.24486167E.2019.166.58948","ISSN":"2448-6167","abstract":"The purpose of the text is to discuss the construction of the right to education in Mexico in the context of the country’s transitions and the formation of the constitutional state. The text starts from an understanding of the culture and distinguishes four transitions in the country. It analyzes Mexico’s constitutional history, and within that significant landmarks in secondary legislation. We conclude that Mexico has developed on the foundation of a project for the democratic rule of law and in the nation’s transitions education has been a key component of nation-building; also, we maintain that educational legislation, while presenting variants at different times of restructuring of the national project, at present incorporates fundamental values of Mexico’s historical heritage and offers a renewed perspective on the responsibility of the state as guarantor of the right to education.","author":[{"dropping-particle":"","family":"Casillas","given":"José Bonifacio Barba","non-dropping-particle":"","parse-names":false,"suffix":""}],"container-title":"Perfiles Educativos","id":"ITEM-1","issue":"166","issued":{"date-parts":[["2019","9","23"]]},"page":"162-180","publisher":"Universidad Nacional Autonoma de Mexico","title":"La construcción del derecho a la educación en México","type":"article-journal","volume":"41"},"uris":["http://www.mendeley.com/documents/?uuid=eb72dcfa-94bc-351b-ab9b-74a98ed6a979"]}],"mendeley":{"formattedCitation":"(Casillas, 2019)","plainTextFormattedCitation":"(Casillas, 2019)","previouslyFormattedCitation":"(Casillas, 2019)"},"properties":{"noteIndex":0},"schema":"https://github.com/citation-style-language/schema/raw/master/csl-citation.json"}</w:instrText>
      </w:r>
      <w:r w:rsidRPr="00EA24C1">
        <w:rPr>
          <w:rFonts w:ascii="Times New Roman" w:eastAsia="Times New Roman" w:hAnsi="Times New Roman" w:cs="Times New Roman"/>
          <w:color w:val="000000"/>
          <w:sz w:val="24"/>
          <w:szCs w:val="24"/>
        </w:rPr>
        <w:fldChar w:fldCharType="separate"/>
      </w:r>
      <w:r w:rsidRPr="00EA24C1">
        <w:rPr>
          <w:rFonts w:ascii="Times New Roman" w:eastAsia="Times New Roman" w:hAnsi="Times New Roman" w:cs="Times New Roman"/>
          <w:color w:val="000000"/>
          <w:sz w:val="24"/>
          <w:szCs w:val="24"/>
        </w:rPr>
        <w:t>(Casillas, 2019)</w:t>
      </w:r>
      <w:r w:rsidRPr="00EA24C1">
        <w:rPr>
          <w:rFonts w:ascii="Times New Roman" w:eastAsia="Times New Roman" w:hAnsi="Times New Roman" w:cs="Times New Roman"/>
          <w:color w:val="000000"/>
          <w:sz w:val="24"/>
          <w:szCs w:val="24"/>
        </w:rPr>
        <w:fldChar w:fldCharType="end"/>
      </w:r>
      <w:r w:rsidRPr="00EA24C1">
        <w:rPr>
          <w:rFonts w:ascii="Times New Roman" w:hAnsi="Times New Roman" w:cs="Times New Roman"/>
          <w:sz w:val="24"/>
          <w:szCs w:val="24"/>
        </w:rPr>
        <w:t xml:space="preserve">. </w:t>
      </w:r>
      <w:r w:rsidR="003C15AA">
        <w:rPr>
          <w:rFonts w:ascii="Times New Roman" w:eastAsia="Times New Roman" w:hAnsi="Times New Roman" w:cs="Times New Roman"/>
          <w:color w:val="000000"/>
          <w:sz w:val="24"/>
          <w:szCs w:val="24"/>
        </w:rPr>
        <w:t>Aunado al art</w:t>
      </w:r>
      <w:r w:rsidR="00933F91">
        <w:rPr>
          <w:rFonts w:ascii="Times New Roman" w:eastAsia="Times New Roman" w:hAnsi="Times New Roman" w:cs="Times New Roman"/>
          <w:color w:val="000000"/>
          <w:sz w:val="24"/>
          <w:szCs w:val="24"/>
        </w:rPr>
        <w:t>í</w:t>
      </w:r>
      <w:r w:rsidR="003C15AA">
        <w:rPr>
          <w:rFonts w:ascii="Times New Roman" w:eastAsia="Times New Roman" w:hAnsi="Times New Roman" w:cs="Times New Roman"/>
          <w:color w:val="000000"/>
          <w:sz w:val="24"/>
          <w:szCs w:val="24"/>
        </w:rPr>
        <w:t xml:space="preserve">culo 3° de la CPEUM, existen </w:t>
      </w:r>
      <w:r>
        <w:rPr>
          <w:rFonts w:ascii="Times New Roman" w:hAnsi="Times New Roman" w:cs="Times New Roman"/>
          <w:sz w:val="24"/>
          <w:szCs w:val="24"/>
        </w:rPr>
        <w:t>dos leyes reglamentarias, necesarias para materializar la visión constitucional, por un lado, la Ley General de Educación promulgada en septiembre del año 2019 para regular la educación inicial y, la Ley General de Educación Superior publicada en abril del año 2021 en materia de educación superior.</w:t>
      </w:r>
    </w:p>
    <w:p w14:paraId="5C0E225E" w14:textId="77777777"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esto se añaden grandes agendas internacionales que resuenan en una especie de discurso de lo que el derecho a la educación es o se pretende que sea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{"citationItems":[{"id":"ITEM-1","itemData":{"DOI":"10.15359/RLDH.28-2.2","ISSN":"2215-4221","abstract":"The present article constitutes a critical reflection on human rights from the social-legal field in Mexico. Its purpose is to provide a discussion on a current legal and institutional reality, that is, the right to education in human rights based on one of the most important constitutional reforms in recent years in the field of human rights: the reform of June 2011. This reform, by the article 1° and 3° of the Constitution, introduced a public policy (proposed to the National Development Plan 2013-2018, along with the National Human Rights Program 2014-2018 within the federal public administration) whose object is to implement the teaching of human rights at the national level. In this proposal, we observe two effects, one positive and one negative, inscribed only in the institutional or official dimension of the Mexican State, from which is derived a third positive effect for the social or local sphere, that is to say, for the space where the popular sectors or cultural minorities live. Therefore, it is in this social or local sphere where the third positive effect of the national public policy would take place to rethink the counter-hegemonic and alternative use of the right to education in human rights, from where would be possible the social-local construction or reconstruction of human rights that the present and future society requires with some urgency.","author":[{"dropping-particle":"","family":"Alfonzo","given":"Víctor","non-dropping-particle":"","parse-names":false,"suffix":""},{"dropping-particle":"","family":"Cobos","given":"Zertuche","non-dropping-particle":"","parse-names":false,"suffix":""}],"container-title":"Revista Latinoamericana de Derechos Humanos","id":"ITEM-1","issue":"2","issued":{"date-parts":[["2017","3","16"]]},"page":"35-60","publisher":"Universidad Nacional de Costa Rica","title":"La construcción social-local de los derechos humanos, reflexiones a partir del derecho a la educación en México","type":"article-journal","volume":"28"},"uris":["http://www.mendeley.com/documents/?uuid=7a8163dc-a152-39e8-87b5-3884615fdfd7"]}],"mendeley":{"formattedCitation":"(Alfonzo &amp; Cobos, 2017)","plainTextFormattedCitation":"(Alfonzo &amp; Cobos, 2017)","previouslyFormattedCitation":"(Alfonzo &amp; Cobos,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(Alfonzo &amp; Cobos, </w:t>
      </w:r>
      <w:r>
        <w:rPr>
          <w:rFonts w:ascii="Times New Roman" w:hAnsi="Times New Roman" w:cs="Times New Roman"/>
          <w:sz w:val="24"/>
          <w:szCs w:val="24"/>
        </w:rPr>
        <w:lastRenderedPageBreak/>
        <w:t>2017)</w:t>
      </w:r>
      <w:r>
        <w:rPr>
          <w:rFonts w:ascii="Times New Roman" w:hAnsi="Times New Roman" w:cs="Times New Roman"/>
          <w:sz w:val="24"/>
          <w:szCs w:val="24"/>
        </w:rPr>
        <w:fldChar w:fldCharType="end"/>
      </w:r>
      <w:r>
        <w:rPr>
          <w:rFonts w:ascii="Times New Roman" w:hAnsi="Times New Roman" w:cs="Times New Roman"/>
          <w:sz w:val="24"/>
          <w:szCs w:val="24"/>
        </w:rPr>
        <w:t xml:space="preserve"> y esto es así, por la importancia que tiene la educación en la construcción de sociedades más justas, en donde, el discurso se construye desde la equidad en cuanto a igualar las oportunidades, la exigibilidad que considera los mecanismo de presión social para demandar el cumplimiento y, la </w:t>
      </w:r>
      <w:proofErr w:type="spellStart"/>
      <w:r>
        <w:rPr>
          <w:rFonts w:ascii="Times New Roman" w:hAnsi="Times New Roman" w:cs="Times New Roman"/>
          <w:sz w:val="24"/>
          <w:szCs w:val="24"/>
        </w:rPr>
        <w:t>justiciabilidad</w:t>
      </w:r>
      <w:proofErr w:type="spellEnd"/>
      <w:r>
        <w:rPr>
          <w:rFonts w:ascii="Times New Roman" w:hAnsi="Times New Roman" w:cs="Times New Roman"/>
          <w:sz w:val="24"/>
          <w:szCs w:val="24"/>
        </w:rPr>
        <w:t xml:space="preserve"> como los derechos de seguridad jurídica para demandar ante los tribunales la materialización de este derecho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{"citationItems":[{"id":"ITEM-1","itemData":{"ISSN":"1405-6666","abstract":"Resumen: El presente documento da cuenta de los resultados de la primera etapa de la in-vestigación que analiza los discursos internacionales y nacionales sobre el derecho a la educación. Una de las principales finalidades es ubicar los significados que se construyen en torno al campo discursivo del derecho a la educación (gratuidad, obligatoriedad, exigibilidad, justiciabilidad y otros) observando los desplazamien-tos de sentido, las relaciones de equivalencia, de diferencia y de antagonismo. También se adelanta el análisis de algunas voces de diversos actores entrevistados y los significados que le imprimen al derecho a la educación y su relación con la política educativa en México. Abstract: This article presents the results of the first stage of research that analyzes international and national discourse on the right to education. One of the principal ends is to define the meanings that are constructed in the discursive field of the right to education (free, compulsory, and fair education, in addition to other meanings). The focus is on observing shifts in meaning and relations of equivalence , difference, and antagonism. The analysis also includes the opinions of various respondents and the meanings they attach to the right to education and its relation with educational policy in Mexico. Palabras clave: política, derecho a la educación, análisis del discurso, México.","author":[{"dropping-particle":"","family":"Mercedes Ruiz Muñoz","given":"María","non-dropping-particle":"","parse-names":false,"suffix":""}],"container-title":"Revista mexicana de investigación educativa","id":"ITEM-1","issue":"52","issued":{"date-parts":[["2012"]]},"page":"39-64","publisher":"Consejo Mexicano de Investigación Educativa A.C.","title":"Derecho a la educación: política y configuración discursiva","type":"article-journal","volume":"17"},"uris":["http://www.mendeley.com/documents/?uuid=cac48e9e-f97f-33a0-a11d-3bb300da894f"]}],"mendeley":{"formattedCitation":"(Mercedes Ruiz Muñoz, 2012)","plainTextFormattedCitation":"(Mercedes Ruiz Muñoz, 2012)","previouslyFormattedCitation":"(Mercedes Ruiz Muñoz,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(Mercedes Ruiz Muñoz, 2012)</w:t>
      </w:r>
      <w:r>
        <w:rPr>
          <w:rFonts w:ascii="Times New Roman" w:hAnsi="Times New Roman" w:cs="Times New Roman"/>
          <w:sz w:val="24"/>
          <w:szCs w:val="24"/>
        </w:rPr>
        <w:fldChar w:fldCharType="end"/>
      </w:r>
      <w:r>
        <w:rPr>
          <w:rFonts w:ascii="Times New Roman" w:hAnsi="Times New Roman" w:cs="Times New Roman"/>
          <w:sz w:val="24"/>
          <w:szCs w:val="24"/>
        </w:rPr>
        <w:t>.</w:t>
      </w:r>
    </w:p>
    <w:p w14:paraId="25496231" w14:textId="77777777"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ello, el derecho a la educación es una construcción normativa, política y social, en constante tensión entre los marcos legales, las políticas públicas y las realidades sociales, y aunque es un derecho declarado, debe ser garantizado, protegido y exigido de manera efectiva para que pueda traducirse en oportunidades reales de aprendizaje para todas las personas, sin distinción.</w:t>
      </w:r>
    </w:p>
    <w:p w14:paraId="0B48B6D0" w14:textId="40821840" w:rsidR="008E0C84" w:rsidRDefault="00425E41" w:rsidP="00F877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 este orden de ideas, la educación ha transitado de ser una pretensión normativa, a un instrumento necesario para llegar a la formación de la autonomía personal —desde los niveles básicos hasta el medio superior— y para la materialización de un plan de vida libremente elegido —educación superior—</w:t>
      </w:r>
      <w:r w:rsidR="003C15AA">
        <w:rPr>
          <w:rFonts w:ascii="Times New Roman" w:eastAsia="Times New Roman" w:hAnsi="Times New Roman" w:cs="Times New Roman"/>
          <w:color w:val="000000"/>
          <w:sz w:val="24"/>
          <w:szCs w:val="24"/>
        </w:rPr>
        <w:t>. L</w:t>
      </w:r>
      <w:r>
        <w:rPr>
          <w:rFonts w:ascii="Times New Roman" w:eastAsia="Times New Roman" w:hAnsi="Times New Roman" w:cs="Times New Roman"/>
          <w:color w:val="000000"/>
          <w:sz w:val="24"/>
          <w:szCs w:val="24"/>
        </w:rPr>
        <w:t>o anterior es así, ya que la educación básica y media superior, proporcionan un entrenamiento intelectual, para que el sujeto act</w:t>
      </w:r>
      <w:r w:rsidR="00933F91">
        <w:rPr>
          <w:rFonts w:ascii="Times New Roman" w:eastAsia="Times New Roman" w:hAnsi="Times New Roman" w:cs="Times New Roman"/>
          <w:color w:val="000000"/>
          <w:sz w:val="24"/>
          <w:szCs w:val="24"/>
        </w:rPr>
        <w:t>úe</w:t>
      </w:r>
      <w:r>
        <w:rPr>
          <w:rFonts w:ascii="Times New Roman" w:eastAsia="Times New Roman" w:hAnsi="Times New Roman" w:cs="Times New Roman"/>
          <w:color w:val="000000"/>
          <w:sz w:val="24"/>
          <w:szCs w:val="24"/>
        </w:rPr>
        <w:t xml:space="preserve"> correctamente considerando los parámetros de la sociedad, en cambio, la educación universitaria, desarrolla herramientas para concretar un plan de vida, en aspectos científicos, tecnológicos o culturales, mediante conocimientos especializados vinculados con distintas profesiones que proporcionan niveles de ingreso derivado de su ejercicio. </w:t>
      </w:r>
    </w:p>
    <w:p w14:paraId="100F6C67" w14:textId="77777777" w:rsidR="00C538C7" w:rsidRDefault="00C538C7" w:rsidP="00F8779B">
      <w:pPr>
        <w:spacing w:after="0" w:line="360" w:lineRule="auto"/>
        <w:jc w:val="both"/>
        <w:rPr>
          <w:rFonts w:ascii="Times New Roman" w:eastAsia="Times New Roman" w:hAnsi="Times New Roman" w:cs="Times New Roman"/>
          <w:color w:val="000000"/>
          <w:sz w:val="24"/>
          <w:szCs w:val="24"/>
        </w:rPr>
      </w:pPr>
    </w:p>
    <w:p w14:paraId="7F9A0833" w14:textId="3A36ED6A" w:rsidR="008E0C84" w:rsidRPr="00C538C7" w:rsidRDefault="00425E41" w:rsidP="00F8779B">
      <w:pPr>
        <w:spacing w:after="0" w:line="360" w:lineRule="auto"/>
        <w:jc w:val="center"/>
        <w:rPr>
          <w:rFonts w:ascii="Times New Roman" w:hAnsi="Times New Roman" w:cs="Times New Roman"/>
          <w:b/>
          <w:sz w:val="28"/>
          <w:szCs w:val="28"/>
        </w:rPr>
      </w:pPr>
      <w:r w:rsidRPr="00C538C7">
        <w:rPr>
          <w:rFonts w:ascii="Times New Roman" w:hAnsi="Times New Roman" w:cs="Times New Roman"/>
          <w:b/>
          <w:sz w:val="28"/>
          <w:szCs w:val="28"/>
        </w:rPr>
        <w:t>Indicadores de políticas educativas</w:t>
      </w:r>
    </w:p>
    <w:p w14:paraId="48226618" w14:textId="77777777" w:rsidR="00ED7EF7" w:rsidRDefault="00425E41" w:rsidP="00F8779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Para materializar este discurso normativo, social y político, se implementan políticas públicas, que a su vez cuentan con diferentes programas para incidir con acciones concretas plasmadas en </w:t>
      </w:r>
      <w:r>
        <w:rPr>
          <w:rFonts w:ascii="Times New Roman" w:eastAsia="Times New Roman" w:hAnsi="Times New Roman" w:cs="Times New Roman"/>
          <w:sz w:val="24"/>
          <w:szCs w:val="24"/>
        </w:rPr>
        <w:t>reglas de operación por programa, y esto se elabora mediante la metodología del marco lógico (MML)</w:t>
      </w:r>
      <w:r w:rsidR="00ED7EF7">
        <w:rPr>
          <w:rFonts w:ascii="Times New Roman" w:eastAsia="Times New Roman" w:hAnsi="Times New Roman" w:cs="Times New Roman"/>
          <w:sz w:val="24"/>
          <w:szCs w:val="24"/>
        </w:rPr>
        <w:t xml:space="preserve">. </w:t>
      </w:r>
    </w:p>
    <w:p w14:paraId="75788264" w14:textId="734BF3CC" w:rsidR="008E0C84" w:rsidRDefault="00ED7EF7" w:rsidP="00F8779B">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metodología es recomendada por la Comisión Económica para América Latina y el Caribe (CEPAL) para generar decisiones lógicas ante problemas específicos, dividiendo las decisiones en pasos estructurados, que son recomendatorios y adecuados por cada país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{"citationItems":[{"id":"ITEM-1","itemData":{"abstract":"RESUMEN La concepción del riesgo y la terminología asociada a su definición no sólo ha v ariado con el tiempo, también ha variado desde la perspectiva disciplinar desde la cual se ha abordado su noción. Esto significa, que a pesar del refinamiento con que se le trata desde los diferentes ámbitos del conocimiento, no existe en realidad una concepción que se pueda decir unifique las diferentes aproximaciones o que recoja de manera consistente y coherente los diferentes enfoques. Aun cuando al referirse a riesgo la mayoría de quienes están relacionados con el tema de los desastres cree que se está hablando del mismo concepto, en realidad existen serias diferencias que no facilitan identificar con claridad de qué manera se puede reducir con éxito; es decir, de qué forma se debe llevar a cabo su gestión con eficacia y efectividad. Inspirado en la contribución de Andrew Maskrey (1998) este artículo presenta una revisión de los enfoques de las ciencias naturales, las ciencias aplicadas y las ciencias sociales y realiza una crítica a partir de la cual se argumenta la necesidad de plantear una teoría holística, consistente y coherente del riesgo, que contribuya a lograr resultados efectivos de la gestión. La importancia de la terminología El proceso de desarrollo mismo del hombre lo ha llevado a conceptuar de manera apropiada elementos vinculados a su hábitat, medio ambiente y las posibilidades de interacción entre ellos. A pesar de que en principio se haya tenido una percepción confusa acerca del término vulnerabilidad, esta acepción ha contribuido a dar claridad a los conceptos de riesgo y desastre. Durante mucho tiempo estos dos conceptos se asimilaron a una posibilidad y a un hecho, asociados a una sola causa: el fenómeno, ante el cual no había mucho que hacer. Sin embargo, el marco conceptual de la vulnerabilidad surgió de la experiencia humana en situaciones en que la propia vida diaria normal era difícil de distinguir de un desastre. La gran mayoría de las veces existían condiciones extremas que hacían realmente frágil el desempeño de ciertos grupos sociales, las cuales dependían del nivel de desarrollo alcanzado, así como también de la planificación de ese desarrollo. Para ese entonces el proceso de desarrollo ya se había empezado a considerar como la armonía entre el hombre y el medio ambiente. Se empezó a identificar en los grupos sociales la vulnerabilidad, entendida como la reducida capacidad para \"adaptarse\" o ajustarse a determinadas circunstancias…","author":[{"dropping-particle":"","family":"Darío Cardona","given":"Omar A","non-dropping-particle":"","parse-names":false,"suffix":""}],"container-title":"reponame:Repositorio Institucional Unidad Nacional para la Gestión del Riesgo de Desastres","id":"ITEM-1","issued":{"date-parts":[["2002"]]},"publisher":"Universidad de Los Andes","title":"La necesidad de repensar de manera holística los conceptos de vulnerabilidad y riesgo \"Una Crítica y una Revisión Necesaria para la Gestión\"","type":"report"},"uris":["http://www.mendeley.com/documents/?uuid=511898fa-f973-38aa-964d-863d844aa227"]},{"id":"ITEM-2","itemData":{"author":[{"dropping-particle":"","family":"SHCP","given":"Secretaría de Hacienda y Crédito Público","non-dropping-particle":"","parse-names":false,"suffix":""}],"id":"ITEM-2","issued":{"date-parts":[["0"]]},"number-of-pages":"115","publisher-place":"México","title":"MÓDULO 5. Metodología de Marco Lógico","type":"report"},"uris":["http://www.mendeley.com/documents/?uuid=efb9da42-50a5-39e8-a73b-484dd126140b"]}],"mendeley":{"formattedCitation":"(Darío Cardona, 2002; SHCP, n.d.)","manualFormatting":"(SHCP; Darío Cardona, 2002)","plainTextFormattedCitation":"(Darío Cardona, 2002; SHCP, n.d.)","previouslyFormattedCitation":"(Darío Cardona, 2002; SHCP, n.d.)"},"properties":{"noteIndex":0},"schema":"https://github.com/citation-style-language/schema/raw/master/csl-citation.json"}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(SHCP; Darío Cardona, 2002)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7EBC0EAE" w14:textId="77777777" w:rsidR="004024DF" w:rsidRDefault="00ED7EF7" w:rsidP="00F877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esta investigación es relevante </w:t>
      </w:r>
      <w:r w:rsidR="004024DF">
        <w:rPr>
          <w:rFonts w:ascii="Times New Roman" w:hAnsi="Times New Roman" w:cs="Times New Roman"/>
          <w:sz w:val="24"/>
          <w:szCs w:val="24"/>
        </w:rPr>
        <w:t xml:space="preserve">el último paso de la MML, relacionado con la elaboración de </w:t>
      </w:r>
      <w:r w:rsidR="00844EB7" w:rsidRPr="00844EB7">
        <w:rPr>
          <w:rFonts w:ascii="Times New Roman" w:hAnsi="Times New Roman" w:cs="Times New Roman"/>
          <w:sz w:val="24"/>
          <w:szCs w:val="24"/>
        </w:rPr>
        <w:t>indicadores</w:t>
      </w:r>
      <w:r w:rsidR="003F0CFF">
        <w:rPr>
          <w:rFonts w:ascii="Times New Roman" w:hAnsi="Times New Roman" w:cs="Times New Roman"/>
          <w:sz w:val="24"/>
          <w:szCs w:val="24"/>
        </w:rPr>
        <w:t xml:space="preserve">, ya que </w:t>
      </w:r>
      <w:r w:rsidR="00844EB7" w:rsidRPr="00844EB7">
        <w:rPr>
          <w:rFonts w:ascii="Times New Roman" w:hAnsi="Times New Roman" w:cs="Times New Roman"/>
          <w:sz w:val="24"/>
          <w:szCs w:val="24"/>
        </w:rPr>
        <w:t xml:space="preserve">son un insumo fundamental para evaluar, medir e identificar si los programas y modelos educativos están logrando sus objetivos, si la matrícula crece y en qué diversidad lo hace, o si, por el contrario, disminuye. </w:t>
      </w:r>
    </w:p>
    <w:p w14:paraId="34757267" w14:textId="168FEE70" w:rsidR="00844EB7" w:rsidRPr="00844EB7" w:rsidRDefault="00844EB7" w:rsidP="00F8779B">
      <w:pPr>
        <w:spacing w:after="0" w:line="360" w:lineRule="auto"/>
        <w:ind w:firstLine="360"/>
        <w:jc w:val="both"/>
        <w:rPr>
          <w:rFonts w:ascii="Times New Roman" w:hAnsi="Times New Roman" w:cs="Times New Roman"/>
          <w:sz w:val="24"/>
          <w:szCs w:val="24"/>
        </w:rPr>
      </w:pPr>
      <w:r w:rsidRPr="00844EB7">
        <w:rPr>
          <w:rFonts w:ascii="Times New Roman" w:hAnsi="Times New Roman" w:cs="Times New Roman"/>
          <w:sz w:val="24"/>
          <w:szCs w:val="24"/>
        </w:rPr>
        <w:lastRenderedPageBreak/>
        <w:t>Por ello, resulta esencial centrarse en los indicadores, ya que, aunque las instituciones educativas cuentan con programas y modelos que orientan el proceso de enseñanza-aprendizaje en su contexto, el indicador, al situarse en una de las etapas finales, adquiere especial relevancia: permite evaluar, medir y recopilar información clave para la toma de decisiones y la mejora continua</w:t>
      </w:r>
      <w:r w:rsidR="00853959">
        <w:rPr>
          <w:rFonts w:ascii="Times New Roman" w:hAnsi="Times New Roman" w:cs="Times New Roman"/>
          <w:sz w:val="24"/>
          <w:szCs w:val="24"/>
        </w:rPr>
        <w:t xml:space="preserve">, por lo que es, </w:t>
      </w:r>
      <w:r w:rsidRPr="00844EB7">
        <w:rPr>
          <w:rFonts w:ascii="Times New Roman" w:hAnsi="Times New Roman" w:cs="Times New Roman"/>
          <w:sz w:val="24"/>
          <w:szCs w:val="24"/>
        </w:rPr>
        <w:t xml:space="preserve">esencial para construir una fuente de datos </w:t>
      </w:r>
      <w:r w:rsidR="00853959">
        <w:rPr>
          <w:rFonts w:ascii="Times New Roman" w:hAnsi="Times New Roman" w:cs="Times New Roman"/>
          <w:sz w:val="24"/>
          <w:szCs w:val="24"/>
        </w:rPr>
        <w:t>objetivos</w:t>
      </w:r>
      <w:r w:rsidR="004024DF">
        <w:rPr>
          <w:rFonts w:ascii="Times New Roman" w:hAnsi="Times New Roman" w:cs="Times New Roman"/>
          <w:sz w:val="24"/>
          <w:szCs w:val="24"/>
        </w:rPr>
        <w:t xml:space="preserve"> y confiables</w:t>
      </w:r>
      <w:r w:rsidR="00853959">
        <w:rPr>
          <w:rFonts w:ascii="Times New Roman" w:hAnsi="Times New Roman" w:cs="Times New Roman"/>
          <w:sz w:val="24"/>
          <w:szCs w:val="24"/>
        </w:rPr>
        <w:t xml:space="preserve"> que reflejen la realidad de la institución </w:t>
      </w:r>
      <w:r w:rsidRPr="00844EB7">
        <w:rPr>
          <w:rFonts w:ascii="Times New Roman" w:hAnsi="Times New Roman" w:cs="Times New Roman"/>
          <w:sz w:val="24"/>
          <w:szCs w:val="24"/>
        </w:rPr>
        <w:fldChar w:fldCharType="begin" w:fldLock="1"/>
      </w:r>
      <w:r w:rsidRPr="00844EB7">
        <w:rPr>
          <w:rFonts w:ascii="Times New Roman" w:hAnsi="Times New Roman" w:cs="Times New Roman"/>
          <w:sz w:val="24"/>
          <w:szCs w:val="24"/>
        </w:rPr>
        <w:instrText>ADDIN CSL_CITATION {"citationItems":[{"id":"ITEM-1","itemData":{"author":[{"dropping-particle":"","family":"Ortegón","given":"Edgar","non-dropping-particle":"","parse-names":false,"suffix":""},{"dropping-particle":"","family":"Pacheco","given":"Juan Francisco","non-dropping-particle":"","parse-names":false,"suffix":""},{"dropping-particle":"","family":"Prieto","given":"Adriana","non-dropping-particle":"","parse-names":false,"suffix":""}],"id":"ITEM-1","issued":{"date-parts":[["2015"]]},"number-of-pages":"1-127","title":"Metodología del marco lógico para la planificación, el seguimiento y la evaluación de proyectos y programas","type":"report"},"uris":["http://www.mendeley.com/documents/?uuid=0b58e46e-3e1a-3d39-aaa6-6889d72df74e"]}],"mendeley":{"formattedCitation":"(Ortegón et al., 2015)","plainTextFormattedCitation":"(Ortegón et al., 2015)","previouslyFormattedCitation":"(Ortegón et al., 2015)"},"properties":{"noteIndex":0},"schema":"https://github.com/citation-style-language/schema/raw/master/csl-citation.json"}</w:instrText>
      </w:r>
      <w:r w:rsidRPr="00844EB7">
        <w:rPr>
          <w:rFonts w:ascii="Times New Roman" w:hAnsi="Times New Roman" w:cs="Times New Roman"/>
          <w:sz w:val="24"/>
          <w:szCs w:val="24"/>
        </w:rPr>
        <w:fldChar w:fldCharType="separate"/>
      </w:r>
      <w:r w:rsidRPr="00844EB7">
        <w:rPr>
          <w:rFonts w:ascii="Times New Roman" w:hAnsi="Times New Roman" w:cs="Times New Roman"/>
          <w:sz w:val="24"/>
          <w:szCs w:val="24"/>
        </w:rPr>
        <w:t>(Ortegón et al., 2015)</w:t>
      </w:r>
      <w:r w:rsidRPr="00844EB7">
        <w:rPr>
          <w:rFonts w:ascii="Times New Roman" w:hAnsi="Times New Roman" w:cs="Times New Roman"/>
          <w:sz w:val="24"/>
          <w:szCs w:val="24"/>
        </w:rPr>
        <w:fldChar w:fldCharType="end"/>
      </w:r>
      <w:r w:rsidRPr="00844EB7">
        <w:rPr>
          <w:rFonts w:ascii="Times New Roman" w:hAnsi="Times New Roman" w:cs="Times New Roman"/>
          <w:sz w:val="24"/>
          <w:szCs w:val="24"/>
        </w:rPr>
        <w:t>.</w:t>
      </w:r>
    </w:p>
    <w:p w14:paraId="4AC22E61" w14:textId="08456BE9" w:rsidR="008E0C84" w:rsidRDefault="000C518C" w:rsidP="00F877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 educación en México </w:t>
      </w:r>
      <w:r w:rsidR="00853959">
        <w:rPr>
          <w:rFonts w:ascii="Times New Roman" w:hAnsi="Times New Roman" w:cs="Times New Roman"/>
          <w:sz w:val="24"/>
          <w:szCs w:val="24"/>
        </w:rPr>
        <w:t>cuenta con</w:t>
      </w:r>
      <w:r>
        <w:rPr>
          <w:rFonts w:ascii="Times New Roman" w:hAnsi="Times New Roman" w:cs="Times New Roman"/>
          <w:sz w:val="24"/>
          <w:szCs w:val="24"/>
        </w:rPr>
        <w:t xml:space="preserve"> un banco de indicadores </w:t>
      </w:r>
      <w:r w:rsidR="00844EB7">
        <w:rPr>
          <w:rFonts w:ascii="Times New Roman" w:hAnsi="Times New Roman" w:cs="Times New Roman"/>
          <w:sz w:val="24"/>
          <w:szCs w:val="24"/>
        </w:rPr>
        <w:t xml:space="preserve">generales, dividido por categorías </w:t>
      </w:r>
      <w:r>
        <w:rPr>
          <w:rFonts w:ascii="Times New Roman" w:hAnsi="Times New Roman" w:cs="Times New Roman"/>
          <w:sz w:val="24"/>
          <w:szCs w:val="24"/>
        </w:rPr>
        <w:t xml:space="preserve">elaborado por el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{"citationItems":[{"id":"ITEM-1","itemData":{"URL":"https://www.inee.edu.mx/evaluaciones/panorama-educativo-de-mexico-isen/","accessed":{"date-parts":[["2025","6","16"]]},"author":[{"dropping-particle":"","family":"INEE","given":"Instituto Nacional para la Evaluación de la Educación en México","non-dropping-particle":"","parse-names":false,"suffix":""}],"container-title":"2017","id":"ITEM-1","issued":{"date-parts":[["0"]]},"title":"Panorama Educativo de México (Indicadores del Sistema Educativo Nacional) ","type":"webpage"},"uris":["http://www.mendeley.com/documents/?uuid=6478632f-e46b-3168-bb7a-53f3dde770f2"]}],"mendeley":{"formattedCitation":"(INEE, n.d.)","manualFormatting":"(INEE)","plainTextFormattedCitation":"(INEE, n.d.)","previouslyFormattedCitation":"(INEE, n.d.)"},"properties":{"noteIndex":0},"schema":"https://github.com/citation-style-language/schema/raw/master/csl-citation.json"}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INEE</w:t>
      </w:r>
      <w:r>
        <w:rPr>
          <w:rFonts w:ascii="Times New Roman" w:hAnsi="Times New Roman" w:cs="Times New Roman"/>
          <w:sz w:val="24"/>
          <w:szCs w:val="24"/>
        </w:rPr>
        <w:fldChar w:fldCharType="end"/>
      </w:r>
      <w:r>
        <w:rPr>
          <w:rFonts w:ascii="Times New Roman" w:hAnsi="Times New Roman" w:cs="Times New Roman"/>
          <w:sz w:val="24"/>
          <w:szCs w:val="24"/>
        </w:rPr>
        <w:t xml:space="preserve"> que se subdivide en categorías:  CS - Contexto Social, AR - Agentes y Recursos del Sistema, AT - Acceso y Trayectoria, PG - Procesos Educativos y Gestión Escolar y, RE - Resultados Educativos, generando un aproximado de 77 indicadores de naturaleza pública, relacionados con: </w:t>
      </w:r>
    </w:p>
    <w:p w14:paraId="1CC06602" w14:textId="77777777" w:rsidR="00F8779B" w:rsidRDefault="00F8779B" w:rsidP="00F8779B">
      <w:pPr>
        <w:spacing w:after="0" w:line="360" w:lineRule="auto"/>
        <w:ind w:firstLine="360"/>
        <w:jc w:val="both"/>
        <w:rPr>
          <w:rFonts w:ascii="Times New Roman" w:hAnsi="Times New Roman" w:cs="Times New Roman"/>
          <w:sz w:val="24"/>
          <w:szCs w:val="24"/>
        </w:rPr>
      </w:pPr>
    </w:p>
    <w:p w14:paraId="167A2A3D" w14:textId="77777777" w:rsidR="008E0C84" w:rsidRPr="00F8779B" w:rsidRDefault="00425E41">
      <w:pPr>
        <w:spacing w:after="0" w:line="360" w:lineRule="auto"/>
        <w:jc w:val="center"/>
        <w:rPr>
          <w:rFonts w:ascii="Times New Roman" w:hAnsi="Times New Roman" w:cs="Times New Roman"/>
          <w:sz w:val="24"/>
          <w:szCs w:val="24"/>
        </w:rPr>
      </w:pPr>
      <w:r w:rsidRPr="00F8779B">
        <w:rPr>
          <w:rFonts w:ascii="Times New Roman" w:hAnsi="Times New Roman" w:cs="Times New Roman"/>
          <w:b/>
          <w:bCs/>
          <w:sz w:val="24"/>
          <w:szCs w:val="24"/>
        </w:rPr>
        <w:t xml:space="preserve">Tabla 1. </w:t>
      </w:r>
      <w:r w:rsidRPr="00F8779B">
        <w:rPr>
          <w:rFonts w:ascii="Times New Roman" w:hAnsi="Times New Roman" w:cs="Times New Roman"/>
          <w:sz w:val="24"/>
          <w:szCs w:val="24"/>
        </w:rPr>
        <w:t>Resúmenes indicadores INEE</w:t>
      </w:r>
    </w:p>
    <w:tbl>
      <w:tblPr>
        <w:tblStyle w:val="Tablaconcuadrcula"/>
        <w:tblW w:w="8828" w:type="dxa"/>
        <w:tblLook w:val="04A0" w:firstRow="1" w:lastRow="0" w:firstColumn="1" w:lastColumn="0" w:noHBand="0" w:noVBand="1"/>
      </w:tblPr>
      <w:tblGrid>
        <w:gridCol w:w="1696"/>
        <w:gridCol w:w="4820"/>
        <w:gridCol w:w="2312"/>
      </w:tblGrid>
      <w:tr w:rsidR="008E0C84" w:rsidRPr="00F8779B" w14:paraId="147A7B87" w14:textId="77777777">
        <w:trPr>
          <w:trHeight w:val="300"/>
        </w:trPr>
        <w:tc>
          <w:tcPr>
            <w:tcW w:w="1696" w:type="dxa"/>
            <w:noWrap/>
          </w:tcPr>
          <w:p w14:paraId="67B32852"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Categoría</w:t>
            </w:r>
          </w:p>
        </w:tc>
        <w:tc>
          <w:tcPr>
            <w:tcW w:w="4820" w:type="dxa"/>
            <w:noWrap/>
          </w:tcPr>
          <w:p w14:paraId="5F1EBA8A"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Descripción de categoría</w:t>
            </w:r>
          </w:p>
        </w:tc>
        <w:tc>
          <w:tcPr>
            <w:tcW w:w="2312" w:type="dxa"/>
            <w:noWrap/>
          </w:tcPr>
          <w:p w14:paraId="38E7176D"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 representativo</w:t>
            </w:r>
          </w:p>
        </w:tc>
      </w:tr>
      <w:tr w:rsidR="008E0C84" w:rsidRPr="00F8779B" w14:paraId="050AF9B6" w14:textId="77777777">
        <w:trPr>
          <w:trHeight w:val="300"/>
        </w:trPr>
        <w:tc>
          <w:tcPr>
            <w:tcW w:w="1696" w:type="dxa"/>
            <w:noWrap/>
          </w:tcPr>
          <w:p w14:paraId="39E1B619"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CS - Contexto Social</w:t>
            </w:r>
          </w:p>
        </w:tc>
        <w:tc>
          <w:tcPr>
            <w:tcW w:w="4820" w:type="dxa"/>
            <w:noWrap/>
          </w:tcPr>
          <w:p w14:paraId="23139E92" w14:textId="77777777" w:rsidR="008E0C84" w:rsidRPr="00F8779B" w:rsidRDefault="00425E41">
            <w:pPr>
              <w:spacing w:after="0" w:line="240" w:lineRule="auto"/>
              <w:jc w:val="both"/>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contextualizan el entorno educativo, considerando factores demográficos, sociales y económicos que inciden en el acceso, permanencia y logro educativo.</w:t>
            </w:r>
          </w:p>
        </w:tc>
        <w:tc>
          <w:tcPr>
            <w:tcW w:w="2312" w:type="dxa"/>
            <w:noWrap/>
          </w:tcPr>
          <w:p w14:paraId="42B7177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población en edad escolar</w:t>
            </w:r>
          </w:p>
        </w:tc>
      </w:tr>
      <w:tr w:rsidR="008E0C84" w:rsidRPr="00F8779B" w14:paraId="74A3B317" w14:textId="77777777">
        <w:trPr>
          <w:trHeight w:val="300"/>
        </w:trPr>
        <w:tc>
          <w:tcPr>
            <w:tcW w:w="1696" w:type="dxa"/>
            <w:noWrap/>
          </w:tcPr>
          <w:p w14:paraId="111A5C5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AR - Agentes y Recursos del Sistema</w:t>
            </w:r>
          </w:p>
        </w:tc>
        <w:tc>
          <w:tcPr>
            <w:tcW w:w="4820" w:type="dxa"/>
            <w:noWrap/>
          </w:tcPr>
          <w:p w14:paraId="3B542E72" w14:textId="77777777" w:rsidR="008E0C84" w:rsidRPr="00F8779B" w:rsidRDefault="00425E41">
            <w:pPr>
              <w:spacing w:after="0" w:line="240" w:lineRule="auto"/>
              <w:jc w:val="both"/>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sobre las características del alumnado, docentes y directivos, así como los recursos físicos, tecnológicos y financieros del sistema educativo.</w:t>
            </w:r>
          </w:p>
        </w:tc>
        <w:tc>
          <w:tcPr>
            <w:tcW w:w="2312" w:type="dxa"/>
            <w:noWrap/>
          </w:tcPr>
          <w:p w14:paraId="2786ACE6"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escuelas con computadora para uso educativo</w:t>
            </w:r>
          </w:p>
        </w:tc>
      </w:tr>
      <w:tr w:rsidR="008E0C84" w:rsidRPr="00F8779B" w14:paraId="7091C087" w14:textId="77777777">
        <w:trPr>
          <w:trHeight w:val="300"/>
        </w:trPr>
        <w:tc>
          <w:tcPr>
            <w:tcW w:w="1696" w:type="dxa"/>
            <w:noWrap/>
          </w:tcPr>
          <w:p w14:paraId="471A7AC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AT - Acceso y Trayectoria</w:t>
            </w:r>
          </w:p>
        </w:tc>
        <w:tc>
          <w:tcPr>
            <w:tcW w:w="4820" w:type="dxa"/>
            <w:noWrap/>
          </w:tcPr>
          <w:p w14:paraId="5DE432A0" w14:textId="77777777" w:rsidR="008E0C84" w:rsidRPr="00F8779B" w:rsidRDefault="00425E41">
            <w:pPr>
              <w:spacing w:after="0" w:line="240" w:lineRule="auto"/>
              <w:jc w:val="both"/>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evalúan el ingreso, permanencia, avance y egreso de los estudiantes en el sistema educativo, incluyendo cobertura, eficiencia y abandono escolar.</w:t>
            </w:r>
          </w:p>
        </w:tc>
        <w:tc>
          <w:tcPr>
            <w:tcW w:w="2312" w:type="dxa"/>
            <w:noWrap/>
          </w:tcPr>
          <w:p w14:paraId="16770F46"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Tasa de eficiencia terminal</w:t>
            </w:r>
          </w:p>
        </w:tc>
      </w:tr>
      <w:tr w:rsidR="008E0C84" w:rsidRPr="00F8779B" w14:paraId="352ED610" w14:textId="77777777">
        <w:trPr>
          <w:trHeight w:val="300"/>
        </w:trPr>
        <w:tc>
          <w:tcPr>
            <w:tcW w:w="1696" w:type="dxa"/>
            <w:noWrap/>
          </w:tcPr>
          <w:p w14:paraId="2293DB8D"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PG - Procesos Educativos y Gestión Escolar</w:t>
            </w:r>
          </w:p>
        </w:tc>
        <w:tc>
          <w:tcPr>
            <w:tcW w:w="4820" w:type="dxa"/>
            <w:noWrap/>
          </w:tcPr>
          <w:p w14:paraId="1D5A8844" w14:textId="77777777" w:rsidR="008E0C84" w:rsidRPr="00F8779B" w:rsidRDefault="00425E41">
            <w:pPr>
              <w:spacing w:after="0" w:line="240" w:lineRule="auto"/>
              <w:jc w:val="both"/>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reflejan la organización interna de las escuelas, su estructura docente y la dimensión de las zonas escolares, especialmente en contextos multigrado.</w:t>
            </w:r>
          </w:p>
        </w:tc>
        <w:tc>
          <w:tcPr>
            <w:tcW w:w="2312" w:type="dxa"/>
            <w:noWrap/>
          </w:tcPr>
          <w:p w14:paraId="352A5C9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escuelas primarias multigrado</w:t>
            </w:r>
          </w:p>
        </w:tc>
      </w:tr>
      <w:tr w:rsidR="008E0C84" w:rsidRPr="00F8779B" w14:paraId="0A35801B" w14:textId="77777777">
        <w:trPr>
          <w:trHeight w:val="300"/>
        </w:trPr>
        <w:tc>
          <w:tcPr>
            <w:tcW w:w="1696" w:type="dxa"/>
            <w:noWrap/>
          </w:tcPr>
          <w:p w14:paraId="60D6E90B"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RE - Resultados Educativos</w:t>
            </w:r>
          </w:p>
        </w:tc>
        <w:tc>
          <w:tcPr>
            <w:tcW w:w="4820" w:type="dxa"/>
            <w:noWrap/>
          </w:tcPr>
          <w:p w14:paraId="2FB744E8" w14:textId="77777777" w:rsidR="008E0C84" w:rsidRPr="00F8779B" w:rsidRDefault="00425E41">
            <w:pPr>
              <w:spacing w:after="0" w:line="240" w:lineRule="auto"/>
              <w:jc w:val="both"/>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miden los aprendizajes de los estudiantes y los beneficios económicos y sociales derivados de la educación.</w:t>
            </w:r>
          </w:p>
        </w:tc>
        <w:tc>
          <w:tcPr>
            <w:tcW w:w="2312" w:type="dxa"/>
            <w:noWrap/>
          </w:tcPr>
          <w:p w14:paraId="24DB401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Nivel de logro educativo (PISA/ ELSEN/EXCALE)</w:t>
            </w:r>
          </w:p>
        </w:tc>
      </w:tr>
    </w:tbl>
    <w:p w14:paraId="41803A90" w14:textId="77777777" w:rsidR="008E0C84" w:rsidRDefault="00425E41" w:rsidP="00F8779B">
      <w:pPr>
        <w:spacing w:line="360" w:lineRule="auto"/>
        <w:jc w:val="center"/>
        <w:rPr>
          <w:rFonts w:ascii="Times New Roman" w:hAnsi="Times New Roman" w:cs="Times New Roman"/>
          <w:sz w:val="18"/>
          <w:szCs w:val="18"/>
        </w:rPr>
      </w:pPr>
      <w:r>
        <w:rPr>
          <w:rFonts w:ascii="Times New Roman" w:hAnsi="Times New Roman" w:cs="Times New Roman"/>
          <w:sz w:val="18"/>
          <w:szCs w:val="18"/>
        </w:rPr>
        <w:t>Con información del Instituto Nacional para la Evaluación de la Educación en México (INEE) que puede ser consultado en https://www.inee.edu.mx/evaluaciones/panorama-educativo-de-mexico-isen/</w:t>
      </w:r>
    </w:p>
    <w:p w14:paraId="683F54D6" w14:textId="6AD98397" w:rsidR="000C518C"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508C" w:rsidRPr="002C508C">
        <w:rPr>
          <w:rFonts w:ascii="Times New Roman" w:hAnsi="Times New Roman" w:cs="Times New Roman"/>
          <w:sz w:val="24"/>
          <w:szCs w:val="24"/>
        </w:rPr>
        <w:t xml:space="preserve">De estos indicadores generados por el extinto INEE, se identifica que no existe una dimensión o categoría específica dedicada exclusivamente a la Inclusión Educativa, no obstante, el tema es abordado de manera transversal ya que, la categoría de Contexto Social incluye elementos que analizan las características de la población y su entorno como factores determinantes de la equidad. Adicionalmente, la categoría de Agentes y Recursos del Sistema incorpora el análisis de ciertas características del alumnado (como las relacionadas con la vulnerabilidad o las Necesidades Educativas Especiales) y los recursos dispuestos para atender la diversidad. </w:t>
      </w:r>
    </w:p>
    <w:p w14:paraId="5E54F7B3" w14:textId="0D1BBB04" w:rsidR="000C518C" w:rsidRDefault="002C508C" w:rsidP="00F8779B">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Por su parte </w:t>
      </w:r>
      <w:r w:rsidR="000C518C">
        <w:rPr>
          <w:rFonts w:ascii="Times New Roman" w:hAnsi="Times New Roman" w:cs="Times New Roman"/>
          <w:sz w:val="24"/>
          <w:szCs w:val="24"/>
        </w:rPr>
        <w:t xml:space="preserve">los indicadores publicados por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gob.mx/mejoredu/articulos/indicadores-nacionales-para-la-mejora-continua-de-la-educacion-en-mexico-2020-cifras-del-ciclo-escolar-2018-2019","accessed":{"date-parts":[["2025","6","16"]]},"author":[{"dropping-particle":"","family":"Mejoredu","given":"Comisión Nacional para la Mejora Continua de la Educació","non-dropping-particle":"","parse-names":false,"suffix":""}],"id":"ITEM-1","issued":{"date-parts":[["2020"]]},"page":"1-128","title":"Indicadores Nacionales para la mejora continua de la educación en México 2020. ","type":"webpage"},"uris":["http://www.mendeley.com/documents/?uuid=9d874ddd-4caa-3595-94b2-b0fb4c763c6a"]}],"mendeley":{"formattedCitation":"(Mejoredu, 2020)","plainTextFormattedCitation":"(Mejoredu, 2020)","previouslyFormattedCitation":"(Mejoredu, 2020)"},"properties":{"noteIndex":0},"schema":"https://github.com/citation-style-language/schema/raw/master/csl-citation.json"}</w:instrText>
      </w:r>
      <w:r>
        <w:rPr>
          <w:rFonts w:ascii="Times New Roman" w:hAnsi="Times New Roman" w:cs="Times New Roman"/>
          <w:sz w:val="24"/>
          <w:szCs w:val="24"/>
        </w:rPr>
        <w:fldChar w:fldCharType="separate"/>
      </w:r>
      <w:r w:rsidR="00933F91">
        <w:rPr>
          <w:rFonts w:ascii="Times New Roman" w:hAnsi="Times New Roman" w:cs="Times New Roman"/>
          <w:sz w:val="24"/>
          <w:szCs w:val="24"/>
        </w:rPr>
        <w:t>MEJOREDU</w:t>
      </w:r>
      <w:r>
        <w:rPr>
          <w:rFonts w:ascii="Times New Roman" w:hAnsi="Times New Roman" w:cs="Times New Roman"/>
          <w:sz w:val="24"/>
          <w:szCs w:val="24"/>
        </w:rPr>
        <w:t xml:space="preserve"> </w:t>
      </w:r>
      <w:r w:rsidR="000C518C">
        <w:rPr>
          <w:rFonts w:ascii="Times New Roman" w:hAnsi="Times New Roman" w:cs="Times New Roman"/>
          <w:sz w:val="24"/>
          <w:szCs w:val="24"/>
        </w:rPr>
        <w:t>(</w:t>
      </w:r>
      <w:r>
        <w:rPr>
          <w:rFonts w:ascii="Times New Roman" w:hAnsi="Times New Roman" w:cs="Times New Roman"/>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C518C">
        <w:rPr>
          <w:rFonts w:ascii="Times New Roman" w:hAnsi="Times New Roman" w:cs="Times New Roman"/>
          <w:sz w:val="24"/>
          <w:szCs w:val="24"/>
        </w:rPr>
        <w:t xml:space="preserve">pretenden identificar áreas de oportunidad en cada nivel educativo, y proporcionan información valiosa para la </w:t>
      </w:r>
      <w:r w:rsidR="000C518C">
        <w:rPr>
          <w:rFonts w:ascii="Times New Roman" w:hAnsi="Times New Roman" w:cs="Times New Roman"/>
          <w:sz w:val="24"/>
          <w:szCs w:val="24"/>
        </w:rPr>
        <w:lastRenderedPageBreak/>
        <w:t>toma de decisiones basada en evidencia, fortalecen la rendición de cuentas y promueven una planeación y evaluación de las políticas públicas en el sector educativo a nivel educación inicial — preescolar, primaria y secundaria, y la media superior</w:t>
      </w:r>
      <w:r w:rsidR="000C518C">
        <w:rPr>
          <w:rFonts w:ascii="Times New Roman" w:hAnsi="Times New Roman" w:cs="Times New Roman"/>
        </w:rPr>
        <w:t xml:space="preserve"> </w:t>
      </w:r>
      <w:r w:rsidR="000C518C">
        <w:rPr>
          <w:rFonts w:ascii="Times New Roman" w:hAnsi="Times New Roman" w:cs="Times New Roman"/>
          <w:sz w:val="24"/>
          <w:szCs w:val="24"/>
        </w:rPr>
        <w:t>—</w:t>
      </w:r>
      <w:r w:rsidR="000C518C">
        <w:rPr>
          <w:rFonts w:ascii="Times New Roman" w:hAnsi="Times New Roman" w:cs="Times New Roman"/>
          <w:color w:val="000000"/>
          <w:sz w:val="24"/>
          <w:szCs w:val="24"/>
          <w:shd w:val="clear" w:color="auto" w:fill="FFFFFF"/>
        </w:rPr>
        <w:t xml:space="preserve">, y hay alguna referencia en materia de educación superior. </w:t>
      </w:r>
    </w:p>
    <w:p w14:paraId="379D0F34" w14:textId="77777777" w:rsidR="00F8779B" w:rsidRDefault="00F8779B" w:rsidP="00F8779B">
      <w:pPr>
        <w:spacing w:after="0" w:line="360" w:lineRule="auto"/>
        <w:ind w:firstLine="708"/>
        <w:jc w:val="both"/>
        <w:rPr>
          <w:rFonts w:ascii="Times New Roman" w:hAnsi="Times New Roman" w:cs="Times New Roman"/>
          <w:color w:val="000000"/>
          <w:sz w:val="24"/>
          <w:szCs w:val="24"/>
          <w:shd w:val="clear" w:color="auto" w:fill="FFFFFF"/>
        </w:rPr>
      </w:pPr>
    </w:p>
    <w:p w14:paraId="73621313" w14:textId="3092319A" w:rsidR="008E0C84" w:rsidRPr="00F8779B" w:rsidRDefault="00425E41">
      <w:pPr>
        <w:spacing w:after="0" w:line="360" w:lineRule="auto"/>
        <w:jc w:val="center"/>
        <w:rPr>
          <w:rFonts w:ascii="Times New Roman" w:hAnsi="Times New Roman" w:cs="Times New Roman"/>
          <w:sz w:val="24"/>
          <w:szCs w:val="24"/>
        </w:rPr>
      </w:pPr>
      <w:r w:rsidRPr="00F8779B">
        <w:rPr>
          <w:rFonts w:ascii="Times New Roman" w:hAnsi="Times New Roman" w:cs="Times New Roman"/>
          <w:sz w:val="24"/>
          <w:szCs w:val="24"/>
        </w:rPr>
        <w:t xml:space="preserve">Tabla 2. Resúmenes indicadores </w:t>
      </w:r>
      <w:r w:rsidR="00933F91" w:rsidRPr="00F8779B">
        <w:rPr>
          <w:rFonts w:ascii="Times New Roman" w:hAnsi="Times New Roman" w:cs="Times New Roman"/>
          <w:sz w:val="24"/>
          <w:szCs w:val="24"/>
        </w:rPr>
        <w:t>MEJOREDU</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683"/>
        <w:gridCol w:w="2410"/>
      </w:tblGrid>
      <w:tr w:rsidR="008E0C84" w:rsidRPr="00F8779B" w14:paraId="7C754716" w14:textId="77777777">
        <w:trPr>
          <w:trHeight w:val="300"/>
        </w:trPr>
        <w:tc>
          <w:tcPr>
            <w:tcW w:w="1696" w:type="dxa"/>
            <w:noWrap/>
          </w:tcPr>
          <w:p w14:paraId="1482C368"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Categoría</w:t>
            </w:r>
          </w:p>
        </w:tc>
        <w:tc>
          <w:tcPr>
            <w:tcW w:w="4683" w:type="dxa"/>
            <w:noWrap/>
          </w:tcPr>
          <w:p w14:paraId="778F17DD"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Descripción de categoría</w:t>
            </w:r>
          </w:p>
        </w:tc>
        <w:tc>
          <w:tcPr>
            <w:tcW w:w="2410" w:type="dxa"/>
            <w:noWrap/>
          </w:tcPr>
          <w:p w14:paraId="47936422"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 representativo</w:t>
            </w:r>
          </w:p>
        </w:tc>
      </w:tr>
      <w:tr w:rsidR="008E0C84" w:rsidRPr="00F8779B" w14:paraId="0E073FEA" w14:textId="77777777">
        <w:trPr>
          <w:trHeight w:val="300"/>
        </w:trPr>
        <w:tc>
          <w:tcPr>
            <w:tcW w:w="1696" w:type="dxa"/>
            <w:noWrap/>
            <w:vAlign w:val="bottom"/>
          </w:tcPr>
          <w:p w14:paraId="3A3515E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Estudiantes</w:t>
            </w:r>
          </w:p>
        </w:tc>
        <w:tc>
          <w:tcPr>
            <w:tcW w:w="4683" w:type="dxa"/>
            <w:noWrap/>
            <w:vAlign w:val="bottom"/>
          </w:tcPr>
          <w:p w14:paraId="2196CD3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describen las características demográficas, lingüísticas y de desempeño escolar del estudiantado en los distintos niveles educativos.</w:t>
            </w:r>
          </w:p>
        </w:tc>
        <w:tc>
          <w:tcPr>
            <w:tcW w:w="2410" w:type="dxa"/>
            <w:noWrap/>
            <w:vAlign w:val="bottom"/>
          </w:tcPr>
          <w:p w14:paraId="314A64B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Tasa de aprobación</w:t>
            </w:r>
          </w:p>
        </w:tc>
      </w:tr>
      <w:tr w:rsidR="008E0C84" w:rsidRPr="00F8779B" w14:paraId="17928747" w14:textId="77777777">
        <w:trPr>
          <w:trHeight w:val="300"/>
        </w:trPr>
        <w:tc>
          <w:tcPr>
            <w:tcW w:w="1696" w:type="dxa"/>
            <w:noWrap/>
            <w:vAlign w:val="bottom"/>
          </w:tcPr>
          <w:p w14:paraId="472BAFA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Directivos y Docentes</w:t>
            </w:r>
          </w:p>
        </w:tc>
        <w:tc>
          <w:tcPr>
            <w:tcW w:w="4683" w:type="dxa"/>
            <w:noWrap/>
            <w:vAlign w:val="bottom"/>
          </w:tcPr>
          <w:p w14:paraId="71FE639F"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muestran el perfil académico y profesional de docentes y directores de educación básica, media superior y superior.</w:t>
            </w:r>
          </w:p>
        </w:tc>
        <w:tc>
          <w:tcPr>
            <w:tcW w:w="2410" w:type="dxa"/>
            <w:noWrap/>
            <w:vAlign w:val="bottom"/>
          </w:tcPr>
          <w:p w14:paraId="4740AF5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Perfil de directores y docentes</w:t>
            </w:r>
          </w:p>
        </w:tc>
      </w:tr>
      <w:tr w:rsidR="008E0C84" w:rsidRPr="00F8779B" w14:paraId="46255DCE" w14:textId="77777777">
        <w:trPr>
          <w:trHeight w:val="300"/>
        </w:trPr>
        <w:tc>
          <w:tcPr>
            <w:tcW w:w="1696" w:type="dxa"/>
            <w:noWrap/>
            <w:vAlign w:val="bottom"/>
          </w:tcPr>
          <w:p w14:paraId="6B5C61E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Formación Inicial de Docentes</w:t>
            </w:r>
          </w:p>
        </w:tc>
        <w:tc>
          <w:tcPr>
            <w:tcW w:w="4683" w:type="dxa"/>
            <w:noWrap/>
            <w:vAlign w:val="bottom"/>
          </w:tcPr>
          <w:p w14:paraId="5224636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sobre las características del estudiantado en programas de licenciatura para la formación docente.</w:t>
            </w:r>
          </w:p>
        </w:tc>
        <w:tc>
          <w:tcPr>
            <w:tcW w:w="2410" w:type="dxa"/>
            <w:noWrap/>
            <w:vAlign w:val="bottom"/>
          </w:tcPr>
          <w:p w14:paraId="590594A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Perfil de estudiantes de formación docente</w:t>
            </w:r>
          </w:p>
        </w:tc>
      </w:tr>
      <w:tr w:rsidR="008E0C84" w:rsidRPr="00F8779B" w14:paraId="2B6F6A5C" w14:textId="77777777">
        <w:trPr>
          <w:trHeight w:val="300"/>
        </w:trPr>
        <w:tc>
          <w:tcPr>
            <w:tcW w:w="1696" w:type="dxa"/>
            <w:noWrap/>
            <w:vAlign w:val="bottom"/>
          </w:tcPr>
          <w:p w14:paraId="228C811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Escuelas</w:t>
            </w:r>
          </w:p>
        </w:tc>
        <w:tc>
          <w:tcPr>
            <w:tcW w:w="4683" w:type="dxa"/>
            <w:noWrap/>
            <w:vAlign w:val="bottom"/>
          </w:tcPr>
          <w:p w14:paraId="03409C8F"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sobre la infraestructura, servicios, materiales y organización de los centros escolares.</w:t>
            </w:r>
          </w:p>
        </w:tc>
        <w:tc>
          <w:tcPr>
            <w:tcW w:w="2410" w:type="dxa"/>
            <w:noWrap/>
            <w:vAlign w:val="bottom"/>
          </w:tcPr>
          <w:p w14:paraId="60C2C79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escuelas con servicios básicos</w:t>
            </w:r>
          </w:p>
        </w:tc>
      </w:tr>
      <w:tr w:rsidR="008E0C84" w:rsidRPr="00F8779B" w14:paraId="3304DA55" w14:textId="77777777">
        <w:trPr>
          <w:trHeight w:val="448"/>
        </w:trPr>
        <w:tc>
          <w:tcPr>
            <w:tcW w:w="1696" w:type="dxa"/>
            <w:noWrap/>
            <w:vAlign w:val="bottom"/>
          </w:tcPr>
          <w:p w14:paraId="6C5023F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Supervisiones Escolares</w:t>
            </w:r>
          </w:p>
        </w:tc>
        <w:tc>
          <w:tcPr>
            <w:tcW w:w="4683" w:type="dxa"/>
            <w:noWrap/>
            <w:vAlign w:val="bottom"/>
          </w:tcPr>
          <w:p w14:paraId="59816F36"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sobre la estructura y características de las supervisiones escolares en educación básica.</w:t>
            </w:r>
          </w:p>
        </w:tc>
        <w:tc>
          <w:tcPr>
            <w:tcW w:w="2410" w:type="dxa"/>
            <w:noWrap/>
            <w:vAlign w:val="bottom"/>
          </w:tcPr>
          <w:p w14:paraId="55943D69"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supervisiones escolares con más de 20 escuelas</w:t>
            </w:r>
          </w:p>
        </w:tc>
      </w:tr>
      <w:tr w:rsidR="008E0C84" w:rsidRPr="00F8779B" w14:paraId="20DEB01E" w14:textId="77777777">
        <w:trPr>
          <w:trHeight w:val="300"/>
        </w:trPr>
        <w:tc>
          <w:tcPr>
            <w:tcW w:w="1696" w:type="dxa"/>
            <w:noWrap/>
            <w:vAlign w:val="bottom"/>
          </w:tcPr>
          <w:p w14:paraId="5C38CC03"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Consejos Escolares de Participación Social</w:t>
            </w:r>
          </w:p>
        </w:tc>
        <w:tc>
          <w:tcPr>
            <w:tcW w:w="4683" w:type="dxa"/>
            <w:noWrap/>
            <w:vAlign w:val="bottom"/>
          </w:tcPr>
          <w:p w14:paraId="09F786D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sobre la instalación y funcionamiento de los Consejos Escolares como órganos de participación en la gestión escolar.</w:t>
            </w:r>
          </w:p>
        </w:tc>
        <w:tc>
          <w:tcPr>
            <w:tcW w:w="2410" w:type="dxa"/>
            <w:noWrap/>
            <w:vAlign w:val="bottom"/>
          </w:tcPr>
          <w:p w14:paraId="77FC308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escuelas con Consejo Escolar instalado o en sesión</w:t>
            </w:r>
          </w:p>
        </w:tc>
      </w:tr>
      <w:tr w:rsidR="008E0C84" w:rsidRPr="00F8779B" w14:paraId="2B3B251E" w14:textId="77777777">
        <w:trPr>
          <w:trHeight w:val="300"/>
        </w:trPr>
        <w:tc>
          <w:tcPr>
            <w:tcW w:w="1696" w:type="dxa"/>
            <w:noWrap/>
            <w:vAlign w:val="bottom"/>
          </w:tcPr>
          <w:p w14:paraId="1A173928"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Resultados Educativos</w:t>
            </w:r>
          </w:p>
        </w:tc>
        <w:tc>
          <w:tcPr>
            <w:tcW w:w="4683" w:type="dxa"/>
            <w:noWrap/>
            <w:vAlign w:val="bottom"/>
          </w:tcPr>
          <w:p w14:paraId="07F8673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Indicadores que miden el nivel de logro académico, escolaridad, alfabetismo y condiciones laborales asociadas al nivel educativo.</w:t>
            </w:r>
          </w:p>
        </w:tc>
        <w:tc>
          <w:tcPr>
            <w:tcW w:w="2410" w:type="dxa"/>
            <w:noWrap/>
            <w:vAlign w:val="bottom"/>
          </w:tcPr>
          <w:p w14:paraId="5F9D290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estudiantes de 15 años con bajo desempeño en PISA</w:t>
            </w:r>
          </w:p>
        </w:tc>
      </w:tr>
    </w:tbl>
    <w:p w14:paraId="170BBF40" w14:textId="77777777" w:rsidR="008E0C84" w:rsidRDefault="00425E41" w:rsidP="00F8779B">
      <w:pPr>
        <w:spacing w:line="360" w:lineRule="auto"/>
        <w:jc w:val="center"/>
        <w:rPr>
          <w:rFonts w:ascii="Times New Roman" w:hAnsi="Times New Roman" w:cs="Times New Roman"/>
          <w:sz w:val="18"/>
          <w:szCs w:val="18"/>
        </w:rPr>
      </w:pPr>
      <w:r>
        <w:rPr>
          <w:rFonts w:ascii="Times New Roman" w:hAnsi="Times New Roman" w:cs="Times New Roman"/>
          <w:sz w:val="18"/>
          <w:szCs w:val="18"/>
        </w:rPr>
        <w:t>Con información de Comisión Nacional para la Mejora Continua de la Educación (</w:t>
      </w:r>
      <w:proofErr w:type="spellStart"/>
      <w:r>
        <w:rPr>
          <w:rFonts w:ascii="Times New Roman" w:hAnsi="Times New Roman" w:cs="Times New Roman"/>
          <w:sz w:val="18"/>
          <w:szCs w:val="18"/>
        </w:rPr>
        <w:t>Mejoredu</w:t>
      </w:r>
      <w:proofErr w:type="spellEnd"/>
      <w:r>
        <w:rPr>
          <w:rFonts w:ascii="Times New Roman" w:hAnsi="Times New Roman" w:cs="Times New Roman"/>
          <w:sz w:val="18"/>
          <w:szCs w:val="18"/>
        </w:rPr>
        <w:t>, 2020) que puede ser consultado en https://www.gob.mx/mejoredu/articulos/indicadores-nacionales-para-la-mejora-continua-de-la-educacion-en-mexico-2020-cifras-del-ciclo-escolar-2018-2019</w:t>
      </w:r>
    </w:p>
    <w:p w14:paraId="726D58C1" w14:textId="387E075A" w:rsidR="002C508C"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002C508C" w:rsidRPr="002C508C">
        <w:rPr>
          <w:rFonts w:ascii="Times New Roman" w:hAnsi="Times New Roman" w:cs="Times New Roman"/>
          <w:color w:val="000000"/>
          <w:sz w:val="24"/>
          <w:szCs w:val="24"/>
          <w:shd w:val="clear" w:color="auto" w:fill="FFFFFF"/>
        </w:rPr>
        <w:t xml:space="preserve">Los indicadores publicados por MEJOREDU, al igual que ocurría con el extinto INEE, no están organizados en una categoría específica de </w:t>
      </w:r>
      <w:r w:rsidR="000C518C">
        <w:rPr>
          <w:rFonts w:ascii="Times New Roman" w:hAnsi="Times New Roman" w:cs="Times New Roman"/>
          <w:color w:val="000000"/>
          <w:sz w:val="24"/>
          <w:szCs w:val="24"/>
          <w:shd w:val="clear" w:color="auto" w:fill="FFFFFF"/>
        </w:rPr>
        <w:t>i</w:t>
      </w:r>
      <w:r w:rsidR="002C508C" w:rsidRPr="002C508C">
        <w:rPr>
          <w:rFonts w:ascii="Times New Roman" w:hAnsi="Times New Roman" w:cs="Times New Roman"/>
          <w:color w:val="000000"/>
          <w:sz w:val="24"/>
          <w:szCs w:val="24"/>
          <w:shd w:val="clear" w:color="auto" w:fill="FFFFFF"/>
        </w:rPr>
        <w:t>nclusión</w:t>
      </w:r>
      <w:r w:rsidR="002C508C">
        <w:rPr>
          <w:rFonts w:ascii="Times New Roman" w:hAnsi="Times New Roman" w:cs="Times New Roman"/>
          <w:color w:val="000000"/>
          <w:sz w:val="24"/>
          <w:szCs w:val="24"/>
          <w:shd w:val="clear" w:color="auto" w:fill="FFFFFF"/>
        </w:rPr>
        <w:t xml:space="preserve">, pero </w:t>
      </w:r>
      <w:r w:rsidR="002C508C" w:rsidRPr="002C508C">
        <w:rPr>
          <w:rFonts w:ascii="Times New Roman" w:hAnsi="Times New Roman" w:cs="Times New Roman"/>
          <w:color w:val="000000"/>
          <w:sz w:val="24"/>
          <w:szCs w:val="24"/>
          <w:shd w:val="clear" w:color="auto" w:fill="FFFFFF"/>
        </w:rPr>
        <w:t>abordan la temática de forma indirecta a través de diversas dimensiones. Esto se observa, por ejemplo, en la categoría de Características de los Estudiantes, donde la descripción de factores lingüísticos (como el dominio del español o el uso de una lengua indígena) permite identificar indicadores de vulnerabilidad o riesgo de exclusión. De manera similar, el clasificador de escuelas según su Infraestructura se relaciona directamente con la inclusión, ya que aspectos como la existencia de rampas, señalética para personas con discapacidad visual, o el acceso a salones y otros espacios físicos (mediante elevadores o ubicación en planta baja) son esenciales para garantizar la accesibilidad universal a los centros educativos.</w:t>
      </w:r>
    </w:p>
    <w:p w14:paraId="08879294" w14:textId="244C4620"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De manera complementaria, la </w:t>
      </w:r>
      <w:r w:rsidR="000C518C">
        <w:rPr>
          <w:rFonts w:ascii="Times New Roman" w:hAnsi="Times New Roman" w:cs="Times New Roman"/>
          <w:sz w:val="24"/>
          <w:szCs w:val="24"/>
        </w:rPr>
        <w:t>ANUIES</w:t>
      </w:r>
      <w:r w:rsidR="000C518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genera estadística relacionada con la población escolar universitaria, particularmente en lo que respecta a matrícula de ingreso y egreso, desagregados por género y la </w:t>
      </w:r>
      <w:bookmarkStart w:id="0" w:name="_Hlk214704224"/>
      <w:r w:rsidR="000C518C">
        <w:rPr>
          <w:rFonts w:ascii="Times New Roman" w:hAnsi="Times New Roman" w:cs="Times New Roman"/>
          <w:sz w:val="24"/>
          <w:szCs w:val="24"/>
        </w:rPr>
        <w:t>DGPPYEE-SEP</w:t>
      </w:r>
      <w:bookmarkEnd w:id="0"/>
      <w:r w:rsidR="000C518C">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cuenta con indicadores específicos </w:t>
      </w:r>
      <w:r>
        <w:rPr>
          <w:rFonts w:ascii="Times New Roman" w:hAnsi="Times New Roman" w:cs="Times New Roman"/>
          <w:color w:val="000000"/>
          <w:sz w:val="24"/>
          <w:szCs w:val="24"/>
          <w:shd w:val="clear" w:color="auto" w:fill="FFFFFF"/>
        </w:rPr>
        <w:lastRenderedPageBreak/>
        <w:t>para el nivel licenciatura, entre los que destacan la absorción, el abandono escolar y la cobertura.</w:t>
      </w:r>
    </w:p>
    <w:p w14:paraId="7AF9DD6C" w14:textId="77777777" w:rsidR="00F8779B" w:rsidRDefault="00F8779B" w:rsidP="00F8779B">
      <w:pPr>
        <w:spacing w:after="0" w:line="360" w:lineRule="auto"/>
        <w:jc w:val="both"/>
        <w:rPr>
          <w:rFonts w:ascii="Times New Roman" w:hAnsi="Times New Roman" w:cs="Times New Roman"/>
          <w:color w:val="000000"/>
          <w:sz w:val="24"/>
          <w:szCs w:val="24"/>
          <w:shd w:val="clear" w:color="auto" w:fill="FFFFFF"/>
        </w:rPr>
      </w:pPr>
    </w:p>
    <w:p w14:paraId="540EF7E7" w14:textId="77777777" w:rsidR="008E0C84" w:rsidRPr="00F8779B" w:rsidRDefault="00425E41" w:rsidP="00F8779B">
      <w:pPr>
        <w:spacing w:after="0" w:line="360" w:lineRule="auto"/>
        <w:jc w:val="center"/>
        <w:rPr>
          <w:rFonts w:ascii="Times New Roman" w:hAnsi="Times New Roman" w:cs="Times New Roman"/>
          <w:color w:val="000000"/>
          <w:sz w:val="24"/>
          <w:szCs w:val="24"/>
          <w:shd w:val="clear" w:color="auto" w:fill="FFFFFF"/>
        </w:rPr>
      </w:pPr>
      <w:r w:rsidRPr="00F8779B">
        <w:rPr>
          <w:rFonts w:ascii="Times New Roman" w:hAnsi="Times New Roman" w:cs="Times New Roman"/>
          <w:b/>
          <w:bCs/>
          <w:color w:val="000000"/>
          <w:sz w:val="24"/>
          <w:szCs w:val="24"/>
          <w:shd w:val="clear" w:color="auto" w:fill="FFFFFF"/>
        </w:rPr>
        <w:t xml:space="preserve">Tabla 3. </w:t>
      </w:r>
      <w:r w:rsidRPr="00F8779B">
        <w:rPr>
          <w:rFonts w:ascii="Times New Roman" w:hAnsi="Times New Roman" w:cs="Times New Roman"/>
          <w:color w:val="000000"/>
          <w:sz w:val="24"/>
          <w:szCs w:val="24"/>
          <w:shd w:val="clear" w:color="auto" w:fill="FFFFFF"/>
        </w:rPr>
        <w:t>Indicadores Educativos por Categoría y Fuente en el Nivel Superior</w:t>
      </w:r>
    </w:p>
    <w:tbl>
      <w:tblPr>
        <w:tblStyle w:val="Tablaconcuadrcula"/>
        <w:tblW w:w="0" w:type="auto"/>
        <w:tblLook w:val="04A0" w:firstRow="1" w:lastRow="0" w:firstColumn="1" w:lastColumn="0" w:noHBand="0" w:noVBand="1"/>
      </w:tblPr>
      <w:tblGrid>
        <w:gridCol w:w="1980"/>
        <w:gridCol w:w="4819"/>
        <w:gridCol w:w="2029"/>
      </w:tblGrid>
      <w:tr w:rsidR="008E0C84" w:rsidRPr="00F8779B" w14:paraId="78167BAC" w14:textId="77777777">
        <w:tc>
          <w:tcPr>
            <w:tcW w:w="1980" w:type="dxa"/>
          </w:tcPr>
          <w:p w14:paraId="5D494556" w14:textId="77777777" w:rsidR="008E0C84" w:rsidRPr="00F8779B" w:rsidRDefault="00425E41" w:rsidP="00A65169">
            <w:pPr>
              <w:spacing w:after="0" w:line="240" w:lineRule="auto"/>
              <w:jc w:val="center"/>
              <w:rPr>
                <w:rFonts w:ascii="Times New Roman" w:hAnsi="Times New Roman" w:cs="Times New Roman"/>
                <w:color w:val="000000"/>
                <w:sz w:val="18"/>
                <w:szCs w:val="18"/>
                <w:shd w:val="clear" w:color="auto" w:fill="FFFFFF"/>
              </w:rPr>
            </w:pPr>
            <w:r w:rsidRPr="00F8779B">
              <w:rPr>
                <w:rFonts w:ascii="Times New Roman" w:eastAsia="Times New Roman" w:hAnsi="Times New Roman" w:cs="Times New Roman"/>
                <w:color w:val="000000"/>
                <w:sz w:val="18"/>
                <w:szCs w:val="18"/>
                <w:lang w:eastAsia="es-MX"/>
              </w:rPr>
              <w:t>Categoría</w:t>
            </w:r>
          </w:p>
        </w:tc>
        <w:tc>
          <w:tcPr>
            <w:tcW w:w="4819" w:type="dxa"/>
          </w:tcPr>
          <w:p w14:paraId="5EF5EE13" w14:textId="77777777" w:rsidR="008E0C84" w:rsidRPr="00F8779B" w:rsidRDefault="00425E41" w:rsidP="00A65169">
            <w:pPr>
              <w:spacing w:after="0" w:line="240" w:lineRule="auto"/>
              <w:jc w:val="center"/>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Indicador</w:t>
            </w:r>
          </w:p>
        </w:tc>
        <w:tc>
          <w:tcPr>
            <w:tcW w:w="2029" w:type="dxa"/>
          </w:tcPr>
          <w:p w14:paraId="1BBB3615" w14:textId="77777777" w:rsidR="008E0C84" w:rsidRPr="00F8779B" w:rsidRDefault="00425E41" w:rsidP="00A65169">
            <w:pPr>
              <w:spacing w:after="0" w:line="240" w:lineRule="auto"/>
              <w:jc w:val="center"/>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Fuente del Indicador</w:t>
            </w:r>
          </w:p>
        </w:tc>
      </w:tr>
      <w:tr w:rsidR="008E0C84" w:rsidRPr="00F8779B" w14:paraId="30112424" w14:textId="77777777">
        <w:tc>
          <w:tcPr>
            <w:tcW w:w="1980" w:type="dxa"/>
          </w:tcPr>
          <w:p w14:paraId="11937098"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eastAsia="Times New Roman" w:hAnsi="Times New Roman" w:cs="Times New Roman"/>
                <w:color w:val="000000"/>
                <w:sz w:val="18"/>
                <w:szCs w:val="18"/>
                <w:lang w:eastAsia="es-MX"/>
              </w:rPr>
              <w:t>CS - Contexto Social</w:t>
            </w:r>
          </w:p>
        </w:tc>
        <w:tc>
          <w:tcPr>
            <w:tcW w:w="4819" w:type="dxa"/>
          </w:tcPr>
          <w:p w14:paraId="60533B7A"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Porcentaje de población de 30 a 34 años con al menos licenciatura completa</w:t>
            </w:r>
          </w:p>
        </w:tc>
        <w:tc>
          <w:tcPr>
            <w:tcW w:w="2029" w:type="dxa"/>
          </w:tcPr>
          <w:p w14:paraId="741DA35D"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INEE</w:t>
            </w:r>
          </w:p>
        </w:tc>
      </w:tr>
      <w:tr w:rsidR="008E0C84" w:rsidRPr="00F8779B" w14:paraId="6291466E" w14:textId="77777777">
        <w:tc>
          <w:tcPr>
            <w:tcW w:w="1980" w:type="dxa"/>
          </w:tcPr>
          <w:p w14:paraId="1CA44E93"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eastAsia="Times New Roman" w:hAnsi="Times New Roman" w:cs="Times New Roman"/>
                <w:color w:val="000000"/>
                <w:sz w:val="18"/>
                <w:szCs w:val="18"/>
                <w:lang w:eastAsia="es-MX"/>
              </w:rPr>
              <w:t>Estudiantes</w:t>
            </w:r>
          </w:p>
        </w:tc>
        <w:tc>
          <w:tcPr>
            <w:tcW w:w="4819" w:type="dxa"/>
          </w:tcPr>
          <w:p w14:paraId="66671A8B"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Tasa de asistencia con el antecedente para cursar educación secundaria, media superior o licenciatura</w:t>
            </w:r>
          </w:p>
        </w:tc>
        <w:tc>
          <w:tcPr>
            <w:tcW w:w="2029" w:type="dxa"/>
          </w:tcPr>
          <w:p w14:paraId="1C7228BB" w14:textId="68ACAD1C" w:rsidR="008E0C84" w:rsidRPr="00F8779B" w:rsidRDefault="00933F9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sz w:val="18"/>
                <w:szCs w:val="18"/>
              </w:rPr>
              <w:t>MEJOREDU</w:t>
            </w:r>
          </w:p>
        </w:tc>
      </w:tr>
      <w:tr w:rsidR="008E0C84" w:rsidRPr="00F8779B" w14:paraId="7FF45224" w14:textId="77777777">
        <w:tc>
          <w:tcPr>
            <w:tcW w:w="1980" w:type="dxa"/>
          </w:tcPr>
          <w:p w14:paraId="7A47C226"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Directivos y docentes</w:t>
            </w:r>
          </w:p>
        </w:tc>
        <w:tc>
          <w:tcPr>
            <w:tcW w:w="4819" w:type="dxa"/>
          </w:tcPr>
          <w:p w14:paraId="2DF023FE"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Perfil de directores y docentes de educación básica, media superior y superior</w:t>
            </w:r>
          </w:p>
        </w:tc>
        <w:tc>
          <w:tcPr>
            <w:tcW w:w="2029" w:type="dxa"/>
          </w:tcPr>
          <w:p w14:paraId="70A1883C" w14:textId="37A0E6C3" w:rsidR="008E0C84" w:rsidRPr="00F8779B" w:rsidRDefault="00933F9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sz w:val="18"/>
                <w:szCs w:val="18"/>
              </w:rPr>
              <w:t>MEJOREDU</w:t>
            </w:r>
          </w:p>
        </w:tc>
      </w:tr>
      <w:tr w:rsidR="008E0C84" w:rsidRPr="00F8779B" w14:paraId="6A83727E" w14:textId="77777777">
        <w:tc>
          <w:tcPr>
            <w:tcW w:w="1980" w:type="dxa"/>
          </w:tcPr>
          <w:p w14:paraId="5B002217"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Modalidades escolarizada y no escolarizada.</w:t>
            </w:r>
          </w:p>
        </w:tc>
        <w:tc>
          <w:tcPr>
            <w:tcW w:w="4819" w:type="dxa"/>
          </w:tcPr>
          <w:p w14:paraId="2F28C5AA"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 xml:space="preserve">Absorción total </w:t>
            </w:r>
          </w:p>
          <w:p w14:paraId="4A33E785"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 xml:space="preserve">Abandono escolar </w:t>
            </w:r>
          </w:p>
          <w:p w14:paraId="4445AE36"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 xml:space="preserve">Cobertura con y sin posgrado </w:t>
            </w:r>
          </w:p>
        </w:tc>
        <w:tc>
          <w:tcPr>
            <w:tcW w:w="2029" w:type="dxa"/>
          </w:tcPr>
          <w:p w14:paraId="40391FBD" w14:textId="77777777" w:rsidR="008E0C84" w:rsidRPr="00F8779B" w:rsidRDefault="00425E41" w:rsidP="00A65169">
            <w:pPr>
              <w:spacing w:after="0" w:line="240" w:lineRule="auto"/>
              <w:jc w:val="both"/>
              <w:rPr>
                <w:rFonts w:ascii="Times New Roman" w:hAnsi="Times New Roman" w:cs="Times New Roman"/>
                <w:sz w:val="18"/>
                <w:szCs w:val="18"/>
              </w:rPr>
            </w:pPr>
            <w:r w:rsidRPr="00F8779B">
              <w:rPr>
                <w:rFonts w:ascii="Times New Roman" w:hAnsi="Times New Roman" w:cs="Times New Roman"/>
                <w:sz w:val="18"/>
                <w:szCs w:val="18"/>
              </w:rPr>
              <w:t>SEP</w:t>
            </w:r>
          </w:p>
        </w:tc>
      </w:tr>
      <w:tr w:rsidR="008E0C84" w:rsidRPr="00F8779B" w14:paraId="30A07CF5" w14:textId="77777777">
        <w:tc>
          <w:tcPr>
            <w:tcW w:w="1980" w:type="dxa"/>
          </w:tcPr>
          <w:p w14:paraId="4FCC4E00"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Matrícula</w:t>
            </w:r>
          </w:p>
        </w:tc>
        <w:tc>
          <w:tcPr>
            <w:tcW w:w="4819" w:type="dxa"/>
          </w:tcPr>
          <w:p w14:paraId="6BD923FF" w14:textId="77777777" w:rsidR="008E0C84" w:rsidRPr="00F8779B" w:rsidRDefault="00425E41"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 xml:space="preserve">Ingreso y </w:t>
            </w:r>
            <w:proofErr w:type="gramStart"/>
            <w:r w:rsidRPr="00F8779B">
              <w:rPr>
                <w:rFonts w:ascii="Times New Roman" w:hAnsi="Times New Roman" w:cs="Times New Roman"/>
                <w:color w:val="000000"/>
                <w:sz w:val="18"/>
                <w:szCs w:val="18"/>
                <w:shd w:val="clear" w:color="auto" w:fill="FFFFFF"/>
              </w:rPr>
              <w:t>egreso desagregados</w:t>
            </w:r>
            <w:proofErr w:type="gramEnd"/>
            <w:r w:rsidRPr="00F8779B">
              <w:rPr>
                <w:rFonts w:ascii="Times New Roman" w:hAnsi="Times New Roman" w:cs="Times New Roman"/>
                <w:color w:val="000000"/>
                <w:sz w:val="18"/>
                <w:szCs w:val="18"/>
                <w:shd w:val="clear" w:color="auto" w:fill="FFFFFF"/>
              </w:rPr>
              <w:t xml:space="preserve"> por género</w:t>
            </w:r>
          </w:p>
        </w:tc>
        <w:tc>
          <w:tcPr>
            <w:tcW w:w="2029" w:type="dxa"/>
          </w:tcPr>
          <w:p w14:paraId="0446F137" w14:textId="77777777" w:rsidR="008E0C84" w:rsidRPr="00F8779B" w:rsidRDefault="00425E41" w:rsidP="00A65169">
            <w:pPr>
              <w:spacing w:after="0" w:line="240" w:lineRule="auto"/>
              <w:jc w:val="both"/>
              <w:rPr>
                <w:rFonts w:ascii="Times New Roman" w:hAnsi="Times New Roman" w:cs="Times New Roman"/>
                <w:sz w:val="18"/>
                <w:szCs w:val="18"/>
              </w:rPr>
            </w:pPr>
            <w:r w:rsidRPr="00F8779B">
              <w:rPr>
                <w:rFonts w:ascii="Times New Roman" w:hAnsi="Times New Roman" w:cs="Times New Roman"/>
                <w:sz w:val="18"/>
                <w:szCs w:val="18"/>
              </w:rPr>
              <w:t>ANUIES</w:t>
            </w:r>
          </w:p>
        </w:tc>
      </w:tr>
      <w:tr w:rsidR="009F31F3" w:rsidRPr="00F8779B" w14:paraId="0A1D8ABF" w14:textId="77777777">
        <w:tc>
          <w:tcPr>
            <w:tcW w:w="1980" w:type="dxa"/>
          </w:tcPr>
          <w:p w14:paraId="6C41BB07" w14:textId="06EBE956" w:rsidR="009F31F3" w:rsidRPr="00F8779B" w:rsidRDefault="009F31F3"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Matrícula</w:t>
            </w:r>
          </w:p>
        </w:tc>
        <w:tc>
          <w:tcPr>
            <w:tcW w:w="4819" w:type="dxa"/>
          </w:tcPr>
          <w:p w14:paraId="30B0FD18" w14:textId="3AE3E172" w:rsidR="009F31F3" w:rsidRPr="00F8779B" w:rsidRDefault="009F31F3"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 xml:space="preserve">Ingreso y </w:t>
            </w:r>
            <w:proofErr w:type="gramStart"/>
            <w:r w:rsidRPr="00F8779B">
              <w:rPr>
                <w:rFonts w:ascii="Times New Roman" w:hAnsi="Times New Roman" w:cs="Times New Roman"/>
                <w:color w:val="000000"/>
                <w:sz w:val="18"/>
                <w:szCs w:val="18"/>
                <w:shd w:val="clear" w:color="auto" w:fill="FFFFFF"/>
              </w:rPr>
              <w:t>egreso desagregados</w:t>
            </w:r>
            <w:proofErr w:type="gramEnd"/>
            <w:r w:rsidRPr="00F8779B">
              <w:rPr>
                <w:rFonts w:ascii="Times New Roman" w:hAnsi="Times New Roman" w:cs="Times New Roman"/>
                <w:color w:val="000000"/>
                <w:sz w:val="18"/>
                <w:szCs w:val="18"/>
                <w:shd w:val="clear" w:color="auto" w:fill="FFFFFF"/>
              </w:rPr>
              <w:t xml:space="preserve"> por discapacidad </w:t>
            </w:r>
          </w:p>
        </w:tc>
        <w:tc>
          <w:tcPr>
            <w:tcW w:w="2029" w:type="dxa"/>
          </w:tcPr>
          <w:p w14:paraId="10EA5DCF" w14:textId="315B6EFE" w:rsidR="009F31F3" w:rsidRPr="00F8779B" w:rsidRDefault="009F31F3" w:rsidP="00A65169">
            <w:pPr>
              <w:spacing w:after="0" w:line="240" w:lineRule="auto"/>
              <w:jc w:val="both"/>
              <w:rPr>
                <w:rFonts w:ascii="Times New Roman" w:hAnsi="Times New Roman" w:cs="Times New Roman"/>
                <w:sz w:val="18"/>
                <w:szCs w:val="18"/>
              </w:rPr>
            </w:pPr>
            <w:r w:rsidRPr="00F8779B">
              <w:rPr>
                <w:rFonts w:ascii="Times New Roman" w:hAnsi="Times New Roman" w:cs="Times New Roman"/>
                <w:sz w:val="18"/>
                <w:szCs w:val="18"/>
              </w:rPr>
              <w:t>ANUIES</w:t>
            </w:r>
          </w:p>
        </w:tc>
      </w:tr>
      <w:tr w:rsidR="009F31F3" w:rsidRPr="00F8779B" w14:paraId="6CE702A1" w14:textId="77777777">
        <w:tc>
          <w:tcPr>
            <w:tcW w:w="1980" w:type="dxa"/>
          </w:tcPr>
          <w:p w14:paraId="35C5A189" w14:textId="71EF53C2" w:rsidR="009F31F3" w:rsidRPr="00F8779B" w:rsidRDefault="009F31F3"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Matrícula</w:t>
            </w:r>
          </w:p>
        </w:tc>
        <w:tc>
          <w:tcPr>
            <w:tcW w:w="4819" w:type="dxa"/>
          </w:tcPr>
          <w:p w14:paraId="79D2D431" w14:textId="39B859E5" w:rsidR="009F31F3" w:rsidRPr="00F8779B" w:rsidRDefault="009F31F3" w:rsidP="00A65169">
            <w:pPr>
              <w:spacing w:after="0" w:line="240" w:lineRule="auto"/>
              <w:jc w:val="both"/>
              <w:rPr>
                <w:rFonts w:ascii="Times New Roman" w:hAnsi="Times New Roman" w:cs="Times New Roman"/>
                <w:color w:val="000000"/>
                <w:sz w:val="18"/>
                <w:szCs w:val="18"/>
                <w:shd w:val="clear" w:color="auto" w:fill="FFFFFF"/>
              </w:rPr>
            </w:pPr>
            <w:r w:rsidRPr="00F8779B">
              <w:rPr>
                <w:rFonts w:ascii="Times New Roman" w:hAnsi="Times New Roman" w:cs="Times New Roman"/>
                <w:color w:val="000000"/>
                <w:sz w:val="18"/>
                <w:szCs w:val="18"/>
                <w:shd w:val="clear" w:color="auto" w:fill="FFFFFF"/>
              </w:rPr>
              <w:t xml:space="preserve">Ingreso y </w:t>
            </w:r>
            <w:proofErr w:type="gramStart"/>
            <w:r w:rsidRPr="00F8779B">
              <w:rPr>
                <w:rFonts w:ascii="Times New Roman" w:hAnsi="Times New Roman" w:cs="Times New Roman"/>
                <w:color w:val="000000"/>
                <w:sz w:val="18"/>
                <w:szCs w:val="18"/>
                <w:shd w:val="clear" w:color="auto" w:fill="FFFFFF"/>
              </w:rPr>
              <w:t>egreso desagregados</w:t>
            </w:r>
            <w:proofErr w:type="gramEnd"/>
            <w:r w:rsidRPr="00F8779B">
              <w:rPr>
                <w:rFonts w:ascii="Times New Roman" w:hAnsi="Times New Roman" w:cs="Times New Roman"/>
                <w:color w:val="000000"/>
                <w:sz w:val="18"/>
                <w:szCs w:val="18"/>
                <w:shd w:val="clear" w:color="auto" w:fill="FFFFFF"/>
              </w:rPr>
              <w:t xml:space="preserve"> por hablantes de lenguas indígenas </w:t>
            </w:r>
          </w:p>
        </w:tc>
        <w:tc>
          <w:tcPr>
            <w:tcW w:w="2029" w:type="dxa"/>
          </w:tcPr>
          <w:p w14:paraId="28234A52" w14:textId="479E78BD" w:rsidR="009F31F3" w:rsidRPr="00F8779B" w:rsidRDefault="009F31F3" w:rsidP="00A65169">
            <w:pPr>
              <w:spacing w:after="0" w:line="240" w:lineRule="auto"/>
              <w:jc w:val="both"/>
              <w:rPr>
                <w:rFonts w:ascii="Times New Roman" w:hAnsi="Times New Roman" w:cs="Times New Roman"/>
                <w:sz w:val="18"/>
                <w:szCs w:val="18"/>
              </w:rPr>
            </w:pPr>
            <w:r w:rsidRPr="00F8779B">
              <w:rPr>
                <w:rFonts w:ascii="Times New Roman" w:hAnsi="Times New Roman" w:cs="Times New Roman"/>
                <w:sz w:val="18"/>
                <w:szCs w:val="18"/>
              </w:rPr>
              <w:t>ANUIES</w:t>
            </w:r>
          </w:p>
        </w:tc>
      </w:tr>
    </w:tbl>
    <w:p w14:paraId="796566F4" w14:textId="7F01765F" w:rsidR="00A65169" w:rsidRPr="00A65169" w:rsidRDefault="00425E41" w:rsidP="00F8779B">
      <w:pPr>
        <w:spacing w:line="360" w:lineRule="auto"/>
        <w:jc w:val="center"/>
        <w:rPr>
          <w:rFonts w:ascii="Times New Roman" w:hAnsi="Times New Roman" w:cs="Times New Roman"/>
          <w:sz w:val="16"/>
          <w:szCs w:val="16"/>
        </w:rPr>
      </w:pPr>
      <w:r w:rsidRPr="00A65169">
        <w:rPr>
          <w:rFonts w:ascii="Times New Roman" w:hAnsi="Times New Roman" w:cs="Times New Roman"/>
          <w:sz w:val="16"/>
          <w:szCs w:val="16"/>
        </w:rPr>
        <w:t>Con información de</w:t>
      </w:r>
      <w:r w:rsidR="009F31F3" w:rsidRPr="00A65169">
        <w:rPr>
          <w:rFonts w:ascii="Times New Roman" w:hAnsi="Times New Roman" w:cs="Times New Roman"/>
          <w:sz w:val="16"/>
          <w:szCs w:val="16"/>
        </w:rPr>
        <w:t xml:space="preserve"> </w:t>
      </w:r>
      <w:r w:rsidR="00A65169" w:rsidRPr="00A65169">
        <w:rPr>
          <w:rFonts w:ascii="Times New Roman" w:hAnsi="Times New Roman" w:cs="Times New Roman"/>
          <w:sz w:val="16"/>
          <w:szCs w:val="16"/>
        </w:rPr>
        <w:t>Instituto Nacional para la Evaluación de la Educación en México (INEE) que puede ser consultado en https://www.inee.edu.mx/evaluaciones/panorama-educativo-de-mexico-isen/ , Comisión Nacional para la Mejora Continua de la Educación (</w:t>
      </w:r>
      <w:proofErr w:type="spellStart"/>
      <w:r w:rsidR="00A65169" w:rsidRPr="00A65169">
        <w:rPr>
          <w:rFonts w:ascii="Times New Roman" w:hAnsi="Times New Roman" w:cs="Times New Roman"/>
          <w:sz w:val="16"/>
          <w:szCs w:val="16"/>
        </w:rPr>
        <w:t>Mejoredu</w:t>
      </w:r>
      <w:proofErr w:type="spellEnd"/>
      <w:r w:rsidR="00A65169" w:rsidRPr="00A65169">
        <w:rPr>
          <w:rFonts w:ascii="Times New Roman" w:hAnsi="Times New Roman" w:cs="Times New Roman"/>
          <w:sz w:val="16"/>
          <w:szCs w:val="16"/>
        </w:rPr>
        <w:t xml:space="preserve">, 2020) que puede ser consultado en </w:t>
      </w:r>
      <w:hyperlink r:id="rId17" w:history="1">
        <w:r w:rsidR="00A65169" w:rsidRPr="00A65169">
          <w:rPr>
            <w:rStyle w:val="Hipervnculo"/>
            <w:rFonts w:ascii="Times New Roman" w:hAnsi="Times New Roman" w:cs="Times New Roman"/>
            <w:sz w:val="16"/>
            <w:szCs w:val="16"/>
          </w:rPr>
          <w:t>https://www.gob.mx/mejoredu/articulos/indicadores-nacionales-para-la-mejora-continua-de-la-educacion-en-mexico-2020-cifras-del-ciclo-escolar-2018-2019</w:t>
        </w:r>
      </w:hyperlink>
      <w:r w:rsidR="00A65169" w:rsidRPr="00A65169">
        <w:rPr>
          <w:rFonts w:ascii="Times New Roman" w:hAnsi="Times New Roman" w:cs="Times New Roman"/>
          <w:sz w:val="16"/>
          <w:szCs w:val="16"/>
        </w:rPr>
        <w:t xml:space="preserve">, </w:t>
      </w:r>
      <w:r w:rsidR="009F31F3" w:rsidRPr="00A65169">
        <w:rPr>
          <w:rFonts w:ascii="Times New Roman" w:hAnsi="Times New Roman" w:cs="Times New Roman"/>
          <w:sz w:val="16"/>
          <w:szCs w:val="16"/>
        </w:rPr>
        <w:t xml:space="preserve">Asociación Nacional de Universidades e Instituciones de Educación Superior consultable en </w:t>
      </w:r>
      <w:hyperlink r:id="rId18" w:history="1">
        <w:r w:rsidR="009F31F3" w:rsidRPr="00A65169">
          <w:rPr>
            <w:rStyle w:val="Hipervnculo"/>
            <w:rFonts w:ascii="Times New Roman" w:hAnsi="Times New Roman" w:cs="Times New Roman"/>
            <w:sz w:val="16"/>
            <w:szCs w:val="16"/>
          </w:rPr>
          <w:t>https://www.anuies.mx/informacion-y-servicios/informacion-estadistica-de-educacion-superior/anuario-estadistico-de-educacion-superior</w:t>
        </w:r>
      </w:hyperlink>
      <w:r w:rsidR="009F31F3" w:rsidRPr="00A65169">
        <w:rPr>
          <w:rFonts w:ascii="Times New Roman" w:hAnsi="Times New Roman" w:cs="Times New Roman"/>
          <w:sz w:val="16"/>
          <w:szCs w:val="16"/>
        </w:rPr>
        <w:t xml:space="preserve"> y con </w:t>
      </w:r>
      <w:proofErr w:type="spellStart"/>
      <w:r w:rsidR="009F31F3" w:rsidRPr="00A65169">
        <w:rPr>
          <w:rFonts w:ascii="Times New Roman" w:hAnsi="Times New Roman" w:cs="Times New Roman"/>
          <w:sz w:val="16"/>
          <w:szCs w:val="16"/>
        </w:rPr>
        <w:t>inforlacion</w:t>
      </w:r>
      <w:proofErr w:type="spellEnd"/>
      <w:r w:rsidR="009F31F3" w:rsidRPr="00A65169">
        <w:rPr>
          <w:rFonts w:ascii="Times New Roman" w:hAnsi="Times New Roman" w:cs="Times New Roman"/>
          <w:sz w:val="16"/>
          <w:szCs w:val="16"/>
        </w:rPr>
        <w:t xml:space="preserve"> de DGPPYEE-SEP consultable en </w:t>
      </w:r>
      <w:hyperlink r:id="rId19" w:history="1">
        <w:r w:rsidR="00A65169" w:rsidRPr="00A65169">
          <w:rPr>
            <w:rStyle w:val="Hipervnculo"/>
            <w:rFonts w:ascii="Times New Roman" w:hAnsi="Times New Roman" w:cs="Times New Roman"/>
            <w:sz w:val="16"/>
            <w:szCs w:val="16"/>
          </w:rPr>
          <w:t>https://planeacion.sep.gob.mx/estadisticaeindicadores.aspx</w:t>
        </w:r>
      </w:hyperlink>
      <w:r w:rsidR="00A65169" w:rsidRPr="00A65169">
        <w:rPr>
          <w:rFonts w:ascii="Times New Roman" w:hAnsi="Times New Roman" w:cs="Times New Roman"/>
          <w:sz w:val="16"/>
          <w:szCs w:val="16"/>
        </w:rPr>
        <w:t>,</w:t>
      </w:r>
    </w:p>
    <w:p w14:paraId="0E21888E" w14:textId="21E06558" w:rsidR="009F31F3" w:rsidRDefault="009F31F3" w:rsidP="00F8779B">
      <w:pPr>
        <w:spacing w:after="0" w:line="360" w:lineRule="auto"/>
        <w:ind w:firstLine="708"/>
        <w:jc w:val="both"/>
        <w:rPr>
          <w:rFonts w:ascii="Times New Roman" w:hAnsi="Times New Roman" w:cs="Times New Roman"/>
          <w:sz w:val="24"/>
          <w:szCs w:val="24"/>
        </w:rPr>
      </w:pPr>
      <w:r w:rsidRPr="009F31F3">
        <w:rPr>
          <w:rFonts w:ascii="Times New Roman" w:hAnsi="Times New Roman" w:cs="Times New Roman"/>
          <w:sz w:val="24"/>
          <w:szCs w:val="24"/>
        </w:rPr>
        <w:t xml:space="preserve">Esta última serie de indicadores, al estar enfocada en la matrícula universitaria, no aborda la </w:t>
      </w:r>
      <w:r w:rsidR="000C518C">
        <w:rPr>
          <w:rFonts w:ascii="Times New Roman" w:hAnsi="Times New Roman" w:cs="Times New Roman"/>
          <w:sz w:val="24"/>
          <w:szCs w:val="24"/>
        </w:rPr>
        <w:t>i</w:t>
      </w:r>
      <w:r w:rsidRPr="009F31F3">
        <w:rPr>
          <w:rFonts w:ascii="Times New Roman" w:hAnsi="Times New Roman" w:cs="Times New Roman"/>
          <w:sz w:val="24"/>
          <w:szCs w:val="24"/>
        </w:rPr>
        <w:t>nclusión de manera profunda ni con un eje transversal claro, a diferencia de los marcos conceptuales proporcionados por el extinto INEE o MEJOREDU</w:t>
      </w:r>
      <w:r w:rsidR="009A0A61">
        <w:rPr>
          <w:rFonts w:ascii="Times New Roman" w:hAnsi="Times New Roman" w:cs="Times New Roman"/>
          <w:sz w:val="24"/>
          <w:szCs w:val="24"/>
        </w:rPr>
        <w:t>, un</w:t>
      </w:r>
      <w:r w:rsidRPr="009F31F3">
        <w:rPr>
          <w:rFonts w:ascii="Times New Roman" w:hAnsi="Times New Roman" w:cs="Times New Roman"/>
          <w:sz w:val="24"/>
          <w:szCs w:val="24"/>
        </w:rPr>
        <w:t xml:space="preserve"> punto crítico se observa en la información de la ANUIES</w:t>
      </w:r>
      <w:r>
        <w:rPr>
          <w:rFonts w:ascii="Times New Roman" w:hAnsi="Times New Roman" w:cs="Times New Roman"/>
          <w:sz w:val="24"/>
          <w:szCs w:val="24"/>
        </w:rPr>
        <w:t xml:space="preserve">, ya que, </w:t>
      </w:r>
      <w:r w:rsidRPr="009F31F3">
        <w:rPr>
          <w:rFonts w:ascii="Times New Roman" w:hAnsi="Times New Roman" w:cs="Times New Roman"/>
          <w:sz w:val="24"/>
          <w:szCs w:val="24"/>
        </w:rPr>
        <w:t>si bien la asociación declara contar con indicadores sobre discapacidad y estudiantes hablantes de lenguas indígenas, al acceder y descargar su base de datos, esta sección específica de información desagregada no está disponible para su consulta.</w:t>
      </w:r>
    </w:p>
    <w:p w14:paraId="21C42CF6" w14:textId="77777777" w:rsidR="009F31F3" w:rsidRDefault="009F31F3" w:rsidP="00F877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que los indicadores de educación superior se centran en</w:t>
      </w:r>
      <w:r w:rsidR="001E012F" w:rsidRPr="001E012F">
        <w:rPr>
          <w:rFonts w:ascii="Times New Roman" w:hAnsi="Times New Roman" w:cs="Times New Roman"/>
          <w:sz w:val="24"/>
          <w:szCs w:val="24"/>
        </w:rPr>
        <w:t xml:space="preserve"> medir la presencia o ausencia de matrícula, centrándose en métricas clave del flujo estudiantil, tales como:</w:t>
      </w:r>
      <w:r w:rsidR="001E012F">
        <w:rPr>
          <w:rFonts w:ascii="Times New Roman" w:hAnsi="Times New Roman" w:cs="Times New Roman"/>
          <w:sz w:val="24"/>
          <w:szCs w:val="24"/>
        </w:rPr>
        <w:t xml:space="preserve"> </w:t>
      </w:r>
      <w:r w:rsidR="001E012F" w:rsidRPr="001E012F">
        <w:rPr>
          <w:rFonts w:ascii="Times New Roman" w:hAnsi="Times New Roman" w:cs="Times New Roman"/>
          <w:sz w:val="24"/>
          <w:szCs w:val="24"/>
        </w:rPr>
        <w:t>ingreso, egreso y abandono</w:t>
      </w:r>
      <w:r w:rsidR="001E012F">
        <w:rPr>
          <w:rFonts w:ascii="Times New Roman" w:hAnsi="Times New Roman" w:cs="Times New Roman"/>
          <w:sz w:val="24"/>
          <w:szCs w:val="24"/>
        </w:rPr>
        <w:t xml:space="preserve">, </w:t>
      </w:r>
      <w:r w:rsidR="001E012F" w:rsidRPr="001E012F">
        <w:rPr>
          <w:rFonts w:ascii="Times New Roman" w:hAnsi="Times New Roman" w:cs="Times New Roman"/>
          <w:sz w:val="24"/>
          <w:szCs w:val="24"/>
        </w:rPr>
        <w:t>cobertura</w:t>
      </w:r>
      <w:r w:rsidR="001E012F">
        <w:rPr>
          <w:rFonts w:ascii="Times New Roman" w:hAnsi="Times New Roman" w:cs="Times New Roman"/>
          <w:sz w:val="24"/>
          <w:szCs w:val="24"/>
        </w:rPr>
        <w:t xml:space="preserve"> y </w:t>
      </w:r>
      <w:r w:rsidR="001E012F" w:rsidRPr="001E012F">
        <w:rPr>
          <w:rFonts w:ascii="Times New Roman" w:hAnsi="Times New Roman" w:cs="Times New Roman"/>
          <w:sz w:val="24"/>
          <w:szCs w:val="24"/>
        </w:rPr>
        <w:t>aumento o disminución de la matrícula general.</w:t>
      </w:r>
      <w:r w:rsidR="001E012F">
        <w:rPr>
          <w:rFonts w:ascii="Times New Roman" w:hAnsi="Times New Roman" w:cs="Times New Roman"/>
          <w:sz w:val="24"/>
          <w:szCs w:val="24"/>
        </w:rPr>
        <w:t xml:space="preserve"> </w:t>
      </w:r>
    </w:p>
    <w:p w14:paraId="2093D7D5" w14:textId="1C597D95" w:rsidR="008E0C84" w:rsidRDefault="001E012F" w:rsidP="00F8779B">
      <w:pPr>
        <w:spacing w:after="0" w:line="360" w:lineRule="auto"/>
        <w:ind w:firstLine="708"/>
        <w:jc w:val="both"/>
        <w:rPr>
          <w:rFonts w:ascii="Times New Roman" w:hAnsi="Times New Roman" w:cs="Times New Roman"/>
          <w:color w:val="4D5156"/>
          <w:sz w:val="21"/>
          <w:szCs w:val="21"/>
          <w:shd w:val="clear" w:color="auto" w:fill="FFFFFF"/>
        </w:rPr>
      </w:pPr>
      <w:r>
        <w:rPr>
          <w:rFonts w:ascii="Times New Roman" w:hAnsi="Times New Roman" w:cs="Times New Roman"/>
          <w:sz w:val="24"/>
          <w:szCs w:val="24"/>
        </w:rPr>
        <w:t xml:space="preserve">Entonces, la problemática surge al comparar los indicadores de los diferentes niveles — educación básica o inicial y educación superior —, en virtud de que existe un esfuerzo institucional por monitorear y evaluar los programas y políticas en materia de educación básica, generando indicadores que además de identificar los resultados en cuanto ingreso y egreso, evalúan el tipo de población —indígena, migrante, con discapacidad— la infraestructura, la formación docente, la supervisión, la participación social, las condiciones </w:t>
      </w:r>
      <w:r>
        <w:rPr>
          <w:rFonts w:ascii="Times New Roman" w:hAnsi="Times New Roman" w:cs="Times New Roman"/>
          <w:sz w:val="24"/>
          <w:szCs w:val="24"/>
        </w:rPr>
        <w:lastRenderedPageBreak/>
        <w:t xml:space="preserve">sociales o de contexto del alumnado y sobre todo, las trayectorias educativas completas —acceso, permanencia, abandono, eficiencia terminal— lo que permite una visión integral. </w:t>
      </w:r>
    </w:p>
    <w:p w14:paraId="62CBCBD6" w14:textId="77777777"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Pero en materia de educación superior, específicamente a nivel licenciatura, no solo existen menos indicadores públicos, sino que estos indicadores se concentran en identificar si la matrícula sube o baja y en qué proporción, —abandono, cobertura, ingreso y egreso— lo que propicia que a nivel superior el monitoreo y evaluación sea limitado y que no se mida de manera sistémica la calidad del aprendizaje, la infraestructura académica, las condiciones de equidad e inclusión, entre otros. </w:t>
      </w:r>
    </w:p>
    <w:p w14:paraId="3F57B931" w14:textId="77777777"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 lo anterior puede ser resultado de que las universidades públicas en México gozan de autonomía, aunado a que se subdividen en diferentes tipos de instituciones, como: universidades públicas Federales, Estatales, Tecnológicas, Públicas Estatales con Apoyo Solidario, Institutos Tecnológicos, Politécnicas, Pedagógica Nacional, Universidad Abierta y a Distancia de México, Interculturales, Normales Públicas, Centros Públicos de Investigación entre otras instituciones.</w:t>
      </w:r>
    </w:p>
    <w:p w14:paraId="23686E96" w14:textId="77777777"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 que ha derivado en una fragmentación de los sistemas de información universitaria y en la ausencia de un marco común de indicadores que permita evaluar de manera sistemática su desempeño, cobertura, equidad y calidad, desde elementos claves como la perspectiva de género, la interculturalidad, la educación inclusiva y la evaluación de los aprendizajes. </w:t>
      </w:r>
    </w:p>
    <w:p w14:paraId="7867258A" w14:textId="70D22CA3"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Esta asimetría de </w:t>
      </w:r>
      <w:r w:rsidR="00EA7537">
        <w:rPr>
          <w:rFonts w:ascii="Times New Roman" w:hAnsi="Times New Roman" w:cs="Times New Roman"/>
          <w:sz w:val="24"/>
          <w:szCs w:val="24"/>
        </w:rPr>
        <w:t>indicadores</w:t>
      </w:r>
      <w:r>
        <w:rPr>
          <w:rFonts w:ascii="Times New Roman" w:hAnsi="Times New Roman" w:cs="Times New Roman"/>
          <w:sz w:val="24"/>
          <w:szCs w:val="24"/>
        </w:rPr>
        <w:t xml:space="preserve"> limita la posibilidad de realizar comparaciones entre instituciones, regiones o modelos educativos, lo que representa un obstáculo importante para el diseño de políticas públicas en educación superior ya que sin datos que reflejen lo que sucede al interior de los campus universitarios es difícil identificar si los planes y programas están siendo efectivos y si los mismos se adecuan a las necesidades de su alumnado. </w:t>
      </w:r>
    </w:p>
    <w:p w14:paraId="1886A9A7" w14:textId="77777777" w:rsidR="00EA7537" w:rsidRDefault="00EA7537" w:rsidP="00F8779B">
      <w:pPr>
        <w:spacing w:after="0" w:line="360" w:lineRule="auto"/>
        <w:jc w:val="both"/>
        <w:rPr>
          <w:rFonts w:ascii="Times New Roman" w:hAnsi="Times New Roman" w:cs="Times New Roman"/>
          <w:b/>
          <w:color w:val="000000"/>
          <w:sz w:val="24"/>
          <w:szCs w:val="24"/>
          <w:shd w:val="clear" w:color="auto" w:fill="FFFFFF"/>
        </w:rPr>
      </w:pPr>
    </w:p>
    <w:p w14:paraId="0A76B6D4" w14:textId="07509F7D" w:rsidR="008834D0" w:rsidRPr="00C538C7" w:rsidRDefault="008834D0" w:rsidP="00F8779B">
      <w:pPr>
        <w:spacing w:after="0" w:line="360" w:lineRule="auto"/>
        <w:jc w:val="center"/>
        <w:rPr>
          <w:rFonts w:ascii="Times New Roman" w:hAnsi="Times New Roman" w:cs="Times New Roman"/>
          <w:b/>
          <w:bCs/>
          <w:color w:val="000000"/>
          <w:sz w:val="28"/>
          <w:szCs w:val="28"/>
          <w:shd w:val="clear" w:color="auto" w:fill="FFFFFF"/>
        </w:rPr>
      </w:pPr>
      <w:r w:rsidRPr="00C538C7">
        <w:rPr>
          <w:rFonts w:ascii="Times New Roman" w:hAnsi="Times New Roman" w:cs="Times New Roman"/>
          <w:b/>
          <w:bCs/>
          <w:color w:val="000000"/>
          <w:sz w:val="28"/>
          <w:szCs w:val="28"/>
          <w:shd w:val="clear" w:color="auto" w:fill="FFFFFF"/>
        </w:rPr>
        <w:t>La Autonomía Universitaria y la Construcción de Indicadores</w:t>
      </w:r>
    </w:p>
    <w:p w14:paraId="3E2C925F" w14:textId="27436E70" w:rsidR="008E0C84" w:rsidRDefault="00425E41" w:rsidP="00F8779B">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Las instituciones de educación superior en México están geográficamente distribuidas a lo largo de los 32 Estados del país y sus respectivos municipios, y su primera división se encuentra en instituciones públicas y privadas; sin embargo, al considerar únicamente las universidades del sector público, se observa una amplia diversidad de modelos educativos, estructuras administrativas y enfoques curriculares, esta variedad responde a las necesidades regionales</w:t>
      </w:r>
      <w:r>
        <w:rPr>
          <w:rFonts w:ascii="Times New Roman" w:hAnsi="Times New Roman" w:cs="Times New Roman"/>
          <w:sz w:val="24"/>
          <w:szCs w:val="24"/>
        </w:rPr>
        <w:t xml:space="preserve">, denominado territorialización de la educación superior, lo que implica generar </w:t>
      </w:r>
      <w:r>
        <w:rPr>
          <w:rFonts w:ascii="Times New Roman" w:hAnsi="Times New Roman" w:cs="Times New Roman"/>
          <w:sz w:val="24"/>
          <w:szCs w:val="24"/>
        </w:rPr>
        <w:lastRenderedPageBreak/>
        <w:t xml:space="preserve">modelos educativos que respondan a ciertas regiones del conocimiento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{"citationItems":[{"id":"ITEM-1","itemData":{"DOI":"10.15405/EPSBS.2022.02.3","author":[{"dropping-particle":"","family":"Shirokorad","given":"Irina I.","non-dropping-particle":"","parse-names":false,"suffix":""},{"dropping-particle":"","family":"Fadeeva","given":"Olesya M.","non-dropping-particle":"","parse-names":false,"suffix":""},{"dropping-particle":"","family":"Pafnutova","given":"Elena G.","non-dropping-particle":"","parse-names":false,"suffix":""},{"dropping-particle":"","family":"Oleksenko","given":"Olga M.","non-dropping-particle":"","parse-names":false,"suffix":""}],"id":"ITEM-1","issued":{"date-parts":[["2022","2","1"]]},"page":"17-23","publisher":"European Publisher","title":"Territorial Organisation Of Educational Services A Factor Of The Sustainable Spatial Development","type":"article-journal"},"uris":["http://www.mendeley.com/documents/?uuid=8fa28330-00f8-3ad2-a85f-ac07db675d70"]}],"mendeley":{"formattedCitation":"(Shirokorad et al., 2022)","plainTextFormattedCitation":"(Shirokorad et al., 2022)","previouslyFormattedCitation":"(Shirokorad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(Shirokorad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considerando el desarrollo regional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{"citationItems":[{"id":"ITEM-1","itemData":{"DOI":"10.31874/2520-6702-2022-14-56-63","ISSN":"2520-6702","abstract":"The article raises the problem of managing the establishment of interaction between higher education institutions and territorial communities. In modern conditions, considering the ongoing war in Ukraine, the interaction of higher education institutions and territorial communities should be diverse, contributing to social inclusion, which is a new, so-called “third mission” of the university, which is integral nowadays. It has been found that the educational and scientific mission, as a rule, provides an indirect, potential impact on the development of society, but as a “third mission”, it involves a direct impact. The prospects for interaction between the higher education institution and the territorial community are based on advanced international experience. The author emphasizes that taking into account the tendency of universities of Western countries is an important condition for increasing the efficiency of the domestic higher education system; in addition to this, effective interaction on a partnership basis will benefit the country, regional development, in particular, the development of territorial communities and higher education institutions.\nThe main managerial measures to control the establishment of interaction between higher education institutions and territorial communities have been identified, they include the following points: modernizing the mission of the university, taking into account the potential capabilities of the institution; identifying subjects for establishing interaction with, their functions and possible forms of activity; organizing training of university employees and territorial communities for the implementation of the \"third mission\"; making amendments to the regulatory documents of territorial communities, educational institutions; creating bodies for managing the process of interaction; analysing of the functioning of territorial communities and higher education institutions; developing a long-term plan for interaction with communities; developing criteria for assessing the process of interaction, the results of interaction and activities of employees; developing a system for encouraging employees to participate in the process of interaction; establishing communication in the process of interaction of higher education institutions and territorial communities; including representatives of communities and other subjects of interaction in the collegial bodies of higher education institutions; establishing the proces…","author":[{"dropping-particle":"","family":"Vasynova","given":"Nadiia","non-dropping-particle":"","parse-names":false,"suffix":""}],"container-title":"International Scientific Journal of Universities and Leadership","id":"ITEM-1","issue":"14","issued":{"date-parts":[["2022","12","20"]]},"page":"56-63","publisher":"Institute of Higher Education NAES of Ukraine","title":"Management of the Establishment of Interaction between Higher Education Institutions and Territorial Communities in Modern Conditions","type":"article-journal"},"uris":["http://www.mendeley.com/documents/?uuid=95bab0ed-0c88-31eb-a2a6-2673b3210969"]}],"mendeley":{"formattedCitation":"(Vasynova, 2022)","plainTextFormattedCitation":"(Vasynova, 2022)","previouslyFormattedCitation":"(Vasynova,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(Vasynova, 2022)</w:t>
      </w:r>
      <w:r>
        <w:rPr>
          <w:rFonts w:ascii="Times New Roman" w:hAnsi="Times New Roman" w:cs="Times New Roman"/>
          <w:sz w:val="24"/>
          <w:szCs w:val="24"/>
        </w:rPr>
        <w:fldChar w:fldCharType="end"/>
      </w:r>
      <w:r>
        <w:rPr>
          <w:rFonts w:ascii="Times New Roman" w:hAnsi="Times New Roman" w:cs="Times New Roman"/>
          <w:sz w:val="24"/>
          <w:szCs w:val="24"/>
        </w:rPr>
        <w:t>.</w:t>
      </w:r>
    </w:p>
    <w:p w14:paraId="4EF82392" w14:textId="1B36DAF1"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Lo anterior es así, ya que las universidades públicas en México gozan de autonomía lo que permite que cada institución diseñe sus propias políticas</w:t>
      </w:r>
      <w:r w:rsidR="00BF405E">
        <w:rPr>
          <w:rFonts w:ascii="Times New Roman" w:hAnsi="Times New Roman" w:cs="Times New Roman"/>
          <w:color w:val="000000"/>
          <w:sz w:val="24"/>
          <w:szCs w:val="24"/>
          <w:shd w:val="clear" w:color="auto" w:fill="FFFFFF"/>
        </w:rPr>
        <w:t xml:space="preserve"> universitarias</w:t>
      </w:r>
      <w:r>
        <w:rPr>
          <w:rFonts w:ascii="Times New Roman" w:hAnsi="Times New Roman" w:cs="Times New Roman"/>
          <w:color w:val="000000"/>
          <w:sz w:val="24"/>
          <w:szCs w:val="24"/>
          <w:shd w:val="clear" w:color="auto" w:fill="FFFFFF"/>
        </w:rPr>
        <w:t xml:space="preserve">, planes y programas académicos, con base en las particularidades de su comunidad universitaria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{"citationItems":[{"id":"ITEM-1","itemData":{"author":[{"dropping-particle":"","family":"SJF","given":"Semanario Judicial de la Federación","non-dropping-particle":"","parse-names":false,"suffix":""}],"id":"ITEM-1","issued":{"date-parts":[["2002"]]},"number-of-pages":"576","publisher":"Gaceta del Semanario Judicial de la Federación","publisher-place":"México ","title":"Tesis 187311, 2a. XXXVI/2002","type":"thesis"},"uris":["http://www.mendeley.com/documents/?uuid=4686ba7f-def1-36c4-8249-867f85e5de9a"]},{"id":"ITEM-2","itemData":{"abstract":"Las universidades públicas tienen atribuida potestad normativa vinculada a su autonomía que les permite a su vez desarrollar su potestad de autoorganización. La LOU reconoce esta potestad en la elaboración de sus estatutos y en la aprobación de normas de funcionamiento interno. Sin embargo, a diferencia de lo que ocurre con otras Administraciones, la LOU se caracteriza por una falta de concreción que se manifiesta en muchos aspectos, como la atribución de dicha potestad a los diferentes órganos universitarios o la falta de un verdadero procedimiento para la elaboración de estas normas.","author":[{"dropping-particle":"","family":"Cueto Pérez","given":"Miriam","non-dropping-particle":"","parse-names":false,"suffix":""}],"id":"ITEM-2","issued":{"date-parts":[["2018"]]},"page":"529-560","publisher":"INAP","publisher-place":"México","title":"Potestad normativa de las universidades públicas","type":"chapter","volume":"1"},"uris":["http://www.mendeley.com/documents/?uuid=3d2084b6-619c-36a1-a913-b55432ed1019"]}],"mendeley":{"formattedCitation":"(Cueto Pérez, 2018; SJF, 2002)","manualFormatting":"(Cueto Pérez, 2018)","plainTextFormattedCitation":"(Cueto Pérez, 2018; SJF, 2002)","previouslyFormattedCitation":"(Cueto Pérez, 2018; SJF, 2002)"},"properties":{"noteIndex":0},"schema":"https://github.com/citation-style-language/schema/raw/master/csl-citation.json"}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(Cueto Pérez, 2018)</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que no es otra cosa que una facultad normativa, para que dentro de un marco de derecho las Universidades puedan materializar la visión del gobierno federal o estatal según sea el caso, pero adaptándolo al entorno educativo en que se encuentra, además de que los profesores tienen libertad de cátedra lo que les permite adecuar el modelo de enseñanza, el plan de estudios y la forma de evaluación para transmitir los conocimientos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{"citationItems":[{"id":"ITEM-1","itemData":{"abstract":"AUTONOMÍA UNIVERSITARIA. CONSTITUYE UNA GARANTÍA INSTITUCIONAL DEL DERECHO A LA EDUCACIÓN SUPERIOR, POR LO QUE NO PUEDE SER UTILIZADA PARA RESTRINGIRLO. La autonomía universitaria es una garantía institucional del derecho a la educación superior, es decir, tiene un carácter exclusivamente instrumental y no conforma, per se, un fin en sí misma, por lo que es valiosa si y sólo si -y en la medida en que- maximiza el derecho humano a la educación superior. En este sentido, no debe confundirse la autonomía universitaria, en cuanto garantía institucional que se predica de una persona jurídica de derecho público -la universidad autónoma-, con los derechos fundamentales de las personas físicas que la integran: el derecho a la educación superior y sus distintos haces normativos, como el derecho a la libre investigación y discusión de las ideas, el derecho a la libertad de cátedra, entre otros. Esto es, el hecho de que la autonomía universitaria tenga una relación instrumental con la maximización de derechos individuales, no implica que ésta sea a su vez un derecho humano de una persona jurídico-colectiva que deba ponderarse con los derechos humanos de sus miembros. La autonomía universitaria, en definitiva, está subordinada a la maximización del derecho a la educación, por lo que, por regla general, el ejercicio legítimo de aquélla no puede incluir la restricción de aspecto alguno del derecho a la educación.","author":[{"dropping-particle":"","family":"SJF","given":"Semanario Judicial de la Federación","non-dropping-particle":"","parse-names":false,"suffix":""}],"id":"ITEM-1","issued":{"date-parts":[["2017"]]},"number-of-pages":"132-undefined","publisher":"Gaceta del Semanario Judicial de la Federación","publisher-place":"México","title":"Tesis 2015590, Libro 48, Noviembre de 2017, Tomo I, 1a./J. 119/2017 (10a.)","type":"thesis"},"uris":["http://www.mendeley.com/documents/?uuid=77fd0439-5d6f-4ca9-9f75-5915b9c9f2d3"]},{"id":"ITEM-2","itemData":{"abstract":"La autonomía universitaria tiene un carácter exclusivamente instrumental y no conforma, per se, un fin en sí misma, por lo que es valiosa sólo si maximiza el derecho humano a la educación superior; se proyecta en la libertad de cátedra, investigación, examen, discusión de las ideas, determinación de sus planes y programas de estudio, forma en la que se administrará el patrimonio universitario, así como la fijación de los términos de ingreso, promoción o permanencia del personal académico; facultad que exige estar sometida a un grado de justiciabilidad, por lo que no constituye un derecho en sí, sino el instrumento para hacer efectivo aquél; por ello, aun cuando las Juntas no pueden llevar a cabo una función evaluadora, deben revisar que la universidad haya respetado sus propias normas, que no las haya inaplicado o aplicado incorrectamente en perjuicio del derecho fundamental al trabajo (del académico) e, indirectamente, del derecho a la educación superior de calidad (del estudiante). En este sentido, los instrumentos previstos en la Constitución Política de los Estados Unidos Mexicanos son, la mayoría de las veces, las garantías a que se refiere su artículo 1o., sin que puedan ni deban confundirse a los derechos humanos con sus garantías, y menos establecer que hay sinonimia entre aquéllos y éstas. Así, las garantías son, por regla general, los mecanismos constitucionales para hacer funcionales y efectivos a los derechos humanos por cuanto que la circunstancia de que unas y otros estén en la Constitución, de ninguna manera significa que ineludiblemente las garantías sean derechos humanos, pues se llegaría al absurdo de que, por ejemplo, el arraigo –por estar igualmente previsto en la Constitución– fuera un derecho humano, cuando no lo es, sino más bien representa una restricción constitucional al ejercicio de la libertad","author":[{"dropping-particle":"","family":"SJF","given":"Semanario Judicial de la Federación","non-dropping-particle":"","parse-names":false,"suffix":""}],"id":"ITEM-2","issued":{"date-parts":[["2018"]]},"number-of-pages":"1466-undefined","publisher":"Gaceta del Semanario Judicial de la Federación","publisher-place":"México","title":"Tesis 2017409,Libro 56, Julio de 2018, Tomo II, XI.1o.A.T.42 L (10a.)","type":"thesis"},"uris":["http://www.mendeley.com/documents/?uuid=17326e75-fd00-3d50-b88b-b47fc4b7e204"]}],"mendeley":{"formattedCitation":"(SJF, 2017, 2018)","plainTextFormattedCitation":"(SJF, 2017, 2018)","previouslyFormattedCitation":"(SJF, 2017, 2018)"},"properties":{"noteIndex":0},"schema":"https://github.com/citation-style-language/schema/raw/master/csl-citation.json"}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(SJF, 2017, 2018)</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p>
    <w:p w14:paraId="207988CF"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Esta autonomía, sin embargo, implica también la responsabilidad de generar indicadores que evalúen la pertinencia, eficacia y continuidad de dichos programas, en línea no solo con el mandato constitucional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{"citationItems":[{"id":"ITEM-1","itemData":{"author":[{"dropping-particle":"","family":"Cámara de Diputados del H. Congreso de la Unión","given":"","non-dropping-particle":"","parse-names":false,"suffix":""}],"id":"ITEM-1","issued":{"date-parts":[["2019"]]},"publisher":"Cámara de Diputados del H. Congreso de la Unión","publisher-place":"México","title":"Constitución Política de los Estados Unidos Mexicanos. Publicada en el Diario Oficial de la Federación el 5 de febrero de 1917. Última reforma publicada el 20 de diciembre de 2019","type":"thesis"},"uris":["http://www.mendeley.com/documents/?uuid=13feebfc-b12c-399b-833a-1d709a340934"]}],"mendeley":{"formattedCitation":"(Cámara de Diputados del H. Congreso de la Unión, 2019)","plainTextFormattedCitation":"(Cámara de Diputados del H. Congreso de la Unión, 2019)","previouslyFormattedCitation":"(Cámara de Diputados del H. Congreso de la Unión, 2019)"},"properties":{"noteIndex":0},"schema":"https://github.com/citation-style-language/schema/raw/master/csl-citation.json"}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(Cámara de Diputados del H. Congreso de la Unión, 2019)</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sino también con la legislación reglamentaria en materia de educación superior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{"citationItems":[{"id":"ITEM-1","itemData":{"author":[{"dropping-particle":"","family":"Cámara de Diputados del H. Congreso de la Unión","given":"","non-dropping-particle":"","parse-names":false,"suffix":""}],"id":"ITEM-1","issued":{"date-parts":[["2021"]]},"number-of-pages":"1-48","publisher":"Honorable Congreso de la Unión","publisher-place":"México","title":"Ley General de Educación Superior, publicada en el Diario Oficial de la Federación el 20 de abril de 2021","type":"thesis"},"uris":["http://www.mendeley.com/documents/?uuid=725b9e50-dd89-3c74-a5cd-6f45830b48e1"]}],"mendeley":{"formattedCitation":"(Cámara de Diputados del H. Congreso de la Unión, 2021)","plainTextFormattedCitation":"(Cámara de Diputados del H. Congreso de la Unión, 2021)","previouslyFormattedCitation":"(Cámara de Diputados del H. Congreso de la Unión, 2021)"},"properties":{"noteIndex":0},"schema":"https://github.com/citation-style-language/schema/raw/master/csl-citation.json"}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(Cámara de Diputados del H. Congreso de la Unión, 2021)</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p>
    <w:p w14:paraId="71822ED5"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En este sentido, todo programa educativo debe contar con indicadores que permitan su monitoreo y evaluación sistemática, además, al tratarse de instituciones financiadas con recursos públicos, están obligadas a transparentar su quehacer institucional, claramente con un énfasis en la rendición de cuentas, pero también para que la ciudadanía conozca los avances en los distintos ejes que demanda la educación superior: calidad, equidad, pertinencia y cobertura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{"citationItems":[{"id":"ITEM-1","itemData":{"abstract":"DECRETO por el que 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Federal.","author":[{"dropping-particle":"","family":"Cámara de Diputados del H. Congreso de la Unión","given":"","non-dropping-particle":"","parse-names":false,"suffix":""}],"id":"ITEM-1","issued":{"date-parts":[["2025"]]},"number-of-pages":"1-66","title":"Ley General de Transparencia y Acceso a la Información Pública, publicada en el Diario Oficial de la Federación el 20 de marzo de 2025","type":"thesis"},"uris":["http://www.mendeley.com/documents/?uuid=c1ed8107-341a-3f92-ab2e-3093dd3ecbf9"]}],"mendeley":{"formattedCitation":"(Cámara de Diputados del H. Congreso de la Unión, 2025)","plainTextFormattedCitation":"(Cámara de Diputados del H. Congreso de la Unión, 2025)","previouslyFormattedCitation":"(Cámara de Diputados del H. Congreso de la Unión, 2025)"},"properties":{"noteIndex":0},"schema":"https://github.com/citation-style-language/schema/raw/master/csl-citation.json"}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(Cámara de Diputados del H. Congreso de la Unión, 2025)</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p>
    <w:p w14:paraId="2A4BA614"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No obstante, uno de los grandes vacíos en el ámbito de los indicadores es la medición efectiva de la inclusión educativa, ya que, no se puede considerar que contar el número de estudiantes con discapacidad que ingresan y egresan, sea el referente para medir la inclusión, sino que debe ampliarse hacia la construcción de métricas que permitan conocer, con mayor profundidad, las características de estudiantes en situación de vulnerabilidad, incluyendo personas con discapacidad, indígenas, afromexicanos, migrantes, entre otros grupos históricamente excluidos.</w:t>
      </w:r>
    </w:p>
    <w:p w14:paraId="332F1B1E" w14:textId="7D0D90F5"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Para ello, se requiere el desarrollo de indicadores tanto cualitativos como cuantitativos que identifiquen no solo su presencia en las instituciones, sino también las barreras estructurales que enfrentan, las condiciones institucionales que posibilitan o dificulta su permanencia, la adecuación del modelo educativo, la estructura administrativa, los </w:t>
      </w:r>
      <w:r>
        <w:rPr>
          <w:rFonts w:ascii="Times New Roman" w:hAnsi="Times New Roman" w:cs="Times New Roman"/>
          <w:color w:val="000000"/>
          <w:sz w:val="24"/>
          <w:szCs w:val="24"/>
          <w:shd w:val="clear" w:color="auto" w:fill="FFFFFF"/>
        </w:rPr>
        <w:lastRenderedPageBreak/>
        <w:t xml:space="preserve">mecanismos de evaluación y el impacto real de las políticas </w:t>
      </w:r>
      <w:r w:rsidR="00BF405E">
        <w:rPr>
          <w:rFonts w:ascii="Times New Roman" w:hAnsi="Times New Roman" w:cs="Times New Roman"/>
          <w:color w:val="000000"/>
          <w:sz w:val="24"/>
          <w:szCs w:val="24"/>
          <w:shd w:val="clear" w:color="auto" w:fill="FFFFFF"/>
        </w:rPr>
        <w:t>universitarias</w:t>
      </w:r>
      <w:r>
        <w:rPr>
          <w:rFonts w:ascii="Times New Roman" w:hAnsi="Times New Roman" w:cs="Times New Roman"/>
          <w:color w:val="000000"/>
          <w:sz w:val="24"/>
          <w:szCs w:val="24"/>
          <w:shd w:val="clear" w:color="auto" w:fill="FFFFFF"/>
        </w:rPr>
        <w:t xml:space="preserve"> de inclusión. Sin esta mirada integral, se corre el riesgo de mantener un discurso de inclusión sin sustento, reproduciendo prácticas excluyentes bajo una narrativa aparentemente incluyente, y deja sin evidencia empírica un tema clave para construir una educación superior más justa e incluyente.</w:t>
      </w:r>
    </w:p>
    <w:p w14:paraId="31301D2C" w14:textId="22268CFB" w:rsidR="008E0C84" w:rsidRPr="00C538C7" w:rsidRDefault="00425E41" w:rsidP="00F8779B">
      <w:pPr>
        <w:spacing w:after="0" w:line="360" w:lineRule="auto"/>
        <w:jc w:val="center"/>
        <w:rPr>
          <w:rFonts w:ascii="Times New Roman" w:hAnsi="Times New Roman" w:cs="Times New Roman"/>
          <w:b/>
          <w:bCs/>
          <w:color w:val="000000"/>
          <w:sz w:val="32"/>
          <w:szCs w:val="32"/>
          <w:shd w:val="clear" w:color="auto" w:fill="FFFFFF"/>
        </w:rPr>
      </w:pPr>
      <w:r w:rsidRPr="00C538C7">
        <w:rPr>
          <w:rFonts w:ascii="Times New Roman" w:hAnsi="Times New Roman" w:cs="Times New Roman"/>
          <w:b/>
          <w:bCs/>
          <w:color w:val="000000"/>
          <w:sz w:val="32"/>
          <w:szCs w:val="32"/>
          <w:shd w:val="clear" w:color="auto" w:fill="FFFFFF"/>
        </w:rPr>
        <w:t>Metodología</w:t>
      </w:r>
    </w:p>
    <w:p w14:paraId="1C34F6B0" w14:textId="28F64D01"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La estructura metodológica de esta investigación se diseñó considerando el apartado teórico como marco de referencia para la formulación del cuestionario </w:t>
      </w:r>
      <w:r>
        <w:rPr>
          <w:rFonts w:ascii="Times New Roman" w:hAnsi="Times New Roman" w:cs="Times New Roman"/>
          <w:bCs/>
          <w:color w:val="000000"/>
          <w:sz w:val="24"/>
          <w:szCs w:val="24"/>
          <w:shd w:val="clear" w:color="auto" w:fill="FFFFFF"/>
        </w:rPr>
        <w:fldChar w:fldCharType="begin" w:fldLock="1"/>
      </w:r>
      <w:r>
        <w:rPr>
          <w:rFonts w:ascii="Times New Roman" w:hAnsi="Times New Roman" w:cs="Times New Roman"/>
          <w:bCs/>
          <w:color w:val="000000"/>
          <w:sz w:val="24"/>
          <w:szCs w:val="24"/>
          <w:shd w:val="clear" w:color="auto" w:fill="FFFFFF"/>
        </w:rPr>
        <w:instrText>ADDIN CSL_CITATION {"citationItems":[{"id":"ITEM-1","itemData":{"ISBN":"978-1-4562-2396-0","author":[{"dropping-particle":"","family":"Hernández Sampieri","given":"Roberto;","non-dropping-particle":"","parse-names":false,"suffix":""},{"dropping-particle":"","family":"Fernández Collado","given":"Carlos;","non-dropping-particle":"","parse-names":false,"suffix":""},{"dropping-particle":"","family":"Baptista Lucio","given":"María del Pilar;","non-dropping-particle":"","parse-names":false,"suffix":""}],"edition":"6","editor":[{"dropping-particle":"","family":"McGraw Hill","given":"","non-dropping-particle":"","parse-names":false,"suffix":""}],"id":"ITEM-1","issued":{"date-parts":[["2014"]]},"number-of-pages":"1-634","publisher-place":"México ","title":"Metodología de la Investigación ","type":"book"},"uris":["http://www.mendeley.com/documents/?uuid=8076ba4d-abff-3b35-a5ee-68ce95cc867c"]}],"mendeley":{"formattedCitation":"(Hernández Sampieri et al., 2014)","plainTextFormattedCitation":"(Hernández Sampieri et al., 2014)","previouslyFormattedCitation":"(Hernández Sampieri et al., 2014)"},"properties":{"noteIndex":0},"schema":"https://github.com/citation-style-language/schema/raw/master/csl-citation.json"}</w:instrText>
      </w:r>
      <w:r>
        <w:rPr>
          <w:rFonts w:ascii="Times New Roman" w:hAnsi="Times New Roman" w:cs="Times New Roman"/>
          <w:bCs/>
          <w:color w:val="000000"/>
          <w:sz w:val="24"/>
          <w:szCs w:val="24"/>
          <w:shd w:val="clear" w:color="auto" w:fill="FFFFFF"/>
        </w:rPr>
        <w:fldChar w:fldCharType="separate"/>
      </w:r>
      <w:r>
        <w:rPr>
          <w:rFonts w:ascii="Times New Roman" w:hAnsi="Times New Roman" w:cs="Times New Roman"/>
          <w:bCs/>
          <w:color w:val="000000"/>
          <w:sz w:val="24"/>
          <w:szCs w:val="24"/>
          <w:shd w:val="clear" w:color="auto" w:fill="FFFFFF"/>
        </w:rPr>
        <w:t>(Hernández Sampieri et al., 2014)</w:t>
      </w:r>
      <w:r>
        <w:rPr>
          <w:rFonts w:ascii="Times New Roman" w:hAnsi="Times New Roman" w:cs="Times New Roman"/>
          <w:bCs/>
          <w:color w:val="000000"/>
          <w:sz w:val="24"/>
          <w:szCs w:val="24"/>
          <w:shd w:val="clear" w:color="auto" w:fill="FFFFFF"/>
        </w:rPr>
        <w:fldChar w:fldCharType="end"/>
      </w:r>
      <w:r w:rsidR="00246375">
        <w:rPr>
          <w:rFonts w:ascii="Times New Roman" w:hAnsi="Times New Roman" w:cs="Times New Roman"/>
          <w:bCs/>
          <w:color w:val="000000"/>
          <w:sz w:val="24"/>
          <w:szCs w:val="24"/>
          <w:shd w:val="clear" w:color="auto" w:fill="FFFFFF"/>
        </w:rPr>
        <w:t xml:space="preserve">. </w:t>
      </w:r>
      <w:r w:rsidR="00246375" w:rsidRPr="00246375">
        <w:rPr>
          <w:rFonts w:ascii="Times New Roman" w:hAnsi="Times New Roman" w:cs="Times New Roman"/>
          <w:bCs/>
          <w:color w:val="000000"/>
          <w:sz w:val="24"/>
          <w:szCs w:val="24"/>
          <w:shd w:val="clear" w:color="auto" w:fill="FFFFFF"/>
        </w:rPr>
        <w:t>El estudio no solo busca identificar la existencia de indicadores de inclusión (cuantitativos y cualitativos) en las universidades públicas mexicanas, sino que profundiza en su aplicación y transparencia. Específicamente, se exploró la existencia de evaluaciones internas, el porcentaje de matrícula inclusiva, la disponibilidad de indicadores para medir el impacto del crecimiento de dicha matrícula, la incorporación de indicadores de equidad en los procesos de admisión, y si esta información es publicada para garantizar el derecho a la información de la ciudadanía.</w:t>
      </w:r>
    </w:p>
    <w:p w14:paraId="36E87DB4" w14:textId="77777777"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Dentro del diseño del cuestionario, se incorporaron ejemplos en cada una de las preguntas, con el propósito de orientar a las instituciones en la interpretación de conceptos que, por su naturaleza, podían resultar amplios, como grupos vulnerables, inclusión y acciones afirmativas, añadir estos ejemplos tuvo como finalidad facilitar una comprensión compartida entre los sujetos obligados, de modo que las respuestas reflejarán una base común de entendimiento y permitieran una mayor homogeneidad en la información recabada, con la intención de reducir ambigüedades en las respuestas, asegurando que las instituciones interpretaran los conceptos clave bajo marcos de referencia similares.</w:t>
      </w:r>
    </w:p>
    <w:p w14:paraId="102B2BF9" w14:textId="77777777"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 xml:space="preserve">El cuestionario fue enviado a través de la Plataforma Nacional de Transparencia (PNT), utilizando el mecanismo de sujetos obligados, lo que permitió seleccionar a las instituciones de educación superior por Entidad Federativa, que reciben recursos públicos y tienen obligaciones de transparencia, tomando en cuenta a universidades autónomas, institutos tecnológicos, universidades interculturales, tecnológicas, universidades estatales, federales, politécnicas y pedagógicas, alcanzando un total de 328 instituciones. </w:t>
      </w:r>
      <w:r>
        <w:rPr>
          <w:rFonts w:ascii="Times New Roman" w:hAnsi="Times New Roman" w:cs="Times New Roman"/>
          <w:bCs/>
          <w:color w:val="000000"/>
          <w:sz w:val="24"/>
          <w:szCs w:val="24"/>
          <w:shd w:val="clear" w:color="auto" w:fill="FFFFFF"/>
        </w:rPr>
        <w:tab/>
      </w:r>
    </w:p>
    <w:p w14:paraId="6342B12B" w14:textId="77777777" w:rsidR="008E0C84" w:rsidRPr="00F8779B" w:rsidRDefault="00425E41" w:rsidP="00F8779B">
      <w:pPr>
        <w:spacing w:after="0" w:line="36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F8779B">
        <w:rPr>
          <w:rFonts w:ascii="Times New Roman" w:hAnsi="Times New Roman" w:cs="Times New Roman"/>
          <w:bCs/>
          <w:color w:val="000000"/>
          <w:sz w:val="24"/>
          <w:szCs w:val="24"/>
          <w:shd w:val="clear" w:color="auto" w:fill="FFFFFF"/>
        </w:rPr>
        <w:t xml:space="preserve">Cuestionario: </w:t>
      </w:r>
    </w:p>
    <w:p w14:paraId="1093A3ED" w14:textId="77777777" w:rsidR="008E0C84" w:rsidRPr="00F8779B" w:rsidRDefault="00425E41" w:rsidP="00F8779B">
      <w:pPr>
        <w:pStyle w:val="Prrafodelista"/>
        <w:numPr>
          <w:ilvl w:val="0"/>
          <w:numId w:val="3"/>
        </w:num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¿Cuenta la universidad con evaluaciones internas sobre el impacto de las acciones afirmativas? (Ejemplo: aumento de matrícula de grupos vulnerables).</w:t>
      </w:r>
    </w:p>
    <w:p w14:paraId="0B0484C1" w14:textId="77777777" w:rsidR="008E0C84" w:rsidRPr="00F8779B" w:rsidRDefault="00425E41" w:rsidP="00F8779B">
      <w:pPr>
        <w:pStyle w:val="Prrafodelista"/>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lastRenderedPageBreak/>
        <w:t>Adjunte evidencia documental (enlace o PDF), indicando el artículo, página o párrafo.</w:t>
      </w:r>
    </w:p>
    <w:p w14:paraId="4765A8CB" w14:textId="77777777" w:rsidR="008E0C84" w:rsidRPr="00F8779B" w:rsidRDefault="00425E41" w:rsidP="00F8779B">
      <w:pPr>
        <w:pStyle w:val="Prrafodelista"/>
        <w:numPr>
          <w:ilvl w:val="0"/>
          <w:numId w:val="3"/>
        </w:num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¿Cuenta la universidad con datos sobre el porcentaje de la matrícula actual que corresponde a grupos beneficiarios de las acciones afirmativas?</w:t>
      </w:r>
    </w:p>
    <w:p w14:paraId="220954EE" w14:textId="77777777" w:rsidR="008E0C84" w:rsidRPr="00F8779B" w:rsidRDefault="00425E41" w:rsidP="00F8779B">
      <w:pPr>
        <w:pStyle w:val="Prrafodelista"/>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Adjunte evidencia documental (enlace o PDF), indicando el artículo, página o párrafo.</w:t>
      </w:r>
    </w:p>
    <w:p w14:paraId="5B0BF87D" w14:textId="77777777" w:rsidR="008E0C84" w:rsidRPr="00F8779B" w:rsidRDefault="00425E41" w:rsidP="00F8779B">
      <w:pPr>
        <w:pStyle w:val="Prrafodelista"/>
        <w:numPr>
          <w:ilvl w:val="0"/>
          <w:numId w:val="3"/>
        </w:num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¿Cuenta la universidad con indicadores para medir el impacto social de estas acciones? (Ejemplo: inserción laboral de egresados de grupos vulnerables).</w:t>
      </w:r>
    </w:p>
    <w:p w14:paraId="7548BEEE" w14:textId="77777777" w:rsidR="008E0C84" w:rsidRPr="00F8779B" w:rsidRDefault="00425E41" w:rsidP="00F8779B">
      <w:pPr>
        <w:pStyle w:val="Prrafodelista"/>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Describa los indicadores y adjunte evidencia documental.</w:t>
      </w:r>
    </w:p>
    <w:p w14:paraId="02D1A368" w14:textId="77777777" w:rsidR="008E0C84" w:rsidRPr="00F8779B" w:rsidRDefault="00425E41" w:rsidP="00F8779B">
      <w:pPr>
        <w:pStyle w:val="Prrafodelista"/>
        <w:numPr>
          <w:ilvl w:val="0"/>
          <w:numId w:val="3"/>
        </w:num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¿Cuenta la universidad con indicadores sobre el aumento de matrícula de grupos históricamente excluidos (ej. indígenas, personas con discapacidad)?</w:t>
      </w:r>
    </w:p>
    <w:p w14:paraId="3F767278" w14:textId="77777777" w:rsidR="008E0C84" w:rsidRPr="00F8779B" w:rsidRDefault="00425E41" w:rsidP="00F8779B">
      <w:pPr>
        <w:pStyle w:val="Prrafodelista"/>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Especifique los datos recopilados (ej. porcentajes, números absolutos) y adjunte evidencia documental.</w:t>
      </w:r>
    </w:p>
    <w:p w14:paraId="3E124D72" w14:textId="77777777" w:rsidR="008E0C84" w:rsidRPr="00F8779B" w:rsidRDefault="00425E41" w:rsidP="00F8779B">
      <w:pPr>
        <w:pStyle w:val="Prrafodelista"/>
        <w:numPr>
          <w:ilvl w:val="0"/>
          <w:numId w:val="3"/>
        </w:num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¿Cuenta la universidad con indicadores de equidad en los procesos de admisión? (Ejemplo: tasa de aceptación por grupo vulnerable).</w:t>
      </w:r>
    </w:p>
    <w:p w14:paraId="5F31F5D0" w14:textId="77777777" w:rsidR="008E0C84" w:rsidRPr="00F8779B" w:rsidRDefault="00425E41" w:rsidP="00F8779B">
      <w:pPr>
        <w:pStyle w:val="Prrafodelista"/>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Adjunte evidencia documental (enlace o PDF), indicando el artículo, página o párrafo.</w:t>
      </w:r>
    </w:p>
    <w:p w14:paraId="1AB01FE1" w14:textId="77777777" w:rsidR="008E0C84" w:rsidRPr="00F8779B" w:rsidRDefault="00425E41" w:rsidP="00F8779B">
      <w:pPr>
        <w:pStyle w:val="Prrafodelista"/>
        <w:numPr>
          <w:ilvl w:val="0"/>
          <w:numId w:val="3"/>
        </w:numPr>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¿Cuenta la universidad con mecanismos para publicar o compartir los resultados de estos indicadores? (Ejemplo: informes anuales, portal web).</w:t>
      </w:r>
    </w:p>
    <w:p w14:paraId="71C3C31E" w14:textId="77777777" w:rsidR="008E0C84" w:rsidRPr="00F8779B" w:rsidRDefault="00425E41" w:rsidP="00F8779B">
      <w:pPr>
        <w:pStyle w:val="Prrafodelista"/>
        <w:spacing w:after="0" w:line="360" w:lineRule="auto"/>
        <w:jc w:val="both"/>
        <w:rPr>
          <w:rFonts w:ascii="Times New Roman" w:hAnsi="Times New Roman" w:cs="Times New Roman"/>
          <w:bCs/>
          <w:color w:val="000000"/>
          <w:sz w:val="24"/>
          <w:szCs w:val="24"/>
          <w:shd w:val="clear" w:color="auto" w:fill="FFFFFF"/>
        </w:rPr>
      </w:pPr>
      <w:r w:rsidRPr="00F8779B">
        <w:rPr>
          <w:rFonts w:ascii="Times New Roman" w:hAnsi="Times New Roman" w:cs="Times New Roman"/>
          <w:bCs/>
          <w:color w:val="000000"/>
          <w:sz w:val="24"/>
          <w:szCs w:val="24"/>
          <w:shd w:val="clear" w:color="auto" w:fill="FFFFFF"/>
        </w:rPr>
        <w:t>Adjunte evidencia documental (enlace o PDF), indicando el artículo, página o párrafo.</w:t>
      </w:r>
    </w:p>
    <w:p w14:paraId="7E214191" w14:textId="77777777"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 xml:space="preserve">Dado que el cuestionario fue estructurado para ser respondido mediante una escala dicotómica —sí cuenta / no cuenta—, cada respuesta afirmativa fue codificada con un valor de uno (1), y cada respuesta negativa con un valor de cero (0). </w:t>
      </w:r>
    </w:p>
    <w:p w14:paraId="5CDD58A0" w14:textId="77777777"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 xml:space="preserve">Esta codificación permitió realizar un análisis cuantitativo inicial a partir de medidas centrales, específicamente mediante el cálculo de porcentajes </w:t>
      </w:r>
      <w:r>
        <w:rPr>
          <w:rFonts w:ascii="Times New Roman" w:hAnsi="Times New Roman" w:cs="Times New Roman"/>
          <w:bCs/>
          <w:color w:val="000000"/>
          <w:sz w:val="24"/>
          <w:szCs w:val="24"/>
          <w:shd w:val="clear" w:color="auto" w:fill="FFFFFF"/>
        </w:rPr>
        <w:fldChar w:fldCharType="begin" w:fldLock="1"/>
      </w:r>
      <w:r>
        <w:rPr>
          <w:rFonts w:ascii="Times New Roman" w:hAnsi="Times New Roman" w:cs="Times New Roman"/>
          <w:bCs/>
          <w:color w:val="000000"/>
          <w:sz w:val="24"/>
          <w:szCs w:val="24"/>
          <w:shd w:val="clear" w:color="auto" w:fill="FFFFFF"/>
        </w:rPr>
        <w:instrText>ADDIN CSL_CITATION {"citationItems":[{"id":"ITEM-1","itemData":{"ISBN":"9786079367916","abstract":"Metodología Analisis De Datos Vilalta, Carlos Añadir comentario Compartir: Análisis de datos aborda de manera simple y directa un conjunto de técnicas que permiten responder preguntas de investigación desde una perspectiva empírica y probabilística. El objetivo es desarrollar en el lector las habilidades cuantitativas necesarias y útiles para su trabajo, además de aprender a entender, presentar y probar argumentos científicos e hipótesis estadísticas de manera precisa y rigurosa. Entre las herramientas abordadas están la enseñanza en el uso de estadísticas libres de distribución; el uso de ejemplos y aplicaciones de política en materia de seguridad pública; el desarrollo paso por paso de las técnicas estadísticas con escenarios de política reales, claros y concisos; y además enseña cómo calcular tamaños de muestra para diseños experimentales con diferentes niveles de medición.","author":[{"dropping-particle":"","family":"Vilalta J","given":"Carlos","non-dropping-particle":"","parse-names":false,"suffix":""}],"edition":"1","id":"ITEM-1","issued":{"date-parts":[["2016"]]},"number-of-pages":"1-290","publisher":"Cide (Centro de Investigacion y Docencia Economica)","publisher-place":"México","title":"Análisis de Datos","type":"book","volume":"1"},"uris":["http://www.mendeley.com/documents/?uuid=d8c7ebca-7567-3cea-b0e6-ee7f534d87a8"]}],"mendeley":{"formattedCitation":"(Vilalta J, 2016)","plainTextFormattedCitation":"(Vilalta J, 2016)","previouslyFormattedCitation":"(Vilalta J, 2016)"},"properties":{"noteIndex":0},"schema":"https://github.com/citation-style-language/schema/raw/master/csl-citation.json"}</w:instrText>
      </w:r>
      <w:r>
        <w:rPr>
          <w:rFonts w:ascii="Times New Roman" w:hAnsi="Times New Roman" w:cs="Times New Roman"/>
          <w:bCs/>
          <w:color w:val="000000"/>
          <w:sz w:val="24"/>
          <w:szCs w:val="24"/>
          <w:shd w:val="clear" w:color="auto" w:fill="FFFFFF"/>
        </w:rPr>
        <w:fldChar w:fldCharType="separate"/>
      </w:r>
      <w:r>
        <w:rPr>
          <w:rFonts w:ascii="Times New Roman" w:hAnsi="Times New Roman" w:cs="Times New Roman"/>
          <w:bCs/>
          <w:color w:val="000000"/>
          <w:sz w:val="24"/>
          <w:szCs w:val="24"/>
          <w:shd w:val="clear" w:color="auto" w:fill="FFFFFF"/>
        </w:rPr>
        <w:t>(Vilalta J, 2016)</w:t>
      </w:r>
      <w:r>
        <w:rPr>
          <w:rFonts w:ascii="Times New Roman" w:hAnsi="Times New Roman" w:cs="Times New Roman"/>
          <w:bCs/>
          <w:color w:val="000000"/>
          <w:sz w:val="24"/>
          <w:szCs w:val="24"/>
          <w:shd w:val="clear" w:color="auto" w:fill="FFFFFF"/>
        </w:rPr>
        <w:fldChar w:fldCharType="end"/>
      </w:r>
      <w:r>
        <w:rPr>
          <w:rFonts w:ascii="Times New Roman" w:hAnsi="Times New Roman" w:cs="Times New Roman"/>
          <w:bCs/>
          <w:color w:val="000000"/>
          <w:sz w:val="24"/>
          <w:szCs w:val="24"/>
          <w:shd w:val="clear" w:color="auto" w:fill="FFFFFF"/>
        </w:rPr>
        <w:t>, dicho análisis facilitó una primera aproximación a los resultados generales sobre la existencia de evaluaciones internas y de indicadores para medir el porcentaje de matrícula y su crecimiento, especialmente en relación con la inclusión de personas con discapacidad, grupos en situación de vulnerabilidad, entre otros.</w:t>
      </w:r>
    </w:p>
    <w:p w14:paraId="329DE331" w14:textId="7F589D10"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00E104FF" w:rsidRPr="00E104FF">
        <w:rPr>
          <w:rFonts w:ascii="Times New Roman" w:hAnsi="Times New Roman" w:cs="Times New Roman"/>
          <w:bCs/>
          <w:color w:val="000000"/>
          <w:sz w:val="24"/>
          <w:szCs w:val="24"/>
          <w:shd w:val="clear" w:color="auto" w:fill="FFFFFF"/>
        </w:rPr>
        <w:t>Esta medición cuantitativa inicial se complementó con un análisis descriptivo de corte cualitativo de la evidencia documental adjuntada por cada universidad</w:t>
      </w:r>
      <w:r>
        <w:rPr>
          <w:rFonts w:ascii="Times New Roman" w:hAnsi="Times New Roman" w:cs="Times New Roman"/>
          <w:bCs/>
          <w:color w:val="000000"/>
          <w:sz w:val="24"/>
          <w:szCs w:val="24"/>
          <w:shd w:val="clear" w:color="auto" w:fill="FFFFFF"/>
        </w:rPr>
        <w:t xml:space="preserve">, lo cual permitió no solo verificar la existencia de los elementos reportados, sino también profundizar en aspectos </w:t>
      </w:r>
      <w:r>
        <w:rPr>
          <w:rFonts w:ascii="Times New Roman" w:hAnsi="Times New Roman" w:cs="Times New Roman"/>
          <w:bCs/>
          <w:color w:val="000000"/>
          <w:sz w:val="24"/>
          <w:szCs w:val="24"/>
          <w:shd w:val="clear" w:color="auto" w:fill="FFFFFF"/>
        </w:rPr>
        <w:lastRenderedPageBreak/>
        <w:t>clave como: el tipo de evaluaciones internas realizadas, el procedimiento para calcular el porcentaje de matrícula, la perspectiva institucional sobre el impacto de dichas acciones, la forma en que estos resultados son publicados y los indicadores de equidad, tanto para medir el aumento en la matrícula como para evaluar los procesos de admisión.</w:t>
      </w:r>
    </w:p>
    <w:p w14:paraId="6E21AC4F" w14:textId="77777777"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 xml:space="preserve">Por ello, una vez que se identificó los elementos comunes de la evidencia recabada, la misma también fue sometida a una escala dicotómica para identificar la presencia o ausencia del elemento común, esto se aplicó para las preguntas 1 y 2. </w:t>
      </w:r>
    </w:p>
    <w:p w14:paraId="1CDC46EA" w14:textId="77777777"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 xml:space="preserve">En cambio, las preguntas 3, 4 y 5 estuvieron orientadas a la identificación de indicadores, para ello, se procedió a revisar la evidencia cualitativa y se extrajeron indicadores, sin considerar su frecuencia de aparición, sino su capacidad para representar dimensiones clave del fenómeno estudiado, el resultado se presenta como batería de indicadores. </w:t>
      </w:r>
    </w:p>
    <w:p w14:paraId="49994E5B" w14:textId="7D480134"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t>Con relación al último ítem, es decir, la pregunta 6 y derivado de que cada universidad utiliza dos o más medios de publicación de información, sólo se extrajeron los más comunes para analizarlos, por lo que, los resultados son presentados por bloques temáticos, respetando el orden en el que fueron formuladas las preguntas del cuestionario y en cada bloque se mostrarán los porcentajes correspondientes, así como las prácticas institucionales identificadas por medio de indicadores, con el objetivo de ofrecer una visión integral del panorama actual en las universidades públicas mexicanas en torno a la inclusión.</w:t>
      </w:r>
    </w:p>
    <w:p w14:paraId="195FE09D" w14:textId="4E632937" w:rsidR="008E0C84" w:rsidRDefault="00425E41" w:rsidP="00F8779B">
      <w:pPr>
        <w:spacing w:after="0"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Resultados</w:t>
      </w:r>
    </w:p>
    <w:p w14:paraId="0E389B90" w14:textId="5C5C5AFD" w:rsidR="008E0C84" w:rsidRDefault="00425E41" w:rsidP="00F8779B">
      <w:pPr>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Del universo —328 instituciones públicas— se obtuvieron 223 respuestas analizables, lo que implica una muestra del 68%, se analizaron los cuestionarios de las universidades que incluyeron al menos una respuesta completa por ítem, acompañada de evidencia documental que permitiera validar la información proporcionada.</w:t>
      </w:r>
    </w:p>
    <w:p w14:paraId="29DB12F4" w14:textId="77777777" w:rsidR="00F8779B" w:rsidRDefault="00F8779B" w:rsidP="00F8779B">
      <w:pPr>
        <w:spacing w:after="0" w:line="360" w:lineRule="auto"/>
        <w:jc w:val="both"/>
        <w:rPr>
          <w:rFonts w:ascii="Times New Roman" w:hAnsi="Times New Roman" w:cs="Times New Roman"/>
          <w:bCs/>
          <w:color w:val="000000"/>
          <w:sz w:val="24"/>
          <w:szCs w:val="24"/>
          <w:shd w:val="clear" w:color="auto" w:fill="FFFFFF"/>
        </w:rPr>
      </w:pPr>
    </w:p>
    <w:p w14:paraId="7A03A093"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01BE0FA2"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5289DCDD"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0A914B05"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74996C3E"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235619F1"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332BB1B4"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5FA96B4D" w14:textId="77777777" w:rsidR="00394150" w:rsidRDefault="00394150" w:rsidP="00F8779B">
      <w:pPr>
        <w:spacing w:after="0" w:line="360" w:lineRule="auto"/>
        <w:jc w:val="both"/>
        <w:rPr>
          <w:rFonts w:ascii="Times New Roman" w:hAnsi="Times New Roman" w:cs="Times New Roman"/>
          <w:bCs/>
          <w:color w:val="000000"/>
          <w:sz w:val="24"/>
          <w:szCs w:val="24"/>
          <w:shd w:val="clear" w:color="auto" w:fill="FFFFFF"/>
        </w:rPr>
      </w:pPr>
    </w:p>
    <w:p w14:paraId="2CB4A374" w14:textId="77777777" w:rsidR="008E0C84" w:rsidRPr="00F8779B" w:rsidRDefault="00425E41">
      <w:pPr>
        <w:spacing w:after="0" w:line="360" w:lineRule="auto"/>
        <w:jc w:val="center"/>
        <w:rPr>
          <w:rFonts w:ascii="Times New Roman" w:hAnsi="Times New Roman" w:cs="Times New Roman"/>
          <w:color w:val="000000"/>
          <w:sz w:val="24"/>
          <w:szCs w:val="24"/>
          <w:shd w:val="clear" w:color="auto" w:fill="FFFFFF"/>
        </w:rPr>
      </w:pPr>
      <w:r w:rsidRPr="00F8779B">
        <w:rPr>
          <w:rFonts w:ascii="Times New Roman" w:hAnsi="Times New Roman" w:cs="Times New Roman"/>
          <w:b/>
          <w:bCs/>
          <w:color w:val="000000"/>
          <w:sz w:val="24"/>
          <w:szCs w:val="24"/>
          <w:shd w:val="clear" w:color="auto" w:fill="FFFFFF"/>
        </w:rPr>
        <w:lastRenderedPageBreak/>
        <w:t>Figura 1.</w:t>
      </w:r>
      <w:r w:rsidRPr="00F8779B">
        <w:rPr>
          <w:rFonts w:ascii="Times New Roman" w:hAnsi="Times New Roman" w:cs="Times New Roman"/>
          <w:color w:val="000000"/>
          <w:sz w:val="24"/>
          <w:szCs w:val="24"/>
          <w:shd w:val="clear" w:color="auto" w:fill="FFFFFF"/>
        </w:rPr>
        <w:t xml:space="preserve"> Universo y muestra </w:t>
      </w:r>
    </w:p>
    <w:p w14:paraId="28EF5F33" w14:textId="77777777" w:rsidR="008E0C84" w:rsidRDefault="00425E41">
      <w:pPr>
        <w:spacing w:after="0" w:line="360" w:lineRule="auto"/>
        <w:jc w:val="center"/>
        <w:rPr>
          <w:rFonts w:ascii="Times New Roman" w:hAnsi="Times New Roman" w:cs="Times New Roman"/>
          <w:color w:val="000000"/>
          <w:sz w:val="18"/>
          <w:szCs w:val="18"/>
          <w:shd w:val="clear" w:color="auto" w:fill="FFFFFF"/>
        </w:rPr>
      </w:pPr>
      <w:r>
        <w:rPr>
          <w:noProof/>
          <w:lang w:eastAsia="es-MX"/>
        </w:rPr>
        <w:drawing>
          <wp:inline distT="0" distB="0" distL="0" distR="0" wp14:anchorId="07AB14BE" wp14:editId="49476410">
            <wp:extent cx="5612130" cy="32689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0"/>
                    <a:stretch>
                      <a:fillRect/>
                    </a:stretch>
                  </pic:blipFill>
                  <pic:spPr>
                    <a:xfrm>
                      <a:off x="0" y="0"/>
                      <a:ext cx="5612130" cy="3268980"/>
                    </a:xfrm>
                    <a:prstGeom prst="rect">
                      <a:avLst/>
                    </a:prstGeom>
                  </pic:spPr>
                </pic:pic>
              </a:graphicData>
            </a:graphic>
          </wp:inline>
        </w:drawing>
      </w:r>
    </w:p>
    <w:p w14:paraId="0223FB00" w14:textId="77777777" w:rsidR="008E0C84" w:rsidRDefault="00425E41" w:rsidP="00F8779B">
      <w:pPr>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18"/>
          <w:szCs w:val="18"/>
          <w:shd w:val="clear" w:color="auto" w:fill="FFFFFF"/>
        </w:rPr>
        <w:t>Elaboración propia con información de los cuestionarios enviados y recolectados por medio de la Plataforma Nacional de Trasparencia y Acceso a la Información</w:t>
      </w:r>
    </w:p>
    <w:p w14:paraId="56DCDCF9" w14:textId="59A8F5C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Derivado de las respuestas al ítem 1 relacionado con evaluación interna, 56 instituciones de educación superior pública reportaron contar con algún sistema de evaluación al interior de su estructura y considerando la documentación que cada institución adjunto, estos sistemas de evaluación interna pueden subdividirse de la siguiente manera:</w:t>
      </w:r>
    </w:p>
    <w:p w14:paraId="72162834"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Formato 911</w:t>
      </w:r>
      <w:r>
        <w:rPr>
          <w:rFonts w:ascii="Times New Roman" w:hAnsi="Times New Roman" w:cs="Times New Roman"/>
          <w:color w:val="000000"/>
          <w:sz w:val="24"/>
          <w:szCs w:val="24"/>
          <w:shd w:val="clear" w:color="auto" w:fill="FFFFFF"/>
        </w:rPr>
        <w:tab/>
      </w:r>
    </w:p>
    <w:p w14:paraId="5711345F"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Análisis por Matrícula</w:t>
      </w:r>
      <w:r>
        <w:rPr>
          <w:rFonts w:ascii="Times New Roman" w:hAnsi="Times New Roman" w:cs="Times New Roman"/>
          <w:color w:val="000000"/>
          <w:sz w:val="24"/>
          <w:szCs w:val="24"/>
          <w:shd w:val="clear" w:color="auto" w:fill="FFFFFF"/>
        </w:rPr>
        <w:tab/>
      </w:r>
    </w:p>
    <w:p w14:paraId="4A13067D"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Auditorías internas o externas</w:t>
      </w:r>
      <w:r>
        <w:rPr>
          <w:rFonts w:ascii="Times New Roman" w:hAnsi="Times New Roman" w:cs="Times New Roman"/>
          <w:color w:val="000000"/>
          <w:sz w:val="24"/>
          <w:szCs w:val="24"/>
          <w:shd w:val="clear" w:color="auto" w:fill="FFFFFF"/>
        </w:rPr>
        <w:tab/>
      </w:r>
    </w:p>
    <w:p w14:paraId="56ECCB6A"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Estadística básica </w:t>
      </w:r>
      <w:r>
        <w:rPr>
          <w:rFonts w:ascii="Times New Roman" w:hAnsi="Times New Roman" w:cs="Times New Roman"/>
          <w:color w:val="000000"/>
          <w:sz w:val="24"/>
          <w:szCs w:val="24"/>
          <w:shd w:val="clear" w:color="auto" w:fill="FFFFFF"/>
        </w:rPr>
        <w:tab/>
      </w:r>
    </w:p>
    <w:p w14:paraId="554491D3"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Programas Operativos Anuales (POA)</w:t>
      </w:r>
      <w:r>
        <w:rPr>
          <w:rFonts w:ascii="Times New Roman" w:hAnsi="Times New Roman" w:cs="Times New Roman"/>
          <w:color w:val="000000"/>
          <w:sz w:val="24"/>
          <w:szCs w:val="24"/>
          <w:shd w:val="clear" w:color="auto" w:fill="FFFFFF"/>
        </w:rPr>
        <w:tab/>
      </w:r>
    </w:p>
    <w:p w14:paraId="429B3035"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Encuesta de satisfacción </w:t>
      </w:r>
      <w:r>
        <w:rPr>
          <w:rFonts w:ascii="Times New Roman" w:hAnsi="Times New Roman" w:cs="Times New Roman"/>
          <w:color w:val="000000"/>
          <w:sz w:val="24"/>
          <w:szCs w:val="24"/>
          <w:shd w:val="clear" w:color="auto" w:fill="FFFFFF"/>
        </w:rPr>
        <w:tab/>
      </w:r>
    </w:p>
    <w:p w14:paraId="569531F3" w14:textId="77777777" w:rsidR="008E0C84" w:rsidRDefault="00425E41" w:rsidP="00F8779B">
      <w:pPr>
        <w:pStyle w:val="Prrafodelista"/>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Indicadores de evaluación</w:t>
      </w:r>
    </w:p>
    <w:p w14:paraId="34AA292B" w14:textId="03679A43"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E71649">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l Formato 911 de Estadística de Educación </w:t>
      </w:r>
      <w:proofErr w:type="gramStart"/>
      <w:r>
        <w:rPr>
          <w:rFonts w:ascii="Times New Roman" w:hAnsi="Times New Roman" w:cs="Times New Roman"/>
          <w:color w:val="000000"/>
          <w:sz w:val="24"/>
          <w:szCs w:val="24"/>
          <w:shd w:val="clear" w:color="auto" w:fill="FFFFFF"/>
        </w:rPr>
        <w:t>Superior,  fue</w:t>
      </w:r>
      <w:proofErr w:type="gramEnd"/>
      <w:r>
        <w:rPr>
          <w:rFonts w:ascii="Times New Roman" w:hAnsi="Times New Roman" w:cs="Times New Roman"/>
          <w:color w:val="000000"/>
          <w:sz w:val="24"/>
          <w:szCs w:val="24"/>
          <w:shd w:val="clear" w:color="auto" w:fill="FFFFFF"/>
        </w:rPr>
        <w:t xml:space="preserve"> reportado por el 7.14% de las instituciones que respondieron a este ítem, las que refieren utilizar este modelo para registrar información institucional como modelo de evaluación, en donde se contempla dos categorías relacionadas con grupos vulnerables: </w:t>
      </w:r>
    </w:p>
    <w:p w14:paraId="7EFA340E" w14:textId="77777777" w:rsidR="008E0C84" w:rsidRDefault="00425E41" w:rsidP="00F8779B">
      <w:pPr>
        <w:pStyle w:val="Prrafodelista"/>
        <w:numPr>
          <w:ilvl w:val="0"/>
          <w:numId w:val="5"/>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Cantidad de alumnos hablantes de lengua indígena y </w:t>
      </w:r>
    </w:p>
    <w:p w14:paraId="5FABEA54" w14:textId="77777777" w:rsidR="008E0C84" w:rsidRDefault="00425E41" w:rsidP="00F8779B">
      <w:pPr>
        <w:pStyle w:val="Prrafodelista"/>
        <w:numPr>
          <w:ilvl w:val="0"/>
          <w:numId w:val="5"/>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Cantidad de alumnos con discapacidad. </w:t>
      </w:r>
    </w:p>
    <w:p w14:paraId="39AC8E73" w14:textId="77777777" w:rsidR="00F8779B" w:rsidRPr="00F8779B" w:rsidRDefault="00F8779B" w:rsidP="00F8779B">
      <w:pPr>
        <w:spacing w:after="0" w:line="360" w:lineRule="auto"/>
        <w:jc w:val="both"/>
        <w:rPr>
          <w:rFonts w:ascii="Times New Roman" w:hAnsi="Times New Roman" w:cs="Times New Roman"/>
          <w:color w:val="000000"/>
          <w:sz w:val="24"/>
          <w:szCs w:val="24"/>
          <w:shd w:val="clear" w:color="auto" w:fill="FFFFFF"/>
        </w:rPr>
      </w:pPr>
    </w:p>
    <w:p w14:paraId="6149926C" w14:textId="77777777" w:rsidR="008E0C84" w:rsidRPr="00F8779B" w:rsidRDefault="00425E41">
      <w:pPr>
        <w:spacing w:line="360" w:lineRule="auto"/>
        <w:jc w:val="center"/>
        <w:rPr>
          <w:rFonts w:ascii="Times New Roman" w:hAnsi="Times New Roman" w:cs="Times New Roman"/>
          <w:color w:val="000000"/>
          <w:sz w:val="24"/>
          <w:szCs w:val="24"/>
          <w:shd w:val="clear" w:color="auto" w:fill="FFFFFF"/>
        </w:rPr>
      </w:pPr>
      <w:r w:rsidRPr="00F8779B">
        <w:rPr>
          <w:rFonts w:ascii="Times New Roman" w:hAnsi="Times New Roman" w:cs="Times New Roman"/>
          <w:b/>
          <w:bCs/>
          <w:color w:val="000000"/>
          <w:sz w:val="24"/>
          <w:szCs w:val="24"/>
          <w:shd w:val="clear" w:color="auto" w:fill="FFFFFF"/>
        </w:rPr>
        <w:t>Figura 2.</w:t>
      </w:r>
      <w:r w:rsidRPr="00F8779B">
        <w:rPr>
          <w:rFonts w:ascii="Times New Roman" w:hAnsi="Times New Roman" w:cs="Times New Roman"/>
          <w:color w:val="000000"/>
          <w:sz w:val="24"/>
          <w:szCs w:val="24"/>
          <w:shd w:val="clear" w:color="auto" w:fill="FFFFFF"/>
        </w:rPr>
        <w:t xml:space="preserve"> Porcentaje de </w:t>
      </w:r>
      <w:r w:rsidRPr="00F8779B">
        <w:rPr>
          <w:rFonts w:ascii="Times New Roman" w:hAnsi="Times New Roman" w:cs="Times New Roman"/>
          <w:bCs/>
          <w:color w:val="000000"/>
          <w:sz w:val="24"/>
          <w:szCs w:val="24"/>
          <w:shd w:val="clear" w:color="auto" w:fill="FFFFFF"/>
        </w:rPr>
        <w:t>evaluaciones internas</w:t>
      </w:r>
    </w:p>
    <w:p w14:paraId="5E832761" w14:textId="77777777" w:rsidR="008E0C84" w:rsidRDefault="00425E41">
      <w:pPr>
        <w:spacing w:after="0" w:line="360" w:lineRule="auto"/>
        <w:jc w:val="both"/>
        <w:rPr>
          <w:rFonts w:ascii="Times New Roman" w:hAnsi="Times New Roman" w:cs="Times New Roman"/>
          <w:color w:val="000000"/>
          <w:sz w:val="18"/>
          <w:szCs w:val="18"/>
          <w:shd w:val="clear" w:color="auto" w:fill="FFFFFF"/>
        </w:rPr>
      </w:pPr>
      <w:r>
        <w:rPr>
          <w:noProof/>
          <w:lang w:eastAsia="es-MX"/>
        </w:rPr>
        <w:drawing>
          <wp:inline distT="0" distB="0" distL="0" distR="0" wp14:anchorId="52D685A4" wp14:editId="0AD1B787">
            <wp:extent cx="5612130" cy="23729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1"/>
                    <a:stretch>
                      <a:fillRect/>
                    </a:stretch>
                  </pic:blipFill>
                  <pic:spPr>
                    <a:xfrm>
                      <a:off x="0" y="0"/>
                      <a:ext cx="5612130" cy="2372995"/>
                    </a:xfrm>
                    <a:prstGeom prst="rect">
                      <a:avLst/>
                    </a:prstGeom>
                  </pic:spPr>
                </pic:pic>
              </a:graphicData>
            </a:graphic>
          </wp:inline>
        </w:drawing>
      </w:r>
    </w:p>
    <w:p w14:paraId="688A8E86" w14:textId="7DFC247F" w:rsidR="008E0C84" w:rsidRPr="00F8779B" w:rsidRDefault="00425E41" w:rsidP="00F8779B">
      <w:pPr>
        <w:spacing w:after="0" w:line="360" w:lineRule="auto"/>
        <w:jc w:val="center"/>
        <w:rPr>
          <w:rFonts w:ascii="Times New Roman" w:hAnsi="Times New Roman" w:cs="Times New Roman"/>
          <w:color w:val="000000"/>
          <w:sz w:val="24"/>
          <w:szCs w:val="24"/>
          <w:shd w:val="clear" w:color="auto" w:fill="FFFFFF"/>
        </w:rPr>
      </w:pPr>
      <w:r w:rsidRPr="00F8779B">
        <w:rPr>
          <w:rFonts w:ascii="Times New Roman" w:hAnsi="Times New Roman" w:cs="Times New Roman"/>
          <w:color w:val="000000"/>
          <w:sz w:val="24"/>
          <w:szCs w:val="24"/>
          <w:shd w:val="clear" w:color="auto" w:fill="FFFFFF"/>
        </w:rPr>
        <w:t>Elaboración propia con información de los cuestionarios enviados y recolectados por medio de la Plataforma Nacional de Transparencia y Acceso a la Información</w:t>
      </w:r>
    </w:p>
    <w:p w14:paraId="301559EC" w14:textId="38EC81F9" w:rsidR="008E0C84" w:rsidRDefault="00425E4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También se utiliza evaluaciones de matrícula en un 14.29% que incluyen datos sobre composición estudiantil con enfoque en grupos vulnerables e indígenas, además el 12.50%  de las instituciones reportaron la realización de auditorías internas y externas a través de organismos certificadores, en donde se destaca auditor</w:t>
      </w:r>
      <w:r w:rsidR="00E71649">
        <w:rPr>
          <w:rFonts w:ascii="Times New Roman" w:hAnsi="Times New Roman" w:cs="Times New Roman"/>
          <w:color w:val="000000"/>
          <w:sz w:val="24"/>
          <w:szCs w:val="24"/>
          <w:shd w:val="clear" w:color="auto" w:fill="FFFFFF"/>
        </w:rPr>
        <w:t>í</w:t>
      </w:r>
      <w:r>
        <w:rPr>
          <w:rFonts w:ascii="Times New Roman" w:hAnsi="Times New Roman" w:cs="Times New Roman"/>
          <w:color w:val="000000"/>
          <w:sz w:val="24"/>
          <w:szCs w:val="24"/>
          <w:shd w:val="clear" w:color="auto" w:fill="FFFFFF"/>
        </w:rPr>
        <w:t xml:space="preserve">as de clima laboral, Participación en el Sistema de Evaluación y Acreditación de la Educación Superior (SEAES), autoevaluaciones institucionales bajo criterios del Marco General del SEAES, incorporando dimensiones transversales como: responsabilidad social, equidad de género, inclusión, innovación e interculturalidad, sistemas de gestión de calidad. </w:t>
      </w:r>
    </w:p>
    <w:p w14:paraId="3E278335"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En un mayor porcentaje, el 50% de las instituciones reportaron utilizar como parte de la evaluación interna los registros derivados de la Estadística Básica de Educación Superior, los cuales incluyen informes de:</w:t>
      </w:r>
    </w:p>
    <w:p w14:paraId="0CE1653E" w14:textId="77777777" w:rsidR="008E0C84" w:rsidRDefault="00425E41">
      <w:pPr>
        <w:pStyle w:val="Prrafodelista"/>
        <w:numPr>
          <w:ilvl w:val="0"/>
          <w:numId w:val="6"/>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Distribución de matrícula por carrera</w:t>
      </w:r>
    </w:p>
    <w:p w14:paraId="3DF5BEF6" w14:textId="77777777" w:rsidR="008E0C84" w:rsidRDefault="00425E41">
      <w:pPr>
        <w:pStyle w:val="Prrafodelista"/>
        <w:numPr>
          <w:ilvl w:val="0"/>
          <w:numId w:val="6"/>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Estudiantes de nuevo ingreso con alguna discapacidad</w:t>
      </w:r>
    </w:p>
    <w:p w14:paraId="17ABA921" w14:textId="77777777" w:rsidR="008E0C84" w:rsidRDefault="00425E41">
      <w:pPr>
        <w:pStyle w:val="Prrafodelista"/>
        <w:numPr>
          <w:ilvl w:val="0"/>
          <w:numId w:val="6"/>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Estudiantes hablantes de lengua indígena</w:t>
      </w:r>
    </w:p>
    <w:p w14:paraId="2F840E96" w14:textId="77777777" w:rsidR="008E0C84" w:rsidRDefault="00425E41" w:rsidP="00F8779B">
      <w:pPr>
        <w:pStyle w:val="Prrafodelista"/>
        <w:numPr>
          <w:ilvl w:val="0"/>
          <w:numId w:val="6"/>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Histórico de matrícula de beneficiarias de becas para mujeres en STEM</w:t>
      </w:r>
    </w:p>
    <w:p w14:paraId="783061C9"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Algunos documentos adjuntos incluyeron listados y tablas de seguimiento de estudiantes con discapacidad, los cuales, por contener datos personales, no pueden hacerse públicos, estos registros detallan distintas categorías de discapacidad:</w:t>
      </w:r>
    </w:p>
    <w:p w14:paraId="73245F4B" w14:textId="77777777" w:rsidR="008E0C84" w:rsidRDefault="00425E41" w:rsidP="00F8779B">
      <w:pPr>
        <w:pStyle w:val="Prrafodelista"/>
        <w:numPr>
          <w:ilvl w:val="0"/>
          <w:numId w:val="7"/>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Sensorial: visual, auditiva y del lenguaje</w:t>
      </w:r>
    </w:p>
    <w:p w14:paraId="5568A313" w14:textId="77777777" w:rsidR="008E0C84" w:rsidRDefault="00425E41" w:rsidP="00F8779B">
      <w:pPr>
        <w:pStyle w:val="Prrafodelista"/>
        <w:numPr>
          <w:ilvl w:val="0"/>
          <w:numId w:val="7"/>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Motriz o física</w:t>
      </w:r>
    </w:p>
    <w:p w14:paraId="2A450039" w14:textId="77777777" w:rsidR="008E0C84" w:rsidRDefault="00425E41" w:rsidP="00F8779B">
      <w:pPr>
        <w:pStyle w:val="Prrafodelista"/>
        <w:numPr>
          <w:ilvl w:val="0"/>
          <w:numId w:val="7"/>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Mental: intelectual, conductual y otras</w:t>
      </w:r>
    </w:p>
    <w:p w14:paraId="342648E6" w14:textId="77777777" w:rsidR="008E0C84" w:rsidRDefault="00425E41" w:rsidP="00F8779B">
      <w:pPr>
        <w:pStyle w:val="Prrafodelista"/>
        <w:numPr>
          <w:ilvl w:val="0"/>
          <w:numId w:val="7"/>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Psicosocial</w:t>
      </w:r>
    </w:p>
    <w:p w14:paraId="3BC77041" w14:textId="77777777" w:rsidR="008E0C84" w:rsidRDefault="00425E41" w:rsidP="00F8779B">
      <w:pPr>
        <w:pStyle w:val="Prrafodelista"/>
        <w:numPr>
          <w:ilvl w:val="0"/>
          <w:numId w:val="7"/>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Múltiple</w:t>
      </w:r>
    </w:p>
    <w:p w14:paraId="6D2A3923" w14:textId="77777777" w:rsidR="008E0C84" w:rsidRDefault="00425E41" w:rsidP="00F8779B">
      <w:pPr>
        <w:pStyle w:val="Prrafodelista"/>
        <w:numPr>
          <w:ilvl w:val="0"/>
          <w:numId w:val="7"/>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 especificada o no determinada</w:t>
      </w:r>
    </w:p>
    <w:p w14:paraId="07DEF784" w14:textId="75E11A1D"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Las instituciones también documentaron dentro de la estadística básica, el </w:t>
      </w:r>
      <w:r w:rsidR="00D87E56">
        <w:rPr>
          <w:rFonts w:ascii="Times New Roman" w:hAnsi="Times New Roman" w:cs="Times New Roman"/>
          <w:color w:val="000000"/>
          <w:sz w:val="24"/>
          <w:szCs w:val="24"/>
          <w:shd w:val="clear" w:color="auto" w:fill="FFFFFF"/>
        </w:rPr>
        <w:t>cómputo</w:t>
      </w:r>
      <w:r>
        <w:rPr>
          <w:rFonts w:ascii="Times New Roman" w:hAnsi="Times New Roman" w:cs="Times New Roman"/>
          <w:color w:val="000000"/>
          <w:sz w:val="24"/>
          <w:szCs w:val="24"/>
          <w:shd w:val="clear" w:color="auto" w:fill="FFFFFF"/>
        </w:rPr>
        <w:t xml:space="preserve"> de acciones afirmativas relacionadas con:</w:t>
      </w:r>
    </w:p>
    <w:p w14:paraId="0FCA49EA" w14:textId="77777777" w:rsidR="008E0C84" w:rsidRDefault="00425E41" w:rsidP="00F8779B">
      <w:pPr>
        <w:pStyle w:val="Prrafodelista"/>
        <w:numPr>
          <w:ilvl w:val="0"/>
          <w:numId w:val="8"/>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Programas de becas</w:t>
      </w:r>
    </w:p>
    <w:p w14:paraId="5E824A02" w14:textId="77777777" w:rsidR="008E0C84" w:rsidRDefault="00425E41" w:rsidP="00F8779B">
      <w:pPr>
        <w:pStyle w:val="Prrafodelista"/>
        <w:numPr>
          <w:ilvl w:val="0"/>
          <w:numId w:val="8"/>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Reportes de tutorías</w:t>
      </w:r>
    </w:p>
    <w:p w14:paraId="475E0AD0" w14:textId="77777777" w:rsidR="008E0C84" w:rsidRDefault="00425E41" w:rsidP="00F8779B">
      <w:pPr>
        <w:pStyle w:val="Prrafodelista"/>
        <w:numPr>
          <w:ilvl w:val="0"/>
          <w:numId w:val="8"/>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Servicios de atención psicológica</w:t>
      </w:r>
    </w:p>
    <w:p w14:paraId="7DD1B077" w14:textId="77777777" w:rsidR="008E0C84" w:rsidRDefault="00425E41" w:rsidP="00F8779B">
      <w:pPr>
        <w:pStyle w:val="Prrafodelista"/>
        <w:numPr>
          <w:ilvl w:val="0"/>
          <w:numId w:val="8"/>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Análisis de accesibilidad para personas con discapacidad</w:t>
      </w:r>
    </w:p>
    <w:p w14:paraId="706BBC70"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Aunque en una menor proporción 1.79%, también consideraron como parte de la evaluación interna la generación de cuestionarios institucionales enviados al estudiantado con el objetivo de recopilar información que permita evaluar el impacto de dichas acciones. En estos cuestionarios se integran variables como:</w:t>
      </w:r>
    </w:p>
    <w:p w14:paraId="70291496" w14:textId="77777777" w:rsidR="008E0C84" w:rsidRDefault="00425E41" w:rsidP="00F8779B">
      <w:pPr>
        <w:pStyle w:val="Prrafodelista"/>
        <w:numPr>
          <w:ilvl w:val="0"/>
          <w:numId w:val="9"/>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Hablante de lengua indígena</w:t>
      </w:r>
    </w:p>
    <w:p w14:paraId="7307C117" w14:textId="77777777" w:rsidR="008E0C84" w:rsidRDefault="00425E41" w:rsidP="00F8779B">
      <w:pPr>
        <w:pStyle w:val="Prrafodelista"/>
        <w:numPr>
          <w:ilvl w:val="0"/>
          <w:numId w:val="9"/>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Discapacidad (según tipo)</w:t>
      </w:r>
    </w:p>
    <w:p w14:paraId="0B878047" w14:textId="77777777" w:rsidR="008E0C84" w:rsidRDefault="00425E41" w:rsidP="00F8779B">
      <w:pPr>
        <w:pStyle w:val="Prrafodelista"/>
        <w:numPr>
          <w:ilvl w:val="0"/>
          <w:numId w:val="9"/>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Estado civil (soltero/a, casado/a, viudo/a, unión libre)</w:t>
      </w:r>
    </w:p>
    <w:p w14:paraId="6850CD14" w14:textId="77777777" w:rsidR="008E0C84" w:rsidRDefault="00425E41" w:rsidP="00F8779B">
      <w:pPr>
        <w:pStyle w:val="Prrafodelista"/>
        <w:numPr>
          <w:ilvl w:val="0"/>
          <w:numId w:val="9"/>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Condición parental (con o sin hijos)</w:t>
      </w:r>
    </w:p>
    <w:p w14:paraId="7ED85553"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Adicionalmente, en un 10.71% algunas universidades indicaron que integran, estadísticas segmentadas por sexo para evaluar la brecha de género, especialmente en áreas como ingenierías y consideraron indicadores institucionales asociados a los resultados de sus Programas Operativos Anuales (POA). </w:t>
      </w:r>
    </w:p>
    <w:p w14:paraId="4C4E41EB" w14:textId="77777777" w:rsidR="008E0C84" w:rsidRDefault="00425E41" w:rsidP="00F8779B">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Respecto de indicadores de evaluación, un 5.36% de instituciones de la muestra recolectada utilizan: </w:t>
      </w:r>
    </w:p>
    <w:p w14:paraId="37415E17" w14:textId="77777777" w:rsidR="00F8779B" w:rsidRDefault="00F8779B" w:rsidP="00F8779B">
      <w:pPr>
        <w:spacing w:after="0" w:line="360" w:lineRule="auto"/>
        <w:jc w:val="both"/>
        <w:rPr>
          <w:rFonts w:ascii="Times New Roman" w:hAnsi="Times New Roman" w:cs="Times New Roman"/>
          <w:color w:val="000000"/>
          <w:sz w:val="24"/>
          <w:szCs w:val="24"/>
          <w:shd w:val="clear" w:color="auto" w:fill="FFFFFF"/>
        </w:rPr>
      </w:pPr>
    </w:p>
    <w:p w14:paraId="1B6CA14F"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72BDB9B7"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26E409CF"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15B1BD5D"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2BDE7A15"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31FB9488" w14:textId="77777777" w:rsidR="00394150" w:rsidRDefault="00394150" w:rsidP="00F8779B">
      <w:pPr>
        <w:spacing w:after="0" w:line="360" w:lineRule="auto"/>
        <w:jc w:val="both"/>
        <w:rPr>
          <w:rFonts w:ascii="Times New Roman" w:hAnsi="Times New Roman" w:cs="Times New Roman"/>
          <w:color w:val="000000"/>
          <w:sz w:val="24"/>
          <w:szCs w:val="24"/>
          <w:shd w:val="clear" w:color="auto" w:fill="FFFFFF"/>
        </w:rPr>
      </w:pPr>
    </w:p>
    <w:p w14:paraId="7143BC72" w14:textId="77777777" w:rsidR="008E0C84" w:rsidRPr="00F8779B" w:rsidRDefault="00425E41">
      <w:pPr>
        <w:spacing w:after="0" w:line="360" w:lineRule="auto"/>
        <w:jc w:val="center"/>
        <w:rPr>
          <w:rFonts w:ascii="Times New Roman" w:hAnsi="Times New Roman" w:cs="Times New Roman"/>
          <w:color w:val="000000"/>
          <w:sz w:val="24"/>
          <w:szCs w:val="24"/>
          <w:shd w:val="clear" w:color="auto" w:fill="FFFFFF"/>
        </w:rPr>
      </w:pPr>
      <w:r w:rsidRPr="00F8779B">
        <w:rPr>
          <w:rFonts w:ascii="Times New Roman" w:hAnsi="Times New Roman" w:cs="Times New Roman"/>
          <w:b/>
          <w:color w:val="000000"/>
          <w:sz w:val="24"/>
          <w:szCs w:val="24"/>
          <w:shd w:val="clear" w:color="auto" w:fill="FFFFFF"/>
        </w:rPr>
        <w:lastRenderedPageBreak/>
        <w:t>Tabla 4.</w:t>
      </w:r>
      <w:r w:rsidRPr="00F8779B">
        <w:rPr>
          <w:rFonts w:ascii="Times New Roman" w:hAnsi="Times New Roman" w:cs="Times New Roman"/>
          <w:bCs/>
          <w:color w:val="000000"/>
          <w:sz w:val="24"/>
          <w:szCs w:val="24"/>
          <w:shd w:val="clear" w:color="auto" w:fill="FFFFFF"/>
        </w:rPr>
        <w:t xml:space="preserve"> Indicadores de evaluaciones internas</w:t>
      </w:r>
    </w:p>
    <w:tbl>
      <w:tblPr>
        <w:tblStyle w:val="Tablaconcuadrcula"/>
        <w:tblW w:w="9209" w:type="dxa"/>
        <w:tblLook w:val="04A0" w:firstRow="1" w:lastRow="0" w:firstColumn="1" w:lastColumn="0" w:noHBand="0" w:noVBand="1"/>
      </w:tblPr>
      <w:tblGrid>
        <w:gridCol w:w="6091"/>
        <w:gridCol w:w="3118"/>
      </w:tblGrid>
      <w:tr w:rsidR="008E0C84" w:rsidRPr="00F8779B" w14:paraId="7DBF592D" w14:textId="77777777">
        <w:trPr>
          <w:trHeight w:val="56"/>
        </w:trPr>
        <w:tc>
          <w:tcPr>
            <w:tcW w:w="6091" w:type="dxa"/>
          </w:tcPr>
          <w:p w14:paraId="4EA146B7"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Indicador</w:t>
            </w:r>
          </w:p>
        </w:tc>
        <w:tc>
          <w:tcPr>
            <w:tcW w:w="3118" w:type="dxa"/>
          </w:tcPr>
          <w:p w14:paraId="1C22CA80" w14:textId="77777777" w:rsidR="008E0C84" w:rsidRPr="00F8779B" w:rsidRDefault="00425E41">
            <w:pPr>
              <w:spacing w:after="0" w:line="240" w:lineRule="auto"/>
              <w:jc w:val="center"/>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w:t>
            </w:r>
          </w:p>
        </w:tc>
      </w:tr>
      <w:tr w:rsidR="008E0C84" w:rsidRPr="00F8779B" w14:paraId="1C7268BD" w14:textId="77777777">
        <w:trPr>
          <w:trHeight w:val="56"/>
        </w:trPr>
        <w:tc>
          <w:tcPr>
            <w:tcW w:w="6091" w:type="dxa"/>
          </w:tcPr>
          <w:p w14:paraId="30CD1AE5"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Estudiantes atendidos en tutorías</w:t>
            </w:r>
          </w:p>
        </w:tc>
        <w:tc>
          <w:tcPr>
            <w:tcW w:w="3118" w:type="dxa"/>
          </w:tcPr>
          <w:p w14:paraId="478D8D4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Tecnológica de Hermosillo </w:t>
            </w:r>
          </w:p>
        </w:tc>
      </w:tr>
      <w:tr w:rsidR="008E0C84" w:rsidRPr="00F8779B" w14:paraId="7A2F0EE3" w14:textId="77777777">
        <w:trPr>
          <w:trHeight w:val="56"/>
        </w:trPr>
        <w:tc>
          <w:tcPr>
            <w:tcW w:w="6091" w:type="dxa"/>
          </w:tcPr>
          <w:p w14:paraId="6C28E31D"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Paridad de género</w:t>
            </w:r>
          </w:p>
        </w:tc>
        <w:tc>
          <w:tcPr>
            <w:tcW w:w="3118" w:type="dxa"/>
          </w:tcPr>
          <w:p w14:paraId="779DC22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Tecnológica de Hermosillo </w:t>
            </w:r>
          </w:p>
        </w:tc>
      </w:tr>
      <w:tr w:rsidR="008E0C84" w:rsidRPr="00F8779B" w14:paraId="1A099774" w14:textId="77777777">
        <w:trPr>
          <w:trHeight w:val="56"/>
        </w:trPr>
        <w:tc>
          <w:tcPr>
            <w:tcW w:w="6091" w:type="dxa"/>
          </w:tcPr>
          <w:p w14:paraId="7A5B12DF"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Índice de accesibilidad e inclusión</w:t>
            </w:r>
          </w:p>
        </w:tc>
        <w:tc>
          <w:tcPr>
            <w:tcW w:w="3118" w:type="dxa"/>
          </w:tcPr>
          <w:p w14:paraId="12EFF15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Tecnológica de Hermosillo </w:t>
            </w:r>
          </w:p>
        </w:tc>
      </w:tr>
      <w:tr w:rsidR="008E0C84" w:rsidRPr="00F8779B" w14:paraId="36E532B1" w14:textId="77777777">
        <w:trPr>
          <w:trHeight w:val="56"/>
        </w:trPr>
        <w:tc>
          <w:tcPr>
            <w:tcW w:w="6091" w:type="dxa"/>
          </w:tcPr>
          <w:p w14:paraId="7D040D9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estudiantes con discapacidad que reciben apoyo académico y/o económico</w:t>
            </w:r>
          </w:p>
        </w:tc>
        <w:tc>
          <w:tcPr>
            <w:tcW w:w="3118" w:type="dxa"/>
          </w:tcPr>
          <w:p w14:paraId="1F8B1D06"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de Sonora (UNISON) </w:t>
            </w:r>
          </w:p>
        </w:tc>
      </w:tr>
      <w:tr w:rsidR="008E0C84" w:rsidRPr="00F8779B" w14:paraId="1DFD3447" w14:textId="77777777">
        <w:trPr>
          <w:trHeight w:val="56"/>
        </w:trPr>
        <w:tc>
          <w:tcPr>
            <w:tcW w:w="6091" w:type="dxa"/>
          </w:tcPr>
          <w:p w14:paraId="11D67D08"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 Porcentaje de estudiantes de pueblos originarios e indígenas que reciben apoyo académico y/o económico</w:t>
            </w:r>
          </w:p>
        </w:tc>
        <w:tc>
          <w:tcPr>
            <w:tcW w:w="3118" w:type="dxa"/>
          </w:tcPr>
          <w:p w14:paraId="6C874F6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de Sonora (UNISON) </w:t>
            </w:r>
          </w:p>
        </w:tc>
      </w:tr>
      <w:tr w:rsidR="008E0C84" w:rsidRPr="00F8779B" w14:paraId="55895F7C" w14:textId="77777777">
        <w:trPr>
          <w:trHeight w:val="56"/>
        </w:trPr>
        <w:tc>
          <w:tcPr>
            <w:tcW w:w="6091" w:type="dxa"/>
          </w:tcPr>
          <w:p w14:paraId="15CB3AF9"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Número de nuevas intervenciones en infraestructura para accesibilidad</w:t>
            </w:r>
          </w:p>
        </w:tc>
        <w:tc>
          <w:tcPr>
            <w:tcW w:w="3118" w:type="dxa"/>
          </w:tcPr>
          <w:p w14:paraId="30A2184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Universidad de Sonora (UNISON) </w:t>
            </w:r>
          </w:p>
        </w:tc>
      </w:tr>
      <w:tr w:rsidR="008E0C84" w:rsidRPr="00F8779B" w14:paraId="76557441" w14:textId="77777777">
        <w:trPr>
          <w:trHeight w:val="56"/>
        </w:trPr>
        <w:tc>
          <w:tcPr>
            <w:tcW w:w="6091" w:type="dxa"/>
          </w:tcPr>
          <w:p w14:paraId="12210B2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por estado civil</w:t>
            </w:r>
          </w:p>
        </w:tc>
        <w:tc>
          <w:tcPr>
            <w:tcW w:w="3118" w:type="dxa"/>
          </w:tcPr>
          <w:p w14:paraId="18B5178E"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1698B80" w14:textId="77777777">
        <w:trPr>
          <w:trHeight w:val="56"/>
        </w:trPr>
        <w:tc>
          <w:tcPr>
            <w:tcW w:w="6091" w:type="dxa"/>
          </w:tcPr>
          <w:p w14:paraId="4759E15E"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por sexo</w:t>
            </w:r>
          </w:p>
        </w:tc>
        <w:tc>
          <w:tcPr>
            <w:tcW w:w="3118" w:type="dxa"/>
          </w:tcPr>
          <w:p w14:paraId="5E27A17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4EB0C56C" w14:textId="77777777">
        <w:trPr>
          <w:trHeight w:val="56"/>
        </w:trPr>
        <w:tc>
          <w:tcPr>
            <w:tcW w:w="6091" w:type="dxa"/>
          </w:tcPr>
          <w:p w14:paraId="3919755B"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que se identifican como afromexicanos</w:t>
            </w:r>
          </w:p>
        </w:tc>
        <w:tc>
          <w:tcPr>
            <w:tcW w:w="3118" w:type="dxa"/>
          </w:tcPr>
          <w:p w14:paraId="20B8055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2DA56B14" w14:textId="77777777">
        <w:trPr>
          <w:trHeight w:val="56"/>
        </w:trPr>
        <w:tc>
          <w:tcPr>
            <w:tcW w:w="6091" w:type="dxa"/>
          </w:tcPr>
          <w:p w14:paraId="6E92A7A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en convivencia monoparental</w:t>
            </w:r>
          </w:p>
        </w:tc>
        <w:tc>
          <w:tcPr>
            <w:tcW w:w="3118" w:type="dxa"/>
          </w:tcPr>
          <w:p w14:paraId="0B35E52B"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23BE2ADD" w14:textId="77777777">
        <w:trPr>
          <w:trHeight w:val="56"/>
        </w:trPr>
        <w:tc>
          <w:tcPr>
            <w:tcW w:w="6091" w:type="dxa"/>
          </w:tcPr>
          <w:p w14:paraId="3E09AA8B"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de descendencia indígena</w:t>
            </w:r>
          </w:p>
        </w:tc>
        <w:tc>
          <w:tcPr>
            <w:tcW w:w="3118" w:type="dxa"/>
          </w:tcPr>
          <w:p w14:paraId="13E06CE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C9BEBEF" w14:textId="77777777">
        <w:trPr>
          <w:trHeight w:val="56"/>
        </w:trPr>
        <w:tc>
          <w:tcPr>
            <w:tcW w:w="6091" w:type="dxa"/>
          </w:tcPr>
          <w:p w14:paraId="517F376D"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hablantes de lengua indígena</w:t>
            </w:r>
          </w:p>
        </w:tc>
        <w:tc>
          <w:tcPr>
            <w:tcW w:w="3118" w:type="dxa"/>
          </w:tcPr>
          <w:p w14:paraId="187E33F5"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232DC00" w14:textId="77777777">
        <w:trPr>
          <w:trHeight w:val="56"/>
        </w:trPr>
        <w:tc>
          <w:tcPr>
            <w:tcW w:w="6091" w:type="dxa"/>
          </w:tcPr>
          <w:p w14:paraId="44B716ED"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con discapacidad</w:t>
            </w:r>
          </w:p>
        </w:tc>
        <w:tc>
          <w:tcPr>
            <w:tcW w:w="3118" w:type="dxa"/>
          </w:tcPr>
          <w:p w14:paraId="3EF7598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02901D4" w14:textId="77777777">
        <w:trPr>
          <w:trHeight w:val="56"/>
        </w:trPr>
        <w:tc>
          <w:tcPr>
            <w:tcW w:w="6091" w:type="dxa"/>
          </w:tcPr>
          <w:p w14:paraId="642EAFCF"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aspirantes LGBTTTIQ+</w:t>
            </w:r>
          </w:p>
        </w:tc>
        <w:tc>
          <w:tcPr>
            <w:tcW w:w="3118" w:type="dxa"/>
          </w:tcPr>
          <w:p w14:paraId="6E1B80C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4DEA9472" w14:textId="77777777">
        <w:trPr>
          <w:trHeight w:val="56"/>
        </w:trPr>
        <w:tc>
          <w:tcPr>
            <w:tcW w:w="6091" w:type="dxa"/>
          </w:tcPr>
          <w:p w14:paraId="3037F543"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estudiantes por identidad de género</w:t>
            </w:r>
          </w:p>
        </w:tc>
        <w:tc>
          <w:tcPr>
            <w:tcW w:w="3118" w:type="dxa"/>
          </w:tcPr>
          <w:p w14:paraId="6DC8DD9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731E5CDF" w14:textId="77777777">
        <w:trPr>
          <w:trHeight w:val="56"/>
        </w:trPr>
        <w:tc>
          <w:tcPr>
            <w:tcW w:w="6091" w:type="dxa"/>
          </w:tcPr>
          <w:p w14:paraId="3B4DAD1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estudiantes por orientación sexual</w:t>
            </w:r>
          </w:p>
        </w:tc>
        <w:tc>
          <w:tcPr>
            <w:tcW w:w="3118" w:type="dxa"/>
          </w:tcPr>
          <w:p w14:paraId="2DF6E0E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7A60F5AA" w14:textId="77777777">
        <w:trPr>
          <w:trHeight w:val="56"/>
        </w:trPr>
        <w:tc>
          <w:tcPr>
            <w:tcW w:w="6091" w:type="dxa"/>
          </w:tcPr>
          <w:p w14:paraId="6EDDD33E"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estudiantes por identidad étnica</w:t>
            </w:r>
          </w:p>
        </w:tc>
        <w:tc>
          <w:tcPr>
            <w:tcW w:w="3118" w:type="dxa"/>
          </w:tcPr>
          <w:p w14:paraId="4EFDD1A8"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C927BA4" w14:textId="77777777">
        <w:trPr>
          <w:trHeight w:val="56"/>
        </w:trPr>
        <w:tc>
          <w:tcPr>
            <w:tcW w:w="6091" w:type="dxa"/>
          </w:tcPr>
          <w:p w14:paraId="74BD809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estudiantes que hablan lengua indígena</w:t>
            </w:r>
          </w:p>
        </w:tc>
        <w:tc>
          <w:tcPr>
            <w:tcW w:w="3118" w:type="dxa"/>
          </w:tcPr>
          <w:p w14:paraId="24FA977E"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66CB0BAB" w14:textId="77777777">
        <w:trPr>
          <w:trHeight w:val="56"/>
        </w:trPr>
        <w:tc>
          <w:tcPr>
            <w:tcW w:w="6091" w:type="dxa"/>
          </w:tcPr>
          <w:p w14:paraId="5A9E0543"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 xml:space="preserve">Porcentaje de estudiantes por color de piel </w:t>
            </w:r>
            <w:proofErr w:type="spellStart"/>
            <w:r w:rsidRPr="00F8779B">
              <w:rPr>
                <w:rFonts w:ascii="Times New Roman" w:eastAsia="Times New Roman" w:hAnsi="Times New Roman" w:cs="Times New Roman"/>
                <w:color w:val="000000"/>
                <w:sz w:val="18"/>
                <w:szCs w:val="18"/>
                <w:lang w:eastAsia="es-MX"/>
              </w:rPr>
              <w:t>autopercibido</w:t>
            </w:r>
            <w:proofErr w:type="spellEnd"/>
          </w:p>
        </w:tc>
        <w:tc>
          <w:tcPr>
            <w:tcW w:w="3118" w:type="dxa"/>
          </w:tcPr>
          <w:p w14:paraId="7B3CCE8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76E615F8" w14:textId="77777777">
        <w:trPr>
          <w:trHeight w:val="56"/>
        </w:trPr>
        <w:tc>
          <w:tcPr>
            <w:tcW w:w="6091" w:type="dxa"/>
          </w:tcPr>
          <w:p w14:paraId="168B930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presión sexual ejercida</w:t>
            </w:r>
          </w:p>
        </w:tc>
        <w:tc>
          <w:tcPr>
            <w:tcW w:w="3118" w:type="dxa"/>
          </w:tcPr>
          <w:p w14:paraId="03949A0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41868C43" w14:textId="77777777">
        <w:trPr>
          <w:trHeight w:val="56"/>
        </w:trPr>
        <w:tc>
          <w:tcPr>
            <w:tcW w:w="6091" w:type="dxa"/>
          </w:tcPr>
          <w:p w14:paraId="73E5CEF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Opinión sobre derecho al aborto</w:t>
            </w:r>
          </w:p>
        </w:tc>
        <w:tc>
          <w:tcPr>
            <w:tcW w:w="3118" w:type="dxa"/>
          </w:tcPr>
          <w:p w14:paraId="5241CDF2"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42EC18FC" w14:textId="77777777">
        <w:trPr>
          <w:trHeight w:val="56"/>
        </w:trPr>
        <w:tc>
          <w:tcPr>
            <w:tcW w:w="6091" w:type="dxa"/>
          </w:tcPr>
          <w:p w14:paraId="61BFCDE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Violencia de pareja sentimental</w:t>
            </w:r>
          </w:p>
        </w:tc>
        <w:tc>
          <w:tcPr>
            <w:tcW w:w="3118" w:type="dxa"/>
          </w:tcPr>
          <w:p w14:paraId="164A7EB8"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B607B9F" w14:textId="77777777">
        <w:trPr>
          <w:trHeight w:val="56"/>
        </w:trPr>
        <w:tc>
          <w:tcPr>
            <w:tcW w:w="6091" w:type="dxa"/>
          </w:tcPr>
          <w:p w14:paraId="7687419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Violencia por parte de la última pareja</w:t>
            </w:r>
          </w:p>
        </w:tc>
        <w:tc>
          <w:tcPr>
            <w:tcW w:w="3118" w:type="dxa"/>
          </w:tcPr>
          <w:p w14:paraId="3DECAAC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04C856D7" w14:textId="77777777">
        <w:trPr>
          <w:trHeight w:val="56"/>
        </w:trPr>
        <w:tc>
          <w:tcPr>
            <w:tcW w:w="6091" w:type="dxa"/>
          </w:tcPr>
          <w:p w14:paraId="7F7348BE"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acoso sufrido en la universidad</w:t>
            </w:r>
          </w:p>
        </w:tc>
        <w:tc>
          <w:tcPr>
            <w:tcW w:w="3118" w:type="dxa"/>
          </w:tcPr>
          <w:p w14:paraId="04BA93E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2F46D593" w14:textId="77777777">
        <w:trPr>
          <w:trHeight w:val="56"/>
        </w:trPr>
        <w:tc>
          <w:tcPr>
            <w:tcW w:w="6091" w:type="dxa"/>
          </w:tcPr>
          <w:p w14:paraId="14B834C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Tipos de acosador</w:t>
            </w:r>
          </w:p>
        </w:tc>
        <w:tc>
          <w:tcPr>
            <w:tcW w:w="3118" w:type="dxa"/>
          </w:tcPr>
          <w:p w14:paraId="79CC578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62BBA4C9" w14:textId="77777777">
        <w:trPr>
          <w:trHeight w:val="56"/>
        </w:trPr>
        <w:tc>
          <w:tcPr>
            <w:tcW w:w="6091" w:type="dxa"/>
          </w:tcPr>
          <w:p w14:paraId="4B7C21DF"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Porcentaje de denuncias de acoso</w:t>
            </w:r>
          </w:p>
        </w:tc>
        <w:tc>
          <w:tcPr>
            <w:tcW w:w="3118" w:type="dxa"/>
          </w:tcPr>
          <w:p w14:paraId="742C4E1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05E452B7" w14:textId="77777777">
        <w:trPr>
          <w:trHeight w:val="56"/>
        </w:trPr>
        <w:tc>
          <w:tcPr>
            <w:tcW w:w="6091" w:type="dxa"/>
          </w:tcPr>
          <w:p w14:paraId="53AD9F4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Tipo de acoso en medios digitales</w:t>
            </w:r>
          </w:p>
        </w:tc>
        <w:tc>
          <w:tcPr>
            <w:tcW w:w="3118" w:type="dxa"/>
          </w:tcPr>
          <w:p w14:paraId="46C4C5C8"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744537A8" w14:textId="77777777">
        <w:trPr>
          <w:trHeight w:val="56"/>
        </w:trPr>
        <w:tc>
          <w:tcPr>
            <w:tcW w:w="6091" w:type="dxa"/>
          </w:tcPr>
          <w:p w14:paraId="2345EDC8"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Discriminación en espacios universitarios</w:t>
            </w:r>
          </w:p>
        </w:tc>
        <w:tc>
          <w:tcPr>
            <w:tcW w:w="3118" w:type="dxa"/>
          </w:tcPr>
          <w:p w14:paraId="4CBFC71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02CDACED" w14:textId="77777777">
        <w:trPr>
          <w:trHeight w:val="56"/>
        </w:trPr>
        <w:tc>
          <w:tcPr>
            <w:tcW w:w="6091" w:type="dxa"/>
          </w:tcPr>
          <w:p w14:paraId="1E752FBB"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Motivos de discriminación</w:t>
            </w:r>
          </w:p>
        </w:tc>
        <w:tc>
          <w:tcPr>
            <w:tcW w:w="3118" w:type="dxa"/>
          </w:tcPr>
          <w:p w14:paraId="10B4CA9D"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7CB95590" w14:textId="77777777">
        <w:trPr>
          <w:trHeight w:val="56"/>
        </w:trPr>
        <w:tc>
          <w:tcPr>
            <w:tcW w:w="6091" w:type="dxa"/>
          </w:tcPr>
          <w:p w14:paraId="276FA2F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Obstáculos percibidos por discriminación</w:t>
            </w:r>
          </w:p>
        </w:tc>
        <w:tc>
          <w:tcPr>
            <w:tcW w:w="3118" w:type="dxa"/>
          </w:tcPr>
          <w:p w14:paraId="00CABCCB"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7622DD24" w14:textId="77777777">
        <w:trPr>
          <w:trHeight w:val="56"/>
        </w:trPr>
        <w:tc>
          <w:tcPr>
            <w:tcW w:w="6091" w:type="dxa"/>
          </w:tcPr>
          <w:p w14:paraId="6D1480C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Limitaciones por discapacidad en la institución</w:t>
            </w:r>
          </w:p>
        </w:tc>
        <w:tc>
          <w:tcPr>
            <w:tcW w:w="3118" w:type="dxa"/>
          </w:tcPr>
          <w:p w14:paraId="469C52D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35F15A50" w14:textId="77777777">
        <w:trPr>
          <w:trHeight w:val="56"/>
        </w:trPr>
        <w:tc>
          <w:tcPr>
            <w:tcW w:w="6091" w:type="dxa"/>
          </w:tcPr>
          <w:p w14:paraId="328AA285"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Horas dedicadas al trabajo remunerado</w:t>
            </w:r>
          </w:p>
        </w:tc>
        <w:tc>
          <w:tcPr>
            <w:tcW w:w="3118" w:type="dxa"/>
          </w:tcPr>
          <w:p w14:paraId="0B898649"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6336D416" w14:textId="77777777">
        <w:trPr>
          <w:trHeight w:val="56"/>
        </w:trPr>
        <w:tc>
          <w:tcPr>
            <w:tcW w:w="6091" w:type="dxa"/>
          </w:tcPr>
          <w:p w14:paraId="072286F5" w14:textId="77777777" w:rsidR="008E0C84" w:rsidRPr="00F8779B" w:rsidRDefault="00425E41">
            <w:pPr>
              <w:spacing w:after="0" w:line="240" w:lineRule="auto"/>
              <w:rPr>
                <w:rFonts w:ascii="Times New Roman" w:eastAsia="Times New Roman" w:hAnsi="Times New Roman" w:cs="Times New Roman"/>
                <w:color w:val="000000"/>
                <w:sz w:val="18"/>
                <w:szCs w:val="18"/>
                <w:lang w:val="pt-BR" w:eastAsia="es-MX"/>
              </w:rPr>
            </w:pPr>
            <w:r w:rsidRPr="00F8779B">
              <w:rPr>
                <w:rFonts w:ascii="Times New Roman" w:eastAsia="Times New Roman" w:hAnsi="Times New Roman" w:cs="Times New Roman"/>
                <w:color w:val="000000"/>
                <w:sz w:val="18"/>
                <w:szCs w:val="18"/>
                <w:lang w:val="pt-BR" w:eastAsia="es-MX"/>
              </w:rPr>
              <w:t>Horas dedicadas a trabajo doméstico no remunerado</w:t>
            </w:r>
          </w:p>
        </w:tc>
        <w:tc>
          <w:tcPr>
            <w:tcW w:w="3118" w:type="dxa"/>
          </w:tcPr>
          <w:p w14:paraId="52A01AF4"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2E7D8B4B" w14:textId="77777777">
        <w:trPr>
          <w:trHeight w:val="56"/>
        </w:trPr>
        <w:tc>
          <w:tcPr>
            <w:tcW w:w="6091" w:type="dxa"/>
          </w:tcPr>
          <w:p w14:paraId="49733AD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Horas dedicadas a trabajo comunitario no remunerado</w:t>
            </w:r>
          </w:p>
        </w:tc>
        <w:tc>
          <w:tcPr>
            <w:tcW w:w="3118" w:type="dxa"/>
          </w:tcPr>
          <w:p w14:paraId="64A524B1"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26256EF6" w14:textId="77777777">
        <w:trPr>
          <w:trHeight w:val="56"/>
        </w:trPr>
        <w:tc>
          <w:tcPr>
            <w:tcW w:w="6091" w:type="dxa"/>
          </w:tcPr>
          <w:p w14:paraId="215592C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Horas dedicadas al estudio</w:t>
            </w:r>
          </w:p>
        </w:tc>
        <w:tc>
          <w:tcPr>
            <w:tcW w:w="3118" w:type="dxa"/>
          </w:tcPr>
          <w:p w14:paraId="6AED215A"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2976F961" w14:textId="77777777">
        <w:trPr>
          <w:trHeight w:val="56"/>
        </w:trPr>
        <w:tc>
          <w:tcPr>
            <w:tcW w:w="6091" w:type="dxa"/>
          </w:tcPr>
          <w:p w14:paraId="051E9130"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Horas dedicadas al esparcimiento</w:t>
            </w:r>
          </w:p>
        </w:tc>
        <w:tc>
          <w:tcPr>
            <w:tcW w:w="3118" w:type="dxa"/>
          </w:tcPr>
          <w:p w14:paraId="00B48C4C"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0D4EB840" w14:textId="77777777">
        <w:trPr>
          <w:trHeight w:val="56"/>
        </w:trPr>
        <w:tc>
          <w:tcPr>
            <w:tcW w:w="6091" w:type="dxa"/>
          </w:tcPr>
          <w:p w14:paraId="5449D9CD"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Horas dedicadas al deporte</w:t>
            </w:r>
          </w:p>
        </w:tc>
        <w:tc>
          <w:tcPr>
            <w:tcW w:w="3118" w:type="dxa"/>
          </w:tcPr>
          <w:p w14:paraId="30357177"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r w:rsidR="008E0C84" w:rsidRPr="00F8779B" w14:paraId="4E46FD9C" w14:textId="77777777">
        <w:trPr>
          <w:trHeight w:val="56"/>
        </w:trPr>
        <w:tc>
          <w:tcPr>
            <w:tcW w:w="6091" w:type="dxa"/>
          </w:tcPr>
          <w:p w14:paraId="1FFF36CF"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Horas dedicadas al descanso</w:t>
            </w:r>
          </w:p>
        </w:tc>
        <w:tc>
          <w:tcPr>
            <w:tcW w:w="3118" w:type="dxa"/>
          </w:tcPr>
          <w:p w14:paraId="1CE66896" w14:textId="77777777" w:rsidR="008E0C84" w:rsidRPr="00F8779B" w:rsidRDefault="00425E41">
            <w:pPr>
              <w:spacing w:after="0" w:line="240" w:lineRule="auto"/>
              <w:rPr>
                <w:rFonts w:ascii="Times New Roman" w:eastAsia="Times New Roman" w:hAnsi="Times New Roman" w:cs="Times New Roman"/>
                <w:color w:val="000000"/>
                <w:sz w:val="18"/>
                <w:szCs w:val="18"/>
                <w:lang w:eastAsia="es-MX"/>
              </w:rPr>
            </w:pPr>
            <w:r w:rsidRPr="00F8779B">
              <w:rPr>
                <w:rFonts w:ascii="Times New Roman" w:eastAsia="Times New Roman" w:hAnsi="Times New Roman" w:cs="Times New Roman"/>
                <w:color w:val="000000"/>
                <w:sz w:val="18"/>
                <w:szCs w:val="18"/>
                <w:lang w:eastAsia="es-MX"/>
              </w:rPr>
              <w:t>Universidad Veracruzana</w:t>
            </w:r>
          </w:p>
        </w:tc>
      </w:tr>
    </w:tbl>
    <w:p w14:paraId="147C2F94" w14:textId="61C35C8A" w:rsidR="008E0C84" w:rsidRDefault="00425E41" w:rsidP="00F8779B">
      <w:pPr>
        <w:spacing w:after="0" w:line="360" w:lineRule="auto"/>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Elaboración propia con información de los cuestionarios enviados y recolectados por medio de la Plataforma Nacional de Transparencia y Acceso a la Información</w:t>
      </w:r>
    </w:p>
    <w:p w14:paraId="7989BE1F" w14:textId="77777777" w:rsidR="008E0C84" w:rsidRDefault="00425E41">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Del total de respuestas recibidas para el segundo ítem, 84 instituciones de educación superior pública indicaron contar con datos que permiten identificar el porcentaje de su matrícula perteneciente a grupos beneficiarios de acciones afirmativas. </w:t>
      </w:r>
    </w:p>
    <w:p w14:paraId="344FB5F4" w14:textId="77777777" w:rsidR="008E0C84" w:rsidRDefault="008E0C84">
      <w:pPr>
        <w:spacing w:after="0" w:line="360" w:lineRule="auto"/>
        <w:jc w:val="center"/>
        <w:rPr>
          <w:rFonts w:ascii="Times New Roman" w:hAnsi="Times New Roman" w:cs="Times New Roman"/>
          <w:color w:val="000000"/>
          <w:sz w:val="18"/>
          <w:szCs w:val="18"/>
          <w:shd w:val="clear" w:color="auto" w:fill="FFFFFF"/>
        </w:rPr>
      </w:pPr>
    </w:p>
    <w:p w14:paraId="484C0CE0" w14:textId="77777777" w:rsidR="00394150" w:rsidRDefault="00394150">
      <w:pPr>
        <w:spacing w:after="0" w:line="360" w:lineRule="auto"/>
        <w:jc w:val="center"/>
        <w:rPr>
          <w:rFonts w:ascii="Times New Roman" w:hAnsi="Times New Roman" w:cs="Times New Roman"/>
          <w:color w:val="000000"/>
          <w:sz w:val="18"/>
          <w:szCs w:val="18"/>
          <w:shd w:val="clear" w:color="auto" w:fill="FFFFFF"/>
        </w:rPr>
      </w:pPr>
    </w:p>
    <w:p w14:paraId="395A3231" w14:textId="77777777" w:rsidR="00394150" w:rsidRDefault="00394150">
      <w:pPr>
        <w:spacing w:after="0" w:line="360" w:lineRule="auto"/>
        <w:jc w:val="center"/>
        <w:rPr>
          <w:rFonts w:ascii="Times New Roman" w:hAnsi="Times New Roman" w:cs="Times New Roman"/>
          <w:color w:val="000000"/>
          <w:sz w:val="18"/>
          <w:szCs w:val="18"/>
          <w:shd w:val="clear" w:color="auto" w:fill="FFFFFF"/>
        </w:rPr>
      </w:pPr>
    </w:p>
    <w:p w14:paraId="5AD612C5" w14:textId="77777777" w:rsidR="00394150" w:rsidRDefault="00394150">
      <w:pPr>
        <w:spacing w:after="0" w:line="360" w:lineRule="auto"/>
        <w:jc w:val="center"/>
        <w:rPr>
          <w:rFonts w:ascii="Times New Roman" w:hAnsi="Times New Roman" w:cs="Times New Roman"/>
          <w:color w:val="000000"/>
          <w:sz w:val="18"/>
          <w:szCs w:val="18"/>
          <w:shd w:val="clear" w:color="auto" w:fill="FFFFFF"/>
        </w:rPr>
      </w:pPr>
    </w:p>
    <w:p w14:paraId="10ED35F4" w14:textId="77777777" w:rsidR="00394150" w:rsidRDefault="00394150">
      <w:pPr>
        <w:spacing w:after="0" w:line="360" w:lineRule="auto"/>
        <w:jc w:val="center"/>
        <w:rPr>
          <w:rFonts w:ascii="Times New Roman" w:hAnsi="Times New Roman" w:cs="Times New Roman"/>
          <w:color w:val="000000"/>
          <w:sz w:val="18"/>
          <w:szCs w:val="18"/>
          <w:shd w:val="clear" w:color="auto" w:fill="FFFFFF"/>
        </w:rPr>
      </w:pPr>
    </w:p>
    <w:p w14:paraId="43238DEA" w14:textId="77777777" w:rsidR="00394150" w:rsidRDefault="00394150">
      <w:pPr>
        <w:spacing w:after="0" w:line="360" w:lineRule="auto"/>
        <w:jc w:val="center"/>
        <w:rPr>
          <w:rFonts w:ascii="Times New Roman" w:hAnsi="Times New Roman" w:cs="Times New Roman"/>
          <w:color w:val="000000"/>
          <w:sz w:val="18"/>
          <w:szCs w:val="18"/>
          <w:shd w:val="clear" w:color="auto" w:fill="FFFFFF"/>
        </w:rPr>
      </w:pPr>
    </w:p>
    <w:p w14:paraId="3F65A3C0" w14:textId="77777777" w:rsidR="00394150" w:rsidRDefault="00394150">
      <w:pPr>
        <w:spacing w:after="0" w:line="360" w:lineRule="auto"/>
        <w:jc w:val="center"/>
        <w:rPr>
          <w:rFonts w:ascii="Times New Roman" w:hAnsi="Times New Roman" w:cs="Times New Roman"/>
          <w:color w:val="000000"/>
          <w:sz w:val="18"/>
          <w:szCs w:val="18"/>
          <w:shd w:val="clear" w:color="auto" w:fill="FFFFFF"/>
        </w:rPr>
      </w:pPr>
    </w:p>
    <w:p w14:paraId="710433DE" w14:textId="77777777" w:rsidR="008E0C84" w:rsidRPr="00F8779B" w:rsidRDefault="00425E41">
      <w:pPr>
        <w:spacing w:after="0" w:line="360" w:lineRule="auto"/>
        <w:jc w:val="center"/>
        <w:rPr>
          <w:rFonts w:ascii="Times New Roman" w:hAnsi="Times New Roman" w:cs="Times New Roman"/>
          <w:color w:val="000000"/>
          <w:sz w:val="24"/>
          <w:szCs w:val="24"/>
          <w:shd w:val="clear" w:color="auto" w:fill="FFFFFF"/>
        </w:rPr>
      </w:pPr>
      <w:r w:rsidRPr="00F8779B">
        <w:rPr>
          <w:rFonts w:ascii="Times New Roman" w:hAnsi="Times New Roman" w:cs="Times New Roman"/>
          <w:b/>
          <w:bCs/>
          <w:color w:val="000000"/>
          <w:sz w:val="24"/>
          <w:szCs w:val="24"/>
          <w:shd w:val="clear" w:color="auto" w:fill="FFFFFF"/>
        </w:rPr>
        <w:lastRenderedPageBreak/>
        <w:t>Figura 3.</w:t>
      </w:r>
      <w:r w:rsidRPr="00F8779B">
        <w:rPr>
          <w:rFonts w:ascii="Times New Roman" w:hAnsi="Times New Roman" w:cs="Times New Roman"/>
          <w:color w:val="000000"/>
          <w:sz w:val="24"/>
          <w:szCs w:val="24"/>
          <w:shd w:val="clear" w:color="auto" w:fill="FFFFFF"/>
        </w:rPr>
        <w:t xml:space="preserve"> Porcentaje matrícula perteneciente a grupos beneficiarios de acciones afirmativas</w:t>
      </w:r>
    </w:p>
    <w:p w14:paraId="4946D0DF" w14:textId="77777777" w:rsidR="008E0C84" w:rsidRDefault="00425E41">
      <w:pPr>
        <w:spacing w:after="0" w:line="360" w:lineRule="auto"/>
        <w:jc w:val="both"/>
        <w:rPr>
          <w:rFonts w:ascii="Times New Roman" w:hAnsi="Times New Roman" w:cs="Times New Roman"/>
          <w:color w:val="000000"/>
          <w:sz w:val="24"/>
          <w:szCs w:val="24"/>
          <w:shd w:val="clear" w:color="auto" w:fill="FFFFFF"/>
        </w:rPr>
      </w:pPr>
      <w:r>
        <w:rPr>
          <w:noProof/>
          <w:lang w:eastAsia="es-MX"/>
        </w:rPr>
        <w:drawing>
          <wp:inline distT="0" distB="0" distL="0" distR="0" wp14:anchorId="2A7A6C71" wp14:editId="359EFFF2">
            <wp:extent cx="5612130" cy="236601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2"/>
                    <a:stretch>
                      <a:fillRect/>
                    </a:stretch>
                  </pic:blipFill>
                  <pic:spPr>
                    <a:xfrm>
                      <a:off x="0" y="0"/>
                      <a:ext cx="5612130" cy="2366010"/>
                    </a:xfrm>
                    <a:prstGeom prst="rect">
                      <a:avLst/>
                    </a:prstGeom>
                  </pic:spPr>
                </pic:pic>
              </a:graphicData>
            </a:graphic>
          </wp:inline>
        </w:drawing>
      </w:r>
    </w:p>
    <w:p w14:paraId="3CC7D35A" w14:textId="14560495" w:rsidR="008E0C84" w:rsidRDefault="00425E41" w:rsidP="00366561">
      <w:pPr>
        <w:spacing w:after="0" w:line="360" w:lineRule="auto"/>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Elaboración propia con información de los cuestionarios enviados y recolectados por medio de la Plataforma Nacional de Trasparencia y Acceso a la Información</w:t>
      </w:r>
    </w:p>
    <w:p w14:paraId="0A05583A" w14:textId="1B8E1515"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Entre los criterios más comunes se encuentran: </w:t>
      </w:r>
    </w:p>
    <w:p w14:paraId="0A166FCE" w14:textId="77777777" w:rsidR="008E0C84" w:rsidRDefault="00425E41" w:rsidP="00366561">
      <w:pPr>
        <w:pStyle w:val="Prrafodelista"/>
        <w:numPr>
          <w:ilvl w:val="0"/>
          <w:numId w:val="10"/>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Asignación de becas</w:t>
      </w:r>
    </w:p>
    <w:p w14:paraId="19CBF74C" w14:textId="77777777" w:rsidR="008E0C84" w:rsidRDefault="00425E41" w:rsidP="00366561">
      <w:pPr>
        <w:pStyle w:val="Prrafodelista"/>
        <w:numPr>
          <w:ilvl w:val="0"/>
          <w:numId w:val="10"/>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Condición de discapacidad</w:t>
      </w:r>
    </w:p>
    <w:p w14:paraId="40DAE0B2" w14:textId="77777777" w:rsidR="008E0C84" w:rsidRDefault="00425E41" w:rsidP="00366561">
      <w:pPr>
        <w:pStyle w:val="Prrafodelista"/>
        <w:numPr>
          <w:ilvl w:val="0"/>
          <w:numId w:val="10"/>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Género</w:t>
      </w:r>
    </w:p>
    <w:p w14:paraId="27EAEE73" w14:textId="77777777" w:rsidR="008E0C84" w:rsidRDefault="00425E41" w:rsidP="00366561">
      <w:pPr>
        <w:pStyle w:val="Prrafodelista"/>
        <w:numPr>
          <w:ilvl w:val="0"/>
          <w:numId w:val="10"/>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Origen indígena</w:t>
      </w:r>
    </w:p>
    <w:p w14:paraId="7ACA66D3" w14:textId="77777777" w:rsidR="008E0C84" w:rsidRDefault="00425E41" w:rsidP="00366561">
      <w:pPr>
        <w:pStyle w:val="Prrafodelista"/>
        <w:numPr>
          <w:ilvl w:val="0"/>
          <w:numId w:val="10"/>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Situación económica vulnerable</w:t>
      </w:r>
    </w:p>
    <w:p w14:paraId="41D79D92" w14:textId="77777777" w:rsidR="008E0C84" w:rsidRDefault="00425E41" w:rsidP="00366561">
      <w:pPr>
        <w:pStyle w:val="Prrafodelista"/>
        <w:numPr>
          <w:ilvl w:val="0"/>
          <w:numId w:val="10"/>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Pertenencia a la comunidad afrodescendiente o LGBTTTIQ+.</w:t>
      </w:r>
    </w:p>
    <w:p w14:paraId="07C4B9B1"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Uno de los mecanismos más frecuentemente recolectados consiste en identificar el porcentaje de matrícula considerando la discapacidad en un 39% y el género en un 35%, después se considera el análisis de matrícula por el programa de becas institucionales en un 23%  y, en un 14% se identifica si la matrícula está compuesta por individuos de comunidades indígenas y por último en un 4%  y 5%  por ciento respectivamente si tienen alguna otra situación de vulnerabilidad o si pertenecen a la comunidad afrodescendiente o LGBTTTIQ+.</w:t>
      </w:r>
    </w:p>
    <w:p w14:paraId="21147200"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t xml:space="preserve"> </w:t>
      </w:r>
      <w:r>
        <w:rPr>
          <w:rFonts w:ascii="Times New Roman" w:hAnsi="Times New Roman" w:cs="Times New Roman"/>
          <w:color w:val="000000"/>
          <w:sz w:val="24"/>
          <w:szCs w:val="24"/>
          <w:shd w:val="clear" w:color="auto" w:fill="FFFFFF"/>
        </w:rPr>
        <w:t>En cuanto a los grupos específicos reportados, se identifican:</w:t>
      </w:r>
    </w:p>
    <w:p w14:paraId="28663468" w14:textId="77777777" w:rsidR="008E0C84" w:rsidRDefault="00425E41" w:rsidP="00366561">
      <w:pPr>
        <w:pStyle w:val="Prrafodelista"/>
        <w:numPr>
          <w:ilvl w:val="0"/>
          <w:numId w:val="11"/>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Personas con discapacidad, incluyendo categorías como: visual, auditiva, motriz, intelectual, psicosocial y múltiple.</w:t>
      </w:r>
    </w:p>
    <w:p w14:paraId="73F53B6A" w14:textId="77777777" w:rsidR="008E0C84" w:rsidRDefault="00425E41" w:rsidP="00366561">
      <w:pPr>
        <w:pStyle w:val="Prrafodelista"/>
        <w:numPr>
          <w:ilvl w:val="0"/>
          <w:numId w:val="11"/>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Estudiantes indígenas, con registros diferenciados por lengua originaria.</w:t>
      </w:r>
    </w:p>
    <w:p w14:paraId="5BF8FD1A" w14:textId="66C23340" w:rsidR="008E0C84" w:rsidRPr="00366561" w:rsidRDefault="00425E41" w:rsidP="00366561">
      <w:pPr>
        <w:pStyle w:val="Prrafodelista"/>
        <w:numPr>
          <w:ilvl w:val="0"/>
          <w:numId w:val="11"/>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Estudiantes en condición de vulnerabilidad socioeconómica: Madres solteras, personas migrantes y víctimas reconocidas por organismos estatales.</w:t>
      </w:r>
    </w:p>
    <w:p w14:paraId="7A12C414" w14:textId="45B9419E" w:rsidR="008E0C84" w:rsidRDefault="00425E41" w:rsidP="0036656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Respecto al ítem 3, 4 y 5, al ser todas preguntas relacionad</w:t>
      </w:r>
      <w:r w:rsidR="00E71649">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s con indicadores para medir el impacto social, aumento de matrícula de grupos históricamente excluidos e </w:t>
      </w:r>
      <w:r>
        <w:rPr>
          <w:rFonts w:ascii="Times New Roman" w:hAnsi="Times New Roman" w:cs="Times New Roman"/>
          <w:color w:val="000000"/>
          <w:sz w:val="24"/>
          <w:szCs w:val="24"/>
          <w:shd w:val="clear" w:color="auto" w:fill="FFFFFF"/>
        </w:rPr>
        <w:lastRenderedPageBreak/>
        <w:t xml:space="preserve">indicadores de equidad en los procesos de admisión, se agrupan por tipo de indicador como por objetivo. </w:t>
      </w:r>
    </w:p>
    <w:p w14:paraId="6420E4E0" w14:textId="77777777" w:rsidR="00366561" w:rsidRDefault="00366561" w:rsidP="00366561">
      <w:pPr>
        <w:pStyle w:val="Prrafodelista"/>
        <w:spacing w:after="0" w:line="360" w:lineRule="auto"/>
        <w:ind w:left="0"/>
        <w:jc w:val="both"/>
        <w:rPr>
          <w:rFonts w:ascii="Times New Roman" w:hAnsi="Times New Roman" w:cs="Times New Roman"/>
          <w:color w:val="000000"/>
          <w:sz w:val="24"/>
          <w:szCs w:val="24"/>
          <w:shd w:val="clear" w:color="auto" w:fill="FFFFFF"/>
        </w:rPr>
      </w:pPr>
    </w:p>
    <w:p w14:paraId="3CF93A36" w14:textId="77777777" w:rsidR="008E0C84" w:rsidRPr="00366561" w:rsidRDefault="00425E41" w:rsidP="00366561">
      <w:pPr>
        <w:pStyle w:val="Prrafodelista"/>
        <w:spacing w:after="0" w:line="360" w:lineRule="auto"/>
        <w:ind w:left="0"/>
        <w:jc w:val="center"/>
        <w:rPr>
          <w:rFonts w:ascii="Times New Roman" w:hAnsi="Times New Roman" w:cs="Times New Roman"/>
          <w:color w:val="000000"/>
          <w:sz w:val="24"/>
          <w:szCs w:val="24"/>
          <w:shd w:val="clear" w:color="auto" w:fill="FFFFFF"/>
        </w:rPr>
      </w:pPr>
      <w:r w:rsidRPr="00366561">
        <w:rPr>
          <w:rFonts w:ascii="Times New Roman" w:hAnsi="Times New Roman" w:cs="Times New Roman"/>
          <w:b/>
          <w:color w:val="000000"/>
          <w:sz w:val="24"/>
          <w:szCs w:val="24"/>
          <w:shd w:val="clear" w:color="auto" w:fill="FFFFFF"/>
        </w:rPr>
        <w:t>Tabla 5.</w:t>
      </w:r>
      <w:r w:rsidRPr="00366561">
        <w:rPr>
          <w:rFonts w:ascii="Times New Roman" w:hAnsi="Times New Roman" w:cs="Times New Roman"/>
          <w:bCs/>
          <w:color w:val="000000"/>
          <w:sz w:val="24"/>
          <w:szCs w:val="24"/>
          <w:shd w:val="clear" w:color="auto" w:fill="FFFFFF"/>
        </w:rPr>
        <w:t xml:space="preserve"> Indicadores para medir el impacto social</w:t>
      </w:r>
    </w:p>
    <w:tbl>
      <w:tblPr>
        <w:tblStyle w:val="Tablaconcuadrcula"/>
        <w:tblW w:w="9341" w:type="dxa"/>
        <w:tblLook w:val="04A0" w:firstRow="1" w:lastRow="0" w:firstColumn="1" w:lastColumn="0" w:noHBand="0" w:noVBand="1"/>
      </w:tblPr>
      <w:tblGrid>
        <w:gridCol w:w="4230"/>
        <w:gridCol w:w="5111"/>
      </w:tblGrid>
      <w:tr w:rsidR="008E0C84" w:rsidRPr="00366561" w14:paraId="5A439915" w14:textId="77777777">
        <w:trPr>
          <w:trHeight w:val="223"/>
        </w:trPr>
        <w:tc>
          <w:tcPr>
            <w:tcW w:w="4230" w:type="dxa"/>
            <w:noWrap/>
          </w:tcPr>
          <w:p w14:paraId="403B08B4" w14:textId="77777777" w:rsidR="008E0C84" w:rsidRPr="00366561" w:rsidRDefault="00425E41">
            <w:pPr>
              <w:spacing w:after="0" w:line="240" w:lineRule="auto"/>
              <w:jc w:val="center"/>
              <w:rPr>
                <w:rFonts w:ascii="Times New Roman" w:eastAsia="Times New Roman" w:hAnsi="Times New Roman" w:cs="Times New Roman"/>
                <w:color w:val="000000"/>
                <w:sz w:val="18"/>
                <w:szCs w:val="18"/>
                <w:lang w:eastAsia="es-MX"/>
              </w:rPr>
            </w:pPr>
            <w:r w:rsidRPr="00366561">
              <w:rPr>
                <w:rFonts w:ascii="Times New Roman" w:hAnsi="Times New Roman" w:cs="Times New Roman"/>
                <w:color w:val="000000"/>
                <w:sz w:val="18"/>
                <w:szCs w:val="18"/>
                <w:shd w:val="clear" w:color="auto" w:fill="FFFFFF"/>
              </w:rPr>
              <w:t xml:space="preserve">  </w:t>
            </w:r>
            <w:r w:rsidRPr="00366561">
              <w:rPr>
                <w:rFonts w:ascii="Times New Roman" w:eastAsia="Times New Roman" w:hAnsi="Times New Roman" w:cs="Times New Roman"/>
                <w:color w:val="000000"/>
                <w:sz w:val="18"/>
                <w:szCs w:val="18"/>
                <w:lang w:eastAsia="es-MX"/>
              </w:rPr>
              <w:t>Indicador</w:t>
            </w:r>
          </w:p>
        </w:tc>
        <w:tc>
          <w:tcPr>
            <w:tcW w:w="5111" w:type="dxa"/>
            <w:noWrap/>
          </w:tcPr>
          <w:p w14:paraId="33C9A820" w14:textId="77777777" w:rsidR="008E0C84" w:rsidRPr="00366561" w:rsidRDefault="00425E41">
            <w:pPr>
              <w:spacing w:after="0" w:line="240" w:lineRule="auto"/>
              <w:jc w:val="center"/>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Objetivo</w:t>
            </w:r>
          </w:p>
        </w:tc>
      </w:tr>
    </w:tbl>
    <w:tbl>
      <w:tblPr>
        <w:tblW w:w="93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3"/>
        <w:gridCol w:w="5092"/>
      </w:tblGrid>
      <w:tr w:rsidR="008E0C84" w14:paraId="05045FDA" w14:textId="77777777">
        <w:trPr>
          <w:trHeight w:val="232"/>
        </w:trPr>
        <w:tc>
          <w:tcPr>
            <w:tcW w:w="4243" w:type="dxa"/>
            <w:noWrap/>
            <w:vAlign w:val="center"/>
          </w:tcPr>
          <w:p w14:paraId="6E54A314"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Becas para mujeres en ingeniería</w:t>
            </w:r>
          </w:p>
        </w:tc>
        <w:tc>
          <w:tcPr>
            <w:tcW w:w="5092" w:type="dxa"/>
            <w:noWrap/>
            <w:vAlign w:val="center"/>
          </w:tcPr>
          <w:p w14:paraId="4001180C"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Promoción de la equidad de género en carreras STEAM</w:t>
            </w:r>
          </w:p>
        </w:tc>
      </w:tr>
      <w:tr w:rsidR="008E0C84" w14:paraId="2972CF0F" w14:textId="77777777">
        <w:trPr>
          <w:trHeight w:val="232"/>
        </w:trPr>
        <w:tc>
          <w:tcPr>
            <w:tcW w:w="4243" w:type="dxa"/>
            <w:noWrap/>
            <w:vAlign w:val="center"/>
          </w:tcPr>
          <w:p w14:paraId="13DDD95B"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Cantidad de estudiantes con beca por vulnerabilidad</w:t>
            </w:r>
          </w:p>
        </w:tc>
        <w:tc>
          <w:tcPr>
            <w:tcW w:w="5092" w:type="dxa"/>
            <w:noWrap/>
            <w:vAlign w:val="center"/>
          </w:tcPr>
          <w:p w14:paraId="40E84383"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acceso educativo por condición económica o social</w:t>
            </w:r>
          </w:p>
        </w:tc>
      </w:tr>
      <w:tr w:rsidR="008E0C84" w14:paraId="5E112E9F" w14:textId="77777777">
        <w:trPr>
          <w:trHeight w:val="232"/>
        </w:trPr>
        <w:tc>
          <w:tcPr>
            <w:tcW w:w="4243" w:type="dxa"/>
            <w:noWrap/>
            <w:vAlign w:val="center"/>
          </w:tcPr>
          <w:p w14:paraId="347E3D74"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 xml:space="preserve">Cantidad de estudiantes con discapacidad </w:t>
            </w:r>
          </w:p>
        </w:tc>
        <w:tc>
          <w:tcPr>
            <w:tcW w:w="5092" w:type="dxa"/>
            <w:noWrap/>
            <w:vAlign w:val="center"/>
          </w:tcPr>
          <w:p w14:paraId="6A085E29"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Seguimiento histórico</w:t>
            </w:r>
          </w:p>
        </w:tc>
      </w:tr>
      <w:tr w:rsidR="008E0C84" w14:paraId="5B832E09" w14:textId="77777777">
        <w:trPr>
          <w:trHeight w:val="232"/>
        </w:trPr>
        <w:tc>
          <w:tcPr>
            <w:tcW w:w="4243" w:type="dxa"/>
            <w:noWrap/>
            <w:vAlign w:val="center"/>
          </w:tcPr>
          <w:p w14:paraId="543680E6"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Cantidad de estudiantes indígenas atendidos</w:t>
            </w:r>
          </w:p>
        </w:tc>
        <w:tc>
          <w:tcPr>
            <w:tcW w:w="5092" w:type="dxa"/>
            <w:noWrap/>
            <w:vAlign w:val="center"/>
          </w:tcPr>
          <w:p w14:paraId="49FBCA0D"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Inclusión de pueblos originarios</w:t>
            </w:r>
          </w:p>
        </w:tc>
      </w:tr>
      <w:tr w:rsidR="008E0C84" w14:paraId="25B772FF" w14:textId="77777777">
        <w:trPr>
          <w:trHeight w:val="232"/>
        </w:trPr>
        <w:tc>
          <w:tcPr>
            <w:tcW w:w="4243" w:type="dxa"/>
            <w:noWrap/>
            <w:vAlign w:val="center"/>
          </w:tcPr>
          <w:p w14:paraId="5289FCE4"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Cursos sobre equidad de género</w:t>
            </w:r>
          </w:p>
        </w:tc>
        <w:tc>
          <w:tcPr>
            <w:tcW w:w="5092" w:type="dxa"/>
            <w:noWrap/>
            <w:vAlign w:val="center"/>
          </w:tcPr>
          <w:p w14:paraId="12B786B4"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acciones de sensibilización</w:t>
            </w:r>
          </w:p>
        </w:tc>
      </w:tr>
      <w:tr w:rsidR="008E0C84" w14:paraId="44B6533A" w14:textId="77777777">
        <w:trPr>
          <w:trHeight w:val="232"/>
        </w:trPr>
        <w:tc>
          <w:tcPr>
            <w:tcW w:w="4243" w:type="dxa"/>
            <w:noWrap/>
            <w:vAlign w:val="center"/>
          </w:tcPr>
          <w:p w14:paraId="09C35EAE"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Estudiantes atendidos con necesidades especiales</w:t>
            </w:r>
          </w:p>
        </w:tc>
        <w:tc>
          <w:tcPr>
            <w:tcW w:w="5092" w:type="dxa"/>
            <w:noWrap/>
            <w:vAlign w:val="center"/>
          </w:tcPr>
          <w:p w14:paraId="2713FBF9"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Inclusión educativa efectiva</w:t>
            </w:r>
          </w:p>
        </w:tc>
      </w:tr>
      <w:tr w:rsidR="008E0C84" w14:paraId="41FEF9A9" w14:textId="77777777">
        <w:trPr>
          <w:trHeight w:val="232"/>
        </w:trPr>
        <w:tc>
          <w:tcPr>
            <w:tcW w:w="4243" w:type="dxa"/>
            <w:noWrap/>
            <w:vAlign w:val="center"/>
          </w:tcPr>
          <w:p w14:paraId="21A3B4C2"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Estudiantes con residencia profesional o servicio social</w:t>
            </w:r>
          </w:p>
        </w:tc>
        <w:tc>
          <w:tcPr>
            <w:tcW w:w="5092" w:type="dxa"/>
            <w:noWrap/>
            <w:vAlign w:val="center"/>
          </w:tcPr>
          <w:p w14:paraId="205A4467"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participación profesional</w:t>
            </w:r>
          </w:p>
        </w:tc>
      </w:tr>
      <w:tr w:rsidR="008E0C84" w14:paraId="0D1AB43C" w14:textId="77777777">
        <w:trPr>
          <w:trHeight w:val="232"/>
        </w:trPr>
        <w:tc>
          <w:tcPr>
            <w:tcW w:w="4243" w:type="dxa"/>
            <w:noWrap/>
            <w:vAlign w:val="center"/>
          </w:tcPr>
          <w:p w14:paraId="6DBCA4DB"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Grado de satisfacción de atención especial</w:t>
            </w:r>
          </w:p>
        </w:tc>
        <w:tc>
          <w:tcPr>
            <w:tcW w:w="5092" w:type="dxa"/>
            <w:noWrap/>
            <w:vAlign w:val="center"/>
          </w:tcPr>
          <w:p w14:paraId="790D44F0"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Evaluación de servicios a personas con discapacidad</w:t>
            </w:r>
          </w:p>
        </w:tc>
      </w:tr>
      <w:tr w:rsidR="008E0C84" w14:paraId="5478165F" w14:textId="77777777">
        <w:trPr>
          <w:trHeight w:val="232"/>
        </w:trPr>
        <w:tc>
          <w:tcPr>
            <w:tcW w:w="4243" w:type="dxa"/>
            <w:noWrap/>
            <w:vAlign w:val="center"/>
          </w:tcPr>
          <w:p w14:paraId="54811DD0"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Nivel jerárquico alcanzado</w:t>
            </w:r>
          </w:p>
        </w:tc>
        <w:tc>
          <w:tcPr>
            <w:tcW w:w="5092" w:type="dxa"/>
            <w:noWrap/>
            <w:vAlign w:val="center"/>
          </w:tcPr>
          <w:p w14:paraId="7861A15B"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Inserción en puestos directivos</w:t>
            </w:r>
          </w:p>
        </w:tc>
      </w:tr>
      <w:tr w:rsidR="008E0C84" w14:paraId="4BE04409" w14:textId="77777777">
        <w:trPr>
          <w:trHeight w:val="232"/>
        </w:trPr>
        <w:tc>
          <w:tcPr>
            <w:tcW w:w="4243" w:type="dxa"/>
            <w:noWrap/>
            <w:vAlign w:val="center"/>
          </w:tcPr>
          <w:p w14:paraId="1DFF0D29"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campañas de sensibilización realizadas</w:t>
            </w:r>
          </w:p>
        </w:tc>
        <w:tc>
          <w:tcPr>
            <w:tcW w:w="5092" w:type="dxa"/>
            <w:noWrap/>
            <w:vAlign w:val="center"/>
          </w:tcPr>
          <w:p w14:paraId="5CA89EC8"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Evaluación del cumplimiento del POA</w:t>
            </w:r>
          </w:p>
        </w:tc>
      </w:tr>
      <w:tr w:rsidR="008E0C84" w14:paraId="7E46CD61" w14:textId="77777777">
        <w:trPr>
          <w:trHeight w:val="232"/>
        </w:trPr>
        <w:tc>
          <w:tcPr>
            <w:tcW w:w="4243" w:type="dxa"/>
            <w:noWrap/>
            <w:vAlign w:val="center"/>
          </w:tcPr>
          <w:p w14:paraId="759EDDE4"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capacitaciones en temas de igualdad y no discriminación</w:t>
            </w:r>
          </w:p>
        </w:tc>
        <w:tc>
          <w:tcPr>
            <w:tcW w:w="5092" w:type="dxa"/>
            <w:noWrap/>
            <w:vAlign w:val="center"/>
          </w:tcPr>
          <w:p w14:paraId="6AB35EC0"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capacitación efectiva</w:t>
            </w:r>
          </w:p>
        </w:tc>
      </w:tr>
      <w:tr w:rsidR="008E0C84" w14:paraId="5E686474" w14:textId="77777777">
        <w:trPr>
          <w:trHeight w:val="232"/>
        </w:trPr>
        <w:tc>
          <w:tcPr>
            <w:tcW w:w="4243" w:type="dxa"/>
            <w:noWrap/>
            <w:vAlign w:val="center"/>
          </w:tcPr>
          <w:p w14:paraId="7D41F613"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egresados insertados en 12 meses</w:t>
            </w:r>
          </w:p>
        </w:tc>
        <w:tc>
          <w:tcPr>
            <w:tcW w:w="5092" w:type="dxa"/>
            <w:noWrap/>
            <w:vAlign w:val="center"/>
          </w:tcPr>
          <w:p w14:paraId="668A3036"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empleabilidad temprana</w:t>
            </w:r>
          </w:p>
        </w:tc>
      </w:tr>
      <w:tr w:rsidR="008E0C84" w14:paraId="0DB61300" w14:textId="77777777">
        <w:trPr>
          <w:trHeight w:val="232"/>
        </w:trPr>
        <w:tc>
          <w:tcPr>
            <w:tcW w:w="4243" w:type="dxa"/>
            <w:noWrap/>
            <w:vAlign w:val="center"/>
          </w:tcPr>
          <w:p w14:paraId="65E29200"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estudiantes que concluyen estudios</w:t>
            </w:r>
          </w:p>
        </w:tc>
        <w:tc>
          <w:tcPr>
            <w:tcW w:w="5092" w:type="dxa"/>
            <w:noWrap/>
            <w:vAlign w:val="center"/>
          </w:tcPr>
          <w:p w14:paraId="4007FE5D"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Índice de egreso</w:t>
            </w:r>
          </w:p>
        </w:tc>
      </w:tr>
      <w:tr w:rsidR="008E0C84" w14:paraId="4C3AA2D9" w14:textId="77777777">
        <w:trPr>
          <w:trHeight w:val="232"/>
        </w:trPr>
        <w:tc>
          <w:tcPr>
            <w:tcW w:w="4243" w:type="dxa"/>
            <w:noWrap/>
            <w:vAlign w:val="center"/>
          </w:tcPr>
          <w:p w14:paraId="1D0398FB"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matrícula de grupos vulnerables</w:t>
            </w:r>
          </w:p>
        </w:tc>
        <w:tc>
          <w:tcPr>
            <w:tcW w:w="5092" w:type="dxa"/>
            <w:noWrap/>
            <w:vAlign w:val="center"/>
          </w:tcPr>
          <w:p w14:paraId="2E108E95"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la proporción de estudiantes de grupos excluidos</w:t>
            </w:r>
          </w:p>
        </w:tc>
      </w:tr>
      <w:tr w:rsidR="008E0C84" w14:paraId="301255D3" w14:textId="77777777">
        <w:trPr>
          <w:trHeight w:val="232"/>
        </w:trPr>
        <w:tc>
          <w:tcPr>
            <w:tcW w:w="4243" w:type="dxa"/>
            <w:noWrap/>
            <w:vAlign w:val="center"/>
          </w:tcPr>
          <w:p w14:paraId="00864BEF"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personal satisfecho con clima de inclusión</w:t>
            </w:r>
          </w:p>
        </w:tc>
        <w:tc>
          <w:tcPr>
            <w:tcW w:w="5092" w:type="dxa"/>
            <w:noWrap/>
            <w:vAlign w:val="center"/>
          </w:tcPr>
          <w:p w14:paraId="3B1BAEEC"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 xml:space="preserve">Mide igualdad laboral y perspectiva de género de conformidad con la norma </w:t>
            </w:r>
            <w:proofErr w:type="spellStart"/>
            <w:r>
              <w:rPr>
                <w:rFonts w:ascii="Times New Roman" w:eastAsia="Times New Roman" w:hAnsi="Times New Roman" w:cs="Times New Roman"/>
                <w:color w:val="000000"/>
                <w:sz w:val="18"/>
                <w:szCs w:val="18"/>
                <w:lang w:eastAsia="es-MX"/>
              </w:rPr>
              <w:t>Norma</w:t>
            </w:r>
            <w:proofErr w:type="spellEnd"/>
            <w:r>
              <w:rPr>
                <w:rFonts w:ascii="Times New Roman" w:eastAsia="Times New Roman" w:hAnsi="Times New Roman" w:cs="Times New Roman"/>
                <w:color w:val="000000"/>
                <w:sz w:val="18"/>
                <w:szCs w:val="18"/>
                <w:lang w:eastAsia="es-MX"/>
              </w:rPr>
              <w:t xml:space="preserve"> NMX-R-025-SCFI-2015</w:t>
            </w:r>
          </w:p>
        </w:tc>
      </w:tr>
      <w:tr w:rsidR="008E0C84" w14:paraId="32E33078" w14:textId="77777777">
        <w:trPr>
          <w:trHeight w:val="232"/>
        </w:trPr>
        <w:tc>
          <w:tcPr>
            <w:tcW w:w="4243" w:type="dxa"/>
            <w:noWrap/>
            <w:vAlign w:val="center"/>
          </w:tcPr>
          <w:p w14:paraId="4A734689"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Porcentaje de titulados respecto a cohortes</w:t>
            </w:r>
          </w:p>
        </w:tc>
        <w:tc>
          <w:tcPr>
            <w:tcW w:w="5092" w:type="dxa"/>
            <w:noWrap/>
            <w:vAlign w:val="center"/>
          </w:tcPr>
          <w:p w14:paraId="4365C92A"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Eficiencia terminal</w:t>
            </w:r>
          </w:p>
        </w:tc>
      </w:tr>
      <w:tr w:rsidR="008E0C84" w14:paraId="44723753" w14:textId="77777777">
        <w:trPr>
          <w:trHeight w:val="232"/>
        </w:trPr>
        <w:tc>
          <w:tcPr>
            <w:tcW w:w="4243" w:type="dxa"/>
            <w:noWrap/>
            <w:vAlign w:val="center"/>
          </w:tcPr>
          <w:p w14:paraId="50C727C3"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Reprobación y deserción escolar</w:t>
            </w:r>
          </w:p>
        </w:tc>
        <w:tc>
          <w:tcPr>
            <w:tcW w:w="5092" w:type="dxa"/>
            <w:noWrap/>
            <w:vAlign w:val="center"/>
          </w:tcPr>
          <w:p w14:paraId="034D3837"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Monitoreo académico en tutorías</w:t>
            </w:r>
          </w:p>
        </w:tc>
      </w:tr>
      <w:tr w:rsidR="008E0C84" w14:paraId="6289BA43" w14:textId="77777777">
        <w:trPr>
          <w:trHeight w:val="232"/>
        </w:trPr>
        <w:tc>
          <w:tcPr>
            <w:tcW w:w="4243" w:type="dxa"/>
            <w:noWrap/>
            <w:vAlign w:val="center"/>
          </w:tcPr>
          <w:p w14:paraId="6CC13E79"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Satisfacción laboral y pertinencia del plan de estudios</w:t>
            </w:r>
          </w:p>
        </w:tc>
        <w:tc>
          <w:tcPr>
            <w:tcW w:w="5092" w:type="dxa"/>
            <w:noWrap/>
            <w:vAlign w:val="center"/>
          </w:tcPr>
          <w:p w14:paraId="4C869833"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Evaluación de desempeño profesional</w:t>
            </w:r>
          </w:p>
        </w:tc>
      </w:tr>
      <w:tr w:rsidR="008E0C84" w14:paraId="3C5185FB" w14:textId="77777777">
        <w:trPr>
          <w:trHeight w:val="232"/>
        </w:trPr>
        <w:tc>
          <w:tcPr>
            <w:tcW w:w="4243" w:type="dxa"/>
            <w:noWrap/>
            <w:vAlign w:val="center"/>
          </w:tcPr>
          <w:p w14:paraId="58BB7F18"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Seguimiento a egresados (impacto social)</w:t>
            </w:r>
          </w:p>
        </w:tc>
        <w:tc>
          <w:tcPr>
            <w:tcW w:w="5092" w:type="dxa"/>
            <w:noWrap/>
            <w:vAlign w:val="center"/>
          </w:tcPr>
          <w:p w14:paraId="2C07A4FF"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Mide contribución de egresados en sus comunidades</w:t>
            </w:r>
          </w:p>
        </w:tc>
      </w:tr>
      <w:tr w:rsidR="008E0C84" w14:paraId="567F3F75" w14:textId="77777777">
        <w:trPr>
          <w:trHeight w:val="232"/>
        </w:trPr>
        <w:tc>
          <w:tcPr>
            <w:tcW w:w="4243" w:type="dxa"/>
            <w:noWrap/>
            <w:vAlign w:val="center"/>
          </w:tcPr>
          <w:p w14:paraId="1E8DC2A1"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Tiempo para obtener empleo</w:t>
            </w:r>
          </w:p>
        </w:tc>
        <w:tc>
          <w:tcPr>
            <w:tcW w:w="5092" w:type="dxa"/>
            <w:noWrap/>
            <w:vAlign w:val="center"/>
          </w:tcPr>
          <w:p w14:paraId="3F70692A" w14:textId="77777777" w:rsidR="008E0C84" w:rsidRDefault="00425E41">
            <w:pPr>
              <w:spacing w:after="0" w:line="24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Medición por encuesta</w:t>
            </w:r>
          </w:p>
        </w:tc>
      </w:tr>
    </w:tbl>
    <w:p w14:paraId="6AB2451E" w14:textId="18A36F87" w:rsidR="008E0C84" w:rsidRDefault="00425E41" w:rsidP="00366561">
      <w:pPr>
        <w:spacing w:after="0" w:line="360" w:lineRule="auto"/>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Elaboración propia con información de los cuestionarios enviados y recolectados por medio de la Plataforma Nacional de Trasparencia y Acceso a la Información</w:t>
      </w:r>
    </w:p>
    <w:p w14:paraId="62D3B94B"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A partir del análisis de las respuestas institucionales y los documentos revisados, se identificaron diversos indicadores de naturaleza cuantitativa que permiten medir el impacto social de la educación superior, particularmente en relación con personas con discapacidad, mujeres, estudiantes indígenas, afrodescendientes y otros sectores históricamente excluidos, los indicadores se agrupan en: acceso y permanencia, inclusión y profesionalización de los egresados. </w:t>
      </w:r>
    </w:p>
    <w:p w14:paraId="6F7865B5"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En cuanto al acceso y permanencia, se reportan indicadores cuantitativos que miden el porcentaje de matrícula de ingreso y egreso, así como el otorgamiento de becas, estudiantes con discapacidad, estudiantes indígenas atendidos, tasas de reprobación y deserción escolar, porcentaje de estudiantes que concluyen sus estudios y la eficiencia terminal medida por el porcentaje de titulados.</w:t>
      </w:r>
    </w:p>
    <w:p w14:paraId="78E2CD6E"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En lo relativo a la inclusión institucional, los indicadores dan cuenta de las acciones de sensibilización y formación implementadas, aquí se incluyen indicadores que miden el porcentaje de campañas de sensibilización capacitaciones personal satisfecho con el clima de </w:t>
      </w:r>
      <w:r>
        <w:rPr>
          <w:rFonts w:ascii="Times New Roman" w:hAnsi="Times New Roman" w:cs="Times New Roman"/>
          <w:color w:val="000000"/>
          <w:sz w:val="24"/>
          <w:szCs w:val="24"/>
          <w:shd w:val="clear" w:color="auto" w:fill="FFFFFF"/>
        </w:rPr>
        <w:lastRenderedPageBreak/>
        <w:t>inclusión, en concordancia con lo establecido por la Norma Mexicana NMX-R-025-SCFI-2015 y grado de satisfacción de estudiantes con discapacidad respecto a la atención recibida.</w:t>
      </w:r>
    </w:p>
    <w:p w14:paraId="2FEFFEC1"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En lo que respecta a la inserción profesional y seguimiento a egresados, los indicadores identificados miden el porcentaje de egresados insertados en el mercado laboral en los primeros 12 meses, el nivel jerárquico, el tiempo promedio para obtener empleo, la satisfacción laboral de los egresados y la pertinencia del plan de estudios. </w:t>
      </w:r>
    </w:p>
    <w:p w14:paraId="250D0D74"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También se identificaron diversos indicadores destinados a medir el aumento de la matrícula de estudiantes pertenecientes a grupos históricamente excluidos:</w:t>
      </w:r>
    </w:p>
    <w:p w14:paraId="5F88C9C9" w14:textId="77777777" w:rsidR="00366561" w:rsidRDefault="00366561">
      <w:pPr>
        <w:pStyle w:val="Prrafodelista"/>
        <w:spacing w:after="0" w:line="360" w:lineRule="auto"/>
        <w:ind w:left="0"/>
        <w:jc w:val="both"/>
        <w:rPr>
          <w:rFonts w:ascii="Times New Roman" w:hAnsi="Times New Roman" w:cs="Times New Roman"/>
          <w:color w:val="000000"/>
          <w:sz w:val="24"/>
          <w:szCs w:val="24"/>
          <w:shd w:val="clear" w:color="auto" w:fill="FFFFFF"/>
        </w:rPr>
      </w:pPr>
    </w:p>
    <w:p w14:paraId="00C9DEBB" w14:textId="77777777" w:rsidR="008E0C84" w:rsidRPr="00366561" w:rsidRDefault="00425E41" w:rsidP="00366561">
      <w:pPr>
        <w:pStyle w:val="Prrafodelista"/>
        <w:spacing w:after="0" w:line="360" w:lineRule="auto"/>
        <w:jc w:val="center"/>
        <w:rPr>
          <w:rFonts w:ascii="Times New Roman" w:hAnsi="Times New Roman" w:cs="Times New Roman"/>
          <w:bCs/>
          <w:color w:val="000000"/>
          <w:sz w:val="24"/>
          <w:szCs w:val="24"/>
          <w:shd w:val="clear" w:color="auto" w:fill="FFFFFF"/>
        </w:rPr>
      </w:pPr>
      <w:r w:rsidRPr="00366561">
        <w:rPr>
          <w:rFonts w:ascii="Times New Roman" w:hAnsi="Times New Roman" w:cs="Times New Roman"/>
          <w:b/>
          <w:color w:val="000000"/>
          <w:sz w:val="24"/>
          <w:szCs w:val="24"/>
          <w:shd w:val="clear" w:color="auto" w:fill="FFFFFF"/>
        </w:rPr>
        <w:t>Tabla 6.</w:t>
      </w:r>
      <w:r w:rsidRPr="00366561">
        <w:rPr>
          <w:rFonts w:ascii="Times New Roman" w:hAnsi="Times New Roman" w:cs="Times New Roman"/>
          <w:bCs/>
          <w:color w:val="000000"/>
          <w:sz w:val="24"/>
          <w:szCs w:val="24"/>
          <w:shd w:val="clear" w:color="auto" w:fill="FFFFFF"/>
        </w:rPr>
        <w:t xml:space="preserve"> Indicadores sobre el aumento de matrícula</w:t>
      </w:r>
    </w:p>
    <w:tbl>
      <w:tblPr>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4"/>
        <w:gridCol w:w="4986"/>
      </w:tblGrid>
      <w:tr w:rsidR="008E0C84" w:rsidRPr="00366561" w14:paraId="7CDB1BBE" w14:textId="77777777">
        <w:trPr>
          <w:trHeight w:val="75"/>
        </w:trPr>
        <w:tc>
          <w:tcPr>
            <w:tcW w:w="4454" w:type="dxa"/>
            <w:noWrap/>
          </w:tcPr>
          <w:p w14:paraId="5B725944" w14:textId="77777777" w:rsidR="008E0C84" w:rsidRPr="00366561" w:rsidRDefault="00425E41">
            <w:pPr>
              <w:spacing w:after="0" w:line="240" w:lineRule="auto"/>
              <w:jc w:val="center"/>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Indicador</w:t>
            </w:r>
          </w:p>
        </w:tc>
        <w:tc>
          <w:tcPr>
            <w:tcW w:w="4986" w:type="dxa"/>
            <w:noWrap/>
          </w:tcPr>
          <w:p w14:paraId="4CD75B6C" w14:textId="77777777" w:rsidR="008E0C84" w:rsidRPr="00366561" w:rsidRDefault="00425E41">
            <w:pPr>
              <w:spacing w:after="0" w:line="240" w:lineRule="auto"/>
              <w:jc w:val="center"/>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Objetivo</w:t>
            </w:r>
          </w:p>
        </w:tc>
      </w:tr>
      <w:tr w:rsidR="008E0C84" w:rsidRPr="00366561" w14:paraId="4E8AC5DA" w14:textId="77777777" w:rsidTr="008D2F87">
        <w:trPr>
          <w:trHeight w:val="209"/>
        </w:trPr>
        <w:tc>
          <w:tcPr>
            <w:tcW w:w="4454" w:type="dxa"/>
            <w:noWrap/>
            <w:vAlign w:val="center"/>
          </w:tcPr>
          <w:p w14:paraId="7CC43C3C"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 xml:space="preserve">Crecimiento de matrícula de grupos vulnerables </w:t>
            </w:r>
          </w:p>
        </w:tc>
        <w:tc>
          <w:tcPr>
            <w:tcW w:w="4986" w:type="dxa"/>
            <w:noWrap/>
            <w:vAlign w:val="center"/>
          </w:tcPr>
          <w:p w14:paraId="0F47BF83"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crecimiento anual de población con discapacidad o indígena</w:t>
            </w:r>
          </w:p>
        </w:tc>
      </w:tr>
      <w:tr w:rsidR="008E0C84" w:rsidRPr="00366561" w14:paraId="1F8CC13E" w14:textId="77777777" w:rsidTr="008D2F87">
        <w:trPr>
          <w:trHeight w:val="209"/>
        </w:trPr>
        <w:tc>
          <w:tcPr>
            <w:tcW w:w="4454" w:type="dxa"/>
            <w:noWrap/>
            <w:vAlign w:val="center"/>
          </w:tcPr>
          <w:p w14:paraId="3CD51E0D"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Discapacidad por tipo (psicosocial, motriz, visual)</w:t>
            </w:r>
          </w:p>
        </w:tc>
        <w:tc>
          <w:tcPr>
            <w:tcW w:w="4986" w:type="dxa"/>
            <w:noWrap/>
            <w:vAlign w:val="center"/>
          </w:tcPr>
          <w:p w14:paraId="56EEBB1A"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evolución anual por categoría</w:t>
            </w:r>
          </w:p>
        </w:tc>
      </w:tr>
      <w:tr w:rsidR="008E0C84" w:rsidRPr="00366561" w14:paraId="30ABEE7A" w14:textId="77777777" w:rsidTr="008D2F87">
        <w:trPr>
          <w:trHeight w:val="209"/>
        </w:trPr>
        <w:tc>
          <w:tcPr>
            <w:tcW w:w="4454" w:type="dxa"/>
            <w:noWrap/>
            <w:vAlign w:val="center"/>
          </w:tcPr>
          <w:p w14:paraId="75DE3778"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 xml:space="preserve">Histórico de estudiantes con discapacidad </w:t>
            </w:r>
          </w:p>
        </w:tc>
        <w:tc>
          <w:tcPr>
            <w:tcW w:w="4986" w:type="dxa"/>
            <w:noWrap/>
            <w:vAlign w:val="center"/>
          </w:tcPr>
          <w:p w14:paraId="6902EF87"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Permite análisis comparativo de crecimiento</w:t>
            </w:r>
          </w:p>
        </w:tc>
      </w:tr>
      <w:tr w:rsidR="008E0C84" w:rsidRPr="00366561" w14:paraId="7032E4DB" w14:textId="77777777" w:rsidTr="008D2F87">
        <w:trPr>
          <w:trHeight w:val="209"/>
        </w:trPr>
        <w:tc>
          <w:tcPr>
            <w:tcW w:w="4454" w:type="dxa"/>
            <w:noWrap/>
            <w:vAlign w:val="center"/>
          </w:tcPr>
          <w:p w14:paraId="4EE88F64"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Indicador de matrícula con diversidad lingüística</w:t>
            </w:r>
          </w:p>
        </w:tc>
        <w:tc>
          <w:tcPr>
            <w:tcW w:w="4986" w:type="dxa"/>
            <w:noWrap/>
            <w:vAlign w:val="center"/>
          </w:tcPr>
          <w:p w14:paraId="4AD1DDB2"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Identifica hablantes de lengua indígena</w:t>
            </w:r>
          </w:p>
        </w:tc>
      </w:tr>
      <w:tr w:rsidR="008E0C84" w:rsidRPr="00366561" w14:paraId="78933ADA" w14:textId="77777777" w:rsidTr="008D2F87">
        <w:trPr>
          <w:trHeight w:val="209"/>
        </w:trPr>
        <w:tc>
          <w:tcPr>
            <w:tcW w:w="4454" w:type="dxa"/>
            <w:noWrap/>
            <w:vAlign w:val="center"/>
          </w:tcPr>
          <w:p w14:paraId="6B8294AD"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Número de estudiantes afrodescendientes o LGBTTTIQ+</w:t>
            </w:r>
          </w:p>
        </w:tc>
        <w:tc>
          <w:tcPr>
            <w:tcW w:w="4986" w:type="dxa"/>
            <w:noWrap/>
            <w:vAlign w:val="center"/>
          </w:tcPr>
          <w:p w14:paraId="0B8E9914"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Visibiliza diversidad social</w:t>
            </w:r>
          </w:p>
        </w:tc>
      </w:tr>
      <w:tr w:rsidR="008E0C84" w:rsidRPr="00366561" w14:paraId="1373EF2E" w14:textId="77777777" w:rsidTr="008D2F87">
        <w:trPr>
          <w:trHeight w:val="209"/>
        </w:trPr>
        <w:tc>
          <w:tcPr>
            <w:tcW w:w="4454" w:type="dxa"/>
            <w:noWrap/>
            <w:vAlign w:val="center"/>
          </w:tcPr>
          <w:p w14:paraId="4345ABF1"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admitidos con discapacidad respecto a aspirantes</w:t>
            </w:r>
          </w:p>
        </w:tc>
        <w:tc>
          <w:tcPr>
            <w:tcW w:w="4986" w:type="dxa"/>
            <w:noWrap/>
            <w:vAlign w:val="center"/>
          </w:tcPr>
          <w:p w14:paraId="62E20202"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equidad en procesos de admisión</w:t>
            </w:r>
          </w:p>
        </w:tc>
      </w:tr>
      <w:tr w:rsidR="008E0C84" w:rsidRPr="00366561" w14:paraId="2585FDF9" w14:textId="77777777" w:rsidTr="008D2F87">
        <w:trPr>
          <w:trHeight w:val="209"/>
        </w:trPr>
        <w:tc>
          <w:tcPr>
            <w:tcW w:w="4454" w:type="dxa"/>
            <w:noWrap/>
            <w:vAlign w:val="center"/>
          </w:tcPr>
          <w:p w14:paraId="61AB7321"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admitidos en situación de vulnerabilidad</w:t>
            </w:r>
          </w:p>
        </w:tc>
        <w:tc>
          <w:tcPr>
            <w:tcW w:w="4986" w:type="dxa"/>
            <w:noWrap/>
            <w:vAlign w:val="center"/>
          </w:tcPr>
          <w:p w14:paraId="096C9468"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Evalúa inclusión en procesos de ingreso</w:t>
            </w:r>
          </w:p>
        </w:tc>
      </w:tr>
      <w:tr w:rsidR="008E0C84" w:rsidRPr="00366561" w14:paraId="30BD2487" w14:textId="77777777" w:rsidTr="008D2F87">
        <w:trPr>
          <w:trHeight w:val="209"/>
        </w:trPr>
        <w:tc>
          <w:tcPr>
            <w:tcW w:w="4454" w:type="dxa"/>
            <w:noWrap/>
            <w:vAlign w:val="center"/>
          </w:tcPr>
          <w:p w14:paraId="206D0908"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 xml:space="preserve">Porcentaje de aumento de matrícula </w:t>
            </w:r>
          </w:p>
        </w:tc>
        <w:tc>
          <w:tcPr>
            <w:tcW w:w="4986" w:type="dxa"/>
            <w:noWrap/>
            <w:vAlign w:val="center"/>
          </w:tcPr>
          <w:p w14:paraId="12004E01"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impacto anual de inclusión</w:t>
            </w:r>
          </w:p>
        </w:tc>
      </w:tr>
      <w:tr w:rsidR="008E0C84" w:rsidRPr="00366561" w14:paraId="2770D42F" w14:textId="77777777" w:rsidTr="008D2F87">
        <w:trPr>
          <w:trHeight w:val="209"/>
        </w:trPr>
        <w:tc>
          <w:tcPr>
            <w:tcW w:w="4454" w:type="dxa"/>
            <w:noWrap/>
            <w:vAlign w:val="center"/>
          </w:tcPr>
          <w:p w14:paraId="632F104E"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estudiantes con beca por condición vulnerable</w:t>
            </w:r>
          </w:p>
        </w:tc>
        <w:tc>
          <w:tcPr>
            <w:tcW w:w="4986" w:type="dxa"/>
            <w:noWrap/>
            <w:vAlign w:val="center"/>
          </w:tcPr>
          <w:p w14:paraId="1F916232"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Asocia inclusión con políticas de apoyo</w:t>
            </w:r>
          </w:p>
        </w:tc>
      </w:tr>
      <w:tr w:rsidR="008E0C84" w:rsidRPr="00366561" w14:paraId="3AA10CEB" w14:textId="77777777" w:rsidTr="008D2F87">
        <w:trPr>
          <w:trHeight w:val="209"/>
        </w:trPr>
        <w:tc>
          <w:tcPr>
            <w:tcW w:w="4454" w:type="dxa"/>
            <w:noWrap/>
            <w:vAlign w:val="center"/>
          </w:tcPr>
          <w:p w14:paraId="2E88D582"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estudiantes con discapacidad física, visual, intelectual</w:t>
            </w:r>
          </w:p>
        </w:tc>
        <w:tc>
          <w:tcPr>
            <w:tcW w:w="4986" w:type="dxa"/>
            <w:noWrap/>
            <w:vAlign w:val="center"/>
          </w:tcPr>
          <w:p w14:paraId="5273AC2D"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desagregado de matrícula vulnerable</w:t>
            </w:r>
          </w:p>
        </w:tc>
      </w:tr>
      <w:tr w:rsidR="008E0C84" w:rsidRPr="00366561" w14:paraId="76BDBCDE" w14:textId="77777777" w:rsidTr="008D2F87">
        <w:trPr>
          <w:trHeight w:val="209"/>
        </w:trPr>
        <w:tc>
          <w:tcPr>
            <w:tcW w:w="4454" w:type="dxa"/>
            <w:noWrap/>
            <w:vAlign w:val="center"/>
          </w:tcPr>
          <w:p w14:paraId="4F7973A7"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estudiantes indígenas</w:t>
            </w:r>
          </w:p>
        </w:tc>
        <w:tc>
          <w:tcPr>
            <w:tcW w:w="4986" w:type="dxa"/>
            <w:noWrap/>
            <w:vAlign w:val="center"/>
          </w:tcPr>
          <w:p w14:paraId="0156B72C"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Evalúa inclusión por pertenencia étnica</w:t>
            </w:r>
          </w:p>
        </w:tc>
      </w:tr>
      <w:tr w:rsidR="008E0C84" w:rsidRPr="00366561" w14:paraId="61C2DE08" w14:textId="77777777" w:rsidTr="008D2F87">
        <w:trPr>
          <w:trHeight w:val="209"/>
        </w:trPr>
        <w:tc>
          <w:tcPr>
            <w:tcW w:w="4454" w:type="dxa"/>
            <w:noWrap/>
            <w:vAlign w:val="center"/>
          </w:tcPr>
          <w:p w14:paraId="68037F17"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matrícula originaria de comunidades indígenas</w:t>
            </w:r>
          </w:p>
        </w:tc>
        <w:tc>
          <w:tcPr>
            <w:tcW w:w="4986" w:type="dxa"/>
            <w:noWrap/>
            <w:vAlign w:val="center"/>
          </w:tcPr>
          <w:p w14:paraId="692F970E"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Refleja pertinencia regional</w:t>
            </w:r>
          </w:p>
        </w:tc>
      </w:tr>
    </w:tbl>
    <w:p w14:paraId="0BCCD2F8" w14:textId="7FB3FA75" w:rsidR="008E0C84" w:rsidRDefault="00425E41" w:rsidP="00366561">
      <w:pPr>
        <w:spacing w:after="0" w:line="360" w:lineRule="auto"/>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Elaboración propia con información de los cuestionarios enviados y recolectados por medio de la Plataforma Nacional de Trasparencia y Acceso a la Información</w:t>
      </w:r>
    </w:p>
    <w:p w14:paraId="0B4AC4D4"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Los indicadores se enfocan principalmente en aspectos cuantitativos, midiendo porcentajes de admisión, crecimiento anual, distribución por tipo de discapacidad (psicosocial, motriz o visual), así como la presencia de estudiantes indígenas o con diversidad lingüística, las universidades refieren usar los registros históricos y la desagregación por tipo de discapacidad para realizar un análisis comparativo e identificar las tendencias en el crecimiento de la matrícula de estos grupos. </w:t>
      </w:r>
    </w:p>
    <w:p w14:paraId="4E6DA885"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De nueva cuenta, los indicadores utilizados por las universidades respecto del proceso de admisión son de carácter cuantitativo, en donde se mide el porcentaje de estudiantes admitidos diferenciados por género, condición de discapacidad, situación de vulnerabilidad u origen indígena:</w:t>
      </w:r>
    </w:p>
    <w:p w14:paraId="761AE566" w14:textId="77777777" w:rsidR="00366561" w:rsidRDefault="00366561">
      <w:pPr>
        <w:pStyle w:val="Prrafodelista"/>
        <w:spacing w:after="0" w:line="360" w:lineRule="auto"/>
        <w:ind w:left="0"/>
        <w:jc w:val="both"/>
        <w:rPr>
          <w:rFonts w:ascii="Times New Roman" w:hAnsi="Times New Roman" w:cs="Times New Roman"/>
          <w:color w:val="000000"/>
          <w:sz w:val="24"/>
          <w:szCs w:val="24"/>
          <w:shd w:val="clear" w:color="auto" w:fill="FFFFFF"/>
        </w:rPr>
      </w:pPr>
    </w:p>
    <w:p w14:paraId="10EC93F7" w14:textId="77777777" w:rsidR="00394150" w:rsidRDefault="00394150">
      <w:pPr>
        <w:pStyle w:val="Prrafodelista"/>
        <w:spacing w:after="0" w:line="360" w:lineRule="auto"/>
        <w:ind w:left="0"/>
        <w:jc w:val="both"/>
        <w:rPr>
          <w:rFonts w:ascii="Times New Roman" w:hAnsi="Times New Roman" w:cs="Times New Roman"/>
          <w:color w:val="000000"/>
          <w:sz w:val="24"/>
          <w:szCs w:val="24"/>
          <w:shd w:val="clear" w:color="auto" w:fill="FFFFFF"/>
        </w:rPr>
      </w:pPr>
    </w:p>
    <w:p w14:paraId="7F018CFD" w14:textId="77777777" w:rsidR="00394150" w:rsidRDefault="00394150">
      <w:pPr>
        <w:pStyle w:val="Prrafodelista"/>
        <w:spacing w:after="0" w:line="360" w:lineRule="auto"/>
        <w:ind w:left="0"/>
        <w:jc w:val="both"/>
        <w:rPr>
          <w:rFonts w:ascii="Times New Roman" w:hAnsi="Times New Roman" w:cs="Times New Roman"/>
          <w:color w:val="000000"/>
          <w:sz w:val="24"/>
          <w:szCs w:val="24"/>
          <w:shd w:val="clear" w:color="auto" w:fill="FFFFFF"/>
        </w:rPr>
      </w:pPr>
    </w:p>
    <w:p w14:paraId="5FE6D64C" w14:textId="77777777" w:rsidR="008E0C84" w:rsidRPr="00366561" w:rsidRDefault="00425E41" w:rsidP="00366561">
      <w:pPr>
        <w:pStyle w:val="Prrafodelista"/>
        <w:spacing w:after="0" w:line="360" w:lineRule="auto"/>
        <w:jc w:val="center"/>
        <w:rPr>
          <w:rFonts w:ascii="Times New Roman" w:hAnsi="Times New Roman" w:cs="Times New Roman"/>
          <w:b/>
          <w:color w:val="000000"/>
          <w:sz w:val="24"/>
          <w:szCs w:val="24"/>
          <w:shd w:val="clear" w:color="auto" w:fill="FFFFFF"/>
        </w:rPr>
      </w:pPr>
      <w:r w:rsidRPr="00366561">
        <w:rPr>
          <w:rFonts w:ascii="Times New Roman" w:hAnsi="Times New Roman" w:cs="Times New Roman"/>
          <w:b/>
          <w:bCs/>
          <w:sz w:val="24"/>
          <w:szCs w:val="24"/>
        </w:rPr>
        <w:lastRenderedPageBreak/>
        <w:t>Tabla 7.</w:t>
      </w:r>
      <w:r w:rsidRPr="00366561">
        <w:rPr>
          <w:rFonts w:ascii="Times New Roman" w:hAnsi="Times New Roman" w:cs="Times New Roman"/>
          <w:sz w:val="24"/>
          <w:szCs w:val="24"/>
        </w:rPr>
        <w:t xml:space="preserve"> Indicadores de equidad en procesos de admisión</w:t>
      </w:r>
    </w:p>
    <w:tbl>
      <w:tblPr>
        <w:tblW w:w="9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5"/>
        <w:gridCol w:w="4872"/>
      </w:tblGrid>
      <w:tr w:rsidR="008E0C84" w:rsidRPr="00366561" w14:paraId="07B83D03" w14:textId="77777777">
        <w:trPr>
          <w:trHeight w:val="125"/>
        </w:trPr>
        <w:tc>
          <w:tcPr>
            <w:tcW w:w="4475" w:type="dxa"/>
            <w:noWrap/>
          </w:tcPr>
          <w:p w14:paraId="35B81599" w14:textId="77777777" w:rsidR="008E0C84" w:rsidRPr="00366561" w:rsidRDefault="00425E41">
            <w:pPr>
              <w:spacing w:after="0" w:line="240" w:lineRule="auto"/>
              <w:jc w:val="center"/>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Indicador</w:t>
            </w:r>
          </w:p>
        </w:tc>
        <w:tc>
          <w:tcPr>
            <w:tcW w:w="4872" w:type="dxa"/>
            <w:noWrap/>
          </w:tcPr>
          <w:p w14:paraId="72216F50" w14:textId="77777777" w:rsidR="008E0C84" w:rsidRPr="00366561" w:rsidRDefault="00425E41">
            <w:pPr>
              <w:spacing w:after="0" w:line="240" w:lineRule="auto"/>
              <w:jc w:val="center"/>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Objetivo</w:t>
            </w:r>
          </w:p>
        </w:tc>
      </w:tr>
      <w:tr w:rsidR="008E0C84" w:rsidRPr="00366561" w14:paraId="60783C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single" w:sz="8" w:space="0" w:color="auto"/>
              <w:left w:val="single" w:sz="8" w:space="0" w:color="auto"/>
              <w:bottom w:val="single" w:sz="8" w:space="0" w:color="auto"/>
              <w:right w:val="single" w:sz="8" w:space="0" w:color="auto"/>
            </w:tcBorders>
            <w:noWrap/>
            <w:vAlign w:val="center"/>
          </w:tcPr>
          <w:p w14:paraId="420953C3"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Acondicionamiento de espacios para discapacidad</w:t>
            </w:r>
          </w:p>
        </w:tc>
        <w:tc>
          <w:tcPr>
            <w:tcW w:w="4872" w:type="dxa"/>
            <w:tcBorders>
              <w:top w:val="single" w:sz="8" w:space="0" w:color="auto"/>
              <w:left w:val="nil"/>
              <w:bottom w:val="single" w:sz="8" w:space="0" w:color="auto"/>
              <w:right w:val="single" w:sz="8" w:space="0" w:color="auto"/>
            </w:tcBorders>
            <w:noWrap/>
            <w:vAlign w:val="center"/>
          </w:tcPr>
          <w:p w14:paraId="7ADF381A"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Evalúa cumplimiento de infraestructura inclusiva</w:t>
            </w:r>
          </w:p>
        </w:tc>
      </w:tr>
      <w:tr w:rsidR="008E0C84" w:rsidRPr="00366561" w14:paraId="009C26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7FB99CDC"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Número de alumnos con discapacidad atendidos</w:t>
            </w:r>
          </w:p>
        </w:tc>
        <w:tc>
          <w:tcPr>
            <w:tcW w:w="4872" w:type="dxa"/>
            <w:tcBorders>
              <w:top w:val="nil"/>
              <w:left w:val="nil"/>
              <w:bottom w:val="single" w:sz="8" w:space="0" w:color="auto"/>
              <w:right w:val="single" w:sz="8" w:space="0" w:color="auto"/>
            </w:tcBorders>
            <w:noWrap/>
            <w:vAlign w:val="center"/>
          </w:tcPr>
          <w:p w14:paraId="0EC3979D"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Identifica atención institucional en el año escolar</w:t>
            </w:r>
          </w:p>
        </w:tc>
      </w:tr>
      <w:tr w:rsidR="008E0C84" w:rsidRPr="00366561" w14:paraId="2629B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018CF643"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aceptación de aspirantes mujeres vs hombres</w:t>
            </w:r>
          </w:p>
        </w:tc>
        <w:tc>
          <w:tcPr>
            <w:tcW w:w="4872" w:type="dxa"/>
            <w:tcBorders>
              <w:top w:val="nil"/>
              <w:left w:val="nil"/>
              <w:bottom w:val="single" w:sz="8" w:space="0" w:color="auto"/>
              <w:right w:val="single" w:sz="8" w:space="0" w:color="auto"/>
            </w:tcBorders>
            <w:noWrap/>
            <w:vAlign w:val="center"/>
          </w:tcPr>
          <w:p w14:paraId="17D01E5E"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Evalúa equilibrio de género en preinscripciones</w:t>
            </w:r>
          </w:p>
        </w:tc>
      </w:tr>
      <w:tr w:rsidR="008E0C84" w:rsidRPr="00366561" w14:paraId="2439D0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29C5E667"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admitidos con discapacidad respecto a aspirantes con discapacidad</w:t>
            </w:r>
          </w:p>
        </w:tc>
        <w:tc>
          <w:tcPr>
            <w:tcW w:w="4872" w:type="dxa"/>
            <w:tcBorders>
              <w:top w:val="nil"/>
              <w:left w:val="nil"/>
              <w:bottom w:val="single" w:sz="8" w:space="0" w:color="auto"/>
              <w:right w:val="single" w:sz="8" w:space="0" w:color="auto"/>
            </w:tcBorders>
            <w:noWrap/>
            <w:vAlign w:val="center"/>
          </w:tcPr>
          <w:p w14:paraId="2824BB7F"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equidad de acceso para personas con discapacidad</w:t>
            </w:r>
          </w:p>
        </w:tc>
      </w:tr>
      <w:tr w:rsidR="008E0C84" w:rsidRPr="00366561" w14:paraId="5A7BE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59030934"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admitidos en situación de vulnerabilidad</w:t>
            </w:r>
          </w:p>
        </w:tc>
        <w:tc>
          <w:tcPr>
            <w:tcW w:w="4872" w:type="dxa"/>
            <w:tcBorders>
              <w:top w:val="nil"/>
              <w:left w:val="nil"/>
              <w:bottom w:val="single" w:sz="8" w:space="0" w:color="auto"/>
              <w:right w:val="single" w:sz="8" w:space="0" w:color="auto"/>
            </w:tcBorders>
            <w:noWrap/>
            <w:vAlign w:val="center"/>
          </w:tcPr>
          <w:p w14:paraId="6484ECC3"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Evalúa inclusión de estudiantes de grupos vulnerables</w:t>
            </w:r>
          </w:p>
        </w:tc>
      </w:tr>
      <w:tr w:rsidR="008E0C84" w:rsidRPr="00366561" w14:paraId="128D47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5E667055"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alumnos de origen indígena respecto al total</w:t>
            </w:r>
          </w:p>
        </w:tc>
        <w:tc>
          <w:tcPr>
            <w:tcW w:w="4872" w:type="dxa"/>
            <w:tcBorders>
              <w:top w:val="nil"/>
              <w:left w:val="nil"/>
              <w:bottom w:val="single" w:sz="8" w:space="0" w:color="auto"/>
              <w:right w:val="single" w:sz="8" w:space="0" w:color="auto"/>
            </w:tcBorders>
            <w:noWrap/>
            <w:vAlign w:val="center"/>
          </w:tcPr>
          <w:p w14:paraId="1AF05F86"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representatividad indígena</w:t>
            </w:r>
          </w:p>
        </w:tc>
      </w:tr>
      <w:tr w:rsidR="008E0C84" w:rsidRPr="00366561" w14:paraId="4FE88A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5104D527"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alumnos indígenas becados</w:t>
            </w:r>
          </w:p>
        </w:tc>
        <w:tc>
          <w:tcPr>
            <w:tcW w:w="4872" w:type="dxa"/>
            <w:tcBorders>
              <w:top w:val="nil"/>
              <w:left w:val="nil"/>
              <w:bottom w:val="single" w:sz="8" w:space="0" w:color="auto"/>
              <w:right w:val="single" w:sz="8" w:space="0" w:color="auto"/>
            </w:tcBorders>
            <w:noWrap/>
            <w:vAlign w:val="center"/>
          </w:tcPr>
          <w:p w14:paraId="4172104F"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apoyo económico para estudiantes indígenas</w:t>
            </w:r>
          </w:p>
        </w:tc>
      </w:tr>
      <w:tr w:rsidR="008E0C84" w:rsidRPr="00366561" w14:paraId="16BD5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27050F62"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Porcentaje de estudiantes indígenas y con discapacidad</w:t>
            </w:r>
          </w:p>
        </w:tc>
        <w:tc>
          <w:tcPr>
            <w:tcW w:w="4872" w:type="dxa"/>
            <w:tcBorders>
              <w:top w:val="nil"/>
              <w:left w:val="nil"/>
              <w:bottom w:val="single" w:sz="8" w:space="0" w:color="auto"/>
              <w:right w:val="single" w:sz="8" w:space="0" w:color="auto"/>
            </w:tcBorders>
            <w:noWrap/>
            <w:vAlign w:val="center"/>
          </w:tcPr>
          <w:p w14:paraId="082BE358"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equidad por condición étnica y física</w:t>
            </w:r>
          </w:p>
        </w:tc>
      </w:tr>
      <w:tr w:rsidR="008E0C84" w:rsidRPr="00366561" w14:paraId="30F509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78E79D39"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Registro de condición vulnerable en preinscripción</w:t>
            </w:r>
          </w:p>
        </w:tc>
        <w:tc>
          <w:tcPr>
            <w:tcW w:w="4872" w:type="dxa"/>
            <w:tcBorders>
              <w:top w:val="nil"/>
              <w:left w:val="nil"/>
              <w:bottom w:val="single" w:sz="8" w:space="0" w:color="auto"/>
              <w:right w:val="single" w:sz="8" w:space="0" w:color="auto"/>
            </w:tcBorders>
            <w:noWrap/>
            <w:vAlign w:val="center"/>
          </w:tcPr>
          <w:p w14:paraId="68877DE1"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Detecta diversidad desde el formulario de admisión</w:t>
            </w:r>
          </w:p>
        </w:tc>
      </w:tr>
      <w:tr w:rsidR="008E0C84" w:rsidRPr="00366561" w14:paraId="33BBC8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4376F7D5"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Tasa de absorción por género y nivel educativo</w:t>
            </w:r>
          </w:p>
        </w:tc>
        <w:tc>
          <w:tcPr>
            <w:tcW w:w="4872" w:type="dxa"/>
            <w:tcBorders>
              <w:top w:val="nil"/>
              <w:left w:val="nil"/>
              <w:bottom w:val="single" w:sz="8" w:space="0" w:color="auto"/>
              <w:right w:val="single" w:sz="8" w:space="0" w:color="auto"/>
            </w:tcBorders>
            <w:noWrap/>
            <w:vAlign w:val="center"/>
          </w:tcPr>
          <w:p w14:paraId="460E756E"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Mide cobertura por sexo en cada nivel</w:t>
            </w:r>
          </w:p>
        </w:tc>
      </w:tr>
      <w:tr w:rsidR="008E0C84" w:rsidRPr="00366561" w14:paraId="50485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460D0096"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Tasa de aceptación de alumnos vulnerables</w:t>
            </w:r>
          </w:p>
        </w:tc>
        <w:tc>
          <w:tcPr>
            <w:tcW w:w="4872" w:type="dxa"/>
            <w:tcBorders>
              <w:top w:val="nil"/>
              <w:left w:val="nil"/>
              <w:bottom w:val="single" w:sz="8" w:space="0" w:color="auto"/>
              <w:right w:val="single" w:sz="8" w:space="0" w:color="auto"/>
            </w:tcBorders>
            <w:noWrap/>
            <w:vAlign w:val="center"/>
          </w:tcPr>
          <w:p w14:paraId="7BDC5F7E"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Acceso garantizado cumpliendo requisitos mínimos</w:t>
            </w:r>
          </w:p>
        </w:tc>
      </w:tr>
      <w:tr w:rsidR="008E0C84" w:rsidRPr="00366561" w14:paraId="5C271E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4475" w:type="dxa"/>
            <w:tcBorders>
              <w:top w:val="nil"/>
              <w:left w:val="single" w:sz="8" w:space="0" w:color="auto"/>
              <w:bottom w:val="single" w:sz="8" w:space="0" w:color="auto"/>
              <w:right w:val="single" w:sz="8" w:space="0" w:color="auto"/>
            </w:tcBorders>
            <w:noWrap/>
            <w:vAlign w:val="center"/>
          </w:tcPr>
          <w:p w14:paraId="037C2666"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Tasa de aceptación de estudiantes con condiciones específicas</w:t>
            </w:r>
          </w:p>
        </w:tc>
        <w:tc>
          <w:tcPr>
            <w:tcW w:w="4872" w:type="dxa"/>
            <w:tcBorders>
              <w:top w:val="nil"/>
              <w:left w:val="nil"/>
              <w:bottom w:val="single" w:sz="8" w:space="0" w:color="auto"/>
              <w:right w:val="single" w:sz="8" w:space="0" w:color="auto"/>
            </w:tcBorders>
            <w:noWrap/>
            <w:vAlign w:val="center"/>
          </w:tcPr>
          <w:p w14:paraId="4CD9D758" w14:textId="77777777" w:rsidR="008E0C84" w:rsidRPr="00366561" w:rsidRDefault="00425E41">
            <w:pPr>
              <w:spacing w:after="0" w:line="240" w:lineRule="auto"/>
              <w:rPr>
                <w:rFonts w:ascii="Times New Roman" w:eastAsia="Times New Roman" w:hAnsi="Times New Roman" w:cs="Times New Roman"/>
                <w:color w:val="000000"/>
                <w:sz w:val="18"/>
                <w:szCs w:val="18"/>
                <w:lang w:eastAsia="es-MX"/>
              </w:rPr>
            </w:pPr>
            <w:r w:rsidRPr="00366561">
              <w:rPr>
                <w:rFonts w:ascii="Times New Roman" w:eastAsia="Times New Roman" w:hAnsi="Times New Roman" w:cs="Times New Roman"/>
                <w:color w:val="000000"/>
                <w:sz w:val="18"/>
                <w:szCs w:val="18"/>
                <w:lang w:eastAsia="es-MX"/>
              </w:rPr>
              <w:t>Permite análisis de equidad en admisión</w:t>
            </w:r>
          </w:p>
        </w:tc>
      </w:tr>
    </w:tbl>
    <w:p w14:paraId="63DBB4F5" w14:textId="5BF6B119" w:rsidR="008E0C84" w:rsidRDefault="00425E41" w:rsidP="00366561">
      <w:pPr>
        <w:spacing w:after="0" w:line="360" w:lineRule="auto"/>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Elaboración propia con información de los cuestionarios enviados y recolectados por medio de la Plataforma Nacional de Trasparencia y Acceso a la Información</w:t>
      </w:r>
    </w:p>
    <w:p w14:paraId="410F3BD4" w14:textId="79328273"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Uno de los indicadores más comunes es el porcentaje de aceptación de aspirantes mujeres respecto a hombres, también se identifican indicadores específicos sobre la aceptación de aspirantes con discapacidad y en situación de vulnerabilidad. </w:t>
      </w:r>
    </w:p>
    <w:p w14:paraId="00770611"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Algunos indicadores se registran de forma conjunta, es decir; estudiantes indígenas y con discapacidad, mientras que en otros casos los datos se desagregan para permitir un análisis más detallado de cada grupo.</w:t>
      </w:r>
    </w:p>
    <w:p w14:paraId="713069AD"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Otros incluyen si estos estudiantes son becados y además de porcentaje se utiliza las tasas de aceptación y absorción por género y nivel educativo, en menor medida, se reporta la existencia de indicadores relacionados con el acondicionamiento de espacios </w:t>
      </w:r>
    </w:p>
    <w:p w14:paraId="69531831"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Sin embargo, se observa una limitación importante en cuanto a la naturaleza de los indicadores ya que predominan los enfoques estadísticos, o indicadores cuantitativos, sin considerar el enfoque cualitativo que permitan comprender las experiencias individuales, las motivaciones de ingreso o las barreras superadas por los estudiantes. </w:t>
      </w:r>
    </w:p>
    <w:p w14:paraId="33D40F68" w14:textId="77777777" w:rsidR="008E0C84" w:rsidRDefault="00425E41">
      <w:pPr>
        <w:pStyle w:val="Prrafodelista"/>
        <w:spacing w:after="0" w:line="36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Por último, el ítem relacionado con la pregunta 6 que tiene relación con dónde están publicados todos estos datos, se desagrega para identificar los sitios más comunes utilizados por las universidades para dar a conocer esta información:</w:t>
      </w:r>
    </w:p>
    <w:p w14:paraId="695FC911" w14:textId="0E2818F1" w:rsidR="008E0C84" w:rsidRDefault="00425E41">
      <w:pPr>
        <w:pStyle w:val="Prrafodelista"/>
        <w:numPr>
          <w:ilvl w:val="0"/>
          <w:numId w:val="12"/>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Reporte </w:t>
      </w:r>
      <w:r w:rsidR="00866BC1">
        <w:rPr>
          <w:rFonts w:ascii="Times New Roman" w:hAnsi="Times New Roman" w:cs="Times New Roman"/>
          <w:color w:val="000000"/>
          <w:sz w:val="24"/>
          <w:szCs w:val="24"/>
          <w:shd w:val="clear" w:color="auto" w:fill="FFFFFF"/>
        </w:rPr>
        <w:t xml:space="preserve">del </w:t>
      </w:r>
      <w:r>
        <w:rPr>
          <w:rFonts w:ascii="Times New Roman" w:hAnsi="Times New Roman" w:cs="Times New Roman"/>
          <w:color w:val="000000"/>
          <w:sz w:val="24"/>
          <w:szCs w:val="24"/>
          <w:shd w:val="clear" w:color="auto" w:fill="FFFFFF"/>
        </w:rPr>
        <w:t>Rector</w:t>
      </w:r>
      <w:r>
        <w:rPr>
          <w:rFonts w:ascii="Times New Roman" w:hAnsi="Times New Roman" w:cs="Times New Roman"/>
          <w:color w:val="000000"/>
          <w:sz w:val="24"/>
          <w:szCs w:val="24"/>
          <w:shd w:val="clear" w:color="auto" w:fill="FFFFFF"/>
        </w:rPr>
        <w:tab/>
      </w:r>
    </w:p>
    <w:p w14:paraId="1AB18B89" w14:textId="77777777" w:rsidR="008E0C84" w:rsidRDefault="00425E41">
      <w:pPr>
        <w:pStyle w:val="Prrafodelista"/>
        <w:numPr>
          <w:ilvl w:val="0"/>
          <w:numId w:val="12"/>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Página institucional </w:t>
      </w:r>
      <w:r>
        <w:rPr>
          <w:rFonts w:ascii="Times New Roman" w:hAnsi="Times New Roman" w:cs="Times New Roman"/>
          <w:color w:val="000000"/>
          <w:sz w:val="24"/>
          <w:szCs w:val="24"/>
          <w:shd w:val="clear" w:color="auto" w:fill="FFFFFF"/>
        </w:rPr>
        <w:tab/>
      </w:r>
    </w:p>
    <w:p w14:paraId="2842D200" w14:textId="77777777" w:rsidR="008E0C84" w:rsidRDefault="00425E41">
      <w:pPr>
        <w:pStyle w:val="Prrafodelista"/>
        <w:numPr>
          <w:ilvl w:val="0"/>
          <w:numId w:val="12"/>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Bases de datos internas</w:t>
      </w:r>
      <w:r>
        <w:rPr>
          <w:rFonts w:ascii="Times New Roman" w:hAnsi="Times New Roman" w:cs="Times New Roman"/>
          <w:color w:val="000000"/>
          <w:sz w:val="24"/>
          <w:szCs w:val="24"/>
          <w:shd w:val="clear" w:color="auto" w:fill="FFFFFF"/>
        </w:rPr>
        <w:tab/>
      </w:r>
    </w:p>
    <w:p w14:paraId="267F0B90" w14:textId="77777777" w:rsidR="008E0C84" w:rsidRDefault="00425E41">
      <w:pPr>
        <w:pStyle w:val="Prrafodelista"/>
        <w:numPr>
          <w:ilvl w:val="0"/>
          <w:numId w:val="12"/>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Transparencia</w:t>
      </w:r>
    </w:p>
    <w:p w14:paraId="72EB6AAD" w14:textId="77777777" w:rsidR="008E0C84" w:rsidRDefault="00425E4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En primer lugar, los reportes del rector constituyen un mecanismo ampliamente utilizado, que se elaboran de forma trimestral, semestral o anual, dependiendo de la </w:t>
      </w:r>
      <w:r>
        <w:rPr>
          <w:rFonts w:ascii="Times New Roman" w:hAnsi="Times New Roman" w:cs="Times New Roman"/>
          <w:color w:val="000000"/>
          <w:sz w:val="24"/>
          <w:szCs w:val="24"/>
          <w:shd w:val="clear" w:color="auto" w:fill="FFFFFF"/>
        </w:rPr>
        <w:lastRenderedPageBreak/>
        <w:t xml:space="preserve">institución, como segundo mecanismo para publicar se utilizan las páginas institucionales, sin embargo, cada universidad diseña su sitio web de acuerdo con su estructura administrativa, por lo que la localización de los indicadores puede variar por áreas responsables como planeación, evaluación, rectoría o igualdad de género. </w:t>
      </w:r>
    </w:p>
    <w:p w14:paraId="4C68671B" w14:textId="77777777" w:rsidR="008E0C84" w:rsidRDefault="00425E4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También se comparte información al interior de las universidades médiate nubes con fines administrativos o de auditoría, específicamente aquellos indicadores que son parte del Programa Operativo Anual (POA), que permiten a las universidades sistematizar datos vinculados al gasto institucional, a la operación de los programas y al cumplimiento de metas, en este caso no siempre están disponibles al público en su forma original, pero alimentan la elaboración de informes y las páginas institucionales una vez que están estandarizados. </w:t>
      </w:r>
    </w:p>
    <w:p w14:paraId="5C48652D" w14:textId="77777777" w:rsidR="008E0C84" w:rsidRDefault="00425E4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Finalmente, las universidades también publican sus indicadores en plataformas estatales o federales de transparencia, tales como el Portal Nacional de Transparencia (PNT) o sitios oficiales vinculados a las leyes locales como información pública relacionada con la estadística generada por los sujetos obligados, por último, algunas instituciones refieren publicar sus informes en sitios especializados como el Sistema de Información y Gestión Educativa (SIGED), el Sistema de Captura del Formato 911 de la SEP.</w:t>
      </w:r>
    </w:p>
    <w:p w14:paraId="605E5E8A" w14:textId="77777777" w:rsidR="008E0C84" w:rsidRDefault="008E0C84">
      <w:pPr>
        <w:pStyle w:val="Prrafodelista"/>
        <w:spacing w:after="0" w:line="360" w:lineRule="auto"/>
        <w:ind w:left="0"/>
        <w:jc w:val="both"/>
        <w:rPr>
          <w:rFonts w:ascii="Times New Roman" w:hAnsi="Times New Roman" w:cs="Times New Roman"/>
          <w:color w:val="000000"/>
          <w:sz w:val="24"/>
          <w:szCs w:val="24"/>
          <w:shd w:val="clear" w:color="auto" w:fill="FFFFFF"/>
        </w:rPr>
      </w:pPr>
    </w:p>
    <w:p w14:paraId="1F5DC341" w14:textId="21C36B0B" w:rsidR="008E0C84" w:rsidRDefault="00425E41" w:rsidP="00366561">
      <w:pPr>
        <w:spacing w:after="0" w:line="36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Hallazgos</w:t>
      </w:r>
    </w:p>
    <w:p w14:paraId="6B185666"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Los hallazgos surgen del contraste entre el apartado teórico y los resultados obtenidos producto de la metodología, en este sentido, el apartado teórico destaca la importancia de contar con indicadores que permitan sistematizar el análisis de las políticas educativas en sus distintos niveles. </w:t>
      </w:r>
    </w:p>
    <w:p w14:paraId="1FB77354" w14:textId="3018274E"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Para el caso de estudio, centrado en la educación superior y particularmente en las universidades públicas, cada institución construye sus propios indicadores y la mayoría de estos son de carácter cuantitativo y, aunque permiten medir características y condiciones de estudiantes en situación de vulnerabilidad —como discapacidad, pertenencia indígena, condición migrante, maternidad en soltería o necesidades económicas—, las universidades tienden a utilizar indicadores generales vinculados al género, a partir de los cuales realizan desagregaciones posteriores por grupo vulnerable.</w:t>
      </w:r>
    </w:p>
    <w:p w14:paraId="5BD0231F"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Esto significa que, si bien existen indicadores que abordan el impacto social, como los relacionados con reprobación, deserción escolar o inserción laboral, dichos indicadores se aplican de manera general a toda la población estudiantil, en consecuencia, no distinguen las condiciones particulares de los estudiantes con discapacidad, quienes enfrentan barreras </w:t>
      </w:r>
      <w:r>
        <w:rPr>
          <w:rFonts w:ascii="Times New Roman" w:hAnsi="Times New Roman" w:cs="Times New Roman"/>
          <w:color w:val="000000"/>
          <w:sz w:val="24"/>
          <w:szCs w:val="24"/>
          <w:shd w:val="clear" w:color="auto" w:fill="FFFFFF"/>
        </w:rPr>
        <w:lastRenderedPageBreak/>
        <w:t xml:space="preserve">adicionales para acceder y permanecer en entornos laborales que, en muchos casos, no están diseñados para ser inclusivos. </w:t>
      </w:r>
    </w:p>
    <w:p w14:paraId="5AE052A6" w14:textId="338C8506"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Por lo tanto, aunque los indicadores existen, su aplicación homogénea coloca a estudiantes con y sin discapacidad en el mismo nivel de análisis, lo cual invisibiliza las desigualdades estructurales que requieren atención diferenciada, otra característica relevante es la marcada prevalencia de indicadores cuantitativos, en el caso de estudio únicamente se </w:t>
      </w:r>
      <w:r w:rsidR="00C874DA">
        <w:rPr>
          <w:rFonts w:ascii="Times New Roman" w:hAnsi="Times New Roman" w:cs="Times New Roman"/>
          <w:color w:val="000000"/>
          <w:sz w:val="24"/>
          <w:szCs w:val="24"/>
          <w:shd w:val="clear" w:color="auto" w:fill="FFFFFF"/>
        </w:rPr>
        <w:t>encontró</w:t>
      </w:r>
      <w:r>
        <w:rPr>
          <w:rFonts w:ascii="Times New Roman" w:hAnsi="Times New Roman" w:cs="Times New Roman"/>
          <w:color w:val="000000"/>
          <w:sz w:val="24"/>
          <w:szCs w:val="24"/>
          <w:shd w:val="clear" w:color="auto" w:fill="FFFFFF"/>
        </w:rPr>
        <w:t xml:space="preserve"> un indicador cualitativo: una pregunta abierta orientada a indagar las razones por las cuales un estudiante con discapacidad abandona sus estudios, este hallazgo evidencia la necesidad de incorporar más indicadores cualitativos que permitan comprender de manera integral las trayectorias y experiencias de los estudiantes en situación de vulnerabilidad.</w:t>
      </w:r>
    </w:p>
    <w:p w14:paraId="6ACF83D7"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Adicionalmente, se identificó como problemática la dispersión de los espacios donde las universidades publican esta información ya que no existe un documento centralizado que compile las mejores prácticas o los indicadores relevantes para dar seguimiento, evaluar e identificar acciones de inclusión y el proceso de enseñanza-aprendizaje, y, esto cobra especial relevancia dado que, aunque las universidades cuentan con libertad de cátedra, es indispensable garantizar que los estudiantes que requieren ser incluidos efectivamente lo sean a través de acciones concretas que puedan ser evaluadas tanto cuantitativa como cualitativamente.</w:t>
      </w:r>
    </w:p>
    <w:p w14:paraId="3601D1A2"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Ahora bien, en relación con el universo y la muestra, si bien podría parecer que la muestra es altamente representativa —al considerar que 223 universidades, equivalentes al 68% de las instituciones públicas de educación superior o sujetos obligados a los que se envió el cuestionario—, la realidad cambia cuando se desagregan los resultados, ya que, únicamente aquellas instituciones que presentaron evidencia documental fueron tomadas en cuenta para el análisis.</w:t>
      </w:r>
    </w:p>
    <w:p w14:paraId="7ED3F782"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Por ejemplo, el porcentaje más alto corresponde a las universidades que sí presentaron documentación que acredita cómo miden el porcentaje de matrícula, con un total de 84 instituciones, lo que representa apenas el 26% de la muestra, en contraste, los indicadores relacionados con la medición del impacto y los procesos de admisión muestran porcentajes aún menores, con apenas entre 45 y 46 universidades que entregaron evidencia, lo que equivale a tan solo un 14% del total de la muestra, este hallazgo evidencia una brecha significativa entre la cantidad de instituciones que participaron y aquellas que cuentan con mecanismos sistematizados y documentados para evaluar sus políticas y procesos de inclusión.</w:t>
      </w:r>
    </w:p>
    <w:p w14:paraId="24CB3741" w14:textId="362A1FE0" w:rsidR="008E0C84" w:rsidRPr="00C538C7" w:rsidRDefault="00425E41" w:rsidP="00366561">
      <w:pPr>
        <w:spacing w:after="0" w:line="360" w:lineRule="auto"/>
        <w:jc w:val="center"/>
        <w:rPr>
          <w:rFonts w:ascii="Times New Roman" w:hAnsi="Times New Roman" w:cs="Times New Roman"/>
          <w:color w:val="000000"/>
          <w:sz w:val="32"/>
          <w:szCs w:val="32"/>
          <w:shd w:val="clear" w:color="auto" w:fill="FFFFFF"/>
        </w:rPr>
      </w:pPr>
      <w:r w:rsidRPr="00C538C7">
        <w:rPr>
          <w:rFonts w:ascii="Times New Roman" w:hAnsi="Times New Roman" w:cs="Times New Roman"/>
          <w:b/>
          <w:color w:val="000000"/>
          <w:sz w:val="32"/>
          <w:szCs w:val="32"/>
          <w:shd w:val="clear" w:color="auto" w:fill="FFFFFF"/>
        </w:rPr>
        <w:lastRenderedPageBreak/>
        <w:t>Discusión</w:t>
      </w:r>
    </w:p>
    <w:p w14:paraId="23138A5D" w14:textId="1136E883"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El planteamiento inicial de esta investigación parte de la importancia de los indicadores como herramienta fundamental para </w:t>
      </w:r>
      <w:r w:rsidR="006C0D50">
        <w:rPr>
          <w:rFonts w:ascii="Times New Roman" w:hAnsi="Times New Roman" w:cs="Times New Roman"/>
          <w:color w:val="000000"/>
          <w:sz w:val="24"/>
          <w:szCs w:val="24"/>
          <w:shd w:val="clear" w:color="auto" w:fill="FFFFFF"/>
        </w:rPr>
        <w:t xml:space="preserve">evaluar </w:t>
      </w:r>
      <w:r>
        <w:rPr>
          <w:rFonts w:ascii="Times New Roman" w:hAnsi="Times New Roman" w:cs="Times New Roman"/>
          <w:color w:val="000000"/>
          <w:sz w:val="24"/>
          <w:szCs w:val="24"/>
          <w:shd w:val="clear" w:color="auto" w:fill="FFFFFF"/>
        </w:rPr>
        <w:t>y mejorar la función educativa de las instituciones públicas, en particular las universidades, por lo que, cuando estas instituciones diseñan, aplican e interpretan indicadores, no sólo miden el alcance de sus metas, sino que también generan insumos para replantear y perfeccionar sus procesos educativos, administrativos e institucionales, entonces los indicadores no deben entenderse únicamente como mecanismos de obtención de datos, sino como instrumentos para la transformación de la educación.</w:t>
      </w:r>
    </w:p>
    <w:p w14:paraId="3FAFCBC8" w14:textId="1205B20E"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Respecto a indicadores de inclusión educativa, estos adquieren mayor fuerza ya que históricamente, la discapacidad fue un tema relegado en la agenda pública, lo que significó que muchas personas quedaran excluidas del acceso pleno a derechos fundamentales</w:t>
      </w:r>
      <w:r w:rsidR="006C0D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{"citationItems":[{"id":"ITEM-1","itemData":{"DOI":"10.33110/cimexus160102","author":[{"dropping-particle":"","family":"Castro Coria","given":"Eva Grissel","non-dropping-particle":"","parse-names":false,"suffix":""},{"dropping-particle":"","family":"Gómez Monge","given":"Rodrigo","non-dropping-particle":"","parse-names":false,"suffix":""}],"container-title":"Cimexus","id":"ITEM-1","issue":"1","issued":{"date-parts":[["2021"]]},"page":"33-52","title":"El Contexto de las políticas públicas en materia de Derechos Fundamentales","type":"article-journal","volume":"XVI"},"uris":["http://www.mendeley.com/documents/?uuid=21c05b19-eebc-3a3d-b41b-53259a0e9b15"]},{"id":"ITEM-2","itemData":{"ISSN":"1665-1596","abstract":"Resumen: El objetivo de este trabajo es analizar los elementos coincidentes y divergentes de los indicadores de la política educativa en México a nivel Superior, es decir, los indicadores de la política Universitaria. Para ello, se recolectó información de manera oficial mediante la Plataforma Nacional de Trasparencia y Acceso a la Información, y se requirió a 35 Universidades Públicas para que; informaran sobre los indicadores de la política universitaria en materia de educación que han implementado durante la administración actual. Palabras clave: educación, política educacional, filosofía de la educación, necesidades educacionales, planificación de la educación, teoría de la educación. Abstract: The objective of this work is to analyze the coinciding and divergent elements of the indicators of educational policy in Mexico at the Higher level, that is, the indicators of University policy. For this, information was officially collected through the National Platform for Transparency and Access to Information, and 35 Public Universities were required to; They will report on the indicators of the university policy on education that have been implemented during the current administration.","author":[{"dropping-particle":"","family":"Lopez Munguia","given":"Liliana Geztali","non-dropping-particle":"","parse-names":false,"suffix":""},{"dropping-particle":"","family":"Castro Coria","given":"Eva Grissel","non-dropping-particle":"","parse-names":false,"suffix":""}],"container-title":"Voces de la Educación","id":"ITEM-2","issue":"14","issued":{"date-parts":[["2022"]]},"page":"218-235","title":"Los indicadores de la política Educativa en las Universidades de México","type":"article-journal","volume":"7"},"uris":["http://www.mendeley.com/documents/?uuid=f6efb187-86ac-31f8-b434-6917b0cf1954"]}],"mendeley":{"formattedCitation":"(Castro Coria &amp; Gómez Monge, 2021; Lopez Munguia &amp; Castro Coria, 2022)","plainTextFormattedCitation":"(Castro Coria &amp; Gómez Monge, 2021; Lopez Munguia &amp; Castro Coria,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(Castro Coria &amp; Gómez Monge, 2021; L</w:t>
      </w:r>
      <w:r w:rsidR="00F05E11">
        <w:rPr>
          <w:rFonts w:ascii="Times New Roman" w:hAnsi="Times New Roman" w:cs="Times New Roman"/>
          <w:color w:val="000000"/>
          <w:sz w:val="24"/>
          <w:szCs w:val="24"/>
          <w:shd w:val="clear" w:color="auto" w:fill="FFFFFF"/>
        </w:rPr>
        <w:t>ó</w:t>
      </w:r>
      <w:r>
        <w:rPr>
          <w:rFonts w:ascii="Times New Roman" w:hAnsi="Times New Roman" w:cs="Times New Roman"/>
          <w:color w:val="000000"/>
          <w:sz w:val="24"/>
          <w:szCs w:val="24"/>
          <w:shd w:val="clear" w:color="auto" w:fill="FFFFFF"/>
        </w:rPr>
        <w:t>pez Mungu</w:t>
      </w:r>
      <w:r w:rsidR="00F05E11">
        <w:rPr>
          <w:rFonts w:ascii="Times New Roman" w:hAnsi="Times New Roman" w:cs="Times New Roman"/>
          <w:color w:val="000000"/>
          <w:sz w:val="24"/>
          <w:szCs w:val="24"/>
          <w:shd w:val="clear" w:color="auto" w:fill="FFFFFF"/>
        </w:rPr>
        <w:t>í</w:t>
      </w:r>
      <w:r>
        <w:rPr>
          <w:rFonts w:ascii="Times New Roman" w:hAnsi="Times New Roman" w:cs="Times New Roman"/>
          <w:color w:val="000000"/>
          <w:sz w:val="24"/>
          <w:szCs w:val="24"/>
          <w:shd w:val="clear" w:color="auto" w:fill="FFFFFF"/>
        </w:rPr>
        <w:t>a &amp; Castro Coria, 2022)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especialmente la educación superior se convirtió por sí misma en una barrera institucional, ya que tiene una característica específica, los estudiantes son considerados sujetos autónomos, por su mayoría de edad, por lo que los padres ya no forman parte del proceso de acompañamiento, pero la discapacidad no desaparece en la adultez; por el contrario, acompaña al sujeto y puede ser visible o invisible, como sucede con la neurodivergencia.</w:t>
      </w:r>
    </w:p>
    <w:p w14:paraId="562981C2" w14:textId="733DF203"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En México se han desarrollado investigaciones que destacan cómo los modelos de atención a las personas con discapacidad en la educación superior han sido determinantes para modificar el paradigma educativo, los estudios muestran que, si el modelo institucional no cambia, la educación misma permanece sin transformaciones reales</w:t>
      </w:r>
      <w:r w:rsidR="006C0D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{"citationItems":[{"id":"ITEM-1","itemData":{"ISBN":"978-607-736-776-5","author":[{"dropping-particle":"","family":"Espinosa Enriquez","given":"Elisa","non-dropping-particle":"","parse-names":false,"suffix":""}],"chapter-number":"1","container-title":"Inclusión educativa de estudiantes con discapacidad en las instituciones de educación superior","id":"ITEM-1","issued":{"date-parts":[["2022"]]},"page":"17-34","publisher":"Fontarama","publisher-place":"México","title":"Del modelo de prescindencia al de inclusión educativa en la atención de personas con discapacidad","type":"chapter"},"uris":["http://www.mendeley.com/documents/?uuid=300b993b-0aaa-364c-b134-3ccd36ece549"]}],"mendeley":{"formattedCitation":"(Espinosa Enriquez, 2022)","plainTextFormattedCitation":"(Espinosa Enriquez, 2022)","previouslyFormattedCitation":"(Espinosa Enriquez,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(Espinosa Enr</w:t>
      </w:r>
      <w:r w:rsidR="00F05E11">
        <w:rPr>
          <w:rFonts w:ascii="Times New Roman" w:hAnsi="Times New Roman" w:cs="Times New Roman"/>
          <w:color w:val="000000"/>
          <w:sz w:val="24"/>
          <w:szCs w:val="24"/>
          <w:shd w:val="clear" w:color="auto" w:fill="FFFFFF"/>
        </w:rPr>
        <w:t>í</w:t>
      </w:r>
      <w:r>
        <w:rPr>
          <w:rFonts w:ascii="Times New Roman" w:hAnsi="Times New Roman" w:cs="Times New Roman"/>
          <w:color w:val="000000"/>
          <w:sz w:val="24"/>
          <w:szCs w:val="24"/>
          <w:shd w:val="clear" w:color="auto" w:fill="FFFFFF"/>
        </w:rPr>
        <w:t>quez, 2022)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además, investigaciones refieren que la ausencia de indicadores que permitan medir con precisión las barreras físicas y actitudinales, dificultan evaluar la efectividad de las acciones implementadas en favor de la inclusión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{"citationItems":[{"id":"ITEM-1","itemData":{"ISBN":"978-607-736-776-5","author":[{"dropping-particle":"","family":"Fraijo Figueroa","given":"José Alberto","non-dropping-particle":"","parse-names":false,"suffix":""},{"dropping-particle":"","family":"Norzagaray Benítez","given":"Claudia Cecilia","non-dropping-particle":"","parse-names":false,"suffix":""},{"dropping-particle":"","family":"Medina Moreno","given":"Felipe De Jesús","non-dropping-particle":"","parse-names":false,"suffix":""},{"dropping-particle":"","family":"Fong Hernández","given":"Ángel Alejandro","non-dropping-particle":"","parse-names":false,"suffix":""}],"chapter-number":"2","container-title":"Inclusión educativa de estudiantes con discapacidad en las instituciones de educación superior","id":"ITEM-1","issued":{"date-parts":[["2022"]]},"page":"35-52","publisher":"Fontarama","publisher-place":"México","title":"Indicadores relacionados con una práctica inclusiva en instituciones de educación superior ","type":"chapter"},"uris":["http://www.mendeley.com/documents/?uuid=73a6876c-8b50-3aaa-ba71-6f1c034dabba"]}],"mendeley":{"formattedCitation":"(Fraijo Figueroa et al., 2022)","plainTextFormattedCitation":"(Fraijo Figueroa et al., 2022)","previouslyFormattedCitation":"(Fraijo Figueroa et al.,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(Fraijo Figueroa et al., 2022)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p>
    <w:p w14:paraId="1163E1F8" w14:textId="7996E0CB"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Otros estudios se han enfocado en la percepción de la comunidad estudiantil en México, especialmente en lo referente a la cultura de inclusión y si bien se observa un índice medio de inclusión en las universidades, también se detecta un crecimiento en la percepción favorable sobre la importancia de atender la diversidad además, como áreas de oportunidad, se ha resaltado la necesidad de fortalecer la vinculación institucional con las familias del estudiantado y de diseñar estrategias específicas para consolidar entornos más inclusivos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{"citationItems":[{"id":"ITEM-1","itemData":{"ISBN":"978-607-736-776-5","author":[{"dropping-particle":"","family":"Piña Dominguez","given":"Diana Isabel","non-dropping-particle":"","parse-names":false,"suffix":""},{"dropping-particle":"","family":"Ortiz Valdez","given":"Anais","non-dropping-particle":"","parse-names":false,"suffix":""},{"dropping-particle":"","family":"López Dorame","given":"Diego","non-dropping-particle":"","parse-names":false,"suffix":""}],"chapter-number":"3","container-title":"Inclusión educativa de estudiantes con discapacidad en las instituciones de educación superior","id":"ITEM-1","issued":{"date-parts":[["2022"]]},"page":"53-70","publisher":"Fontarama","publisher-place":"México","title":"Percepción de la comunidad estudiantil sobre la cultura, prácticas y políticas de inclusión educativa ","type":"chapter"},"uris":["http://www.mendeley.com/documents/?uuid=6a5055e3-9d36-398f-a554-024352fa71ac"]},{"id":"ITEM-2","itemData":{"ISBN":"978-607-736-776-5","author":[{"dropping-particle":"","family":"Sainz Palafox","given":"Miguel Ángel","non-dropping-particle":"","parse-names":false,"suffix":""},{"dropping-particle":"","family":"Vera Noriega","given":"José Ángel","non-dropping-particle":"","parse-names":false,"suffix":""},{"dropping-particle":"","family":"Peña Ramos","given":"Martha Olivia","non-dropping-particle":"","parse-names":false,"suffix":""},{"dropping-particle":"","family":"Tanori Quintana","given":"Jesús","non-dropping-particle":"","parse-names":false,"suffix":""}],"chapter-number":"4","container-title":"Inclusión educativa de estudiantes con discapacidad en las instituciones de educación superior","id":"ITEM-2","issued":{"date-parts":[["2022"]]},"page":"71-85","publisher":"Fontarama","publisher-place":"México","title":"Estado del arte: actitudes hacia la discapacidad en instituciones de educación superior ","type":"chapter"},"uris":["http://www.mendeley.com/documents/?uuid=80a4403e-4e7d-33ba-8ec8-df0fa7027b95"]}],"mendeley":{"formattedCitation":"(Piña Dominguez et al., 2022; Sainz Palafox et al., 2022)","plainTextFormattedCitation":"(Piña Dominguez et al., 2022; Sainz Palafox et al., 2022)","previouslyFormattedCitation":"(Piña Dominguez et al., 2022; Sainz Palafox et al.,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(Piña Dom</w:t>
      </w:r>
      <w:r w:rsidR="00C1189E">
        <w:rPr>
          <w:rFonts w:ascii="Times New Roman" w:hAnsi="Times New Roman" w:cs="Times New Roman"/>
          <w:color w:val="000000"/>
          <w:sz w:val="24"/>
          <w:szCs w:val="24"/>
          <w:shd w:val="clear" w:color="auto" w:fill="FFFFFF"/>
        </w:rPr>
        <w:t>í</w:t>
      </w:r>
      <w:r>
        <w:rPr>
          <w:rFonts w:ascii="Times New Roman" w:hAnsi="Times New Roman" w:cs="Times New Roman"/>
          <w:color w:val="000000"/>
          <w:sz w:val="24"/>
          <w:szCs w:val="24"/>
          <w:shd w:val="clear" w:color="auto" w:fill="FFFFFF"/>
        </w:rPr>
        <w:t>nguez et al., 2022; Sainz Palafox et al., 2022)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p>
    <w:p w14:paraId="3FE0AF8D" w14:textId="424A2440"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C1189E">
        <w:rPr>
          <w:rFonts w:ascii="Times New Roman" w:hAnsi="Times New Roman" w:cs="Times New Roman"/>
          <w:color w:val="000000"/>
          <w:sz w:val="24"/>
          <w:szCs w:val="24"/>
          <w:shd w:val="clear" w:color="auto" w:fill="FFFFFF"/>
        </w:rPr>
        <w:t xml:space="preserve">En </w:t>
      </w:r>
      <w:r>
        <w:rPr>
          <w:rFonts w:ascii="Times New Roman" w:hAnsi="Times New Roman" w:cs="Times New Roman"/>
          <w:color w:val="000000"/>
          <w:sz w:val="24"/>
          <w:szCs w:val="24"/>
          <w:shd w:val="clear" w:color="auto" w:fill="FFFFFF"/>
        </w:rPr>
        <w:t xml:space="preserve">relación con la orientación vocacional, la evidencia muestra que los estudiantes —y en particular aquellos con discapacidad— no suelen acudir a orientadores o psicólogos </w:t>
      </w:r>
      <w:r>
        <w:rPr>
          <w:rFonts w:ascii="Times New Roman" w:hAnsi="Times New Roman" w:cs="Times New Roman"/>
          <w:color w:val="000000"/>
          <w:sz w:val="24"/>
          <w:szCs w:val="24"/>
          <w:shd w:val="clear" w:color="auto" w:fill="FFFFFF"/>
        </w:rPr>
        <w:lastRenderedPageBreak/>
        <w:t xml:space="preserve">como figuras de apoyo durante el proceso, lo anterior, por la falta de estrategias adaptadas a la diversidad, ya que los propios estudiantes con discapacidad no perciben una conexión entre sus necesidades y la oferta de acompañamiento vocacional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{"citationItems":[{"id":"ITEM-1","itemData":{"ISBN":"978-607-736-776-5","author":[{"dropping-particle":"","family":"López González","given":"Julia Irene","non-dropping-particle":"","parse-names":false,"suffix":""},{"dropping-particle":"","family":"Navarro Rosas","given":"Dania Alejandra","non-dropping-particle":"","parse-names":false,"suffix":""},{"dropping-particle":"","family":"Soto Ramírez","given":"Gabriela","non-dropping-particle":"","parse-names":false,"suffix":""}],"chapter-number":"5","container-title":"Inclusión educativa de estudiantes con discapacidad en las instituciones de educación superior","id":"ITEM-1","issued":{"date-parts":[["2022"]]},"page":"87-108","publisher":"Fontarama","publisher-place":"México","title":"Orientación vocacional en una población de estudiantes con discapacidad: una aproximación de evaluación de intervención ","type":"chapter"},"uris":["http://www.mendeley.com/documents/?uuid=9e8ae89f-5903-35c7-838c-a1ad989f609c"]}],"mendeley":{"formattedCitation":"(López González et al., 2022)","plainTextFormattedCitation":"(López González et al., 2022)","previouslyFormattedCitation":"(López González et al.,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(López González et al., 2022)</w:t>
      </w:r>
      <w:r>
        <w:rPr>
          <w:rFonts w:ascii="Times New Roman" w:hAnsi="Times New Roman" w:cs="Times New Roman"/>
          <w:color w:val="000000"/>
          <w:sz w:val="24"/>
          <w:szCs w:val="24"/>
          <w:shd w:val="clear" w:color="auto" w:fill="FFFFFF"/>
        </w:rPr>
        <w:fldChar w:fldCharType="end"/>
      </w:r>
    </w:p>
    <w:p w14:paraId="29BB8080"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Finalmente, estudios de caso como los realizados en la Universidad de Sonora y en la Universidad Autónoma de San Luis Potosí profundizan en las experiencias de estudiantes con discapacidad y los hallazgos subrayan las serias limitaciones para su desarrollo profesional, derivadas tanto de las barreras estructurales del sistema educativo como de la insuficiente preparación institucional para responder a la diversidad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{"citationItems":[{"id":"ITEM-1","itemData":{"ISBN":"978-607-736-776-5","author":[{"dropping-particle":"","family":"Cuevas Ríos","given":"Javier Fernando","non-dropping-particle":"","parse-names":false,"suffix":""},{"dropping-particle":"","family":"Quintana Zavala","given":"María Olga","non-dropping-particle":"","parse-names":false,"suffix":""},{"dropping-particle":"","family":"Figueroa Ibarra","given":"Claudia","non-dropping-particle":"","parse-names":false,"suffix":""},{"dropping-particle":"","family":"Hoyos Ruiz","given":"Graciela","non-dropping-particle":"","parse-names":false,"suffix":""}],"chapter-number":"6","container-title":"Inclusión educativa de estudiantes con discapacidad en las instituciones de educación superior","id":"ITEM-1","issued":{"date-parts":[["2022"]]},"page":"109-123","publisher":"Fontarama","publisher-place":"México","title":"Perfil de ingreso de estudiantes con discapacidad en la universidad de Sonora ","type":"chapter"},"uris":["http://www.mendeley.com/documents/?uuid=fc1c3c56-ebfd-3a56-8ec0-b92587981ac9"]}],"mendeley":{"formattedCitation":"(Cuevas Ríos et al., 2022)","plainTextFormattedCitation":"(Cuevas Ríos et al., 2022)","previouslyFormattedCitation":"(Cuevas Ríos et al.,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(Cuevas Ríos et al., 2022)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y entre los aspectos críticos destacan: la autopercepción de la discapacidad frente al entorno social, los obstáculos curriculares, así como el involucramiento limitado del profesorado en los procesos de aprendizaje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{"citationItems":[{"id":"ITEM-1","itemData":{"ISBN":"978-607-736-776-5","author":[{"dropping-particle":"","family":"Mendoza Saucedo","given":"Fernando","non-dropping-particle":"","parse-names":false,"suffix":""},{"dropping-particle":"","family":"Méndez Pineda","given":"Juana María","non-dropping-particle":"","parse-names":false,"suffix":""}],"chapter-number":"8","container-title":"Inclusión educativa de estudiantes con discapacidad en las instituciones de educación superior","id":"ITEM-1","issued":{"date-parts":[["2022"]]},"page":"147-168","publisher":"Fontarama","publisher-place":"México","title":"Experiencias educativas de estudiantes con discapacidad en la universidad autónoma de San Luis Potosí ","type":"chapter"},"uris":["http://www.mendeley.com/documents/?uuid=d34819b0-90c9-3aa0-8643-ed6c54a133e2"]}],"mendeley":{"formattedCitation":"(Mendoza Saucedo &amp; Méndez Pineda, 2022)","plainTextFormattedCitation":"(Mendoza Saucedo &amp; Méndez Pineda, 2022)","previouslyFormattedCitation":"(Mendoza Saucedo &amp; Méndez Pineda, 2022)"},"properties":{"noteIndex":0},"schema":"https://github.com/citation-style-language/schema/raw/master/csl-citation.json"}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color w:val="000000"/>
          <w:sz w:val="24"/>
          <w:szCs w:val="24"/>
          <w:shd w:val="clear" w:color="auto" w:fill="FFFFFF"/>
        </w:rPr>
        <w:t>(Mendoza Saucedo &amp; Méndez Pineda, 2022)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w:t>
      </w:r>
    </w:p>
    <w:p w14:paraId="30C763B5" w14:textId="77777777" w:rsidR="00366561" w:rsidRDefault="00366561" w:rsidP="00366561">
      <w:pPr>
        <w:spacing w:after="0" w:line="360" w:lineRule="auto"/>
        <w:jc w:val="center"/>
        <w:rPr>
          <w:rFonts w:ascii="Times New Roman" w:hAnsi="Times New Roman" w:cs="Times New Roman"/>
          <w:b/>
          <w:color w:val="000000"/>
          <w:sz w:val="32"/>
          <w:szCs w:val="32"/>
          <w:shd w:val="clear" w:color="auto" w:fill="FFFFFF"/>
        </w:rPr>
      </w:pPr>
    </w:p>
    <w:p w14:paraId="193D84E5" w14:textId="7F2E5D8A" w:rsidR="008E0C84" w:rsidRPr="00C538C7" w:rsidRDefault="00425E41" w:rsidP="00366561">
      <w:pPr>
        <w:spacing w:after="0" w:line="360" w:lineRule="auto"/>
        <w:jc w:val="center"/>
        <w:rPr>
          <w:rFonts w:ascii="Times New Roman" w:hAnsi="Times New Roman" w:cs="Times New Roman"/>
          <w:b/>
          <w:color w:val="000000"/>
          <w:sz w:val="32"/>
          <w:szCs w:val="32"/>
          <w:shd w:val="clear" w:color="auto" w:fill="FFFFFF"/>
        </w:rPr>
      </w:pPr>
      <w:r w:rsidRPr="00C538C7">
        <w:rPr>
          <w:rFonts w:ascii="Times New Roman" w:hAnsi="Times New Roman" w:cs="Times New Roman"/>
          <w:b/>
          <w:color w:val="000000"/>
          <w:sz w:val="32"/>
          <w:szCs w:val="32"/>
          <w:shd w:val="clear" w:color="auto" w:fill="FFFFFF"/>
        </w:rPr>
        <w:t>Conclusión</w:t>
      </w:r>
    </w:p>
    <w:p w14:paraId="68200939"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Esta investigación permitió identificar el tipo de evaluación sobre políticas educativas orientadas a la inclusión de grupos en situación de vulnerabilidad que realizan las universidades públicas en México, evaluaciones que aunque son diversas y responden a las necesidades particulares de cada institución y a sus sistemas de seguimiento y control, permiten monitorear las políticas de inclusión, resultado de lo anterior se identificó que solo un porcentaje muy reducido de estas evaluaciones está vinculado a indicadores específicos, pues, en términos generales, las instituciones suelen recurrir a formatos y análisis de estadística básica para identificar la presencia o ausencia de estudiantes en función de variables como distribución de matrícula por carrera, estudiantes de nuevo ingreso, población indígena y aquellos que requieren algún tipo de beca debido a su condición de vulnerabilidad.</w:t>
      </w:r>
    </w:p>
    <w:p w14:paraId="300ECD37"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Este tipo de evaluaciones se integran, en los Programas Operativos Anuales (POA), lo que implica un vínculo con el análisis del gasto institucional y las acciones realizadas, también se evidenció que las universidades públicas concentran datos sobre el porcentaje de matrícula correspondiente a grupos vulnerables, desagregados por tipo de discapacidad (sensorial, motriz, mental, psicosocial o múltiple), lengua indígena, así como por características socioeconómicas y familiares (estado civil, número de hijos) y estos datos suelen almacenarse en sistemas de ingreso y bases internas de los departamentos de control escolar.</w:t>
      </w:r>
    </w:p>
    <w:p w14:paraId="42E373F9"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 xml:space="preserve">Un hallazgo relevante fue identificar indicadores que buscan medir la equidad en los procesos de admisión, el aumento de la matrícula y el impacto social de las políticas inclusivas en la trayectoria estudiantil, los resultados señalan que predominan los indicadores cuantitativos, los cuales miden en porcentaje la presencia o ausencia de estudiantes vulnerables que están vinculados a indicadores generales sobre la población estudiantil en relación al egreso, el nivel jerárquico alcanzado, el tiempo para obtener empleo, la satisfacción laboral y la pertinencia del grado de estudios. </w:t>
      </w:r>
    </w:p>
    <w:p w14:paraId="2AE4EBC1"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Algunos indicadores específicos incluyen el grado de satisfacción con la atención especial, los cursos sobre equidad de género, el número de estudiantes atendidos con necesidades de accesibilidad y el acondicionamiento de espacios educativos adecuados, orientados a fomentar la permanencia y facilitar el egreso de estos estudiantes.</w:t>
      </w:r>
    </w:p>
    <w:p w14:paraId="2B350BDA"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No obstante, estos resultados aún representan una proporción limitada frente al total de instituciones públicas en el país, ya que el análisis se realizó mediante una variable dicotómica y se complementó con un enfoque cualitativo, derivado del examen de la documentación soporte proporcionada por cada institución como evidencia de sus respuestas, cuestionario que  fue enviado a través de la Plataforma Nacional de Transparencia, logrando recabar una muestra de 223 universidades distribuidas en las 32 entidades federativas.</w:t>
      </w:r>
    </w:p>
    <w:p w14:paraId="06BE2315" w14:textId="5624BD9F" w:rsidR="008E0C84" w:rsidRPr="00366561" w:rsidRDefault="00366561" w:rsidP="00366561">
      <w:pPr>
        <w:spacing w:after="0" w:line="360" w:lineRule="auto"/>
        <w:jc w:val="center"/>
        <w:rPr>
          <w:rFonts w:ascii="Times New Roman" w:hAnsi="Times New Roman" w:cs="Times New Roman"/>
          <w:b/>
          <w:color w:val="000000"/>
          <w:sz w:val="28"/>
          <w:szCs w:val="28"/>
          <w:shd w:val="clear" w:color="auto" w:fill="FFFFFF"/>
        </w:rPr>
      </w:pPr>
      <w:r w:rsidRPr="00366561">
        <w:rPr>
          <w:rFonts w:ascii="Times New Roman" w:hAnsi="Times New Roman" w:cs="Times New Roman"/>
          <w:b/>
          <w:color w:val="000000"/>
          <w:sz w:val="28"/>
          <w:szCs w:val="28"/>
          <w:shd w:val="clear" w:color="auto" w:fill="FFFFFF"/>
        </w:rPr>
        <w:t>Futuras líneas de investigación</w:t>
      </w:r>
    </w:p>
    <w:p w14:paraId="4754A070" w14:textId="23813E9C"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Como siguiente línea de investigación se considera adecuado solicitar por medio de Transparencia y Acceso a la Información a las mismas instituciones de educación superior, </w:t>
      </w:r>
      <w:r w:rsidR="00BA68C4">
        <w:rPr>
          <w:rFonts w:ascii="Times New Roman" w:hAnsi="Times New Roman" w:cs="Times New Roman"/>
          <w:color w:val="000000"/>
          <w:sz w:val="24"/>
          <w:szCs w:val="24"/>
          <w:shd w:val="clear" w:color="auto" w:fill="FFFFFF"/>
        </w:rPr>
        <w:t xml:space="preserve">exclusivamente </w:t>
      </w:r>
      <w:r>
        <w:rPr>
          <w:rFonts w:ascii="Times New Roman" w:hAnsi="Times New Roman" w:cs="Times New Roman"/>
          <w:color w:val="000000"/>
          <w:sz w:val="24"/>
          <w:szCs w:val="24"/>
          <w:shd w:val="clear" w:color="auto" w:fill="FFFFFF"/>
        </w:rPr>
        <w:t>información cualitativa respecto a sus indicadores.</w:t>
      </w:r>
    </w:p>
    <w:p w14:paraId="149BD14A" w14:textId="77777777" w:rsidR="008E0C84" w:rsidRDefault="00425E41" w:rsidP="0036656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Lo anterior, pretende abordar la construcción y validación de indicadores cualitativos que permitan analizar no solo la presencia de estudiantes en situación de vulnerabilidad en la educación superior, sino también sus trayectorias, experiencias y percepciones sobre las políticas inclusivas implementadas por las universidades, lo que, permitiría complementar el enfoque cuantitativo predominante con una visión más integral y contextualizada, que visibilice las barreras y facilitadores de la inclusión en los espacios universitarios.</w:t>
      </w:r>
    </w:p>
    <w:p w14:paraId="38B8CD3D" w14:textId="77777777" w:rsidR="008E0C84" w:rsidRDefault="008E0C84" w:rsidP="00366561">
      <w:pPr>
        <w:spacing w:after="0" w:line="360" w:lineRule="auto"/>
        <w:jc w:val="both"/>
        <w:rPr>
          <w:rFonts w:ascii="Times New Roman" w:hAnsi="Times New Roman" w:cs="Times New Roman"/>
          <w:color w:val="000000"/>
          <w:sz w:val="24"/>
          <w:szCs w:val="24"/>
          <w:shd w:val="clear" w:color="auto" w:fill="FFFFFF"/>
        </w:rPr>
      </w:pPr>
    </w:p>
    <w:p w14:paraId="5AA2E682" w14:textId="77777777" w:rsidR="00394150" w:rsidRDefault="00394150" w:rsidP="00366561">
      <w:pPr>
        <w:spacing w:after="0" w:line="360" w:lineRule="auto"/>
        <w:jc w:val="both"/>
        <w:rPr>
          <w:rFonts w:ascii="Times New Roman" w:hAnsi="Times New Roman" w:cs="Times New Roman"/>
          <w:color w:val="000000"/>
          <w:sz w:val="24"/>
          <w:szCs w:val="24"/>
          <w:shd w:val="clear" w:color="auto" w:fill="FFFFFF"/>
        </w:rPr>
      </w:pPr>
    </w:p>
    <w:p w14:paraId="4A0F95A0" w14:textId="77777777" w:rsidR="00394150" w:rsidRDefault="00394150" w:rsidP="00366561">
      <w:pPr>
        <w:spacing w:after="0" w:line="360" w:lineRule="auto"/>
        <w:jc w:val="both"/>
        <w:rPr>
          <w:rFonts w:ascii="Times New Roman" w:hAnsi="Times New Roman" w:cs="Times New Roman"/>
          <w:color w:val="000000"/>
          <w:sz w:val="24"/>
          <w:szCs w:val="24"/>
          <w:shd w:val="clear" w:color="auto" w:fill="FFFFFF"/>
        </w:rPr>
      </w:pPr>
    </w:p>
    <w:p w14:paraId="3F0511B7" w14:textId="77777777" w:rsidR="00394150" w:rsidRDefault="00394150" w:rsidP="00366561">
      <w:pPr>
        <w:spacing w:after="0" w:line="360" w:lineRule="auto"/>
        <w:jc w:val="both"/>
        <w:rPr>
          <w:rFonts w:ascii="Times New Roman" w:hAnsi="Times New Roman" w:cs="Times New Roman"/>
          <w:color w:val="000000"/>
          <w:sz w:val="24"/>
          <w:szCs w:val="24"/>
          <w:shd w:val="clear" w:color="auto" w:fill="FFFFFF"/>
        </w:rPr>
      </w:pPr>
    </w:p>
    <w:p w14:paraId="5BB4164E" w14:textId="77777777" w:rsidR="00394150" w:rsidRDefault="00394150" w:rsidP="00366561">
      <w:pPr>
        <w:spacing w:after="0" w:line="360" w:lineRule="auto"/>
        <w:jc w:val="both"/>
        <w:rPr>
          <w:rFonts w:ascii="Times New Roman" w:hAnsi="Times New Roman" w:cs="Times New Roman"/>
          <w:color w:val="000000"/>
          <w:sz w:val="24"/>
          <w:szCs w:val="24"/>
          <w:shd w:val="clear" w:color="auto" w:fill="FFFFFF"/>
        </w:rPr>
      </w:pPr>
    </w:p>
    <w:p w14:paraId="757BFF42" w14:textId="77777777" w:rsidR="00394150" w:rsidRDefault="00394150" w:rsidP="00366561">
      <w:pPr>
        <w:spacing w:after="0" w:line="360" w:lineRule="auto"/>
        <w:jc w:val="both"/>
        <w:rPr>
          <w:rFonts w:ascii="Times New Roman" w:hAnsi="Times New Roman" w:cs="Times New Roman"/>
          <w:color w:val="000000"/>
          <w:sz w:val="24"/>
          <w:szCs w:val="24"/>
          <w:shd w:val="clear" w:color="auto" w:fill="FFFFFF"/>
        </w:rPr>
      </w:pPr>
    </w:p>
    <w:p w14:paraId="24A67055" w14:textId="1945DA76" w:rsidR="008E0C84" w:rsidRPr="00366561" w:rsidRDefault="00366561" w:rsidP="00366561">
      <w:pPr>
        <w:spacing w:after="0" w:line="360" w:lineRule="auto"/>
        <w:jc w:val="both"/>
        <w:rPr>
          <w:rFonts w:cstheme="minorHAnsi"/>
          <w:b/>
          <w:color w:val="000000"/>
          <w:sz w:val="28"/>
          <w:szCs w:val="28"/>
          <w:shd w:val="clear" w:color="auto" w:fill="FFFFFF"/>
        </w:rPr>
      </w:pPr>
      <w:r w:rsidRPr="00366561">
        <w:rPr>
          <w:rFonts w:cstheme="minorHAnsi"/>
          <w:b/>
          <w:color w:val="000000"/>
          <w:sz w:val="28"/>
          <w:szCs w:val="28"/>
          <w:shd w:val="clear" w:color="auto" w:fill="FFFFFF"/>
        </w:rPr>
        <w:lastRenderedPageBreak/>
        <w:t>Referencias</w:t>
      </w:r>
      <w:r w:rsidR="00425E41" w:rsidRPr="00366561">
        <w:rPr>
          <w:rFonts w:cstheme="minorHAnsi"/>
          <w:b/>
          <w:color w:val="000000"/>
          <w:sz w:val="28"/>
          <w:szCs w:val="28"/>
          <w:shd w:val="clear" w:color="auto" w:fill="FFFFFF"/>
        </w:rPr>
        <w:t xml:space="preserve"> </w:t>
      </w:r>
    </w:p>
    <w:p w14:paraId="2030382F" w14:textId="77777777" w:rsidR="008E0C84" w:rsidRDefault="00425E41" w:rsidP="00366561">
      <w:pPr>
        <w:pStyle w:val="NormalWeb"/>
        <w:spacing w:before="0" w:beforeAutospacing="0" w:after="0" w:afterAutospacing="0" w:line="360" w:lineRule="auto"/>
        <w:ind w:left="720" w:hanging="720"/>
        <w:jc w:val="both"/>
      </w:pPr>
      <w:r>
        <w:t xml:space="preserve">Alfonzo, V., &amp; Cobos, Z. (2017). La construcción social-local de los derechos humanos: Reflexiones a partir del derecho a la educación en México. </w:t>
      </w:r>
      <w:r>
        <w:rPr>
          <w:rStyle w:val="nfasis"/>
        </w:rPr>
        <w:t>Revista Latinoamericana de Derechos Humanos, 28</w:t>
      </w:r>
      <w:r>
        <w:t xml:space="preserve">(2), 35–60. </w:t>
      </w:r>
      <w:hyperlink r:id="rId23" w:tgtFrame="_new" w:history="1">
        <w:r w:rsidR="008E0C84">
          <w:rPr>
            <w:rStyle w:val="Hipervnculo"/>
          </w:rPr>
          <w:t>https://doi.org/10.15359/RLDH.28-2.2</w:t>
        </w:r>
      </w:hyperlink>
    </w:p>
    <w:p w14:paraId="74E82B9A" w14:textId="77777777" w:rsidR="008E0C84" w:rsidRDefault="00425E41" w:rsidP="00366561">
      <w:pPr>
        <w:pStyle w:val="NormalWeb"/>
        <w:spacing w:before="0" w:beforeAutospacing="0" w:after="0" w:afterAutospacing="0" w:line="360" w:lineRule="auto"/>
        <w:ind w:left="720" w:hanging="720"/>
        <w:jc w:val="both"/>
      </w:pPr>
      <w:r>
        <w:t>Asociación Nacional de Universidades e Instituciones de Educación Superior. (</w:t>
      </w:r>
      <w:proofErr w:type="spellStart"/>
      <w:r>
        <w:t>n.d</w:t>
      </w:r>
      <w:proofErr w:type="spellEnd"/>
      <w:r>
        <w:t xml:space="preserve">.). </w:t>
      </w:r>
      <w:r>
        <w:rPr>
          <w:rStyle w:val="nfasis"/>
        </w:rPr>
        <w:t>Información estadística de educación superior</w:t>
      </w:r>
      <w:r>
        <w:t xml:space="preserve">. ANUIES. </w:t>
      </w:r>
      <w:proofErr w:type="spellStart"/>
      <w:r>
        <w:t>Retrieved</w:t>
      </w:r>
      <w:proofErr w:type="spellEnd"/>
      <w:r>
        <w:t xml:space="preserve"> June 20, 2025, </w:t>
      </w:r>
      <w:proofErr w:type="spellStart"/>
      <w:r>
        <w:t>from</w:t>
      </w:r>
      <w:proofErr w:type="spellEnd"/>
      <w:r>
        <w:t xml:space="preserve"> </w:t>
      </w:r>
      <w:hyperlink r:id="rId24" w:tgtFrame="_new" w:history="1">
        <w:r w:rsidR="008E0C84">
          <w:rPr>
            <w:rStyle w:val="Hipervnculo"/>
          </w:rPr>
          <w:t>https://www.anuies.mx/informacion-y-servicios/informacion-estadistica-de-educacion-superior</w:t>
        </w:r>
      </w:hyperlink>
    </w:p>
    <w:p w14:paraId="09DDAC8F" w14:textId="77777777" w:rsidR="008E0C84" w:rsidRDefault="00425E41" w:rsidP="00366561">
      <w:pPr>
        <w:pStyle w:val="NormalWeb"/>
        <w:spacing w:before="0" w:beforeAutospacing="0" w:after="0" w:afterAutospacing="0" w:line="360" w:lineRule="auto"/>
        <w:ind w:left="720" w:hanging="720"/>
        <w:jc w:val="both"/>
      </w:pPr>
      <w:r>
        <w:t xml:space="preserve">Cámara de Diputados del H. Congreso de la Unión. (2019). </w:t>
      </w:r>
      <w:r>
        <w:rPr>
          <w:rStyle w:val="nfasis"/>
        </w:rPr>
        <w:t>Constitución Política de los Estados Unidos Mexicanos</w:t>
      </w:r>
      <w:r>
        <w:t xml:space="preserve">. Diario Oficial de la Federación, 5 de febrero de 1917 (última reforma publicada el 20 de diciembre de 2019). </w:t>
      </w:r>
      <w:hyperlink r:id="rId25" w:tgtFrame="_new" w:history="1">
        <w:r w:rsidR="008E0C84">
          <w:rPr>
            <w:rStyle w:val="Hipervnculo"/>
          </w:rPr>
          <w:t>http://www.diputados.gob.mx/LeyesBiblio/pdf/1_201219.pdf</w:t>
        </w:r>
      </w:hyperlink>
    </w:p>
    <w:p w14:paraId="183195EF" w14:textId="77777777" w:rsidR="008E0C84" w:rsidRDefault="00425E41" w:rsidP="00366561">
      <w:pPr>
        <w:pStyle w:val="NormalWeb"/>
        <w:spacing w:before="0" w:beforeAutospacing="0" w:after="0" w:afterAutospacing="0" w:line="360" w:lineRule="auto"/>
        <w:ind w:left="720" w:hanging="720"/>
        <w:jc w:val="both"/>
      </w:pPr>
      <w:r>
        <w:t xml:space="preserve">Cámara de Diputados del H. Congreso de la Unión. (2021). </w:t>
      </w:r>
      <w:r>
        <w:rPr>
          <w:rStyle w:val="nfasis"/>
        </w:rPr>
        <w:t>Ley General de Educación Superior</w:t>
      </w:r>
      <w:r>
        <w:t xml:space="preserve">. Diario Oficial de la Federación, 20 de abril de 2021. </w:t>
      </w:r>
      <w:hyperlink r:id="rId26" w:tgtFrame="_new" w:history="1">
        <w:r w:rsidR="008E0C84">
          <w:rPr>
            <w:rStyle w:val="Hipervnculo"/>
          </w:rPr>
          <w:t>https://www.diputados.gob.mx/LeyesBiblio/pdf/LGES_200421.pdf</w:t>
        </w:r>
      </w:hyperlink>
    </w:p>
    <w:p w14:paraId="4151BD34" w14:textId="77777777" w:rsidR="008E0C84" w:rsidRDefault="00425E41" w:rsidP="00366561">
      <w:pPr>
        <w:pStyle w:val="NormalWeb"/>
        <w:spacing w:before="0" w:beforeAutospacing="0" w:after="0" w:afterAutospacing="0" w:line="360" w:lineRule="auto"/>
        <w:ind w:left="720" w:hanging="720"/>
        <w:jc w:val="both"/>
      </w:pPr>
      <w:r>
        <w:t xml:space="preserve">Cámara de Diputados del H. Congreso de la Unión. (2025). </w:t>
      </w:r>
      <w:r>
        <w:rPr>
          <w:rStyle w:val="nfasis"/>
        </w:rPr>
        <w:t>Ley General de Transparencia y Acceso a la Información Pública</w:t>
      </w:r>
      <w:r>
        <w:t xml:space="preserve">. Diario Oficial de la Federación, 20 de marzo de 2025. </w:t>
      </w:r>
      <w:hyperlink r:id="rId27" w:tgtFrame="_new" w:history="1">
        <w:r w:rsidR="008E0C84">
          <w:rPr>
            <w:rStyle w:val="Hipervnculo"/>
          </w:rPr>
          <w:t>https://www.diputados.gob.mx/LeyesBiblio/ref/lgtaip.htm</w:t>
        </w:r>
      </w:hyperlink>
    </w:p>
    <w:p w14:paraId="77D44363" w14:textId="77777777" w:rsidR="008E0C84" w:rsidRDefault="00425E41" w:rsidP="00366561">
      <w:pPr>
        <w:pStyle w:val="NormalWeb"/>
        <w:spacing w:before="0" w:beforeAutospacing="0" w:after="0" w:afterAutospacing="0" w:line="360" w:lineRule="auto"/>
        <w:ind w:left="720" w:hanging="720"/>
        <w:jc w:val="both"/>
      </w:pPr>
      <w:r>
        <w:t xml:space="preserve">Campos, N. S. (2016). </w:t>
      </w:r>
      <w:r>
        <w:rPr>
          <w:rStyle w:val="nfasis"/>
        </w:rPr>
        <w:t>Derecho a la educación, nuevas interpretaciones</w:t>
      </w:r>
      <w:r>
        <w:t>. Suprema Corte de Justicia de la Nación. https://www.scjn.gob.mx/sites/default/files/derechos_humanos/articulosdh/documentos/2016-12/DERECHO%20A%20LA%20EDUCACIÓN.pdf</w:t>
      </w:r>
    </w:p>
    <w:p w14:paraId="252A2274" w14:textId="77777777" w:rsidR="008E0C84" w:rsidRDefault="00425E41" w:rsidP="00366561">
      <w:pPr>
        <w:pStyle w:val="NormalWeb"/>
        <w:spacing w:before="0" w:beforeAutospacing="0" w:after="0" w:afterAutospacing="0" w:line="360" w:lineRule="auto"/>
        <w:ind w:left="720" w:hanging="720"/>
        <w:jc w:val="both"/>
        <w:rPr>
          <w:rStyle w:val="Hipervnculo"/>
          <w:lang w:val="pt-BR"/>
        </w:rPr>
      </w:pPr>
      <w:r>
        <w:t xml:space="preserve">Casillas, J. B. B. (2019). La construcción del derecho a la educación en México. </w:t>
      </w:r>
      <w:r>
        <w:rPr>
          <w:rStyle w:val="nfasis"/>
          <w:lang w:val="pt-BR"/>
        </w:rPr>
        <w:t>Perfiles Educativos, 41</w:t>
      </w:r>
      <w:r>
        <w:rPr>
          <w:lang w:val="pt-BR"/>
        </w:rPr>
        <w:t xml:space="preserve">(166), 162–180. </w:t>
      </w:r>
      <w:r w:rsidR="00394150">
        <w:fldChar w:fldCharType="begin"/>
      </w:r>
      <w:r w:rsidR="00394150">
        <w:instrText>HYPERLINK "https://doi.org/10.22201/IISUE.24486167E.2019.166.58948" \t "_new"</w:instrText>
      </w:r>
      <w:r w:rsidR="00394150">
        <w:fldChar w:fldCharType="separate"/>
      </w:r>
      <w:r w:rsidR="008E0C84">
        <w:rPr>
          <w:rStyle w:val="Hipervnculo"/>
          <w:lang w:val="pt-BR"/>
        </w:rPr>
        <w:t>https://doi.org/10.22201/IISUE.24486167E.2019.166.58948</w:t>
      </w:r>
      <w:r w:rsidR="00394150">
        <w:rPr>
          <w:rStyle w:val="Hipervnculo"/>
          <w:lang w:val="pt-BR"/>
        </w:rPr>
        <w:fldChar w:fldCharType="end"/>
      </w:r>
    </w:p>
    <w:p w14:paraId="5C788EC9" w14:textId="77777777" w:rsidR="008E0C84" w:rsidRDefault="00425E41" w:rsidP="00366561">
      <w:pPr>
        <w:pStyle w:val="NormalWeb"/>
        <w:spacing w:before="0" w:beforeAutospacing="0" w:after="0" w:afterAutospacing="0" w:line="360" w:lineRule="auto"/>
        <w:ind w:left="720" w:hanging="720"/>
        <w:jc w:val="both"/>
        <w:rPr>
          <w:color w:val="0563C1" w:themeColor="hyperlink"/>
          <w:u w:val="single"/>
        </w:rPr>
      </w:pPr>
      <w:r>
        <w:rPr>
          <w:lang w:val="pt-BR"/>
        </w:rPr>
        <w:t xml:space="preserve">Castro Coria, E. G., &amp; Gómez Monge, R. (2021). </w:t>
      </w:r>
      <w:r>
        <w:t xml:space="preserve">El contexto de las políticas públicas en materia de derechos fundamentales. </w:t>
      </w:r>
      <w:proofErr w:type="spellStart"/>
      <w:r>
        <w:t>Cimexus</w:t>
      </w:r>
      <w:proofErr w:type="spellEnd"/>
      <w:r>
        <w:t>, 16(1), 33–52. https://doi.org/10.33110/cimexus160102</w:t>
      </w:r>
    </w:p>
    <w:p w14:paraId="180A9C46" w14:textId="5120CB16" w:rsidR="008E0C84" w:rsidRDefault="00425E41" w:rsidP="00366561">
      <w:pPr>
        <w:pStyle w:val="NormalWeb"/>
        <w:spacing w:before="0" w:beforeAutospacing="0" w:after="0" w:afterAutospacing="0" w:line="360" w:lineRule="auto"/>
        <w:ind w:left="720" w:hanging="720"/>
        <w:jc w:val="both"/>
      </w:pPr>
      <w:r>
        <w:t xml:space="preserve">Congreso Constituyente. (1917). </w:t>
      </w:r>
      <w:r>
        <w:rPr>
          <w:rStyle w:val="nfasis"/>
        </w:rPr>
        <w:t>Constitución Política de los Estados Unidos Mexicanos</w:t>
      </w:r>
      <w:r>
        <w:t>.</w:t>
      </w:r>
      <w:r w:rsidR="00045E8A">
        <w:t xml:space="preserve"> Diario Oficial de la Federación, 5 de febrero de 1917. </w:t>
      </w:r>
      <w:r w:rsidR="00045E8A" w:rsidRPr="00045E8A">
        <w:t>https://www.diputados.gob.mx/LeyesBiblio/ref/cpeum/CPEUM_orig_05feb1917.pdf</w:t>
      </w:r>
    </w:p>
    <w:p w14:paraId="6A19E871" w14:textId="77777777" w:rsidR="008E0C84" w:rsidRDefault="00425E41" w:rsidP="00366561">
      <w:pPr>
        <w:pStyle w:val="NormalWeb"/>
        <w:spacing w:before="0" w:beforeAutospacing="0" w:after="0" w:afterAutospacing="0" w:line="360" w:lineRule="auto"/>
        <w:ind w:left="720" w:hanging="720"/>
        <w:jc w:val="both"/>
      </w:pPr>
      <w:r>
        <w:lastRenderedPageBreak/>
        <w:t xml:space="preserve">Cuevas Ríos, J. F., Quintana Zavala, M. O., Figueroa Ibarra, C., &amp; Hoyos Ruiz, G. (2022). Perfil de ingreso de estudiantes con discapacidad en la Universidad de Sonora. En Inclusión educativa de estudiantes con discapacidad en las instituciones de educación superior (pp. 109–123). </w:t>
      </w:r>
      <w:proofErr w:type="spellStart"/>
      <w:r>
        <w:t>Fontarama</w:t>
      </w:r>
      <w:proofErr w:type="spellEnd"/>
      <w:r>
        <w:t>.</w:t>
      </w:r>
    </w:p>
    <w:p w14:paraId="7EF72E09" w14:textId="77777777" w:rsidR="008E0C84" w:rsidRDefault="00425E41" w:rsidP="00366561">
      <w:pPr>
        <w:pStyle w:val="NormalWeb"/>
        <w:spacing w:before="0" w:beforeAutospacing="0" w:after="0" w:afterAutospacing="0" w:line="360" w:lineRule="auto"/>
        <w:ind w:left="720" w:hanging="720"/>
        <w:jc w:val="both"/>
      </w:pPr>
      <w:r>
        <w:t xml:space="preserve">Cueto Pérez, M. (2018). Potestad normativa de las universidades públicas. En </w:t>
      </w:r>
      <w:r>
        <w:rPr>
          <w:rStyle w:val="nfasis"/>
        </w:rPr>
        <w:t>Anuario de Derecho Administrativo</w:t>
      </w:r>
      <w:r>
        <w:t xml:space="preserve"> (Vol. 1, pp. 529–560). INAP.</w:t>
      </w:r>
    </w:p>
    <w:p w14:paraId="6BADFA31" w14:textId="77777777" w:rsidR="008E0C84" w:rsidRDefault="00425E41" w:rsidP="00366561">
      <w:pPr>
        <w:pStyle w:val="NormalWeb"/>
        <w:spacing w:before="0" w:beforeAutospacing="0" w:after="0" w:afterAutospacing="0" w:line="360" w:lineRule="auto"/>
        <w:ind w:left="720" w:hanging="720"/>
        <w:jc w:val="both"/>
      </w:pPr>
      <w:r>
        <w:t xml:space="preserve">Darío Cardona, O. A. (2002). La necesidad de repensar de manera holística los conceptos de vulnerabilidad y riesgo: Una crítica y una revisión necesaria para la gestión. </w:t>
      </w:r>
      <w:r>
        <w:rPr>
          <w:rStyle w:val="nfasis"/>
        </w:rPr>
        <w:t>Repositorio Institucional Unidad Nacional para la Gestión del Riesgo de Desastres</w:t>
      </w:r>
      <w:r>
        <w:t xml:space="preserve">. Universidad de Los Andes. </w:t>
      </w:r>
      <w:hyperlink r:id="rId28" w:tgtFrame="_new" w:history="1">
        <w:r w:rsidR="008E0C84">
          <w:rPr>
            <w:rStyle w:val="Hipervnculo"/>
          </w:rPr>
          <w:t>https://repositorio.gestiondelriesgo.gov.co/handle/20.500.11762/19852</w:t>
        </w:r>
      </w:hyperlink>
    </w:p>
    <w:p w14:paraId="0C640B70" w14:textId="77777777" w:rsidR="008E0C84" w:rsidRDefault="00425E41" w:rsidP="00366561">
      <w:pPr>
        <w:pStyle w:val="NormalWeb"/>
        <w:spacing w:before="0" w:beforeAutospacing="0" w:after="0" w:afterAutospacing="0" w:line="360" w:lineRule="auto"/>
        <w:ind w:left="720" w:hanging="720"/>
        <w:jc w:val="both"/>
        <w:rPr>
          <w:rStyle w:val="Hipervnculo"/>
        </w:rPr>
      </w:pPr>
      <w:r>
        <w:t>Dirección General de Planeación, Programación y Estadística Educativa - SEP. (</w:t>
      </w:r>
      <w:proofErr w:type="spellStart"/>
      <w:r>
        <w:t>n.d</w:t>
      </w:r>
      <w:proofErr w:type="spellEnd"/>
      <w:r>
        <w:t xml:space="preserve">.). </w:t>
      </w:r>
      <w:r>
        <w:rPr>
          <w:rStyle w:val="nfasis"/>
        </w:rPr>
        <w:t>Información estadística e indicadores educativos</w:t>
      </w:r>
      <w:r>
        <w:t xml:space="preserve">. SEP. </w:t>
      </w:r>
      <w:proofErr w:type="spellStart"/>
      <w:r>
        <w:t>Retrieved</w:t>
      </w:r>
      <w:proofErr w:type="spellEnd"/>
      <w:r>
        <w:t xml:space="preserve"> June 20, 2025, </w:t>
      </w:r>
      <w:proofErr w:type="spellStart"/>
      <w:r>
        <w:t>from</w:t>
      </w:r>
      <w:proofErr w:type="spellEnd"/>
      <w:r>
        <w:t xml:space="preserve"> </w:t>
      </w:r>
      <w:hyperlink r:id="rId29" w:tgtFrame="_new" w:history="1">
        <w:r w:rsidR="008E0C84">
          <w:rPr>
            <w:rStyle w:val="Hipervnculo"/>
          </w:rPr>
          <w:t>https://planeacion.sep.gob.mx/estadisticaeindicadores.aspx</w:t>
        </w:r>
      </w:hyperlink>
    </w:p>
    <w:p w14:paraId="75176EDF" w14:textId="77777777" w:rsidR="008E0C84" w:rsidRDefault="00425E41" w:rsidP="00366561">
      <w:pPr>
        <w:pStyle w:val="NormalWeb"/>
        <w:spacing w:before="0" w:beforeAutospacing="0" w:after="0" w:afterAutospacing="0" w:line="360" w:lineRule="auto"/>
        <w:ind w:left="720" w:hanging="720"/>
        <w:jc w:val="both"/>
      </w:pPr>
      <w:r>
        <w:t xml:space="preserve">Espinosa Enríquez, E. (2022). Del modelo de prescindencia al de inclusión educativa en la atención de personas con discapacidad. En </w:t>
      </w:r>
      <w:r>
        <w:rPr>
          <w:rStyle w:val="nfasis"/>
        </w:rPr>
        <w:t>Inclusión educativa de estudiantes con discapacidad en las instituciones de educación superior</w:t>
      </w:r>
      <w:r>
        <w:t xml:space="preserve"> (pp. 17–34). </w:t>
      </w:r>
      <w:proofErr w:type="spellStart"/>
      <w:r>
        <w:t>Fontarama</w:t>
      </w:r>
      <w:proofErr w:type="spellEnd"/>
      <w:r>
        <w:t>.</w:t>
      </w:r>
    </w:p>
    <w:p w14:paraId="1F056124" w14:textId="77777777" w:rsidR="008E0C84" w:rsidRDefault="00425E41" w:rsidP="00366561">
      <w:pPr>
        <w:pStyle w:val="NormalWeb"/>
        <w:spacing w:before="0" w:beforeAutospacing="0" w:after="0" w:afterAutospacing="0" w:line="360" w:lineRule="auto"/>
        <w:ind w:left="720" w:hanging="720"/>
        <w:jc w:val="both"/>
      </w:pPr>
      <w:proofErr w:type="spellStart"/>
      <w:r>
        <w:t>Fraijo</w:t>
      </w:r>
      <w:proofErr w:type="spellEnd"/>
      <w:r>
        <w:t xml:space="preserve"> Figueroa, J. A., Norzagaray Benítez, C. C., Medina Moreno, F. D. J., &amp; </w:t>
      </w:r>
      <w:proofErr w:type="spellStart"/>
      <w:r>
        <w:t>Fong</w:t>
      </w:r>
      <w:proofErr w:type="spellEnd"/>
      <w:r>
        <w:t xml:space="preserve"> Hernández, Á. A. (2022). Indicadores relacionados con una práctica inclusiva en instituciones de educación superior. En </w:t>
      </w:r>
      <w:r>
        <w:rPr>
          <w:rStyle w:val="nfasis"/>
        </w:rPr>
        <w:t>Inclusión educativa de estudiantes con discapacidad en las instituciones de educación superior</w:t>
      </w:r>
      <w:r>
        <w:t xml:space="preserve"> (pp. 35–52). </w:t>
      </w:r>
      <w:proofErr w:type="spellStart"/>
      <w:r>
        <w:t>Fontarama</w:t>
      </w:r>
      <w:proofErr w:type="spellEnd"/>
      <w:r>
        <w:t>.</w:t>
      </w:r>
    </w:p>
    <w:p w14:paraId="2C6C6CEF" w14:textId="77777777" w:rsidR="008E0C84" w:rsidRDefault="00425E41" w:rsidP="00366561">
      <w:pPr>
        <w:pStyle w:val="NormalWeb"/>
        <w:spacing w:before="0" w:beforeAutospacing="0" w:after="0" w:afterAutospacing="0" w:line="360" w:lineRule="auto"/>
        <w:ind w:left="720" w:hanging="720"/>
        <w:jc w:val="both"/>
      </w:pPr>
      <w:proofErr w:type="spellStart"/>
      <w:r>
        <w:t>Geneyro</w:t>
      </w:r>
      <w:proofErr w:type="spellEnd"/>
      <w:r>
        <w:t xml:space="preserve">, J. C. (2020). </w:t>
      </w:r>
      <w:r>
        <w:rPr>
          <w:rStyle w:val="nfasis"/>
        </w:rPr>
        <w:t>Estado, ciudadanía y educación: Las fuerzas de la democracia</w:t>
      </w:r>
      <w:r>
        <w:t xml:space="preserve">. Conferencias Magistrales, </w:t>
      </w:r>
      <w:r>
        <w:rPr>
          <w:rStyle w:val="nfasis"/>
        </w:rPr>
        <w:t>Temas de la Democracia del INE, 1</w:t>
      </w:r>
      <w:r>
        <w:t>(1), 1–74.</w:t>
      </w:r>
    </w:p>
    <w:p w14:paraId="569BD1E8" w14:textId="77777777" w:rsidR="008E0C84" w:rsidRDefault="00425E41" w:rsidP="00366561">
      <w:pPr>
        <w:pStyle w:val="NormalWeb"/>
        <w:spacing w:before="0" w:beforeAutospacing="0" w:after="0" w:afterAutospacing="0" w:line="360" w:lineRule="auto"/>
        <w:ind w:left="720" w:hanging="720"/>
        <w:jc w:val="both"/>
      </w:pPr>
      <w:r>
        <w:t xml:space="preserve">Hernández Sampieri, R., Fernández Collado, C., &amp; Baptista Lucio, M. del P. (2014). </w:t>
      </w:r>
      <w:r>
        <w:rPr>
          <w:rStyle w:val="nfasis"/>
        </w:rPr>
        <w:t>Metodología de la investigación</w:t>
      </w:r>
      <w:r>
        <w:t xml:space="preserve"> (6.ª ed.). McGraw-Hill.</w:t>
      </w:r>
    </w:p>
    <w:p w14:paraId="32D09D41" w14:textId="77777777" w:rsidR="008E0C84" w:rsidRPr="00F8779B" w:rsidRDefault="00425E41" w:rsidP="00366561">
      <w:pPr>
        <w:pStyle w:val="NormalWeb"/>
        <w:spacing w:before="0" w:beforeAutospacing="0" w:after="0" w:afterAutospacing="0" w:line="360" w:lineRule="auto"/>
        <w:ind w:left="720" w:hanging="720"/>
        <w:jc w:val="both"/>
        <w:rPr>
          <w:rStyle w:val="Hipervnculo"/>
          <w:lang w:val="en-US"/>
        </w:rPr>
      </w:pPr>
      <w:r>
        <w:t xml:space="preserve">Instituto Nacional para la Evaluación de la Educación. (2017). </w:t>
      </w:r>
      <w:r>
        <w:rPr>
          <w:rStyle w:val="nfasis"/>
        </w:rPr>
        <w:t>Panorama educativo de México: Indicadores del Sistema Educativo Nacional</w:t>
      </w:r>
      <w:r>
        <w:t xml:space="preserve">. </w:t>
      </w:r>
      <w:r w:rsidRPr="00F8779B">
        <w:rPr>
          <w:lang w:val="en-US"/>
        </w:rPr>
        <w:t xml:space="preserve">INEE. Retrieved June 16, 2025, from </w:t>
      </w:r>
      <w:hyperlink r:id="rId30" w:tgtFrame="_new" w:history="1">
        <w:r w:rsidR="008E0C84" w:rsidRPr="00F8779B">
          <w:rPr>
            <w:rStyle w:val="Hipervnculo"/>
            <w:lang w:val="en-US"/>
          </w:rPr>
          <w:t>https://www.inee.edu.mx/evaluaciones/panorama-educativo-de-mexico-isen/</w:t>
        </w:r>
      </w:hyperlink>
    </w:p>
    <w:p w14:paraId="082D96A4" w14:textId="77777777" w:rsidR="008E0C84" w:rsidRDefault="00425E41" w:rsidP="00366561">
      <w:pPr>
        <w:pStyle w:val="NormalWeb"/>
        <w:spacing w:before="0" w:beforeAutospacing="0" w:after="0" w:afterAutospacing="0" w:line="360" w:lineRule="auto"/>
        <w:ind w:left="720" w:hanging="720"/>
        <w:jc w:val="both"/>
      </w:pPr>
      <w:r>
        <w:t xml:space="preserve">López González, J. I., Navarro Rosas, D. A., &amp; Soto Ramírez, G. (2022). Orientación vocacional en una población de estudiantes con discapacidad: Una aproximación de evaluación de intervención. En Inclusión educativa de estudiantes con discapacidad en las instituciones de educación superior (pp. 87–108). </w:t>
      </w:r>
      <w:proofErr w:type="spellStart"/>
      <w:r>
        <w:t>Fontarama</w:t>
      </w:r>
      <w:proofErr w:type="spellEnd"/>
      <w:r>
        <w:t>.</w:t>
      </w:r>
    </w:p>
    <w:p w14:paraId="57F8C4C1" w14:textId="77777777" w:rsidR="008E0C84" w:rsidRDefault="00425E41" w:rsidP="00366561">
      <w:pPr>
        <w:pStyle w:val="NormalWeb"/>
        <w:spacing w:before="0" w:beforeAutospacing="0" w:after="0" w:afterAutospacing="0" w:line="360" w:lineRule="auto"/>
        <w:ind w:left="720" w:hanging="720"/>
        <w:jc w:val="both"/>
      </w:pPr>
      <w:r>
        <w:lastRenderedPageBreak/>
        <w:t xml:space="preserve">López Munguía, L. G., &amp; Castro Coria, E. G. (2022). Los indicadores de la política educativa en las universidades de México. Voces de la Educación, 7(14), 218–235. </w:t>
      </w:r>
      <w:hyperlink r:id="rId31" w:history="1">
        <w:r w:rsidR="008E0C84">
          <w:rPr>
            <w:rStyle w:val="Hipervnculo"/>
          </w:rPr>
          <w:t>https://dialnet.unirioja.es/servlet/articulo?codigo=8877167</w:t>
        </w:r>
      </w:hyperlink>
    </w:p>
    <w:p w14:paraId="7DA0FC46" w14:textId="77777777" w:rsidR="008E0C84" w:rsidRDefault="00425E41" w:rsidP="00366561">
      <w:pPr>
        <w:pStyle w:val="NormalWeb"/>
        <w:spacing w:before="0" w:beforeAutospacing="0" w:after="0" w:afterAutospacing="0" w:line="360" w:lineRule="auto"/>
        <w:ind w:left="720" w:hanging="720"/>
        <w:jc w:val="both"/>
      </w:pPr>
      <w:r>
        <w:t xml:space="preserve">Mendoza Saucedo, F., &amp; Méndez Pineda, J. M. (2022). Experiencias educativas de estudiantes con discapacidad en la Universidad Autónoma de San Luis Potosí. En </w:t>
      </w:r>
      <w:r>
        <w:rPr>
          <w:rStyle w:val="nfasis"/>
        </w:rPr>
        <w:t>Inclusión educativa de estudiantes con discapacidad en las instituciones de educación superior</w:t>
      </w:r>
      <w:r>
        <w:t xml:space="preserve"> (pp. 147–168). </w:t>
      </w:r>
      <w:proofErr w:type="spellStart"/>
      <w:r>
        <w:t>Fontarama</w:t>
      </w:r>
      <w:proofErr w:type="spellEnd"/>
      <w:r>
        <w:t>.</w:t>
      </w:r>
    </w:p>
    <w:p w14:paraId="23FAF34E" w14:textId="77777777" w:rsidR="008E0C84" w:rsidRDefault="00425E41" w:rsidP="00366561">
      <w:pPr>
        <w:pStyle w:val="NormalWeb"/>
        <w:spacing w:before="0" w:beforeAutospacing="0" w:after="0" w:afterAutospacing="0" w:line="360" w:lineRule="auto"/>
        <w:ind w:left="720" w:hanging="720"/>
        <w:jc w:val="both"/>
      </w:pPr>
      <w:proofErr w:type="spellStart"/>
      <w:r>
        <w:t>Mejoredu</w:t>
      </w:r>
      <w:proofErr w:type="spellEnd"/>
      <w:r>
        <w:t xml:space="preserve">, Comisión Nacional para la Mejora Continua de la Educación. (2020). </w:t>
      </w:r>
      <w:r>
        <w:rPr>
          <w:rStyle w:val="nfasis"/>
        </w:rPr>
        <w:t>Indicadores nacionales para la mejora continua de la educación en México 2020</w:t>
      </w:r>
      <w:r>
        <w:t xml:space="preserve">. </w:t>
      </w:r>
      <w:hyperlink r:id="rId32" w:tgtFrame="_new" w:history="1">
        <w:r w:rsidR="008E0C84">
          <w:rPr>
            <w:rStyle w:val="Hipervnculo"/>
          </w:rPr>
          <w:t>https://www.gob.mx/mejoredu/articulos/indicadores-nacionales-para-la-mejora-continua-de-la-educacion-en-mexico-2020-cifras-del-ciclo-escolar-2018-2019</w:t>
        </w:r>
      </w:hyperlink>
    </w:p>
    <w:p w14:paraId="6D54C423" w14:textId="77777777" w:rsidR="008E0C84" w:rsidRDefault="00425E41" w:rsidP="00366561">
      <w:pPr>
        <w:pStyle w:val="NormalWeb"/>
        <w:spacing w:before="0" w:beforeAutospacing="0" w:after="0" w:afterAutospacing="0" w:line="360" w:lineRule="auto"/>
        <w:ind w:left="720" w:hanging="720"/>
        <w:jc w:val="both"/>
      </w:pPr>
      <w:r>
        <w:rPr>
          <w:lang w:val="pt-BR"/>
        </w:rPr>
        <w:t xml:space="preserve">Piña Domínguez, D. I., Ortiz Valdez, A., &amp; López Dorame, D. (2022). </w:t>
      </w:r>
      <w:r>
        <w:t xml:space="preserve">Percepción de la comunidad estudiantil sobre la cultura, prácticas y políticas de inclusión educativa. En </w:t>
      </w:r>
      <w:r>
        <w:rPr>
          <w:rStyle w:val="nfasis"/>
        </w:rPr>
        <w:t>Inclusión educativa de estudiantes con discapacidad en las instituciones de educación superior</w:t>
      </w:r>
      <w:r>
        <w:t xml:space="preserve"> (pp. 53–70). </w:t>
      </w:r>
      <w:proofErr w:type="spellStart"/>
      <w:r>
        <w:t>Fontarama</w:t>
      </w:r>
      <w:proofErr w:type="spellEnd"/>
      <w:r>
        <w:t>.</w:t>
      </w:r>
    </w:p>
    <w:p w14:paraId="67F55385" w14:textId="77777777" w:rsidR="008E0C84" w:rsidRDefault="00425E41" w:rsidP="00366561">
      <w:pPr>
        <w:pStyle w:val="NormalWeb"/>
        <w:spacing w:before="0" w:beforeAutospacing="0" w:after="0" w:afterAutospacing="0" w:line="360" w:lineRule="auto"/>
        <w:ind w:left="720" w:hanging="720"/>
        <w:jc w:val="both"/>
      </w:pPr>
      <w:r>
        <w:t xml:space="preserve">Ruiz Muñoz, M. M. (2012). Derecho a la educación: Política y configuración discursiva. </w:t>
      </w:r>
      <w:r>
        <w:rPr>
          <w:rStyle w:val="nfasis"/>
        </w:rPr>
        <w:t>Revista Mexicana de Investigación Educativa, 17</w:t>
      </w:r>
      <w:r>
        <w:t xml:space="preserve">(52), 39–64. </w:t>
      </w:r>
      <w:hyperlink r:id="rId33" w:tgtFrame="_new" w:history="1">
        <w:r w:rsidR="008E0C84">
          <w:rPr>
            <w:rStyle w:val="Hipervnculo"/>
          </w:rPr>
          <w:t>http://www.scielo.org.mx/scielo.php?script=sci_arttext&amp;pid=S1405-66662012000100003</w:t>
        </w:r>
      </w:hyperlink>
    </w:p>
    <w:p w14:paraId="4992093B" w14:textId="77777777" w:rsidR="008E0C84" w:rsidRDefault="00425E41" w:rsidP="00366561">
      <w:pPr>
        <w:pStyle w:val="NormalWeb"/>
        <w:spacing w:before="0" w:beforeAutospacing="0" w:after="0" w:afterAutospacing="0" w:line="360" w:lineRule="auto"/>
        <w:ind w:left="720" w:hanging="720"/>
        <w:jc w:val="both"/>
        <w:rPr>
          <w:lang w:val="pt-BR"/>
        </w:rPr>
      </w:pPr>
      <w:r>
        <w:t xml:space="preserve">Ortegón, E., Pacheco, J. F., &amp; Prieto, A. (2015). </w:t>
      </w:r>
      <w:r>
        <w:rPr>
          <w:rStyle w:val="nfasis"/>
        </w:rPr>
        <w:t>Metodología del marco lógico para la planificación, el seguimiento y la evaluación de proyectos y programas</w:t>
      </w:r>
      <w:r>
        <w:t xml:space="preserve">. </w:t>
      </w:r>
      <w:r>
        <w:rPr>
          <w:lang w:val="pt-BR"/>
        </w:rPr>
        <w:t xml:space="preserve">CEPAL. </w:t>
      </w:r>
      <w:r w:rsidR="00394150">
        <w:fldChar w:fldCharType="begin"/>
      </w:r>
      <w:r w:rsidR="00394150">
        <w:instrText>HYPERLINK "https://www.cepal.org/es/suscripciones" \t "_new"</w:instrText>
      </w:r>
      <w:r w:rsidR="00394150">
        <w:fldChar w:fldCharType="separate"/>
      </w:r>
      <w:r w:rsidR="008E0C84">
        <w:rPr>
          <w:rStyle w:val="Hipervnculo"/>
          <w:lang w:val="pt-BR"/>
        </w:rPr>
        <w:t>https://www.cepal.org/es/suscripciones</w:t>
      </w:r>
      <w:r w:rsidR="00394150">
        <w:rPr>
          <w:rStyle w:val="Hipervnculo"/>
          <w:lang w:val="pt-BR"/>
        </w:rPr>
        <w:fldChar w:fldCharType="end"/>
      </w:r>
    </w:p>
    <w:p w14:paraId="0278F634" w14:textId="77777777" w:rsidR="008E0C84" w:rsidRDefault="00425E41" w:rsidP="00366561">
      <w:pPr>
        <w:pStyle w:val="NormalWeb"/>
        <w:spacing w:before="0" w:beforeAutospacing="0" w:after="0" w:afterAutospacing="0" w:line="360" w:lineRule="auto"/>
        <w:ind w:left="720" w:hanging="720"/>
        <w:jc w:val="both"/>
      </w:pPr>
      <w:r>
        <w:rPr>
          <w:lang w:val="pt-BR"/>
        </w:rPr>
        <w:t xml:space="preserve">Sainz Palafox, M. Á., Vera Noriega, J. Á., Peña Ramos, M. O., &amp; Tanori Quintana, J. (2022). </w:t>
      </w:r>
      <w:r>
        <w:t xml:space="preserve">Estado del arte: Actitudes hacia la discapacidad en instituciones de educación superior. En Inclusión educativa de estudiantes con discapacidad en las instituciones de educación superior (pp. 71–85). </w:t>
      </w:r>
      <w:proofErr w:type="spellStart"/>
      <w:r>
        <w:t>Fontarama.Secretaría</w:t>
      </w:r>
      <w:proofErr w:type="spellEnd"/>
      <w:r>
        <w:t xml:space="preserve"> de Hacienda y Crédito Público. (</w:t>
      </w:r>
      <w:proofErr w:type="spellStart"/>
      <w:r>
        <w:t>n.d</w:t>
      </w:r>
      <w:proofErr w:type="spellEnd"/>
      <w:r>
        <w:t xml:space="preserve">.). </w:t>
      </w:r>
      <w:r>
        <w:rPr>
          <w:rStyle w:val="nfasis"/>
        </w:rPr>
        <w:t>Módulo 5. Metodología de marco lógico</w:t>
      </w:r>
      <w:r>
        <w:t>. SHCP.</w:t>
      </w:r>
    </w:p>
    <w:p w14:paraId="7589CD3A" w14:textId="77777777" w:rsidR="008E0C84" w:rsidRDefault="00425E41" w:rsidP="00366561">
      <w:pPr>
        <w:pStyle w:val="NormalWeb"/>
        <w:spacing w:before="0" w:beforeAutospacing="0" w:after="0" w:afterAutospacing="0" w:line="360" w:lineRule="auto"/>
        <w:ind w:left="720" w:hanging="720"/>
        <w:jc w:val="both"/>
        <w:rPr>
          <w:lang w:val="en-US"/>
        </w:rPr>
      </w:pPr>
      <w:proofErr w:type="spellStart"/>
      <w:r>
        <w:t>Shirokorad</w:t>
      </w:r>
      <w:proofErr w:type="spellEnd"/>
      <w:r>
        <w:t xml:space="preserve">, I. I., </w:t>
      </w:r>
      <w:proofErr w:type="spellStart"/>
      <w:r>
        <w:t>Fadeeva</w:t>
      </w:r>
      <w:proofErr w:type="spellEnd"/>
      <w:r>
        <w:t xml:space="preserve">, O. M., </w:t>
      </w:r>
      <w:proofErr w:type="spellStart"/>
      <w:r>
        <w:t>Pafnutova</w:t>
      </w:r>
      <w:proofErr w:type="spellEnd"/>
      <w:r>
        <w:t xml:space="preserve">, E. G., &amp; </w:t>
      </w:r>
      <w:proofErr w:type="spellStart"/>
      <w:r>
        <w:t>Oleksenko</w:t>
      </w:r>
      <w:proofErr w:type="spellEnd"/>
      <w:r>
        <w:t xml:space="preserve">, O. M. (2022). </w:t>
      </w:r>
      <w:r w:rsidRPr="00F8779B">
        <w:rPr>
          <w:lang w:val="en-US"/>
        </w:rPr>
        <w:t xml:space="preserve">Territorial </w:t>
      </w:r>
      <w:proofErr w:type="spellStart"/>
      <w:r w:rsidRPr="00F8779B">
        <w:rPr>
          <w:lang w:val="en-US"/>
        </w:rPr>
        <w:t>organisation</w:t>
      </w:r>
      <w:proofErr w:type="spellEnd"/>
      <w:r w:rsidRPr="00F8779B">
        <w:rPr>
          <w:lang w:val="en-US"/>
        </w:rPr>
        <w:t xml:space="preserve"> of educational services: A factor of sustainable spatial development. </w:t>
      </w:r>
      <w:r>
        <w:rPr>
          <w:rStyle w:val="nfasis"/>
          <w:lang w:val="en-US"/>
        </w:rPr>
        <w:t xml:space="preserve">European Proceedings of Social and </w:t>
      </w:r>
      <w:proofErr w:type="spellStart"/>
      <w:r>
        <w:rPr>
          <w:rStyle w:val="nfasis"/>
          <w:lang w:val="en-US"/>
        </w:rPr>
        <w:t>Behavioural</w:t>
      </w:r>
      <w:proofErr w:type="spellEnd"/>
      <w:r>
        <w:rPr>
          <w:rStyle w:val="nfasis"/>
          <w:lang w:val="en-US"/>
        </w:rPr>
        <w:t xml:space="preserve"> Sciences</w:t>
      </w:r>
      <w:r>
        <w:rPr>
          <w:lang w:val="en-US"/>
        </w:rPr>
        <w:t xml:space="preserve">, 17–23. </w:t>
      </w:r>
      <w:hyperlink r:id="rId34" w:tgtFrame="_new" w:history="1">
        <w:r w:rsidR="008E0C84">
          <w:rPr>
            <w:rStyle w:val="Hipervnculo"/>
            <w:lang w:val="en-US"/>
          </w:rPr>
          <w:t>https://doi.org/10.15405/EPSBS.2022.02.3</w:t>
        </w:r>
      </w:hyperlink>
    </w:p>
    <w:p w14:paraId="42932DF2" w14:textId="77777777" w:rsidR="008E0C84" w:rsidRDefault="00425E41" w:rsidP="00366561">
      <w:pPr>
        <w:pStyle w:val="NormalWeb"/>
        <w:spacing w:before="0" w:beforeAutospacing="0" w:after="0" w:afterAutospacing="0" w:line="360" w:lineRule="auto"/>
        <w:ind w:left="720" w:hanging="720"/>
        <w:jc w:val="both"/>
      </w:pPr>
      <w:r>
        <w:t xml:space="preserve">Suprema Corte de Justicia de la Nación. (2002). Tesis 187311, 2a. XXXVI/2002. </w:t>
      </w:r>
      <w:r>
        <w:rPr>
          <w:rStyle w:val="nfasis"/>
        </w:rPr>
        <w:t>Gaceta del Semanario Judicial de la Federación</w:t>
      </w:r>
      <w:r>
        <w:t xml:space="preserve">. </w:t>
      </w:r>
      <w:hyperlink r:id="rId35" w:tgtFrame="_new" w:history="1">
        <w:r w:rsidR="008E0C84">
          <w:rPr>
            <w:rStyle w:val="Hipervnculo"/>
          </w:rPr>
          <w:t>https://sjf2.scjn.gob.mx/detalle/tesis/187311</w:t>
        </w:r>
      </w:hyperlink>
    </w:p>
    <w:p w14:paraId="235681D8" w14:textId="77777777" w:rsidR="008E0C84" w:rsidRDefault="00425E41" w:rsidP="00366561">
      <w:pPr>
        <w:pStyle w:val="NormalWeb"/>
        <w:spacing w:before="0" w:beforeAutospacing="0" w:after="0" w:afterAutospacing="0" w:line="360" w:lineRule="auto"/>
        <w:ind w:left="720" w:hanging="720"/>
        <w:jc w:val="both"/>
      </w:pPr>
      <w:r>
        <w:lastRenderedPageBreak/>
        <w:t xml:space="preserve">Suprema Corte de Justicia de la Nación. (2015). Tesis 2010361, 2a. CXXVII/2015 (10a.). </w:t>
      </w:r>
      <w:r>
        <w:rPr>
          <w:rStyle w:val="nfasis"/>
        </w:rPr>
        <w:t>Gaceta del Semanario Judicial de la Federación</w:t>
      </w:r>
      <w:r>
        <w:t xml:space="preserve">. </w:t>
      </w:r>
      <w:hyperlink r:id="rId36" w:tgtFrame="_new" w:history="1">
        <w:r w:rsidR="008E0C84">
          <w:rPr>
            <w:rStyle w:val="Hipervnculo"/>
          </w:rPr>
          <w:t>https://sjf2.scjn.gob.mx/detalle/tesis/2010361</w:t>
        </w:r>
      </w:hyperlink>
    </w:p>
    <w:p w14:paraId="48C008A5" w14:textId="77777777" w:rsidR="008E0C84" w:rsidRDefault="00425E41" w:rsidP="00366561">
      <w:pPr>
        <w:pStyle w:val="NormalWeb"/>
        <w:spacing w:before="0" w:beforeAutospacing="0" w:after="0" w:afterAutospacing="0" w:line="360" w:lineRule="auto"/>
        <w:ind w:left="720" w:hanging="720"/>
        <w:jc w:val="both"/>
      </w:pPr>
      <w:r>
        <w:t xml:space="preserve">Suprema Corte de Justicia de la Nación. (2017). Tesis 2015590, Libro 48, noviembre de 2017, Tomo I, 1a./J. 119/2017 (10a.). </w:t>
      </w:r>
      <w:r>
        <w:rPr>
          <w:rStyle w:val="nfasis"/>
        </w:rPr>
        <w:t>Gaceta del Semanario Judicial de la Federación</w:t>
      </w:r>
      <w:r>
        <w:t xml:space="preserve">. </w:t>
      </w:r>
      <w:hyperlink r:id="rId37" w:tgtFrame="_new" w:history="1">
        <w:r w:rsidR="008E0C84">
          <w:rPr>
            <w:rStyle w:val="Hipervnculo"/>
          </w:rPr>
          <w:t>https://sjf2.scjn.gob.mx/detalle/tesis/2015590</w:t>
        </w:r>
      </w:hyperlink>
    </w:p>
    <w:p w14:paraId="0A187F3B" w14:textId="77777777" w:rsidR="008E0C84" w:rsidRDefault="00425E41" w:rsidP="00366561">
      <w:pPr>
        <w:pStyle w:val="NormalWeb"/>
        <w:spacing w:before="0" w:beforeAutospacing="0" w:after="0" w:afterAutospacing="0" w:line="360" w:lineRule="auto"/>
        <w:ind w:left="720" w:hanging="720"/>
        <w:jc w:val="both"/>
      </w:pPr>
      <w:r>
        <w:t xml:space="preserve">Suprema Corte de Justicia de la Nación. (2018). Tesis 2017409, Libro 56, julio de 2018, Tomo II, XI.1o.A.T.42 L (10a.). </w:t>
      </w:r>
      <w:r>
        <w:rPr>
          <w:rStyle w:val="nfasis"/>
        </w:rPr>
        <w:t>Gaceta del Semanario Judicial de la Federación</w:t>
      </w:r>
      <w:r>
        <w:t xml:space="preserve">. </w:t>
      </w:r>
      <w:hyperlink r:id="rId38" w:tgtFrame="_new" w:history="1">
        <w:r w:rsidR="008E0C84">
          <w:rPr>
            <w:rStyle w:val="Hipervnculo"/>
          </w:rPr>
          <w:t>https://sjf2.scjn.gob.mx/detalle/tesis/2017409</w:t>
        </w:r>
      </w:hyperlink>
    </w:p>
    <w:p w14:paraId="68D5B360" w14:textId="77777777" w:rsidR="008E0C84" w:rsidRDefault="00425E41" w:rsidP="00366561">
      <w:pPr>
        <w:pStyle w:val="NormalWeb"/>
        <w:spacing w:before="0" w:beforeAutospacing="0" w:after="0" w:afterAutospacing="0" w:line="360" w:lineRule="auto"/>
        <w:ind w:left="720" w:hanging="720"/>
        <w:jc w:val="both"/>
        <w:rPr>
          <w:lang w:val="en-US"/>
        </w:rPr>
      </w:pPr>
      <w:proofErr w:type="spellStart"/>
      <w:r>
        <w:rPr>
          <w:lang w:val="en-US"/>
        </w:rPr>
        <w:t>Vasynova</w:t>
      </w:r>
      <w:proofErr w:type="spellEnd"/>
      <w:r>
        <w:rPr>
          <w:lang w:val="en-US"/>
        </w:rPr>
        <w:t xml:space="preserve">, N. (2022). Management of the establishment of interaction between higher education institutions and territorial communities in modern conditions. </w:t>
      </w:r>
      <w:r>
        <w:rPr>
          <w:rStyle w:val="nfasis"/>
          <w:lang w:val="en-US"/>
        </w:rPr>
        <w:t>International Scientific Journal of Universities and Leadership, 14</w:t>
      </w:r>
      <w:r>
        <w:rPr>
          <w:lang w:val="en-US"/>
        </w:rPr>
        <w:t xml:space="preserve">, 56–63. </w:t>
      </w:r>
      <w:hyperlink r:id="rId39" w:tgtFrame="_new" w:history="1">
        <w:r w:rsidR="008E0C84">
          <w:rPr>
            <w:rStyle w:val="Hipervnculo"/>
            <w:lang w:val="en-US"/>
          </w:rPr>
          <w:t>https://doi.org/10.31874/2520-6702-2022-14-56-63</w:t>
        </w:r>
      </w:hyperlink>
    </w:p>
    <w:p w14:paraId="694F6BE0" w14:textId="77777777" w:rsidR="008E0C84" w:rsidRDefault="00425E41" w:rsidP="00366561">
      <w:pPr>
        <w:pStyle w:val="NormalWeb"/>
        <w:spacing w:before="0" w:beforeAutospacing="0" w:after="0" w:afterAutospacing="0" w:line="360" w:lineRule="auto"/>
        <w:ind w:left="720" w:hanging="720"/>
        <w:jc w:val="both"/>
      </w:pPr>
      <w:r>
        <w:t xml:space="preserve">Vilalta, C. J. (2016). </w:t>
      </w:r>
      <w:r>
        <w:rPr>
          <w:rStyle w:val="nfasis"/>
        </w:rPr>
        <w:t>Análisis de datos</w:t>
      </w:r>
      <w:r>
        <w:t xml:space="preserve"> (Vol. 1). CIDE.</w:t>
      </w:r>
    </w:p>
    <w:p w14:paraId="26EA4FD6" w14:textId="77777777" w:rsidR="008E0C84" w:rsidRDefault="008E0C84">
      <w:pPr>
        <w:spacing w:line="360" w:lineRule="auto"/>
        <w:jc w:val="both"/>
        <w:rPr>
          <w:rFonts w:ascii="Times New Roman" w:hAnsi="Times New Roman" w:cs="Times New Roman"/>
          <w:b/>
          <w:color w:val="000000"/>
          <w:sz w:val="24"/>
          <w:szCs w:val="24"/>
          <w:shd w:val="clear" w:color="auto" w:fill="FFFFFF"/>
        </w:rPr>
      </w:pPr>
    </w:p>
    <w:p w14:paraId="396381F3" w14:textId="77777777" w:rsidR="00425E41" w:rsidRDefault="00425E41">
      <w:pPr>
        <w:spacing w:line="360" w:lineRule="auto"/>
        <w:jc w:val="both"/>
        <w:rPr>
          <w:rFonts w:ascii="Times New Roman" w:hAnsi="Times New Roman" w:cs="Times New Roman"/>
          <w:b/>
          <w:color w:val="000000"/>
          <w:sz w:val="24"/>
          <w:szCs w:val="24"/>
          <w:shd w:val="clear" w:color="auto" w:fill="FFFFFF"/>
        </w:rPr>
      </w:pPr>
    </w:p>
    <w:p w14:paraId="10AB8ABA" w14:textId="77777777" w:rsidR="00425E41" w:rsidRDefault="00425E41">
      <w:pPr>
        <w:spacing w:line="360" w:lineRule="auto"/>
        <w:jc w:val="both"/>
        <w:rPr>
          <w:rFonts w:ascii="Times New Roman" w:hAnsi="Times New Roman" w:cs="Times New Roman"/>
          <w:b/>
          <w:color w:val="000000"/>
          <w:sz w:val="24"/>
          <w:szCs w:val="24"/>
          <w:shd w:val="clear" w:color="auto" w:fill="FFFFFF"/>
        </w:rPr>
      </w:pPr>
    </w:p>
    <w:p w14:paraId="62E08132"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1C80D9CC"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511C3FC6"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5292902E"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593E24E2"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3C7A62A4"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791B13A3"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446ED297"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731FEA42"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61412D90"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23D76C1B"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3044473C" w14:textId="77777777" w:rsidR="00394150" w:rsidRDefault="00394150">
      <w:pPr>
        <w:spacing w:line="360" w:lineRule="auto"/>
        <w:jc w:val="both"/>
        <w:rPr>
          <w:rFonts w:ascii="Times New Roman" w:hAnsi="Times New Roman" w:cs="Times New Roman"/>
          <w:b/>
          <w:color w:val="000000"/>
          <w:sz w:val="24"/>
          <w:szCs w:val="24"/>
          <w:shd w:val="clear" w:color="auto" w:fill="FFFFFF"/>
        </w:rPr>
      </w:pPr>
    </w:p>
    <w:p w14:paraId="33C735A6" w14:textId="77777777" w:rsidR="00425E41" w:rsidRDefault="00425E41">
      <w:pPr>
        <w:spacing w:line="360" w:lineRule="auto"/>
        <w:jc w:val="both"/>
        <w:rPr>
          <w:rFonts w:ascii="Times New Roman" w:hAnsi="Times New Roman" w:cs="Times New Roman"/>
          <w:b/>
          <w:color w:val="000000"/>
          <w:sz w:val="24"/>
          <w:szCs w:val="24"/>
          <w:shd w:val="clear" w:color="auto" w:fill="FFFFFF"/>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25E41" w:rsidRPr="00425E41" w14:paraId="0B92EE5C" w14:textId="77777777" w:rsidTr="00D72E98">
        <w:tc>
          <w:tcPr>
            <w:tcW w:w="3045" w:type="dxa"/>
            <w:tcMar>
              <w:top w:w="100" w:type="dxa"/>
              <w:left w:w="100" w:type="dxa"/>
              <w:bottom w:w="100" w:type="dxa"/>
              <w:right w:w="100" w:type="dxa"/>
            </w:tcMar>
          </w:tcPr>
          <w:p w14:paraId="0CF31C61" w14:textId="77777777" w:rsidR="00425E41" w:rsidRPr="00425E41" w:rsidRDefault="00425E41" w:rsidP="00425E41">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Rol de Contribución</w:t>
            </w:r>
          </w:p>
        </w:tc>
        <w:tc>
          <w:tcPr>
            <w:tcW w:w="6315" w:type="dxa"/>
            <w:tcMar>
              <w:top w:w="100" w:type="dxa"/>
              <w:left w:w="100" w:type="dxa"/>
              <w:bottom w:w="100" w:type="dxa"/>
              <w:right w:w="100" w:type="dxa"/>
            </w:tcMar>
          </w:tcPr>
          <w:p w14:paraId="65947680" w14:textId="720A193B" w:rsidR="00425E41" w:rsidRPr="00425E41" w:rsidRDefault="00425E41" w:rsidP="00425E41">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bookmarkStart w:id="1" w:name="_btsjgdfgjwkr" w:colFirst="0" w:colLast="0"/>
            <w:bookmarkEnd w:id="1"/>
            <w:r>
              <w:rPr>
                <w:rFonts w:ascii="Times New Roman" w:eastAsia="Times New Roman" w:hAnsi="Times New Roman" w:cs="Times New Roman"/>
                <w:bCs/>
                <w:color w:val="000000" w:themeColor="text1"/>
                <w:sz w:val="24"/>
                <w:szCs w:val="24"/>
                <w:lang w:eastAsia="es-MX"/>
              </w:rPr>
              <w:t>Autor (es)</w:t>
            </w:r>
          </w:p>
        </w:tc>
      </w:tr>
      <w:tr w:rsidR="00425E41" w:rsidRPr="00425E41" w14:paraId="229A38FF" w14:textId="77777777" w:rsidTr="00D72E98">
        <w:tc>
          <w:tcPr>
            <w:tcW w:w="3045" w:type="dxa"/>
            <w:tcMar>
              <w:top w:w="100" w:type="dxa"/>
              <w:left w:w="100" w:type="dxa"/>
              <w:bottom w:w="100" w:type="dxa"/>
              <w:right w:w="100" w:type="dxa"/>
            </w:tcMar>
          </w:tcPr>
          <w:p w14:paraId="1ECEFB71"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Conceptualización</w:t>
            </w:r>
          </w:p>
        </w:tc>
        <w:tc>
          <w:tcPr>
            <w:tcW w:w="6315" w:type="dxa"/>
            <w:tcMar>
              <w:top w:w="100" w:type="dxa"/>
              <w:left w:w="100" w:type="dxa"/>
              <w:bottom w:w="100" w:type="dxa"/>
              <w:right w:w="100" w:type="dxa"/>
            </w:tcMar>
          </w:tcPr>
          <w:p w14:paraId="0590E47D"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19318745" w14:textId="77777777" w:rsidTr="00D72E98">
        <w:tc>
          <w:tcPr>
            <w:tcW w:w="3045" w:type="dxa"/>
            <w:tcMar>
              <w:top w:w="100" w:type="dxa"/>
              <w:left w:w="100" w:type="dxa"/>
              <w:bottom w:w="100" w:type="dxa"/>
              <w:right w:w="100" w:type="dxa"/>
            </w:tcMar>
          </w:tcPr>
          <w:p w14:paraId="11896136"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Metodología</w:t>
            </w:r>
          </w:p>
        </w:tc>
        <w:tc>
          <w:tcPr>
            <w:tcW w:w="6315" w:type="dxa"/>
            <w:tcMar>
              <w:top w:w="100" w:type="dxa"/>
              <w:left w:w="100" w:type="dxa"/>
              <w:bottom w:w="100" w:type="dxa"/>
              <w:right w:w="100" w:type="dxa"/>
            </w:tcMar>
          </w:tcPr>
          <w:p w14:paraId="5E630E89"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1077EC07" w14:textId="77777777" w:rsidTr="00D72E98">
        <w:tc>
          <w:tcPr>
            <w:tcW w:w="3045" w:type="dxa"/>
            <w:tcMar>
              <w:top w:w="100" w:type="dxa"/>
              <w:left w:w="100" w:type="dxa"/>
              <w:bottom w:w="100" w:type="dxa"/>
              <w:right w:w="100" w:type="dxa"/>
            </w:tcMar>
          </w:tcPr>
          <w:p w14:paraId="1C1F3251"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Software</w:t>
            </w:r>
          </w:p>
        </w:tc>
        <w:tc>
          <w:tcPr>
            <w:tcW w:w="6315" w:type="dxa"/>
            <w:tcMar>
              <w:top w:w="100" w:type="dxa"/>
              <w:left w:w="100" w:type="dxa"/>
              <w:bottom w:w="100" w:type="dxa"/>
              <w:right w:w="100" w:type="dxa"/>
            </w:tcMar>
          </w:tcPr>
          <w:p w14:paraId="73DA1581"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3119C0A7" w14:textId="77777777" w:rsidTr="00D72E98">
        <w:tc>
          <w:tcPr>
            <w:tcW w:w="3045" w:type="dxa"/>
            <w:tcMar>
              <w:top w:w="100" w:type="dxa"/>
              <w:left w:w="100" w:type="dxa"/>
              <w:bottom w:w="100" w:type="dxa"/>
              <w:right w:w="100" w:type="dxa"/>
            </w:tcMar>
          </w:tcPr>
          <w:p w14:paraId="63A68D40"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Validación</w:t>
            </w:r>
          </w:p>
        </w:tc>
        <w:tc>
          <w:tcPr>
            <w:tcW w:w="6315" w:type="dxa"/>
            <w:tcMar>
              <w:top w:w="100" w:type="dxa"/>
              <w:left w:w="100" w:type="dxa"/>
              <w:bottom w:w="100" w:type="dxa"/>
              <w:right w:w="100" w:type="dxa"/>
            </w:tcMar>
          </w:tcPr>
          <w:p w14:paraId="0785BFBF"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7DD68E1D" w14:textId="77777777" w:rsidTr="00D72E98">
        <w:tc>
          <w:tcPr>
            <w:tcW w:w="3045" w:type="dxa"/>
            <w:tcMar>
              <w:top w:w="100" w:type="dxa"/>
              <w:left w:w="100" w:type="dxa"/>
              <w:bottom w:w="100" w:type="dxa"/>
              <w:right w:w="100" w:type="dxa"/>
            </w:tcMar>
          </w:tcPr>
          <w:p w14:paraId="44009E56"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Análisis Formal</w:t>
            </w:r>
          </w:p>
        </w:tc>
        <w:tc>
          <w:tcPr>
            <w:tcW w:w="6315" w:type="dxa"/>
            <w:tcMar>
              <w:top w:w="100" w:type="dxa"/>
              <w:left w:w="100" w:type="dxa"/>
              <w:bottom w:w="100" w:type="dxa"/>
              <w:right w:w="100" w:type="dxa"/>
            </w:tcMar>
          </w:tcPr>
          <w:p w14:paraId="66C710A6"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2E9950F1" w14:textId="77777777" w:rsidTr="00D72E98">
        <w:tc>
          <w:tcPr>
            <w:tcW w:w="3045" w:type="dxa"/>
            <w:tcMar>
              <w:top w:w="100" w:type="dxa"/>
              <w:left w:w="100" w:type="dxa"/>
              <w:bottom w:w="100" w:type="dxa"/>
              <w:right w:w="100" w:type="dxa"/>
            </w:tcMar>
          </w:tcPr>
          <w:p w14:paraId="2B16D843"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Investigación</w:t>
            </w:r>
          </w:p>
        </w:tc>
        <w:tc>
          <w:tcPr>
            <w:tcW w:w="6315" w:type="dxa"/>
            <w:tcMar>
              <w:top w:w="100" w:type="dxa"/>
              <w:left w:w="100" w:type="dxa"/>
              <w:bottom w:w="100" w:type="dxa"/>
              <w:right w:w="100" w:type="dxa"/>
            </w:tcMar>
          </w:tcPr>
          <w:p w14:paraId="26734135"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092A356B" w14:textId="77777777" w:rsidTr="00D72E98">
        <w:tc>
          <w:tcPr>
            <w:tcW w:w="3045" w:type="dxa"/>
            <w:tcMar>
              <w:top w:w="100" w:type="dxa"/>
              <w:left w:w="100" w:type="dxa"/>
              <w:bottom w:w="100" w:type="dxa"/>
              <w:right w:w="100" w:type="dxa"/>
            </w:tcMar>
          </w:tcPr>
          <w:p w14:paraId="4AC2FA5A"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Recursos</w:t>
            </w:r>
          </w:p>
        </w:tc>
        <w:tc>
          <w:tcPr>
            <w:tcW w:w="6315" w:type="dxa"/>
            <w:tcMar>
              <w:top w:w="100" w:type="dxa"/>
              <w:left w:w="100" w:type="dxa"/>
              <w:bottom w:w="100" w:type="dxa"/>
              <w:right w:w="100" w:type="dxa"/>
            </w:tcMar>
          </w:tcPr>
          <w:p w14:paraId="350B2F81"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 Daniel Olegario León Ruiz</w:t>
            </w:r>
          </w:p>
        </w:tc>
      </w:tr>
      <w:tr w:rsidR="00425E41" w:rsidRPr="00425E41" w14:paraId="01CDC2DE" w14:textId="77777777" w:rsidTr="00D72E98">
        <w:tc>
          <w:tcPr>
            <w:tcW w:w="3045" w:type="dxa"/>
            <w:tcMar>
              <w:top w:w="100" w:type="dxa"/>
              <w:left w:w="100" w:type="dxa"/>
              <w:bottom w:w="100" w:type="dxa"/>
              <w:right w:w="100" w:type="dxa"/>
            </w:tcMar>
          </w:tcPr>
          <w:p w14:paraId="334FFD46"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Curación de datos</w:t>
            </w:r>
          </w:p>
        </w:tc>
        <w:tc>
          <w:tcPr>
            <w:tcW w:w="6315" w:type="dxa"/>
            <w:tcMar>
              <w:top w:w="100" w:type="dxa"/>
              <w:left w:w="100" w:type="dxa"/>
              <w:bottom w:w="100" w:type="dxa"/>
              <w:right w:w="100" w:type="dxa"/>
            </w:tcMar>
          </w:tcPr>
          <w:p w14:paraId="1EB43123"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 Daniel Olegario León Ruiz</w:t>
            </w:r>
          </w:p>
        </w:tc>
      </w:tr>
      <w:tr w:rsidR="00425E41" w:rsidRPr="00425E41" w14:paraId="1F8EB07F" w14:textId="77777777" w:rsidTr="00D72E98">
        <w:tc>
          <w:tcPr>
            <w:tcW w:w="3045" w:type="dxa"/>
            <w:tcMar>
              <w:top w:w="100" w:type="dxa"/>
              <w:left w:w="100" w:type="dxa"/>
              <w:bottom w:w="100" w:type="dxa"/>
              <w:right w:w="100" w:type="dxa"/>
            </w:tcMar>
          </w:tcPr>
          <w:p w14:paraId="4DB96623"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Escritura - Preparación del borrador original</w:t>
            </w:r>
          </w:p>
        </w:tc>
        <w:tc>
          <w:tcPr>
            <w:tcW w:w="6315" w:type="dxa"/>
            <w:tcMar>
              <w:top w:w="100" w:type="dxa"/>
              <w:left w:w="100" w:type="dxa"/>
              <w:bottom w:w="100" w:type="dxa"/>
              <w:right w:w="100" w:type="dxa"/>
            </w:tcMar>
          </w:tcPr>
          <w:p w14:paraId="5C901BFD"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 Daniel Olegario León Ruiz</w:t>
            </w:r>
          </w:p>
        </w:tc>
      </w:tr>
      <w:tr w:rsidR="00425E41" w:rsidRPr="00425E41" w14:paraId="683479D9" w14:textId="77777777" w:rsidTr="00D72E98">
        <w:tc>
          <w:tcPr>
            <w:tcW w:w="3045" w:type="dxa"/>
            <w:tcMar>
              <w:top w:w="100" w:type="dxa"/>
              <w:left w:w="100" w:type="dxa"/>
              <w:bottom w:w="100" w:type="dxa"/>
              <w:right w:w="100" w:type="dxa"/>
            </w:tcMar>
          </w:tcPr>
          <w:p w14:paraId="4015CE14"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Escritura - Revisión y edición</w:t>
            </w:r>
          </w:p>
        </w:tc>
        <w:tc>
          <w:tcPr>
            <w:tcW w:w="6315" w:type="dxa"/>
            <w:tcMar>
              <w:top w:w="100" w:type="dxa"/>
              <w:left w:w="100" w:type="dxa"/>
              <w:bottom w:w="100" w:type="dxa"/>
              <w:right w:w="100" w:type="dxa"/>
            </w:tcMar>
          </w:tcPr>
          <w:p w14:paraId="1F8FBC38"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 Daniel Olegario León Ruiz</w:t>
            </w:r>
          </w:p>
        </w:tc>
      </w:tr>
      <w:tr w:rsidR="00425E41" w:rsidRPr="00425E41" w14:paraId="34E95A51" w14:textId="77777777" w:rsidTr="00D72E98">
        <w:tc>
          <w:tcPr>
            <w:tcW w:w="3045" w:type="dxa"/>
            <w:tcMar>
              <w:top w:w="100" w:type="dxa"/>
              <w:left w:w="100" w:type="dxa"/>
              <w:bottom w:w="100" w:type="dxa"/>
              <w:right w:w="100" w:type="dxa"/>
            </w:tcMar>
          </w:tcPr>
          <w:p w14:paraId="40335AF0"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Visualización</w:t>
            </w:r>
          </w:p>
        </w:tc>
        <w:tc>
          <w:tcPr>
            <w:tcW w:w="6315" w:type="dxa"/>
            <w:tcMar>
              <w:top w:w="100" w:type="dxa"/>
              <w:left w:w="100" w:type="dxa"/>
              <w:bottom w:w="100" w:type="dxa"/>
              <w:right w:w="100" w:type="dxa"/>
            </w:tcMar>
          </w:tcPr>
          <w:p w14:paraId="0D34929D"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77FA1529" w14:textId="77777777" w:rsidTr="00D72E98">
        <w:tc>
          <w:tcPr>
            <w:tcW w:w="3045" w:type="dxa"/>
            <w:tcMar>
              <w:top w:w="100" w:type="dxa"/>
              <w:left w:w="100" w:type="dxa"/>
              <w:bottom w:w="100" w:type="dxa"/>
              <w:right w:w="100" w:type="dxa"/>
            </w:tcMar>
          </w:tcPr>
          <w:p w14:paraId="773AA1A0"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Supervisión</w:t>
            </w:r>
          </w:p>
        </w:tc>
        <w:tc>
          <w:tcPr>
            <w:tcW w:w="6315" w:type="dxa"/>
            <w:tcMar>
              <w:top w:w="100" w:type="dxa"/>
              <w:left w:w="100" w:type="dxa"/>
              <w:bottom w:w="100" w:type="dxa"/>
              <w:right w:w="100" w:type="dxa"/>
            </w:tcMar>
          </w:tcPr>
          <w:p w14:paraId="1F576CEA"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42F055BA" w14:textId="77777777" w:rsidTr="00D72E98">
        <w:tc>
          <w:tcPr>
            <w:tcW w:w="3045" w:type="dxa"/>
            <w:tcMar>
              <w:top w:w="100" w:type="dxa"/>
              <w:left w:w="100" w:type="dxa"/>
              <w:bottom w:w="100" w:type="dxa"/>
              <w:right w:w="100" w:type="dxa"/>
            </w:tcMar>
          </w:tcPr>
          <w:p w14:paraId="500AC306"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Administración de Proyectos</w:t>
            </w:r>
          </w:p>
        </w:tc>
        <w:tc>
          <w:tcPr>
            <w:tcW w:w="6315" w:type="dxa"/>
            <w:tcMar>
              <w:top w:w="100" w:type="dxa"/>
              <w:left w:w="100" w:type="dxa"/>
              <w:bottom w:w="100" w:type="dxa"/>
              <w:right w:w="100" w:type="dxa"/>
            </w:tcMar>
          </w:tcPr>
          <w:p w14:paraId="47E8A435"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Dra. Eva Grissel Castro Coria</w:t>
            </w:r>
          </w:p>
        </w:tc>
      </w:tr>
      <w:tr w:rsidR="00425E41" w:rsidRPr="00425E41" w14:paraId="53AEADB9" w14:textId="77777777" w:rsidTr="00D72E98">
        <w:tc>
          <w:tcPr>
            <w:tcW w:w="3045" w:type="dxa"/>
            <w:tcMar>
              <w:top w:w="100" w:type="dxa"/>
              <w:left w:w="100" w:type="dxa"/>
              <w:bottom w:w="100" w:type="dxa"/>
              <w:right w:w="100" w:type="dxa"/>
            </w:tcMar>
          </w:tcPr>
          <w:p w14:paraId="19159D8F"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Adquisición de fondos</w:t>
            </w:r>
          </w:p>
        </w:tc>
        <w:tc>
          <w:tcPr>
            <w:tcW w:w="6315" w:type="dxa"/>
            <w:tcMar>
              <w:top w:w="100" w:type="dxa"/>
              <w:left w:w="100" w:type="dxa"/>
              <w:bottom w:w="100" w:type="dxa"/>
              <w:right w:w="100" w:type="dxa"/>
            </w:tcMar>
          </w:tcPr>
          <w:p w14:paraId="6D4A3A62" w14:textId="77777777" w:rsidR="00425E41" w:rsidRPr="00425E41" w:rsidRDefault="00425E41" w:rsidP="00425E41">
            <w:pPr>
              <w:widowControl w:val="0"/>
              <w:spacing w:after="0" w:line="240" w:lineRule="auto"/>
              <w:rPr>
                <w:rFonts w:ascii="Times New Roman" w:eastAsia="Times New Roman" w:hAnsi="Times New Roman" w:cs="Times New Roman"/>
                <w:bCs/>
                <w:color w:val="000000" w:themeColor="text1"/>
                <w:sz w:val="24"/>
                <w:szCs w:val="24"/>
                <w:lang w:eastAsia="es-MX"/>
              </w:rPr>
            </w:pPr>
            <w:r w:rsidRPr="00425E41">
              <w:rPr>
                <w:rFonts w:ascii="Times New Roman" w:eastAsia="Times New Roman" w:hAnsi="Times New Roman" w:cs="Times New Roman"/>
                <w:bCs/>
                <w:color w:val="000000" w:themeColor="text1"/>
                <w:sz w:val="24"/>
                <w:szCs w:val="24"/>
                <w:lang w:eastAsia="es-MX"/>
              </w:rPr>
              <w:t>No aplica</w:t>
            </w:r>
          </w:p>
        </w:tc>
      </w:tr>
    </w:tbl>
    <w:p w14:paraId="53B365B8" w14:textId="77777777" w:rsidR="00425E41" w:rsidRDefault="00425E41">
      <w:pPr>
        <w:spacing w:line="360" w:lineRule="auto"/>
        <w:jc w:val="both"/>
        <w:rPr>
          <w:rFonts w:ascii="Times New Roman" w:hAnsi="Times New Roman" w:cs="Times New Roman"/>
          <w:b/>
          <w:color w:val="000000"/>
          <w:sz w:val="24"/>
          <w:szCs w:val="24"/>
          <w:shd w:val="clear" w:color="auto" w:fill="FFFFFF"/>
        </w:rPr>
      </w:pPr>
    </w:p>
    <w:sectPr w:rsidR="00425E41" w:rsidSect="00F8779B">
      <w:headerReference w:type="default" r:id="rId40"/>
      <w:footerReference w:type="default" r:id="rId4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76F8" w14:textId="77777777" w:rsidR="00C21426" w:rsidRDefault="00C21426">
      <w:pPr>
        <w:spacing w:line="240" w:lineRule="auto"/>
      </w:pPr>
      <w:r>
        <w:separator/>
      </w:r>
    </w:p>
  </w:endnote>
  <w:endnote w:type="continuationSeparator" w:id="0">
    <w:p w14:paraId="4E437853" w14:textId="77777777" w:rsidR="00C21426" w:rsidRDefault="00C21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39D4" w14:textId="2ACB3EAE" w:rsidR="00F8779B" w:rsidRDefault="00F8779B">
    <w:pPr>
      <w:pStyle w:val="Piedepgina"/>
    </w:pPr>
    <w:r>
      <w:t xml:space="preserve">                   </w:t>
    </w:r>
    <w:r>
      <w:rPr>
        <w:noProof/>
      </w:rPr>
      <w:drawing>
        <wp:inline distT="0" distB="0" distL="0" distR="0" wp14:anchorId="2E35E187" wp14:editId="6419CD76">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FE99" w14:textId="77777777" w:rsidR="00C21426" w:rsidRDefault="00C21426">
      <w:pPr>
        <w:spacing w:after="0"/>
      </w:pPr>
      <w:r>
        <w:separator/>
      </w:r>
    </w:p>
  </w:footnote>
  <w:footnote w:type="continuationSeparator" w:id="0">
    <w:p w14:paraId="124F5342" w14:textId="77777777" w:rsidR="00C21426" w:rsidRDefault="00C21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3ED3" w14:textId="2BA91E68" w:rsidR="00F8779B" w:rsidRDefault="00F8779B" w:rsidP="00F8779B">
    <w:pPr>
      <w:pStyle w:val="Encabezado"/>
      <w:jc w:val="center"/>
    </w:pPr>
    <w:r>
      <w:rPr>
        <w:noProof/>
      </w:rPr>
      <w:drawing>
        <wp:inline distT="0" distB="0" distL="0" distR="0" wp14:anchorId="12003F25" wp14:editId="2E832D3C">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211"/>
    <w:multiLevelType w:val="multilevel"/>
    <w:tmpl w:val="00B83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DA4D80"/>
    <w:multiLevelType w:val="multilevel"/>
    <w:tmpl w:val="00DA4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88238C"/>
    <w:multiLevelType w:val="multilevel"/>
    <w:tmpl w:val="03882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E500F"/>
    <w:multiLevelType w:val="multilevel"/>
    <w:tmpl w:val="07AE5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B93D64"/>
    <w:multiLevelType w:val="multilevel"/>
    <w:tmpl w:val="09B93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651D4"/>
    <w:multiLevelType w:val="multilevel"/>
    <w:tmpl w:val="0FC651D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01EC5"/>
    <w:multiLevelType w:val="multilevel"/>
    <w:tmpl w:val="16F01EC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2F30C6"/>
    <w:multiLevelType w:val="multilevel"/>
    <w:tmpl w:val="382F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0E35CC"/>
    <w:multiLevelType w:val="multilevel"/>
    <w:tmpl w:val="3B0E3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F1335E"/>
    <w:multiLevelType w:val="multilevel"/>
    <w:tmpl w:val="47F1335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70764B"/>
    <w:multiLevelType w:val="multilevel"/>
    <w:tmpl w:val="4D7076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9B7B6C"/>
    <w:multiLevelType w:val="multilevel"/>
    <w:tmpl w:val="5C9B7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367545">
    <w:abstractNumId w:val="4"/>
  </w:num>
  <w:num w:numId="2" w16cid:durableId="1702049485">
    <w:abstractNumId w:val="8"/>
  </w:num>
  <w:num w:numId="3" w16cid:durableId="425155015">
    <w:abstractNumId w:val="10"/>
  </w:num>
  <w:num w:numId="4" w16cid:durableId="227571828">
    <w:abstractNumId w:val="2"/>
  </w:num>
  <w:num w:numId="5" w16cid:durableId="1412506419">
    <w:abstractNumId w:val="7"/>
  </w:num>
  <w:num w:numId="6" w16cid:durableId="318510208">
    <w:abstractNumId w:val="5"/>
  </w:num>
  <w:num w:numId="7" w16cid:durableId="1771778879">
    <w:abstractNumId w:val="0"/>
  </w:num>
  <w:num w:numId="8" w16cid:durableId="300772416">
    <w:abstractNumId w:val="1"/>
  </w:num>
  <w:num w:numId="9" w16cid:durableId="481627416">
    <w:abstractNumId w:val="6"/>
  </w:num>
  <w:num w:numId="10" w16cid:durableId="837235436">
    <w:abstractNumId w:val="11"/>
  </w:num>
  <w:num w:numId="11" w16cid:durableId="1052775410">
    <w:abstractNumId w:val="9"/>
  </w:num>
  <w:num w:numId="12" w16cid:durableId="75374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8D"/>
    <w:rsid w:val="000034F3"/>
    <w:rsid w:val="000131AD"/>
    <w:rsid w:val="00021C1F"/>
    <w:rsid w:val="000233D1"/>
    <w:rsid w:val="00025A4D"/>
    <w:rsid w:val="00030D50"/>
    <w:rsid w:val="00036DA2"/>
    <w:rsid w:val="00041268"/>
    <w:rsid w:val="00044099"/>
    <w:rsid w:val="00045E8A"/>
    <w:rsid w:val="00050F7D"/>
    <w:rsid w:val="000555C3"/>
    <w:rsid w:val="000635B7"/>
    <w:rsid w:val="0006474D"/>
    <w:rsid w:val="00072940"/>
    <w:rsid w:val="00073A40"/>
    <w:rsid w:val="00075A6B"/>
    <w:rsid w:val="00077A8D"/>
    <w:rsid w:val="000817BA"/>
    <w:rsid w:val="0008450B"/>
    <w:rsid w:val="00085AF4"/>
    <w:rsid w:val="00090D96"/>
    <w:rsid w:val="00094C4A"/>
    <w:rsid w:val="000A11A4"/>
    <w:rsid w:val="000A396E"/>
    <w:rsid w:val="000A4062"/>
    <w:rsid w:val="000A4635"/>
    <w:rsid w:val="000A7041"/>
    <w:rsid w:val="000A7067"/>
    <w:rsid w:val="000A756E"/>
    <w:rsid w:val="000B084F"/>
    <w:rsid w:val="000B134B"/>
    <w:rsid w:val="000C02DC"/>
    <w:rsid w:val="000C518C"/>
    <w:rsid w:val="000D03A1"/>
    <w:rsid w:val="000D1B90"/>
    <w:rsid w:val="000D2A9D"/>
    <w:rsid w:val="000E0B87"/>
    <w:rsid w:val="000E371E"/>
    <w:rsid w:val="000E6B98"/>
    <w:rsid w:val="000F0639"/>
    <w:rsid w:val="000F0784"/>
    <w:rsid w:val="001078A7"/>
    <w:rsid w:val="001119DE"/>
    <w:rsid w:val="00112E37"/>
    <w:rsid w:val="0011398C"/>
    <w:rsid w:val="00114A6F"/>
    <w:rsid w:val="00121C3A"/>
    <w:rsid w:val="00124BB4"/>
    <w:rsid w:val="001300D7"/>
    <w:rsid w:val="00131766"/>
    <w:rsid w:val="0015159E"/>
    <w:rsid w:val="001546C9"/>
    <w:rsid w:val="00156A2B"/>
    <w:rsid w:val="00177978"/>
    <w:rsid w:val="00180AD0"/>
    <w:rsid w:val="0018576B"/>
    <w:rsid w:val="00185C17"/>
    <w:rsid w:val="001941BD"/>
    <w:rsid w:val="00196A70"/>
    <w:rsid w:val="00196AAC"/>
    <w:rsid w:val="001B4FA5"/>
    <w:rsid w:val="001B540C"/>
    <w:rsid w:val="001B5473"/>
    <w:rsid w:val="001B6B9B"/>
    <w:rsid w:val="001C26F7"/>
    <w:rsid w:val="001D33E2"/>
    <w:rsid w:val="001D4829"/>
    <w:rsid w:val="001D771E"/>
    <w:rsid w:val="001E012F"/>
    <w:rsid w:val="001E147D"/>
    <w:rsid w:val="001E2221"/>
    <w:rsid w:val="001E3AFD"/>
    <w:rsid w:val="001E574F"/>
    <w:rsid w:val="001E5BEF"/>
    <w:rsid w:val="001E5E09"/>
    <w:rsid w:val="001F4995"/>
    <w:rsid w:val="00236088"/>
    <w:rsid w:val="00240607"/>
    <w:rsid w:val="00246375"/>
    <w:rsid w:val="002478CB"/>
    <w:rsid w:val="002552B7"/>
    <w:rsid w:val="00260FD1"/>
    <w:rsid w:val="00265EE7"/>
    <w:rsid w:val="002673FD"/>
    <w:rsid w:val="00267B7C"/>
    <w:rsid w:val="00270A32"/>
    <w:rsid w:val="0029284F"/>
    <w:rsid w:val="00296096"/>
    <w:rsid w:val="00296A7C"/>
    <w:rsid w:val="00296D8B"/>
    <w:rsid w:val="002A5A4F"/>
    <w:rsid w:val="002A7477"/>
    <w:rsid w:val="002B053B"/>
    <w:rsid w:val="002B6D94"/>
    <w:rsid w:val="002C508C"/>
    <w:rsid w:val="002C58AD"/>
    <w:rsid w:val="002D44B9"/>
    <w:rsid w:val="002D7DDC"/>
    <w:rsid w:val="002F1A5E"/>
    <w:rsid w:val="003059EF"/>
    <w:rsid w:val="00310C91"/>
    <w:rsid w:val="003148F6"/>
    <w:rsid w:val="00320E30"/>
    <w:rsid w:val="0032304A"/>
    <w:rsid w:val="00324EE3"/>
    <w:rsid w:val="00326B2C"/>
    <w:rsid w:val="00331D8B"/>
    <w:rsid w:val="003324C7"/>
    <w:rsid w:val="0034577D"/>
    <w:rsid w:val="00351C8B"/>
    <w:rsid w:val="0036072F"/>
    <w:rsid w:val="00366561"/>
    <w:rsid w:val="003667FE"/>
    <w:rsid w:val="00367555"/>
    <w:rsid w:val="00370853"/>
    <w:rsid w:val="00372420"/>
    <w:rsid w:val="003832C1"/>
    <w:rsid w:val="00385D7A"/>
    <w:rsid w:val="00394150"/>
    <w:rsid w:val="003954A9"/>
    <w:rsid w:val="003960E9"/>
    <w:rsid w:val="00397F39"/>
    <w:rsid w:val="003A1362"/>
    <w:rsid w:val="003A23C1"/>
    <w:rsid w:val="003A2512"/>
    <w:rsid w:val="003A3E92"/>
    <w:rsid w:val="003A626D"/>
    <w:rsid w:val="003A7045"/>
    <w:rsid w:val="003B0305"/>
    <w:rsid w:val="003B5A7C"/>
    <w:rsid w:val="003C0AD9"/>
    <w:rsid w:val="003C15AA"/>
    <w:rsid w:val="003C78D7"/>
    <w:rsid w:val="003D0AF9"/>
    <w:rsid w:val="003F0CFF"/>
    <w:rsid w:val="003F3C7F"/>
    <w:rsid w:val="00400D58"/>
    <w:rsid w:val="004024DF"/>
    <w:rsid w:val="00407334"/>
    <w:rsid w:val="0041289B"/>
    <w:rsid w:val="00417450"/>
    <w:rsid w:val="00420AB4"/>
    <w:rsid w:val="004238E0"/>
    <w:rsid w:val="00425E41"/>
    <w:rsid w:val="00430F22"/>
    <w:rsid w:val="0043369C"/>
    <w:rsid w:val="00436857"/>
    <w:rsid w:val="00440ABD"/>
    <w:rsid w:val="00443847"/>
    <w:rsid w:val="00446313"/>
    <w:rsid w:val="004535F0"/>
    <w:rsid w:val="00472A03"/>
    <w:rsid w:val="00477070"/>
    <w:rsid w:val="00481CDC"/>
    <w:rsid w:val="00482F0D"/>
    <w:rsid w:val="00486ABC"/>
    <w:rsid w:val="0049649E"/>
    <w:rsid w:val="004A5048"/>
    <w:rsid w:val="004B39E0"/>
    <w:rsid w:val="004B7B31"/>
    <w:rsid w:val="004D3780"/>
    <w:rsid w:val="004D5B4E"/>
    <w:rsid w:val="004E75F6"/>
    <w:rsid w:val="004F679C"/>
    <w:rsid w:val="005008C2"/>
    <w:rsid w:val="00503668"/>
    <w:rsid w:val="00521525"/>
    <w:rsid w:val="00522018"/>
    <w:rsid w:val="00531A43"/>
    <w:rsid w:val="00550085"/>
    <w:rsid w:val="00551E29"/>
    <w:rsid w:val="0055577F"/>
    <w:rsid w:val="00557028"/>
    <w:rsid w:val="00564C34"/>
    <w:rsid w:val="005676F0"/>
    <w:rsid w:val="00576A5E"/>
    <w:rsid w:val="00585126"/>
    <w:rsid w:val="00585746"/>
    <w:rsid w:val="00590D32"/>
    <w:rsid w:val="00594FBA"/>
    <w:rsid w:val="005A0774"/>
    <w:rsid w:val="005A07C5"/>
    <w:rsid w:val="005A42A9"/>
    <w:rsid w:val="005A4425"/>
    <w:rsid w:val="005B361F"/>
    <w:rsid w:val="005B7F85"/>
    <w:rsid w:val="005C3D8F"/>
    <w:rsid w:val="005C65ED"/>
    <w:rsid w:val="005D0243"/>
    <w:rsid w:val="005D068C"/>
    <w:rsid w:val="005D3FF4"/>
    <w:rsid w:val="005E2474"/>
    <w:rsid w:val="005E535F"/>
    <w:rsid w:val="005E71CF"/>
    <w:rsid w:val="005F361A"/>
    <w:rsid w:val="005F6228"/>
    <w:rsid w:val="005F7D3D"/>
    <w:rsid w:val="00602D30"/>
    <w:rsid w:val="00603DB7"/>
    <w:rsid w:val="00610915"/>
    <w:rsid w:val="00613DF1"/>
    <w:rsid w:val="0062581D"/>
    <w:rsid w:val="00635B07"/>
    <w:rsid w:val="00645507"/>
    <w:rsid w:val="006520A7"/>
    <w:rsid w:val="0065214A"/>
    <w:rsid w:val="00652B99"/>
    <w:rsid w:val="00654EBD"/>
    <w:rsid w:val="00660A4F"/>
    <w:rsid w:val="00666D9E"/>
    <w:rsid w:val="00667054"/>
    <w:rsid w:val="00676414"/>
    <w:rsid w:val="00677F05"/>
    <w:rsid w:val="0069349D"/>
    <w:rsid w:val="0069633A"/>
    <w:rsid w:val="006A7DCF"/>
    <w:rsid w:val="006B4156"/>
    <w:rsid w:val="006B50DB"/>
    <w:rsid w:val="006C096A"/>
    <w:rsid w:val="006C0D50"/>
    <w:rsid w:val="006D0A32"/>
    <w:rsid w:val="006E27E8"/>
    <w:rsid w:val="006E7F9F"/>
    <w:rsid w:val="007026DB"/>
    <w:rsid w:val="007243BB"/>
    <w:rsid w:val="007252BE"/>
    <w:rsid w:val="0073066C"/>
    <w:rsid w:val="00731637"/>
    <w:rsid w:val="00733972"/>
    <w:rsid w:val="0073456C"/>
    <w:rsid w:val="007564DA"/>
    <w:rsid w:val="00770B8A"/>
    <w:rsid w:val="00775B0B"/>
    <w:rsid w:val="00776A5E"/>
    <w:rsid w:val="007813A0"/>
    <w:rsid w:val="00783F9D"/>
    <w:rsid w:val="00785B9E"/>
    <w:rsid w:val="007940AB"/>
    <w:rsid w:val="007B0ECC"/>
    <w:rsid w:val="007B4388"/>
    <w:rsid w:val="007D4235"/>
    <w:rsid w:val="007E1AA1"/>
    <w:rsid w:val="007E3E8D"/>
    <w:rsid w:val="007E70E1"/>
    <w:rsid w:val="007F2247"/>
    <w:rsid w:val="0080353F"/>
    <w:rsid w:val="00805451"/>
    <w:rsid w:val="0081307A"/>
    <w:rsid w:val="00817CE0"/>
    <w:rsid w:val="00823C66"/>
    <w:rsid w:val="008356F4"/>
    <w:rsid w:val="00843429"/>
    <w:rsid w:val="00844C70"/>
    <w:rsid w:val="00844EB7"/>
    <w:rsid w:val="008458AB"/>
    <w:rsid w:val="00847AEE"/>
    <w:rsid w:val="00853959"/>
    <w:rsid w:val="00865525"/>
    <w:rsid w:val="00866BC1"/>
    <w:rsid w:val="008677FF"/>
    <w:rsid w:val="00867AFB"/>
    <w:rsid w:val="0087363C"/>
    <w:rsid w:val="00873CC3"/>
    <w:rsid w:val="008751FB"/>
    <w:rsid w:val="008761FC"/>
    <w:rsid w:val="008834D0"/>
    <w:rsid w:val="00885E58"/>
    <w:rsid w:val="00893214"/>
    <w:rsid w:val="00894938"/>
    <w:rsid w:val="00896592"/>
    <w:rsid w:val="008B7013"/>
    <w:rsid w:val="008C4060"/>
    <w:rsid w:val="008C43D5"/>
    <w:rsid w:val="008C5B5A"/>
    <w:rsid w:val="008D06BF"/>
    <w:rsid w:val="008D2F87"/>
    <w:rsid w:val="008E0C84"/>
    <w:rsid w:val="008F27F9"/>
    <w:rsid w:val="00901424"/>
    <w:rsid w:val="0090604F"/>
    <w:rsid w:val="0090656A"/>
    <w:rsid w:val="009103EF"/>
    <w:rsid w:val="009110DF"/>
    <w:rsid w:val="009208B1"/>
    <w:rsid w:val="00925280"/>
    <w:rsid w:val="00925FC2"/>
    <w:rsid w:val="00933F91"/>
    <w:rsid w:val="009400CD"/>
    <w:rsid w:val="009424B3"/>
    <w:rsid w:val="00942F46"/>
    <w:rsid w:val="00950A99"/>
    <w:rsid w:val="00952D15"/>
    <w:rsid w:val="00960216"/>
    <w:rsid w:val="009621F4"/>
    <w:rsid w:val="00967899"/>
    <w:rsid w:val="0097283B"/>
    <w:rsid w:val="00975D60"/>
    <w:rsid w:val="00984734"/>
    <w:rsid w:val="009A0A61"/>
    <w:rsid w:val="009A0FF0"/>
    <w:rsid w:val="009C46C6"/>
    <w:rsid w:val="009C66DC"/>
    <w:rsid w:val="009C6DD7"/>
    <w:rsid w:val="009D3120"/>
    <w:rsid w:val="009E41E4"/>
    <w:rsid w:val="009F0018"/>
    <w:rsid w:val="009F31F3"/>
    <w:rsid w:val="009F5AF5"/>
    <w:rsid w:val="00A12AE5"/>
    <w:rsid w:val="00A20704"/>
    <w:rsid w:val="00A25D97"/>
    <w:rsid w:val="00A31209"/>
    <w:rsid w:val="00A33A7D"/>
    <w:rsid w:val="00A42B00"/>
    <w:rsid w:val="00A462D2"/>
    <w:rsid w:val="00A515AB"/>
    <w:rsid w:val="00A53652"/>
    <w:rsid w:val="00A65169"/>
    <w:rsid w:val="00A6760E"/>
    <w:rsid w:val="00A72B55"/>
    <w:rsid w:val="00A77ACE"/>
    <w:rsid w:val="00A81962"/>
    <w:rsid w:val="00A90A40"/>
    <w:rsid w:val="00A94982"/>
    <w:rsid w:val="00AA0D62"/>
    <w:rsid w:val="00AA0DA8"/>
    <w:rsid w:val="00AC02FE"/>
    <w:rsid w:val="00AC6812"/>
    <w:rsid w:val="00AC6C2B"/>
    <w:rsid w:val="00AD6D3E"/>
    <w:rsid w:val="00AE50F2"/>
    <w:rsid w:val="00B004FD"/>
    <w:rsid w:val="00B02D3B"/>
    <w:rsid w:val="00B06C2D"/>
    <w:rsid w:val="00B14BAD"/>
    <w:rsid w:val="00B15C3A"/>
    <w:rsid w:val="00B208AB"/>
    <w:rsid w:val="00B2289C"/>
    <w:rsid w:val="00B318D6"/>
    <w:rsid w:val="00B364E9"/>
    <w:rsid w:val="00B42A96"/>
    <w:rsid w:val="00B46D65"/>
    <w:rsid w:val="00B73431"/>
    <w:rsid w:val="00B91ACC"/>
    <w:rsid w:val="00B9207D"/>
    <w:rsid w:val="00B920E0"/>
    <w:rsid w:val="00BA29D8"/>
    <w:rsid w:val="00BA5CBC"/>
    <w:rsid w:val="00BA68C4"/>
    <w:rsid w:val="00BA71B0"/>
    <w:rsid w:val="00BB21DE"/>
    <w:rsid w:val="00BB4BB5"/>
    <w:rsid w:val="00BE4ACE"/>
    <w:rsid w:val="00BF405E"/>
    <w:rsid w:val="00C015A9"/>
    <w:rsid w:val="00C01B4E"/>
    <w:rsid w:val="00C059FB"/>
    <w:rsid w:val="00C1189E"/>
    <w:rsid w:val="00C130D4"/>
    <w:rsid w:val="00C21426"/>
    <w:rsid w:val="00C319C8"/>
    <w:rsid w:val="00C324F7"/>
    <w:rsid w:val="00C35F8C"/>
    <w:rsid w:val="00C42727"/>
    <w:rsid w:val="00C46670"/>
    <w:rsid w:val="00C51CEF"/>
    <w:rsid w:val="00C538C7"/>
    <w:rsid w:val="00C61027"/>
    <w:rsid w:val="00C64C7B"/>
    <w:rsid w:val="00C65753"/>
    <w:rsid w:val="00C714E0"/>
    <w:rsid w:val="00C73E1F"/>
    <w:rsid w:val="00C827F3"/>
    <w:rsid w:val="00C82BF7"/>
    <w:rsid w:val="00C874DA"/>
    <w:rsid w:val="00C921DE"/>
    <w:rsid w:val="00C95D23"/>
    <w:rsid w:val="00CC66B3"/>
    <w:rsid w:val="00CD1548"/>
    <w:rsid w:val="00CD16B3"/>
    <w:rsid w:val="00D02E61"/>
    <w:rsid w:val="00D05DBF"/>
    <w:rsid w:val="00D2022D"/>
    <w:rsid w:val="00D21DAE"/>
    <w:rsid w:val="00D2356A"/>
    <w:rsid w:val="00D3046F"/>
    <w:rsid w:val="00D54016"/>
    <w:rsid w:val="00D54ADE"/>
    <w:rsid w:val="00D621F2"/>
    <w:rsid w:val="00D778E5"/>
    <w:rsid w:val="00D81286"/>
    <w:rsid w:val="00D828ED"/>
    <w:rsid w:val="00D83881"/>
    <w:rsid w:val="00D8521E"/>
    <w:rsid w:val="00D854F8"/>
    <w:rsid w:val="00D87E56"/>
    <w:rsid w:val="00D9179B"/>
    <w:rsid w:val="00DA7E4A"/>
    <w:rsid w:val="00DB3CEA"/>
    <w:rsid w:val="00DD0EB3"/>
    <w:rsid w:val="00DD10B3"/>
    <w:rsid w:val="00DD336A"/>
    <w:rsid w:val="00DD7788"/>
    <w:rsid w:val="00DE21D9"/>
    <w:rsid w:val="00DE389F"/>
    <w:rsid w:val="00DF179B"/>
    <w:rsid w:val="00DF1E13"/>
    <w:rsid w:val="00DF2D32"/>
    <w:rsid w:val="00E01EFD"/>
    <w:rsid w:val="00E071C1"/>
    <w:rsid w:val="00E0780C"/>
    <w:rsid w:val="00E0796A"/>
    <w:rsid w:val="00E079D5"/>
    <w:rsid w:val="00E07ECB"/>
    <w:rsid w:val="00E104FF"/>
    <w:rsid w:val="00E11AA2"/>
    <w:rsid w:val="00E24C8C"/>
    <w:rsid w:val="00E40690"/>
    <w:rsid w:val="00E52789"/>
    <w:rsid w:val="00E53813"/>
    <w:rsid w:val="00E700A0"/>
    <w:rsid w:val="00E71649"/>
    <w:rsid w:val="00E7427A"/>
    <w:rsid w:val="00E77D47"/>
    <w:rsid w:val="00E84042"/>
    <w:rsid w:val="00E84C84"/>
    <w:rsid w:val="00E86B86"/>
    <w:rsid w:val="00EA0075"/>
    <w:rsid w:val="00EA194B"/>
    <w:rsid w:val="00EA24C1"/>
    <w:rsid w:val="00EA5FB6"/>
    <w:rsid w:val="00EA74A5"/>
    <w:rsid w:val="00EA7537"/>
    <w:rsid w:val="00EB0FD5"/>
    <w:rsid w:val="00EB4BA7"/>
    <w:rsid w:val="00EC0086"/>
    <w:rsid w:val="00EC70C5"/>
    <w:rsid w:val="00ED02EA"/>
    <w:rsid w:val="00ED25A1"/>
    <w:rsid w:val="00ED7EF7"/>
    <w:rsid w:val="00EE1460"/>
    <w:rsid w:val="00EE17D8"/>
    <w:rsid w:val="00EE5F12"/>
    <w:rsid w:val="00F04E42"/>
    <w:rsid w:val="00F05A2D"/>
    <w:rsid w:val="00F05E11"/>
    <w:rsid w:val="00F123F9"/>
    <w:rsid w:val="00F12ABF"/>
    <w:rsid w:val="00F275DA"/>
    <w:rsid w:val="00F35BF1"/>
    <w:rsid w:val="00F42CCD"/>
    <w:rsid w:val="00F449C6"/>
    <w:rsid w:val="00F46ED4"/>
    <w:rsid w:val="00F474F0"/>
    <w:rsid w:val="00F4751C"/>
    <w:rsid w:val="00F52589"/>
    <w:rsid w:val="00F64D7D"/>
    <w:rsid w:val="00F65A7A"/>
    <w:rsid w:val="00F73A3E"/>
    <w:rsid w:val="00F76174"/>
    <w:rsid w:val="00F80376"/>
    <w:rsid w:val="00F8779B"/>
    <w:rsid w:val="00F91335"/>
    <w:rsid w:val="00F932A9"/>
    <w:rsid w:val="00F93E33"/>
    <w:rsid w:val="00FA14F7"/>
    <w:rsid w:val="00FA1C02"/>
    <w:rsid w:val="00FA4B1A"/>
    <w:rsid w:val="00FB24E9"/>
    <w:rsid w:val="00FB52E7"/>
    <w:rsid w:val="00FB77A1"/>
    <w:rsid w:val="00FC12B8"/>
    <w:rsid w:val="00FC17A9"/>
    <w:rsid w:val="00FC4FD7"/>
    <w:rsid w:val="00FC584D"/>
    <w:rsid w:val="00FC5C6F"/>
    <w:rsid w:val="00FD3859"/>
    <w:rsid w:val="00FD494D"/>
    <w:rsid w:val="00FD72D3"/>
    <w:rsid w:val="00FE39BF"/>
    <w:rsid w:val="00FE7431"/>
    <w:rsid w:val="00FF1F12"/>
    <w:rsid w:val="00FF626D"/>
    <w:rsid w:val="0AA00BA2"/>
    <w:rsid w:val="0D8A4A8E"/>
    <w:rsid w:val="21F025CA"/>
    <w:rsid w:val="55204155"/>
    <w:rsid w:val="564A529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3F0931D9"/>
  <w15:docId w15:val="{9FB9DD8E-4FC2-4DF9-A1CD-10F02FF5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844E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rsid w:val="00425E41"/>
    <w:pPr>
      <w:spacing w:before="200" w:after="0" w:line="360" w:lineRule="auto"/>
      <w:ind w:left="-15"/>
      <w:outlineLvl w:val="2"/>
    </w:pPr>
    <w:rPr>
      <w:rFonts w:ascii="Open Sans" w:eastAsia="Times New Roman"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Descripcin">
    <w:name w:val="caption"/>
    <w:basedOn w:val="Normal"/>
    <w:next w:val="Normal"/>
    <w:link w:val="DescripcinCar"/>
    <w:uiPriority w:val="35"/>
    <w:semiHidden/>
    <w:unhideWhenUsed/>
    <w:qFormat/>
    <w:pPr>
      <w:spacing w:after="200" w:line="240" w:lineRule="auto"/>
      <w:jc w:val="center"/>
    </w:pPr>
    <w:rPr>
      <w:rFonts w:ascii="Times New Roman" w:hAnsi="Times New Roman" w:cs="Times New Roman"/>
      <w:iCs/>
      <w:color w:val="000000" w:themeColor="text1"/>
      <w:szCs w:val="18"/>
    </w:rPr>
  </w:style>
  <w:style w:type="paragraph" w:styleId="Textocomentario">
    <w:name w:val="annotation text"/>
    <w:basedOn w:val="Normal"/>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xz0r1u7uw">
    <w:name w:val="markxz0r1u7uw"/>
    <w:basedOn w:val="Fuentedeprrafopredeter"/>
    <w:qFormat/>
  </w:style>
  <w:style w:type="character" w:customStyle="1" w:styleId="mark26pbg6lou">
    <w:name w:val="mark26pbg6lou"/>
    <w:basedOn w:val="Fuentedeprrafopredeter"/>
    <w:qFormat/>
  </w:style>
  <w:style w:type="character" w:customStyle="1" w:styleId="overflow-hidden">
    <w:name w:val="overflow-hidden"/>
    <w:basedOn w:val="Fuentedeprrafopredeter"/>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link w:val="PrrafodelistaCar"/>
    <w:uiPriority w:val="34"/>
    <w:qFormat/>
    <w:pPr>
      <w:ind w:left="720"/>
      <w:contextualSpacing/>
    </w:pPr>
  </w:style>
  <w:style w:type="table" w:customStyle="1" w:styleId="Tablaconcuadrculaclara1">
    <w:name w:val="Tabla con cuadrícu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atex-mathml">
    <w:name w:val="katex-mathml"/>
    <w:basedOn w:val="Fuentedeprrafopredeter"/>
    <w:qFormat/>
  </w:style>
  <w:style w:type="character" w:customStyle="1" w:styleId="mord">
    <w:name w:val="mord"/>
    <w:basedOn w:val="Fuentedeprrafopredeter"/>
    <w:qFormat/>
  </w:style>
  <w:style w:type="character" w:customStyle="1" w:styleId="mrel">
    <w:name w:val="mrel"/>
    <w:basedOn w:val="Fuentedeprrafopredeter"/>
    <w:qFormat/>
  </w:style>
  <w:style w:type="character" w:customStyle="1" w:styleId="mop">
    <w:name w:val="mop"/>
    <w:basedOn w:val="Fuentedeprrafopredeter"/>
    <w:qFormat/>
  </w:style>
  <w:style w:type="character" w:customStyle="1" w:styleId="vlist-s">
    <w:name w:val="vlist-s"/>
    <w:basedOn w:val="Fuentedeprrafopredeter"/>
    <w:qFormat/>
  </w:style>
  <w:style w:type="character" w:styleId="Textodelmarcadordeposicin">
    <w:name w:val="Placeholder Text"/>
    <w:basedOn w:val="Fuentedeprrafopredeter"/>
    <w:uiPriority w:val="99"/>
    <w:semiHidden/>
    <w:qFormat/>
    <w:rPr>
      <w:color w:val="808080"/>
    </w:rPr>
  </w:style>
  <w:style w:type="character" w:customStyle="1" w:styleId="TextonotapieCar">
    <w:name w:val="Texto nota pie Car"/>
    <w:basedOn w:val="Fuentedeprrafopredeter"/>
    <w:link w:val="Textonotapie"/>
    <w:uiPriority w:val="99"/>
    <w:qFormat/>
    <w:rPr>
      <w:sz w:val="20"/>
      <w:szCs w:val="20"/>
    </w:rPr>
  </w:style>
  <w:style w:type="character" w:customStyle="1" w:styleId="DescripcinCar">
    <w:name w:val="Descripción Car"/>
    <w:basedOn w:val="Fuentedeprrafopredeter"/>
    <w:link w:val="Descripcin"/>
    <w:uiPriority w:val="35"/>
    <w:semiHidden/>
    <w:qFormat/>
    <w:locked/>
    <w:rPr>
      <w:rFonts w:ascii="Times New Roman" w:hAnsi="Times New Roman" w:cs="Times New Roman"/>
      <w:iCs/>
      <w:color w:val="000000" w:themeColor="text1"/>
      <w:szCs w:val="18"/>
    </w:rPr>
  </w:style>
  <w:style w:type="character" w:customStyle="1" w:styleId="PrrafodelistaCar">
    <w:name w:val="Párrafo de lista Car"/>
    <w:link w:val="Prrafodelista"/>
    <w:uiPriority w:val="34"/>
    <w:qFormat/>
    <w:locked/>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844EB7"/>
    <w:rPr>
      <w:rFonts w:asciiTheme="majorHAnsi" w:eastAsiaTheme="majorEastAsia" w:hAnsiTheme="majorHAnsi" w:cstheme="majorBidi"/>
      <w:color w:val="2E74B5" w:themeColor="accent1" w:themeShade="BF"/>
      <w:sz w:val="32"/>
      <w:szCs w:val="32"/>
      <w:lang w:eastAsia="en-US"/>
    </w:rPr>
  </w:style>
  <w:style w:type="character" w:styleId="Mencinsinresolver">
    <w:name w:val="Unresolved Mention"/>
    <w:basedOn w:val="Fuentedeprrafopredeter"/>
    <w:uiPriority w:val="99"/>
    <w:semiHidden/>
    <w:unhideWhenUsed/>
    <w:rsid w:val="00844EB7"/>
    <w:rPr>
      <w:color w:val="605E5C"/>
      <w:shd w:val="clear" w:color="auto" w:fill="E1DFDD"/>
    </w:rPr>
  </w:style>
  <w:style w:type="character" w:styleId="Hipervnculovisitado">
    <w:name w:val="FollowedHyperlink"/>
    <w:basedOn w:val="Fuentedeprrafopredeter"/>
    <w:uiPriority w:val="99"/>
    <w:semiHidden/>
    <w:unhideWhenUsed/>
    <w:rsid w:val="00844EB7"/>
    <w:rPr>
      <w:color w:val="954F72" w:themeColor="followedHyperlink"/>
      <w:u w:val="single"/>
    </w:rPr>
  </w:style>
  <w:style w:type="paragraph" w:styleId="Encabezado">
    <w:name w:val="header"/>
    <w:basedOn w:val="Normal"/>
    <w:link w:val="EncabezadoCar"/>
    <w:uiPriority w:val="99"/>
    <w:unhideWhenUsed/>
    <w:rsid w:val="00F877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79B"/>
    <w:rPr>
      <w:sz w:val="22"/>
      <w:szCs w:val="22"/>
      <w:lang w:eastAsia="en-US"/>
    </w:rPr>
  </w:style>
  <w:style w:type="paragraph" w:styleId="Piedepgina">
    <w:name w:val="footer"/>
    <w:basedOn w:val="Normal"/>
    <w:link w:val="PiedepginaCar"/>
    <w:uiPriority w:val="99"/>
    <w:unhideWhenUsed/>
    <w:rsid w:val="00F877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79B"/>
    <w:rPr>
      <w:sz w:val="22"/>
      <w:szCs w:val="22"/>
      <w:lang w:eastAsia="en-US"/>
    </w:rPr>
  </w:style>
  <w:style w:type="character" w:customStyle="1" w:styleId="Ttulo3Car">
    <w:name w:val="Título 3 Car"/>
    <w:basedOn w:val="Fuentedeprrafopredeter"/>
    <w:link w:val="Ttulo3"/>
    <w:uiPriority w:val="9"/>
    <w:rsid w:val="00425E41"/>
    <w:rPr>
      <w:rFonts w:ascii="Open Sans" w:eastAsia="Times New Roman"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hyperlink" Target="https://www.anuies.mx/informacion-y-servicios/informacion-estadistica-de-educacion-superior/anuario-estadistico-de-educacion-superior" TargetMode="External"/><Relationship Id="rId26" Type="http://schemas.openxmlformats.org/officeDocument/2006/relationships/hyperlink" Target="https://www.diputados.gob.mx/LeyesBiblio/pdf/LGES_200421.pdf" TargetMode="External"/><Relationship Id="rId39" Type="http://schemas.openxmlformats.org/officeDocument/2006/relationships/hyperlink" Target="https://doi.org/10.31874/2520-6702-2022-14-56-63" TargetMode="External"/><Relationship Id="rId21" Type="http://schemas.openxmlformats.org/officeDocument/2006/relationships/image" Target="media/image3.png"/><Relationship Id="rId34" Type="http://schemas.openxmlformats.org/officeDocument/2006/relationships/hyperlink" Target="https://doi.org/10.15405/EPSBS.2022.02.3" TargetMode="External"/><Relationship Id="rId42" Type="http://schemas.openxmlformats.org/officeDocument/2006/relationships/fontTable" Target="fontTable.xml"/><Relationship Id="rId7" Type="http://schemas.openxmlformats.org/officeDocument/2006/relationships/webSettings" Target="webSettings.xml"/><Relationship Id="rId17" Type="http://schemas.openxmlformats.org/officeDocument/2006/relationships/hyperlink" Target="https://www.gob.mx/mejoredu/articulos/indicadores-nacionales-para-la-mejora-continua-de-la-educacion-en-mexico-2020-cifras-del-ciclo-escolar-2018-2019" TargetMode="External"/><Relationship Id="rId25" Type="http://schemas.openxmlformats.org/officeDocument/2006/relationships/hyperlink" Target="http://www.diputados.gob.mx/LeyesBiblio/pdf/1_201219.pdf" TargetMode="External"/><Relationship Id="rId33" Type="http://schemas.openxmlformats.org/officeDocument/2006/relationships/hyperlink" Target="http://www.scielo.org.mx/scielo.php?script=sci_arttext&amp;pid=S1405-66662012000100003" TargetMode="External"/><Relationship Id="rId38" Type="http://schemas.openxmlformats.org/officeDocument/2006/relationships/hyperlink" Target="https://sjf2.scjn.gob.mx/detalle/tesis/2017409" TargetMode="Externa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image" Target="media/image2.png"/><Relationship Id="rId29" Type="http://schemas.openxmlformats.org/officeDocument/2006/relationships/hyperlink" Target="https://planeacion.sep.gob.mx/estadisticaeindicadores.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yperlink" Target="https://www.anuies.mx/informacion-y-servicios/informacion-estadistica-de-educacion-superior" TargetMode="External"/><Relationship Id="rId32" Type="http://schemas.openxmlformats.org/officeDocument/2006/relationships/hyperlink" Target="https://www.gob.mx/mejoredu/articulos/indicadores-nacionales-para-la-mejora-continua-de-la-educacion-en-mexico-2020-cifras-del-ciclo-escolar-2018-2019" TargetMode="External"/><Relationship Id="rId37" Type="http://schemas.openxmlformats.org/officeDocument/2006/relationships/hyperlink" Target="https://sjf2.scjn.gob.mx/detalle/tesis/201559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ink/ink2.xml"/><Relationship Id="rId23" Type="http://schemas.openxmlformats.org/officeDocument/2006/relationships/hyperlink" Target="https://doi.org/10.15359/RLDH.28-2.2" TargetMode="External"/><Relationship Id="rId28" Type="http://schemas.openxmlformats.org/officeDocument/2006/relationships/hyperlink" Target="https://repositorio.gestiondelriesgo.gov.co/handle/20.500.11762/19852" TargetMode="External"/><Relationship Id="rId36" Type="http://schemas.openxmlformats.org/officeDocument/2006/relationships/hyperlink" Target="https://sjf2.scjn.gob.mx/detalle/tesis/2010361" TargetMode="External"/><Relationship Id="rId10" Type="http://schemas.openxmlformats.org/officeDocument/2006/relationships/customXml" Target="ink/ink1.xml"/><Relationship Id="rId19" Type="http://schemas.openxmlformats.org/officeDocument/2006/relationships/hyperlink" Target="https://planeacion.sep.gob.mx/estadisticaeindicadores.aspx" TargetMode="External"/><Relationship Id="rId31" Type="http://schemas.openxmlformats.org/officeDocument/2006/relationships/hyperlink" Target="https://dialnet.unirioja.es/servlet/articulo?codigo=88771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diputados.gob.mx/LeyesBiblio/ref/lgtaip.htm" TargetMode="External"/><Relationship Id="rId30" Type="http://schemas.openxmlformats.org/officeDocument/2006/relationships/hyperlink" Target="https://www.inee.edu.mx/evaluaciones/panorama-educativo-de-mexico-isen/" TargetMode="External"/><Relationship Id="rId35" Type="http://schemas.openxmlformats.org/officeDocument/2006/relationships/hyperlink" Target="https://sjf2.scjn.gob.mx/detalle/tesis/187311"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1-08T12:16:43"/>
    </inkml:context>
    <inkml:brush xml:id="br0">
      <inkml:brushProperty name="width" value="0.05292" units="cm"/>
      <inkml:brushProperty name="height" value="0.05292" units="cm"/>
      <inkml:brushProperty name="color" value="#F80600"/>
    </inkml:brush>
  </inkml:definitions>
  <inkml:trace contextRef="#ctx0" brushRef="#br0">9666 30460 767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1-08T12:16:21"/>
    </inkml:context>
    <inkml:brush xml:id="br0">
      <inkml:brushProperty name="width" value="0.05292" units="cm"/>
      <inkml:brushProperty name="height" value="0.05292" units="cm"/>
      <inkml:brushProperty name="color" value="#F80600"/>
    </inkml:brush>
  </inkml:definitions>
  <inkml:trace contextRef="#ctx0" brushRef="#br0">15333 30538 767</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1-08T12:16:20"/>
    </inkml:context>
    <inkml:brush xml:id="br0">
      <inkml:brushProperty name="width" value="0.05292" units="cm"/>
      <inkml:brushProperty name="height" value="0.05292" units="cm"/>
      <inkml:brushProperty name="color" value="#F80600"/>
    </inkml:brush>
  </inkml:definitions>
  <inkml:trace contextRef="#ctx0" brushRef="#br0">15600 30449 767</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storedTranscription xmlns="http://schemas.microsoft.com/office/transcription/2022">{"storageType":"DocumentXmlStorage","descriptor":{"transcription":{"transcriptSegments":[{"text":"Y es que los indicadores son un insumo clave.","language":"es","start":1.4,"end":4.84,"speakerId":1},{"text":"Para evaluar, medir e identificar si los programas o los modelos educativos están teniendo éxito, si la matrícula crece y en qué diversidad crece o si la matrícula decrece. Por eso es importante centrarnos en los indicadores, en virtud de que si bien es cierto que las instituciones educativas tienen programas.","language":"es","start":5.67,"end":32.83,"speakerId":1},{"text":"Educativos y modelos educativos.","language":"es","start":33.48,"end":35.919999999999995,"speakerId":1},{"text":"Que rigen el actuar.","language":"es","start":36.78,"end":38.34,"speakerId":1},{"text":"Del contexto.","language":"es","start":39.43,"end":40.91,"speakerId":1},{"text":"En el que se desarrolla el proceso de enseñanza aprendizaje, el indicador al ser una de las últimas etapas.","language":"es","start":42.23,"end":50.91,"speakerId":1},{"text":"Es importante porque evalúa.","language":"es","start":51.989999999999995,"end":54.629999999999995,"speakerId":1},{"text":"Mide y recaba información.","language":"es","start":55.79,"end":58.47,"speakerId":1}],"speakerNames":[null,null]},"audioOneDriveItem":{"driveId":"064203A185BA125C","itemId":"64203A185BA125C!s4f1904925d9b4ea28b9d8a188a294a60"}}}</storedTranscription>
</file>

<file path=customXml/itemProps1.xml><?xml version="1.0" encoding="utf-8"?>
<ds:datastoreItem xmlns:ds="http://schemas.openxmlformats.org/officeDocument/2006/customXml" ds:itemID="{85198A99-48A1-4084-84D3-011933DAC7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18463A-09A3-43EC-A803-60AD86A35C4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19634</Words>
  <Characters>107992</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Norma Alicia Santilan Castillo</cp:lastModifiedBy>
  <cp:revision>25</cp:revision>
  <dcterms:created xsi:type="dcterms:W3CDTF">2025-11-27T01:57:00Z</dcterms:created>
  <dcterms:modified xsi:type="dcterms:W3CDTF">2026-04-21T00:10:00Z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b9e372a6-f8b8-3183-a6c6-ae6c88083b98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http://www.zotero.org/styles/iso690-author-date-es</vt:lpwstr>
  </property>
  <property fmtid="{D5CDD505-2E9C-101B-9397-08002B2CF9AE}" pid="24" name="Mendeley Recent Style Name 9_1">
    <vt:lpwstr>ISO-690 (author-date, Español)</vt:lpwstr>
  </property>
  <property fmtid="{D5CDD505-2E9C-101B-9397-08002B2CF9AE}" pid="25" name="KSOProductBuildVer">
    <vt:lpwstr>2058-12.2.0.23155</vt:lpwstr>
  </property>
  <property fmtid="{D5CDD505-2E9C-101B-9397-08002B2CF9AE}" pid="26" name="ICV">
    <vt:lpwstr>A6D361846D2640DFB6FDE65C3533A66D_13</vt:lpwstr>
  </property>
</Properties>
</file>