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6FE4" w14:textId="781A227D" w:rsidR="00935565" w:rsidRPr="00565D33" w:rsidRDefault="00565D33" w:rsidP="00935565">
      <w:pPr>
        <w:spacing w:before="240" w:after="240" w:line="360" w:lineRule="auto"/>
        <w:jc w:val="right"/>
        <w:rPr>
          <w:b/>
          <w:bCs/>
          <w:i/>
          <w:iCs/>
          <w:color w:val="000000" w:themeColor="text1"/>
        </w:rPr>
      </w:pPr>
      <w:bookmarkStart w:id="0" w:name="_Hlk211870710"/>
      <w:r w:rsidRPr="00565D33">
        <w:rPr>
          <w:b/>
          <w:bCs/>
          <w:i/>
          <w:iCs/>
          <w:color w:val="000000" w:themeColor="text1"/>
        </w:rPr>
        <w:t>https://doi.org/10.23913/ride.v16i32.2934</w:t>
      </w:r>
    </w:p>
    <w:p w14:paraId="7E2066EA" w14:textId="1FC3BF9B" w:rsidR="00935565" w:rsidRPr="00935565" w:rsidRDefault="00935565" w:rsidP="00935565">
      <w:pPr>
        <w:spacing w:before="240" w:after="240" w:line="360" w:lineRule="auto"/>
        <w:jc w:val="right"/>
        <w:rPr>
          <w:b/>
          <w:bCs/>
          <w:color w:val="000000" w:themeColor="text1"/>
          <w:sz w:val="32"/>
          <w:szCs w:val="32"/>
        </w:rPr>
      </w:pPr>
      <w:r w:rsidRPr="00935565">
        <w:rPr>
          <w:b/>
          <w:bCs/>
          <w:i/>
          <w:iCs/>
          <w:color w:val="000000" w:themeColor="text1"/>
        </w:rPr>
        <w:t>Artículos científicos</w:t>
      </w:r>
    </w:p>
    <w:p w14:paraId="3BF976F5" w14:textId="2BB94888" w:rsidR="00851F6E" w:rsidRPr="00935565" w:rsidRDefault="00851F6E" w:rsidP="00935565">
      <w:pPr>
        <w:spacing w:line="276" w:lineRule="auto"/>
        <w:jc w:val="right"/>
        <w:rPr>
          <w:rFonts w:ascii="Calibri" w:hAnsi="Calibri" w:cs="Calibri"/>
          <w:b/>
          <w:bCs/>
          <w:color w:val="000000" w:themeColor="text1"/>
          <w:sz w:val="32"/>
          <w:szCs w:val="32"/>
        </w:rPr>
      </w:pPr>
      <w:r w:rsidRPr="00935565">
        <w:rPr>
          <w:rFonts w:ascii="Calibri" w:hAnsi="Calibri" w:cs="Calibri"/>
          <w:b/>
          <w:bCs/>
          <w:color w:val="000000" w:themeColor="text1"/>
          <w:sz w:val="32"/>
          <w:szCs w:val="32"/>
        </w:rPr>
        <w:t xml:space="preserve">Experiencias académicas </w:t>
      </w:r>
      <w:r w:rsidR="009E1EB8" w:rsidRPr="00935565">
        <w:rPr>
          <w:rFonts w:ascii="Calibri" w:hAnsi="Calibri" w:cs="Calibri"/>
          <w:b/>
          <w:bCs/>
          <w:color w:val="000000" w:themeColor="text1"/>
          <w:sz w:val="32"/>
          <w:szCs w:val="32"/>
        </w:rPr>
        <w:t xml:space="preserve">que inciden </w:t>
      </w:r>
      <w:r w:rsidRPr="00935565">
        <w:rPr>
          <w:rFonts w:ascii="Calibri" w:hAnsi="Calibri" w:cs="Calibri"/>
          <w:b/>
          <w:bCs/>
          <w:color w:val="000000" w:themeColor="text1"/>
          <w:sz w:val="32"/>
          <w:szCs w:val="32"/>
        </w:rPr>
        <w:t>e</w:t>
      </w:r>
      <w:r w:rsidR="009E1EB8" w:rsidRPr="00935565">
        <w:rPr>
          <w:rFonts w:ascii="Calibri" w:hAnsi="Calibri" w:cs="Calibri"/>
          <w:b/>
          <w:bCs/>
          <w:color w:val="000000" w:themeColor="text1"/>
          <w:sz w:val="32"/>
          <w:szCs w:val="32"/>
        </w:rPr>
        <w:t>n</w:t>
      </w:r>
      <w:r w:rsidRPr="00935565">
        <w:rPr>
          <w:rFonts w:ascii="Calibri" w:hAnsi="Calibri" w:cs="Calibri"/>
          <w:b/>
          <w:bCs/>
          <w:color w:val="000000" w:themeColor="text1"/>
          <w:sz w:val="32"/>
          <w:szCs w:val="32"/>
        </w:rPr>
        <w:t xml:space="preserve"> la formación en investigación del </w:t>
      </w:r>
      <w:r w:rsidR="00FF7E13" w:rsidRPr="00935565">
        <w:rPr>
          <w:rFonts w:ascii="Calibri" w:hAnsi="Calibri" w:cs="Calibri"/>
          <w:b/>
          <w:bCs/>
          <w:color w:val="000000" w:themeColor="text1"/>
          <w:sz w:val="32"/>
          <w:szCs w:val="32"/>
        </w:rPr>
        <w:t xml:space="preserve">alumnado </w:t>
      </w:r>
      <w:r w:rsidRPr="00935565">
        <w:rPr>
          <w:rFonts w:ascii="Calibri" w:hAnsi="Calibri" w:cs="Calibri"/>
          <w:b/>
          <w:bCs/>
          <w:color w:val="000000" w:themeColor="text1"/>
          <w:sz w:val="32"/>
          <w:szCs w:val="32"/>
        </w:rPr>
        <w:t>de posgrado</w:t>
      </w:r>
      <w:bookmarkEnd w:id="0"/>
    </w:p>
    <w:p w14:paraId="62F9A423" w14:textId="77777777" w:rsidR="00851F6E" w:rsidRPr="00935565" w:rsidRDefault="00851F6E" w:rsidP="00935565">
      <w:pPr>
        <w:spacing w:line="276" w:lineRule="auto"/>
        <w:jc w:val="right"/>
        <w:rPr>
          <w:rFonts w:ascii="Calibri" w:hAnsi="Calibri" w:cs="Calibri"/>
          <w:i/>
          <w:iCs/>
          <w:color w:val="000000" w:themeColor="text1"/>
          <w:sz w:val="22"/>
          <w:szCs w:val="22"/>
        </w:rPr>
      </w:pPr>
    </w:p>
    <w:p w14:paraId="76C4869F" w14:textId="0ACB8F79" w:rsidR="00E07372" w:rsidRPr="00935565" w:rsidRDefault="00E07372" w:rsidP="00935565">
      <w:pPr>
        <w:spacing w:line="276" w:lineRule="auto"/>
        <w:jc w:val="right"/>
        <w:rPr>
          <w:rFonts w:ascii="Calibri" w:hAnsi="Calibri" w:cs="Calibri"/>
          <w:b/>
          <w:bCs/>
          <w:i/>
          <w:iCs/>
          <w:color w:val="000000" w:themeColor="text1"/>
          <w:sz w:val="28"/>
          <w:szCs w:val="28"/>
          <w:lang w:val="en-US"/>
        </w:rPr>
      </w:pPr>
      <w:r w:rsidRPr="00935565">
        <w:rPr>
          <w:rFonts w:ascii="Calibri" w:hAnsi="Calibri" w:cs="Calibri"/>
          <w:b/>
          <w:bCs/>
          <w:i/>
          <w:iCs/>
          <w:color w:val="000000" w:themeColor="text1"/>
          <w:sz w:val="28"/>
          <w:szCs w:val="28"/>
          <w:lang w:val="en-US"/>
        </w:rPr>
        <w:t>Academic experiences that influence the research training of postgraduate students</w:t>
      </w:r>
    </w:p>
    <w:p w14:paraId="31423F8F" w14:textId="21F78CD8" w:rsidR="00935565" w:rsidRPr="00935565" w:rsidRDefault="00935565" w:rsidP="00935565">
      <w:pPr>
        <w:spacing w:line="276" w:lineRule="auto"/>
        <w:jc w:val="right"/>
        <w:rPr>
          <w:rFonts w:ascii="Calibri" w:hAnsi="Calibri" w:cs="Calibri"/>
          <w:b/>
          <w:bCs/>
          <w:i/>
          <w:iCs/>
          <w:color w:val="000000" w:themeColor="text1"/>
          <w:sz w:val="28"/>
          <w:szCs w:val="28"/>
        </w:rPr>
      </w:pPr>
      <w:proofErr w:type="spellStart"/>
      <w:r w:rsidRPr="00935565">
        <w:rPr>
          <w:rFonts w:ascii="Calibri" w:hAnsi="Calibri" w:cs="Calibri"/>
          <w:b/>
          <w:bCs/>
          <w:i/>
          <w:iCs/>
          <w:color w:val="000000" w:themeColor="text1"/>
          <w:sz w:val="28"/>
          <w:szCs w:val="28"/>
        </w:rPr>
        <w:t>Experiências</w:t>
      </w:r>
      <w:proofErr w:type="spellEnd"/>
      <w:r w:rsidRPr="00935565">
        <w:rPr>
          <w:rFonts w:ascii="Calibri" w:hAnsi="Calibri" w:cs="Calibri"/>
          <w:b/>
          <w:bCs/>
          <w:i/>
          <w:iCs/>
          <w:color w:val="000000" w:themeColor="text1"/>
          <w:sz w:val="28"/>
          <w:szCs w:val="28"/>
        </w:rPr>
        <w:t xml:space="preserve"> </w:t>
      </w:r>
      <w:proofErr w:type="spellStart"/>
      <w:r w:rsidRPr="00935565">
        <w:rPr>
          <w:rFonts w:ascii="Calibri" w:hAnsi="Calibri" w:cs="Calibri"/>
          <w:b/>
          <w:bCs/>
          <w:i/>
          <w:iCs/>
          <w:color w:val="000000" w:themeColor="text1"/>
          <w:sz w:val="28"/>
          <w:szCs w:val="28"/>
        </w:rPr>
        <w:t>acadêmicas</w:t>
      </w:r>
      <w:proofErr w:type="spellEnd"/>
      <w:r w:rsidRPr="00935565">
        <w:rPr>
          <w:rFonts w:ascii="Calibri" w:hAnsi="Calibri" w:cs="Calibri"/>
          <w:b/>
          <w:bCs/>
          <w:i/>
          <w:iCs/>
          <w:color w:val="000000" w:themeColor="text1"/>
          <w:sz w:val="28"/>
          <w:szCs w:val="28"/>
        </w:rPr>
        <w:t xml:space="preserve"> que </w:t>
      </w:r>
      <w:proofErr w:type="spellStart"/>
      <w:r w:rsidRPr="00935565">
        <w:rPr>
          <w:rFonts w:ascii="Calibri" w:hAnsi="Calibri" w:cs="Calibri"/>
          <w:b/>
          <w:bCs/>
          <w:i/>
          <w:iCs/>
          <w:color w:val="000000" w:themeColor="text1"/>
          <w:sz w:val="28"/>
          <w:szCs w:val="28"/>
        </w:rPr>
        <w:t>influenciam</w:t>
      </w:r>
      <w:proofErr w:type="spellEnd"/>
      <w:r w:rsidRPr="00935565">
        <w:rPr>
          <w:rFonts w:ascii="Calibri" w:hAnsi="Calibri" w:cs="Calibri"/>
          <w:b/>
          <w:bCs/>
          <w:i/>
          <w:iCs/>
          <w:color w:val="000000" w:themeColor="text1"/>
          <w:sz w:val="28"/>
          <w:szCs w:val="28"/>
        </w:rPr>
        <w:t xml:space="preserve"> a </w:t>
      </w:r>
      <w:proofErr w:type="spellStart"/>
      <w:r w:rsidRPr="00935565">
        <w:rPr>
          <w:rFonts w:ascii="Calibri" w:hAnsi="Calibri" w:cs="Calibri"/>
          <w:b/>
          <w:bCs/>
          <w:i/>
          <w:iCs/>
          <w:color w:val="000000" w:themeColor="text1"/>
          <w:sz w:val="28"/>
          <w:szCs w:val="28"/>
        </w:rPr>
        <w:t>formação</w:t>
      </w:r>
      <w:proofErr w:type="spellEnd"/>
      <w:r w:rsidRPr="00935565">
        <w:rPr>
          <w:rFonts w:ascii="Calibri" w:hAnsi="Calibri" w:cs="Calibri"/>
          <w:b/>
          <w:bCs/>
          <w:i/>
          <w:iCs/>
          <w:color w:val="000000" w:themeColor="text1"/>
          <w:sz w:val="28"/>
          <w:szCs w:val="28"/>
        </w:rPr>
        <w:t xml:space="preserve"> em pesquisa de </w:t>
      </w:r>
      <w:proofErr w:type="spellStart"/>
      <w:r w:rsidRPr="00935565">
        <w:rPr>
          <w:rFonts w:ascii="Calibri" w:hAnsi="Calibri" w:cs="Calibri"/>
          <w:b/>
          <w:bCs/>
          <w:i/>
          <w:iCs/>
          <w:color w:val="000000" w:themeColor="text1"/>
          <w:sz w:val="28"/>
          <w:szCs w:val="28"/>
        </w:rPr>
        <w:t>estudantes</w:t>
      </w:r>
      <w:proofErr w:type="spellEnd"/>
      <w:r w:rsidRPr="00935565">
        <w:rPr>
          <w:rFonts w:ascii="Calibri" w:hAnsi="Calibri" w:cs="Calibri"/>
          <w:b/>
          <w:bCs/>
          <w:i/>
          <w:iCs/>
          <w:color w:val="000000" w:themeColor="text1"/>
          <w:sz w:val="28"/>
          <w:szCs w:val="28"/>
        </w:rPr>
        <w:t xml:space="preserve"> de </w:t>
      </w:r>
      <w:proofErr w:type="spellStart"/>
      <w:r w:rsidRPr="00935565">
        <w:rPr>
          <w:rFonts w:ascii="Calibri" w:hAnsi="Calibri" w:cs="Calibri"/>
          <w:b/>
          <w:bCs/>
          <w:i/>
          <w:iCs/>
          <w:color w:val="000000" w:themeColor="text1"/>
          <w:sz w:val="28"/>
          <w:szCs w:val="28"/>
        </w:rPr>
        <w:t>pós-graduação</w:t>
      </w:r>
      <w:proofErr w:type="spellEnd"/>
    </w:p>
    <w:p w14:paraId="166CA779" w14:textId="77777777" w:rsidR="00BE1172" w:rsidRPr="00935565" w:rsidRDefault="00BE1172" w:rsidP="00E578B0">
      <w:pPr>
        <w:spacing w:line="360" w:lineRule="auto"/>
        <w:rPr>
          <w:rFonts w:cs="Calibri"/>
          <w:color w:val="000000" w:themeColor="text1"/>
        </w:rPr>
      </w:pPr>
    </w:p>
    <w:p w14:paraId="4A29A028" w14:textId="6BEBE5C6" w:rsidR="008B66E3" w:rsidRPr="00935565" w:rsidRDefault="008B66E3" w:rsidP="00935565">
      <w:pPr>
        <w:spacing w:line="276" w:lineRule="auto"/>
        <w:jc w:val="right"/>
        <w:rPr>
          <w:rFonts w:ascii="Calibri" w:hAnsi="Calibri" w:cs="Calibri"/>
          <w:b/>
          <w:bCs/>
          <w:color w:val="000000" w:themeColor="text1"/>
        </w:rPr>
      </w:pPr>
      <w:r w:rsidRPr="00935565">
        <w:rPr>
          <w:rFonts w:ascii="Calibri" w:hAnsi="Calibri" w:cs="Calibri"/>
          <w:b/>
          <w:bCs/>
          <w:color w:val="000000" w:themeColor="text1"/>
        </w:rPr>
        <w:t>José de Jesús Peinado Camacho</w:t>
      </w:r>
      <w:r w:rsidR="002B6492" w:rsidRPr="00935565">
        <w:rPr>
          <w:rFonts w:ascii="Calibri" w:hAnsi="Calibri" w:cs="Calibri"/>
          <w:b/>
          <w:bCs/>
          <w:color w:val="000000" w:themeColor="text1"/>
        </w:rPr>
        <w:t>*</w:t>
      </w:r>
      <w:r w:rsidRPr="00935565">
        <w:rPr>
          <w:rFonts w:ascii="Calibri" w:hAnsi="Calibri" w:cs="Calibri"/>
          <w:b/>
          <w:bCs/>
          <w:color w:val="000000" w:themeColor="text1"/>
        </w:rPr>
        <w:t xml:space="preserve"> </w:t>
      </w:r>
    </w:p>
    <w:p w14:paraId="39F202F0" w14:textId="77777777" w:rsidR="008B66E3" w:rsidRPr="00935565" w:rsidRDefault="008B66E3" w:rsidP="00935565">
      <w:pPr>
        <w:spacing w:line="276" w:lineRule="auto"/>
        <w:jc w:val="right"/>
        <w:rPr>
          <w:rFonts w:cs="Calibri"/>
          <w:color w:val="000000" w:themeColor="text1"/>
        </w:rPr>
      </w:pPr>
      <w:r w:rsidRPr="00935565">
        <w:rPr>
          <w:rFonts w:cs="Calibri"/>
          <w:color w:val="000000" w:themeColor="text1"/>
        </w:rPr>
        <w:t xml:space="preserve">Instituto Politécnico Nacional, Centro de Investigación e Innovación Tecnológica, México </w:t>
      </w:r>
    </w:p>
    <w:p w14:paraId="146773F4" w14:textId="77777777" w:rsidR="008B66E3" w:rsidRPr="00935565" w:rsidRDefault="008B66E3" w:rsidP="00935565">
      <w:pPr>
        <w:spacing w:line="276" w:lineRule="auto"/>
        <w:jc w:val="right"/>
        <w:rPr>
          <w:rFonts w:ascii="Calibri" w:hAnsi="Calibri" w:cs="Calibri"/>
          <w:color w:val="000000" w:themeColor="text1"/>
        </w:rPr>
      </w:pPr>
      <w:r w:rsidRPr="00565D33">
        <w:rPr>
          <w:rFonts w:ascii="Calibri" w:hAnsi="Calibri" w:cs="Calibri"/>
          <w:color w:val="FF0000"/>
        </w:rPr>
        <w:t>jpeinadoc@ipn.mx</w:t>
      </w:r>
      <w:r w:rsidRPr="00935565">
        <w:rPr>
          <w:rFonts w:ascii="Calibri" w:hAnsi="Calibri" w:cs="Calibri"/>
          <w:color w:val="000000" w:themeColor="text1"/>
        </w:rPr>
        <w:t xml:space="preserve"> </w:t>
      </w:r>
    </w:p>
    <w:p w14:paraId="5FD8050C" w14:textId="77777777" w:rsidR="008B66E3" w:rsidRPr="00935565" w:rsidRDefault="008B66E3" w:rsidP="00935565">
      <w:pPr>
        <w:spacing w:line="276" w:lineRule="auto"/>
        <w:jc w:val="right"/>
        <w:rPr>
          <w:rFonts w:cs="Calibri"/>
          <w:color w:val="000000" w:themeColor="text1"/>
        </w:rPr>
      </w:pPr>
      <w:r w:rsidRPr="00935565">
        <w:rPr>
          <w:rFonts w:cs="Calibri"/>
          <w:color w:val="000000" w:themeColor="text1"/>
        </w:rPr>
        <w:t xml:space="preserve">https://orcid.org/0000-0002-2262-4565 </w:t>
      </w:r>
    </w:p>
    <w:p w14:paraId="3B66EEC3" w14:textId="77777777" w:rsidR="002B6492" w:rsidRPr="00935565" w:rsidRDefault="002B6492" w:rsidP="00935565">
      <w:pPr>
        <w:spacing w:line="276" w:lineRule="auto"/>
        <w:jc w:val="right"/>
        <w:rPr>
          <w:rFonts w:cs="Calibri"/>
          <w:color w:val="000000" w:themeColor="text1"/>
        </w:rPr>
      </w:pPr>
    </w:p>
    <w:p w14:paraId="2DC796BB" w14:textId="78FD03B0" w:rsidR="008B66E3" w:rsidRPr="00935565" w:rsidRDefault="008B66E3" w:rsidP="00935565">
      <w:pPr>
        <w:spacing w:line="276" w:lineRule="auto"/>
        <w:jc w:val="right"/>
        <w:rPr>
          <w:rFonts w:ascii="Calibri" w:hAnsi="Calibri" w:cs="Calibri"/>
          <w:b/>
          <w:bCs/>
          <w:color w:val="000000" w:themeColor="text1"/>
        </w:rPr>
      </w:pPr>
      <w:r w:rsidRPr="00935565">
        <w:rPr>
          <w:rFonts w:ascii="Calibri" w:hAnsi="Calibri" w:cs="Calibri"/>
          <w:b/>
          <w:bCs/>
          <w:color w:val="000000" w:themeColor="text1"/>
        </w:rPr>
        <w:t>José Claudio Cenobio Méndez García</w:t>
      </w:r>
    </w:p>
    <w:p w14:paraId="53D27C0A" w14:textId="4CED69E4" w:rsidR="008B66E3" w:rsidRPr="00935565" w:rsidRDefault="008B66E3" w:rsidP="00935565">
      <w:pPr>
        <w:spacing w:line="276" w:lineRule="auto"/>
        <w:jc w:val="right"/>
        <w:rPr>
          <w:rFonts w:cs="Calibri"/>
          <w:color w:val="000000" w:themeColor="text1"/>
        </w:rPr>
      </w:pPr>
      <w:r w:rsidRPr="00935565">
        <w:rPr>
          <w:rFonts w:cs="Calibri"/>
          <w:color w:val="000000" w:themeColor="text1"/>
        </w:rPr>
        <w:t>Instituto Politécnico Nacional, Centro de Investigación e Innovación Tecnológica, México</w:t>
      </w:r>
    </w:p>
    <w:p w14:paraId="3B079ABA" w14:textId="3CA97854" w:rsidR="008B66E3" w:rsidRPr="00935565" w:rsidRDefault="008B66E3" w:rsidP="00935565">
      <w:pPr>
        <w:spacing w:line="276" w:lineRule="auto"/>
        <w:jc w:val="right"/>
        <w:rPr>
          <w:rFonts w:ascii="Calibri" w:hAnsi="Calibri" w:cs="Calibri"/>
          <w:color w:val="000000" w:themeColor="text1"/>
        </w:rPr>
      </w:pPr>
      <w:r w:rsidRPr="00565D33">
        <w:rPr>
          <w:rFonts w:ascii="Calibri" w:hAnsi="Calibri" w:cs="Calibri"/>
          <w:color w:val="FF0000"/>
        </w:rPr>
        <w:t>cg0332969@gmail.com</w:t>
      </w:r>
    </w:p>
    <w:p w14:paraId="25822AA0" w14:textId="6E24C753" w:rsidR="008B66E3" w:rsidRPr="00935565" w:rsidRDefault="0007148B" w:rsidP="00935565">
      <w:pPr>
        <w:spacing w:line="276" w:lineRule="auto"/>
        <w:jc w:val="right"/>
        <w:rPr>
          <w:rFonts w:cs="Calibri"/>
          <w:color w:val="000000" w:themeColor="text1"/>
        </w:rPr>
      </w:pPr>
      <w:r w:rsidRPr="00935565">
        <w:rPr>
          <w:color w:val="000000" w:themeColor="text1"/>
        </w:rPr>
        <w:t>https://orcid.org/0000-0001-9211-1880</w:t>
      </w:r>
    </w:p>
    <w:p w14:paraId="5DB40F63" w14:textId="77777777" w:rsidR="00087222" w:rsidRPr="00935565" w:rsidRDefault="00087222" w:rsidP="00935565">
      <w:pPr>
        <w:spacing w:line="276" w:lineRule="auto"/>
        <w:jc w:val="right"/>
        <w:rPr>
          <w:rFonts w:cs="Calibri"/>
          <w:color w:val="000000" w:themeColor="text1"/>
        </w:rPr>
      </w:pPr>
    </w:p>
    <w:p w14:paraId="05CDD433" w14:textId="7B3DC527" w:rsidR="008B66E3" w:rsidRPr="00935565" w:rsidRDefault="008B66E3" w:rsidP="00935565">
      <w:pPr>
        <w:spacing w:line="276" w:lineRule="auto"/>
        <w:jc w:val="right"/>
        <w:rPr>
          <w:rFonts w:ascii="Calibri" w:hAnsi="Calibri" w:cs="Calibri"/>
          <w:b/>
          <w:bCs/>
          <w:color w:val="000000" w:themeColor="text1"/>
        </w:rPr>
      </w:pPr>
      <w:r w:rsidRPr="00935565">
        <w:rPr>
          <w:rFonts w:ascii="Calibri" w:hAnsi="Calibri" w:cs="Calibri"/>
          <w:b/>
          <w:bCs/>
          <w:color w:val="000000" w:themeColor="text1"/>
        </w:rPr>
        <w:t>Ildefonso Serrano Crespo</w:t>
      </w:r>
    </w:p>
    <w:p w14:paraId="582D1376" w14:textId="77777777" w:rsidR="008B66E3" w:rsidRPr="00935565" w:rsidRDefault="008B66E3" w:rsidP="00935565">
      <w:pPr>
        <w:spacing w:line="276" w:lineRule="auto"/>
        <w:jc w:val="right"/>
        <w:rPr>
          <w:rFonts w:cs="Calibri"/>
          <w:color w:val="000000" w:themeColor="text1"/>
        </w:rPr>
      </w:pPr>
      <w:r w:rsidRPr="00935565">
        <w:rPr>
          <w:rFonts w:cs="Calibri"/>
          <w:color w:val="000000" w:themeColor="text1"/>
        </w:rPr>
        <w:t>Instituto Politécnico Nacional, Centro de Investigación e Innovación Tecnológica, México</w:t>
      </w:r>
    </w:p>
    <w:p w14:paraId="44525CC1" w14:textId="316F9074" w:rsidR="008B66E3" w:rsidRPr="00935565" w:rsidRDefault="00BE1172" w:rsidP="00935565">
      <w:pPr>
        <w:spacing w:line="276" w:lineRule="auto"/>
        <w:jc w:val="right"/>
        <w:rPr>
          <w:rFonts w:ascii="Calibri" w:hAnsi="Calibri" w:cs="Calibri"/>
          <w:color w:val="000000" w:themeColor="text1"/>
        </w:rPr>
      </w:pPr>
      <w:r w:rsidRPr="00565D33">
        <w:rPr>
          <w:rFonts w:ascii="Calibri" w:hAnsi="Calibri" w:cs="Calibri"/>
          <w:color w:val="FF0000"/>
        </w:rPr>
        <w:t>ildefonsoserrano119@gmail.com</w:t>
      </w:r>
    </w:p>
    <w:p w14:paraId="44406D7E" w14:textId="0A586692" w:rsidR="00BE1172" w:rsidRPr="00935565" w:rsidRDefault="00BE1172" w:rsidP="00935565">
      <w:pPr>
        <w:spacing w:line="276" w:lineRule="auto"/>
        <w:jc w:val="right"/>
        <w:rPr>
          <w:color w:val="000000" w:themeColor="text1"/>
        </w:rPr>
      </w:pPr>
      <w:r w:rsidRPr="00935565">
        <w:rPr>
          <w:color w:val="000000" w:themeColor="text1"/>
        </w:rPr>
        <w:t>https://orcid.org/0009-0004-2680-5111</w:t>
      </w:r>
    </w:p>
    <w:p w14:paraId="7B186DD9" w14:textId="77777777" w:rsidR="002B6492" w:rsidRPr="00935565" w:rsidRDefault="002B6492" w:rsidP="00E578B0">
      <w:pPr>
        <w:spacing w:line="360" w:lineRule="auto"/>
        <w:rPr>
          <w:rFonts w:cs="Calibri"/>
          <w:color w:val="000000" w:themeColor="text1"/>
        </w:rPr>
      </w:pPr>
    </w:p>
    <w:p w14:paraId="4BAA34FF" w14:textId="319B36C5" w:rsidR="008B66E3" w:rsidRPr="00935565" w:rsidRDefault="002B6492" w:rsidP="002B6492">
      <w:pPr>
        <w:spacing w:line="360" w:lineRule="auto"/>
        <w:jc w:val="right"/>
        <w:rPr>
          <w:color w:val="000000" w:themeColor="text1"/>
        </w:rPr>
      </w:pPr>
      <w:r w:rsidRPr="00935565">
        <w:rPr>
          <w:color w:val="000000" w:themeColor="text1"/>
        </w:rPr>
        <w:t xml:space="preserve">*Autor de correspondencia </w:t>
      </w:r>
    </w:p>
    <w:p w14:paraId="453E2B8B" w14:textId="77777777" w:rsidR="002B6492" w:rsidRDefault="002B6492" w:rsidP="00E578B0">
      <w:pPr>
        <w:spacing w:line="360" w:lineRule="auto"/>
        <w:rPr>
          <w:rFonts w:cs="Calibri"/>
          <w:color w:val="000000" w:themeColor="text1"/>
        </w:rPr>
      </w:pPr>
    </w:p>
    <w:p w14:paraId="27F8291C" w14:textId="77777777" w:rsidR="00565D33" w:rsidRDefault="00565D33" w:rsidP="00E578B0">
      <w:pPr>
        <w:spacing w:line="360" w:lineRule="auto"/>
        <w:rPr>
          <w:rFonts w:cs="Calibri"/>
          <w:color w:val="000000" w:themeColor="text1"/>
        </w:rPr>
      </w:pPr>
    </w:p>
    <w:p w14:paraId="24918F61" w14:textId="77777777" w:rsidR="00565D33" w:rsidRDefault="00565D33" w:rsidP="00E578B0">
      <w:pPr>
        <w:spacing w:line="360" w:lineRule="auto"/>
        <w:rPr>
          <w:rFonts w:cs="Calibri"/>
          <w:color w:val="000000" w:themeColor="text1"/>
        </w:rPr>
      </w:pPr>
    </w:p>
    <w:p w14:paraId="60356A18" w14:textId="77777777" w:rsidR="00565D33" w:rsidRDefault="00565D33" w:rsidP="00E578B0">
      <w:pPr>
        <w:spacing w:line="360" w:lineRule="auto"/>
        <w:rPr>
          <w:rFonts w:cs="Calibri"/>
          <w:color w:val="000000" w:themeColor="text1"/>
        </w:rPr>
      </w:pPr>
    </w:p>
    <w:p w14:paraId="735EBF68" w14:textId="77777777" w:rsidR="00565D33" w:rsidRDefault="00565D33" w:rsidP="00E578B0">
      <w:pPr>
        <w:spacing w:line="360" w:lineRule="auto"/>
        <w:rPr>
          <w:rFonts w:cs="Calibri"/>
          <w:color w:val="000000" w:themeColor="text1"/>
        </w:rPr>
      </w:pPr>
    </w:p>
    <w:p w14:paraId="3B9B32FC" w14:textId="77777777" w:rsidR="00565D33" w:rsidRDefault="00565D33" w:rsidP="00E578B0">
      <w:pPr>
        <w:spacing w:line="360" w:lineRule="auto"/>
        <w:rPr>
          <w:rFonts w:cs="Calibri"/>
          <w:color w:val="000000" w:themeColor="text1"/>
        </w:rPr>
      </w:pPr>
    </w:p>
    <w:p w14:paraId="2DF8997E" w14:textId="77777777" w:rsidR="00565D33" w:rsidRDefault="00565D33" w:rsidP="00E578B0">
      <w:pPr>
        <w:spacing w:line="360" w:lineRule="auto"/>
        <w:rPr>
          <w:rFonts w:cs="Calibri"/>
          <w:color w:val="000000" w:themeColor="text1"/>
        </w:rPr>
      </w:pPr>
    </w:p>
    <w:p w14:paraId="71BDDDC9" w14:textId="77777777" w:rsidR="00565D33" w:rsidRPr="00935565" w:rsidRDefault="00565D33" w:rsidP="00E578B0">
      <w:pPr>
        <w:spacing w:line="360" w:lineRule="auto"/>
        <w:rPr>
          <w:rFonts w:cs="Calibri"/>
          <w:color w:val="000000" w:themeColor="text1"/>
        </w:rPr>
      </w:pPr>
    </w:p>
    <w:p w14:paraId="0B47609B" w14:textId="1D4B3621" w:rsidR="00525C05" w:rsidRPr="00935565" w:rsidRDefault="00525C05" w:rsidP="00935565">
      <w:pPr>
        <w:numPr>
          <w:ilvl w:val="2"/>
          <w:numId w:val="7"/>
        </w:numPr>
        <w:spacing w:line="360" w:lineRule="auto"/>
        <w:rPr>
          <w:rFonts w:ascii="Calibri" w:hAnsi="Calibri" w:cs="Calibri"/>
          <w:b/>
          <w:color w:val="000000" w:themeColor="text1"/>
          <w:sz w:val="28"/>
          <w:szCs w:val="36"/>
        </w:rPr>
      </w:pPr>
      <w:r w:rsidRPr="00935565">
        <w:rPr>
          <w:rFonts w:ascii="Calibri" w:hAnsi="Calibri" w:cs="Calibri"/>
          <w:b/>
          <w:color w:val="000000" w:themeColor="text1"/>
          <w:sz w:val="28"/>
          <w:szCs w:val="36"/>
        </w:rPr>
        <w:lastRenderedPageBreak/>
        <w:t>Resumen</w:t>
      </w:r>
    </w:p>
    <w:p w14:paraId="6D7620FC" w14:textId="14BE3124" w:rsidR="00A64EDD" w:rsidRPr="00935565" w:rsidRDefault="00B93E5A" w:rsidP="009312DE">
      <w:pPr>
        <w:spacing w:line="360" w:lineRule="auto"/>
        <w:jc w:val="both"/>
        <w:rPr>
          <w:rFonts w:cs="Calibri"/>
          <w:color w:val="000000" w:themeColor="text1"/>
        </w:rPr>
      </w:pPr>
      <w:r w:rsidRPr="00935565">
        <w:rPr>
          <w:rFonts w:cs="Calibri"/>
          <w:color w:val="000000" w:themeColor="text1"/>
        </w:rPr>
        <w:t>El alumnado de los posgrados con orientación científica debe</w:t>
      </w:r>
      <w:r w:rsidR="00A64EDD" w:rsidRPr="00935565">
        <w:rPr>
          <w:rFonts w:cs="Calibri"/>
          <w:color w:val="000000" w:themeColor="text1"/>
        </w:rPr>
        <w:t xml:space="preserve"> </w:t>
      </w:r>
      <w:r w:rsidR="00692745" w:rsidRPr="00935565">
        <w:rPr>
          <w:rFonts w:cs="Calibri"/>
          <w:color w:val="000000" w:themeColor="text1"/>
        </w:rPr>
        <w:t xml:space="preserve">desarrollar </w:t>
      </w:r>
      <w:r w:rsidR="00A64EDD" w:rsidRPr="00935565">
        <w:rPr>
          <w:rFonts w:cs="Calibri"/>
          <w:color w:val="000000" w:themeColor="text1"/>
        </w:rPr>
        <w:t xml:space="preserve">la capacidad de aplicar el método científico y </w:t>
      </w:r>
      <w:r w:rsidR="004122D7" w:rsidRPr="00935565">
        <w:rPr>
          <w:rFonts w:cs="Calibri"/>
          <w:color w:val="000000" w:themeColor="text1"/>
        </w:rPr>
        <w:t xml:space="preserve">los </w:t>
      </w:r>
      <w:r w:rsidR="003446FF" w:rsidRPr="00935565">
        <w:rPr>
          <w:rFonts w:cs="Calibri"/>
          <w:color w:val="000000" w:themeColor="text1"/>
        </w:rPr>
        <w:t>conocimientos teóricos para generar</w:t>
      </w:r>
      <w:r w:rsidR="00A64EDD" w:rsidRPr="00935565">
        <w:rPr>
          <w:rFonts w:cs="Calibri"/>
          <w:color w:val="000000" w:themeColor="text1"/>
        </w:rPr>
        <w:t xml:space="preserve"> soluciones a problemas actuales.</w:t>
      </w:r>
      <w:r w:rsidR="00774527" w:rsidRPr="00935565">
        <w:rPr>
          <w:rFonts w:cs="Calibri"/>
          <w:color w:val="000000" w:themeColor="text1"/>
        </w:rPr>
        <w:t xml:space="preserve"> </w:t>
      </w:r>
      <w:r w:rsidR="00A64EDD" w:rsidRPr="00935565">
        <w:rPr>
          <w:rFonts w:cs="Calibri"/>
          <w:color w:val="000000" w:themeColor="text1"/>
        </w:rPr>
        <w:t xml:space="preserve">Deben formular </w:t>
      </w:r>
      <w:r w:rsidR="00A64EDD" w:rsidRPr="00935565">
        <w:rPr>
          <w:rFonts w:cs="Calibri"/>
          <w:color w:val="000000" w:themeColor="text1"/>
          <w:lang w:val="es-ES"/>
        </w:rPr>
        <w:t xml:space="preserve">alternativas para </w:t>
      </w:r>
      <w:r w:rsidR="00A64EDD" w:rsidRPr="00935565">
        <w:rPr>
          <w:rFonts w:cs="Calibri"/>
          <w:color w:val="000000" w:themeColor="text1"/>
        </w:rPr>
        <w:t xml:space="preserve">el desarrollo científico, tecnológico </w:t>
      </w:r>
      <w:r w:rsidR="00E06C93" w:rsidRPr="00935565">
        <w:rPr>
          <w:rFonts w:cs="Calibri"/>
          <w:color w:val="000000" w:themeColor="text1"/>
        </w:rPr>
        <w:t>y d</w:t>
      </w:r>
      <w:r w:rsidR="00A64EDD" w:rsidRPr="00935565">
        <w:rPr>
          <w:rFonts w:cs="Calibri"/>
          <w:color w:val="000000" w:themeColor="text1"/>
        </w:rPr>
        <w:t>e innovación que solucionen necesidades en la ingeniería y la tecnología. Por ello, se indagaron</w:t>
      </w:r>
      <w:r w:rsidR="003D74A9" w:rsidRPr="00935565">
        <w:rPr>
          <w:rFonts w:cs="Calibri"/>
          <w:color w:val="000000" w:themeColor="text1"/>
        </w:rPr>
        <w:t xml:space="preserve"> las e</w:t>
      </w:r>
      <w:r w:rsidR="003D74A9" w:rsidRPr="00935565">
        <w:rPr>
          <w:color w:val="000000" w:themeColor="text1"/>
        </w:rPr>
        <w:t xml:space="preserve">xperiencias académicas que inciden en la formación en investigación </w:t>
      </w:r>
      <w:r w:rsidR="00A64EDD" w:rsidRPr="00935565">
        <w:rPr>
          <w:rFonts w:cs="Calibri"/>
          <w:color w:val="000000" w:themeColor="text1"/>
        </w:rPr>
        <w:t xml:space="preserve">desde la </w:t>
      </w:r>
      <w:r w:rsidR="00043AE2" w:rsidRPr="00935565">
        <w:rPr>
          <w:rFonts w:cs="Calibri"/>
          <w:color w:val="000000" w:themeColor="text1"/>
        </w:rPr>
        <w:t xml:space="preserve">perspectiva </w:t>
      </w:r>
      <w:r w:rsidR="00A64EDD" w:rsidRPr="00935565">
        <w:rPr>
          <w:rFonts w:cs="Calibri"/>
          <w:color w:val="000000" w:themeColor="text1"/>
        </w:rPr>
        <w:t xml:space="preserve">del </w:t>
      </w:r>
      <w:r w:rsidR="00381B65" w:rsidRPr="00935565">
        <w:rPr>
          <w:rFonts w:cs="Calibri"/>
          <w:color w:val="000000" w:themeColor="text1"/>
        </w:rPr>
        <w:t xml:space="preserve">alumnado </w:t>
      </w:r>
      <w:r w:rsidR="00A64EDD" w:rsidRPr="00935565">
        <w:rPr>
          <w:rFonts w:cs="Calibri"/>
          <w:color w:val="000000" w:themeColor="text1"/>
        </w:rPr>
        <w:t xml:space="preserve">de posgrado. La metodología fue cualitativa. Fue una investigación no experimental con diseño transversal. El método fue empírico-analítico con enfoque fenomenológico. </w:t>
      </w:r>
      <w:r w:rsidR="004122D7" w:rsidRPr="00935565">
        <w:rPr>
          <w:color w:val="000000" w:themeColor="text1"/>
        </w:rPr>
        <w:t>Respecto a los hallazgos</w:t>
      </w:r>
      <w:r w:rsidR="00A64EDD" w:rsidRPr="00935565">
        <w:rPr>
          <w:rFonts w:cs="Calibri"/>
          <w:color w:val="000000" w:themeColor="text1"/>
        </w:rPr>
        <w:t xml:space="preserve">, se </w:t>
      </w:r>
      <w:r w:rsidR="004122D7" w:rsidRPr="00935565">
        <w:rPr>
          <w:rFonts w:cs="Calibri"/>
          <w:color w:val="000000" w:themeColor="text1"/>
        </w:rPr>
        <w:t xml:space="preserve">determinó </w:t>
      </w:r>
      <w:r w:rsidR="00A64EDD" w:rsidRPr="00935565">
        <w:rPr>
          <w:rFonts w:cs="Calibri"/>
          <w:color w:val="000000" w:themeColor="text1"/>
        </w:rPr>
        <w:t xml:space="preserve">cómo la exigencia académica incide en la configuración del aprendizaje, se identificó cómo </w:t>
      </w:r>
      <w:r w:rsidR="00DA0268" w:rsidRPr="00935565">
        <w:rPr>
          <w:rFonts w:cs="Calibri"/>
          <w:color w:val="000000" w:themeColor="text1"/>
        </w:rPr>
        <w:t>e</w:t>
      </w:r>
      <w:r w:rsidR="00A64EDD" w:rsidRPr="00935565">
        <w:rPr>
          <w:rFonts w:cs="Calibri"/>
          <w:color w:val="000000" w:themeColor="text1"/>
        </w:rPr>
        <w:t>l</w:t>
      </w:r>
      <w:r w:rsidR="00DA0268" w:rsidRPr="00935565">
        <w:rPr>
          <w:rFonts w:cs="Calibri"/>
          <w:color w:val="000000" w:themeColor="text1"/>
        </w:rPr>
        <w:t xml:space="preserve"> estudiantado </w:t>
      </w:r>
      <w:r w:rsidR="00A64EDD" w:rsidRPr="00935565">
        <w:rPr>
          <w:rFonts w:cs="Calibri"/>
          <w:color w:val="000000" w:themeColor="text1"/>
        </w:rPr>
        <w:t xml:space="preserve">desarrolla habilidades y </w:t>
      </w:r>
      <w:r w:rsidR="002B6492" w:rsidRPr="00935565">
        <w:rPr>
          <w:rFonts w:cs="Calibri"/>
          <w:color w:val="000000" w:themeColor="text1"/>
        </w:rPr>
        <w:t>desempeña</w:t>
      </w:r>
      <w:r w:rsidR="00A64EDD" w:rsidRPr="00935565">
        <w:rPr>
          <w:rFonts w:cs="Calibri"/>
          <w:color w:val="000000" w:themeColor="text1"/>
        </w:rPr>
        <w:t xml:space="preserve"> el proceso investigativo, se </w:t>
      </w:r>
      <w:r w:rsidR="004122D7" w:rsidRPr="00935565">
        <w:rPr>
          <w:rFonts w:cs="Calibri"/>
          <w:color w:val="000000" w:themeColor="text1"/>
        </w:rPr>
        <w:t>precisó</w:t>
      </w:r>
      <w:r w:rsidR="00A64EDD" w:rsidRPr="00935565">
        <w:rPr>
          <w:rFonts w:cs="Calibri"/>
          <w:color w:val="000000" w:themeColor="text1"/>
        </w:rPr>
        <w:t xml:space="preserve"> cómo </w:t>
      </w:r>
      <w:r w:rsidR="00A64EDD" w:rsidRPr="00935565">
        <w:rPr>
          <w:rFonts w:cs="Calibri"/>
          <w:color w:val="000000" w:themeColor="text1"/>
          <w:lang w:eastAsia="es-MX"/>
        </w:rPr>
        <w:t>el rigor y los elementos metodológicos son componentes formativos. S</w:t>
      </w:r>
      <w:r w:rsidR="00A64EDD" w:rsidRPr="00935565">
        <w:rPr>
          <w:rFonts w:cs="Calibri"/>
          <w:color w:val="000000" w:themeColor="text1"/>
        </w:rPr>
        <w:t>e concluy</w:t>
      </w:r>
      <w:r w:rsidR="003D1D96" w:rsidRPr="00935565">
        <w:rPr>
          <w:rFonts w:cs="Calibri"/>
          <w:color w:val="000000" w:themeColor="text1"/>
        </w:rPr>
        <w:t>ó</w:t>
      </w:r>
      <w:r w:rsidR="00A64EDD" w:rsidRPr="00935565">
        <w:rPr>
          <w:rFonts w:cs="Calibri"/>
          <w:color w:val="000000" w:themeColor="text1"/>
        </w:rPr>
        <w:t xml:space="preserve"> que estos resultados s</w:t>
      </w:r>
      <w:r w:rsidR="00CE4889" w:rsidRPr="00935565">
        <w:rPr>
          <w:rFonts w:cs="Calibri"/>
          <w:color w:val="000000" w:themeColor="text1"/>
        </w:rPr>
        <w:t>on</w:t>
      </w:r>
      <w:r w:rsidR="00A64EDD" w:rsidRPr="00935565">
        <w:rPr>
          <w:rFonts w:cs="Calibri"/>
          <w:color w:val="000000" w:themeColor="text1"/>
        </w:rPr>
        <w:t xml:space="preserve"> relevante</w:t>
      </w:r>
      <w:r w:rsidR="00CE4889" w:rsidRPr="00935565">
        <w:rPr>
          <w:rFonts w:cs="Calibri"/>
          <w:color w:val="000000" w:themeColor="text1"/>
        </w:rPr>
        <w:t>s</w:t>
      </w:r>
      <w:r w:rsidR="00A64EDD" w:rsidRPr="00935565">
        <w:rPr>
          <w:rFonts w:cs="Calibri"/>
          <w:color w:val="000000" w:themeColor="text1"/>
        </w:rPr>
        <w:t xml:space="preserve"> para la formación académica y la orientación científica del alumn</w:t>
      </w:r>
      <w:r w:rsidR="00F61ED7" w:rsidRPr="00935565">
        <w:rPr>
          <w:rFonts w:cs="Calibri"/>
          <w:color w:val="000000" w:themeColor="text1"/>
        </w:rPr>
        <w:t>ad</w:t>
      </w:r>
      <w:r w:rsidR="00A64EDD" w:rsidRPr="00935565">
        <w:rPr>
          <w:rFonts w:cs="Calibri"/>
          <w:color w:val="000000" w:themeColor="text1"/>
        </w:rPr>
        <w:t>o de posgrado.</w:t>
      </w:r>
    </w:p>
    <w:p w14:paraId="6522C1F9" w14:textId="045346F8" w:rsidR="004517B8" w:rsidRPr="00935565" w:rsidRDefault="004517B8" w:rsidP="004517B8">
      <w:pPr>
        <w:spacing w:line="360" w:lineRule="auto"/>
        <w:jc w:val="both"/>
        <w:rPr>
          <w:color w:val="000000" w:themeColor="text1"/>
        </w:rPr>
      </w:pPr>
      <w:r w:rsidRPr="00935565">
        <w:rPr>
          <w:rFonts w:ascii="Calibri" w:hAnsi="Calibri" w:cs="Calibri"/>
          <w:b/>
          <w:color w:val="000000" w:themeColor="text1"/>
          <w:sz w:val="28"/>
          <w:szCs w:val="36"/>
        </w:rPr>
        <w:t>Palabras clave:</w:t>
      </w:r>
      <w:r w:rsidRPr="00935565">
        <w:rPr>
          <w:rFonts w:cs="Calibri"/>
          <w:color w:val="000000" w:themeColor="text1"/>
        </w:rPr>
        <w:t xml:space="preserve"> </w:t>
      </w:r>
      <w:r w:rsidRPr="00935565">
        <w:rPr>
          <w:color w:val="000000" w:themeColor="text1"/>
        </w:rPr>
        <w:t xml:space="preserve">Enseñanza de las ciencias, </w:t>
      </w:r>
      <w:r w:rsidR="00D625CF" w:rsidRPr="00935565">
        <w:rPr>
          <w:color w:val="000000" w:themeColor="text1"/>
        </w:rPr>
        <w:t xml:space="preserve">formación en investigación, </w:t>
      </w:r>
      <w:r w:rsidRPr="00935565">
        <w:rPr>
          <w:color w:val="000000" w:themeColor="text1"/>
        </w:rPr>
        <w:t xml:space="preserve">formación de investigadores, investigación científica, método científico, </w:t>
      </w:r>
      <w:r w:rsidR="00D625CF" w:rsidRPr="00935565">
        <w:rPr>
          <w:color w:val="000000" w:themeColor="text1"/>
        </w:rPr>
        <w:t>competencias investigativas</w:t>
      </w:r>
      <w:r w:rsidRPr="00935565">
        <w:rPr>
          <w:color w:val="000000" w:themeColor="text1"/>
        </w:rPr>
        <w:t>.</w:t>
      </w:r>
    </w:p>
    <w:p w14:paraId="009C21B3" w14:textId="77777777" w:rsidR="00EF70D1" w:rsidRPr="00935565" w:rsidRDefault="00EF70D1" w:rsidP="009312DE">
      <w:pPr>
        <w:spacing w:line="360" w:lineRule="auto"/>
        <w:rPr>
          <w:rFonts w:cs="Calibri"/>
          <w:color w:val="000000" w:themeColor="text1"/>
        </w:rPr>
      </w:pPr>
    </w:p>
    <w:p w14:paraId="5C5F83D2" w14:textId="77777777" w:rsidR="0009194C" w:rsidRPr="00565D33" w:rsidRDefault="0009194C" w:rsidP="00935565">
      <w:pPr>
        <w:spacing w:line="360" w:lineRule="auto"/>
        <w:rPr>
          <w:rFonts w:ascii="Calibri" w:hAnsi="Calibri" w:cs="Calibri"/>
          <w:b/>
          <w:color w:val="000000" w:themeColor="text1"/>
          <w:sz w:val="28"/>
          <w:szCs w:val="36"/>
          <w:lang w:val="en-US"/>
        </w:rPr>
      </w:pPr>
      <w:r w:rsidRPr="00565D33">
        <w:rPr>
          <w:rFonts w:ascii="Calibri" w:hAnsi="Calibri" w:cs="Calibri"/>
          <w:b/>
          <w:color w:val="000000" w:themeColor="text1"/>
          <w:sz w:val="28"/>
          <w:szCs w:val="36"/>
          <w:lang w:val="en-US"/>
        </w:rPr>
        <w:t>Abstract</w:t>
      </w:r>
    </w:p>
    <w:p w14:paraId="6114B483" w14:textId="2A1A59D6" w:rsidR="00CA1528" w:rsidRPr="00935565" w:rsidRDefault="005B1A2E" w:rsidP="009312DE">
      <w:pPr>
        <w:spacing w:line="360" w:lineRule="auto"/>
        <w:jc w:val="both"/>
        <w:rPr>
          <w:color w:val="000000" w:themeColor="text1"/>
          <w:lang w:val="en-US"/>
        </w:rPr>
      </w:pPr>
      <w:r w:rsidRPr="00935565">
        <w:rPr>
          <w:color w:val="000000" w:themeColor="text1"/>
          <w:lang w:val="en-US"/>
        </w:rPr>
        <w:t>Graduate students in science-oriented programs must develop the ability to apply scientific methods and theoretical knowledge to generate solutions to current problems. They must formulate alternatives for scientific, technological, and innovation development that address needs in engineering and technology. Therefore, this study investigated the academic experiences that influence research training from the perspective of graduate students. The methodology was qualitative. It was a non-experimental, cross-sectional study. The method was empirical-analytical with a phenomenological approach. Regarding the findings, the study determined how academic rigor influences the configuration of learning, identified how students develop skills and carry out the research process, and specified how rigor and methodological elements are formative components. It was concluded that these results are relevant to the academic training and scientific orientation of graduate students.</w:t>
      </w:r>
    </w:p>
    <w:p w14:paraId="17A7053C" w14:textId="679E13A6" w:rsidR="00D968B8" w:rsidRPr="00935565" w:rsidRDefault="0009194C" w:rsidP="009312DE">
      <w:pPr>
        <w:spacing w:line="360" w:lineRule="auto"/>
        <w:jc w:val="both"/>
        <w:rPr>
          <w:rFonts w:cs="Calibri"/>
          <w:color w:val="000000" w:themeColor="text1"/>
          <w:lang w:val="en-US"/>
        </w:rPr>
      </w:pPr>
      <w:r w:rsidRPr="00565D33">
        <w:rPr>
          <w:rFonts w:ascii="Calibri" w:hAnsi="Calibri" w:cs="Calibri"/>
          <w:b/>
          <w:color w:val="000000" w:themeColor="text1"/>
          <w:sz w:val="28"/>
          <w:szCs w:val="36"/>
          <w:lang w:val="en-US"/>
        </w:rPr>
        <w:t>Keywords:</w:t>
      </w:r>
      <w:r w:rsidRPr="00935565">
        <w:rPr>
          <w:rFonts w:cs="Calibri"/>
          <w:color w:val="000000" w:themeColor="text1"/>
          <w:lang w:val="en-US"/>
        </w:rPr>
        <w:t xml:space="preserve"> </w:t>
      </w:r>
      <w:r w:rsidR="00E8583C" w:rsidRPr="00935565">
        <w:rPr>
          <w:color w:val="000000" w:themeColor="text1"/>
          <w:lang w:val="en-US"/>
        </w:rPr>
        <w:t>Science education, research training, training of researchers, scientific research, scientific method, research skills</w:t>
      </w:r>
      <w:r w:rsidR="00D968B8" w:rsidRPr="00935565">
        <w:rPr>
          <w:rFonts w:cs="Calibri"/>
          <w:color w:val="000000" w:themeColor="text1"/>
          <w:lang w:val="en-US"/>
        </w:rPr>
        <w:t>.</w:t>
      </w:r>
    </w:p>
    <w:p w14:paraId="197ADB59" w14:textId="77777777" w:rsidR="00935565" w:rsidRDefault="00935565" w:rsidP="009312DE">
      <w:pPr>
        <w:spacing w:line="360" w:lineRule="auto"/>
        <w:jc w:val="both"/>
        <w:rPr>
          <w:rFonts w:cs="Calibri"/>
          <w:color w:val="000000" w:themeColor="text1"/>
          <w:lang w:val="en-US"/>
        </w:rPr>
      </w:pPr>
    </w:p>
    <w:p w14:paraId="3AB265C4" w14:textId="77777777" w:rsidR="00565D33" w:rsidRPr="00935565" w:rsidRDefault="00565D33" w:rsidP="009312DE">
      <w:pPr>
        <w:spacing w:line="360" w:lineRule="auto"/>
        <w:jc w:val="both"/>
        <w:rPr>
          <w:rFonts w:cs="Calibri"/>
          <w:color w:val="000000" w:themeColor="text1"/>
          <w:lang w:val="en-US"/>
        </w:rPr>
      </w:pPr>
    </w:p>
    <w:p w14:paraId="6CEDB9EB" w14:textId="067E2C81" w:rsidR="00935565" w:rsidRPr="00935565" w:rsidRDefault="00935565" w:rsidP="009312DE">
      <w:pPr>
        <w:spacing w:line="360" w:lineRule="auto"/>
        <w:jc w:val="both"/>
        <w:rPr>
          <w:rFonts w:ascii="Calibri" w:hAnsi="Calibri" w:cs="Calibri"/>
          <w:b/>
          <w:color w:val="000000" w:themeColor="text1"/>
          <w:sz w:val="28"/>
          <w:szCs w:val="36"/>
        </w:rPr>
      </w:pPr>
      <w:r w:rsidRPr="00935565">
        <w:rPr>
          <w:rFonts w:ascii="Calibri" w:hAnsi="Calibri" w:cs="Calibri"/>
          <w:b/>
          <w:color w:val="000000" w:themeColor="text1"/>
          <w:sz w:val="28"/>
          <w:szCs w:val="36"/>
        </w:rPr>
        <w:lastRenderedPageBreak/>
        <w:t>Resumo</w:t>
      </w:r>
    </w:p>
    <w:p w14:paraId="3B5529C0" w14:textId="08932B4D" w:rsidR="00935565" w:rsidRPr="00935565" w:rsidRDefault="00935565" w:rsidP="00935565">
      <w:pPr>
        <w:spacing w:line="360" w:lineRule="auto"/>
        <w:jc w:val="both"/>
        <w:rPr>
          <w:bCs/>
          <w:color w:val="000000" w:themeColor="text1"/>
          <w:szCs w:val="32"/>
        </w:rPr>
      </w:pPr>
      <w:proofErr w:type="spellStart"/>
      <w:r w:rsidRPr="00935565">
        <w:rPr>
          <w:bCs/>
          <w:color w:val="000000" w:themeColor="text1"/>
          <w:szCs w:val="32"/>
        </w:rPr>
        <w:t>Estudantes</w:t>
      </w:r>
      <w:proofErr w:type="spellEnd"/>
      <w:r w:rsidRPr="00935565">
        <w:rPr>
          <w:bCs/>
          <w:color w:val="000000" w:themeColor="text1"/>
          <w:szCs w:val="32"/>
        </w:rPr>
        <w:t xml:space="preserve"> de </w:t>
      </w:r>
      <w:proofErr w:type="spellStart"/>
      <w:r w:rsidRPr="00935565">
        <w:rPr>
          <w:bCs/>
          <w:color w:val="000000" w:themeColor="text1"/>
          <w:szCs w:val="32"/>
        </w:rPr>
        <w:t>pós-graduação</w:t>
      </w:r>
      <w:proofErr w:type="spellEnd"/>
      <w:r w:rsidRPr="00935565">
        <w:rPr>
          <w:bCs/>
          <w:color w:val="000000" w:themeColor="text1"/>
          <w:szCs w:val="32"/>
        </w:rPr>
        <w:t xml:space="preserve"> em programas de </w:t>
      </w:r>
      <w:proofErr w:type="spellStart"/>
      <w:r w:rsidRPr="00935565">
        <w:rPr>
          <w:bCs/>
          <w:color w:val="000000" w:themeColor="text1"/>
          <w:szCs w:val="32"/>
        </w:rPr>
        <w:t>ciências</w:t>
      </w:r>
      <w:proofErr w:type="spellEnd"/>
      <w:r w:rsidRPr="00935565">
        <w:rPr>
          <w:bCs/>
          <w:color w:val="000000" w:themeColor="text1"/>
          <w:szCs w:val="32"/>
        </w:rPr>
        <w:t xml:space="preserve"> </w:t>
      </w:r>
      <w:proofErr w:type="spellStart"/>
      <w:r w:rsidRPr="00935565">
        <w:rPr>
          <w:bCs/>
          <w:color w:val="000000" w:themeColor="text1"/>
          <w:szCs w:val="32"/>
        </w:rPr>
        <w:t>devem</w:t>
      </w:r>
      <w:proofErr w:type="spellEnd"/>
      <w:r w:rsidRPr="00935565">
        <w:rPr>
          <w:bCs/>
          <w:color w:val="000000" w:themeColor="text1"/>
          <w:szCs w:val="32"/>
        </w:rPr>
        <w:t xml:space="preserve"> desenvolver a </w:t>
      </w:r>
      <w:proofErr w:type="spellStart"/>
      <w:r w:rsidRPr="00935565">
        <w:rPr>
          <w:bCs/>
          <w:color w:val="000000" w:themeColor="text1"/>
          <w:szCs w:val="32"/>
        </w:rPr>
        <w:t>capacidade</w:t>
      </w:r>
      <w:proofErr w:type="spellEnd"/>
      <w:r w:rsidRPr="00935565">
        <w:rPr>
          <w:bCs/>
          <w:color w:val="000000" w:themeColor="text1"/>
          <w:szCs w:val="32"/>
        </w:rPr>
        <w:t xml:space="preserve"> de aplicar o método científico e o </w:t>
      </w:r>
      <w:proofErr w:type="spellStart"/>
      <w:r w:rsidRPr="00935565">
        <w:rPr>
          <w:bCs/>
          <w:color w:val="000000" w:themeColor="text1"/>
          <w:szCs w:val="32"/>
        </w:rPr>
        <w:t>conhecimento</w:t>
      </w:r>
      <w:proofErr w:type="spellEnd"/>
      <w:r w:rsidRPr="00935565">
        <w:rPr>
          <w:bCs/>
          <w:color w:val="000000" w:themeColor="text1"/>
          <w:szCs w:val="32"/>
        </w:rPr>
        <w:t xml:space="preserve"> teórico para </w:t>
      </w:r>
      <w:proofErr w:type="spellStart"/>
      <w:r w:rsidRPr="00935565">
        <w:rPr>
          <w:bCs/>
          <w:color w:val="000000" w:themeColor="text1"/>
          <w:szCs w:val="32"/>
        </w:rPr>
        <w:t>gerar</w:t>
      </w:r>
      <w:proofErr w:type="spellEnd"/>
      <w:r w:rsidRPr="00935565">
        <w:rPr>
          <w:bCs/>
          <w:color w:val="000000" w:themeColor="text1"/>
          <w:szCs w:val="32"/>
        </w:rPr>
        <w:t xml:space="preserve"> </w:t>
      </w:r>
      <w:proofErr w:type="spellStart"/>
      <w:r w:rsidRPr="00935565">
        <w:rPr>
          <w:bCs/>
          <w:color w:val="000000" w:themeColor="text1"/>
          <w:szCs w:val="32"/>
        </w:rPr>
        <w:t>soluções</w:t>
      </w:r>
      <w:proofErr w:type="spellEnd"/>
      <w:r w:rsidRPr="00935565">
        <w:rPr>
          <w:bCs/>
          <w:color w:val="000000" w:themeColor="text1"/>
          <w:szCs w:val="32"/>
        </w:rPr>
        <w:t xml:space="preserve"> para problemas </w:t>
      </w:r>
      <w:proofErr w:type="spellStart"/>
      <w:r w:rsidRPr="00935565">
        <w:rPr>
          <w:bCs/>
          <w:color w:val="000000" w:themeColor="text1"/>
          <w:szCs w:val="32"/>
        </w:rPr>
        <w:t>atuais</w:t>
      </w:r>
      <w:proofErr w:type="spellEnd"/>
      <w:r w:rsidRPr="00935565">
        <w:rPr>
          <w:bCs/>
          <w:color w:val="000000" w:themeColor="text1"/>
          <w:szCs w:val="32"/>
        </w:rPr>
        <w:t xml:space="preserve">. </w:t>
      </w:r>
      <w:proofErr w:type="spellStart"/>
      <w:r w:rsidRPr="00935565">
        <w:rPr>
          <w:bCs/>
          <w:color w:val="000000" w:themeColor="text1"/>
          <w:szCs w:val="32"/>
        </w:rPr>
        <w:t>Devem</w:t>
      </w:r>
      <w:proofErr w:type="spellEnd"/>
      <w:r w:rsidRPr="00935565">
        <w:rPr>
          <w:bCs/>
          <w:color w:val="000000" w:themeColor="text1"/>
          <w:szCs w:val="32"/>
        </w:rPr>
        <w:t xml:space="preserve"> formular alternativas para o </w:t>
      </w:r>
      <w:proofErr w:type="spellStart"/>
      <w:r w:rsidRPr="00935565">
        <w:rPr>
          <w:bCs/>
          <w:color w:val="000000" w:themeColor="text1"/>
          <w:szCs w:val="32"/>
        </w:rPr>
        <w:t>desenvolvimento</w:t>
      </w:r>
      <w:proofErr w:type="spellEnd"/>
      <w:r w:rsidRPr="00935565">
        <w:rPr>
          <w:bCs/>
          <w:color w:val="000000" w:themeColor="text1"/>
          <w:szCs w:val="32"/>
        </w:rPr>
        <w:t xml:space="preserve"> científico, tecnológico e de </w:t>
      </w:r>
      <w:proofErr w:type="spellStart"/>
      <w:r w:rsidRPr="00935565">
        <w:rPr>
          <w:bCs/>
          <w:color w:val="000000" w:themeColor="text1"/>
          <w:szCs w:val="32"/>
        </w:rPr>
        <w:t>inovação</w:t>
      </w:r>
      <w:proofErr w:type="spellEnd"/>
      <w:r w:rsidRPr="00935565">
        <w:rPr>
          <w:bCs/>
          <w:color w:val="000000" w:themeColor="text1"/>
          <w:szCs w:val="32"/>
        </w:rPr>
        <w:t xml:space="preserve"> que </w:t>
      </w:r>
      <w:proofErr w:type="spellStart"/>
      <w:r w:rsidRPr="00935565">
        <w:rPr>
          <w:bCs/>
          <w:color w:val="000000" w:themeColor="text1"/>
          <w:szCs w:val="32"/>
        </w:rPr>
        <w:t>atendam</w:t>
      </w:r>
      <w:proofErr w:type="spellEnd"/>
      <w:r w:rsidRPr="00935565">
        <w:rPr>
          <w:bCs/>
          <w:color w:val="000000" w:themeColor="text1"/>
          <w:szCs w:val="32"/>
        </w:rPr>
        <w:t xml:space="preserve"> </w:t>
      </w:r>
      <w:proofErr w:type="spellStart"/>
      <w:r w:rsidRPr="00935565">
        <w:rPr>
          <w:bCs/>
          <w:color w:val="000000" w:themeColor="text1"/>
          <w:szCs w:val="32"/>
        </w:rPr>
        <w:t>às</w:t>
      </w:r>
      <w:proofErr w:type="spellEnd"/>
      <w:r w:rsidRPr="00935565">
        <w:rPr>
          <w:bCs/>
          <w:color w:val="000000" w:themeColor="text1"/>
          <w:szCs w:val="32"/>
        </w:rPr>
        <w:t xml:space="preserve"> </w:t>
      </w:r>
      <w:proofErr w:type="spellStart"/>
      <w:r w:rsidRPr="00935565">
        <w:rPr>
          <w:bCs/>
          <w:color w:val="000000" w:themeColor="text1"/>
          <w:szCs w:val="32"/>
        </w:rPr>
        <w:t>necessidades</w:t>
      </w:r>
      <w:proofErr w:type="spellEnd"/>
      <w:r w:rsidRPr="00935565">
        <w:rPr>
          <w:bCs/>
          <w:color w:val="000000" w:themeColor="text1"/>
          <w:szCs w:val="32"/>
        </w:rPr>
        <w:t xml:space="preserve"> da </w:t>
      </w:r>
      <w:proofErr w:type="spellStart"/>
      <w:r w:rsidRPr="00935565">
        <w:rPr>
          <w:bCs/>
          <w:color w:val="000000" w:themeColor="text1"/>
          <w:szCs w:val="32"/>
        </w:rPr>
        <w:t>engenharia</w:t>
      </w:r>
      <w:proofErr w:type="spellEnd"/>
      <w:r w:rsidRPr="00935565">
        <w:rPr>
          <w:bCs/>
          <w:color w:val="000000" w:themeColor="text1"/>
          <w:szCs w:val="32"/>
        </w:rPr>
        <w:t xml:space="preserve"> e da </w:t>
      </w:r>
      <w:proofErr w:type="spellStart"/>
      <w:r w:rsidRPr="00935565">
        <w:rPr>
          <w:bCs/>
          <w:color w:val="000000" w:themeColor="text1"/>
          <w:szCs w:val="32"/>
        </w:rPr>
        <w:t>tecnologia</w:t>
      </w:r>
      <w:proofErr w:type="spellEnd"/>
      <w:r w:rsidRPr="00935565">
        <w:rPr>
          <w:bCs/>
          <w:color w:val="000000" w:themeColor="text1"/>
          <w:szCs w:val="32"/>
        </w:rPr>
        <w:t xml:space="preserve">. </w:t>
      </w:r>
      <w:proofErr w:type="spellStart"/>
      <w:r w:rsidRPr="00935565">
        <w:rPr>
          <w:bCs/>
          <w:color w:val="000000" w:themeColor="text1"/>
          <w:szCs w:val="32"/>
        </w:rPr>
        <w:t>Portanto</w:t>
      </w:r>
      <w:proofErr w:type="spellEnd"/>
      <w:r w:rsidRPr="00935565">
        <w:rPr>
          <w:bCs/>
          <w:color w:val="000000" w:themeColor="text1"/>
          <w:szCs w:val="32"/>
        </w:rPr>
        <w:t xml:space="preserve">, este </w:t>
      </w:r>
      <w:proofErr w:type="spellStart"/>
      <w:r w:rsidRPr="00935565">
        <w:rPr>
          <w:bCs/>
          <w:color w:val="000000" w:themeColor="text1"/>
          <w:szCs w:val="32"/>
        </w:rPr>
        <w:t>estudo</w:t>
      </w:r>
      <w:proofErr w:type="spellEnd"/>
      <w:r w:rsidRPr="00935565">
        <w:rPr>
          <w:bCs/>
          <w:color w:val="000000" w:themeColor="text1"/>
          <w:szCs w:val="32"/>
        </w:rPr>
        <w:t xml:space="preserve"> </w:t>
      </w:r>
      <w:proofErr w:type="spellStart"/>
      <w:r w:rsidRPr="00935565">
        <w:rPr>
          <w:bCs/>
          <w:color w:val="000000" w:themeColor="text1"/>
          <w:szCs w:val="32"/>
        </w:rPr>
        <w:t>investigou</w:t>
      </w:r>
      <w:proofErr w:type="spellEnd"/>
      <w:r w:rsidRPr="00935565">
        <w:rPr>
          <w:bCs/>
          <w:color w:val="000000" w:themeColor="text1"/>
          <w:szCs w:val="32"/>
        </w:rPr>
        <w:t xml:space="preserve"> as </w:t>
      </w:r>
      <w:proofErr w:type="spellStart"/>
      <w:r w:rsidRPr="00935565">
        <w:rPr>
          <w:bCs/>
          <w:color w:val="000000" w:themeColor="text1"/>
          <w:szCs w:val="32"/>
        </w:rPr>
        <w:t>experiências</w:t>
      </w:r>
      <w:proofErr w:type="spellEnd"/>
      <w:r w:rsidRPr="00935565">
        <w:rPr>
          <w:bCs/>
          <w:color w:val="000000" w:themeColor="text1"/>
          <w:szCs w:val="32"/>
        </w:rPr>
        <w:t xml:space="preserve"> </w:t>
      </w:r>
      <w:proofErr w:type="spellStart"/>
      <w:r w:rsidRPr="00935565">
        <w:rPr>
          <w:bCs/>
          <w:color w:val="000000" w:themeColor="text1"/>
          <w:szCs w:val="32"/>
        </w:rPr>
        <w:t>acadêmicas</w:t>
      </w:r>
      <w:proofErr w:type="spellEnd"/>
      <w:r w:rsidRPr="00935565">
        <w:rPr>
          <w:bCs/>
          <w:color w:val="000000" w:themeColor="text1"/>
          <w:szCs w:val="32"/>
        </w:rPr>
        <w:t xml:space="preserve"> que </w:t>
      </w:r>
      <w:proofErr w:type="spellStart"/>
      <w:r w:rsidRPr="00935565">
        <w:rPr>
          <w:bCs/>
          <w:color w:val="000000" w:themeColor="text1"/>
          <w:szCs w:val="32"/>
        </w:rPr>
        <w:t>influenciam</w:t>
      </w:r>
      <w:proofErr w:type="spellEnd"/>
      <w:r w:rsidRPr="00935565">
        <w:rPr>
          <w:bCs/>
          <w:color w:val="000000" w:themeColor="text1"/>
          <w:szCs w:val="32"/>
        </w:rPr>
        <w:t xml:space="preserve"> a </w:t>
      </w:r>
      <w:proofErr w:type="spellStart"/>
      <w:r w:rsidRPr="00935565">
        <w:rPr>
          <w:bCs/>
          <w:color w:val="000000" w:themeColor="text1"/>
          <w:szCs w:val="32"/>
        </w:rPr>
        <w:t>formação</w:t>
      </w:r>
      <w:proofErr w:type="spellEnd"/>
      <w:r w:rsidRPr="00935565">
        <w:rPr>
          <w:bCs/>
          <w:color w:val="000000" w:themeColor="text1"/>
          <w:szCs w:val="32"/>
        </w:rPr>
        <w:t xml:space="preserve"> em pesquisa </w:t>
      </w:r>
      <w:proofErr w:type="spellStart"/>
      <w:r w:rsidRPr="00935565">
        <w:rPr>
          <w:bCs/>
          <w:color w:val="000000" w:themeColor="text1"/>
          <w:szCs w:val="32"/>
        </w:rPr>
        <w:t>sob</w:t>
      </w:r>
      <w:proofErr w:type="spellEnd"/>
      <w:r w:rsidRPr="00935565">
        <w:rPr>
          <w:bCs/>
          <w:color w:val="000000" w:themeColor="text1"/>
          <w:szCs w:val="32"/>
        </w:rPr>
        <w:t xml:space="preserve"> a perspectiva de </w:t>
      </w:r>
      <w:proofErr w:type="spellStart"/>
      <w:r w:rsidRPr="00935565">
        <w:rPr>
          <w:bCs/>
          <w:color w:val="000000" w:themeColor="text1"/>
          <w:szCs w:val="32"/>
        </w:rPr>
        <w:t>estudantes</w:t>
      </w:r>
      <w:proofErr w:type="spellEnd"/>
      <w:r w:rsidRPr="00935565">
        <w:rPr>
          <w:bCs/>
          <w:color w:val="000000" w:themeColor="text1"/>
          <w:szCs w:val="32"/>
        </w:rPr>
        <w:t xml:space="preserve"> de </w:t>
      </w:r>
      <w:proofErr w:type="spellStart"/>
      <w:r w:rsidRPr="00935565">
        <w:rPr>
          <w:bCs/>
          <w:color w:val="000000" w:themeColor="text1"/>
          <w:szCs w:val="32"/>
        </w:rPr>
        <w:t>pós-graduação</w:t>
      </w:r>
      <w:proofErr w:type="spellEnd"/>
      <w:r w:rsidRPr="00935565">
        <w:rPr>
          <w:bCs/>
          <w:color w:val="000000" w:themeColor="text1"/>
          <w:szCs w:val="32"/>
        </w:rPr>
        <w:t xml:space="preserve">. A </w:t>
      </w:r>
      <w:proofErr w:type="spellStart"/>
      <w:r w:rsidRPr="00935565">
        <w:rPr>
          <w:bCs/>
          <w:color w:val="000000" w:themeColor="text1"/>
          <w:szCs w:val="32"/>
        </w:rPr>
        <w:t>metodologia</w:t>
      </w:r>
      <w:proofErr w:type="spellEnd"/>
      <w:r w:rsidRPr="00935565">
        <w:rPr>
          <w:bCs/>
          <w:color w:val="000000" w:themeColor="text1"/>
          <w:szCs w:val="32"/>
        </w:rPr>
        <w:t xml:space="preserve"> </w:t>
      </w:r>
      <w:proofErr w:type="spellStart"/>
      <w:r w:rsidRPr="00935565">
        <w:rPr>
          <w:bCs/>
          <w:color w:val="000000" w:themeColor="text1"/>
          <w:szCs w:val="32"/>
        </w:rPr>
        <w:t>foi</w:t>
      </w:r>
      <w:proofErr w:type="spellEnd"/>
      <w:r w:rsidRPr="00935565">
        <w:rPr>
          <w:bCs/>
          <w:color w:val="000000" w:themeColor="text1"/>
          <w:szCs w:val="32"/>
        </w:rPr>
        <w:t xml:space="preserve"> </w:t>
      </w:r>
      <w:proofErr w:type="spellStart"/>
      <w:r w:rsidRPr="00935565">
        <w:rPr>
          <w:bCs/>
          <w:color w:val="000000" w:themeColor="text1"/>
          <w:szCs w:val="32"/>
        </w:rPr>
        <w:t>qualitativa</w:t>
      </w:r>
      <w:proofErr w:type="spellEnd"/>
      <w:r w:rsidRPr="00935565">
        <w:rPr>
          <w:bCs/>
          <w:color w:val="000000" w:themeColor="text1"/>
          <w:szCs w:val="32"/>
        </w:rPr>
        <w:t xml:space="preserve">, tratando-se de </w:t>
      </w:r>
      <w:proofErr w:type="spellStart"/>
      <w:r w:rsidRPr="00935565">
        <w:rPr>
          <w:bCs/>
          <w:color w:val="000000" w:themeColor="text1"/>
          <w:szCs w:val="32"/>
        </w:rPr>
        <w:t>um</w:t>
      </w:r>
      <w:proofErr w:type="spellEnd"/>
      <w:r w:rsidRPr="00935565">
        <w:rPr>
          <w:bCs/>
          <w:color w:val="000000" w:themeColor="text1"/>
          <w:szCs w:val="32"/>
        </w:rPr>
        <w:t xml:space="preserve"> </w:t>
      </w:r>
      <w:proofErr w:type="spellStart"/>
      <w:r w:rsidRPr="00935565">
        <w:rPr>
          <w:bCs/>
          <w:color w:val="000000" w:themeColor="text1"/>
          <w:szCs w:val="32"/>
        </w:rPr>
        <w:t>estudo</w:t>
      </w:r>
      <w:proofErr w:type="spellEnd"/>
      <w:r w:rsidRPr="00935565">
        <w:rPr>
          <w:bCs/>
          <w:color w:val="000000" w:themeColor="text1"/>
          <w:szCs w:val="32"/>
        </w:rPr>
        <w:t xml:space="preserve"> transversal </w:t>
      </w:r>
      <w:proofErr w:type="spellStart"/>
      <w:r w:rsidRPr="00935565">
        <w:rPr>
          <w:bCs/>
          <w:color w:val="000000" w:themeColor="text1"/>
          <w:szCs w:val="32"/>
        </w:rPr>
        <w:t>não</w:t>
      </w:r>
      <w:proofErr w:type="spellEnd"/>
      <w:r w:rsidRPr="00935565">
        <w:rPr>
          <w:bCs/>
          <w:color w:val="000000" w:themeColor="text1"/>
          <w:szCs w:val="32"/>
        </w:rPr>
        <w:t xml:space="preserve"> experimental. O método </w:t>
      </w:r>
      <w:proofErr w:type="spellStart"/>
      <w:r w:rsidRPr="00935565">
        <w:rPr>
          <w:bCs/>
          <w:color w:val="000000" w:themeColor="text1"/>
          <w:szCs w:val="32"/>
        </w:rPr>
        <w:t>foi</w:t>
      </w:r>
      <w:proofErr w:type="spellEnd"/>
      <w:r w:rsidRPr="00935565">
        <w:rPr>
          <w:bCs/>
          <w:color w:val="000000" w:themeColor="text1"/>
          <w:szCs w:val="32"/>
        </w:rPr>
        <w:t xml:space="preserve"> empírico-analítico </w:t>
      </w:r>
      <w:proofErr w:type="spellStart"/>
      <w:r w:rsidRPr="00935565">
        <w:rPr>
          <w:bCs/>
          <w:color w:val="000000" w:themeColor="text1"/>
          <w:szCs w:val="32"/>
        </w:rPr>
        <w:t>com</w:t>
      </w:r>
      <w:proofErr w:type="spellEnd"/>
      <w:r w:rsidRPr="00935565">
        <w:rPr>
          <w:bCs/>
          <w:color w:val="000000" w:themeColor="text1"/>
          <w:szCs w:val="32"/>
        </w:rPr>
        <w:t xml:space="preserve"> </w:t>
      </w:r>
      <w:proofErr w:type="spellStart"/>
      <w:r w:rsidRPr="00935565">
        <w:rPr>
          <w:bCs/>
          <w:color w:val="000000" w:themeColor="text1"/>
          <w:szCs w:val="32"/>
        </w:rPr>
        <w:t>abordagem</w:t>
      </w:r>
      <w:proofErr w:type="spellEnd"/>
      <w:r w:rsidRPr="00935565">
        <w:rPr>
          <w:bCs/>
          <w:color w:val="000000" w:themeColor="text1"/>
          <w:szCs w:val="32"/>
        </w:rPr>
        <w:t xml:space="preserve"> fenomenológica. Os resultados </w:t>
      </w:r>
      <w:proofErr w:type="spellStart"/>
      <w:r w:rsidRPr="00935565">
        <w:rPr>
          <w:bCs/>
          <w:color w:val="000000" w:themeColor="text1"/>
          <w:szCs w:val="32"/>
        </w:rPr>
        <w:t>determinaram</w:t>
      </w:r>
      <w:proofErr w:type="spellEnd"/>
      <w:r w:rsidRPr="00935565">
        <w:rPr>
          <w:bCs/>
          <w:color w:val="000000" w:themeColor="text1"/>
          <w:szCs w:val="32"/>
        </w:rPr>
        <w:t xml:space="preserve"> como o rigor </w:t>
      </w:r>
      <w:proofErr w:type="spellStart"/>
      <w:r w:rsidRPr="00935565">
        <w:rPr>
          <w:bCs/>
          <w:color w:val="000000" w:themeColor="text1"/>
          <w:szCs w:val="32"/>
        </w:rPr>
        <w:t>acadêmico</w:t>
      </w:r>
      <w:proofErr w:type="spellEnd"/>
      <w:r w:rsidRPr="00935565">
        <w:rPr>
          <w:bCs/>
          <w:color w:val="000000" w:themeColor="text1"/>
          <w:szCs w:val="32"/>
        </w:rPr>
        <w:t xml:space="preserve"> influencia a </w:t>
      </w:r>
      <w:proofErr w:type="spellStart"/>
      <w:r w:rsidRPr="00935565">
        <w:rPr>
          <w:bCs/>
          <w:color w:val="000000" w:themeColor="text1"/>
          <w:szCs w:val="32"/>
        </w:rPr>
        <w:t>configuração</w:t>
      </w:r>
      <w:proofErr w:type="spellEnd"/>
      <w:r w:rsidRPr="00935565">
        <w:rPr>
          <w:bCs/>
          <w:color w:val="000000" w:themeColor="text1"/>
          <w:szCs w:val="32"/>
        </w:rPr>
        <w:t xml:space="preserve"> da </w:t>
      </w:r>
      <w:proofErr w:type="spellStart"/>
      <w:r w:rsidRPr="00935565">
        <w:rPr>
          <w:bCs/>
          <w:color w:val="000000" w:themeColor="text1"/>
          <w:szCs w:val="32"/>
        </w:rPr>
        <w:t>aprendizagem</w:t>
      </w:r>
      <w:proofErr w:type="spellEnd"/>
      <w:r w:rsidRPr="00935565">
        <w:rPr>
          <w:bCs/>
          <w:color w:val="000000" w:themeColor="text1"/>
          <w:szCs w:val="32"/>
        </w:rPr>
        <w:t xml:space="preserve">, como os </w:t>
      </w:r>
      <w:proofErr w:type="spellStart"/>
      <w:r w:rsidRPr="00935565">
        <w:rPr>
          <w:bCs/>
          <w:color w:val="000000" w:themeColor="text1"/>
          <w:szCs w:val="32"/>
        </w:rPr>
        <w:t>estudantes</w:t>
      </w:r>
      <w:proofErr w:type="spellEnd"/>
      <w:r w:rsidRPr="00935565">
        <w:rPr>
          <w:bCs/>
          <w:color w:val="000000" w:themeColor="text1"/>
          <w:szCs w:val="32"/>
        </w:rPr>
        <w:t xml:space="preserve"> </w:t>
      </w:r>
      <w:proofErr w:type="spellStart"/>
      <w:r w:rsidRPr="00935565">
        <w:rPr>
          <w:bCs/>
          <w:color w:val="000000" w:themeColor="text1"/>
          <w:szCs w:val="32"/>
        </w:rPr>
        <w:t>desenvolvem</w:t>
      </w:r>
      <w:proofErr w:type="spellEnd"/>
      <w:r w:rsidRPr="00935565">
        <w:rPr>
          <w:bCs/>
          <w:color w:val="000000" w:themeColor="text1"/>
          <w:szCs w:val="32"/>
        </w:rPr>
        <w:t xml:space="preserve"> habilidades e </w:t>
      </w:r>
      <w:proofErr w:type="spellStart"/>
      <w:r w:rsidRPr="00935565">
        <w:rPr>
          <w:bCs/>
          <w:color w:val="000000" w:themeColor="text1"/>
          <w:szCs w:val="32"/>
        </w:rPr>
        <w:t>conduzem</w:t>
      </w:r>
      <w:proofErr w:type="spellEnd"/>
      <w:r w:rsidRPr="00935565">
        <w:rPr>
          <w:bCs/>
          <w:color w:val="000000" w:themeColor="text1"/>
          <w:szCs w:val="32"/>
        </w:rPr>
        <w:t xml:space="preserve"> o </w:t>
      </w:r>
      <w:proofErr w:type="spellStart"/>
      <w:r w:rsidRPr="00935565">
        <w:rPr>
          <w:bCs/>
          <w:color w:val="000000" w:themeColor="text1"/>
          <w:szCs w:val="32"/>
        </w:rPr>
        <w:t>processo</w:t>
      </w:r>
      <w:proofErr w:type="spellEnd"/>
      <w:r w:rsidRPr="00935565">
        <w:rPr>
          <w:bCs/>
          <w:color w:val="000000" w:themeColor="text1"/>
          <w:szCs w:val="32"/>
        </w:rPr>
        <w:t xml:space="preserve"> de pesquisa, e como o rigor </w:t>
      </w:r>
      <w:proofErr w:type="gramStart"/>
      <w:r w:rsidRPr="00935565">
        <w:rPr>
          <w:bCs/>
          <w:color w:val="000000" w:themeColor="text1"/>
          <w:szCs w:val="32"/>
        </w:rPr>
        <w:t>e</w:t>
      </w:r>
      <w:proofErr w:type="gramEnd"/>
      <w:r w:rsidRPr="00935565">
        <w:rPr>
          <w:bCs/>
          <w:color w:val="000000" w:themeColor="text1"/>
          <w:szCs w:val="32"/>
        </w:rPr>
        <w:t xml:space="preserve"> os elementos metodológicos </w:t>
      </w:r>
      <w:proofErr w:type="spellStart"/>
      <w:r w:rsidRPr="00935565">
        <w:rPr>
          <w:bCs/>
          <w:color w:val="000000" w:themeColor="text1"/>
          <w:szCs w:val="32"/>
        </w:rPr>
        <w:t>são</w:t>
      </w:r>
      <w:proofErr w:type="spellEnd"/>
      <w:r w:rsidRPr="00935565">
        <w:rPr>
          <w:bCs/>
          <w:color w:val="000000" w:themeColor="text1"/>
          <w:szCs w:val="32"/>
        </w:rPr>
        <w:t xml:space="preserve"> componentes formativos. </w:t>
      </w:r>
      <w:proofErr w:type="spellStart"/>
      <w:r w:rsidRPr="00935565">
        <w:rPr>
          <w:bCs/>
          <w:color w:val="000000" w:themeColor="text1"/>
          <w:szCs w:val="32"/>
        </w:rPr>
        <w:t>Concluiu</w:t>
      </w:r>
      <w:proofErr w:type="spellEnd"/>
      <w:r w:rsidRPr="00935565">
        <w:rPr>
          <w:bCs/>
          <w:color w:val="000000" w:themeColor="text1"/>
          <w:szCs w:val="32"/>
        </w:rPr>
        <w:t>-</w:t>
      </w:r>
      <w:proofErr w:type="spellStart"/>
      <w:r w:rsidRPr="00935565">
        <w:rPr>
          <w:bCs/>
          <w:color w:val="000000" w:themeColor="text1"/>
          <w:szCs w:val="32"/>
        </w:rPr>
        <w:t>se</w:t>
      </w:r>
      <w:proofErr w:type="spellEnd"/>
      <w:r w:rsidRPr="00935565">
        <w:rPr>
          <w:bCs/>
          <w:color w:val="000000" w:themeColor="text1"/>
          <w:szCs w:val="32"/>
        </w:rPr>
        <w:t xml:space="preserve"> que </w:t>
      </w:r>
      <w:proofErr w:type="spellStart"/>
      <w:r w:rsidRPr="00935565">
        <w:rPr>
          <w:bCs/>
          <w:color w:val="000000" w:themeColor="text1"/>
          <w:szCs w:val="32"/>
        </w:rPr>
        <w:t>esses</w:t>
      </w:r>
      <w:proofErr w:type="spellEnd"/>
      <w:r w:rsidRPr="00935565">
        <w:rPr>
          <w:bCs/>
          <w:color w:val="000000" w:themeColor="text1"/>
          <w:szCs w:val="32"/>
        </w:rPr>
        <w:t xml:space="preserve"> resultados </w:t>
      </w:r>
      <w:proofErr w:type="spellStart"/>
      <w:r w:rsidRPr="00935565">
        <w:rPr>
          <w:bCs/>
          <w:color w:val="000000" w:themeColor="text1"/>
          <w:szCs w:val="32"/>
        </w:rPr>
        <w:t>são</w:t>
      </w:r>
      <w:proofErr w:type="spellEnd"/>
      <w:r w:rsidRPr="00935565">
        <w:rPr>
          <w:bCs/>
          <w:color w:val="000000" w:themeColor="text1"/>
          <w:szCs w:val="32"/>
        </w:rPr>
        <w:t xml:space="preserve"> relevantes para a </w:t>
      </w:r>
      <w:proofErr w:type="spellStart"/>
      <w:r w:rsidRPr="00935565">
        <w:rPr>
          <w:bCs/>
          <w:color w:val="000000" w:themeColor="text1"/>
          <w:szCs w:val="32"/>
        </w:rPr>
        <w:t>formação</w:t>
      </w:r>
      <w:proofErr w:type="spellEnd"/>
      <w:r w:rsidRPr="00935565">
        <w:rPr>
          <w:bCs/>
          <w:color w:val="000000" w:themeColor="text1"/>
          <w:szCs w:val="32"/>
        </w:rPr>
        <w:t xml:space="preserve"> </w:t>
      </w:r>
      <w:proofErr w:type="spellStart"/>
      <w:r w:rsidRPr="00935565">
        <w:rPr>
          <w:bCs/>
          <w:color w:val="000000" w:themeColor="text1"/>
          <w:szCs w:val="32"/>
        </w:rPr>
        <w:t>acadêmica</w:t>
      </w:r>
      <w:proofErr w:type="spellEnd"/>
      <w:r w:rsidRPr="00935565">
        <w:rPr>
          <w:bCs/>
          <w:color w:val="000000" w:themeColor="text1"/>
          <w:szCs w:val="32"/>
        </w:rPr>
        <w:t xml:space="preserve"> e a </w:t>
      </w:r>
      <w:proofErr w:type="spellStart"/>
      <w:r w:rsidRPr="00935565">
        <w:rPr>
          <w:bCs/>
          <w:color w:val="000000" w:themeColor="text1"/>
          <w:szCs w:val="32"/>
        </w:rPr>
        <w:t>orientação</w:t>
      </w:r>
      <w:proofErr w:type="spellEnd"/>
      <w:r w:rsidRPr="00935565">
        <w:rPr>
          <w:bCs/>
          <w:color w:val="000000" w:themeColor="text1"/>
          <w:szCs w:val="32"/>
        </w:rPr>
        <w:t xml:space="preserve"> científica de </w:t>
      </w:r>
      <w:proofErr w:type="spellStart"/>
      <w:r w:rsidRPr="00935565">
        <w:rPr>
          <w:bCs/>
          <w:color w:val="000000" w:themeColor="text1"/>
          <w:szCs w:val="32"/>
        </w:rPr>
        <w:t>estudantes</w:t>
      </w:r>
      <w:proofErr w:type="spellEnd"/>
      <w:r w:rsidRPr="00935565">
        <w:rPr>
          <w:bCs/>
          <w:color w:val="000000" w:themeColor="text1"/>
          <w:szCs w:val="32"/>
        </w:rPr>
        <w:t xml:space="preserve"> de </w:t>
      </w:r>
      <w:proofErr w:type="spellStart"/>
      <w:r w:rsidRPr="00935565">
        <w:rPr>
          <w:bCs/>
          <w:color w:val="000000" w:themeColor="text1"/>
          <w:szCs w:val="32"/>
        </w:rPr>
        <w:t>pós-graduação</w:t>
      </w:r>
      <w:proofErr w:type="spellEnd"/>
      <w:r w:rsidRPr="00935565">
        <w:rPr>
          <w:bCs/>
          <w:color w:val="000000" w:themeColor="text1"/>
          <w:szCs w:val="32"/>
        </w:rPr>
        <w:t>.</w:t>
      </w:r>
    </w:p>
    <w:p w14:paraId="62B0331D" w14:textId="4D2F78FA" w:rsidR="00935565" w:rsidRPr="00935565" w:rsidRDefault="00935565" w:rsidP="00935565">
      <w:pPr>
        <w:spacing w:line="360" w:lineRule="auto"/>
        <w:jc w:val="both"/>
        <w:rPr>
          <w:bCs/>
          <w:color w:val="000000" w:themeColor="text1"/>
          <w:szCs w:val="32"/>
        </w:rPr>
      </w:pPr>
      <w:proofErr w:type="spellStart"/>
      <w:r w:rsidRPr="00935565">
        <w:rPr>
          <w:rFonts w:ascii="Calibri" w:hAnsi="Calibri" w:cs="Calibri"/>
          <w:b/>
          <w:color w:val="000000" w:themeColor="text1"/>
          <w:sz w:val="28"/>
          <w:szCs w:val="36"/>
        </w:rPr>
        <w:t>Palavras</w:t>
      </w:r>
      <w:proofErr w:type="spellEnd"/>
      <w:r w:rsidRPr="00935565">
        <w:rPr>
          <w:rFonts w:ascii="Calibri" w:hAnsi="Calibri" w:cs="Calibri"/>
          <w:b/>
          <w:color w:val="000000" w:themeColor="text1"/>
          <w:sz w:val="28"/>
          <w:szCs w:val="36"/>
        </w:rPr>
        <w:t>-chave:</w:t>
      </w:r>
      <w:r w:rsidRPr="00935565">
        <w:rPr>
          <w:bCs/>
          <w:color w:val="000000" w:themeColor="text1"/>
          <w:szCs w:val="32"/>
        </w:rPr>
        <w:t xml:space="preserve"> </w:t>
      </w:r>
      <w:proofErr w:type="spellStart"/>
      <w:r w:rsidRPr="00935565">
        <w:rPr>
          <w:bCs/>
          <w:color w:val="000000" w:themeColor="text1"/>
          <w:szCs w:val="32"/>
        </w:rPr>
        <w:t>Educação</w:t>
      </w:r>
      <w:proofErr w:type="spellEnd"/>
      <w:r w:rsidRPr="00935565">
        <w:rPr>
          <w:bCs/>
          <w:color w:val="000000" w:themeColor="text1"/>
          <w:szCs w:val="32"/>
        </w:rPr>
        <w:t xml:space="preserve"> científica, </w:t>
      </w:r>
      <w:proofErr w:type="spellStart"/>
      <w:r w:rsidRPr="00935565">
        <w:rPr>
          <w:bCs/>
          <w:color w:val="000000" w:themeColor="text1"/>
          <w:szCs w:val="32"/>
        </w:rPr>
        <w:t>formação</w:t>
      </w:r>
      <w:proofErr w:type="spellEnd"/>
      <w:r w:rsidRPr="00935565">
        <w:rPr>
          <w:bCs/>
          <w:color w:val="000000" w:themeColor="text1"/>
          <w:szCs w:val="32"/>
        </w:rPr>
        <w:t xml:space="preserve"> em pesquisa, </w:t>
      </w:r>
      <w:proofErr w:type="spellStart"/>
      <w:r w:rsidRPr="00935565">
        <w:rPr>
          <w:bCs/>
          <w:color w:val="000000" w:themeColor="text1"/>
          <w:szCs w:val="32"/>
        </w:rPr>
        <w:t>formação</w:t>
      </w:r>
      <w:proofErr w:type="spellEnd"/>
      <w:r w:rsidRPr="00935565">
        <w:rPr>
          <w:bCs/>
          <w:color w:val="000000" w:themeColor="text1"/>
          <w:szCs w:val="32"/>
        </w:rPr>
        <w:t xml:space="preserve"> de </w:t>
      </w:r>
      <w:proofErr w:type="spellStart"/>
      <w:r w:rsidRPr="00935565">
        <w:rPr>
          <w:bCs/>
          <w:color w:val="000000" w:themeColor="text1"/>
          <w:szCs w:val="32"/>
        </w:rPr>
        <w:t>pesquisadores</w:t>
      </w:r>
      <w:proofErr w:type="spellEnd"/>
      <w:r w:rsidRPr="00935565">
        <w:rPr>
          <w:bCs/>
          <w:color w:val="000000" w:themeColor="text1"/>
          <w:szCs w:val="32"/>
        </w:rPr>
        <w:t xml:space="preserve">, pesquisa científica, método científico, </w:t>
      </w:r>
      <w:proofErr w:type="spellStart"/>
      <w:r w:rsidRPr="00935565">
        <w:rPr>
          <w:bCs/>
          <w:color w:val="000000" w:themeColor="text1"/>
          <w:szCs w:val="32"/>
        </w:rPr>
        <w:t>competências</w:t>
      </w:r>
      <w:proofErr w:type="spellEnd"/>
      <w:r w:rsidRPr="00935565">
        <w:rPr>
          <w:bCs/>
          <w:color w:val="000000" w:themeColor="text1"/>
          <w:szCs w:val="32"/>
        </w:rPr>
        <w:t xml:space="preserve"> em pesquisa.</w:t>
      </w:r>
    </w:p>
    <w:p w14:paraId="21ABD001" w14:textId="623D8CBC" w:rsidR="00935565" w:rsidRPr="00935565" w:rsidRDefault="00935565" w:rsidP="00935565">
      <w:pPr>
        <w:shd w:val="clear" w:color="auto" w:fill="FFFFFF"/>
        <w:tabs>
          <w:tab w:val="left" w:pos="8647"/>
        </w:tabs>
        <w:rPr>
          <w:rFonts w:eastAsiaTheme="minorEastAsia" w:cs="Consolas"/>
          <w:color w:val="000000" w:themeColor="text1"/>
          <w:szCs w:val="20"/>
          <w:lang w:val="es-ES" w:eastAsia="es-ES"/>
        </w:rPr>
      </w:pPr>
      <w:r w:rsidRPr="00935565">
        <w:rPr>
          <w:rFonts w:eastAsiaTheme="minorEastAsia" w:cs="Consolas"/>
          <w:b/>
          <w:color w:val="000000" w:themeColor="text1"/>
          <w:szCs w:val="20"/>
          <w:lang w:val="es-ES" w:eastAsia="es-ES"/>
        </w:rPr>
        <w:t xml:space="preserve">Fecha Recepción: </w:t>
      </w:r>
      <w:proofErr w:type="gramStart"/>
      <w:r w:rsidRPr="00935565">
        <w:rPr>
          <w:rFonts w:eastAsiaTheme="minorEastAsia" w:cs="Consolas"/>
          <w:color w:val="000000" w:themeColor="text1"/>
          <w:szCs w:val="20"/>
          <w:lang w:val="es-ES" w:eastAsia="es-ES"/>
        </w:rPr>
        <w:t>Octubre</w:t>
      </w:r>
      <w:proofErr w:type="gramEnd"/>
      <w:r w:rsidRPr="00935565">
        <w:rPr>
          <w:rFonts w:eastAsiaTheme="minorEastAsia" w:cs="Consolas"/>
          <w:color w:val="000000" w:themeColor="text1"/>
          <w:szCs w:val="20"/>
          <w:lang w:val="es-ES" w:eastAsia="es-ES"/>
        </w:rPr>
        <w:t xml:space="preserve"> 2025                                           </w:t>
      </w:r>
      <w:r w:rsidRPr="00935565">
        <w:rPr>
          <w:rFonts w:eastAsiaTheme="minorEastAsia" w:cs="Consolas"/>
          <w:b/>
          <w:color w:val="000000" w:themeColor="text1"/>
          <w:szCs w:val="20"/>
          <w:lang w:val="es-ES" w:eastAsia="es-ES"/>
        </w:rPr>
        <w:t xml:space="preserve">Fecha Aceptación: </w:t>
      </w:r>
      <w:r w:rsidRPr="00935565">
        <w:rPr>
          <w:rFonts w:eastAsiaTheme="minorEastAsia" w:cs="Consolas"/>
          <w:color w:val="000000" w:themeColor="text1"/>
          <w:szCs w:val="20"/>
          <w:lang w:val="es-ES" w:eastAsia="es-ES"/>
        </w:rPr>
        <w:t>Abril 2026</w:t>
      </w:r>
    </w:p>
    <w:p w14:paraId="575785F0" w14:textId="29EDE99A" w:rsidR="00935565" w:rsidRPr="00935565" w:rsidRDefault="00935565" w:rsidP="00935565">
      <w:pPr>
        <w:suppressAutoHyphens/>
        <w:spacing w:line="360" w:lineRule="auto"/>
        <w:jc w:val="both"/>
        <w:rPr>
          <w:rFonts w:eastAsia="Times New Roman" w:cs="Arial Unicode MS"/>
          <w:color w:val="000000" w:themeColor="text1"/>
          <w:kern w:val="2"/>
          <w:lang w:eastAsia="zh-CN" w:bidi="hi-IN"/>
        </w:rPr>
      </w:pPr>
      <w:r w:rsidRPr="00935565">
        <w:rPr>
          <w:rFonts w:ascii="Liberation Serif" w:eastAsia="Times New Roman" w:hAnsi="Liberation Serif" w:cs="Arial Unicode MS"/>
          <w:noProof/>
          <w:color w:val="000000" w:themeColor="text1"/>
          <w:kern w:val="2"/>
          <w:lang w:val="es-ES" w:eastAsia="zh-CN" w:bidi="hi-IN"/>
        </w:rPr>
        <mc:AlternateContent>
          <mc:Choice Requires="wps">
            <w:drawing>
              <wp:inline distT="0" distB="0" distL="0" distR="0" wp14:anchorId="79FB18E8" wp14:editId="5C1B99F3">
                <wp:extent cx="5612130" cy="635"/>
                <wp:effectExtent l="0" t="0" r="0" b="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130" cy="635"/>
                        </a:xfrm>
                        <a:prstGeom prst="rect">
                          <a:avLst/>
                        </a:prstGeom>
                        <a:solidFill>
                          <a:srgbClr val="A0A0A0"/>
                        </a:solidFill>
                        <a:ln w="0">
                          <a:noFill/>
                        </a:ln>
                        <a:effectLst/>
                      </wps:spPr>
                      <wps:bodyPr/>
                    </wps:wsp>
                  </a:graphicData>
                </a:graphic>
              </wp:inline>
            </w:drawing>
          </mc:Choice>
          <mc:Fallback>
            <w:pict>
              <v:rect w14:anchorId="06F7A26B" id="Rectángulo 1" o:spid="_x0000_s1026" style="width:441.9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" fillcolor="#a0a0a0" stroked="f" strokeweight="0">
                <w10:anchorlock/>
              </v:rect>
            </w:pict>
          </mc:Fallback>
        </mc:AlternateContent>
      </w:r>
    </w:p>
    <w:p w14:paraId="7089B989" w14:textId="2BE25E85" w:rsidR="001C33DF" w:rsidRPr="00935565" w:rsidRDefault="005B2576" w:rsidP="0007148B">
      <w:pPr>
        <w:spacing w:line="360" w:lineRule="auto"/>
        <w:jc w:val="center"/>
        <w:rPr>
          <w:rFonts w:cs="Calibri"/>
          <w:b/>
          <w:color w:val="000000" w:themeColor="text1"/>
          <w:sz w:val="32"/>
          <w:szCs w:val="40"/>
        </w:rPr>
      </w:pPr>
      <w:r w:rsidRPr="00935565">
        <w:rPr>
          <w:rFonts w:cs="Calibri"/>
          <w:b/>
          <w:color w:val="000000" w:themeColor="text1"/>
          <w:sz w:val="32"/>
          <w:szCs w:val="40"/>
        </w:rPr>
        <w:t>Introducción</w:t>
      </w:r>
    </w:p>
    <w:p w14:paraId="4E4D9231" w14:textId="3D2B4D77" w:rsidR="002C7B18" w:rsidRPr="00935565" w:rsidRDefault="00B93E5A" w:rsidP="00935565">
      <w:pPr>
        <w:spacing w:line="360" w:lineRule="auto"/>
        <w:ind w:firstLine="709"/>
        <w:jc w:val="both"/>
        <w:rPr>
          <w:rFonts w:cs="Calibri"/>
          <w:color w:val="000000" w:themeColor="text1"/>
          <w:lang w:val="es-ES"/>
        </w:rPr>
      </w:pPr>
      <w:bookmarkStart w:id="1" w:name="_Hlk201228019"/>
      <w:r w:rsidRPr="00935565">
        <w:rPr>
          <w:rFonts w:cs="Calibri"/>
          <w:color w:val="000000" w:themeColor="text1"/>
        </w:rPr>
        <w:t xml:space="preserve">El alumnado </w:t>
      </w:r>
      <w:r w:rsidR="009E2AA4" w:rsidRPr="00935565">
        <w:rPr>
          <w:rFonts w:cs="Calibri"/>
          <w:color w:val="000000" w:themeColor="text1"/>
        </w:rPr>
        <w:t xml:space="preserve">de los posgrados con orientación científica debe tener la capacidad de aplicar el método científico y </w:t>
      </w:r>
      <w:r w:rsidR="00CF2876" w:rsidRPr="00935565">
        <w:rPr>
          <w:rFonts w:cs="Calibri"/>
          <w:color w:val="000000" w:themeColor="text1"/>
        </w:rPr>
        <w:t xml:space="preserve">los </w:t>
      </w:r>
      <w:r w:rsidR="00CA4FA9" w:rsidRPr="00935565">
        <w:rPr>
          <w:rFonts w:cs="Calibri"/>
          <w:color w:val="000000" w:themeColor="text1"/>
        </w:rPr>
        <w:t>conocimiento</w:t>
      </w:r>
      <w:r w:rsidR="00F80399" w:rsidRPr="00935565">
        <w:rPr>
          <w:rFonts w:cs="Calibri"/>
          <w:color w:val="000000" w:themeColor="text1"/>
        </w:rPr>
        <w:t>s</w:t>
      </w:r>
      <w:r w:rsidR="00CA4FA9" w:rsidRPr="00935565">
        <w:rPr>
          <w:rFonts w:cs="Calibri"/>
          <w:color w:val="000000" w:themeColor="text1"/>
        </w:rPr>
        <w:t xml:space="preserve"> </w:t>
      </w:r>
      <w:r w:rsidR="009E2AA4" w:rsidRPr="00935565">
        <w:rPr>
          <w:rFonts w:cs="Calibri"/>
          <w:color w:val="000000" w:themeColor="text1"/>
        </w:rPr>
        <w:t xml:space="preserve">teóricos </w:t>
      </w:r>
      <w:r w:rsidR="00A87906" w:rsidRPr="00935565">
        <w:rPr>
          <w:rFonts w:cs="Calibri"/>
          <w:color w:val="000000" w:themeColor="text1"/>
        </w:rPr>
        <w:t xml:space="preserve">para </w:t>
      </w:r>
      <w:r w:rsidR="00CA4FA9" w:rsidRPr="00935565">
        <w:rPr>
          <w:rFonts w:cs="Calibri"/>
          <w:color w:val="000000" w:themeColor="text1"/>
        </w:rPr>
        <w:t>gener</w:t>
      </w:r>
      <w:r w:rsidR="00A87906" w:rsidRPr="00935565">
        <w:rPr>
          <w:rFonts w:cs="Calibri"/>
          <w:color w:val="000000" w:themeColor="text1"/>
        </w:rPr>
        <w:t>ar</w:t>
      </w:r>
      <w:r w:rsidR="009E2AA4" w:rsidRPr="00935565">
        <w:rPr>
          <w:rFonts w:cs="Calibri"/>
          <w:color w:val="000000" w:themeColor="text1"/>
        </w:rPr>
        <w:t xml:space="preserve"> </w:t>
      </w:r>
      <w:r w:rsidR="00A87906" w:rsidRPr="00935565">
        <w:rPr>
          <w:rFonts w:cs="Calibri"/>
          <w:color w:val="000000" w:themeColor="text1"/>
        </w:rPr>
        <w:t>soluciones a los</w:t>
      </w:r>
      <w:r w:rsidR="009E2AA4" w:rsidRPr="00935565">
        <w:rPr>
          <w:rFonts w:cs="Calibri"/>
          <w:color w:val="000000" w:themeColor="text1"/>
        </w:rPr>
        <w:t xml:space="preserve"> problemas </w:t>
      </w:r>
      <w:r w:rsidR="0027400D" w:rsidRPr="00935565">
        <w:rPr>
          <w:rFonts w:cs="Calibri"/>
          <w:color w:val="000000" w:themeColor="text1"/>
        </w:rPr>
        <w:t>actuales</w:t>
      </w:r>
      <w:r w:rsidR="009E2AA4" w:rsidRPr="00935565">
        <w:rPr>
          <w:rFonts w:cs="Calibri"/>
          <w:color w:val="000000" w:themeColor="text1"/>
        </w:rPr>
        <w:t>.</w:t>
      </w:r>
      <w:r w:rsidR="00D46D4E" w:rsidRPr="00935565">
        <w:rPr>
          <w:rFonts w:cs="Calibri"/>
          <w:color w:val="000000" w:themeColor="text1"/>
        </w:rPr>
        <w:t xml:space="preserve"> </w:t>
      </w:r>
      <w:r w:rsidR="009E2AA4" w:rsidRPr="00935565">
        <w:rPr>
          <w:rFonts w:cs="Calibri"/>
          <w:color w:val="000000" w:themeColor="text1"/>
          <w:lang w:val="es-ES"/>
        </w:rPr>
        <w:t xml:space="preserve">De igual forma, </w:t>
      </w:r>
      <w:r w:rsidR="00304BB3" w:rsidRPr="00935565">
        <w:rPr>
          <w:rFonts w:cs="Calibri"/>
          <w:color w:val="000000" w:themeColor="text1"/>
          <w:lang w:val="es-ES"/>
        </w:rPr>
        <w:t xml:space="preserve">entre sus habilidades </w:t>
      </w:r>
      <w:r w:rsidR="00FC318B" w:rsidRPr="00935565">
        <w:rPr>
          <w:rFonts w:cs="Calibri"/>
          <w:color w:val="000000" w:themeColor="text1"/>
          <w:lang w:val="es-ES"/>
        </w:rPr>
        <w:t>específicas</w:t>
      </w:r>
      <w:r w:rsidR="00304BB3" w:rsidRPr="00935565">
        <w:rPr>
          <w:rFonts w:cs="Calibri"/>
          <w:color w:val="000000" w:themeColor="text1"/>
          <w:lang w:val="es-ES"/>
        </w:rPr>
        <w:t xml:space="preserve"> se encuentran</w:t>
      </w:r>
      <w:r w:rsidR="002F2B3B" w:rsidRPr="00935565">
        <w:rPr>
          <w:rFonts w:cs="Calibri"/>
          <w:color w:val="000000" w:themeColor="text1"/>
          <w:lang w:val="es-ES"/>
        </w:rPr>
        <w:t>:</w:t>
      </w:r>
      <w:r w:rsidR="00CA4FA9" w:rsidRPr="00935565">
        <w:rPr>
          <w:rFonts w:cs="Calibri"/>
          <w:color w:val="000000" w:themeColor="text1"/>
          <w:lang w:val="es-ES"/>
        </w:rPr>
        <w:t xml:space="preserve"> determinar alternativas para </w:t>
      </w:r>
      <w:r w:rsidR="009E2AA4" w:rsidRPr="00935565">
        <w:rPr>
          <w:rFonts w:cs="Calibri"/>
          <w:color w:val="000000" w:themeColor="text1"/>
        </w:rPr>
        <w:t>e</w:t>
      </w:r>
      <w:r w:rsidR="00CA4FA9" w:rsidRPr="00935565">
        <w:rPr>
          <w:rFonts w:cs="Calibri"/>
          <w:color w:val="000000" w:themeColor="text1"/>
        </w:rPr>
        <w:t>l</w:t>
      </w:r>
      <w:r w:rsidR="009E2AA4" w:rsidRPr="00935565">
        <w:rPr>
          <w:rFonts w:cs="Calibri"/>
          <w:color w:val="000000" w:themeColor="text1"/>
        </w:rPr>
        <w:t xml:space="preserve"> desarrollo científico, tecnológico </w:t>
      </w:r>
      <w:r w:rsidR="00A87906" w:rsidRPr="00935565">
        <w:rPr>
          <w:rFonts w:cs="Calibri"/>
          <w:color w:val="000000" w:themeColor="text1"/>
        </w:rPr>
        <w:t>y d</w:t>
      </w:r>
      <w:r w:rsidR="009E2AA4" w:rsidRPr="00935565">
        <w:rPr>
          <w:rFonts w:cs="Calibri"/>
          <w:color w:val="000000" w:themeColor="text1"/>
        </w:rPr>
        <w:t xml:space="preserve">e innovación para satisfacer necesidades </w:t>
      </w:r>
      <w:r w:rsidR="00304BB3" w:rsidRPr="00935565">
        <w:rPr>
          <w:rFonts w:cs="Calibri"/>
          <w:color w:val="000000" w:themeColor="text1"/>
        </w:rPr>
        <w:t>en</w:t>
      </w:r>
      <w:r w:rsidR="00D46D4E" w:rsidRPr="00935565">
        <w:rPr>
          <w:rFonts w:cs="Calibri"/>
          <w:color w:val="000000" w:themeColor="text1"/>
        </w:rPr>
        <w:t xml:space="preserve"> </w:t>
      </w:r>
      <w:r w:rsidR="00304BB3" w:rsidRPr="00935565">
        <w:rPr>
          <w:rFonts w:cs="Calibri"/>
          <w:color w:val="000000" w:themeColor="text1"/>
        </w:rPr>
        <w:t>l</w:t>
      </w:r>
      <w:r w:rsidR="00D46D4E" w:rsidRPr="00935565">
        <w:rPr>
          <w:rFonts w:cs="Calibri"/>
          <w:color w:val="000000" w:themeColor="text1"/>
        </w:rPr>
        <w:t>os</w:t>
      </w:r>
      <w:r w:rsidR="00304BB3" w:rsidRPr="00935565">
        <w:rPr>
          <w:rFonts w:cs="Calibri"/>
          <w:color w:val="000000" w:themeColor="text1"/>
        </w:rPr>
        <w:t xml:space="preserve"> campo</w:t>
      </w:r>
      <w:r w:rsidR="00D46D4E" w:rsidRPr="00935565">
        <w:rPr>
          <w:rFonts w:cs="Calibri"/>
          <w:color w:val="000000" w:themeColor="text1"/>
        </w:rPr>
        <w:t>s</w:t>
      </w:r>
      <w:r w:rsidR="00304BB3" w:rsidRPr="00935565">
        <w:rPr>
          <w:rFonts w:cs="Calibri"/>
          <w:color w:val="000000" w:themeColor="text1"/>
        </w:rPr>
        <w:t xml:space="preserve"> de la</w:t>
      </w:r>
      <w:r w:rsidR="009E2AA4" w:rsidRPr="00935565">
        <w:rPr>
          <w:rFonts w:cs="Calibri"/>
          <w:color w:val="000000" w:themeColor="text1"/>
        </w:rPr>
        <w:t xml:space="preserve"> </w:t>
      </w:r>
      <w:r w:rsidR="00304BB3" w:rsidRPr="00935565">
        <w:rPr>
          <w:rFonts w:cs="Calibri"/>
          <w:color w:val="000000" w:themeColor="text1"/>
        </w:rPr>
        <w:t>i</w:t>
      </w:r>
      <w:r w:rsidR="009E2AA4" w:rsidRPr="00935565">
        <w:rPr>
          <w:rFonts w:cs="Calibri"/>
          <w:color w:val="000000" w:themeColor="text1"/>
        </w:rPr>
        <w:t>ngeniería y</w:t>
      </w:r>
      <w:r w:rsidR="00D46D4E" w:rsidRPr="00935565">
        <w:rPr>
          <w:rFonts w:cs="Calibri"/>
          <w:color w:val="000000" w:themeColor="text1"/>
        </w:rPr>
        <w:t xml:space="preserve"> de</w:t>
      </w:r>
      <w:r w:rsidR="009E2AA4" w:rsidRPr="00935565">
        <w:rPr>
          <w:rFonts w:cs="Calibri"/>
          <w:color w:val="000000" w:themeColor="text1"/>
        </w:rPr>
        <w:t xml:space="preserve"> </w:t>
      </w:r>
      <w:r w:rsidR="00304BB3" w:rsidRPr="00935565">
        <w:rPr>
          <w:rFonts w:cs="Calibri"/>
          <w:color w:val="000000" w:themeColor="text1"/>
        </w:rPr>
        <w:t>la t</w:t>
      </w:r>
      <w:r w:rsidR="009E2AA4" w:rsidRPr="00935565">
        <w:rPr>
          <w:rFonts w:cs="Calibri"/>
          <w:color w:val="000000" w:themeColor="text1"/>
        </w:rPr>
        <w:t>ecnología</w:t>
      </w:r>
      <w:r w:rsidR="00304BB3" w:rsidRPr="00935565">
        <w:rPr>
          <w:rFonts w:cs="Calibri"/>
          <w:color w:val="000000" w:themeColor="text1"/>
        </w:rPr>
        <w:t xml:space="preserve">. </w:t>
      </w:r>
      <w:r w:rsidR="00F75978" w:rsidRPr="00935565">
        <w:rPr>
          <w:rFonts w:cs="Calibri"/>
          <w:color w:val="000000" w:themeColor="text1"/>
        </w:rPr>
        <w:t>Asimismo</w:t>
      </w:r>
      <w:r w:rsidR="00304BB3" w:rsidRPr="00935565">
        <w:rPr>
          <w:rFonts w:cs="Calibri"/>
          <w:color w:val="000000" w:themeColor="text1"/>
        </w:rPr>
        <w:t>, deben ser capaces de p</w:t>
      </w:r>
      <w:r w:rsidR="009E2AA4" w:rsidRPr="00935565">
        <w:rPr>
          <w:rFonts w:cs="Calibri"/>
          <w:color w:val="000000" w:themeColor="text1"/>
        </w:rPr>
        <w:t>lanear</w:t>
      </w:r>
      <w:r w:rsidR="00FD75E2" w:rsidRPr="00935565">
        <w:rPr>
          <w:rFonts w:cs="Calibri"/>
          <w:color w:val="000000" w:themeColor="text1"/>
        </w:rPr>
        <w:t xml:space="preserve"> </w:t>
      </w:r>
      <w:r w:rsidR="00304BB3" w:rsidRPr="00935565">
        <w:rPr>
          <w:rFonts w:cs="Calibri"/>
          <w:color w:val="000000" w:themeColor="text1"/>
        </w:rPr>
        <w:t>y administrar</w:t>
      </w:r>
      <w:r w:rsidR="009E2AA4" w:rsidRPr="00935565">
        <w:rPr>
          <w:rFonts w:cs="Calibri"/>
          <w:color w:val="000000" w:themeColor="text1"/>
        </w:rPr>
        <w:t xml:space="preserve"> proyectos de investigación</w:t>
      </w:r>
      <w:r w:rsidR="00304BB3" w:rsidRPr="00935565">
        <w:rPr>
          <w:rFonts w:cs="Calibri"/>
          <w:color w:val="000000" w:themeColor="text1"/>
        </w:rPr>
        <w:t>, d</w:t>
      </w:r>
      <w:r w:rsidR="009E2AA4" w:rsidRPr="00935565">
        <w:rPr>
          <w:rFonts w:cs="Calibri"/>
          <w:color w:val="000000" w:themeColor="text1"/>
        </w:rPr>
        <w:t xml:space="preserve">iseñar y </w:t>
      </w:r>
      <w:r w:rsidR="00304BB3" w:rsidRPr="00935565">
        <w:rPr>
          <w:rFonts w:cs="Calibri"/>
          <w:color w:val="000000" w:themeColor="text1"/>
        </w:rPr>
        <w:t xml:space="preserve">ejecutar </w:t>
      </w:r>
      <w:r w:rsidR="009E2AA4" w:rsidRPr="00935565">
        <w:rPr>
          <w:rFonts w:cs="Calibri"/>
          <w:color w:val="000000" w:themeColor="text1"/>
        </w:rPr>
        <w:t>la experimentación</w:t>
      </w:r>
      <w:r w:rsidR="00304BB3" w:rsidRPr="00935565">
        <w:rPr>
          <w:rFonts w:cs="Calibri"/>
          <w:color w:val="000000" w:themeColor="text1"/>
        </w:rPr>
        <w:t>, e</w:t>
      </w:r>
      <w:r w:rsidR="009E2AA4" w:rsidRPr="00935565">
        <w:rPr>
          <w:rFonts w:cs="Calibri"/>
          <w:color w:val="000000" w:themeColor="text1"/>
        </w:rPr>
        <w:t xml:space="preserve">laborar </w:t>
      </w:r>
      <w:r w:rsidR="00D46D4E" w:rsidRPr="00935565">
        <w:rPr>
          <w:rFonts w:cs="Calibri"/>
          <w:color w:val="000000" w:themeColor="text1"/>
        </w:rPr>
        <w:t xml:space="preserve">textos científicos </w:t>
      </w:r>
      <w:r w:rsidR="00304BB3" w:rsidRPr="00935565">
        <w:rPr>
          <w:rFonts w:cs="Calibri"/>
          <w:color w:val="000000" w:themeColor="text1"/>
        </w:rPr>
        <w:t xml:space="preserve">y </w:t>
      </w:r>
      <w:r w:rsidR="00D46D4E" w:rsidRPr="00935565">
        <w:rPr>
          <w:rFonts w:cs="Calibri"/>
          <w:color w:val="000000" w:themeColor="text1"/>
        </w:rPr>
        <w:t xml:space="preserve">divulgarlos </w:t>
      </w:r>
      <w:r w:rsidR="009E2AA4" w:rsidRPr="00935565">
        <w:rPr>
          <w:rFonts w:cs="Calibri"/>
          <w:color w:val="000000" w:themeColor="text1"/>
        </w:rPr>
        <w:t xml:space="preserve">de </w:t>
      </w:r>
      <w:r w:rsidR="00304BB3" w:rsidRPr="00935565">
        <w:rPr>
          <w:rFonts w:cs="Calibri"/>
          <w:color w:val="000000" w:themeColor="text1"/>
        </w:rPr>
        <w:t xml:space="preserve">forma </w:t>
      </w:r>
      <w:r w:rsidR="009E2AA4" w:rsidRPr="00935565">
        <w:rPr>
          <w:rFonts w:cs="Calibri"/>
          <w:color w:val="000000" w:themeColor="text1"/>
        </w:rPr>
        <w:t xml:space="preserve">verbal </w:t>
      </w:r>
      <w:r w:rsidR="002F2B3B" w:rsidRPr="00935565">
        <w:rPr>
          <w:rFonts w:cs="Calibri"/>
          <w:color w:val="000000" w:themeColor="text1"/>
        </w:rPr>
        <w:t>o</w:t>
      </w:r>
      <w:r w:rsidR="009E2AA4" w:rsidRPr="00935565">
        <w:rPr>
          <w:rFonts w:cs="Calibri"/>
          <w:color w:val="000000" w:themeColor="text1"/>
        </w:rPr>
        <w:t xml:space="preserve"> escrita</w:t>
      </w:r>
      <w:r w:rsidR="0027400D" w:rsidRPr="00935565">
        <w:rPr>
          <w:rFonts w:cs="Calibri"/>
          <w:color w:val="000000" w:themeColor="text1"/>
        </w:rPr>
        <w:t>, así como procurar un impacto social</w:t>
      </w:r>
      <w:bookmarkEnd w:id="1"/>
      <w:r w:rsidR="002F2B3B" w:rsidRPr="00935565">
        <w:rPr>
          <w:rFonts w:cs="Calibri"/>
          <w:color w:val="000000" w:themeColor="text1"/>
        </w:rPr>
        <w:t xml:space="preserve"> (</w:t>
      </w:r>
      <w:r w:rsidR="00C606F4" w:rsidRPr="00935565">
        <w:rPr>
          <w:rFonts w:cs="Calibri"/>
          <w:color w:val="000000" w:themeColor="text1"/>
        </w:rPr>
        <w:t xml:space="preserve">Villegas et al., 2024; </w:t>
      </w:r>
      <w:r w:rsidR="002F2B3B" w:rsidRPr="00935565">
        <w:rPr>
          <w:rFonts w:cs="Calibri"/>
          <w:color w:val="000000" w:themeColor="text1"/>
        </w:rPr>
        <w:t>Mariscal y Molina, 2025</w:t>
      </w:r>
      <w:r w:rsidR="009900F6" w:rsidRPr="00935565">
        <w:rPr>
          <w:rFonts w:cs="Calibri"/>
          <w:color w:val="000000" w:themeColor="text1"/>
        </w:rPr>
        <w:t>)</w:t>
      </w:r>
      <w:r w:rsidR="0027400D" w:rsidRPr="00935565">
        <w:rPr>
          <w:rFonts w:cs="Calibri"/>
          <w:color w:val="000000" w:themeColor="text1"/>
        </w:rPr>
        <w:t>.</w:t>
      </w:r>
      <w:r w:rsidR="00FA46B3" w:rsidRPr="00935565">
        <w:rPr>
          <w:rFonts w:cs="Calibri"/>
          <w:color w:val="000000" w:themeColor="text1"/>
        </w:rPr>
        <w:t xml:space="preserve"> </w:t>
      </w:r>
      <w:r w:rsidR="002C7B18" w:rsidRPr="00935565">
        <w:rPr>
          <w:rFonts w:cs="Calibri"/>
          <w:color w:val="000000" w:themeColor="text1"/>
          <w:lang w:val="es-ES"/>
        </w:rPr>
        <w:t>P</w:t>
      </w:r>
      <w:r w:rsidR="00E14B6A" w:rsidRPr="00935565">
        <w:rPr>
          <w:rFonts w:cs="Calibri"/>
          <w:color w:val="000000" w:themeColor="text1"/>
          <w:lang w:val="es-ES"/>
        </w:rPr>
        <w:t>or lo tanto</w:t>
      </w:r>
      <w:r w:rsidR="00FC318B" w:rsidRPr="00935565">
        <w:rPr>
          <w:rFonts w:cs="Calibri"/>
          <w:color w:val="000000" w:themeColor="text1"/>
          <w:lang w:val="es-ES"/>
        </w:rPr>
        <w:t>,</w:t>
      </w:r>
      <w:r w:rsidR="002C7B18" w:rsidRPr="00935565">
        <w:rPr>
          <w:rFonts w:cs="Calibri"/>
          <w:color w:val="000000" w:themeColor="text1"/>
          <w:lang w:val="es-ES"/>
        </w:rPr>
        <w:t xml:space="preserve"> </w:t>
      </w:r>
      <w:r w:rsidR="00DA0268" w:rsidRPr="00935565">
        <w:rPr>
          <w:rFonts w:cs="Calibri"/>
          <w:color w:val="000000" w:themeColor="text1"/>
          <w:lang w:val="es-ES"/>
        </w:rPr>
        <w:t>e</w:t>
      </w:r>
      <w:r w:rsidR="002C7B18" w:rsidRPr="00935565">
        <w:rPr>
          <w:rFonts w:cs="Calibri"/>
          <w:color w:val="000000" w:themeColor="text1"/>
          <w:lang w:val="es-ES"/>
        </w:rPr>
        <w:t xml:space="preserve">l </w:t>
      </w:r>
      <w:r w:rsidR="00DA0268" w:rsidRPr="00935565">
        <w:rPr>
          <w:rFonts w:cs="Calibri"/>
          <w:color w:val="000000" w:themeColor="text1"/>
          <w:lang w:val="es-ES"/>
        </w:rPr>
        <w:t xml:space="preserve">alumnado </w:t>
      </w:r>
      <w:r w:rsidR="002C7B18" w:rsidRPr="00935565">
        <w:rPr>
          <w:rFonts w:cs="Calibri"/>
          <w:color w:val="000000" w:themeColor="text1"/>
          <w:lang w:val="es-ES"/>
        </w:rPr>
        <w:t>debe tener una sólida formación académica y metodológica.</w:t>
      </w:r>
    </w:p>
    <w:p w14:paraId="3B4C5ACC" w14:textId="41479B1B" w:rsidR="00CD7E27" w:rsidRPr="00935565" w:rsidRDefault="00F418AF" w:rsidP="00935565">
      <w:pPr>
        <w:spacing w:line="360" w:lineRule="auto"/>
        <w:ind w:firstLine="709"/>
        <w:jc w:val="both"/>
        <w:rPr>
          <w:rFonts w:cs="Calibri"/>
          <w:color w:val="000000" w:themeColor="text1"/>
        </w:rPr>
      </w:pPr>
      <w:r w:rsidRPr="00935565">
        <w:rPr>
          <w:rFonts w:cs="Calibri"/>
          <w:color w:val="000000" w:themeColor="text1"/>
        </w:rPr>
        <w:t>En este sentido, l</w:t>
      </w:r>
      <w:r w:rsidR="002C7B18" w:rsidRPr="00935565">
        <w:rPr>
          <w:rFonts w:cs="Calibri"/>
          <w:color w:val="000000" w:themeColor="text1"/>
        </w:rPr>
        <w:t xml:space="preserve">os procesos de enseñanza y aprendizaje que se realizan al interior de los claustros académicos y de investigación </w:t>
      </w:r>
      <w:r w:rsidR="00FC318B" w:rsidRPr="00935565">
        <w:rPr>
          <w:rFonts w:cs="Calibri"/>
          <w:color w:val="000000" w:themeColor="text1"/>
        </w:rPr>
        <w:t>generan, entre otras funciones sustantivas, la renovación y el intercambio generacional esencial para formar a las futuras generaciones de personas investigadoras que promuevan cambios para propiciar una mejor calidad de</w:t>
      </w:r>
      <w:r w:rsidR="00FA46B3" w:rsidRPr="00935565">
        <w:rPr>
          <w:rFonts w:cs="Calibri"/>
          <w:color w:val="000000" w:themeColor="text1"/>
        </w:rPr>
        <w:t xml:space="preserve"> vida</w:t>
      </w:r>
      <w:r w:rsidR="00394123" w:rsidRPr="00935565">
        <w:rPr>
          <w:rFonts w:cs="Calibri"/>
          <w:color w:val="000000" w:themeColor="text1"/>
        </w:rPr>
        <w:t xml:space="preserve"> (</w:t>
      </w:r>
      <w:r w:rsidR="0029374C" w:rsidRPr="00935565">
        <w:rPr>
          <w:rFonts w:cs="Calibri"/>
          <w:color w:val="000000" w:themeColor="text1"/>
        </w:rPr>
        <w:t xml:space="preserve">Marín et al., 2023; </w:t>
      </w:r>
      <w:r w:rsidR="00394123" w:rsidRPr="00935565">
        <w:rPr>
          <w:rFonts w:cs="Calibri"/>
          <w:color w:val="000000" w:themeColor="text1"/>
        </w:rPr>
        <w:t>González-Quiroz, 2024</w:t>
      </w:r>
      <w:r w:rsidR="005055EC" w:rsidRPr="00935565">
        <w:rPr>
          <w:rFonts w:cs="Calibri"/>
          <w:color w:val="000000" w:themeColor="text1"/>
        </w:rPr>
        <w:t>).</w:t>
      </w:r>
      <w:r w:rsidR="00F80399" w:rsidRPr="00935565">
        <w:rPr>
          <w:rFonts w:cs="Calibri"/>
          <w:color w:val="000000" w:themeColor="text1"/>
        </w:rPr>
        <w:t xml:space="preserve"> </w:t>
      </w:r>
      <w:r w:rsidR="00FC0FF3" w:rsidRPr="00935565">
        <w:rPr>
          <w:rFonts w:cs="Calibri"/>
          <w:color w:val="000000" w:themeColor="text1"/>
        </w:rPr>
        <w:t>P</w:t>
      </w:r>
      <w:r w:rsidR="00F80399" w:rsidRPr="00935565">
        <w:rPr>
          <w:rFonts w:cs="Calibri"/>
          <w:color w:val="000000" w:themeColor="text1"/>
        </w:rPr>
        <w:t xml:space="preserve">or </w:t>
      </w:r>
      <w:r w:rsidR="00FC0FF3" w:rsidRPr="00935565">
        <w:rPr>
          <w:rFonts w:cs="Calibri"/>
          <w:color w:val="000000" w:themeColor="text1"/>
        </w:rPr>
        <w:t>consiguiente,</w:t>
      </w:r>
      <w:r w:rsidR="00F80399" w:rsidRPr="00935565">
        <w:rPr>
          <w:rFonts w:cs="Calibri"/>
          <w:color w:val="000000" w:themeColor="text1"/>
        </w:rPr>
        <w:t xml:space="preserve"> </w:t>
      </w:r>
      <w:r w:rsidR="000A36E9" w:rsidRPr="00935565">
        <w:rPr>
          <w:rFonts w:cs="Calibri"/>
          <w:color w:val="000000" w:themeColor="text1"/>
        </w:rPr>
        <w:t xml:space="preserve">las instituciones de posgrado </w:t>
      </w:r>
      <w:r w:rsidR="000A36E9" w:rsidRPr="00935565">
        <w:rPr>
          <w:rFonts w:cs="Calibri"/>
          <w:color w:val="000000" w:themeColor="text1"/>
        </w:rPr>
        <w:lastRenderedPageBreak/>
        <w:t>articula</w:t>
      </w:r>
      <w:r w:rsidR="00F80399" w:rsidRPr="00935565">
        <w:rPr>
          <w:rFonts w:cs="Calibri"/>
          <w:color w:val="000000" w:themeColor="text1"/>
        </w:rPr>
        <w:t>n</w:t>
      </w:r>
      <w:r w:rsidR="000A36E9" w:rsidRPr="00935565">
        <w:rPr>
          <w:rFonts w:cs="Calibri"/>
          <w:color w:val="000000" w:themeColor="text1"/>
        </w:rPr>
        <w:t xml:space="preserve"> el proceso de investigación en el </w:t>
      </w:r>
      <w:r w:rsidR="004A0670" w:rsidRPr="00935565">
        <w:rPr>
          <w:rFonts w:cs="Calibri"/>
          <w:color w:val="000000" w:themeColor="text1"/>
        </w:rPr>
        <w:t>estudi</w:t>
      </w:r>
      <w:r w:rsidR="000A36E9" w:rsidRPr="00935565">
        <w:rPr>
          <w:rFonts w:cs="Calibri"/>
          <w:color w:val="000000" w:themeColor="text1"/>
        </w:rPr>
        <w:t>an</w:t>
      </w:r>
      <w:r w:rsidR="004A0670" w:rsidRPr="00935565">
        <w:rPr>
          <w:rFonts w:cs="Calibri"/>
          <w:color w:val="000000" w:themeColor="text1"/>
        </w:rPr>
        <w:t>t</w:t>
      </w:r>
      <w:r w:rsidR="000A36E9" w:rsidRPr="00935565">
        <w:rPr>
          <w:rFonts w:cs="Calibri"/>
          <w:color w:val="000000" w:themeColor="text1"/>
        </w:rPr>
        <w:t xml:space="preserve">ado, </w:t>
      </w:r>
      <w:r w:rsidR="00F80399" w:rsidRPr="00935565">
        <w:rPr>
          <w:rFonts w:cs="Calibri"/>
          <w:color w:val="000000" w:themeColor="text1"/>
        </w:rPr>
        <w:t xml:space="preserve">para </w:t>
      </w:r>
      <w:r w:rsidR="000A36E9" w:rsidRPr="00935565">
        <w:rPr>
          <w:rFonts w:cs="Calibri"/>
          <w:color w:val="000000" w:themeColor="text1"/>
        </w:rPr>
        <w:t>contribuir</w:t>
      </w:r>
      <w:r w:rsidR="00F80399" w:rsidRPr="00935565">
        <w:rPr>
          <w:rFonts w:cs="Calibri"/>
          <w:color w:val="000000" w:themeColor="text1"/>
        </w:rPr>
        <w:t xml:space="preserve"> </w:t>
      </w:r>
      <w:r w:rsidR="000A36E9" w:rsidRPr="00935565">
        <w:rPr>
          <w:rFonts w:cs="Calibri"/>
          <w:color w:val="000000" w:themeColor="text1"/>
        </w:rPr>
        <w:t>a</w:t>
      </w:r>
      <w:r w:rsidR="00CB6853" w:rsidRPr="00935565">
        <w:rPr>
          <w:rFonts w:cs="Calibri"/>
          <w:color w:val="000000" w:themeColor="text1"/>
        </w:rPr>
        <w:t xml:space="preserve">l </w:t>
      </w:r>
      <w:r w:rsidR="000A36E9" w:rsidRPr="00935565">
        <w:rPr>
          <w:rFonts w:cs="Calibri"/>
          <w:color w:val="000000" w:themeColor="text1"/>
        </w:rPr>
        <w:t>desarroll</w:t>
      </w:r>
      <w:r w:rsidR="00CB6853" w:rsidRPr="00935565">
        <w:rPr>
          <w:rFonts w:cs="Calibri"/>
          <w:color w:val="000000" w:themeColor="text1"/>
        </w:rPr>
        <w:t>o de</w:t>
      </w:r>
      <w:r w:rsidR="000A36E9" w:rsidRPr="00935565">
        <w:rPr>
          <w:rFonts w:cs="Calibri"/>
          <w:color w:val="000000" w:themeColor="text1"/>
        </w:rPr>
        <w:t xml:space="preserve"> capacidades y orientar </w:t>
      </w:r>
      <w:r w:rsidR="00CB6853" w:rsidRPr="00935565">
        <w:rPr>
          <w:rFonts w:cs="Calibri"/>
          <w:color w:val="000000" w:themeColor="text1"/>
        </w:rPr>
        <w:t xml:space="preserve">su </w:t>
      </w:r>
      <w:r w:rsidR="000A36E9" w:rsidRPr="00935565">
        <w:rPr>
          <w:rFonts w:cs="Calibri"/>
          <w:color w:val="000000" w:themeColor="text1"/>
        </w:rPr>
        <w:t>trayectoria académica</w:t>
      </w:r>
      <w:r w:rsidR="00F80399" w:rsidRPr="00935565">
        <w:rPr>
          <w:rFonts w:cs="Calibri"/>
          <w:color w:val="000000" w:themeColor="text1"/>
        </w:rPr>
        <w:t xml:space="preserve"> y profesional</w:t>
      </w:r>
      <w:r w:rsidR="000A36E9" w:rsidRPr="00935565">
        <w:rPr>
          <w:rFonts w:cs="Calibri"/>
          <w:color w:val="000000" w:themeColor="text1"/>
        </w:rPr>
        <w:t>.</w:t>
      </w:r>
      <w:r w:rsidR="00393B74" w:rsidRPr="00935565">
        <w:rPr>
          <w:rFonts w:cs="Calibri"/>
          <w:color w:val="000000" w:themeColor="text1"/>
        </w:rPr>
        <w:t xml:space="preserve"> </w:t>
      </w:r>
      <w:r w:rsidR="006F06CE" w:rsidRPr="00935565">
        <w:rPr>
          <w:rFonts w:cs="Calibri"/>
          <w:color w:val="000000" w:themeColor="text1"/>
        </w:rPr>
        <w:t xml:space="preserve">Sin embargo, </w:t>
      </w:r>
      <w:r w:rsidR="00F61ED7" w:rsidRPr="00935565">
        <w:rPr>
          <w:rFonts w:cs="Calibri"/>
          <w:color w:val="000000" w:themeColor="text1"/>
        </w:rPr>
        <w:t>e</w:t>
      </w:r>
      <w:r w:rsidR="005853D1" w:rsidRPr="00935565">
        <w:rPr>
          <w:rFonts w:cs="Calibri"/>
          <w:color w:val="000000" w:themeColor="text1"/>
        </w:rPr>
        <w:t>l alumn</w:t>
      </w:r>
      <w:r w:rsidR="00F61ED7" w:rsidRPr="00935565">
        <w:rPr>
          <w:rFonts w:cs="Calibri"/>
          <w:color w:val="000000" w:themeColor="text1"/>
        </w:rPr>
        <w:t>ad</w:t>
      </w:r>
      <w:r w:rsidR="005853D1" w:rsidRPr="00935565">
        <w:rPr>
          <w:rFonts w:cs="Calibri"/>
          <w:color w:val="000000" w:themeColor="text1"/>
        </w:rPr>
        <w:t xml:space="preserve">o que se incorpora a un programa de posgrado </w:t>
      </w:r>
      <w:r w:rsidR="00F61ED7" w:rsidRPr="00935565">
        <w:rPr>
          <w:rFonts w:cs="Calibri"/>
          <w:color w:val="000000" w:themeColor="text1"/>
        </w:rPr>
        <w:t>muestra</w:t>
      </w:r>
      <w:r w:rsidR="005853D1" w:rsidRPr="00935565">
        <w:rPr>
          <w:rFonts w:cs="Calibri"/>
          <w:color w:val="000000" w:themeColor="text1"/>
        </w:rPr>
        <w:t xml:space="preserve"> deficiencias </w:t>
      </w:r>
      <w:r w:rsidR="002A0C4C" w:rsidRPr="00935565">
        <w:rPr>
          <w:rFonts w:cs="Calibri"/>
          <w:color w:val="000000" w:themeColor="text1"/>
        </w:rPr>
        <w:t>e</w:t>
      </w:r>
      <w:r w:rsidR="005853D1" w:rsidRPr="00935565">
        <w:rPr>
          <w:rFonts w:cs="Calibri"/>
          <w:color w:val="000000" w:themeColor="text1"/>
        </w:rPr>
        <w:t xml:space="preserve">n </w:t>
      </w:r>
      <w:r w:rsidR="00F80399" w:rsidRPr="00935565">
        <w:rPr>
          <w:rFonts w:cs="Calibri"/>
          <w:color w:val="000000" w:themeColor="text1"/>
        </w:rPr>
        <w:t>distint</w:t>
      </w:r>
      <w:r w:rsidR="005853D1" w:rsidRPr="00935565">
        <w:rPr>
          <w:rFonts w:cs="Calibri"/>
          <w:color w:val="000000" w:themeColor="text1"/>
        </w:rPr>
        <w:t>as habilidades</w:t>
      </w:r>
      <w:r w:rsidR="0086602D" w:rsidRPr="00935565">
        <w:rPr>
          <w:rFonts w:cs="Calibri"/>
          <w:color w:val="000000" w:themeColor="text1"/>
        </w:rPr>
        <w:t>;</w:t>
      </w:r>
      <w:r w:rsidR="00544D00" w:rsidRPr="00935565">
        <w:rPr>
          <w:rFonts w:cs="Calibri"/>
          <w:color w:val="000000" w:themeColor="text1"/>
        </w:rPr>
        <w:t xml:space="preserve"> en general </w:t>
      </w:r>
      <w:r w:rsidR="00393B74" w:rsidRPr="00935565">
        <w:rPr>
          <w:rFonts w:cs="Calibri"/>
          <w:color w:val="000000" w:themeColor="text1"/>
        </w:rPr>
        <w:t>está sujeto</w:t>
      </w:r>
      <w:r w:rsidR="005853D1" w:rsidRPr="00935565">
        <w:rPr>
          <w:rFonts w:cs="Calibri"/>
          <w:color w:val="000000" w:themeColor="text1"/>
        </w:rPr>
        <w:t xml:space="preserve"> a carencias e</w:t>
      </w:r>
      <w:r w:rsidR="00F80399" w:rsidRPr="00935565">
        <w:rPr>
          <w:rFonts w:cs="Calibri"/>
          <w:color w:val="000000" w:themeColor="text1"/>
        </w:rPr>
        <w:t>n</w:t>
      </w:r>
      <w:r w:rsidR="005853D1" w:rsidRPr="00935565">
        <w:rPr>
          <w:rFonts w:cs="Calibri"/>
          <w:color w:val="000000" w:themeColor="text1"/>
        </w:rPr>
        <w:t xml:space="preserve"> su formación </w:t>
      </w:r>
      <w:r w:rsidR="005150FA" w:rsidRPr="00935565">
        <w:rPr>
          <w:rStyle w:val="name"/>
          <w:color w:val="000000" w:themeColor="text1"/>
        </w:rPr>
        <w:t>(</w:t>
      </w:r>
      <w:r w:rsidR="00C606F4" w:rsidRPr="00935565">
        <w:rPr>
          <w:color w:val="000000" w:themeColor="text1"/>
        </w:rPr>
        <w:t xml:space="preserve">Torres </w:t>
      </w:r>
      <w:r w:rsidR="00C606F4" w:rsidRPr="00935565">
        <w:rPr>
          <w:rFonts w:cs="Calibri"/>
          <w:color w:val="000000" w:themeColor="text1"/>
        </w:rPr>
        <w:t>et al.,</w:t>
      </w:r>
      <w:r w:rsidR="00C606F4" w:rsidRPr="00935565">
        <w:rPr>
          <w:color w:val="000000" w:themeColor="text1"/>
        </w:rPr>
        <w:t xml:space="preserve"> 2022; </w:t>
      </w:r>
      <w:r w:rsidR="005150FA" w:rsidRPr="00935565">
        <w:rPr>
          <w:rStyle w:val="name"/>
          <w:color w:val="000000" w:themeColor="text1"/>
        </w:rPr>
        <w:t>Peinado, 202</w:t>
      </w:r>
      <w:r w:rsidR="00EF66FA" w:rsidRPr="00935565">
        <w:rPr>
          <w:rStyle w:val="name"/>
          <w:color w:val="000000" w:themeColor="text1"/>
        </w:rPr>
        <w:t>5</w:t>
      </w:r>
      <w:r w:rsidR="00AC3B1F" w:rsidRPr="00935565">
        <w:rPr>
          <w:color w:val="000000" w:themeColor="text1"/>
        </w:rPr>
        <w:t>)</w:t>
      </w:r>
      <w:r w:rsidR="005853D1" w:rsidRPr="00935565">
        <w:rPr>
          <w:rFonts w:cs="Calibri"/>
          <w:color w:val="000000" w:themeColor="text1"/>
        </w:rPr>
        <w:t>.</w:t>
      </w:r>
      <w:r w:rsidR="009878E4" w:rsidRPr="00935565">
        <w:rPr>
          <w:rFonts w:cs="Calibri"/>
          <w:color w:val="000000" w:themeColor="text1"/>
        </w:rPr>
        <w:t xml:space="preserve"> </w:t>
      </w:r>
      <w:r w:rsidR="006F06CE" w:rsidRPr="00935565">
        <w:rPr>
          <w:rFonts w:cs="Calibri"/>
          <w:color w:val="000000" w:themeColor="text1"/>
        </w:rPr>
        <w:t xml:space="preserve">Por lo que </w:t>
      </w:r>
      <w:r w:rsidR="005853D1" w:rsidRPr="00935565">
        <w:rPr>
          <w:rFonts w:cs="Calibri"/>
          <w:color w:val="000000" w:themeColor="text1"/>
        </w:rPr>
        <w:t xml:space="preserve">al concluir el posgrado deberán tener la </w:t>
      </w:r>
      <w:r w:rsidR="002A0C4C" w:rsidRPr="00935565">
        <w:rPr>
          <w:rFonts w:cs="Calibri"/>
          <w:color w:val="000000" w:themeColor="text1"/>
        </w:rPr>
        <w:t xml:space="preserve">mayor cantidad de </w:t>
      </w:r>
      <w:r w:rsidR="005853D1" w:rsidRPr="00935565">
        <w:rPr>
          <w:rFonts w:cs="Calibri"/>
          <w:color w:val="000000" w:themeColor="text1"/>
        </w:rPr>
        <w:t>capacidad</w:t>
      </w:r>
      <w:r w:rsidR="002A0C4C" w:rsidRPr="00935565">
        <w:rPr>
          <w:rFonts w:cs="Calibri"/>
          <w:color w:val="000000" w:themeColor="text1"/>
        </w:rPr>
        <w:t>es que les permitan desarrollarse profesionalmente</w:t>
      </w:r>
      <w:r w:rsidR="00CC0B26" w:rsidRPr="00935565">
        <w:rPr>
          <w:rFonts w:cs="Calibri"/>
          <w:color w:val="000000" w:themeColor="text1"/>
        </w:rPr>
        <w:t xml:space="preserve"> </w:t>
      </w:r>
      <w:r w:rsidR="00CC0B26" w:rsidRPr="00935565">
        <w:rPr>
          <w:color w:val="000000" w:themeColor="text1"/>
        </w:rPr>
        <w:t>(Cuello y Álvarez, 2024)</w:t>
      </w:r>
      <w:r w:rsidR="002A0C4C" w:rsidRPr="00935565">
        <w:rPr>
          <w:rFonts w:cs="Calibri"/>
          <w:color w:val="000000" w:themeColor="text1"/>
        </w:rPr>
        <w:t>.</w:t>
      </w:r>
      <w:r w:rsidR="00455E3C" w:rsidRPr="00935565">
        <w:rPr>
          <w:rFonts w:cs="Calibri"/>
          <w:color w:val="000000" w:themeColor="text1"/>
        </w:rPr>
        <w:t xml:space="preserve"> Un ejemplo es l</w:t>
      </w:r>
      <w:r w:rsidR="002A0C4C" w:rsidRPr="00935565">
        <w:rPr>
          <w:rFonts w:cs="Calibri"/>
          <w:color w:val="000000" w:themeColor="text1"/>
        </w:rPr>
        <w:t>a habilidad de redactar</w:t>
      </w:r>
      <w:r w:rsidR="00FC318B" w:rsidRPr="00935565">
        <w:rPr>
          <w:rFonts w:cs="Calibri"/>
          <w:color w:val="000000" w:themeColor="text1"/>
        </w:rPr>
        <w:t>;</w:t>
      </w:r>
      <w:r w:rsidR="002A0C4C" w:rsidRPr="00935565">
        <w:rPr>
          <w:rFonts w:cs="Calibri"/>
          <w:color w:val="000000" w:themeColor="text1"/>
        </w:rPr>
        <w:t xml:space="preserve"> es</w:t>
      </w:r>
      <w:r w:rsidR="00455E3C" w:rsidRPr="00935565">
        <w:rPr>
          <w:rFonts w:cs="Calibri"/>
          <w:color w:val="000000" w:themeColor="text1"/>
        </w:rPr>
        <w:t>ta es</w:t>
      </w:r>
      <w:r w:rsidR="002A0C4C" w:rsidRPr="00935565">
        <w:rPr>
          <w:rFonts w:cs="Calibri"/>
          <w:color w:val="000000" w:themeColor="text1"/>
        </w:rPr>
        <w:t xml:space="preserve"> </w:t>
      </w:r>
      <w:r w:rsidR="00455E3C" w:rsidRPr="00935565">
        <w:rPr>
          <w:rFonts w:cs="Calibri"/>
          <w:color w:val="000000" w:themeColor="text1"/>
        </w:rPr>
        <w:t>una capacidad que</w:t>
      </w:r>
      <w:r w:rsidR="00F87B6D" w:rsidRPr="00935565">
        <w:rPr>
          <w:rFonts w:cs="Calibri"/>
          <w:color w:val="000000" w:themeColor="text1"/>
        </w:rPr>
        <w:t xml:space="preserve"> se debe</w:t>
      </w:r>
      <w:r w:rsidR="00455E3C" w:rsidRPr="00935565">
        <w:rPr>
          <w:rFonts w:cs="Calibri"/>
          <w:color w:val="000000" w:themeColor="text1"/>
        </w:rPr>
        <w:t xml:space="preserve"> fortalecer </w:t>
      </w:r>
      <w:r w:rsidR="002A0C4C" w:rsidRPr="00935565">
        <w:rPr>
          <w:rFonts w:cs="Calibri"/>
          <w:color w:val="000000" w:themeColor="text1"/>
        </w:rPr>
        <w:t xml:space="preserve">en </w:t>
      </w:r>
      <w:r w:rsidR="00F61ED7" w:rsidRPr="00935565">
        <w:rPr>
          <w:rFonts w:cs="Calibri"/>
          <w:color w:val="000000" w:themeColor="text1"/>
        </w:rPr>
        <w:t>e</w:t>
      </w:r>
      <w:r w:rsidR="002A0C4C" w:rsidRPr="00935565">
        <w:rPr>
          <w:rFonts w:cs="Calibri"/>
          <w:color w:val="000000" w:themeColor="text1"/>
        </w:rPr>
        <w:t>l alumn</w:t>
      </w:r>
      <w:r w:rsidR="00F61ED7" w:rsidRPr="00935565">
        <w:rPr>
          <w:rFonts w:cs="Calibri"/>
          <w:color w:val="000000" w:themeColor="text1"/>
        </w:rPr>
        <w:t>ad</w:t>
      </w:r>
      <w:r w:rsidR="002A0C4C" w:rsidRPr="00935565">
        <w:rPr>
          <w:rFonts w:cs="Calibri"/>
          <w:color w:val="000000" w:themeColor="text1"/>
        </w:rPr>
        <w:t>o de posgrado</w:t>
      </w:r>
      <w:r w:rsidR="00455E3C" w:rsidRPr="00935565">
        <w:rPr>
          <w:rFonts w:cs="Calibri"/>
          <w:color w:val="000000" w:themeColor="text1"/>
        </w:rPr>
        <w:t>,</w:t>
      </w:r>
      <w:r w:rsidR="002A0C4C" w:rsidRPr="00935565">
        <w:rPr>
          <w:rFonts w:cs="Calibri"/>
          <w:color w:val="000000" w:themeColor="text1"/>
        </w:rPr>
        <w:t xml:space="preserve"> </w:t>
      </w:r>
      <w:r w:rsidR="00455E3C" w:rsidRPr="00935565">
        <w:rPr>
          <w:rFonts w:cs="Calibri"/>
          <w:color w:val="000000" w:themeColor="text1"/>
        </w:rPr>
        <w:t xml:space="preserve">dado que </w:t>
      </w:r>
      <w:r w:rsidR="002A0C4C" w:rsidRPr="00935565">
        <w:rPr>
          <w:rFonts w:cs="Calibri"/>
          <w:color w:val="000000" w:themeColor="text1"/>
        </w:rPr>
        <w:t>durante su permanencia en el posgrado debe</w:t>
      </w:r>
      <w:r w:rsidR="00455E3C" w:rsidRPr="00935565">
        <w:rPr>
          <w:rFonts w:cs="Calibri"/>
          <w:color w:val="000000" w:themeColor="text1"/>
        </w:rPr>
        <w:t>n</w:t>
      </w:r>
      <w:r w:rsidR="002A0C4C" w:rsidRPr="00935565">
        <w:rPr>
          <w:rFonts w:cs="Calibri"/>
          <w:color w:val="000000" w:themeColor="text1"/>
        </w:rPr>
        <w:t xml:space="preserve"> elaborar y presentar textos </w:t>
      </w:r>
      <w:r w:rsidR="005853D1" w:rsidRPr="00935565">
        <w:rPr>
          <w:rFonts w:cs="Calibri"/>
          <w:color w:val="000000" w:themeColor="text1"/>
        </w:rPr>
        <w:t xml:space="preserve">académicos y de investigación, </w:t>
      </w:r>
      <w:r w:rsidR="00455E3C" w:rsidRPr="00935565">
        <w:rPr>
          <w:rFonts w:cs="Calibri"/>
          <w:color w:val="000000" w:themeColor="text1"/>
        </w:rPr>
        <w:t>como s</w:t>
      </w:r>
      <w:r w:rsidR="002A0C4C" w:rsidRPr="00935565">
        <w:rPr>
          <w:rFonts w:cs="Calibri"/>
          <w:color w:val="000000" w:themeColor="text1"/>
        </w:rPr>
        <w:t>o</w:t>
      </w:r>
      <w:r w:rsidR="00455E3C" w:rsidRPr="00935565">
        <w:rPr>
          <w:rFonts w:cs="Calibri"/>
          <w:color w:val="000000" w:themeColor="text1"/>
        </w:rPr>
        <w:t>n:</w:t>
      </w:r>
      <w:r w:rsidR="002A0C4C" w:rsidRPr="00935565">
        <w:rPr>
          <w:rFonts w:cs="Calibri"/>
          <w:color w:val="000000" w:themeColor="text1"/>
        </w:rPr>
        <w:t xml:space="preserve"> </w:t>
      </w:r>
      <w:r w:rsidR="005853D1" w:rsidRPr="00935565">
        <w:rPr>
          <w:rFonts w:cs="Calibri"/>
          <w:color w:val="000000" w:themeColor="text1"/>
        </w:rPr>
        <w:t xml:space="preserve">ensayos, carteles, </w:t>
      </w:r>
      <w:r w:rsidR="002A0C4C" w:rsidRPr="00935565">
        <w:rPr>
          <w:rFonts w:cs="Calibri"/>
          <w:color w:val="000000" w:themeColor="text1"/>
        </w:rPr>
        <w:t xml:space="preserve">la escritura de su </w:t>
      </w:r>
      <w:r w:rsidR="005853D1" w:rsidRPr="00935565">
        <w:rPr>
          <w:rFonts w:cs="Calibri"/>
          <w:color w:val="000000" w:themeColor="text1"/>
        </w:rPr>
        <w:t>tesis, artículos de investigación, entre otros</w:t>
      </w:r>
      <w:r w:rsidR="00712A54" w:rsidRPr="00935565">
        <w:rPr>
          <w:rFonts w:cs="Calibri"/>
          <w:color w:val="000000" w:themeColor="text1"/>
        </w:rPr>
        <w:t xml:space="preserve"> (Jiménez, 202</w:t>
      </w:r>
      <w:r w:rsidR="00164F1C" w:rsidRPr="00935565">
        <w:rPr>
          <w:rFonts w:cs="Calibri"/>
          <w:color w:val="000000" w:themeColor="text1"/>
        </w:rPr>
        <w:t>1</w:t>
      </w:r>
      <w:r w:rsidR="007773EA" w:rsidRPr="00935565">
        <w:rPr>
          <w:rFonts w:cs="Calibri"/>
          <w:color w:val="000000" w:themeColor="text1"/>
        </w:rPr>
        <w:t xml:space="preserve">; </w:t>
      </w:r>
      <w:bookmarkStart w:id="2" w:name="_Hlk212471909"/>
      <w:proofErr w:type="spellStart"/>
      <w:r w:rsidR="007773EA" w:rsidRPr="00935565">
        <w:rPr>
          <w:color w:val="000000" w:themeColor="text1"/>
        </w:rPr>
        <w:t>Baydarova</w:t>
      </w:r>
      <w:bookmarkEnd w:id="2"/>
      <w:proofErr w:type="spellEnd"/>
      <w:r w:rsidR="00820905" w:rsidRPr="00935565">
        <w:rPr>
          <w:color w:val="000000" w:themeColor="text1"/>
        </w:rPr>
        <w:t xml:space="preserve"> et al.,</w:t>
      </w:r>
      <w:r w:rsidR="007773EA" w:rsidRPr="00935565">
        <w:rPr>
          <w:color w:val="000000" w:themeColor="text1"/>
        </w:rPr>
        <w:t xml:space="preserve"> 2023)</w:t>
      </w:r>
      <w:r w:rsidR="005853D1" w:rsidRPr="00935565">
        <w:rPr>
          <w:rFonts w:cs="Calibri"/>
          <w:color w:val="000000" w:themeColor="text1"/>
        </w:rPr>
        <w:t>.</w:t>
      </w:r>
      <w:r w:rsidR="00CD7E27" w:rsidRPr="00935565">
        <w:rPr>
          <w:rFonts w:cs="Calibri"/>
          <w:color w:val="000000" w:themeColor="text1"/>
        </w:rPr>
        <w:t xml:space="preserve"> </w:t>
      </w:r>
      <w:r w:rsidRPr="00935565">
        <w:rPr>
          <w:rFonts w:cs="Calibri"/>
          <w:color w:val="000000" w:themeColor="text1"/>
        </w:rPr>
        <w:t xml:space="preserve">A </w:t>
      </w:r>
      <w:r w:rsidR="009878E4" w:rsidRPr="00935565">
        <w:rPr>
          <w:rFonts w:cs="Calibri"/>
          <w:color w:val="000000" w:themeColor="text1"/>
        </w:rPr>
        <w:t xml:space="preserve">este </w:t>
      </w:r>
      <w:r w:rsidRPr="00935565">
        <w:rPr>
          <w:rFonts w:cs="Calibri"/>
          <w:color w:val="000000" w:themeColor="text1"/>
        </w:rPr>
        <w:t>respecto</w:t>
      </w:r>
      <w:r w:rsidR="00AA7172" w:rsidRPr="00935565">
        <w:rPr>
          <w:rFonts w:cs="Calibri"/>
          <w:color w:val="000000" w:themeColor="text1"/>
        </w:rPr>
        <w:t>,</w:t>
      </w:r>
      <w:r w:rsidR="009878E4" w:rsidRPr="00935565">
        <w:rPr>
          <w:rFonts w:cs="Calibri"/>
          <w:color w:val="000000" w:themeColor="text1"/>
        </w:rPr>
        <w:t xml:space="preserve"> </w:t>
      </w:r>
      <w:proofErr w:type="spellStart"/>
      <w:r w:rsidR="00CD7E27" w:rsidRPr="00935565">
        <w:rPr>
          <w:color w:val="000000" w:themeColor="text1"/>
        </w:rPr>
        <w:t>Talaue</w:t>
      </w:r>
      <w:proofErr w:type="spellEnd"/>
      <w:r w:rsidR="00CD7E27" w:rsidRPr="00935565">
        <w:rPr>
          <w:color w:val="000000" w:themeColor="text1"/>
        </w:rPr>
        <w:t xml:space="preserve"> </w:t>
      </w:r>
      <w:r w:rsidR="00820905" w:rsidRPr="00935565">
        <w:rPr>
          <w:color w:val="000000" w:themeColor="text1"/>
        </w:rPr>
        <w:t>y</w:t>
      </w:r>
      <w:r w:rsidR="00CD7E27" w:rsidRPr="00935565">
        <w:rPr>
          <w:color w:val="000000" w:themeColor="text1"/>
        </w:rPr>
        <w:t xml:space="preserve"> </w:t>
      </w:r>
      <w:proofErr w:type="spellStart"/>
      <w:r w:rsidR="00CD7E27" w:rsidRPr="00935565">
        <w:rPr>
          <w:color w:val="000000" w:themeColor="text1"/>
        </w:rPr>
        <w:t>Hendijani</w:t>
      </w:r>
      <w:proofErr w:type="spellEnd"/>
      <w:r w:rsidR="00CD7E27" w:rsidRPr="00935565">
        <w:rPr>
          <w:color w:val="000000" w:themeColor="text1"/>
        </w:rPr>
        <w:t xml:space="preserve"> (2025) postulan que</w:t>
      </w:r>
      <w:r w:rsidR="009878E4" w:rsidRPr="00935565">
        <w:rPr>
          <w:rFonts w:cs="Calibri"/>
          <w:color w:val="000000" w:themeColor="text1"/>
        </w:rPr>
        <w:t xml:space="preserve"> </w:t>
      </w:r>
      <w:r w:rsidR="00CD7E27" w:rsidRPr="00935565">
        <w:rPr>
          <w:rFonts w:cs="Calibri"/>
          <w:color w:val="000000" w:themeColor="text1"/>
        </w:rPr>
        <w:t xml:space="preserve">las </w:t>
      </w:r>
      <w:r w:rsidR="009878E4" w:rsidRPr="00935565">
        <w:rPr>
          <w:rFonts w:cs="Calibri"/>
          <w:color w:val="000000" w:themeColor="text1"/>
        </w:rPr>
        <w:t>concepciones de escritura</w:t>
      </w:r>
      <w:r w:rsidR="00CD7E27" w:rsidRPr="00935565">
        <w:rPr>
          <w:rFonts w:cs="Calibri"/>
          <w:color w:val="000000" w:themeColor="text1"/>
        </w:rPr>
        <w:t xml:space="preserve"> </w:t>
      </w:r>
      <w:r w:rsidR="009878E4" w:rsidRPr="00935565">
        <w:rPr>
          <w:rFonts w:cs="Calibri"/>
          <w:color w:val="000000" w:themeColor="text1"/>
        </w:rPr>
        <w:t xml:space="preserve">se </w:t>
      </w:r>
      <w:r w:rsidR="00CD7E27" w:rsidRPr="00935565">
        <w:rPr>
          <w:rFonts w:cs="Calibri"/>
          <w:color w:val="000000" w:themeColor="text1"/>
        </w:rPr>
        <w:t xml:space="preserve">canalizan </w:t>
      </w:r>
      <w:r w:rsidR="009878E4" w:rsidRPr="00935565">
        <w:rPr>
          <w:rFonts w:cs="Calibri"/>
          <w:color w:val="000000" w:themeColor="text1"/>
        </w:rPr>
        <w:t xml:space="preserve">al proceso de </w:t>
      </w:r>
      <w:r w:rsidR="00CD7E27" w:rsidRPr="00935565">
        <w:rPr>
          <w:rFonts w:cs="Calibri"/>
          <w:color w:val="000000" w:themeColor="text1"/>
        </w:rPr>
        <w:t xml:space="preserve">articulación </w:t>
      </w:r>
      <w:r w:rsidR="009878E4" w:rsidRPr="00935565">
        <w:rPr>
          <w:rFonts w:cs="Calibri"/>
          <w:color w:val="000000" w:themeColor="text1"/>
        </w:rPr>
        <w:t xml:space="preserve">y decodificación para </w:t>
      </w:r>
      <w:r w:rsidR="00CD7E27" w:rsidRPr="00935565">
        <w:rPr>
          <w:rFonts w:cs="Calibri"/>
          <w:color w:val="000000" w:themeColor="text1"/>
        </w:rPr>
        <w:t xml:space="preserve">compartir </w:t>
      </w:r>
      <w:r w:rsidR="009878E4" w:rsidRPr="00935565">
        <w:rPr>
          <w:rFonts w:cs="Calibri"/>
          <w:color w:val="000000" w:themeColor="text1"/>
        </w:rPr>
        <w:t xml:space="preserve">y </w:t>
      </w:r>
      <w:r w:rsidR="00CD7E27" w:rsidRPr="00935565">
        <w:rPr>
          <w:rFonts w:cs="Calibri"/>
          <w:color w:val="000000" w:themeColor="text1"/>
        </w:rPr>
        <w:t xml:space="preserve">recibir </w:t>
      </w:r>
      <w:r w:rsidR="009878E4" w:rsidRPr="00935565">
        <w:rPr>
          <w:rFonts w:cs="Calibri"/>
          <w:color w:val="000000" w:themeColor="text1"/>
        </w:rPr>
        <w:t>información. La</w:t>
      </w:r>
      <w:r w:rsidR="00CD7E27" w:rsidRPr="00935565">
        <w:rPr>
          <w:rFonts w:cs="Calibri"/>
          <w:color w:val="000000" w:themeColor="text1"/>
        </w:rPr>
        <w:t xml:space="preserve"> didáctica metodológica identifica</w:t>
      </w:r>
      <w:r w:rsidR="009878E4" w:rsidRPr="00935565">
        <w:rPr>
          <w:rFonts w:cs="Calibri"/>
          <w:color w:val="000000" w:themeColor="text1"/>
        </w:rPr>
        <w:t xml:space="preserve"> la escritura y la lectura como un proces</w:t>
      </w:r>
      <w:r w:rsidR="00CD7E27" w:rsidRPr="00935565">
        <w:rPr>
          <w:rFonts w:cs="Calibri"/>
          <w:color w:val="000000" w:themeColor="text1"/>
        </w:rPr>
        <w:t>o</w:t>
      </w:r>
      <w:r w:rsidR="009878E4" w:rsidRPr="00935565">
        <w:rPr>
          <w:rFonts w:cs="Calibri"/>
          <w:color w:val="000000" w:themeColor="text1"/>
        </w:rPr>
        <w:t xml:space="preserve"> </w:t>
      </w:r>
      <w:r w:rsidR="00CD7E27" w:rsidRPr="00935565">
        <w:rPr>
          <w:rFonts w:cs="Calibri"/>
          <w:color w:val="000000" w:themeColor="text1"/>
        </w:rPr>
        <w:t xml:space="preserve">reflexivo </w:t>
      </w:r>
      <w:r w:rsidR="009878E4" w:rsidRPr="00935565">
        <w:rPr>
          <w:rFonts w:cs="Calibri"/>
          <w:color w:val="000000" w:themeColor="text1"/>
        </w:rPr>
        <w:t xml:space="preserve">de significados </w:t>
      </w:r>
      <w:r w:rsidR="00CD7E27" w:rsidRPr="00935565">
        <w:rPr>
          <w:rFonts w:cs="Calibri"/>
          <w:color w:val="000000" w:themeColor="text1"/>
        </w:rPr>
        <w:t xml:space="preserve">que sirven </w:t>
      </w:r>
      <w:r w:rsidR="009878E4" w:rsidRPr="00935565">
        <w:rPr>
          <w:rFonts w:cs="Calibri"/>
          <w:color w:val="000000" w:themeColor="text1"/>
        </w:rPr>
        <w:t xml:space="preserve">para </w:t>
      </w:r>
      <w:r w:rsidR="00CD7E27" w:rsidRPr="00935565">
        <w:rPr>
          <w:rFonts w:cs="Calibri"/>
          <w:color w:val="000000" w:themeColor="text1"/>
        </w:rPr>
        <w:t xml:space="preserve">racionalizar </w:t>
      </w:r>
      <w:r w:rsidR="009878E4" w:rsidRPr="00935565">
        <w:rPr>
          <w:rFonts w:cs="Calibri"/>
          <w:color w:val="000000" w:themeColor="text1"/>
        </w:rPr>
        <w:t>el pensamiento.</w:t>
      </w:r>
    </w:p>
    <w:p w14:paraId="4F054734" w14:textId="73164295" w:rsidR="00394123" w:rsidRPr="00935565" w:rsidRDefault="009878E4" w:rsidP="00935565">
      <w:pPr>
        <w:spacing w:line="360" w:lineRule="auto"/>
        <w:ind w:firstLine="709"/>
        <w:jc w:val="both"/>
        <w:rPr>
          <w:rFonts w:cs="Calibri"/>
          <w:color w:val="000000" w:themeColor="text1"/>
          <w:lang w:eastAsia="es-MX"/>
        </w:rPr>
      </w:pPr>
      <w:r w:rsidRPr="00935565">
        <w:rPr>
          <w:rFonts w:cs="Calibri"/>
          <w:color w:val="000000" w:themeColor="text1"/>
        </w:rPr>
        <w:t>Por otra parte, l</w:t>
      </w:r>
      <w:r w:rsidR="00FA46B3" w:rsidRPr="00935565">
        <w:rPr>
          <w:rFonts w:cs="Calibri"/>
          <w:color w:val="000000" w:themeColor="text1"/>
        </w:rPr>
        <w:t xml:space="preserve">a formación en </w:t>
      </w:r>
      <w:r w:rsidR="002C7B18" w:rsidRPr="00935565">
        <w:rPr>
          <w:rFonts w:cs="Calibri"/>
          <w:color w:val="000000" w:themeColor="text1"/>
        </w:rPr>
        <w:t>investigación es</w:t>
      </w:r>
      <w:r w:rsidR="00A23DFC" w:rsidRPr="00935565">
        <w:rPr>
          <w:rFonts w:cs="Calibri"/>
          <w:color w:val="000000" w:themeColor="text1"/>
        </w:rPr>
        <w:t xml:space="preserve"> inherente </w:t>
      </w:r>
      <w:r w:rsidR="00FA46B3" w:rsidRPr="00935565">
        <w:rPr>
          <w:rFonts w:cs="Calibri"/>
          <w:color w:val="000000" w:themeColor="text1"/>
        </w:rPr>
        <w:t xml:space="preserve">a los procesos </w:t>
      </w:r>
      <w:r w:rsidR="00565256" w:rsidRPr="00935565">
        <w:rPr>
          <w:rFonts w:cs="Calibri"/>
          <w:color w:val="000000" w:themeColor="text1"/>
        </w:rPr>
        <w:t xml:space="preserve">de enseñanza </w:t>
      </w:r>
      <w:r w:rsidR="00FA46B3" w:rsidRPr="00935565">
        <w:rPr>
          <w:rFonts w:cs="Calibri"/>
          <w:color w:val="000000" w:themeColor="text1"/>
        </w:rPr>
        <w:t>e</w:t>
      </w:r>
      <w:r w:rsidR="007B0B52" w:rsidRPr="00935565">
        <w:rPr>
          <w:rFonts w:cs="Calibri"/>
          <w:color w:val="000000" w:themeColor="text1"/>
        </w:rPr>
        <w:t>n</w:t>
      </w:r>
      <w:r w:rsidR="00FA46B3" w:rsidRPr="00935565">
        <w:rPr>
          <w:rFonts w:cs="Calibri"/>
          <w:color w:val="000000" w:themeColor="text1"/>
        </w:rPr>
        <w:t xml:space="preserve"> </w:t>
      </w:r>
      <w:r w:rsidR="002C7B18" w:rsidRPr="00935565">
        <w:rPr>
          <w:rFonts w:cs="Calibri"/>
          <w:color w:val="000000" w:themeColor="text1"/>
        </w:rPr>
        <w:t>l</w:t>
      </w:r>
      <w:r w:rsidR="00FA46B3" w:rsidRPr="00935565">
        <w:rPr>
          <w:rFonts w:cs="Calibri"/>
          <w:color w:val="000000" w:themeColor="text1"/>
        </w:rPr>
        <w:t>a</w:t>
      </w:r>
      <w:r w:rsidR="002C7B18" w:rsidRPr="00935565">
        <w:rPr>
          <w:rFonts w:cs="Calibri"/>
          <w:color w:val="000000" w:themeColor="text1"/>
        </w:rPr>
        <w:t>s</w:t>
      </w:r>
      <w:r w:rsidR="00FA46B3" w:rsidRPr="00935565">
        <w:rPr>
          <w:rFonts w:cs="Calibri"/>
          <w:color w:val="000000" w:themeColor="text1"/>
        </w:rPr>
        <w:t xml:space="preserve"> instituciones y </w:t>
      </w:r>
      <w:r w:rsidR="007B0B52" w:rsidRPr="00935565">
        <w:rPr>
          <w:rFonts w:cs="Calibri"/>
          <w:color w:val="000000" w:themeColor="text1"/>
        </w:rPr>
        <w:t>a</w:t>
      </w:r>
      <w:r w:rsidR="00FA46B3" w:rsidRPr="00935565">
        <w:rPr>
          <w:rFonts w:cs="Calibri"/>
          <w:color w:val="000000" w:themeColor="text1"/>
        </w:rPr>
        <w:t xml:space="preserve"> las</w:t>
      </w:r>
      <w:r w:rsidR="002C7B18" w:rsidRPr="00935565">
        <w:rPr>
          <w:rFonts w:cs="Calibri"/>
          <w:color w:val="000000" w:themeColor="text1"/>
        </w:rPr>
        <w:t xml:space="preserve"> </w:t>
      </w:r>
      <w:r w:rsidR="00FA46B3" w:rsidRPr="00935565">
        <w:rPr>
          <w:rFonts w:cs="Calibri"/>
          <w:color w:val="000000" w:themeColor="text1"/>
        </w:rPr>
        <w:t xml:space="preserve">personas </w:t>
      </w:r>
      <w:r w:rsidR="002C7B18" w:rsidRPr="00935565">
        <w:rPr>
          <w:rFonts w:cs="Calibri"/>
          <w:color w:val="000000" w:themeColor="text1"/>
        </w:rPr>
        <w:t>investigador</w:t>
      </w:r>
      <w:r w:rsidR="00FA46B3" w:rsidRPr="00935565">
        <w:rPr>
          <w:rFonts w:cs="Calibri"/>
          <w:color w:val="000000" w:themeColor="text1"/>
        </w:rPr>
        <w:t>a</w:t>
      </w:r>
      <w:r w:rsidR="002C7B18" w:rsidRPr="00935565">
        <w:rPr>
          <w:rFonts w:cs="Calibri"/>
          <w:color w:val="000000" w:themeColor="text1"/>
        </w:rPr>
        <w:t>s consolidad</w:t>
      </w:r>
      <w:r w:rsidR="00FA46B3" w:rsidRPr="00935565">
        <w:rPr>
          <w:rFonts w:cs="Calibri"/>
          <w:color w:val="000000" w:themeColor="text1"/>
        </w:rPr>
        <w:t>a</w:t>
      </w:r>
      <w:r w:rsidR="002C7B18" w:rsidRPr="00935565">
        <w:rPr>
          <w:rFonts w:cs="Calibri"/>
          <w:color w:val="000000" w:themeColor="text1"/>
        </w:rPr>
        <w:t xml:space="preserve">s en </w:t>
      </w:r>
      <w:r w:rsidR="00FA46B3" w:rsidRPr="00935565">
        <w:rPr>
          <w:rFonts w:cs="Calibri"/>
          <w:color w:val="000000" w:themeColor="text1"/>
        </w:rPr>
        <w:t xml:space="preserve">distintas disciplinas, por lo </w:t>
      </w:r>
      <w:r w:rsidR="002C7B18" w:rsidRPr="00935565">
        <w:rPr>
          <w:rFonts w:cs="Calibri"/>
          <w:color w:val="000000" w:themeColor="text1"/>
        </w:rPr>
        <w:t xml:space="preserve">que </w:t>
      </w:r>
      <w:r w:rsidR="00FA46B3" w:rsidRPr="00935565">
        <w:rPr>
          <w:rFonts w:cs="Calibri"/>
          <w:color w:val="000000" w:themeColor="text1"/>
        </w:rPr>
        <w:t xml:space="preserve">el </w:t>
      </w:r>
      <w:r w:rsidR="00A23DFC" w:rsidRPr="00935565">
        <w:rPr>
          <w:rFonts w:cs="Calibri"/>
          <w:color w:val="000000" w:themeColor="text1"/>
        </w:rPr>
        <w:t>alumn</w:t>
      </w:r>
      <w:r w:rsidR="00FA46B3" w:rsidRPr="00935565">
        <w:rPr>
          <w:rFonts w:cs="Calibri"/>
          <w:color w:val="000000" w:themeColor="text1"/>
        </w:rPr>
        <w:t xml:space="preserve">ado depende en </w:t>
      </w:r>
      <w:r w:rsidR="001E67B4" w:rsidRPr="00935565">
        <w:rPr>
          <w:rFonts w:cs="Calibri"/>
          <w:color w:val="000000" w:themeColor="text1"/>
        </w:rPr>
        <w:t xml:space="preserve">gran medida </w:t>
      </w:r>
      <w:r w:rsidR="00FA46B3" w:rsidRPr="00935565">
        <w:rPr>
          <w:rFonts w:cs="Calibri"/>
          <w:color w:val="000000" w:themeColor="text1"/>
        </w:rPr>
        <w:t xml:space="preserve">de </w:t>
      </w:r>
      <w:r w:rsidR="00AB59A9" w:rsidRPr="00935565">
        <w:rPr>
          <w:rFonts w:cs="Calibri"/>
          <w:color w:val="000000" w:themeColor="text1"/>
        </w:rPr>
        <w:t xml:space="preserve">estos </w:t>
      </w:r>
      <w:r w:rsidR="00565256" w:rsidRPr="00935565">
        <w:rPr>
          <w:rFonts w:cs="Calibri"/>
          <w:color w:val="000000" w:themeColor="text1"/>
        </w:rPr>
        <w:t xml:space="preserve">factores </w:t>
      </w:r>
      <w:r w:rsidR="00AB59A9" w:rsidRPr="00935565">
        <w:rPr>
          <w:rFonts w:cs="Calibri"/>
          <w:color w:val="000000" w:themeColor="text1"/>
        </w:rPr>
        <w:t xml:space="preserve">durante su </w:t>
      </w:r>
      <w:r w:rsidR="00D23077" w:rsidRPr="00935565">
        <w:rPr>
          <w:rFonts w:cs="Calibri"/>
          <w:color w:val="000000" w:themeColor="text1"/>
        </w:rPr>
        <w:t xml:space="preserve">aprendizaje </w:t>
      </w:r>
      <w:r w:rsidR="008959AF" w:rsidRPr="00935565">
        <w:rPr>
          <w:color w:val="000000" w:themeColor="text1"/>
        </w:rPr>
        <w:t>(Romero-García, 2024</w:t>
      </w:r>
      <w:r w:rsidR="0029374C" w:rsidRPr="00935565">
        <w:rPr>
          <w:rFonts w:cs="Calibri"/>
          <w:color w:val="000000" w:themeColor="text1"/>
        </w:rPr>
        <w:t xml:space="preserve">; </w:t>
      </w:r>
      <w:r w:rsidR="00394123" w:rsidRPr="00935565">
        <w:rPr>
          <w:rFonts w:cs="Calibri"/>
          <w:color w:val="000000" w:themeColor="text1"/>
        </w:rPr>
        <w:t>González-Quiroz, 2024</w:t>
      </w:r>
      <w:r w:rsidR="003C405B" w:rsidRPr="00935565">
        <w:rPr>
          <w:rFonts w:cs="Calibri"/>
          <w:color w:val="000000" w:themeColor="text1"/>
        </w:rPr>
        <w:t>)</w:t>
      </w:r>
      <w:r w:rsidR="002C7B18" w:rsidRPr="00935565">
        <w:rPr>
          <w:rFonts w:cs="Calibri"/>
          <w:color w:val="000000" w:themeColor="text1"/>
        </w:rPr>
        <w:t>.</w:t>
      </w:r>
      <w:r w:rsidR="00455E3C" w:rsidRPr="00935565">
        <w:rPr>
          <w:rFonts w:cs="Calibri"/>
          <w:color w:val="000000" w:themeColor="text1"/>
        </w:rPr>
        <w:t xml:space="preserve"> </w:t>
      </w:r>
      <w:r w:rsidR="00E4784A" w:rsidRPr="00935565">
        <w:rPr>
          <w:rFonts w:cs="Calibri"/>
          <w:color w:val="000000" w:themeColor="text1"/>
        </w:rPr>
        <w:t xml:space="preserve">Bajo esta premisa, </w:t>
      </w:r>
      <w:r w:rsidR="00F61ED7" w:rsidRPr="00935565">
        <w:rPr>
          <w:rFonts w:cs="Calibri"/>
          <w:color w:val="000000" w:themeColor="text1"/>
        </w:rPr>
        <w:t>e</w:t>
      </w:r>
      <w:r w:rsidR="00455E3C" w:rsidRPr="00935565">
        <w:rPr>
          <w:rFonts w:cs="Calibri"/>
          <w:color w:val="000000" w:themeColor="text1"/>
        </w:rPr>
        <w:t xml:space="preserve">l </w:t>
      </w:r>
      <w:r w:rsidR="005A33ED" w:rsidRPr="00935565">
        <w:rPr>
          <w:rFonts w:cs="Calibri"/>
          <w:color w:val="000000" w:themeColor="text1"/>
        </w:rPr>
        <w:t xml:space="preserve">estudiantado </w:t>
      </w:r>
      <w:r w:rsidR="00455E3C" w:rsidRPr="00935565">
        <w:rPr>
          <w:rFonts w:cs="Calibri"/>
          <w:color w:val="000000" w:themeColor="text1"/>
        </w:rPr>
        <w:t>de posgrado de</w:t>
      </w:r>
      <w:r w:rsidR="00565256" w:rsidRPr="00935565">
        <w:rPr>
          <w:rFonts w:cs="Calibri"/>
          <w:color w:val="000000" w:themeColor="text1"/>
        </w:rPr>
        <w:t>p</w:t>
      </w:r>
      <w:r w:rsidR="00455E3C" w:rsidRPr="00935565">
        <w:rPr>
          <w:rFonts w:cs="Calibri"/>
          <w:color w:val="000000" w:themeColor="text1"/>
        </w:rPr>
        <w:t>en</w:t>
      </w:r>
      <w:r w:rsidR="00565256" w:rsidRPr="00935565">
        <w:rPr>
          <w:rFonts w:cs="Calibri"/>
          <w:color w:val="000000" w:themeColor="text1"/>
        </w:rPr>
        <w:t xml:space="preserve">de del </w:t>
      </w:r>
      <w:r w:rsidR="00455E3C" w:rsidRPr="00935565">
        <w:rPr>
          <w:rFonts w:cs="Calibri"/>
          <w:color w:val="000000" w:themeColor="text1"/>
        </w:rPr>
        <w:t>adecuado acompañamiento</w:t>
      </w:r>
      <w:r w:rsidR="00565256" w:rsidRPr="00935565">
        <w:rPr>
          <w:rFonts w:cs="Calibri"/>
          <w:color w:val="000000" w:themeColor="text1"/>
        </w:rPr>
        <w:t xml:space="preserve"> y orientación </w:t>
      </w:r>
      <w:r w:rsidR="00455E3C" w:rsidRPr="00935565">
        <w:rPr>
          <w:rFonts w:cs="Calibri"/>
          <w:color w:val="000000" w:themeColor="text1"/>
        </w:rPr>
        <w:t xml:space="preserve">por parte </w:t>
      </w:r>
      <w:r w:rsidR="00565256" w:rsidRPr="00935565">
        <w:rPr>
          <w:rFonts w:cs="Calibri"/>
          <w:color w:val="000000" w:themeColor="text1"/>
        </w:rPr>
        <w:t>del profesorado</w:t>
      </w:r>
      <w:r w:rsidR="00263AC6" w:rsidRPr="00935565">
        <w:rPr>
          <w:rFonts w:cs="Calibri"/>
          <w:color w:val="000000" w:themeColor="text1"/>
        </w:rPr>
        <w:t xml:space="preserve"> </w:t>
      </w:r>
      <w:r w:rsidR="00E4784A" w:rsidRPr="00935565">
        <w:rPr>
          <w:rFonts w:cs="Calibri"/>
          <w:color w:val="000000" w:themeColor="text1"/>
        </w:rPr>
        <w:t xml:space="preserve">para </w:t>
      </w:r>
      <w:r w:rsidR="00A44981" w:rsidRPr="00935565">
        <w:rPr>
          <w:rFonts w:cs="Calibri"/>
          <w:color w:val="000000" w:themeColor="text1"/>
        </w:rPr>
        <w:t>configura</w:t>
      </w:r>
      <w:r w:rsidR="00E4784A" w:rsidRPr="00935565">
        <w:rPr>
          <w:rFonts w:cs="Calibri"/>
          <w:color w:val="000000" w:themeColor="text1"/>
        </w:rPr>
        <w:t>r</w:t>
      </w:r>
      <w:r w:rsidR="00A44981" w:rsidRPr="00935565">
        <w:rPr>
          <w:rFonts w:cs="Calibri"/>
          <w:color w:val="000000" w:themeColor="text1"/>
        </w:rPr>
        <w:t xml:space="preserve"> </w:t>
      </w:r>
      <w:r w:rsidR="00342EB3" w:rsidRPr="00935565">
        <w:rPr>
          <w:rFonts w:cs="Calibri"/>
          <w:color w:val="000000" w:themeColor="text1"/>
        </w:rPr>
        <w:t xml:space="preserve">el proceso de enseñanza </w:t>
      </w:r>
      <w:r w:rsidR="00A44981" w:rsidRPr="00935565">
        <w:rPr>
          <w:rFonts w:cs="Calibri"/>
          <w:color w:val="000000" w:themeColor="text1"/>
        </w:rPr>
        <w:t xml:space="preserve">que les </w:t>
      </w:r>
      <w:r w:rsidR="00342EB3" w:rsidRPr="00935565">
        <w:rPr>
          <w:rFonts w:cs="Calibri"/>
          <w:color w:val="000000" w:themeColor="text1"/>
        </w:rPr>
        <w:t xml:space="preserve">proporciona los elementos </w:t>
      </w:r>
      <w:r w:rsidR="00342EB3" w:rsidRPr="00935565">
        <w:rPr>
          <w:rFonts w:cs="Calibri"/>
          <w:color w:val="000000" w:themeColor="text1"/>
          <w:lang w:eastAsia="es-MX"/>
        </w:rPr>
        <w:t>metodológicos</w:t>
      </w:r>
      <w:r w:rsidR="00565256" w:rsidRPr="00935565">
        <w:rPr>
          <w:rFonts w:cs="Calibri"/>
          <w:color w:val="000000" w:themeColor="text1"/>
          <w:lang w:eastAsia="es-MX"/>
        </w:rPr>
        <w:t xml:space="preserve"> necesarios.</w:t>
      </w:r>
      <w:r w:rsidR="00E552FA" w:rsidRPr="00935565">
        <w:rPr>
          <w:rFonts w:cs="Calibri"/>
          <w:color w:val="000000" w:themeColor="text1"/>
          <w:lang w:eastAsia="es-MX"/>
        </w:rPr>
        <w:t xml:space="preserve"> </w:t>
      </w:r>
      <w:r w:rsidR="00342EB3" w:rsidRPr="00935565">
        <w:rPr>
          <w:rFonts w:cs="Calibri"/>
          <w:color w:val="000000" w:themeColor="text1"/>
          <w:lang w:eastAsia="es-MX"/>
        </w:rPr>
        <w:t>Sobre este particular,</w:t>
      </w:r>
      <w:r w:rsidR="00263AC6" w:rsidRPr="00935565">
        <w:rPr>
          <w:rFonts w:cs="Calibri"/>
          <w:color w:val="000000" w:themeColor="text1"/>
          <w:lang w:eastAsia="es-MX"/>
        </w:rPr>
        <w:t xml:space="preserve"> </w:t>
      </w:r>
      <w:r w:rsidR="00263AC6" w:rsidRPr="00935565">
        <w:rPr>
          <w:color w:val="000000" w:themeColor="text1"/>
        </w:rPr>
        <w:t>Paz y Estrada (2022)</w:t>
      </w:r>
      <w:bookmarkStart w:id="3" w:name="_Hlk196909907"/>
      <w:r w:rsidR="00AC3B1F" w:rsidRPr="00935565">
        <w:rPr>
          <w:color w:val="000000" w:themeColor="text1"/>
        </w:rPr>
        <w:t xml:space="preserve"> </w:t>
      </w:r>
      <w:r w:rsidR="00342EB3" w:rsidRPr="00935565">
        <w:rPr>
          <w:rFonts w:cs="Calibri"/>
          <w:color w:val="000000" w:themeColor="text1"/>
        </w:rPr>
        <w:t xml:space="preserve">determinan que </w:t>
      </w:r>
      <w:bookmarkEnd w:id="3"/>
      <w:r w:rsidR="00342EB3" w:rsidRPr="00935565">
        <w:rPr>
          <w:rFonts w:cs="Calibri"/>
          <w:color w:val="000000" w:themeColor="text1"/>
        </w:rPr>
        <w:t>estos recursos contribuyen al proceso de construcción del e</w:t>
      </w:r>
      <w:r w:rsidR="00DA0268" w:rsidRPr="00935565">
        <w:rPr>
          <w:rFonts w:cs="Calibri"/>
          <w:color w:val="000000" w:themeColor="text1"/>
        </w:rPr>
        <w:t>studianta</w:t>
      </w:r>
      <w:r w:rsidR="00342EB3" w:rsidRPr="00935565">
        <w:rPr>
          <w:rFonts w:cs="Calibri"/>
          <w:color w:val="000000" w:themeColor="text1"/>
        </w:rPr>
        <w:t>do</w:t>
      </w:r>
      <w:r w:rsidR="00565256" w:rsidRPr="00935565">
        <w:rPr>
          <w:rFonts w:cs="Calibri"/>
          <w:color w:val="000000" w:themeColor="text1"/>
        </w:rPr>
        <w:t xml:space="preserve"> debido a que e</w:t>
      </w:r>
      <w:r w:rsidR="00342EB3" w:rsidRPr="00935565">
        <w:rPr>
          <w:rFonts w:cs="Calibri"/>
          <w:color w:val="000000" w:themeColor="text1"/>
        </w:rPr>
        <w:t>n esta etapa de formación</w:t>
      </w:r>
      <w:r w:rsidR="00FC318B" w:rsidRPr="00935565">
        <w:rPr>
          <w:rFonts w:cs="Calibri"/>
          <w:color w:val="000000" w:themeColor="text1"/>
        </w:rPr>
        <w:t xml:space="preserve"> adquiere</w:t>
      </w:r>
      <w:r w:rsidR="00DA0268" w:rsidRPr="00935565">
        <w:rPr>
          <w:rFonts w:cs="Calibri"/>
          <w:color w:val="000000" w:themeColor="text1"/>
        </w:rPr>
        <w:t>n</w:t>
      </w:r>
      <w:r w:rsidR="00FC318B" w:rsidRPr="00935565">
        <w:rPr>
          <w:rFonts w:cs="Calibri"/>
          <w:color w:val="000000" w:themeColor="text1"/>
        </w:rPr>
        <w:t xml:space="preserve"> habilidades que </w:t>
      </w:r>
      <w:r w:rsidR="002B6492" w:rsidRPr="00935565">
        <w:rPr>
          <w:rFonts w:cs="Calibri"/>
          <w:color w:val="000000" w:themeColor="text1"/>
        </w:rPr>
        <w:t>les</w:t>
      </w:r>
      <w:r w:rsidR="00393B74" w:rsidRPr="00935565">
        <w:rPr>
          <w:rFonts w:cs="Calibri"/>
          <w:color w:val="000000" w:themeColor="text1"/>
        </w:rPr>
        <w:t xml:space="preserve"> ayudarán a desarrollar su potencial y lo</w:t>
      </w:r>
      <w:r w:rsidR="00FC318B" w:rsidRPr="00935565">
        <w:rPr>
          <w:rFonts w:cs="Calibri"/>
          <w:color w:val="000000" w:themeColor="text1"/>
        </w:rPr>
        <w:t xml:space="preserve"> prepararán</w:t>
      </w:r>
      <w:r w:rsidR="00365EB2" w:rsidRPr="00935565">
        <w:rPr>
          <w:rFonts w:cs="Calibri"/>
          <w:color w:val="000000" w:themeColor="text1"/>
        </w:rPr>
        <w:t xml:space="preserve"> para un escenario laboral.</w:t>
      </w:r>
      <w:r w:rsidR="005C35C8" w:rsidRPr="00935565">
        <w:rPr>
          <w:rFonts w:cs="Calibri"/>
          <w:color w:val="000000" w:themeColor="text1"/>
        </w:rPr>
        <w:t xml:space="preserve"> </w:t>
      </w:r>
      <w:r w:rsidR="00806C73" w:rsidRPr="00935565">
        <w:rPr>
          <w:rFonts w:cs="Calibri"/>
          <w:color w:val="000000" w:themeColor="text1"/>
        </w:rPr>
        <w:t>De</w:t>
      </w:r>
      <w:r w:rsidR="00565256" w:rsidRPr="00935565">
        <w:rPr>
          <w:rFonts w:cs="Calibri"/>
          <w:color w:val="000000" w:themeColor="text1"/>
        </w:rPr>
        <w:t xml:space="preserve"> la misma </w:t>
      </w:r>
      <w:r w:rsidR="00806C73" w:rsidRPr="00935565">
        <w:rPr>
          <w:rFonts w:cs="Calibri"/>
          <w:color w:val="000000" w:themeColor="text1"/>
        </w:rPr>
        <w:t>forma</w:t>
      </w:r>
      <w:r w:rsidR="00565256" w:rsidRPr="00935565">
        <w:rPr>
          <w:rFonts w:cs="Calibri"/>
          <w:color w:val="000000" w:themeColor="text1"/>
        </w:rPr>
        <w:t>,</w:t>
      </w:r>
      <w:r w:rsidR="00806C73" w:rsidRPr="00935565">
        <w:rPr>
          <w:rFonts w:cs="Calibri"/>
          <w:color w:val="000000" w:themeColor="text1"/>
        </w:rPr>
        <w:t xml:space="preserve"> Marín</w:t>
      </w:r>
      <w:r w:rsidR="008B6C66" w:rsidRPr="00935565">
        <w:rPr>
          <w:rFonts w:cs="Calibri"/>
          <w:color w:val="000000" w:themeColor="text1"/>
        </w:rPr>
        <w:t xml:space="preserve"> et al. </w:t>
      </w:r>
      <w:r w:rsidR="00806C73" w:rsidRPr="00935565">
        <w:rPr>
          <w:rFonts w:cs="Calibri"/>
          <w:color w:val="000000" w:themeColor="text1"/>
        </w:rPr>
        <w:t>(2023) seña</w:t>
      </w:r>
      <w:r w:rsidR="00565256" w:rsidRPr="00935565">
        <w:rPr>
          <w:rFonts w:cs="Calibri"/>
          <w:color w:val="000000" w:themeColor="text1"/>
        </w:rPr>
        <w:t>la</w:t>
      </w:r>
      <w:r w:rsidR="00806C73" w:rsidRPr="00935565">
        <w:rPr>
          <w:rFonts w:cs="Calibri"/>
          <w:color w:val="000000" w:themeColor="text1"/>
        </w:rPr>
        <w:t xml:space="preserve">n que un trabajo con rigor metodológico se enmarca </w:t>
      </w:r>
      <w:r w:rsidR="005C35C8" w:rsidRPr="00935565">
        <w:rPr>
          <w:rFonts w:cs="Calibri"/>
          <w:color w:val="000000" w:themeColor="text1"/>
        </w:rPr>
        <w:t>como</w:t>
      </w:r>
      <w:r w:rsidR="00806C73" w:rsidRPr="00935565">
        <w:rPr>
          <w:rFonts w:cs="Calibri"/>
          <w:color w:val="000000" w:themeColor="text1"/>
        </w:rPr>
        <w:t xml:space="preserve"> una estrategia para obtener resultados científicos de forma ordenada y cr</w:t>
      </w:r>
      <w:r w:rsidR="005C35C8" w:rsidRPr="00935565">
        <w:rPr>
          <w:rFonts w:cs="Calibri"/>
          <w:color w:val="000000" w:themeColor="text1"/>
        </w:rPr>
        <w:t>í</w:t>
      </w:r>
      <w:r w:rsidR="00806C73" w:rsidRPr="00935565">
        <w:rPr>
          <w:rFonts w:cs="Calibri"/>
          <w:color w:val="000000" w:themeColor="text1"/>
        </w:rPr>
        <w:t xml:space="preserve">tica sobre la realidad de una </w:t>
      </w:r>
      <w:r w:rsidR="00FC318B" w:rsidRPr="00935565">
        <w:rPr>
          <w:rFonts w:cs="Calibri"/>
          <w:color w:val="000000" w:themeColor="text1"/>
        </w:rPr>
        <w:t>problemática específica</w:t>
      </w:r>
      <w:r w:rsidR="00806C73" w:rsidRPr="00935565">
        <w:rPr>
          <w:rFonts w:cs="Calibri"/>
          <w:color w:val="000000" w:themeColor="text1"/>
        </w:rPr>
        <w:t>.</w:t>
      </w:r>
      <w:r w:rsidR="005C35C8" w:rsidRPr="00935565">
        <w:rPr>
          <w:rFonts w:cs="Calibri"/>
          <w:color w:val="000000" w:themeColor="text1"/>
        </w:rPr>
        <w:t xml:space="preserve"> A su vez</w:t>
      </w:r>
      <w:r w:rsidR="000B7BD0" w:rsidRPr="00935565">
        <w:rPr>
          <w:rFonts w:cs="Calibri"/>
          <w:color w:val="000000" w:themeColor="text1"/>
        </w:rPr>
        <w:t xml:space="preserve">, Hirsch </w:t>
      </w:r>
      <w:r w:rsidR="00031B6A" w:rsidRPr="00935565">
        <w:rPr>
          <w:rFonts w:cs="Calibri"/>
          <w:color w:val="000000" w:themeColor="text1"/>
        </w:rPr>
        <w:t>y</w:t>
      </w:r>
      <w:r w:rsidR="000B7BD0" w:rsidRPr="00935565">
        <w:rPr>
          <w:rFonts w:cs="Calibri"/>
          <w:color w:val="000000" w:themeColor="text1"/>
        </w:rPr>
        <w:t xml:space="preserve"> Izarra (2024) destacan la necesidad de la supervisión epistemológica y metodológica en el proceso investigativo para atender situaciones éticas que </w:t>
      </w:r>
      <w:r w:rsidR="00FC318B" w:rsidRPr="00935565">
        <w:rPr>
          <w:rFonts w:cs="Calibri"/>
          <w:color w:val="000000" w:themeColor="text1"/>
        </w:rPr>
        <w:t>asegure</w:t>
      </w:r>
      <w:r w:rsidR="00116C92" w:rsidRPr="00935565">
        <w:rPr>
          <w:rFonts w:cs="Calibri"/>
          <w:color w:val="000000" w:themeColor="text1"/>
        </w:rPr>
        <w:t>n</w:t>
      </w:r>
      <w:r w:rsidR="000B7BD0" w:rsidRPr="00935565">
        <w:rPr>
          <w:rFonts w:cs="Calibri"/>
          <w:color w:val="000000" w:themeColor="text1"/>
        </w:rPr>
        <w:t xml:space="preserve"> la originalidad y la calidad de la indagación.</w:t>
      </w:r>
    </w:p>
    <w:p w14:paraId="690F5DC5" w14:textId="38053DEC" w:rsidR="00FC78FD" w:rsidRPr="00935565" w:rsidRDefault="00FC78FD" w:rsidP="00935565">
      <w:pPr>
        <w:spacing w:line="360" w:lineRule="auto"/>
        <w:ind w:firstLine="709"/>
        <w:jc w:val="both"/>
        <w:rPr>
          <w:rFonts w:cs="Calibri"/>
          <w:color w:val="000000" w:themeColor="text1"/>
        </w:rPr>
      </w:pPr>
      <w:r w:rsidRPr="00935565">
        <w:rPr>
          <w:rFonts w:cs="Calibri"/>
          <w:color w:val="000000" w:themeColor="text1"/>
        </w:rPr>
        <w:t>Por otro lado, r</w:t>
      </w:r>
      <w:r w:rsidR="00BC6233" w:rsidRPr="00935565">
        <w:rPr>
          <w:rFonts w:cs="Calibri"/>
          <w:color w:val="000000" w:themeColor="text1"/>
        </w:rPr>
        <w:t xml:space="preserve">esulta importante considerar la actividad ocupacional que se </w:t>
      </w:r>
      <w:r w:rsidR="003446FF" w:rsidRPr="00935565">
        <w:rPr>
          <w:rFonts w:cs="Calibri"/>
          <w:color w:val="000000" w:themeColor="text1"/>
        </w:rPr>
        <w:t>tiene</w:t>
      </w:r>
      <w:r w:rsidR="00BC6233" w:rsidRPr="00935565">
        <w:rPr>
          <w:rFonts w:cs="Calibri"/>
          <w:color w:val="000000" w:themeColor="text1"/>
        </w:rPr>
        <w:t xml:space="preserve"> proyectada </w:t>
      </w:r>
      <w:r w:rsidR="00F61ED7" w:rsidRPr="00935565">
        <w:rPr>
          <w:rFonts w:cs="Calibri"/>
          <w:color w:val="000000" w:themeColor="text1"/>
        </w:rPr>
        <w:t>en e</w:t>
      </w:r>
      <w:r w:rsidR="00BC6233" w:rsidRPr="00935565">
        <w:rPr>
          <w:rFonts w:cs="Calibri"/>
          <w:color w:val="000000" w:themeColor="text1"/>
        </w:rPr>
        <w:t>l alumn</w:t>
      </w:r>
      <w:r w:rsidR="00F61ED7" w:rsidRPr="00935565">
        <w:rPr>
          <w:rFonts w:cs="Calibri"/>
          <w:color w:val="000000" w:themeColor="text1"/>
        </w:rPr>
        <w:t>ad</w:t>
      </w:r>
      <w:r w:rsidR="00BC6233" w:rsidRPr="00935565">
        <w:rPr>
          <w:rFonts w:cs="Calibri"/>
          <w:color w:val="000000" w:themeColor="text1"/>
        </w:rPr>
        <w:t xml:space="preserve">o, la cual puede estar definida por breves acercamientos a un trabajo profesional, </w:t>
      </w:r>
      <w:r w:rsidR="00E4784A" w:rsidRPr="00935565">
        <w:rPr>
          <w:rFonts w:cs="Calibri"/>
          <w:color w:val="000000" w:themeColor="text1"/>
        </w:rPr>
        <w:t xml:space="preserve">contar con </w:t>
      </w:r>
      <w:r w:rsidR="00BC6233" w:rsidRPr="00935565">
        <w:rPr>
          <w:rFonts w:cs="Calibri"/>
          <w:color w:val="000000" w:themeColor="text1"/>
        </w:rPr>
        <w:t xml:space="preserve">experiencia en un determinado ámbito, </w:t>
      </w:r>
      <w:r w:rsidR="00E4784A" w:rsidRPr="00935565">
        <w:rPr>
          <w:rFonts w:cs="Calibri"/>
          <w:color w:val="000000" w:themeColor="text1"/>
        </w:rPr>
        <w:t>disponer de experiencia previa e</w:t>
      </w:r>
      <w:r w:rsidR="00BC6233" w:rsidRPr="00935565">
        <w:rPr>
          <w:rFonts w:cs="Calibri"/>
          <w:color w:val="000000" w:themeColor="text1"/>
        </w:rPr>
        <w:t xml:space="preserve">n el campo de conocimiento de sus estudios de nivel superior, e incluso por continuar la </w:t>
      </w:r>
      <w:r w:rsidR="00BC6233" w:rsidRPr="00935565">
        <w:rPr>
          <w:rFonts w:cs="Calibri"/>
          <w:color w:val="000000" w:themeColor="text1"/>
        </w:rPr>
        <w:lastRenderedPageBreak/>
        <w:t xml:space="preserve">tradición profesional </w:t>
      </w:r>
      <w:r w:rsidR="00E4784A" w:rsidRPr="00935565">
        <w:rPr>
          <w:rFonts w:cs="Calibri"/>
          <w:color w:val="000000" w:themeColor="text1"/>
        </w:rPr>
        <w:t xml:space="preserve">en </w:t>
      </w:r>
      <w:r w:rsidR="00BC6233" w:rsidRPr="00935565">
        <w:rPr>
          <w:rFonts w:cs="Calibri"/>
          <w:color w:val="000000" w:themeColor="text1"/>
        </w:rPr>
        <w:t>el</w:t>
      </w:r>
      <w:r w:rsidR="00E4784A" w:rsidRPr="00935565">
        <w:rPr>
          <w:rFonts w:cs="Calibri"/>
          <w:color w:val="000000" w:themeColor="text1"/>
        </w:rPr>
        <w:t xml:space="preserve"> contexto </w:t>
      </w:r>
      <w:r w:rsidR="00BC6233" w:rsidRPr="00935565">
        <w:rPr>
          <w:rFonts w:cs="Calibri"/>
          <w:color w:val="000000" w:themeColor="text1"/>
        </w:rPr>
        <w:t>familia</w:t>
      </w:r>
      <w:r w:rsidR="00E4784A" w:rsidRPr="00935565">
        <w:rPr>
          <w:rFonts w:cs="Calibri"/>
          <w:color w:val="000000" w:themeColor="text1"/>
        </w:rPr>
        <w:t>r</w:t>
      </w:r>
      <w:r w:rsidRPr="00935565">
        <w:rPr>
          <w:rFonts w:cs="Calibri"/>
          <w:color w:val="000000" w:themeColor="text1"/>
        </w:rPr>
        <w:t xml:space="preserve"> (</w:t>
      </w:r>
      <w:r w:rsidR="00EB45E4" w:rsidRPr="00935565">
        <w:rPr>
          <w:color w:val="000000" w:themeColor="text1"/>
        </w:rPr>
        <w:t xml:space="preserve">Clark, 2022; </w:t>
      </w:r>
      <w:r w:rsidRPr="00935565">
        <w:rPr>
          <w:rFonts w:cs="Calibri"/>
          <w:color w:val="000000" w:themeColor="text1"/>
        </w:rPr>
        <w:t xml:space="preserve">García-Béjar y </w:t>
      </w:r>
      <w:proofErr w:type="spellStart"/>
      <w:r w:rsidRPr="00935565">
        <w:rPr>
          <w:rFonts w:cs="Calibri"/>
          <w:color w:val="000000" w:themeColor="text1"/>
        </w:rPr>
        <w:t>Galbán</w:t>
      </w:r>
      <w:proofErr w:type="spellEnd"/>
      <w:r w:rsidRPr="00935565">
        <w:rPr>
          <w:rFonts w:cs="Calibri"/>
          <w:color w:val="000000" w:themeColor="text1"/>
        </w:rPr>
        <w:t>-Lozano, 2024</w:t>
      </w:r>
      <w:r w:rsidR="00F56197" w:rsidRPr="00935565">
        <w:rPr>
          <w:color w:val="000000" w:themeColor="text1"/>
        </w:rPr>
        <w:t>)</w:t>
      </w:r>
      <w:r w:rsidR="00BC6233" w:rsidRPr="00935565">
        <w:rPr>
          <w:rFonts w:cs="Calibri"/>
          <w:color w:val="000000" w:themeColor="text1"/>
        </w:rPr>
        <w:t xml:space="preserve">. </w:t>
      </w:r>
      <w:r w:rsidR="006C3BD2" w:rsidRPr="00935565">
        <w:rPr>
          <w:rFonts w:cs="Calibri"/>
          <w:color w:val="000000" w:themeColor="text1"/>
        </w:rPr>
        <w:t>Al respecto</w:t>
      </w:r>
      <w:r w:rsidR="00BC6233" w:rsidRPr="00935565">
        <w:rPr>
          <w:rFonts w:cs="Calibri"/>
          <w:color w:val="000000" w:themeColor="text1"/>
        </w:rPr>
        <w:t xml:space="preserve">, </w:t>
      </w:r>
      <w:r w:rsidR="00F61ED7" w:rsidRPr="00935565">
        <w:rPr>
          <w:rFonts w:cs="Calibri"/>
          <w:color w:val="000000" w:themeColor="text1"/>
        </w:rPr>
        <w:t>e</w:t>
      </w:r>
      <w:r w:rsidR="00BC6233" w:rsidRPr="00935565">
        <w:rPr>
          <w:rFonts w:cs="Calibri"/>
          <w:color w:val="000000" w:themeColor="text1"/>
        </w:rPr>
        <w:t xml:space="preserve">l </w:t>
      </w:r>
      <w:r w:rsidR="00F61ED7" w:rsidRPr="00935565">
        <w:rPr>
          <w:rFonts w:cs="Calibri"/>
          <w:color w:val="000000" w:themeColor="text1"/>
        </w:rPr>
        <w:t xml:space="preserve">estudiantado </w:t>
      </w:r>
      <w:r w:rsidR="00BC6233" w:rsidRPr="00935565">
        <w:rPr>
          <w:rFonts w:cs="Calibri"/>
          <w:color w:val="000000" w:themeColor="text1"/>
        </w:rPr>
        <w:t xml:space="preserve">busca tener vivencias que </w:t>
      </w:r>
      <w:r w:rsidR="00393B74" w:rsidRPr="00935565">
        <w:rPr>
          <w:rFonts w:cs="Calibri"/>
          <w:color w:val="000000" w:themeColor="text1"/>
        </w:rPr>
        <w:t>lo</w:t>
      </w:r>
      <w:r w:rsidR="00BC6233" w:rsidRPr="00935565">
        <w:rPr>
          <w:rFonts w:cs="Calibri"/>
          <w:color w:val="000000" w:themeColor="text1"/>
        </w:rPr>
        <w:t xml:space="preserve"> acerquen a un futuro laboral</w:t>
      </w:r>
      <w:r w:rsidR="00C959CB" w:rsidRPr="00935565">
        <w:rPr>
          <w:rFonts w:cs="Calibri"/>
          <w:color w:val="000000" w:themeColor="text1"/>
        </w:rPr>
        <w:t xml:space="preserve"> </w:t>
      </w:r>
      <w:r w:rsidR="00C959CB" w:rsidRPr="00935565">
        <w:rPr>
          <w:color w:val="000000" w:themeColor="text1"/>
        </w:rPr>
        <w:t>(Colin y Barajas, 2024)</w:t>
      </w:r>
      <w:r w:rsidRPr="00935565">
        <w:rPr>
          <w:rFonts w:cs="Calibri"/>
          <w:color w:val="000000" w:themeColor="text1"/>
        </w:rPr>
        <w:t xml:space="preserve">. </w:t>
      </w:r>
      <w:r w:rsidR="006C3BD2" w:rsidRPr="00935565">
        <w:rPr>
          <w:rFonts w:cs="Calibri"/>
          <w:color w:val="000000" w:themeColor="text1"/>
        </w:rPr>
        <w:t>Por lo tanto, es</w:t>
      </w:r>
      <w:r w:rsidR="00EF782D" w:rsidRPr="00935565">
        <w:rPr>
          <w:rFonts w:cs="Calibri"/>
          <w:color w:val="000000" w:themeColor="text1"/>
        </w:rPr>
        <w:t xml:space="preserve"> vital fortalecer el vínculo de la investigación con l</w:t>
      </w:r>
      <w:r w:rsidR="006C3BD2" w:rsidRPr="00935565">
        <w:rPr>
          <w:rFonts w:cs="Calibri"/>
          <w:color w:val="000000" w:themeColor="text1"/>
        </w:rPr>
        <w:t>a</w:t>
      </w:r>
      <w:r w:rsidR="00EF782D" w:rsidRPr="00935565">
        <w:rPr>
          <w:rFonts w:cs="Calibri"/>
          <w:color w:val="000000" w:themeColor="text1"/>
        </w:rPr>
        <w:t xml:space="preserve"> </w:t>
      </w:r>
      <w:r w:rsidR="006C3BD2" w:rsidRPr="00935565">
        <w:rPr>
          <w:rFonts w:cs="Calibri"/>
          <w:color w:val="000000" w:themeColor="text1"/>
        </w:rPr>
        <w:t xml:space="preserve">perspectiva </w:t>
      </w:r>
      <w:r w:rsidR="00EF782D" w:rsidRPr="00935565">
        <w:rPr>
          <w:rFonts w:cs="Calibri"/>
          <w:color w:val="000000" w:themeColor="text1"/>
        </w:rPr>
        <w:t>profesional, por ello es necesario potenciar su formación en la investigación para que logren transformar el entorno social.</w:t>
      </w:r>
      <w:r w:rsidR="00F418AF" w:rsidRPr="00935565">
        <w:rPr>
          <w:rFonts w:cs="Calibri"/>
          <w:color w:val="000000" w:themeColor="text1"/>
        </w:rPr>
        <w:t xml:space="preserve"> En otras palabras</w:t>
      </w:r>
      <w:r w:rsidRPr="00935565">
        <w:rPr>
          <w:rFonts w:cs="Calibri"/>
          <w:color w:val="000000" w:themeColor="text1"/>
        </w:rPr>
        <w:t xml:space="preserve">, las trayectorias formativas tienen una amplia relevancia en la investigación, puesto </w:t>
      </w:r>
      <w:proofErr w:type="gramStart"/>
      <w:r w:rsidRPr="00935565">
        <w:rPr>
          <w:rFonts w:cs="Calibri"/>
          <w:color w:val="000000" w:themeColor="text1"/>
        </w:rPr>
        <w:t>que  en</w:t>
      </w:r>
      <w:proofErr w:type="gramEnd"/>
      <w:r w:rsidRPr="00935565">
        <w:rPr>
          <w:rFonts w:cs="Calibri"/>
          <w:color w:val="000000" w:themeColor="text1"/>
        </w:rPr>
        <w:t xml:space="preserve"> ellas se establecen las bases para el desarrollo de habilidades para el ámbito laboral. </w:t>
      </w:r>
      <w:r w:rsidR="00EB60AC" w:rsidRPr="00935565">
        <w:rPr>
          <w:rFonts w:cs="Calibri"/>
          <w:color w:val="000000" w:themeColor="text1"/>
        </w:rPr>
        <w:t>Asimismo</w:t>
      </w:r>
      <w:r w:rsidRPr="00935565">
        <w:rPr>
          <w:rFonts w:cs="Calibri"/>
          <w:color w:val="000000" w:themeColor="text1"/>
        </w:rPr>
        <w:t>, entrar a una dinámica ocupacional implica cambios profundos en las motivaciones, posibilidades y situaciones de cada</w:t>
      </w:r>
      <w:r w:rsidR="008A6050" w:rsidRPr="00935565">
        <w:rPr>
          <w:rFonts w:cs="Calibri"/>
          <w:color w:val="000000" w:themeColor="text1"/>
        </w:rPr>
        <w:t xml:space="preserve"> persona</w:t>
      </w:r>
      <w:r w:rsidRPr="00935565">
        <w:rPr>
          <w:rFonts w:cs="Calibri"/>
          <w:color w:val="000000" w:themeColor="text1"/>
        </w:rPr>
        <w:t>. Esto incide directamente en la preparación que obtuvo el alumnado y se manifiesta en que su transición sea fácil o más exigente.</w:t>
      </w:r>
    </w:p>
    <w:p w14:paraId="613B54EE" w14:textId="6257EA2F" w:rsidR="00D600E1" w:rsidRPr="00935565" w:rsidRDefault="00F418AF" w:rsidP="00935565">
      <w:pPr>
        <w:spacing w:line="360" w:lineRule="auto"/>
        <w:ind w:firstLine="709"/>
        <w:jc w:val="both"/>
        <w:rPr>
          <w:rFonts w:cs="Calibri"/>
          <w:color w:val="000000" w:themeColor="text1"/>
        </w:rPr>
      </w:pPr>
      <w:r w:rsidRPr="00935565">
        <w:rPr>
          <w:rFonts w:cs="Calibri"/>
          <w:color w:val="000000" w:themeColor="text1"/>
          <w:lang w:val="es-ES"/>
        </w:rPr>
        <w:t>Por consiguiente</w:t>
      </w:r>
      <w:r w:rsidR="0022247A" w:rsidRPr="00935565">
        <w:rPr>
          <w:rFonts w:cs="Calibri"/>
          <w:color w:val="000000" w:themeColor="text1"/>
          <w:lang w:val="es-ES"/>
        </w:rPr>
        <w:t xml:space="preserve">, el </w:t>
      </w:r>
      <w:r w:rsidR="0008526D" w:rsidRPr="00935565">
        <w:rPr>
          <w:rFonts w:cs="Calibri"/>
          <w:color w:val="000000" w:themeColor="text1"/>
          <w:lang w:val="es-ES"/>
        </w:rPr>
        <w:t xml:space="preserve">conocimiento </w:t>
      </w:r>
      <w:r w:rsidR="00541C99" w:rsidRPr="00935565">
        <w:rPr>
          <w:rFonts w:cs="Calibri"/>
          <w:color w:val="000000" w:themeColor="text1"/>
          <w:lang w:val="es-ES"/>
        </w:rPr>
        <w:t xml:space="preserve">sobre </w:t>
      </w:r>
      <w:bookmarkStart w:id="4" w:name="_Hlk212117128"/>
      <w:r w:rsidR="00541C99" w:rsidRPr="00935565">
        <w:rPr>
          <w:rFonts w:cs="Calibri"/>
          <w:color w:val="000000" w:themeColor="text1"/>
          <w:lang w:val="es-ES"/>
        </w:rPr>
        <w:t xml:space="preserve">la formación del alumnado en investigación </w:t>
      </w:r>
      <w:bookmarkEnd w:id="4"/>
      <w:r w:rsidR="00541C99" w:rsidRPr="00935565">
        <w:rPr>
          <w:rFonts w:cs="Calibri"/>
          <w:color w:val="000000" w:themeColor="text1"/>
          <w:lang w:val="es-ES"/>
        </w:rPr>
        <w:t xml:space="preserve">en el posgrado </w:t>
      </w:r>
      <w:r w:rsidR="004E07C7" w:rsidRPr="00935565">
        <w:rPr>
          <w:color w:val="000000" w:themeColor="text1"/>
        </w:rPr>
        <w:t>permanece en desarrollo</w:t>
      </w:r>
      <w:r w:rsidR="00E4784A" w:rsidRPr="00935565">
        <w:rPr>
          <w:rFonts w:cs="Calibri"/>
          <w:color w:val="000000" w:themeColor="text1"/>
          <w:lang w:val="es-ES"/>
        </w:rPr>
        <w:t>;</w:t>
      </w:r>
      <w:r w:rsidR="00541C99" w:rsidRPr="00935565">
        <w:rPr>
          <w:rFonts w:cs="Calibri"/>
          <w:color w:val="000000" w:themeColor="text1"/>
          <w:lang w:val="es-ES"/>
        </w:rPr>
        <w:t xml:space="preserve"> es una línea de investigación</w:t>
      </w:r>
      <w:r w:rsidR="00FC78FD" w:rsidRPr="00935565">
        <w:rPr>
          <w:rFonts w:cs="Calibri"/>
          <w:color w:val="000000" w:themeColor="text1"/>
          <w:lang w:val="es-ES"/>
        </w:rPr>
        <w:t xml:space="preserve"> </w:t>
      </w:r>
      <w:r w:rsidR="00541C99" w:rsidRPr="00935565">
        <w:rPr>
          <w:rFonts w:cs="Calibri"/>
          <w:color w:val="000000" w:themeColor="text1"/>
          <w:lang w:val="es-ES"/>
        </w:rPr>
        <w:t>con diversas vertientes</w:t>
      </w:r>
      <w:r w:rsidR="0008526D" w:rsidRPr="00935565">
        <w:rPr>
          <w:rFonts w:cs="Calibri"/>
          <w:color w:val="000000" w:themeColor="text1"/>
          <w:lang w:val="es-ES"/>
        </w:rPr>
        <w:t xml:space="preserve">. </w:t>
      </w:r>
      <w:bookmarkStart w:id="5" w:name="_Hlk212117104"/>
      <w:r w:rsidR="0008526D" w:rsidRPr="00935565">
        <w:rPr>
          <w:rFonts w:cs="Calibri"/>
          <w:color w:val="000000" w:themeColor="text1"/>
          <w:lang w:val="es-ES"/>
        </w:rPr>
        <w:t xml:space="preserve">Por este motivo es relevante indagar </w:t>
      </w:r>
      <w:r w:rsidR="00FC318B" w:rsidRPr="00935565">
        <w:rPr>
          <w:rFonts w:cs="Calibri"/>
          <w:color w:val="000000" w:themeColor="text1"/>
          <w:lang w:val="es-ES"/>
        </w:rPr>
        <w:t>cómo</w:t>
      </w:r>
      <w:r w:rsidR="0008526D" w:rsidRPr="00935565">
        <w:rPr>
          <w:rFonts w:cs="Calibri"/>
          <w:color w:val="000000" w:themeColor="text1"/>
          <w:lang w:val="es-ES"/>
        </w:rPr>
        <w:t xml:space="preserve"> se </w:t>
      </w:r>
      <w:r w:rsidR="00541C99" w:rsidRPr="00935565">
        <w:rPr>
          <w:rFonts w:cs="Calibri"/>
          <w:color w:val="000000" w:themeColor="text1"/>
          <w:lang w:val="es-ES"/>
        </w:rPr>
        <w:t>desarrolla</w:t>
      </w:r>
      <w:r w:rsidR="00777E04" w:rsidRPr="00935565">
        <w:rPr>
          <w:rFonts w:cs="Calibri"/>
          <w:color w:val="000000" w:themeColor="text1"/>
          <w:lang w:val="es-ES"/>
        </w:rPr>
        <w:t xml:space="preserve"> </w:t>
      </w:r>
      <w:r w:rsidR="0008526D" w:rsidRPr="00935565">
        <w:rPr>
          <w:rFonts w:cs="Calibri"/>
          <w:color w:val="000000" w:themeColor="text1"/>
          <w:lang w:val="es-ES"/>
        </w:rPr>
        <w:t xml:space="preserve">su </w:t>
      </w:r>
      <w:r w:rsidR="00541C99" w:rsidRPr="00935565">
        <w:rPr>
          <w:rFonts w:cs="Calibri"/>
          <w:color w:val="000000" w:themeColor="text1"/>
          <w:lang w:val="es-ES"/>
        </w:rPr>
        <w:t xml:space="preserve">enseñanza </w:t>
      </w:r>
      <w:r w:rsidR="0008526D" w:rsidRPr="00935565">
        <w:rPr>
          <w:rFonts w:cs="Calibri"/>
          <w:color w:val="000000" w:themeColor="text1"/>
          <w:lang w:val="es-ES"/>
        </w:rPr>
        <w:t xml:space="preserve">en </w:t>
      </w:r>
      <w:r w:rsidR="00777E04" w:rsidRPr="00935565">
        <w:rPr>
          <w:rFonts w:cs="Calibri"/>
          <w:color w:val="000000" w:themeColor="text1"/>
          <w:lang w:val="es-ES"/>
        </w:rPr>
        <w:t>e</w:t>
      </w:r>
      <w:r w:rsidR="0008526D" w:rsidRPr="00935565">
        <w:rPr>
          <w:rFonts w:cs="Calibri"/>
          <w:color w:val="000000" w:themeColor="text1"/>
          <w:lang w:val="es-ES"/>
        </w:rPr>
        <w:t>l</w:t>
      </w:r>
      <w:r w:rsidR="00777E04" w:rsidRPr="00935565">
        <w:rPr>
          <w:rFonts w:cs="Calibri"/>
          <w:color w:val="000000" w:themeColor="text1"/>
          <w:lang w:val="es-ES"/>
        </w:rPr>
        <w:t xml:space="preserve"> estudiantado</w:t>
      </w:r>
      <w:r w:rsidR="0008526D" w:rsidRPr="00935565">
        <w:rPr>
          <w:rFonts w:cs="Calibri"/>
          <w:color w:val="000000" w:themeColor="text1"/>
          <w:lang w:val="es-ES"/>
        </w:rPr>
        <w:t>.</w:t>
      </w:r>
      <w:r w:rsidR="004835E4" w:rsidRPr="00935565">
        <w:rPr>
          <w:rFonts w:cs="Calibri"/>
          <w:color w:val="000000" w:themeColor="text1"/>
          <w:lang w:val="es-ES"/>
        </w:rPr>
        <w:t xml:space="preserve"> </w:t>
      </w:r>
      <w:bookmarkEnd w:id="5"/>
      <w:r w:rsidR="00054A52" w:rsidRPr="00935565">
        <w:rPr>
          <w:rFonts w:cs="Calibri"/>
          <w:color w:val="000000" w:themeColor="text1"/>
          <w:lang w:val="es-ES"/>
        </w:rPr>
        <w:t xml:space="preserve">En atención a lo anterior, </w:t>
      </w:r>
      <w:r w:rsidR="004835E4" w:rsidRPr="00935565">
        <w:rPr>
          <w:rFonts w:cs="Calibri"/>
          <w:color w:val="000000" w:themeColor="text1"/>
        </w:rPr>
        <w:t xml:space="preserve">surge la siguiente </w:t>
      </w:r>
      <w:r w:rsidR="00D600E1" w:rsidRPr="00935565">
        <w:rPr>
          <w:rFonts w:cs="Calibri"/>
          <w:color w:val="000000" w:themeColor="text1"/>
        </w:rPr>
        <w:t>pregunta de investigación</w:t>
      </w:r>
      <w:bookmarkStart w:id="6" w:name="_Hlk194072544"/>
      <w:r w:rsidR="00D600E1" w:rsidRPr="00935565">
        <w:rPr>
          <w:rFonts w:cs="Calibri"/>
          <w:color w:val="000000" w:themeColor="text1"/>
        </w:rPr>
        <w:t xml:space="preserve">: </w:t>
      </w:r>
      <w:bookmarkEnd w:id="6"/>
      <w:r w:rsidR="00777E04" w:rsidRPr="00935565">
        <w:rPr>
          <w:rFonts w:cs="Calibri"/>
          <w:color w:val="000000" w:themeColor="text1"/>
        </w:rPr>
        <w:t xml:space="preserve">¿Cuáles son las experiencias académicas </w:t>
      </w:r>
      <w:r w:rsidR="00777E04" w:rsidRPr="00935565">
        <w:rPr>
          <w:color w:val="000000" w:themeColor="text1"/>
        </w:rPr>
        <w:t>que influyen en la formación en investigación desde el punto de vista del alumnado de posgrado?</w:t>
      </w:r>
      <w:r w:rsidR="00D600E1" w:rsidRPr="00935565">
        <w:rPr>
          <w:rFonts w:cs="Calibri"/>
          <w:color w:val="000000" w:themeColor="text1"/>
          <w:lang w:eastAsia="es-MX"/>
        </w:rPr>
        <w:t xml:space="preserve"> </w:t>
      </w:r>
      <w:r w:rsidR="00D600E1" w:rsidRPr="00935565">
        <w:rPr>
          <w:rFonts w:cs="Calibri"/>
          <w:color w:val="000000" w:themeColor="text1"/>
        </w:rPr>
        <w:t>Para responder est</w:t>
      </w:r>
      <w:r w:rsidR="00777E04" w:rsidRPr="00935565">
        <w:rPr>
          <w:rFonts w:cs="Calibri"/>
          <w:color w:val="000000" w:themeColor="text1"/>
        </w:rPr>
        <w:t>e</w:t>
      </w:r>
      <w:r w:rsidR="00D600E1" w:rsidRPr="00935565">
        <w:rPr>
          <w:rFonts w:cs="Calibri"/>
          <w:color w:val="000000" w:themeColor="text1"/>
        </w:rPr>
        <w:t xml:space="preserve"> cuestionamiento se estableció como objetivo</w:t>
      </w:r>
      <w:r w:rsidR="0022247A" w:rsidRPr="00935565">
        <w:rPr>
          <w:rFonts w:cs="Calibri"/>
          <w:color w:val="000000" w:themeColor="text1"/>
        </w:rPr>
        <w:t xml:space="preserve"> central</w:t>
      </w:r>
      <w:r w:rsidR="00D600E1" w:rsidRPr="00935565">
        <w:rPr>
          <w:rFonts w:cs="Calibri"/>
          <w:color w:val="000000" w:themeColor="text1"/>
        </w:rPr>
        <w:t xml:space="preserve"> indagar las experiencias académicas </w:t>
      </w:r>
      <w:r w:rsidR="003D74A9" w:rsidRPr="00935565">
        <w:rPr>
          <w:color w:val="000000" w:themeColor="text1"/>
        </w:rPr>
        <w:t>que inciden en la formación en investigación de</w:t>
      </w:r>
      <w:r w:rsidR="00043AE2" w:rsidRPr="00935565">
        <w:rPr>
          <w:color w:val="000000" w:themeColor="text1"/>
        </w:rPr>
        <w:t xml:space="preserve">sde </w:t>
      </w:r>
      <w:r w:rsidR="003D74A9" w:rsidRPr="00935565">
        <w:rPr>
          <w:color w:val="000000" w:themeColor="text1"/>
        </w:rPr>
        <w:t>l</w:t>
      </w:r>
      <w:r w:rsidR="00043AE2" w:rsidRPr="00935565">
        <w:rPr>
          <w:color w:val="000000" w:themeColor="text1"/>
        </w:rPr>
        <w:t>a</w:t>
      </w:r>
      <w:r w:rsidR="003D74A9" w:rsidRPr="00935565">
        <w:rPr>
          <w:color w:val="000000" w:themeColor="text1"/>
        </w:rPr>
        <w:t xml:space="preserve"> </w:t>
      </w:r>
      <w:r w:rsidR="00043AE2" w:rsidRPr="00935565">
        <w:rPr>
          <w:color w:val="000000" w:themeColor="text1"/>
        </w:rPr>
        <w:t xml:space="preserve">perspectiva del </w:t>
      </w:r>
      <w:r w:rsidR="003D74A9" w:rsidRPr="00935565">
        <w:rPr>
          <w:color w:val="000000" w:themeColor="text1"/>
        </w:rPr>
        <w:t>alumnado de posgrado</w:t>
      </w:r>
      <w:r w:rsidR="00D600E1" w:rsidRPr="00935565">
        <w:rPr>
          <w:rFonts w:cs="Calibri"/>
          <w:color w:val="000000" w:themeColor="text1"/>
        </w:rPr>
        <w:t xml:space="preserve">. </w:t>
      </w:r>
      <w:r w:rsidR="00777E04" w:rsidRPr="00935565">
        <w:rPr>
          <w:rFonts w:cs="Calibri"/>
          <w:color w:val="000000" w:themeColor="text1"/>
        </w:rPr>
        <w:t>A continuación</w:t>
      </w:r>
      <w:r w:rsidR="006A65FB" w:rsidRPr="00935565">
        <w:rPr>
          <w:rFonts w:cs="Calibri"/>
          <w:color w:val="000000" w:themeColor="text1"/>
        </w:rPr>
        <w:t>,</w:t>
      </w:r>
      <w:r w:rsidR="00D600E1" w:rsidRPr="00935565">
        <w:rPr>
          <w:rFonts w:cs="Calibri"/>
          <w:color w:val="000000" w:themeColor="text1"/>
        </w:rPr>
        <w:t xml:space="preserve"> se exponen los fundamentos metodológicos de la investigación.</w:t>
      </w:r>
    </w:p>
    <w:p w14:paraId="059B953A" w14:textId="77777777" w:rsidR="002A1598" w:rsidRPr="00935565" w:rsidRDefault="002A1598" w:rsidP="009312DE">
      <w:pPr>
        <w:spacing w:line="360" w:lineRule="auto"/>
        <w:rPr>
          <w:rFonts w:cs="Calibri"/>
          <w:color w:val="000000" w:themeColor="text1"/>
        </w:rPr>
      </w:pPr>
    </w:p>
    <w:p w14:paraId="1AC723F1" w14:textId="32CB8C67" w:rsidR="00C71F55" w:rsidRPr="00935565" w:rsidRDefault="009312DE" w:rsidP="00F53973">
      <w:pPr>
        <w:spacing w:line="360" w:lineRule="auto"/>
        <w:jc w:val="center"/>
        <w:rPr>
          <w:rFonts w:cs="Calibri"/>
          <w:b/>
          <w:color w:val="000000" w:themeColor="text1"/>
          <w:sz w:val="32"/>
          <w:szCs w:val="40"/>
        </w:rPr>
      </w:pPr>
      <w:r w:rsidRPr="00935565">
        <w:rPr>
          <w:rFonts w:cs="Calibri"/>
          <w:b/>
          <w:color w:val="000000" w:themeColor="text1"/>
          <w:sz w:val="32"/>
          <w:szCs w:val="40"/>
        </w:rPr>
        <w:t>Método</w:t>
      </w:r>
    </w:p>
    <w:p w14:paraId="70AAA7F3" w14:textId="7058CC1C" w:rsidR="0011373E" w:rsidRPr="00935565" w:rsidRDefault="00806C15" w:rsidP="008856E0">
      <w:pPr>
        <w:spacing w:line="360" w:lineRule="auto"/>
        <w:jc w:val="both"/>
        <w:rPr>
          <w:color w:val="000000" w:themeColor="text1"/>
        </w:rPr>
      </w:pPr>
      <w:r w:rsidRPr="00935565">
        <w:rPr>
          <w:rFonts w:eastAsia="Times New Roman" w:cs="Calibri"/>
          <w:color w:val="000000" w:themeColor="text1"/>
          <w:lang w:eastAsia="es-MX"/>
        </w:rPr>
        <w:t xml:space="preserve">La investigación se realizó con metodología cualitativa </w:t>
      </w:r>
      <w:r w:rsidRPr="00935565">
        <w:rPr>
          <w:rFonts w:cs="Calibri"/>
          <w:color w:val="000000" w:themeColor="text1"/>
        </w:rPr>
        <w:t>(</w:t>
      </w:r>
      <w:proofErr w:type="spellStart"/>
      <w:r w:rsidRPr="00935565">
        <w:rPr>
          <w:rFonts w:cs="Calibri"/>
          <w:color w:val="000000" w:themeColor="text1"/>
        </w:rPr>
        <w:t>Wieland</w:t>
      </w:r>
      <w:proofErr w:type="spellEnd"/>
      <w:r w:rsidRPr="00935565">
        <w:rPr>
          <w:rFonts w:cs="Calibri"/>
          <w:color w:val="000000" w:themeColor="text1"/>
        </w:rPr>
        <w:t xml:space="preserve"> et al., 2024)</w:t>
      </w:r>
      <w:r w:rsidR="00F53973" w:rsidRPr="00935565">
        <w:rPr>
          <w:rFonts w:eastAsia="Times New Roman" w:cs="Calibri"/>
          <w:color w:val="000000" w:themeColor="text1"/>
          <w:lang w:eastAsia="es-MX"/>
        </w:rPr>
        <w:t>;</w:t>
      </w:r>
      <w:r w:rsidRPr="00935565">
        <w:rPr>
          <w:rFonts w:eastAsia="Times New Roman" w:cs="Calibri"/>
          <w:color w:val="000000" w:themeColor="text1"/>
          <w:lang w:eastAsia="es-MX"/>
        </w:rPr>
        <w:t xml:space="preserve"> se utilizó un diseño transversal, exploratorio y no experimental; </w:t>
      </w:r>
      <w:r w:rsidR="00D37F33" w:rsidRPr="00935565">
        <w:rPr>
          <w:rFonts w:eastAsia="Times New Roman" w:cs="Calibri"/>
          <w:color w:val="000000" w:themeColor="text1"/>
          <w:lang w:eastAsia="es-MX"/>
        </w:rPr>
        <w:t xml:space="preserve">a la vez, </w:t>
      </w:r>
      <w:r w:rsidRPr="00935565">
        <w:rPr>
          <w:rFonts w:eastAsia="Times New Roman" w:cs="Calibri"/>
          <w:color w:val="000000" w:themeColor="text1"/>
          <w:lang w:eastAsia="es-MX"/>
        </w:rPr>
        <w:t>se aplicó el método empírico-analítico con enfoque fenomenológico.</w:t>
      </w:r>
      <w:bookmarkStart w:id="7" w:name="_Hlk189751349"/>
      <w:r w:rsidR="00F53973" w:rsidRPr="00935565">
        <w:rPr>
          <w:rFonts w:eastAsia="Times New Roman" w:cs="Calibri"/>
          <w:color w:val="000000" w:themeColor="text1"/>
          <w:lang w:eastAsia="es-MX"/>
        </w:rPr>
        <w:t xml:space="preserve"> </w:t>
      </w:r>
      <w:r w:rsidR="00C71F55" w:rsidRPr="00935565">
        <w:rPr>
          <w:rFonts w:eastAsia="Times New Roman" w:cs="Calibri"/>
          <w:color w:val="000000" w:themeColor="text1"/>
          <w:lang w:eastAsia="es-MX"/>
        </w:rPr>
        <w:t>E</w:t>
      </w:r>
      <w:r w:rsidR="008B2D71" w:rsidRPr="00935565">
        <w:rPr>
          <w:color w:val="000000" w:themeColor="text1"/>
        </w:rPr>
        <w:t xml:space="preserve">mpírico porque se basó en experiencias y </w:t>
      </w:r>
      <w:r w:rsidR="003446FF" w:rsidRPr="00935565">
        <w:rPr>
          <w:color w:val="000000" w:themeColor="text1"/>
        </w:rPr>
        <w:t>en</w:t>
      </w:r>
      <w:r w:rsidR="008B2D71" w:rsidRPr="00935565">
        <w:rPr>
          <w:color w:val="000000" w:themeColor="text1"/>
        </w:rPr>
        <w:t xml:space="preserve"> la percepción del alumnado, así como </w:t>
      </w:r>
      <w:r w:rsidR="00B25C33" w:rsidRPr="00935565">
        <w:rPr>
          <w:color w:val="000000" w:themeColor="text1"/>
        </w:rPr>
        <w:t xml:space="preserve">en </w:t>
      </w:r>
      <w:r w:rsidR="008B2D71" w:rsidRPr="00935565">
        <w:rPr>
          <w:color w:val="000000" w:themeColor="text1"/>
        </w:rPr>
        <w:t xml:space="preserve">su observación de la realidad. </w:t>
      </w:r>
      <w:r w:rsidR="00C71F55" w:rsidRPr="00935565">
        <w:rPr>
          <w:color w:val="000000" w:themeColor="text1"/>
        </w:rPr>
        <w:t>A</w:t>
      </w:r>
      <w:r w:rsidR="008B2D71" w:rsidRPr="00935565">
        <w:rPr>
          <w:color w:val="000000" w:themeColor="text1"/>
        </w:rPr>
        <w:t xml:space="preserve">nalítico porque a partir de las narrativas del estudiantado se estructuraron cadenas de fragmentos para </w:t>
      </w:r>
      <w:r w:rsidR="009E23FA" w:rsidRPr="00935565">
        <w:rPr>
          <w:color w:val="000000" w:themeColor="text1"/>
        </w:rPr>
        <w:t xml:space="preserve">establecer conexiones </w:t>
      </w:r>
      <w:r w:rsidR="002613AF" w:rsidRPr="00935565">
        <w:rPr>
          <w:color w:val="000000" w:themeColor="text1"/>
        </w:rPr>
        <w:t xml:space="preserve">temáticas </w:t>
      </w:r>
      <w:r w:rsidR="009E23FA" w:rsidRPr="00935565">
        <w:rPr>
          <w:color w:val="000000" w:themeColor="text1"/>
        </w:rPr>
        <w:t>esenciales</w:t>
      </w:r>
      <w:r w:rsidR="008B2D71" w:rsidRPr="00935565">
        <w:rPr>
          <w:color w:val="000000" w:themeColor="text1"/>
        </w:rPr>
        <w:t xml:space="preserve">. </w:t>
      </w:r>
      <w:r w:rsidR="00C71F55" w:rsidRPr="00935565">
        <w:rPr>
          <w:color w:val="000000" w:themeColor="text1"/>
        </w:rPr>
        <w:t>F</w:t>
      </w:r>
      <w:r w:rsidR="008B2D71" w:rsidRPr="00935565">
        <w:rPr>
          <w:color w:val="000000" w:themeColor="text1"/>
        </w:rPr>
        <w:t>enomenológica porque se centró en explicar y discernir la percepción de acontecimientos y su significado de forma objetiva</w:t>
      </w:r>
      <w:r w:rsidR="00CD2BB0" w:rsidRPr="00935565">
        <w:rPr>
          <w:rFonts w:eastAsia="Times New Roman" w:cs="Calibri"/>
          <w:color w:val="000000" w:themeColor="text1"/>
          <w:lang w:eastAsia="es-MX"/>
        </w:rPr>
        <w:t xml:space="preserve"> </w:t>
      </w:r>
      <w:r w:rsidR="00625CBB" w:rsidRPr="00935565">
        <w:rPr>
          <w:color w:val="000000" w:themeColor="text1"/>
        </w:rPr>
        <w:t>(</w:t>
      </w:r>
      <w:proofErr w:type="spellStart"/>
      <w:r w:rsidR="00CD2BB0" w:rsidRPr="00935565">
        <w:rPr>
          <w:rFonts w:cs="Calibri"/>
          <w:color w:val="000000" w:themeColor="text1"/>
        </w:rPr>
        <w:t>McAllister</w:t>
      </w:r>
      <w:proofErr w:type="spellEnd"/>
      <w:r w:rsidR="00CD2BB0" w:rsidRPr="00935565">
        <w:rPr>
          <w:rFonts w:cs="Calibri"/>
          <w:color w:val="000000" w:themeColor="text1"/>
        </w:rPr>
        <w:t xml:space="preserve"> </w:t>
      </w:r>
      <w:r w:rsidR="00031B6A" w:rsidRPr="00935565">
        <w:rPr>
          <w:rFonts w:cs="Calibri"/>
          <w:color w:val="000000" w:themeColor="text1"/>
        </w:rPr>
        <w:t>y</w:t>
      </w:r>
      <w:r w:rsidR="00CD2BB0" w:rsidRPr="00935565">
        <w:rPr>
          <w:rFonts w:cs="Calibri"/>
          <w:color w:val="000000" w:themeColor="text1"/>
        </w:rPr>
        <w:t xml:space="preserve"> </w:t>
      </w:r>
      <w:proofErr w:type="spellStart"/>
      <w:r w:rsidR="00CD2BB0" w:rsidRPr="00935565">
        <w:rPr>
          <w:rFonts w:cs="Calibri"/>
          <w:color w:val="000000" w:themeColor="text1"/>
        </w:rPr>
        <w:t>Lyons</w:t>
      </w:r>
      <w:proofErr w:type="spellEnd"/>
      <w:r w:rsidR="00CD2BB0" w:rsidRPr="00935565">
        <w:rPr>
          <w:rFonts w:cs="Calibri"/>
          <w:color w:val="000000" w:themeColor="text1"/>
        </w:rPr>
        <w:t>, 2022</w:t>
      </w:r>
      <w:bookmarkEnd w:id="7"/>
      <w:r w:rsidR="00EB45E4" w:rsidRPr="00935565">
        <w:rPr>
          <w:rFonts w:cs="Calibri"/>
          <w:color w:val="000000" w:themeColor="text1"/>
        </w:rPr>
        <w:t xml:space="preserve">; </w:t>
      </w:r>
      <w:r w:rsidR="00EB45E4" w:rsidRPr="00935565">
        <w:rPr>
          <w:color w:val="000000" w:themeColor="text1"/>
        </w:rPr>
        <w:t xml:space="preserve">Peinado y </w:t>
      </w:r>
      <w:proofErr w:type="spellStart"/>
      <w:r w:rsidR="00EB45E4" w:rsidRPr="00935565">
        <w:rPr>
          <w:color w:val="000000" w:themeColor="text1"/>
        </w:rPr>
        <w:t>Montoy</w:t>
      </w:r>
      <w:proofErr w:type="spellEnd"/>
      <w:r w:rsidR="00EB45E4" w:rsidRPr="00935565">
        <w:rPr>
          <w:color w:val="000000" w:themeColor="text1"/>
        </w:rPr>
        <w:t>, 2022</w:t>
      </w:r>
      <w:r w:rsidR="00CD2BB0" w:rsidRPr="00935565">
        <w:rPr>
          <w:rFonts w:cs="Calibri"/>
          <w:color w:val="000000" w:themeColor="text1"/>
        </w:rPr>
        <w:t>)</w:t>
      </w:r>
      <w:r w:rsidR="00CD2BB0" w:rsidRPr="00935565">
        <w:rPr>
          <w:rFonts w:eastAsia="Times New Roman" w:cs="Calibri"/>
          <w:color w:val="000000" w:themeColor="text1"/>
          <w:lang w:eastAsia="es-MX"/>
        </w:rPr>
        <w:t xml:space="preserve">. </w:t>
      </w:r>
      <w:r w:rsidR="00A349E8" w:rsidRPr="00935565">
        <w:rPr>
          <w:rFonts w:eastAsia="Times New Roman" w:cs="Calibri"/>
          <w:color w:val="000000" w:themeColor="text1"/>
          <w:lang w:eastAsia="es-MX"/>
        </w:rPr>
        <w:t>En atención a lo anterior, l</w:t>
      </w:r>
      <w:r w:rsidR="008856E0" w:rsidRPr="00935565">
        <w:rPr>
          <w:rFonts w:eastAsia="Times New Roman" w:cs="Calibri"/>
          <w:color w:val="000000" w:themeColor="text1"/>
          <w:lang w:eastAsia="es-MX"/>
        </w:rPr>
        <w:t>as categorías de análisis fueron la f</w:t>
      </w:r>
      <w:r w:rsidR="008856E0" w:rsidRPr="00935565">
        <w:rPr>
          <w:color w:val="000000" w:themeColor="text1"/>
        </w:rPr>
        <w:t xml:space="preserve">ormación académica, la </w:t>
      </w:r>
      <w:r w:rsidR="0011373E" w:rsidRPr="00935565">
        <w:rPr>
          <w:color w:val="000000" w:themeColor="text1"/>
        </w:rPr>
        <w:t>enseñanza</w:t>
      </w:r>
      <w:r w:rsidR="008856E0" w:rsidRPr="00935565">
        <w:rPr>
          <w:color w:val="000000" w:themeColor="text1"/>
        </w:rPr>
        <w:t xml:space="preserve"> metodológica y los logros alcanzados.</w:t>
      </w:r>
    </w:p>
    <w:p w14:paraId="542A5A2E" w14:textId="77777777" w:rsidR="00CD2BB0" w:rsidRDefault="00CD2BB0" w:rsidP="009312DE">
      <w:pPr>
        <w:spacing w:line="360" w:lineRule="auto"/>
        <w:jc w:val="both"/>
        <w:rPr>
          <w:rFonts w:eastAsia="Times New Roman" w:cs="Calibri"/>
          <w:color w:val="000000" w:themeColor="text1"/>
          <w:lang w:eastAsia="es-MX"/>
        </w:rPr>
      </w:pPr>
    </w:p>
    <w:p w14:paraId="63411C62" w14:textId="77777777" w:rsidR="00565D33" w:rsidRDefault="00565D33" w:rsidP="009312DE">
      <w:pPr>
        <w:spacing w:line="360" w:lineRule="auto"/>
        <w:jc w:val="both"/>
        <w:rPr>
          <w:rFonts w:eastAsia="Times New Roman" w:cs="Calibri"/>
          <w:color w:val="000000" w:themeColor="text1"/>
          <w:lang w:eastAsia="es-MX"/>
        </w:rPr>
      </w:pPr>
    </w:p>
    <w:p w14:paraId="6FA6D18E" w14:textId="77777777" w:rsidR="00565D33" w:rsidRPr="00935565" w:rsidRDefault="00565D33" w:rsidP="009312DE">
      <w:pPr>
        <w:spacing w:line="360" w:lineRule="auto"/>
        <w:jc w:val="both"/>
        <w:rPr>
          <w:rFonts w:eastAsia="Times New Roman" w:cs="Calibri"/>
          <w:color w:val="000000" w:themeColor="text1"/>
          <w:lang w:eastAsia="es-MX"/>
        </w:rPr>
      </w:pPr>
    </w:p>
    <w:p w14:paraId="70C2408A" w14:textId="77777777" w:rsidR="005B2B0D" w:rsidRPr="00935565" w:rsidRDefault="00CD2BB0" w:rsidP="00BA3D49">
      <w:pPr>
        <w:spacing w:line="360" w:lineRule="auto"/>
        <w:jc w:val="center"/>
        <w:rPr>
          <w:rFonts w:cs="Calibri"/>
          <w:b/>
          <w:bCs/>
          <w:color w:val="000000" w:themeColor="text1"/>
          <w:sz w:val="28"/>
          <w:szCs w:val="28"/>
          <w:lang w:val="es"/>
        </w:rPr>
      </w:pPr>
      <w:r w:rsidRPr="00935565">
        <w:rPr>
          <w:rFonts w:cs="Calibri"/>
          <w:b/>
          <w:bCs/>
          <w:color w:val="000000" w:themeColor="text1"/>
          <w:sz w:val="28"/>
          <w:szCs w:val="28"/>
          <w:lang w:val="es"/>
        </w:rPr>
        <w:lastRenderedPageBreak/>
        <w:t>Participantes</w:t>
      </w:r>
    </w:p>
    <w:p w14:paraId="61B2C62F" w14:textId="39D3EDEA" w:rsidR="00CD2BB0" w:rsidRPr="00935565" w:rsidRDefault="00CD2BB0" w:rsidP="00935565">
      <w:pPr>
        <w:spacing w:line="360" w:lineRule="auto"/>
        <w:ind w:firstLine="709"/>
        <w:jc w:val="both"/>
        <w:rPr>
          <w:rFonts w:cs="Calibri"/>
          <w:color w:val="000000" w:themeColor="text1"/>
        </w:rPr>
      </w:pPr>
      <w:r w:rsidRPr="00935565">
        <w:rPr>
          <w:rFonts w:cs="Calibri"/>
          <w:color w:val="000000" w:themeColor="text1"/>
          <w:lang w:eastAsia="es-MX"/>
        </w:rPr>
        <w:t xml:space="preserve">La población </w:t>
      </w:r>
      <w:r w:rsidR="00C22D27" w:rsidRPr="00935565">
        <w:rPr>
          <w:rFonts w:cs="Calibri"/>
          <w:color w:val="000000" w:themeColor="text1"/>
          <w:lang w:eastAsia="es-MX"/>
        </w:rPr>
        <w:t xml:space="preserve">se </w:t>
      </w:r>
      <w:r w:rsidRPr="00935565">
        <w:rPr>
          <w:rFonts w:cs="Calibri"/>
          <w:color w:val="000000" w:themeColor="text1"/>
          <w:lang w:eastAsia="es-MX"/>
        </w:rPr>
        <w:t>con</w:t>
      </w:r>
      <w:r w:rsidR="00802FD3" w:rsidRPr="00935565">
        <w:rPr>
          <w:rFonts w:cs="Calibri"/>
          <w:color w:val="000000" w:themeColor="text1"/>
          <w:lang w:eastAsia="es-MX"/>
        </w:rPr>
        <w:t>stitu</w:t>
      </w:r>
      <w:r w:rsidR="00C22D27" w:rsidRPr="00935565">
        <w:rPr>
          <w:rFonts w:cs="Calibri"/>
          <w:color w:val="000000" w:themeColor="text1"/>
          <w:lang w:eastAsia="es-MX"/>
        </w:rPr>
        <w:t>yó con</w:t>
      </w:r>
      <w:r w:rsidR="00F61ED7" w:rsidRPr="00935565">
        <w:rPr>
          <w:rFonts w:cs="Calibri"/>
          <w:color w:val="000000" w:themeColor="text1"/>
          <w:lang w:eastAsia="es-MX"/>
        </w:rPr>
        <w:t xml:space="preserve"> </w:t>
      </w:r>
      <w:r w:rsidR="00802FD3" w:rsidRPr="00935565">
        <w:rPr>
          <w:rFonts w:cs="Calibri"/>
          <w:color w:val="000000" w:themeColor="text1"/>
          <w:lang w:eastAsia="es-MX"/>
        </w:rPr>
        <w:t>alumn</w:t>
      </w:r>
      <w:r w:rsidR="00F61ED7" w:rsidRPr="00935565">
        <w:rPr>
          <w:rFonts w:cs="Calibri"/>
          <w:color w:val="000000" w:themeColor="text1"/>
          <w:lang w:eastAsia="es-MX"/>
        </w:rPr>
        <w:t>ad</w:t>
      </w:r>
      <w:r w:rsidR="00802FD3" w:rsidRPr="00935565">
        <w:rPr>
          <w:rFonts w:cs="Calibri"/>
          <w:color w:val="000000" w:themeColor="text1"/>
          <w:lang w:eastAsia="es-MX"/>
        </w:rPr>
        <w:t xml:space="preserve">o </w:t>
      </w:r>
      <w:r w:rsidRPr="00935565">
        <w:rPr>
          <w:rFonts w:cs="Calibri"/>
          <w:color w:val="000000" w:themeColor="text1"/>
          <w:lang w:eastAsia="es-MX"/>
        </w:rPr>
        <w:t>de doctorado</w:t>
      </w:r>
      <w:r w:rsidR="00802FD3" w:rsidRPr="00935565">
        <w:rPr>
          <w:rFonts w:cs="Calibri"/>
          <w:color w:val="000000" w:themeColor="text1"/>
          <w:lang w:eastAsia="es-MX"/>
        </w:rPr>
        <w:t xml:space="preserve"> y</w:t>
      </w:r>
      <w:r w:rsidRPr="00935565">
        <w:rPr>
          <w:rFonts w:cs="Calibri"/>
          <w:color w:val="000000" w:themeColor="text1"/>
          <w:lang w:eastAsia="es-MX"/>
        </w:rPr>
        <w:t xml:space="preserve"> </w:t>
      </w:r>
      <w:r w:rsidR="00802FD3" w:rsidRPr="00935565">
        <w:rPr>
          <w:rFonts w:cs="Calibri"/>
          <w:color w:val="000000" w:themeColor="text1"/>
          <w:lang w:eastAsia="es-MX"/>
        </w:rPr>
        <w:t xml:space="preserve">maestría </w:t>
      </w:r>
      <w:r w:rsidRPr="00935565">
        <w:rPr>
          <w:rFonts w:cs="Calibri"/>
          <w:color w:val="000000" w:themeColor="text1"/>
          <w:lang w:eastAsia="es-MX"/>
        </w:rPr>
        <w:t>del programa de posgrado en tecnología avanzada</w:t>
      </w:r>
      <w:r w:rsidRPr="00935565">
        <w:rPr>
          <w:rFonts w:cs="Calibri"/>
          <w:color w:val="000000" w:themeColor="text1"/>
        </w:rPr>
        <w:t xml:space="preserve">. </w:t>
      </w:r>
      <w:r w:rsidR="00802FD3" w:rsidRPr="00935565">
        <w:rPr>
          <w:rFonts w:cs="Calibri"/>
          <w:color w:val="000000" w:themeColor="text1"/>
        </w:rPr>
        <w:t xml:space="preserve">La muestra </w:t>
      </w:r>
      <w:r w:rsidRPr="00935565">
        <w:rPr>
          <w:rFonts w:cs="Calibri"/>
          <w:color w:val="000000" w:themeColor="text1"/>
          <w:lang w:eastAsia="es-MX"/>
        </w:rPr>
        <w:t>no probabilístic</w:t>
      </w:r>
      <w:r w:rsidR="00802FD3" w:rsidRPr="00935565">
        <w:rPr>
          <w:rFonts w:cs="Calibri"/>
          <w:color w:val="000000" w:themeColor="text1"/>
          <w:lang w:eastAsia="es-MX"/>
        </w:rPr>
        <w:t>a</w:t>
      </w:r>
      <w:r w:rsidR="00C22D27" w:rsidRPr="00935565">
        <w:rPr>
          <w:rFonts w:cs="Calibri"/>
          <w:color w:val="000000" w:themeColor="text1"/>
          <w:lang w:eastAsia="es-MX"/>
        </w:rPr>
        <w:t xml:space="preserve"> se</w:t>
      </w:r>
      <w:r w:rsidR="00C95220" w:rsidRPr="00935565">
        <w:rPr>
          <w:rFonts w:cs="Calibri"/>
          <w:color w:val="000000" w:themeColor="text1"/>
          <w:lang w:eastAsia="es-MX"/>
        </w:rPr>
        <w:t xml:space="preserve"> conform</w:t>
      </w:r>
      <w:r w:rsidR="00C22D27" w:rsidRPr="00935565">
        <w:rPr>
          <w:rFonts w:cs="Calibri"/>
          <w:color w:val="000000" w:themeColor="text1"/>
          <w:lang w:eastAsia="es-MX"/>
        </w:rPr>
        <w:t>ó</w:t>
      </w:r>
      <w:r w:rsidR="00C95220" w:rsidRPr="00935565">
        <w:rPr>
          <w:rFonts w:cs="Calibri"/>
          <w:color w:val="000000" w:themeColor="text1"/>
          <w:lang w:eastAsia="es-MX"/>
        </w:rPr>
        <w:t xml:space="preserve"> por 20 </w:t>
      </w:r>
      <w:r w:rsidR="00F61ED7" w:rsidRPr="00935565">
        <w:rPr>
          <w:rFonts w:cs="Calibri"/>
          <w:color w:val="000000" w:themeColor="text1"/>
          <w:lang w:eastAsia="es-MX"/>
        </w:rPr>
        <w:t xml:space="preserve">personas estudiantes </w:t>
      </w:r>
      <w:r w:rsidR="00C95220" w:rsidRPr="00935565">
        <w:rPr>
          <w:rFonts w:cs="Calibri"/>
          <w:color w:val="000000" w:themeColor="text1"/>
          <w:lang w:eastAsia="es-MX"/>
        </w:rPr>
        <w:t xml:space="preserve">de maestría y </w:t>
      </w:r>
      <w:r w:rsidR="00DC083C" w:rsidRPr="00935565">
        <w:rPr>
          <w:rFonts w:cs="Calibri"/>
          <w:color w:val="000000" w:themeColor="text1"/>
          <w:lang w:eastAsia="es-MX"/>
        </w:rPr>
        <w:t>cinco</w:t>
      </w:r>
      <w:r w:rsidR="00C95220" w:rsidRPr="00935565">
        <w:rPr>
          <w:rFonts w:cs="Calibri"/>
          <w:color w:val="000000" w:themeColor="text1"/>
          <w:lang w:eastAsia="es-MX"/>
        </w:rPr>
        <w:t xml:space="preserve"> de doctorado. </w:t>
      </w:r>
      <w:r w:rsidRPr="00935565">
        <w:rPr>
          <w:rFonts w:cs="Calibri"/>
          <w:color w:val="000000" w:themeColor="text1"/>
          <w:lang w:eastAsia="es-MX"/>
        </w:rPr>
        <w:t>E</w:t>
      </w:r>
      <w:r w:rsidR="009837A3" w:rsidRPr="00935565">
        <w:rPr>
          <w:rFonts w:cs="Calibri"/>
          <w:color w:val="000000" w:themeColor="text1"/>
          <w:lang w:eastAsia="es-MX"/>
        </w:rPr>
        <w:t>l</w:t>
      </w:r>
      <w:r w:rsidRPr="00935565">
        <w:rPr>
          <w:rFonts w:cs="Calibri"/>
          <w:color w:val="000000" w:themeColor="text1"/>
          <w:lang w:eastAsia="es-MX"/>
        </w:rPr>
        <w:t xml:space="preserve"> muestreo se</w:t>
      </w:r>
      <w:r w:rsidR="00B502B2" w:rsidRPr="00935565">
        <w:rPr>
          <w:rFonts w:cs="Calibri"/>
          <w:color w:val="000000" w:themeColor="text1"/>
          <w:lang w:eastAsia="es-MX"/>
        </w:rPr>
        <w:t xml:space="preserve"> </w:t>
      </w:r>
      <w:r w:rsidR="00A15348" w:rsidRPr="00935565">
        <w:rPr>
          <w:rFonts w:cs="Calibri"/>
          <w:color w:val="000000" w:themeColor="text1"/>
          <w:lang w:eastAsia="es-MX"/>
        </w:rPr>
        <w:t>estableci</w:t>
      </w:r>
      <w:r w:rsidR="00E4784A" w:rsidRPr="00935565">
        <w:rPr>
          <w:rFonts w:cs="Calibri"/>
          <w:color w:val="000000" w:themeColor="text1"/>
          <w:lang w:eastAsia="es-MX"/>
        </w:rPr>
        <w:t>ó</w:t>
      </w:r>
      <w:r w:rsidR="00B502B2" w:rsidRPr="00935565">
        <w:rPr>
          <w:rFonts w:cs="Calibri"/>
          <w:color w:val="000000" w:themeColor="text1"/>
          <w:lang w:eastAsia="es-MX"/>
        </w:rPr>
        <w:t xml:space="preserve"> </w:t>
      </w:r>
      <w:r w:rsidR="00A15348" w:rsidRPr="00935565">
        <w:rPr>
          <w:rFonts w:cs="Calibri"/>
          <w:color w:val="000000" w:themeColor="text1"/>
          <w:lang w:eastAsia="es-MX"/>
        </w:rPr>
        <w:t>de acuerdo con</w:t>
      </w:r>
      <w:r w:rsidR="00BF21E9" w:rsidRPr="00935565">
        <w:rPr>
          <w:rFonts w:cs="Calibri"/>
          <w:color w:val="000000" w:themeColor="text1"/>
          <w:lang w:eastAsia="es-MX"/>
        </w:rPr>
        <w:t xml:space="preserve"> </w:t>
      </w:r>
      <w:r w:rsidR="0073660E" w:rsidRPr="00935565">
        <w:rPr>
          <w:rFonts w:cs="Calibri"/>
          <w:color w:val="000000" w:themeColor="text1"/>
          <w:lang w:eastAsia="es-MX"/>
        </w:rPr>
        <w:t xml:space="preserve">la </w:t>
      </w:r>
      <w:r w:rsidR="00BF21E9" w:rsidRPr="00935565">
        <w:rPr>
          <w:rFonts w:cs="Calibri"/>
          <w:color w:val="000000" w:themeColor="text1"/>
          <w:lang w:eastAsia="es-MX"/>
        </w:rPr>
        <w:t>decisión</w:t>
      </w:r>
      <w:r w:rsidRPr="00935565">
        <w:rPr>
          <w:rFonts w:cs="Calibri"/>
          <w:color w:val="000000" w:themeColor="text1"/>
          <w:lang w:eastAsia="es-MX"/>
        </w:rPr>
        <w:t xml:space="preserve"> del investigador</w:t>
      </w:r>
      <w:r w:rsidR="00802FD3" w:rsidRPr="00935565">
        <w:rPr>
          <w:rFonts w:cs="Calibri"/>
          <w:color w:val="000000" w:themeColor="text1"/>
          <w:lang w:eastAsia="es-MX"/>
        </w:rPr>
        <w:t xml:space="preserve"> </w:t>
      </w:r>
      <w:r w:rsidR="00A15348" w:rsidRPr="00935565">
        <w:rPr>
          <w:rFonts w:cs="Calibri"/>
          <w:color w:val="000000" w:themeColor="text1"/>
          <w:lang w:eastAsia="es-MX"/>
        </w:rPr>
        <w:t>a criterio intencional</w:t>
      </w:r>
      <w:r w:rsidR="00BF21E9" w:rsidRPr="00935565">
        <w:rPr>
          <w:rFonts w:cs="Calibri"/>
          <w:color w:val="000000" w:themeColor="text1"/>
          <w:lang w:eastAsia="es-MX"/>
        </w:rPr>
        <w:t xml:space="preserve">, </w:t>
      </w:r>
      <w:r w:rsidR="00E07AC0" w:rsidRPr="00935565">
        <w:rPr>
          <w:rFonts w:cs="Calibri"/>
          <w:color w:val="000000" w:themeColor="text1"/>
          <w:lang w:eastAsia="es-MX"/>
        </w:rPr>
        <w:t>basado en</w:t>
      </w:r>
      <w:r w:rsidR="00BF21E9" w:rsidRPr="00935565">
        <w:rPr>
          <w:rFonts w:cs="Calibri"/>
          <w:color w:val="000000" w:themeColor="text1"/>
          <w:lang w:eastAsia="es-MX"/>
        </w:rPr>
        <w:t xml:space="preserve"> </w:t>
      </w:r>
      <w:r w:rsidR="00E07AC0" w:rsidRPr="00935565">
        <w:rPr>
          <w:rFonts w:cs="Calibri"/>
          <w:color w:val="000000" w:themeColor="text1"/>
          <w:lang w:eastAsia="es-MX"/>
        </w:rPr>
        <w:t>utilidad y propósito</w:t>
      </w:r>
      <w:r w:rsidRPr="00935565">
        <w:rPr>
          <w:rFonts w:cs="Calibri"/>
          <w:color w:val="000000" w:themeColor="text1"/>
          <w:lang w:eastAsia="es-MX"/>
        </w:rPr>
        <w:t>.</w:t>
      </w:r>
      <w:r w:rsidR="00BF21E9" w:rsidRPr="00935565">
        <w:rPr>
          <w:rFonts w:cs="Calibri"/>
          <w:color w:val="000000" w:themeColor="text1"/>
          <w:lang w:eastAsia="es-MX"/>
        </w:rPr>
        <w:t xml:space="preserve"> Es decir, se seleccionó al alumnado por su disponibilidad</w:t>
      </w:r>
      <w:r w:rsidR="00DE5033" w:rsidRPr="00935565">
        <w:rPr>
          <w:rFonts w:cs="Calibri"/>
          <w:color w:val="000000" w:themeColor="text1"/>
          <w:lang w:eastAsia="es-MX"/>
        </w:rPr>
        <w:t xml:space="preserve"> y</w:t>
      </w:r>
      <w:r w:rsidR="00BF21E9" w:rsidRPr="00935565">
        <w:rPr>
          <w:rFonts w:cs="Calibri"/>
          <w:color w:val="000000" w:themeColor="text1"/>
          <w:lang w:eastAsia="es-MX"/>
        </w:rPr>
        <w:t xml:space="preserve"> por estar </w:t>
      </w:r>
      <w:r w:rsidR="00E07AC0" w:rsidRPr="00935565">
        <w:rPr>
          <w:rFonts w:cs="Calibri"/>
          <w:color w:val="000000" w:themeColor="text1"/>
          <w:lang w:eastAsia="es-MX"/>
        </w:rPr>
        <w:t>vinculado con</w:t>
      </w:r>
      <w:r w:rsidR="00DE5033" w:rsidRPr="00935565">
        <w:rPr>
          <w:rFonts w:cs="Calibri"/>
          <w:color w:val="000000" w:themeColor="text1"/>
          <w:lang w:eastAsia="es-MX"/>
        </w:rPr>
        <w:t xml:space="preserve"> los temas de</w:t>
      </w:r>
      <w:r w:rsidR="00BF21E9" w:rsidRPr="00935565">
        <w:rPr>
          <w:rFonts w:cs="Calibri"/>
          <w:color w:val="000000" w:themeColor="text1"/>
          <w:lang w:eastAsia="es-MX"/>
        </w:rPr>
        <w:t xml:space="preserve"> la indagación. </w:t>
      </w:r>
      <w:r w:rsidR="00A346B6" w:rsidRPr="00935565">
        <w:rPr>
          <w:rFonts w:cs="Calibri"/>
          <w:color w:val="000000" w:themeColor="text1"/>
          <w:lang w:eastAsia="es-MX"/>
        </w:rPr>
        <w:t>Al respecto</w:t>
      </w:r>
      <w:r w:rsidRPr="00935565">
        <w:rPr>
          <w:rFonts w:cs="Calibri"/>
          <w:color w:val="000000" w:themeColor="text1"/>
        </w:rPr>
        <w:t>, la representatividad de la muestra no se orient</w:t>
      </w:r>
      <w:r w:rsidR="00A346B6" w:rsidRPr="00935565">
        <w:rPr>
          <w:rFonts w:cs="Calibri"/>
          <w:color w:val="000000" w:themeColor="text1"/>
        </w:rPr>
        <w:t>ó a</w:t>
      </w:r>
      <w:r w:rsidRPr="00935565">
        <w:rPr>
          <w:rFonts w:cs="Calibri"/>
          <w:color w:val="000000" w:themeColor="text1"/>
        </w:rPr>
        <w:t xml:space="preserve">l </w:t>
      </w:r>
      <w:r w:rsidR="00A346B6" w:rsidRPr="00935565">
        <w:rPr>
          <w:rFonts w:cs="Calibri"/>
          <w:color w:val="000000" w:themeColor="text1"/>
        </w:rPr>
        <w:t xml:space="preserve">volumen </w:t>
      </w:r>
      <w:r w:rsidRPr="00935565">
        <w:rPr>
          <w:rFonts w:cs="Calibri"/>
          <w:color w:val="000000" w:themeColor="text1"/>
        </w:rPr>
        <w:t>poblacional, s</w:t>
      </w:r>
      <w:r w:rsidR="00A346B6" w:rsidRPr="00935565">
        <w:rPr>
          <w:rFonts w:cs="Calibri"/>
          <w:color w:val="000000" w:themeColor="text1"/>
        </w:rPr>
        <w:t>ino a</w:t>
      </w:r>
      <w:r w:rsidRPr="00935565">
        <w:rPr>
          <w:rFonts w:cs="Calibri"/>
          <w:color w:val="000000" w:themeColor="text1"/>
        </w:rPr>
        <w:t xml:space="preserve"> las experiencias </w:t>
      </w:r>
      <w:r w:rsidR="00A346B6" w:rsidRPr="00935565">
        <w:rPr>
          <w:rFonts w:cs="Calibri"/>
          <w:color w:val="000000" w:themeColor="text1"/>
        </w:rPr>
        <w:t xml:space="preserve">asociadas </w:t>
      </w:r>
      <w:r w:rsidRPr="00935565">
        <w:rPr>
          <w:rFonts w:cs="Calibri"/>
          <w:color w:val="000000" w:themeColor="text1"/>
        </w:rPr>
        <w:t xml:space="preserve">al </w:t>
      </w:r>
      <w:r w:rsidR="00A346B6" w:rsidRPr="00935565">
        <w:rPr>
          <w:rFonts w:cs="Calibri"/>
          <w:color w:val="000000" w:themeColor="text1"/>
        </w:rPr>
        <w:t xml:space="preserve">tópico </w:t>
      </w:r>
      <w:r w:rsidRPr="00935565">
        <w:rPr>
          <w:rFonts w:cs="Calibri"/>
          <w:color w:val="000000" w:themeColor="text1"/>
        </w:rPr>
        <w:t>del</w:t>
      </w:r>
      <w:r w:rsidR="00A346B6" w:rsidRPr="00935565">
        <w:rPr>
          <w:rFonts w:cs="Calibri"/>
          <w:color w:val="000000" w:themeColor="text1"/>
        </w:rPr>
        <w:t xml:space="preserve"> estudio</w:t>
      </w:r>
      <w:r w:rsidRPr="00935565">
        <w:rPr>
          <w:rFonts w:cs="Calibri"/>
          <w:color w:val="000000" w:themeColor="text1"/>
        </w:rPr>
        <w:t>.</w:t>
      </w:r>
    </w:p>
    <w:p w14:paraId="2269D84F" w14:textId="77777777" w:rsidR="00CD2BB0" w:rsidRPr="00935565" w:rsidRDefault="00CD2BB0" w:rsidP="009312DE">
      <w:pPr>
        <w:spacing w:line="360" w:lineRule="auto"/>
        <w:jc w:val="both"/>
        <w:rPr>
          <w:rFonts w:cs="Calibri"/>
          <w:color w:val="000000" w:themeColor="text1"/>
        </w:rPr>
      </w:pPr>
    </w:p>
    <w:p w14:paraId="1F8EE981" w14:textId="77777777" w:rsidR="001C33DF" w:rsidRPr="00935565" w:rsidRDefault="00CD2BB0" w:rsidP="00BA3D49">
      <w:pPr>
        <w:spacing w:line="360" w:lineRule="auto"/>
        <w:jc w:val="center"/>
        <w:rPr>
          <w:rFonts w:cs="Calibri"/>
          <w:b/>
          <w:bCs/>
          <w:color w:val="000000" w:themeColor="text1"/>
          <w:sz w:val="28"/>
          <w:szCs w:val="28"/>
          <w:lang w:val="es"/>
        </w:rPr>
      </w:pPr>
      <w:r w:rsidRPr="00935565">
        <w:rPr>
          <w:rFonts w:cs="Calibri"/>
          <w:b/>
          <w:bCs/>
          <w:color w:val="000000" w:themeColor="text1"/>
          <w:sz w:val="28"/>
          <w:szCs w:val="28"/>
          <w:lang w:val="es"/>
        </w:rPr>
        <w:t>Instrumento para la recolección de la información</w:t>
      </w:r>
    </w:p>
    <w:p w14:paraId="6E05B0BA" w14:textId="7F7E99CC" w:rsidR="00CD2BB0" w:rsidRPr="00935565" w:rsidRDefault="000254AC" w:rsidP="00935565">
      <w:pPr>
        <w:spacing w:line="360" w:lineRule="auto"/>
        <w:ind w:firstLine="709"/>
        <w:jc w:val="both"/>
        <w:rPr>
          <w:rFonts w:cs="Calibri"/>
          <w:color w:val="000000" w:themeColor="text1"/>
          <w:lang w:eastAsia="es-MX"/>
        </w:rPr>
      </w:pPr>
      <w:r w:rsidRPr="00935565">
        <w:rPr>
          <w:rFonts w:cs="Calibri"/>
          <w:color w:val="000000" w:themeColor="text1"/>
        </w:rPr>
        <w:t>En la etapa de recopilación de</w:t>
      </w:r>
      <w:r w:rsidR="00CD2BB0" w:rsidRPr="00935565">
        <w:rPr>
          <w:rFonts w:cs="Calibri"/>
          <w:color w:val="000000" w:themeColor="text1"/>
        </w:rPr>
        <w:t xml:space="preserve"> la información se realizar</w:t>
      </w:r>
      <w:r w:rsidR="00270701" w:rsidRPr="00935565">
        <w:rPr>
          <w:rFonts w:cs="Calibri"/>
          <w:color w:val="000000" w:themeColor="text1"/>
        </w:rPr>
        <w:t>o</w:t>
      </w:r>
      <w:r w:rsidR="00CD2BB0" w:rsidRPr="00935565">
        <w:rPr>
          <w:rFonts w:cs="Calibri"/>
          <w:color w:val="000000" w:themeColor="text1"/>
        </w:rPr>
        <w:t xml:space="preserve">n entrevistas semiestructuradas </w:t>
      </w:r>
      <w:r w:rsidR="00270701" w:rsidRPr="00935565">
        <w:rPr>
          <w:rFonts w:cs="Calibri"/>
          <w:color w:val="000000" w:themeColor="text1"/>
        </w:rPr>
        <w:t xml:space="preserve">por medio </w:t>
      </w:r>
      <w:r w:rsidR="00CD2BB0" w:rsidRPr="00935565">
        <w:rPr>
          <w:rFonts w:cs="Calibri"/>
          <w:color w:val="000000" w:themeColor="text1"/>
        </w:rPr>
        <w:t xml:space="preserve">de </w:t>
      </w:r>
      <w:r w:rsidR="00270701" w:rsidRPr="00935565">
        <w:rPr>
          <w:rFonts w:cs="Calibri"/>
          <w:color w:val="000000" w:themeColor="text1"/>
        </w:rPr>
        <w:t>un</w:t>
      </w:r>
      <w:r w:rsidRPr="00935565">
        <w:rPr>
          <w:rFonts w:cs="Calibri"/>
          <w:color w:val="000000" w:themeColor="text1"/>
        </w:rPr>
        <w:t>a</w:t>
      </w:r>
      <w:r w:rsidR="00270701" w:rsidRPr="00935565">
        <w:rPr>
          <w:rFonts w:cs="Calibri"/>
          <w:color w:val="000000" w:themeColor="text1"/>
        </w:rPr>
        <w:t xml:space="preserve"> </w:t>
      </w:r>
      <w:r w:rsidRPr="00935565">
        <w:rPr>
          <w:rFonts w:cs="Calibri"/>
          <w:color w:val="000000" w:themeColor="text1"/>
        </w:rPr>
        <w:t>guía</w:t>
      </w:r>
      <w:r w:rsidR="00CD2BB0" w:rsidRPr="00935565">
        <w:rPr>
          <w:rFonts w:cs="Calibri"/>
          <w:color w:val="000000" w:themeColor="text1"/>
        </w:rPr>
        <w:t xml:space="preserve">. </w:t>
      </w:r>
      <w:r w:rsidR="00CD2BB0" w:rsidRPr="00935565">
        <w:rPr>
          <w:rFonts w:cs="Calibri"/>
          <w:color w:val="000000" w:themeColor="text1"/>
          <w:lang w:val="es"/>
        </w:rPr>
        <w:t xml:space="preserve">Para </w:t>
      </w:r>
      <w:r w:rsidR="00802FD3" w:rsidRPr="00935565">
        <w:rPr>
          <w:rFonts w:cs="Calibri"/>
          <w:color w:val="000000" w:themeColor="text1"/>
          <w:lang w:val="es"/>
        </w:rPr>
        <w:t>g</w:t>
      </w:r>
      <w:r w:rsidR="00CD2BB0" w:rsidRPr="00935565">
        <w:rPr>
          <w:rFonts w:cs="Calibri"/>
          <w:color w:val="000000" w:themeColor="text1"/>
          <w:lang w:val="es"/>
        </w:rPr>
        <w:t>a</w:t>
      </w:r>
      <w:r w:rsidR="00802FD3" w:rsidRPr="00935565">
        <w:rPr>
          <w:rFonts w:cs="Calibri"/>
          <w:color w:val="000000" w:themeColor="text1"/>
          <w:lang w:val="es"/>
        </w:rPr>
        <w:t xml:space="preserve">rantizar </w:t>
      </w:r>
      <w:r w:rsidR="00CD2BB0" w:rsidRPr="00935565">
        <w:rPr>
          <w:rFonts w:cs="Calibri"/>
          <w:color w:val="000000" w:themeColor="text1"/>
          <w:lang w:val="es"/>
        </w:rPr>
        <w:t>la confiabilidad, se aplicar</w:t>
      </w:r>
      <w:r w:rsidR="00270701" w:rsidRPr="00935565">
        <w:rPr>
          <w:rFonts w:cs="Calibri"/>
          <w:color w:val="000000" w:themeColor="text1"/>
          <w:lang w:val="es"/>
        </w:rPr>
        <w:t>o</w:t>
      </w:r>
      <w:r w:rsidR="00CD2BB0" w:rsidRPr="00935565">
        <w:rPr>
          <w:rFonts w:cs="Calibri"/>
          <w:color w:val="000000" w:themeColor="text1"/>
          <w:lang w:val="es"/>
        </w:rPr>
        <w:t xml:space="preserve">n entrevistas individuales a profundidad a </w:t>
      </w:r>
      <w:r w:rsidR="007134D3" w:rsidRPr="00935565">
        <w:rPr>
          <w:rFonts w:cs="Calibri"/>
          <w:color w:val="000000" w:themeColor="text1"/>
          <w:lang w:val="es"/>
        </w:rPr>
        <w:t>do</w:t>
      </w:r>
      <w:r w:rsidR="00CD2BB0" w:rsidRPr="00935565">
        <w:rPr>
          <w:rFonts w:cs="Calibri"/>
          <w:color w:val="000000" w:themeColor="text1"/>
          <w:lang w:val="es"/>
        </w:rPr>
        <w:t xml:space="preserve">s </w:t>
      </w:r>
      <w:r w:rsidR="00422579" w:rsidRPr="00935565">
        <w:rPr>
          <w:rFonts w:cs="Calibri"/>
          <w:color w:val="000000" w:themeColor="text1"/>
          <w:lang w:val="es"/>
        </w:rPr>
        <w:t xml:space="preserve">personas del alumnado </w:t>
      </w:r>
      <w:r w:rsidR="00CD2BB0" w:rsidRPr="00935565">
        <w:rPr>
          <w:rFonts w:cs="Calibri"/>
          <w:color w:val="000000" w:themeColor="text1"/>
          <w:lang w:val="es"/>
        </w:rPr>
        <w:t>que no formar</w:t>
      </w:r>
      <w:r w:rsidR="007134D3" w:rsidRPr="00935565">
        <w:rPr>
          <w:rFonts w:cs="Calibri"/>
          <w:color w:val="000000" w:themeColor="text1"/>
          <w:lang w:val="es"/>
        </w:rPr>
        <w:t>o</w:t>
      </w:r>
      <w:r w:rsidR="00CD2BB0" w:rsidRPr="00935565">
        <w:rPr>
          <w:rFonts w:cs="Calibri"/>
          <w:color w:val="000000" w:themeColor="text1"/>
          <w:lang w:val="es"/>
        </w:rPr>
        <w:t xml:space="preserve">n parte de la muestra, pero sí a la población donde se </w:t>
      </w:r>
      <w:r w:rsidR="00802FD3" w:rsidRPr="00935565">
        <w:rPr>
          <w:rFonts w:cs="Calibri"/>
          <w:color w:val="000000" w:themeColor="text1"/>
          <w:lang w:val="es"/>
        </w:rPr>
        <w:t>realiz</w:t>
      </w:r>
      <w:r w:rsidR="007134D3" w:rsidRPr="00935565">
        <w:rPr>
          <w:rFonts w:cs="Calibri"/>
          <w:color w:val="000000" w:themeColor="text1"/>
          <w:lang w:val="es"/>
        </w:rPr>
        <w:t xml:space="preserve">ó </w:t>
      </w:r>
      <w:r w:rsidR="00CD2BB0" w:rsidRPr="00935565">
        <w:rPr>
          <w:rFonts w:cs="Calibri"/>
          <w:color w:val="000000" w:themeColor="text1"/>
          <w:lang w:val="es"/>
        </w:rPr>
        <w:t>l</w:t>
      </w:r>
      <w:r w:rsidR="007134D3" w:rsidRPr="00935565">
        <w:rPr>
          <w:rFonts w:cs="Calibri"/>
          <w:color w:val="000000" w:themeColor="text1"/>
          <w:lang w:val="es"/>
        </w:rPr>
        <w:t>a</w:t>
      </w:r>
      <w:r w:rsidR="00CD2BB0" w:rsidRPr="00935565">
        <w:rPr>
          <w:rFonts w:cs="Calibri"/>
          <w:color w:val="000000" w:themeColor="text1"/>
          <w:lang w:val="es"/>
        </w:rPr>
        <w:t xml:space="preserve"> </w:t>
      </w:r>
      <w:r w:rsidR="007134D3" w:rsidRPr="00935565">
        <w:rPr>
          <w:rFonts w:cs="Calibri"/>
          <w:color w:val="000000" w:themeColor="text1"/>
          <w:lang w:val="es"/>
        </w:rPr>
        <w:t>indagación</w:t>
      </w:r>
      <w:r w:rsidR="00174956" w:rsidRPr="00935565">
        <w:rPr>
          <w:rFonts w:cs="Calibri"/>
          <w:color w:val="000000" w:themeColor="text1"/>
          <w:lang w:val="es"/>
        </w:rPr>
        <w:t xml:space="preserve"> </w:t>
      </w:r>
      <w:r w:rsidR="00174956" w:rsidRPr="00935565">
        <w:rPr>
          <w:rFonts w:cs="Calibri"/>
          <w:bCs/>
          <w:color w:val="000000" w:themeColor="text1"/>
        </w:rPr>
        <w:t xml:space="preserve">(Cheung </w:t>
      </w:r>
      <w:r w:rsidR="00031B6A" w:rsidRPr="00935565">
        <w:rPr>
          <w:rFonts w:cs="Calibri"/>
          <w:bCs/>
          <w:color w:val="000000" w:themeColor="text1"/>
        </w:rPr>
        <w:t>y</w:t>
      </w:r>
      <w:r w:rsidR="00174956" w:rsidRPr="00935565">
        <w:rPr>
          <w:rFonts w:cs="Calibri"/>
          <w:bCs/>
          <w:color w:val="000000" w:themeColor="text1"/>
        </w:rPr>
        <w:t xml:space="preserve"> </w:t>
      </w:r>
      <w:proofErr w:type="spellStart"/>
      <w:r w:rsidR="00174956" w:rsidRPr="00935565">
        <w:rPr>
          <w:rFonts w:cs="Calibri"/>
          <w:bCs/>
          <w:color w:val="000000" w:themeColor="text1"/>
        </w:rPr>
        <w:t>Tai</w:t>
      </w:r>
      <w:proofErr w:type="spellEnd"/>
      <w:r w:rsidR="00174956" w:rsidRPr="00935565">
        <w:rPr>
          <w:rFonts w:cs="Calibri"/>
          <w:bCs/>
          <w:color w:val="000000" w:themeColor="text1"/>
        </w:rPr>
        <w:t>, 2023)</w:t>
      </w:r>
      <w:r w:rsidR="00CD2BB0" w:rsidRPr="00935565">
        <w:rPr>
          <w:rFonts w:cs="Calibri"/>
          <w:color w:val="000000" w:themeColor="text1"/>
          <w:lang w:val="es"/>
        </w:rPr>
        <w:t>. Est</w:t>
      </w:r>
      <w:r w:rsidR="00802FD3" w:rsidRPr="00935565">
        <w:rPr>
          <w:rFonts w:cs="Calibri"/>
          <w:color w:val="000000" w:themeColor="text1"/>
          <w:lang w:val="es"/>
        </w:rPr>
        <w:t>e</w:t>
      </w:r>
      <w:r w:rsidR="00CD2BB0" w:rsidRPr="00935565">
        <w:rPr>
          <w:rFonts w:cs="Calibri"/>
          <w:color w:val="000000" w:themeColor="text1"/>
          <w:lang w:val="es"/>
        </w:rPr>
        <w:t xml:space="preserve"> </w:t>
      </w:r>
      <w:r w:rsidR="007134D3" w:rsidRPr="00935565">
        <w:rPr>
          <w:rFonts w:cs="Calibri"/>
          <w:color w:val="000000" w:themeColor="text1"/>
          <w:lang w:val="es"/>
        </w:rPr>
        <w:t>fue e</w:t>
      </w:r>
      <w:r w:rsidR="00CD2BB0" w:rsidRPr="00935565">
        <w:rPr>
          <w:rFonts w:cs="Calibri"/>
          <w:color w:val="000000" w:themeColor="text1"/>
          <w:lang w:val="es"/>
        </w:rPr>
        <w:t>l</w:t>
      </w:r>
      <w:r w:rsidR="007134D3" w:rsidRPr="00935565">
        <w:rPr>
          <w:rFonts w:cs="Calibri"/>
          <w:color w:val="000000" w:themeColor="text1"/>
          <w:lang w:val="es"/>
        </w:rPr>
        <w:t xml:space="preserve"> primer acercamiento </w:t>
      </w:r>
      <w:r w:rsidR="00CD2BB0" w:rsidRPr="00935565">
        <w:rPr>
          <w:rFonts w:cs="Calibri"/>
          <w:color w:val="000000" w:themeColor="text1"/>
          <w:lang w:val="es"/>
        </w:rPr>
        <w:t xml:space="preserve">para </w:t>
      </w:r>
      <w:r w:rsidR="007134D3" w:rsidRPr="00935565">
        <w:rPr>
          <w:rFonts w:cs="Calibri"/>
          <w:color w:val="000000" w:themeColor="text1"/>
          <w:lang w:val="es"/>
        </w:rPr>
        <w:t xml:space="preserve">resolver </w:t>
      </w:r>
      <w:r w:rsidR="00CD2BB0" w:rsidRPr="00935565">
        <w:rPr>
          <w:rFonts w:cs="Calibri"/>
          <w:color w:val="000000" w:themeColor="text1"/>
          <w:lang w:val="es"/>
        </w:rPr>
        <w:t xml:space="preserve">dudas y </w:t>
      </w:r>
      <w:r w:rsidR="007134D3" w:rsidRPr="00935565">
        <w:rPr>
          <w:rFonts w:cs="Calibri"/>
          <w:color w:val="000000" w:themeColor="text1"/>
          <w:lang w:val="es"/>
        </w:rPr>
        <w:t xml:space="preserve">recibir </w:t>
      </w:r>
      <w:r w:rsidR="00CD2BB0" w:rsidRPr="00935565">
        <w:rPr>
          <w:rFonts w:cs="Calibri"/>
          <w:color w:val="000000" w:themeColor="text1"/>
          <w:lang w:val="es"/>
        </w:rPr>
        <w:t xml:space="preserve">comentarios </w:t>
      </w:r>
      <w:r w:rsidR="007134D3" w:rsidRPr="00935565">
        <w:rPr>
          <w:rFonts w:cs="Calibri"/>
          <w:color w:val="000000" w:themeColor="text1"/>
          <w:lang w:val="es"/>
        </w:rPr>
        <w:t>acerca de</w:t>
      </w:r>
      <w:r w:rsidR="00CD2BB0" w:rsidRPr="00935565">
        <w:rPr>
          <w:rFonts w:cs="Calibri"/>
          <w:color w:val="000000" w:themeColor="text1"/>
          <w:lang w:val="es"/>
        </w:rPr>
        <w:t>l</w:t>
      </w:r>
      <w:r w:rsidR="007134D3" w:rsidRPr="00935565">
        <w:rPr>
          <w:rFonts w:cs="Calibri"/>
          <w:color w:val="000000" w:themeColor="text1"/>
          <w:lang w:val="es"/>
        </w:rPr>
        <w:t xml:space="preserve"> estudio</w:t>
      </w:r>
      <w:r w:rsidR="00CD2BB0" w:rsidRPr="00935565">
        <w:rPr>
          <w:rFonts w:cs="Calibri"/>
          <w:color w:val="000000" w:themeColor="text1"/>
          <w:lang w:val="es"/>
        </w:rPr>
        <w:t xml:space="preserve">. </w:t>
      </w:r>
      <w:r w:rsidR="00802FD3" w:rsidRPr="00935565">
        <w:rPr>
          <w:rFonts w:cs="Calibri"/>
          <w:color w:val="000000" w:themeColor="text1"/>
          <w:lang w:val="es"/>
        </w:rPr>
        <w:t>As</w:t>
      </w:r>
      <w:r w:rsidR="005A6A30" w:rsidRPr="00935565">
        <w:rPr>
          <w:rFonts w:cs="Calibri"/>
          <w:color w:val="000000" w:themeColor="text1"/>
          <w:lang w:val="es"/>
        </w:rPr>
        <w:t>i</w:t>
      </w:r>
      <w:r w:rsidR="00802FD3" w:rsidRPr="00935565">
        <w:rPr>
          <w:rFonts w:cs="Calibri"/>
          <w:color w:val="000000" w:themeColor="text1"/>
          <w:lang w:val="es"/>
        </w:rPr>
        <w:t>mismo, p</w:t>
      </w:r>
      <w:r w:rsidR="00CD2BB0" w:rsidRPr="00935565">
        <w:rPr>
          <w:rFonts w:cs="Calibri"/>
          <w:color w:val="000000" w:themeColor="text1"/>
          <w:lang w:val="es"/>
        </w:rPr>
        <w:t>ara garantizar la validez de la investigación se aplic</w:t>
      </w:r>
      <w:r w:rsidR="007134D3" w:rsidRPr="00935565">
        <w:rPr>
          <w:rFonts w:cs="Calibri"/>
          <w:color w:val="000000" w:themeColor="text1"/>
          <w:lang w:val="es"/>
        </w:rPr>
        <w:t>ó</w:t>
      </w:r>
      <w:r w:rsidR="00CD2BB0" w:rsidRPr="00935565">
        <w:rPr>
          <w:rFonts w:cs="Calibri"/>
          <w:color w:val="000000" w:themeColor="text1"/>
          <w:lang w:val="es"/>
        </w:rPr>
        <w:t xml:space="preserve"> el juicio de </w:t>
      </w:r>
      <w:r w:rsidR="00FD5B71" w:rsidRPr="00935565">
        <w:rPr>
          <w:rFonts w:cs="Calibri"/>
          <w:color w:val="000000" w:themeColor="text1"/>
          <w:lang w:val="es"/>
        </w:rPr>
        <w:t xml:space="preserve">cuatro </w:t>
      </w:r>
      <w:r w:rsidR="00CD2BB0" w:rsidRPr="00935565">
        <w:rPr>
          <w:rFonts w:cs="Calibri"/>
          <w:color w:val="000000" w:themeColor="text1"/>
          <w:lang w:val="es"/>
        </w:rPr>
        <w:t>expertos</w:t>
      </w:r>
      <w:r w:rsidR="00F34324" w:rsidRPr="00935565">
        <w:rPr>
          <w:rFonts w:cs="Calibri"/>
          <w:color w:val="000000" w:themeColor="text1"/>
          <w:lang w:val="es"/>
        </w:rPr>
        <w:t xml:space="preserve"> </w:t>
      </w:r>
      <w:r w:rsidR="00F34324" w:rsidRPr="00935565">
        <w:rPr>
          <w:rFonts w:cs="Calibri"/>
          <w:color w:val="000000" w:themeColor="text1"/>
        </w:rPr>
        <w:t>(Dussel y Acevedo, 2024)</w:t>
      </w:r>
      <w:r w:rsidR="00CD2BB0" w:rsidRPr="00935565">
        <w:rPr>
          <w:rFonts w:cs="Calibri"/>
          <w:color w:val="000000" w:themeColor="text1"/>
          <w:lang w:val="es"/>
        </w:rPr>
        <w:t xml:space="preserve">. Con ello, </w:t>
      </w:r>
      <w:r w:rsidR="00CD2BB0" w:rsidRPr="00935565">
        <w:rPr>
          <w:rFonts w:cs="Calibri"/>
          <w:color w:val="000000" w:themeColor="text1"/>
        </w:rPr>
        <w:t xml:space="preserve">se </w:t>
      </w:r>
      <w:r w:rsidR="007134D3" w:rsidRPr="00935565">
        <w:rPr>
          <w:rFonts w:cs="Calibri"/>
          <w:color w:val="000000" w:themeColor="text1"/>
        </w:rPr>
        <w:t xml:space="preserve">verificaron </w:t>
      </w:r>
      <w:r w:rsidR="00802FD3" w:rsidRPr="00935565">
        <w:rPr>
          <w:rFonts w:cs="Calibri"/>
          <w:color w:val="000000" w:themeColor="text1"/>
        </w:rPr>
        <w:t xml:space="preserve">aspectos </w:t>
      </w:r>
      <w:r w:rsidR="00CD2BB0" w:rsidRPr="00935565">
        <w:rPr>
          <w:rFonts w:cs="Calibri"/>
          <w:color w:val="000000" w:themeColor="text1"/>
          <w:lang w:val="es"/>
        </w:rPr>
        <w:t>incluidos y se in</w:t>
      </w:r>
      <w:r w:rsidR="007134D3" w:rsidRPr="00935565">
        <w:rPr>
          <w:rFonts w:cs="Calibri"/>
          <w:color w:val="000000" w:themeColor="text1"/>
          <w:lang w:val="es"/>
        </w:rPr>
        <w:t xml:space="preserve">corporaron </w:t>
      </w:r>
      <w:r w:rsidR="00CD2BB0" w:rsidRPr="00935565">
        <w:rPr>
          <w:rFonts w:cs="Calibri"/>
          <w:color w:val="000000" w:themeColor="text1"/>
          <w:lang w:val="es"/>
        </w:rPr>
        <w:t xml:space="preserve">otros por su </w:t>
      </w:r>
      <w:r w:rsidR="007134D3" w:rsidRPr="00935565">
        <w:rPr>
          <w:rFonts w:cs="Calibri"/>
          <w:color w:val="000000" w:themeColor="text1"/>
          <w:lang w:val="es"/>
        </w:rPr>
        <w:t>trascendencia</w:t>
      </w:r>
      <w:r w:rsidR="00CD2BB0" w:rsidRPr="00935565">
        <w:rPr>
          <w:rFonts w:cs="Calibri"/>
          <w:color w:val="000000" w:themeColor="text1"/>
          <w:lang w:val="es"/>
        </w:rPr>
        <w:t xml:space="preserve">, con lo </w:t>
      </w:r>
      <w:r w:rsidR="007134D3" w:rsidRPr="00935565">
        <w:rPr>
          <w:rFonts w:cs="Calibri"/>
          <w:color w:val="000000" w:themeColor="text1"/>
          <w:lang w:val="es"/>
        </w:rPr>
        <w:t xml:space="preserve">que </w:t>
      </w:r>
      <w:r w:rsidR="00CD2BB0" w:rsidRPr="00935565">
        <w:rPr>
          <w:rFonts w:cs="Calibri"/>
          <w:color w:val="000000" w:themeColor="text1"/>
          <w:lang w:val="es"/>
        </w:rPr>
        <w:t>se obt</w:t>
      </w:r>
      <w:r w:rsidR="007134D3" w:rsidRPr="00935565">
        <w:rPr>
          <w:rFonts w:cs="Calibri"/>
          <w:color w:val="000000" w:themeColor="text1"/>
          <w:lang w:val="es"/>
        </w:rPr>
        <w:t xml:space="preserve">uvo consistencia </w:t>
      </w:r>
      <w:r w:rsidR="00CD2BB0" w:rsidRPr="00935565">
        <w:rPr>
          <w:rFonts w:cs="Calibri"/>
          <w:color w:val="000000" w:themeColor="text1"/>
          <w:lang w:val="es"/>
        </w:rPr>
        <w:t>y cert</w:t>
      </w:r>
      <w:r w:rsidR="007134D3" w:rsidRPr="00935565">
        <w:rPr>
          <w:rFonts w:cs="Calibri"/>
          <w:color w:val="000000" w:themeColor="text1"/>
          <w:lang w:val="es"/>
        </w:rPr>
        <w:t xml:space="preserve">idumbre </w:t>
      </w:r>
      <w:r w:rsidR="00CD2BB0" w:rsidRPr="00935565">
        <w:rPr>
          <w:rFonts w:cs="Calibri"/>
          <w:color w:val="000000" w:themeColor="text1"/>
        </w:rPr>
        <w:t xml:space="preserve">en la investigación. Las preguntas </w:t>
      </w:r>
      <w:r w:rsidR="007134D3" w:rsidRPr="00935565">
        <w:rPr>
          <w:rFonts w:cs="Calibri"/>
          <w:color w:val="000000" w:themeColor="text1"/>
        </w:rPr>
        <w:t>de</w:t>
      </w:r>
      <w:r w:rsidRPr="00935565">
        <w:rPr>
          <w:rFonts w:cs="Calibri"/>
          <w:color w:val="000000" w:themeColor="text1"/>
        </w:rPr>
        <w:t xml:space="preserve"> la guía de las entrevistas</w:t>
      </w:r>
      <w:r w:rsidR="007134D3" w:rsidRPr="00935565">
        <w:rPr>
          <w:rFonts w:cs="Calibri"/>
          <w:color w:val="000000" w:themeColor="text1"/>
        </w:rPr>
        <w:t xml:space="preserve"> fueron </w:t>
      </w:r>
      <w:r w:rsidR="00CD2BB0" w:rsidRPr="00935565">
        <w:rPr>
          <w:rFonts w:cs="Calibri"/>
          <w:color w:val="000000" w:themeColor="text1"/>
        </w:rPr>
        <w:t xml:space="preserve">las siguientes: </w:t>
      </w:r>
      <w:r w:rsidR="001C244E" w:rsidRPr="00935565">
        <w:rPr>
          <w:rFonts w:cs="Calibri"/>
          <w:color w:val="000000" w:themeColor="text1"/>
          <w:lang w:eastAsia="es-MX"/>
        </w:rPr>
        <w:t xml:space="preserve">1. ¿En </w:t>
      </w:r>
      <w:r w:rsidR="001C244E" w:rsidRPr="00935565">
        <w:rPr>
          <w:rFonts w:cs="Calibri"/>
          <w:color w:val="000000" w:themeColor="text1"/>
        </w:rPr>
        <w:t>qué</w:t>
      </w:r>
      <w:r w:rsidR="001C244E" w:rsidRPr="00935565">
        <w:rPr>
          <w:rFonts w:cs="Calibri"/>
          <w:color w:val="000000" w:themeColor="text1"/>
          <w:lang w:eastAsia="es-MX"/>
        </w:rPr>
        <w:t xml:space="preserve"> programa</w:t>
      </w:r>
      <w:r w:rsidR="001C244E" w:rsidRPr="00935565">
        <w:rPr>
          <w:rFonts w:cs="Calibri"/>
          <w:color w:val="000000" w:themeColor="text1"/>
        </w:rPr>
        <w:t xml:space="preserve"> está matriculado(a)</w:t>
      </w:r>
      <w:r w:rsidR="001C244E" w:rsidRPr="00935565">
        <w:rPr>
          <w:rFonts w:cs="Calibri"/>
          <w:color w:val="000000" w:themeColor="text1"/>
          <w:lang w:eastAsia="es-MX"/>
        </w:rPr>
        <w:t>? 2. ¿En q</w:t>
      </w:r>
      <w:r w:rsidR="001C244E" w:rsidRPr="00935565">
        <w:rPr>
          <w:rFonts w:cs="Calibri"/>
          <w:color w:val="000000" w:themeColor="text1"/>
        </w:rPr>
        <w:t>ué</w:t>
      </w:r>
      <w:r w:rsidR="001C244E" w:rsidRPr="00935565">
        <w:rPr>
          <w:rFonts w:cs="Calibri"/>
          <w:color w:val="000000" w:themeColor="text1"/>
          <w:lang w:eastAsia="es-MX"/>
        </w:rPr>
        <w:t xml:space="preserve"> semestre está inscrito(a)? </w:t>
      </w:r>
      <w:r w:rsidR="00CD2BB0" w:rsidRPr="00935565">
        <w:rPr>
          <w:rFonts w:cs="Calibri"/>
          <w:color w:val="000000" w:themeColor="text1"/>
          <w:lang w:eastAsia="es-MX"/>
        </w:rPr>
        <w:t>3. Indique su género. 4. ¿</w:t>
      </w:r>
      <w:r w:rsidR="00CD2BB0" w:rsidRPr="00935565">
        <w:rPr>
          <w:rFonts w:cs="Calibri"/>
          <w:color w:val="000000" w:themeColor="text1"/>
        </w:rPr>
        <w:t>Cuál</w:t>
      </w:r>
      <w:r w:rsidR="00CD2BB0" w:rsidRPr="00935565">
        <w:rPr>
          <w:rFonts w:cs="Calibri"/>
          <w:color w:val="000000" w:themeColor="text1"/>
          <w:lang w:eastAsia="es-MX"/>
        </w:rPr>
        <w:t xml:space="preserve"> es su edad? 5. </w:t>
      </w:r>
      <w:r w:rsidR="00FC318B" w:rsidRPr="00935565">
        <w:rPr>
          <w:rFonts w:cs="Calibri"/>
          <w:color w:val="000000" w:themeColor="text1"/>
          <w:lang w:eastAsia="es-MX"/>
        </w:rPr>
        <w:t>¿Cómo</w:t>
      </w:r>
      <w:r w:rsidR="00CD2BB0" w:rsidRPr="00935565">
        <w:rPr>
          <w:rFonts w:cs="Calibri"/>
          <w:color w:val="000000" w:themeColor="text1"/>
          <w:lang w:eastAsia="es-MX"/>
        </w:rPr>
        <w:t xml:space="preserve"> ha sido la exigencia </w:t>
      </w:r>
      <w:r w:rsidR="00CD2BB0" w:rsidRPr="00935565">
        <w:rPr>
          <w:rFonts w:cs="Calibri"/>
          <w:color w:val="000000" w:themeColor="text1"/>
        </w:rPr>
        <w:t xml:space="preserve">académica enfocada a la investigación </w:t>
      </w:r>
      <w:r w:rsidR="00CD2BB0" w:rsidRPr="00935565">
        <w:rPr>
          <w:rFonts w:cs="Calibri"/>
          <w:color w:val="000000" w:themeColor="text1"/>
          <w:lang w:eastAsia="es-MX"/>
        </w:rPr>
        <w:t>en el posgrado que está cursando? 6. ¿C</w:t>
      </w:r>
      <w:r w:rsidR="00CD2BB0" w:rsidRPr="00935565">
        <w:rPr>
          <w:rFonts w:cs="Calibri"/>
          <w:color w:val="000000" w:themeColor="text1"/>
        </w:rPr>
        <w:t>ó</w:t>
      </w:r>
      <w:r w:rsidR="00CD2BB0" w:rsidRPr="00935565">
        <w:rPr>
          <w:rFonts w:cs="Calibri"/>
          <w:color w:val="000000" w:themeColor="text1"/>
          <w:lang w:eastAsia="es-MX"/>
        </w:rPr>
        <w:t>mo ha sido el rigor metodol</w:t>
      </w:r>
      <w:r w:rsidR="00CD2BB0" w:rsidRPr="00935565">
        <w:rPr>
          <w:rFonts w:cs="Calibri"/>
          <w:color w:val="000000" w:themeColor="text1"/>
        </w:rPr>
        <w:t>ó</w:t>
      </w:r>
      <w:r w:rsidR="00CD2BB0" w:rsidRPr="00935565">
        <w:rPr>
          <w:rFonts w:cs="Calibri"/>
          <w:color w:val="000000" w:themeColor="text1"/>
          <w:lang w:eastAsia="es-MX"/>
        </w:rPr>
        <w:t>gico que se aplica en la investigaci</w:t>
      </w:r>
      <w:r w:rsidR="00CD2BB0" w:rsidRPr="00935565">
        <w:rPr>
          <w:rFonts w:cs="Calibri"/>
          <w:color w:val="000000" w:themeColor="text1"/>
        </w:rPr>
        <w:t>ó</w:t>
      </w:r>
      <w:r w:rsidR="00CD2BB0" w:rsidRPr="00935565">
        <w:rPr>
          <w:rFonts w:cs="Calibri"/>
          <w:color w:val="000000" w:themeColor="text1"/>
          <w:lang w:eastAsia="es-MX"/>
        </w:rPr>
        <w:t>n que actualmente está realizando?</w:t>
      </w:r>
      <w:r w:rsidR="00CD2BB0" w:rsidRPr="00935565">
        <w:rPr>
          <w:rFonts w:cs="Calibri"/>
          <w:color w:val="000000" w:themeColor="text1"/>
        </w:rPr>
        <w:t xml:space="preserve"> </w:t>
      </w:r>
      <w:r w:rsidR="00CD2BB0" w:rsidRPr="00935565">
        <w:rPr>
          <w:rFonts w:cs="Calibri"/>
          <w:color w:val="000000" w:themeColor="text1"/>
          <w:lang w:eastAsia="es-MX"/>
        </w:rPr>
        <w:t>7. ¿De qu</w:t>
      </w:r>
      <w:r w:rsidR="00CD2BB0" w:rsidRPr="00935565">
        <w:rPr>
          <w:rFonts w:cs="Calibri"/>
          <w:color w:val="000000" w:themeColor="text1"/>
        </w:rPr>
        <w:t>é</w:t>
      </w:r>
      <w:r w:rsidR="00CD2BB0" w:rsidRPr="00935565">
        <w:rPr>
          <w:rFonts w:cs="Calibri"/>
          <w:color w:val="000000" w:themeColor="text1"/>
          <w:lang w:eastAsia="es-MX"/>
        </w:rPr>
        <w:t xml:space="preserve"> forma le han proporcionado los elementos metodológicos (procedimientos, </w:t>
      </w:r>
      <w:r w:rsidR="00CD2BB0" w:rsidRPr="00935565">
        <w:rPr>
          <w:rFonts w:cs="Calibri"/>
          <w:color w:val="000000" w:themeColor="text1"/>
        </w:rPr>
        <w:t>técnicas</w:t>
      </w:r>
      <w:r w:rsidR="00CD2BB0" w:rsidRPr="00935565">
        <w:rPr>
          <w:rFonts w:cs="Calibri"/>
          <w:color w:val="000000" w:themeColor="text1"/>
          <w:lang w:eastAsia="es-MX"/>
        </w:rPr>
        <w:t>, dise</w:t>
      </w:r>
      <w:r w:rsidR="00CD2BB0" w:rsidRPr="00935565">
        <w:rPr>
          <w:rFonts w:cs="Calibri"/>
          <w:color w:val="000000" w:themeColor="text1"/>
        </w:rPr>
        <w:t>ñ</w:t>
      </w:r>
      <w:r w:rsidR="00CD2BB0" w:rsidRPr="00935565">
        <w:rPr>
          <w:rFonts w:cs="Calibri"/>
          <w:color w:val="000000" w:themeColor="text1"/>
          <w:lang w:eastAsia="es-MX"/>
        </w:rPr>
        <w:t xml:space="preserve">o de experimentos, </w:t>
      </w:r>
      <w:r w:rsidR="00CD2BB0" w:rsidRPr="00935565">
        <w:rPr>
          <w:rFonts w:cs="Calibri"/>
          <w:color w:val="000000" w:themeColor="text1"/>
        </w:rPr>
        <w:t>metodología</w:t>
      </w:r>
      <w:r w:rsidR="00CD2BB0" w:rsidRPr="00935565">
        <w:rPr>
          <w:rFonts w:cs="Calibri"/>
          <w:color w:val="000000" w:themeColor="text1"/>
          <w:lang w:eastAsia="es-MX"/>
        </w:rPr>
        <w:t>, etc.) para realizar su investigación?</w:t>
      </w:r>
      <w:r w:rsidR="00CD2BB0" w:rsidRPr="00935565">
        <w:rPr>
          <w:rFonts w:cs="Calibri"/>
          <w:color w:val="000000" w:themeColor="text1"/>
        </w:rPr>
        <w:t xml:space="preserve"> </w:t>
      </w:r>
      <w:r w:rsidR="00CD2BB0" w:rsidRPr="00935565">
        <w:rPr>
          <w:rFonts w:cs="Calibri"/>
          <w:color w:val="000000" w:themeColor="text1"/>
          <w:lang w:eastAsia="es-MX"/>
        </w:rPr>
        <w:t>8. ¿En qu</w:t>
      </w:r>
      <w:r w:rsidR="00CD2BB0" w:rsidRPr="00935565">
        <w:rPr>
          <w:rFonts w:cs="Calibri"/>
          <w:color w:val="000000" w:themeColor="text1"/>
        </w:rPr>
        <w:t>é</w:t>
      </w:r>
      <w:r w:rsidR="00CD2BB0" w:rsidRPr="00935565">
        <w:rPr>
          <w:rFonts w:cs="Calibri"/>
          <w:color w:val="000000" w:themeColor="text1"/>
          <w:lang w:eastAsia="es-MX"/>
        </w:rPr>
        <w:t xml:space="preserve"> forma la orientaci</w:t>
      </w:r>
      <w:r w:rsidR="00CD2BB0" w:rsidRPr="00935565">
        <w:rPr>
          <w:rFonts w:cs="Calibri"/>
          <w:color w:val="000000" w:themeColor="text1"/>
        </w:rPr>
        <w:t>ó</w:t>
      </w:r>
      <w:r w:rsidR="00CD2BB0" w:rsidRPr="00935565">
        <w:rPr>
          <w:rFonts w:cs="Calibri"/>
          <w:color w:val="000000" w:themeColor="text1"/>
          <w:lang w:eastAsia="es-MX"/>
        </w:rPr>
        <w:t xml:space="preserve">n </w:t>
      </w:r>
      <w:r w:rsidR="00CD2BB0" w:rsidRPr="00935565">
        <w:rPr>
          <w:rFonts w:cs="Calibri"/>
          <w:color w:val="000000" w:themeColor="text1"/>
        </w:rPr>
        <w:t>científica</w:t>
      </w:r>
      <w:r w:rsidR="00CD2BB0" w:rsidRPr="00935565">
        <w:rPr>
          <w:rFonts w:cs="Calibri"/>
          <w:color w:val="000000" w:themeColor="text1"/>
          <w:lang w:eastAsia="es-MX"/>
        </w:rPr>
        <w:t xml:space="preserve"> del posgrado que está cursando lo prepara para el mundo laboral?</w:t>
      </w:r>
      <w:r w:rsidR="00CD2BB0" w:rsidRPr="00935565">
        <w:rPr>
          <w:rFonts w:cs="Calibri"/>
          <w:color w:val="000000" w:themeColor="text1"/>
        </w:rPr>
        <w:t xml:space="preserve"> </w:t>
      </w:r>
      <w:r w:rsidR="009E3F31" w:rsidRPr="00935565">
        <w:rPr>
          <w:rFonts w:cs="Calibri"/>
          <w:color w:val="000000" w:themeColor="text1"/>
        </w:rPr>
        <w:t>9</w:t>
      </w:r>
      <w:r w:rsidR="00CD2BB0" w:rsidRPr="00935565">
        <w:rPr>
          <w:rFonts w:cs="Calibri"/>
          <w:color w:val="000000" w:themeColor="text1"/>
          <w:lang w:eastAsia="es-MX"/>
        </w:rPr>
        <w:t>. ¿Cuáles han sido los principales logros de tipo académico que ha alcanzado en el posgrado que está cursando?</w:t>
      </w:r>
      <w:r w:rsidR="00CD2BB0" w:rsidRPr="00935565">
        <w:rPr>
          <w:rFonts w:cs="Calibri"/>
          <w:color w:val="000000" w:themeColor="text1"/>
        </w:rPr>
        <w:t xml:space="preserve"> </w:t>
      </w:r>
      <w:r w:rsidR="00CD2BB0" w:rsidRPr="00935565">
        <w:rPr>
          <w:rFonts w:cs="Calibri"/>
          <w:color w:val="000000" w:themeColor="text1"/>
          <w:lang w:eastAsia="es-MX"/>
        </w:rPr>
        <w:t>1</w:t>
      </w:r>
      <w:r w:rsidR="009E3F31" w:rsidRPr="00935565">
        <w:rPr>
          <w:rFonts w:cs="Calibri"/>
          <w:color w:val="000000" w:themeColor="text1"/>
          <w:lang w:eastAsia="es-MX"/>
        </w:rPr>
        <w:t>0</w:t>
      </w:r>
      <w:r w:rsidR="00CD2BB0" w:rsidRPr="00935565">
        <w:rPr>
          <w:rFonts w:cs="Calibri"/>
          <w:color w:val="000000" w:themeColor="text1"/>
          <w:lang w:eastAsia="es-MX"/>
        </w:rPr>
        <w:t>. ¿Cuáles han sido los principales logros metodológicos que ha alcanzado en el posgrado que está cursando?</w:t>
      </w:r>
    </w:p>
    <w:p w14:paraId="6B59B8C4" w14:textId="77777777" w:rsidR="00CD2BB0" w:rsidRDefault="00CD2BB0" w:rsidP="009312DE">
      <w:pPr>
        <w:spacing w:line="360" w:lineRule="auto"/>
        <w:jc w:val="both"/>
        <w:rPr>
          <w:rFonts w:cs="Calibri"/>
          <w:color w:val="000000" w:themeColor="text1"/>
        </w:rPr>
      </w:pPr>
    </w:p>
    <w:p w14:paraId="4BE9384D" w14:textId="77777777" w:rsidR="00565D33" w:rsidRDefault="00565D33" w:rsidP="009312DE">
      <w:pPr>
        <w:spacing w:line="360" w:lineRule="auto"/>
        <w:jc w:val="both"/>
        <w:rPr>
          <w:rFonts w:cs="Calibri"/>
          <w:color w:val="000000" w:themeColor="text1"/>
        </w:rPr>
      </w:pPr>
    </w:p>
    <w:p w14:paraId="25314994" w14:textId="77777777" w:rsidR="00565D33" w:rsidRDefault="00565D33" w:rsidP="009312DE">
      <w:pPr>
        <w:spacing w:line="360" w:lineRule="auto"/>
        <w:jc w:val="both"/>
        <w:rPr>
          <w:rFonts w:cs="Calibri"/>
          <w:color w:val="000000" w:themeColor="text1"/>
        </w:rPr>
      </w:pPr>
    </w:p>
    <w:p w14:paraId="32E45D01" w14:textId="77777777" w:rsidR="00565D33" w:rsidRDefault="00565D33" w:rsidP="009312DE">
      <w:pPr>
        <w:spacing w:line="360" w:lineRule="auto"/>
        <w:jc w:val="both"/>
        <w:rPr>
          <w:rFonts w:cs="Calibri"/>
          <w:color w:val="000000" w:themeColor="text1"/>
        </w:rPr>
      </w:pPr>
    </w:p>
    <w:p w14:paraId="4DF19F7E" w14:textId="77777777" w:rsidR="00565D33" w:rsidRPr="00935565" w:rsidRDefault="00565D33" w:rsidP="009312DE">
      <w:pPr>
        <w:spacing w:line="360" w:lineRule="auto"/>
        <w:jc w:val="both"/>
        <w:rPr>
          <w:rFonts w:cs="Calibri"/>
          <w:color w:val="000000" w:themeColor="text1"/>
        </w:rPr>
      </w:pPr>
    </w:p>
    <w:p w14:paraId="2FA376B7" w14:textId="0DC306F2" w:rsidR="007134D3" w:rsidRPr="00935565" w:rsidRDefault="00CD2BB0" w:rsidP="00BA3D49">
      <w:pPr>
        <w:spacing w:line="360" w:lineRule="auto"/>
        <w:jc w:val="center"/>
        <w:rPr>
          <w:rFonts w:cs="Calibri"/>
          <w:b/>
          <w:bCs/>
          <w:color w:val="000000" w:themeColor="text1"/>
          <w:sz w:val="28"/>
          <w:szCs w:val="28"/>
          <w:lang w:val="es"/>
        </w:rPr>
      </w:pPr>
      <w:r w:rsidRPr="00935565">
        <w:rPr>
          <w:rFonts w:cs="Calibri"/>
          <w:b/>
          <w:bCs/>
          <w:color w:val="000000" w:themeColor="text1"/>
          <w:sz w:val="28"/>
          <w:szCs w:val="28"/>
          <w:lang w:val="es"/>
        </w:rPr>
        <w:lastRenderedPageBreak/>
        <w:t>Recolección de la información</w:t>
      </w:r>
    </w:p>
    <w:p w14:paraId="1206E0FB" w14:textId="42A10205" w:rsidR="00CD2BB0" w:rsidRPr="00935565" w:rsidRDefault="00CD2BB0" w:rsidP="009312DE">
      <w:pPr>
        <w:spacing w:line="360" w:lineRule="auto"/>
        <w:jc w:val="both"/>
        <w:rPr>
          <w:rFonts w:cs="Calibri"/>
          <w:color w:val="000000" w:themeColor="text1"/>
        </w:rPr>
      </w:pPr>
      <w:r w:rsidRPr="00935565">
        <w:rPr>
          <w:rFonts w:cs="Calibri"/>
          <w:color w:val="000000" w:themeColor="text1"/>
        </w:rPr>
        <w:t>La reco</w:t>
      </w:r>
      <w:r w:rsidR="00B7242A" w:rsidRPr="00935565">
        <w:rPr>
          <w:rFonts w:cs="Calibri"/>
          <w:color w:val="000000" w:themeColor="text1"/>
        </w:rPr>
        <w:t>pi</w:t>
      </w:r>
      <w:r w:rsidRPr="00935565">
        <w:rPr>
          <w:rFonts w:cs="Calibri"/>
          <w:color w:val="000000" w:themeColor="text1"/>
        </w:rPr>
        <w:t>l</w:t>
      </w:r>
      <w:r w:rsidR="00B7242A" w:rsidRPr="00935565">
        <w:rPr>
          <w:rFonts w:cs="Calibri"/>
          <w:color w:val="000000" w:themeColor="text1"/>
        </w:rPr>
        <w:t>a</w:t>
      </w:r>
      <w:r w:rsidRPr="00935565">
        <w:rPr>
          <w:rFonts w:cs="Calibri"/>
          <w:color w:val="000000" w:themeColor="text1"/>
        </w:rPr>
        <w:t>ción de la información se realiz</w:t>
      </w:r>
      <w:r w:rsidR="007134D3" w:rsidRPr="00935565">
        <w:rPr>
          <w:rFonts w:cs="Calibri"/>
          <w:color w:val="000000" w:themeColor="text1"/>
        </w:rPr>
        <w:t>ó</w:t>
      </w:r>
      <w:r w:rsidR="00B7242A" w:rsidRPr="00935565">
        <w:rPr>
          <w:rFonts w:cs="Calibri"/>
          <w:color w:val="000000" w:themeColor="text1"/>
        </w:rPr>
        <w:t xml:space="preserve"> con</w:t>
      </w:r>
      <w:r w:rsidR="007134D3" w:rsidRPr="00935565">
        <w:rPr>
          <w:rFonts w:cs="Calibri"/>
          <w:color w:val="000000" w:themeColor="text1"/>
        </w:rPr>
        <w:t xml:space="preserve"> la aplicación de</w:t>
      </w:r>
      <w:r w:rsidR="008856E0" w:rsidRPr="00935565">
        <w:rPr>
          <w:rFonts w:cs="Calibri"/>
          <w:color w:val="000000" w:themeColor="text1"/>
        </w:rPr>
        <w:t xml:space="preserve"> </w:t>
      </w:r>
      <w:r w:rsidR="007134D3" w:rsidRPr="00935565">
        <w:rPr>
          <w:rFonts w:cs="Calibri"/>
          <w:color w:val="000000" w:themeColor="text1"/>
        </w:rPr>
        <w:t>l</w:t>
      </w:r>
      <w:r w:rsidR="008856E0" w:rsidRPr="00935565">
        <w:rPr>
          <w:rFonts w:cs="Calibri"/>
          <w:color w:val="000000" w:themeColor="text1"/>
        </w:rPr>
        <w:t>as</w:t>
      </w:r>
      <w:r w:rsidR="007134D3" w:rsidRPr="00935565">
        <w:rPr>
          <w:rFonts w:cs="Calibri"/>
          <w:color w:val="000000" w:themeColor="text1"/>
        </w:rPr>
        <w:t xml:space="preserve"> </w:t>
      </w:r>
      <w:r w:rsidR="008856E0" w:rsidRPr="00935565">
        <w:rPr>
          <w:rFonts w:cs="Calibri"/>
          <w:color w:val="000000" w:themeColor="text1"/>
        </w:rPr>
        <w:t xml:space="preserve">entrevistas </w:t>
      </w:r>
      <w:r w:rsidRPr="00935565">
        <w:rPr>
          <w:rFonts w:cs="Calibri"/>
          <w:color w:val="000000" w:themeColor="text1"/>
        </w:rPr>
        <w:t xml:space="preserve">al </w:t>
      </w:r>
      <w:r w:rsidR="008C00E4" w:rsidRPr="00935565">
        <w:rPr>
          <w:rFonts w:cs="Calibri"/>
          <w:color w:val="000000" w:themeColor="text1"/>
        </w:rPr>
        <w:t>alumnado</w:t>
      </w:r>
      <w:r w:rsidRPr="00935565">
        <w:rPr>
          <w:rFonts w:cs="Calibri"/>
          <w:color w:val="000000" w:themeColor="text1"/>
        </w:rPr>
        <w:t>, a quienes se les inform</w:t>
      </w:r>
      <w:r w:rsidR="003A6F73" w:rsidRPr="00935565">
        <w:rPr>
          <w:rFonts w:cs="Calibri"/>
          <w:color w:val="000000" w:themeColor="text1"/>
        </w:rPr>
        <w:t>ó sobre</w:t>
      </w:r>
      <w:r w:rsidRPr="00935565">
        <w:rPr>
          <w:rFonts w:cs="Calibri"/>
          <w:color w:val="000000" w:themeColor="text1"/>
        </w:rPr>
        <w:t xml:space="preserve"> la </w:t>
      </w:r>
      <w:r w:rsidR="00C12824" w:rsidRPr="00935565">
        <w:rPr>
          <w:rFonts w:cs="Calibri"/>
          <w:color w:val="000000" w:themeColor="text1"/>
        </w:rPr>
        <w:t xml:space="preserve">privacidad </w:t>
      </w:r>
      <w:r w:rsidRPr="00935565">
        <w:rPr>
          <w:rFonts w:cs="Calibri"/>
          <w:color w:val="000000" w:themeColor="text1"/>
        </w:rPr>
        <w:t>de su identidad</w:t>
      </w:r>
      <w:r w:rsidR="001C7A5E" w:rsidRPr="00935565">
        <w:rPr>
          <w:rFonts w:cs="Calibri"/>
          <w:color w:val="000000" w:themeColor="text1"/>
        </w:rPr>
        <w:t>, p</w:t>
      </w:r>
      <w:r w:rsidRPr="00935565">
        <w:rPr>
          <w:rFonts w:cs="Calibri"/>
          <w:color w:val="000000" w:themeColor="text1"/>
        </w:rPr>
        <w:t xml:space="preserve">or lo </w:t>
      </w:r>
      <w:r w:rsidR="00291CFE" w:rsidRPr="00935565">
        <w:rPr>
          <w:rFonts w:cs="Calibri"/>
          <w:color w:val="000000" w:themeColor="text1"/>
        </w:rPr>
        <w:t>que</w:t>
      </w:r>
      <w:r w:rsidR="00C12824" w:rsidRPr="00935565">
        <w:rPr>
          <w:rFonts w:cs="Calibri"/>
          <w:color w:val="000000" w:themeColor="text1"/>
        </w:rPr>
        <w:t xml:space="preserve"> </w:t>
      </w:r>
      <w:r w:rsidRPr="00935565">
        <w:rPr>
          <w:rFonts w:cs="Calibri"/>
          <w:color w:val="000000" w:themeColor="text1"/>
        </w:rPr>
        <w:t>no se re</w:t>
      </w:r>
      <w:r w:rsidR="00C12824" w:rsidRPr="00935565">
        <w:rPr>
          <w:rFonts w:cs="Calibri"/>
          <w:color w:val="000000" w:themeColor="text1"/>
        </w:rPr>
        <w:t>co</w:t>
      </w:r>
      <w:r w:rsidR="00B7242A" w:rsidRPr="00935565">
        <w:rPr>
          <w:rFonts w:cs="Calibri"/>
          <w:color w:val="000000" w:themeColor="text1"/>
        </w:rPr>
        <w:t xml:space="preserve">lectaron </w:t>
      </w:r>
      <w:r w:rsidR="00C12824" w:rsidRPr="00935565">
        <w:rPr>
          <w:rFonts w:cs="Calibri"/>
          <w:color w:val="000000" w:themeColor="text1"/>
        </w:rPr>
        <w:t xml:space="preserve">datos </w:t>
      </w:r>
      <w:r w:rsidRPr="00935565">
        <w:rPr>
          <w:rFonts w:cs="Calibri"/>
          <w:color w:val="000000" w:themeColor="text1"/>
        </w:rPr>
        <w:t>personal</w:t>
      </w:r>
      <w:r w:rsidR="00C12824" w:rsidRPr="00935565">
        <w:rPr>
          <w:rFonts w:cs="Calibri"/>
          <w:color w:val="000000" w:themeColor="text1"/>
        </w:rPr>
        <w:t>es</w:t>
      </w:r>
      <w:r w:rsidR="00161985" w:rsidRPr="00935565">
        <w:rPr>
          <w:rFonts w:cs="Calibri"/>
          <w:color w:val="000000" w:themeColor="text1"/>
        </w:rPr>
        <w:t xml:space="preserve"> (Olmo-Extremera</w:t>
      </w:r>
      <w:r w:rsidR="008B6C66" w:rsidRPr="00935565">
        <w:rPr>
          <w:rFonts w:cs="Calibri"/>
          <w:color w:val="000000" w:themeColor="text1"/>
        </w:rPr>
        <w:t xml:space="preserve"> et al.</w:t>
      </w:r>
      <w:r w:rsidR="00161985" w:rsidRPr="00935565">
        <w:rPr>
          <w:rFonts w:cs="Calibri"/>
          <w:color w:val="000000" w:themeColor="text1"/>
        </w:rPr>
        <w:t>, 2024)</w:t>
      </w:r>
      <w:r w:rsidR="00C12824" w:rsidRPr="00935565">
        <w:rPr>
          <w:rFonts w:cs="Calibri"/>
          <w:color w:val="000000" w:themeColor="text1"/>
        </w:rPr>
        <w:t xml:space="preserve">. De igual forma, </w:t>
      </w:r>
      <w:r w:rsidRPr="00935565">
        <w:rPr>
          <w:rFonts w:cs="Calibri"/>
          <w:color w:val="000000" w:themeColor="text1"/>
        </w:rPr>
        <w:t xml:space="preserve">se </w:t>
      </w:r>
      <w:r w:rsidR="006963F2" w:rsidRPr="00935565">
        <w:rPr>
          <w:rFonts w:cs="Calibri"/>
          <w:color w:val="000000" w:themeColor="text1"/>
        </w:rPr>
        <w:t xml:space="preserve">utilizaron </w:t>
      </w:r>
      <w:r w:rsidR="003F4AD1" w:rsidRPr="00935565">
        <w:rPr>
          <w:rFonts w:cs="Calibri"/>
          <w:color w:val="000000" w:themeColor="text1"/>
        </w:rPr>
        <w:t>p</w:t>
      </w:r>
      <w:r w:rsidR="00C12824" w:rsidRPr="00935565">
        <w:rPr>
          <w:rFonts w:cs="Calibri"/>
          <w:color w:val="000000" w:themeColor="text1"/>
        </w:rPr>
        <w:t xml:space="preserve">seudónimos para mantener la discreción de </w:t>
      </w:r>
      <w:r w:rsidRPr="00935565">
        <w:rPr>
          <w:rFonts w:cs="Calibri"/>
          <w:color w:val="000000" w:themeColor="text1"/>
        </w:rPr>
        <w:t>su</w:t>
      </w:r>
      <w:r w:rsidR="00C12824" w:rsidRPr="00935565">
        <w:rPr>
          <w:rFonts w:cs="Calibri"/>
          <w:color w:val="000000" w:themeColor="text1"/>
        </w:rPr>
        <w:t>s nombres</w:t>
      </w:r>
      <w:r w:rsidRPr="00935565">
        <w:rPr>
          <w:rFonts w:cs="Calibri"/>
          <w:color w:val="000000" w:themeColor="text1"/>
        </w:rPr>
        <w:t>. Esta etapa conclu</w:t>
      </w:r>
      <w:r w:rsidR="00705FA4" w:rsidRPr="00935565">
        <w:rPr>
          <w:rFonts w:cs="Calibri"/>
          <w:color w:val="000000" w:themeColor="text1"/>
        </w:rPr>
        <w:t xml:space="preserve">yó estableciendo el criterio de la </w:t>
      </w:r>
      <w:r w:rsidRPr="00935565">
        <w:rPr>
          <w:rFonts w:cs="Calibri"/>
          <w:color w:val="000000" w:themeColor="text1"/>
        </w:rPr>
        <w:t>saturación de datos cualitativos</w:t>
      </w:r>
      <w:r w:rsidR="00F34324" w:rsidRPr="00935565">
        <w:rPr>
          <w:rFonts w:cs="Calibri"/>
          <w:color w:val="000000" w:themeColor="text1"/>
        </w:rPr>
        <w:t xml:space="preserve"> (</w:t>
      </w:r>
      <w:proofErr w:type="spellStart"/>
      <w:r w:rsidR="00F34324" w:rsidRPr="00935565">
        <w:rPr>
          <w:rFonts w:cs="Calibri"/>
          <w:color w:val="000000" w:themeColor="text1"/>
        </w:rPr>
        <w:t>Hennink</w:t>
      </w:r>
      <w:proofErr w:type="spellEnd"/>
      <w:r w:rsidR="00F34324" w:rsidRPr="00935565">
        <w:rPr>
          <w:rFonts w:cs="Calibri"/>
          <w:color w:val="000000" w:themeColor="text1"/>
        </w:rPr>
        <w:t xml:space="preserve"> </w:t>
      </w:r>
      <w:r w:rsidR="00031B6A" w:rsidRPr="00935565">
        <w:rPr>
          <w:rFonts w:cs="Calibri"/>
          <w:color w:val="000000" w:themeColor="text1"/>
        </w:rPr>
        <w:t>y</w:t>
      </w:r>
      <w:r w:rsidR="00F34324" w:rsidRPr="00935565">
        <w:rPr>
          <w:rFonts w:cs="Calibri"/>
          <w:color w:val="000000" w:themeColor="text1"/>
        </w:rPr>
        <w:t xml:space="preserve"> Kaiser, 2022; </w:t>
      </w:r>
      <w:proofErr w:type="spellStart"/>
      <w:r w:rsidR="00F34324" w:rsidRPr="00935565">
        <w:rPr>
          <w:rFonts w:cs="Calibri"/>
          <w:color w:val="000000" w:themeColor="text1"/>
        </w:rPr>
        <w:t>Daher</w:t>
      </w:r>
      <w:proofErr w:type="spellEnd"/>
      <w:r w:rsidR="00F34324" w:rsidRPr="00935565">
        <w:rPr>
          <w:rFonts w:cs="Calibri"/>
          <w:color w:val="000000" w:themeColor="text1"/>
        </w:rPr>
        <w:t>, 2023)</w:t>
      </w:r>
      <w:r w:rsidRPr="00935565">
        <w:rPr>
          <w:rFonts w:cs="Calibri"/>
          <w:color w:val="000000" w:themeColor="text1"/>
        </w:rPr>
        <w:t>. Est</w:t>
      </w:r>
      <w:r w:rsidR="00705FA4" w:rsidRPr="00935565">
        <w:rPr>
          <w:rFonts w:cs="Calibri"/>
          <w:color w:val="000000" w:themeColor="text1"/>
        </w:rPr>
        <w:t xml:space="preserve">e se </w:t>
      </w:r>
      <w:r w:rsidR="00AF50C7" w:rsidRPr="00935565">
        <w:rPr>
          <w:rFonts w:cs="Calibri"/>
          <w:color w:val="000000" w:themeColor="text1"/>
        </w:rPr>
        <w:t>aplic</w:t>
      </w:r>
      <w:r w:rsidR="00705FA4" w:rsidRPr="00935565">
        <w:rPr>
          <w:rFonts w:cs="Calibri"/>
          <w:color w:val="000000" w:themeColor="text1"/>
        </w:rPr>
        <w:t xml:space="preserve">ó después de </w:t>
      </w:r>
      <w:r w:rsidRPr="00935565">
        <w:rPr>
          <w:rFonts w:cs="Calibri"/>
          <w:color w:val="000000" w:themeColor="text1"/>
        </w:rPr>
        <w:t xml:space="preserve">que los </w:t>
      </w:r>
      <w:r w:rsidR="00705FA4" w:rsidRPr="00935565">
        <w:rPr>
          <w:rFonts w:cs="Calibri"/>
          <w:color w:val="000000" w:themeColor="text1"/>
        </w:rPr>
        <w:t xml:space="preserve">entrevistados </w:t>
      </w:r>
      <w:r w:rsidRPr="00935565">
        <w:rPr>
          <w:rFonts w:cs="Calibri"/>
          <w:color w:val="000000" w:themeColor="text1"/>
        </w:rPr>
        <w:t>no proporcion</w:t>
      </w:r>
      <w:r w:rsidR="00705FA4" w:rsidRPr="00935565">
        <w:rPr>
          <w:rFonts w:cs="Calibri"/>
          <w:color w:val="000000" w:themeColor="text1"/>
        </w:rPr>
        <w:t>a</w:t>
      </w:r>
      <w:r w:rsidR="00B76042" w:rsidRPr="00935565">
        <w:rPr>
          <w:rFonts w:cs="Calibri"/>
          <w:color w:val="000000" w:themeColor="text1"/>
        </w:rPr>
        <w:t xml:space="preserve">ban nueva </w:t>
      </w:r>
      <w:r w:rsidRPr="00935565">
        <w:rPr>
          <w:rFonts w:cs="Calibri"/>
          <w:color w:val="000000" w:themeColor="text1"/>
        </w:rPr>
        <w:t xml:space="preserve">información </w:t>
      </w:r>
      <w:r w:rsidR="00705FA4" w:rsidRPr="00935565">
        <w:rPr>
          <w:rFonts w:cs="Calibri"/>
          <w:color w:val="000000" w:themeColor="text1"/>
        </w:rPr>
        <w:t xml:space="preserve">y </w:t>
      </w:r>
      <w:r w:rsidRPr="00935565">
        <w:rPr>
          <w:rFonts w:cs="Calibri"/>
          <w:color w:val="000000" w:themeColor="text1"/>
        </w:rPr>
        <w:t xml:space="preserve">sus </w:t>
      </w:r>
      <w:r w:rsidR="00291CFE" w:rsidRPr="00935565">
        <w:rPr>
          <w:rFonts w:cs="Calibri"/>
          <w:color w:val="000000" w:themeColor="text1"/>
        </w:rPr>
        <w:t xml:space="preserve">apreciaciones </w:t>
      </w:r>
      <w:r w:rsidR="00705FA4" w:rsidRPr="00935565">
        <w:rPr>
          <w:rFonts w:cs="Calibri"/>
          <w:color w:val="000000" w:themeColor="text1"/>
        </w:rPr>
        <w:t>estaban siendo re</w:t>
      </w:r>
      <w:r w:rsidR="00291CFE" w:rsidRPr="00935565">
        <w:rPr>
          <w:rFonts w:cs="Calibri"/>
          <w:color w:val="000000" w:themeColor="text1"/>
        </w:rPr>
        <w:t>pe</w:t>
      </w:r>
      <w:r w:rsidR="00705FA4" w:rsidRPr="00935565">
        <w:rPr>
          <w:rFonts w:cs="Calibri"/>
          <w:color w:val="000000" w:themeColor="text1"/>
        </w:rPr>
        <w:t>t</w:t>
      </w:r>
      <w:r w:rsidR="00291CFE" w:rsidRPr="00935565">
        <w:rPr>
          <w:rFonts w:cs="Calibri"/>
          <w:color w:val="000000" w:themeColor="text1"/>
        </w:rPr>
        <w:t>i</w:t>
      </w:r>
      <w:r w:rsidR="00705FA4" w:rsidRPr="00935565">
        <w:rPr>
          <w:rFonts w:cs="Calibri"/>
          <w:color w:val="000000" w:themeColor="text1"/>
        </w:rPr>
        <w:t>tivas</w:t>
      </w:r>
      <w:r w:rsidRPr="00935565">
        <w:rPr>
          <w:rFonts w:cs="Calibri"/>
          <w:color w:val="000000" w:themeColor="text1"/>
        </w:rPr>
        <w:t>.</w:t>
      </w:r>
    </w:p>
    <w:p w14:paraId="2CF1AC2A" w14:textId="77777777" w:rsidR="00CD2BB0" w:rsidRPr="00935565" w:rsidRDefault="00CD2BB0" w:rsidP="009312DE">
      <w:pPr>
        <w:spacing w:line="360" w:lineRule="auto"/>
        <w:jc w:val="both"/>
        <w:rPr>
          <w:rFonts w:cs="Calibri"/>
          <w:color w:val="000000" w:themeColor="text1"/>
        </w:rPr>
      </w:pPr>
    </w:p>
    <w:p w14:paraId="3E46B0CB" w14:textId="77777777" w:rsidR="00705FA4" w:rsidRPr="00935565" w:rsidRDefault="00CD2BB0" w:rsidP="00BA3D49">
      <w:pPr>
        <w:spacing w:line="360" w:lineRule="auto"/>
        <w:jc w:val="center"/>
        <w:rPr>
          <w:rFonts w:cs="Calibri"/>
          <w:b/>
          <w:bCs/>
          <w:color w:val="000000" w:themeColor="text1"/>
          <w:sz w:val="28"/>
          <w:szCs w:val="28"/>
          <w:lang w:val="es"/>
        </w:rPr>
      </w:pPr>
      <w:r w:rsidRPr="00935565">
        <w:rPr>
          <w:rFonts w:cs="Calibri"/>
          <w:b/>
          <w:bCs/>
          <w:color w:val="000000" w:themeColor="text1"/>
          <w:sz w:val="28"/>
          <w:szCs w:val="28"/>
          <w:lang w:val="es"/>
        </w:rPr>
        <w:t>Sistematización y análisis de la información</w:t>
      </w:r>
    </w:p>
    <w:p w14:paraId="140B4734" w14:textId="1599AA03" w:rsidR="00995931" w:rsidRPr="00935565" w:rsidRDefault="00AF50C7" w:rsidP="00995931">
      <w:pPr>
        <w:spacing w:line="360" w:lineRule="auto"/>
        <w:jc w:val="both"/>
        <w:rPr>
          <w:rFonts w:cs="Calibri"/>
          <w:color w:val="000000" w:themeColor="text1"/>
        </w:rPr>
      </w:pPr>
      <w:r w:rsidRPr="00935565">
        <w:rPr>
          <w:rFonts w:cs="Calibri"/>
          <w:color w:val="000000" w:themeColor="text1"/>
        </w:rPr>
        <w:t xml:space="preserve">Para </w:t>
      </w:r>
      <w:r w:rsidR="00CD2BB0" w:rsidRPr="00935565">
        <w:rPr>
          <w:rFonts w:cs="Calibri"/>
          <w:color w:val="000000" w:themeColor="text1"/>
        </w:rPr>
        <w:t xml:space="preserve">la sistematización de la información se </w:t>
      </w:r>
      <w:r w:rsidRPr="00935565">
        <w:rPr>
          <w:rFonts w:cs="Calibri"/>
          <w:color w:val="000000" w:themeColor="text1"/>
        </w:rPr>
        <w:t xml:space="preserve">aplicó </w:t>
      </w:r>
      <w:r w:rsidR="00CD2BB0" w:rsidRPr="00935565">
        <w:rPr>
          <w:rFonts w:cs="Calibri"/>
          <w:color w:val="000000" w:themeColor="text1"/>
        </w:rPr>
        <w:t xml:space="preserve">el software </w:t>
      </w:r>
      <w:proofErr w:type="spellStart"/>
      <w:r w:rsidR="00CD2BB0" w:rsidRPr="00935565">
        <w:rPr>
          <w:rFonts w:cs="Calibri"/>
          <w:color w:val="000000" w:themeColor="text1"/>
        </w:rPr>
        <w:t>ATLAS.ti</w:t>
      </w:r>
      <w:proofErr w:type="spellEnd"/>
      <w:r w:rsidR="00203C00" w:rsidRPr="00935565">
        <w:rPr>
          <w:rFonts w:cs="Calibri"/>
          <w:color w:val="000000" w:themeColor="text1"/>
        </w:rPr>
        <w:t xml:space="preserve"> versión 5,</w:t>
      </w:r>
      <w:r w:rsidR="00CD2BB0" w:rsidRPr="00935565">
        <w:rPr>
          <w:rFonts w:cs="Calibri"/>
          <w:color w:val="000000" w:themeColor="text1"/>
        </w:rPr>
        <w:t xml:space="preserve"> el cual se </w:t>
      </w:r>
      <w:r w:rsidRPr="00935565">
        <w:rPr>
          <w:rFonts w:cs="Calibri"/>
          <w:color w:val="000000" w:themeColor="text1"/>
        </w:rPr>
        <w:t xml:space="preserve">sustenta </w:t>
      </w:r>
      <w:r w:rsidR="00CD2BB0" w:rsidRPr="00935565">
        <w:rPr>
          <w:rFonts w:cs="Calibri"/>
          <w:color w:val="000000" w:themeColor="text1"/>
        </w:rPr>
        <w:t>en la teoría fundamentada</w:t>
      </w:r>
      <w:r w:rsidR="00203C00" w:rsidRPr="00935565">
        <w:rPr>
          <w:rFonts w:cs="Calibri"/>
          <w:color w:val="000000" w:themeColor="text1"/>
        </w:rPr>
        <w:t xml:space="preserve"> de </w:t>
      </w:r>
      <w:r w:rsidR="00203C00" w:rsidRPr="00935565">
        <w:rPr>
          <w:color w:val="000000" w:themeColor="text1"/>
        </w:rPr>
        <w:t xml:space="preserve">Glaser </w:t>
      </w:r>
      <w:r w:rsidR="009902E9" w:rsidRPr="00935565">
        <w:rPr>
          <w:color w:val="000000" w:themeColor="text1"/>
        </w:rPr>
        <w:t>y</w:t>
      </w:r>
      <w:r w:rsidR="00203C00" w:rsidRPr="00935565">
        <w:rPr>
          <w:color w:val="000000" w:themeColor="text1"/>
        </w:rPr>
        <w:t xml:space="preserve"> Strauss (1967)</w:t>
      </w:r>
      <w:r w:rsidR="00CD2BB0" w:rsidRPr="00935565">
        <w:rPr>
          <w:rFonts w:cs="Calibri"/>
          <w:color w:val="000000" w:themeColor="text1"/>
        </w:rPr>
        <w:t xml:space="preserve">. La teoría fundamentada se </w:t>
      </w:r>
      <w:r w:rsidRPr="00935565">
        <w:rPr>
          <w:rFonts w:cs="Calibri"/>
          <w:color w:val="000000" w:themeColor="text1"/>
        </w:rPr>
        <w:t xml:space="preserve">basó </w:t>
      </w:r>
      <w:r w:rsidR="00CD2BB0" w:rsidRPr="00935565">
        <w:rPr>
          <w:rFonts w:cs="Calibri"/>
          <w:color w:val="000000" w:themeColor="text1"/>
        </w:rPr>
        <w:t xml:space="preserve">en información empírica que se </w:t>
      </w:r>
      <w:r w:rsidRPr="00935565">
        <w:rPr>
          <w:rFonts w:cs="Calibri"/>
          <w:color w:val="000000" w:themeColor="text1"/>
        </w:rPr>
        <w:t>examinó</w:t>
      </w:r>
      <w:r w:rsidR="00CD2BB0" w:rsidRPr="00935565">
        <w:rPr>
          <w:rFonts w:cs="Calibri"/>
          <w:color w:val="000000" w:themeColor="text1"/>
        </w:rPr>
        <w:t xml:space="preserve"> por medio del método inductivo.</w:t>
      </w:r>
      <w:r w:rsidR="00936AB4" w:rsidRPr="00935565">
        <w:rPr>
          <w:rFonts w:cs="Calibri"/>
          <w:color w:val="000000" w:themeColor="text1"/>
        </w:rPr>
        <w:t xml:space="preserve"> </w:t>
      </w:r>
      <w:r w:rsidR="00DD0861" w:rsidRPr="00935565">
        <w:rPr>
          <w:rFonts w:cs="Calibri"/>
          <w:color w:val="000000" w:themeColor="text1"/>
        </w:rPr>
        <w:t>S</w:t>
      </w:r>
      <w:r w:rsidRPr="00935565">
        <w:rPr>
          <w:rFonts w:cs="Calibri"/>
          <w:color w:val="000000" w:themeColor="text1"/>
        </w:rPr>
        <w:t xml:space="preserve">e inició con el análisis del entorno con el propósito de argumentar congruentemente la información recolectada conforme </w:t>
      </w:r>
      <w:r w:rsidR="00F6367D" w:rsidRPr="00935565">
        <w:rPr>
          <w:rFonts w:cs="Calibri"/>
          <w:color w:val="000000" w:themeColor="text1"/>
        </w:rPr>
        <w:t>a</w:t>
      </w:r>
      <w:r w:rsidRPr="00935565">
        <w:rPr>
          <w:rFonts w:cs="Calibri"/>
          <w:color w:val="000000" w:themeColor="text1"/>
        </w:rPr>
        <w:t xml:space="preserve"> lo que </w:t>
      </w:r>
      <w:r w:rsidR="00F6367D" w:rsidRPr="00935565">
        <w:rPr>
          <w:rFonts w:cs="Calibri"/>
          <w:color w:val="000000" w:themeColor="text1"/>
        </w:rPr>
        <w:t xml:space="preserve">se </w:t>
      </w:r>
      <w:r w:rsidRPr="00935565">
        <w:rPr>
          <w:rFonts w:cs="Calibri"/>
          <w:color w:val="000000" w:themeColor="text1"/>
        </w:rPr>
        <w:t>observ</w:t>
      </w:r>
      <w:r w:rsidR="00F6367D" w:rsidRPr="00935565">
        <w:rPr>
          <w:rFonts w:cs="Calibri"/>
          <w:color w:val="000000" w:themeColor="text1"/>
        </w:rPr>
        <w:t xml:space="preserve">ó </w:t>
      </w:r>
      <w:r w:rsidRPr="00935565">
        <w:rPr>
          <w:rFonts w:cs="Calibri"/>
          <w:color w:val="000000" w:themeColor="text1"/>
        </w:rPr>
        <w:t xml:space="preserve">de forma no estandarizada. </w:t>
      </w:r>
      <w:r w:rsidR="00DD0861" w:rsidRPr="00935565">
        <w:rPr>
          <w:rFonts w:cs="Calibri"/>
          <w:color w:val="000000" w:themeColor="text1"/>
        </w:rPr>
        <w:t>S</w:t>
      </w:r>
      <w:r w:rsidRPr="00935565">
        <w:rPr>
          <w:rFonts w:cs="Calibri"/>
          <w:color w:val="000000" w:themeColor="text1"/>
        </w:rPr>
        <w:t>e consideraron planteamientos y perspectivas de los participantes, con la finalidad de reconstruir la realidad tal como fue observada</w:t>
      </w:r>
      <w:r w:rsidR="00174956" w:rsidRPr="00935565">
        <w:rPr>
          <w:rFonts w:cs="Calibri"/>
          <w:color w:val="000000" w:themeColor="text1"/>
        </w:rPr>
        <w:t xml:space="preserve"> </w:t>
      </w:r>
      <w:r w:rsidR="00174956" w:rsidRPr="00935565">
        <w:rPr>
          <w:rFonts w:cs="Calibri"/>
          <w:bCs/>
          <w:color w:val="000000" w:themeColor="text1"/>
        </w:rPr>
        <w:t xml:space="preserve">(Cheung </w:t>
      </w:r>
      <w:r w:rsidR="00031B6A" w:rsidRPr="00935565">
        <w:rPr>
          <w:rFonts w:cs="Calibri"/>
          <w:bCs/>
          <w:color w:val="000000" w:themeColor="text1"/>
        </w:rPr>
        <w:t>y</w:t>
      </w:r>
      <w:r w:rsidR="00174956" w:rsidRPr="00935565">
        <w:rPr>
          <w:rFonts w:cs="Calibri"/>
          <w:bCs/>
          <w:color w:val="000000" w:themeColor="text1"/>
        </w:rPr>
        <w:t xml:space="preserve"> </w:t>
      </w:r>
      <w:proofErr w:type="spellStart"/>
      <w:r w:rsidR="00174956" w:rsidRPr="00935565">
        <w:rPr>
          <w:rFonts w:cs="Calibri"/>
          <w:bCs/>
          <w:color w:val="000000" w:themeColor="text1"/>
        </w:rPr>
        <w:t>Tai</w:t>
      </w:r>
      <w:proofErr w:type="spellEnd"/>
      <w:r w:rsidR="00174956" w:rsidRPr="00935565">
        <w:rPr>
          <w:rFonts w:cs="Calibri"/>
          <w:bCs/>
          <w:color w:val="000000" w:themeColor="text1"/>
        </w:rPr>
        <w:t>, 2023</w:t>
      </w:r>
      <w:r w:rsidR="008448E5" w:rsidRPr="00935565">
        <w:rPr>
          <w:rFonts w:cs="Calibri"/>
          <w:bCs/>
          <w:color w:val="000000" w:themeColor="text1"/>
        </w:rPr>
        <w:t xml:space="preserve">; </w:t>
      </w:r>
      <w:r w:rsidR="008448E5" w:rsidRPr="00935565">
        <w:rPr>
          <w:color w:val="000000" w:themeColor="text1"/>
          <w:lang w:eastAsia="es-MX"/>
        </w:rPr>
        <w:t xml:space="preserve">Valencia </w:t>
      </w:r>
      <w:r w:rsidR="00820905" w:rsidRPr="00935565">
        <w:rPr>
          <w:color w:val="000000" w:themeColor="text1"/>
        </w:rPr>
        <w:t xml:space="preserve">et al., </w:t>
      </w:r>
      <w:r w:rsidR="008448E5" w:rsidRPr="00935565">
        <w:rPr>
          <w:color w:val="000000" w:themeColor="text1"/>
          <w:lang w:eastAsia="es-MX"/>
        </w:rPr>
        <w:t>2024)</w:t>
      </w:r>
      <w:r w:rsidRPr="00935565">
        <w:rPr>
          <w:rFonts w:cs="Calibri"/>
          <w:color w:val="000000" w:themeColor="text1"/>
        </w:rPr>
        <w:t xml:space="preserve">. </w:t>
      </w:r>
      <w:r w:rsidR="00AB2248" w:rsidRPr="00935565">
        <w:rPr>
          <w:rFonts w:cs="Calibri"/>
          <w:color w:val="000000" w:themeColor="text1"/>
        </w:rPr>
        <w:t xml:space="preserve">La </w:t>
      </w:r>
      <w:r w:rsidRPr="00935565">
        <w:rPr>
          <w:rFonts w:cs="Calibri"/>
          <w:color w:val="000000" w:themeColor="text1"/>
        </w:rPr>
        <w:t>in</w:t>
      </w:r>
      <w:r w:rsidR="00AB2248" w:rsidRPr="00935565">
        <w:rPr>
          <w:rFonts w:cs="Calibri"/>
          <w:color w:val="000000" w:themeColor="text1"/>
        </w:rPr>
        <w:t>da</w:t>
      </w:r>
      <w:r w:rsidRPr="00935565">
        <w:rPr>
          <w:rFonts w:cs="Calibri"/>
          <w:color w:val="000000" w:themeColor="text1"/>
        </w:rPr>
        <w:t>gación fue flexible y se desa</w:t>
      </w:r>
      <w:r w:rsidR="00ED0EA9" w:rsidRPr="00935565">
        <w:rPr>
          <w:rFonts w:cs="Calibri"/>
          <w:color w:val="000000" w:themeColor="text1"/>
        </w:rPr>
        <w:t>rroll</w:t>
      </w:r>
      <w:r w:rsidRPr="00935565">
        <w:rPr>
          <w:rFonts w:cs="Calibri"/>
          <w:color w:val="000000" w:themeColor="text1"/>
        </w:rPr>
        <w:t xml:space="preserve">ó entre los hechos y su interpretación, entre las respuestas y </w:t>
      </w:r>
      <w:r w:rsidR="00AB2248" w:rsidRPr="00935565">
        <w:rPr>
          <w:rFonts w:cs="Calibri"/>
          <w:color w:val="000000" w:themeColor="text1"/>
        </w:rPr>
        <w:t xml:space="preserve">su contexto en </w:t>
      </w:r>
      <w:r w:rsidRPr="00935565">
        <w:rPr>
          <w:rFonts w:cs="Calibri"/>
          <w:color w:val="000000" w:themeColor="text1"/>
        </w:rPr>
        <w:t xml:space="preserve">el estudio. </w:t>
      </w:r>
      <w:r w:rsidR="00BE11C8" w:rsidRPr="00935565">
        <w:rPr>
          <w:rFonts w:cs="Calibri"/>
          <w:color w:val="000000" w:themeColor="text1"/>
        </w:rPr>
        <w:t>Tod</w:t>
      </w:r>
      <w:r w:rsidR="00AB2248" w:rsidRPr="00935565">
        <w:rPr>
          <w:rFonts w:cs="Calibri"/>
          <w:color w:val="000000" w:themeColor="text1"/>
        </w:rPr>
        <w:t>os</w:t>
      </w:r>
      <w:r w:rsidR="00BE11C8" w:rsidRPr="00935565">
        <w:rPr>
          <w:rFonts w:cs="Calibri"/>
          <w:color w:val="000000" w:themeColor="text1"/>
        </w:rPr>
        <w:t xml:space="preserve"> l</w:t>
      </w:r>
      <w:r w:rsidR="00AB2248" w:rsidRPr="00935565">
        <w:rPr>
          <w:rFonts w:cs="Calibri"/>
          <w:color w:val="000000" w:themeColor="text1"/>
        </w:rPr>
        <w:t xml:space="preserve">os datos </w:t>
      </w:r>
      <w:r w:rsidR="00BE11C8" w:rsidRPr="00935565">
        <w:rPr>
          <w:rFonts w:cs="Calibri"/>
          <w:color w:val="000000" w:themeColor="text1"/>
          <w:lang w:val="es"/>
        </w:rPr>
        <w:t>se reuni</w:t>
      </w:r>
      <w:r w:rsidR="00AB2248" w:rsidRPr="00935565">
        <w:rPr>
          <w:rFonts w:cs="Calibri"/>
          <w:color w:val="000000" w:themeColor="text1"/>
          <w:lang w:val="es"/>
        </w:rPr>
        <w:t>eron</w:t>
      </w:r>
      <w:r w:rsidR="00BE11C8" w:rsidRPr="00935565">
        <w:rPr>
          <w:rFonts w:cs="Calibri"/>
          <w:color w:val="000000" w:themeColor="text1"/>
          <w:lang w:val="es"/>
        </w:rPr>
        <w:t xml:space="preserve"> en la unidad hermenéutica de </w:t>
      </w:r>
      <w:proofErr w:type="spellStart"/>
      <w:r w:rsidR="00BE11C8" w:rsidRPr="00935565">
        <w:rPr>
          <w:rFonts w:cs="Calibri"/>
          <w:color w:val="000000" w:themeColor="text1"/>
          <w:lang w:val="es"/>
        </w:rPr>
        <w:t>ATLAS.ti</w:t>
      </w:r>
      <w:proofErr w:type="spellEnd"/>
      <w:r w:rsidR="00BE11C8" w:rsidRPr="00935565">
        <w:rPr>
          <w:rFonts w:cs="Calibri"/>
          <w:color w:val="000000" w:themeColor="text1"/>
          <w:lang w:val="es"/>
        </w:rPr>
        <w:t xml:space="preserve">. </w:t>
      </w:r>
      <w:r w:rsidR="0011373E" w:rsidRPr="00935565">
        <w:rPr>
          <w:rFonts w:cs="Calibri"/>
          <w:color w:val="000000" w:themeColor="text1"/>
          <w:lang w:val="es"/>
        </w:rPr>
        <w:t>Así</w:t>
      </w:r>
      <w:r w:rsidR="00BE11C8" w:rsidRPr="00935565">
        <w:rPr>
          <w:rFonts w:cs="Calibri"/>
          <w:color w:val="000000" w:themeColor="text1"/>
          <w:lang w:val="es"/>
        </w:rPr>
        <w:t>, se categorizaron y codificaron las narrativas generadas por los participantes.</w:t>
      </w:r>
      <w:r w:rsidR="00BE11C8" w:rsidRPr="00935565">
        <w:rPr>
          <w:rFonts w:cs="Calibri"/>
          <w:color w:val="000000" w:themeColor="text1"/>
        </w:rPr>
        <w:t xml:space="preserve"> </w:t>
      </w:r>
      <w:r w:rsidR="00995931" w:rsidRPr="00935565">
        <w:rPr>
          <w:color w:val="000000" w:themeColor="text1"/>
        </w:rPr>
        <w:t xml:space="preserve">Con </w:t>
      </w:r>
      <w:r w:rsidR="00441F8B" w:rsidRPr="00935565">
        <w:rPr>
          <w:color w:val="000000" w:themeColor="text1"/>
        </w:rPr>
        <w:t>la</w:t>
      </w:r>
      <w:r w:rsidR="00995931" w:rsidRPr="00935565">
        <w:rPr>
          <w:color w:val="000000" w:themeColor="text1"/>
        </w:rPr>
        <w:t xml:space="preserve"> estructuración de códigos se formaron </w:t>
      </w:r>
      <w:proofErr w:type="spellStart"/>
      <w:r w:rsidR="00995931" w:rsidRPr="00935565">
        <w:rPr>
          <w:color w:val="000000" w:themeColor="text1"/>
        </w:rPr>
        <w:t>megafamilias</w:t>
      </w:r>
      <w:proofErr w:type="spellEnd"/>
      <w:r w:rsidR="00995931" w:rsidRPr="00935565">
        <w:rPr>
          <w:color w:val="000000" w:themeColor="text1"/>
        </w:rPr>
        <w:t>, superfamilias y familias</w:t>
      </w:r>
      <w:r w:rsidR="00ED46A2" w:rsidRPr="00935565">
        <w:rPr>
          <w:color w:val="000000" w:themeColor="text1"/>
        </w:rPr>
        <w:t>. En</w:t>
      </w:r>
      <w:r w:rsidR="00995931" w:rsidRPr="00935565">
        <w:rPr>
          <w:color w:val="000000" w:themeColor="text1"/>
        </w:rPr>
        <w:t xml:space="preserve"> la tabla 1</w:t>
      </w:r>
      <w:r w:rsidR="00ED46A2" w:rsidRPr="00935565">
        <w:rPr>
          <w:color w:val="000000" w:themeColor="text1"/>
        </w:rPr>
        <w:t xml:space="preserve"> se </w:t>
      </w:r>
      <w:r w:rsidR="000B32C2" w:rsidRPr="00935565">
        <w:rPr>
          <w:color w:val="000000" w:themeColor="text1"/>
        </w:rPr>
        <w:t xml:space="preserve">expone </w:t>
      </w:r>
      <w:r w:rsidR="00ED46A2" w:rsidRPr="00935565">
        <w:rPr>
          <w:color w:val="000000" w:themeColor="text1"/>
        </w:rPr>
        <w:t>la c</w:t>
      </w:r>
      <w:r w:rsidR="00ED46A2" w:rsidRPr="00935565">
        <w:rPr>
          <w:color w:val="000000" w:themeColor="text1"/>
          <w:lang w:eastAsia="es-MX"/>
        </w:rPr>
        <w:t xml:space="preserve">lasificación de </w:t>
      </w:r>
      <w:proofErr w:type="spellStart"/>
      <w:r w:rsidR="00ED46A2" w:rsidRPr="00935565">
        <w:rPr>
          <w:color w:val="000000" w:themeColor="text1"/>
          <w:lang w:eastAsia="es-MX"/>
        </w:rPr>
        <w:t>megafamilias</w:t>
      </w:r>
      <w:proofErr w:type="spellEnd"/>
      <w:r w:rsidR="00ED46A2" w:rsidRPr="00935565">
        <w:rPr>
          <w:color w:val="000000" w:themeColor="text1"/>
          <w:lang w:eastAsia="es-MX"/>
        </w:rPr>
        <w:t>, superfamilias y familias.</w:t>
      </w:r>
    </w:p>
    <w:p w14:paraId="20126ACE" w14:textId="77777777" w:rsidR="00827868" w:rsidRDefault="00827868" w:rsidP="00653E50">
      <w:pPr>
        <w:spacing w:line="360" w:lineRule="auto"/>
        <w:rPr>
          <w:color w:val="000000" w:themeColor="text1"/>
        </w:rPr>
      </w:pPr>
    </w:p>
    <w:p w14:paraId="63188C99" w14:textId="77777777" w:rsidR="00565D33" w:rsidRDefault="00565D33" w:rsidP="00653E50">
      <w:pPr>
        <w:spacing w:line="360" w:lineRule="auto"/>
        <w:rPr>
          <w:color w:val="000000" w:themeColor="text1"/>
        </w:rPr>
      </w:pPr>
    </w:p>
    <w:p w14:paraId="2DBD390E" w14:textId="77777777" w:rsidR="00565D33" w:rsidRDefault="00565D33" w:rsidP="00653E50">
      <w:pPr>
        <w:spacing w:line="360" w:lineRule="auto"/>
        <w:rPr>
          <w:color w:val="000000" w:themeColor="text1"/>
        </w:rPr>
      </w:pPr>
    </w:p>
    <w:p w14:paraId="49EF0F41" w14:textId="77777777" w:rsidR="00565D33" w:rsidRDefault="00565D33" w:rsidP="00653E50">
      <w:pPr>
        <w:spacing w:line="360" w:lineRule="auto"/>
        <w:rPr>
          <w:color w:val="000000" w:themeColor="text1"/>
        </w:rPr>
      </w:pPr>
    </w:p>
    <w:p w14:paraId="089F9486" w14:textId="77777777" w:rsidR="00565D33" w:rsidRDefault="00565D33" w:rsidP="00653E50">
      <w:pPr>
        <w:spacing w:line="360" w:lineRule="auto"/>
        <w:rPr>
          <w:color w:val="000000" w:themeColor="text1"/>
        </w:rPr>
      </w:pPr>
    </w:p>
    <w:p w14:paraId="54BC31E4" w14:textId="77777777" w:rsidR="00565D33" w:rsidRDefault="00565D33" w:rsidP="00653E50">
      <w:pPr>
        <w:spacing w:line="360" w:lineRule="auto"/>
        <w:rPr>
          <w:color w:val="000000" w:themeColor="text1"/>
        </w:rPr>
      </w:pPr>
    </w:p>
    <w:p w14:paraId="00E42F35" w14:textId="77777777" w:rsidR="00565D33" w:rsidRDefault="00565D33" w:rsidP="00653E50">
      <w:pPr>
        <w:spacing w:line="360" w:lineRule="auto"/>
        <w:rPr>
          <w:color w:val="000000" w:themeColor="text1"/>
        </w:rPr>
      </w:pPr>
    </w:p>
    <w:p w14:paraId="39BD368F" w14:textId="77777777" w:rsidR="00565D33" w:rsidRDefault="00565D33" w:rsidP="00653E50">
      <w:pPr>
        <w:spacing w:line="360" w:lineRule="auto"/>
        <w:rPr>
          <w:color w:val="000000" w:themeColor="text1"/>
        </w:rPr>
      </w:pPr>
    </w:p>
    <w:p w14:paraId="5E739E18" w14:textId="77777777" w:rsidR="00565D33" w:rsidRDefault="00565D33" w:rsidP="00653E50">
      <w:pPr>
        <w:spacing w:line="360" w:lineRule="auto"/>
        <w:rPr>
          <w:color w:val="000000" w:themeColor="text1"/>
        </w:rPr>
      </w:pPr>
    </w:p>
    <w:p w14:paraId="4B93A828" w14:textId="77777777" w:rsidR="00565D33" w:rsidRDefault="00565D33" w:rsidP="00653E50">
      <w:pPr>
        <w:spacing w:line="360" w:lineRule="auto"/>
        <w:rPr>
          <w:color w:val="000000" w:themeColor="text1"/>
        </w:rPr>
      </w:pPr>
    </w:p>
    <w:p w14:paraId="723928CE" w14:textId="77777777" w:rsidR="00565D33" w:rsidRPr="00935565" w:rsidRDefault="00565D33" w:rsidP="00653E50">
      <w:pPr>
        <w:spacing w:line="360" w:lineRule="auto"/>
        <w:rPr>
          <w:color w:val="000000" w:themeColor="text1"/>
        </w:rPr>
      </w:pPr>
    </w:p>
    <w:p w14:paraId="7D9829BD" w14:textId="41152868" w:rsidR="00827868" w:rsidRPr="00935565" w:rsidRDefault="00827868" w:rsidP="00251D15">
      <w:pPr>
        <w:spacing w:line="360" w:lineRule="auto"/>
        <w:jc w:val="center"/>
        <w:rPr>
          <w:color w:val="000000" w:themeColor="text1"/>
          <w:lang w:eastAsia="es-MX"/>
        </w:rPr>
      </w:pPr>
      <w:r w:rsidRPr="00935565">
        <w:rPr>
          <w:b/>
          <w:bCs/>
          <w:color w:val="000000" w:themeColor="text1"/>
          <w:lang w:eastAsia="es-MX"/>
        </w:rPr>
        <w:lastRenderedPageBreak/>
        <w:t>Tabla 1.</w:t>
      </w:r>
      <w:r w:rsidRPr="00935565">
        <w:rPr>
          <w:color w:val="000000" w:themeColor="text1"/>
          <w:lang w:eastAsia="es-MX"/>
        </w:rPr>
        <w:t xml:space="preserve"> Clasificación de </w:t>
      </w:r>
      <w:proofErr w:type="spellStart"/>
      <w:r w:rsidR="00FC318B" w:rsidRPr="00935565">
        <w:rPr>
          <w:color w:val="000000" w:themeColor="text1"/>
          <w:lang w:eastAsia="es-MX"/>
        </w:rPr>
        <w:t>megafamilias</w:t>
      </w:r>
      <w:proofErr w:type="spellEnd"/>
      <w:r w:rsidR="00FC318B" w:rsidRPr="00935565">
        <w:rPr>
          <w:color w:val="000000" w:themeColor="text1"/>
          <w:lang w:eastAsia="es-MX"/>
        </w:rPr>
        <w:t>, superfamilias</w:t>
      </w:r>
      <w:r w:rsidRPr="00935565">
        <w:rPr>
          <w:color w:val="000000" w:themeColor="text1"/>
          <w:lang w:eastAsia="es-MX"/>
        </w:rPr>
        <w:t xml:space="preserve"> y familias.</w:t>
      </w:r>
    </w:p>
    <w:tbl>
      <w:tblPr>
        <w:tblStyle w:val="Tablaconcuadrcula"/>
        <w:tblW w:w="0" w:type="auto"/>
        <w:jc w:val="center"/>
        <w:tblLook w:val="04A0" w:firstRow="1" w:lastRow="0" w:firstColumn="1" w:lastColumn="0" w:noHBand="0" w:noVBand="1"/>
      </w:tblPr>
      <w:tblGrid>
        <w:gridCol w:w="2983"/>
        <w:gridCol w:w="2823"/>
        <w:gridCol w:w="2763"/>
      </w:tblGrid>
      <w:tr w:rsidR="00935565" w:rsidRPr="00935565" w14:paraId="7359AF8A" w14:textId="77777777" w:rsidTr="00251D15">
        <w:trPr>
          <w:jc w:val="center"/>
        </w:trPr>
        <w:tc>
          <w:tcPr>
            <w:tcW w:w="2983" w:type="dxa"/>
            <w:vAlign w:val="center"/>
          </w:tcPr>
          <w:p w14:paraId="51862DBF" w14:textId="63BBEAE1" w:rsidR="00827868" w:rsidRPr="00935565" w:rsidRDefault="00827868" w:rsidP="00251D15">
            <w:pPr>
              <w:jc w:val="center"/>
              <w:rPr>
                <w:color w:val="000000" w:themeColor="text1"/>
              </w:rPr>
            </w:pPr>
            <w:proofErr w:type="spellStart"/>
            <w:r w:rsidRPr="00935565">
              <w:rPr>
                <w:color w:val="000000" w:themeColor="text1"/>
                <w:lang w:eastAsia="es-MX"/>
              </w:rPr>
              <w:t>Megafamilias</w:t>
            </w:r>
            <w:proofErr w:type="spellEnd"/>
          </w:p>
        </w:tc>
        <w:tc>
          <w:tcPr>
            <w:tcW w:w="2823" w:type="dxa"/>
            <w:vAlign w:val="center"/>
          </w:tcPr>
          <w:p w14:paraId="2395DC6B" w14:textId="3B2EB66B" w:rsidR="00827868" w:rsidRPr="00935565" w:rsidRDefault="00827868" w:rsidP="00251D15">
            <w:pPr>
              <w:jc w:val="center"/>
              <w:rPr>
                <w:color w:val="000000" w:themeColor="text1"/>
              </w:rPr>
            </w:pPr>
            <w:r w:rsidRPr="00935565">
              <w:rPr>
                <w:color w:val="000000" w:themeColor="text1"/>
                <w:lang w:eastAsia="es-MX"/>
              </w:rPr>
              <w:t>Superfamilias</w:t>
            </w:r>
          </w:p>
        </w:tc>
        <w:tc>
          <w:tcPr>
            <w:tcW w:w="2763" w:type="dxa"/>
            <w:vAlign w:val="center"/>
          </w:tcPr>
          <w:p w14:paraId="4735BB27" w14:textId="77777777" w:rsidR="00827868" w:rsidRPr="00935565" w:rsidRDefault="00827868" w:rsidP="00251D15">
            <w:pPr>
              <w:jc w:val="center"/>
              <w:rPr>
                <w:color w:val="000000" w:themeColor="text1"/>
              </w:rPr>
            </w:pPr>
            <w:r w:rsidRPr="00935565">
              <w:rPr>
                <w:color w:val="000000" w:themeColor="text1"/>
                <w:lang w:eastAsia="es-MX"/>
              </w:rPr>
              <w:t>Familias</w:t>
            </w:r>
          </w:p>
        </w:tc>
      </w:tr>
      <w:tr w:rsidR="00935565" w:rsidRPr="00935565" w14:paraId="0534183E" w14:textId="77777777" w:rsidTr="00251D15">
        <w:trPr>
          <w:jc w:val="center"/>
        </w:trPr>
        <w:tc>
          <w:tcPr>
            <w:tcW w:w="2983" w:type="dxa"/>
            <w:vMerge w:val="restart"/>
            <w:vAlign w:val="center"/>
          </w:tcPr>
          <w:p w14:paraId="555EF616" w14:textId="62653839" w:rsidR="00827868" w:rsidRPr="00935565" w:rsidRDefault="00441641" w:rsidP="00251D15">
            <w:pPr>
              <w:jc w:val="center"/>
              <w:rPr>
                <w:color w:val="000000" w:themeColor="text1"/>
              </w:rPr>
            </w:pPr>
            <w:r w:rsidRPr="00935565">
              <w:rPr>
                <w:color w:val="000000" w:themeColor="text1"/>
              </w:rPr>
              <w:t>1</w:t>
            </w:r>
            <w:r w:rsidR="00827868" w:rsidRPr="00935565">
              <w:rPr>
                <w:color w:val="000000" w:themeColor="text1"/>
              </w:rPr>
              <w:t>. Formación académica</w:t>
            </w:r>
          </w:p>
        </w:tc>
        <w:tc>
          <w:tcPr>
            <w:tcW w:w="2823" w:type="dxa"/>
            <w:vMerge w:val="restart"/>
            <w:vAlign w:val="center"/>
          </w:tcPr>
          <w:p w14:paraId="3713893A" w14:textId="77777777" w:rsidR="00827868" w:rsidRPr="00935565" w:rsidRDefault="00827868" w:rsidP="00251D15">
            <w:pPr>
              <w:jc w:val="center"/>
              <w:rPr>
                <w:color w:val="000000" w:themeColor="text1"/>
              </w:rPr>
            </w:pPr>
            <w:r w:rsidRPr="00935565">
              <w:rPr>
                <w:color w:val="000000" w:themeColor="text1"/>
              </w:rPr>
              <w:t>1. Exigencia académica</w:t>
            </w:r>
          </w:p>
        </w:tc>
        <w:tc>
          <w:tcPr>
            <w:tcW w:w="2763" w:type="dxa"/>
            <w:vAlign w:val="center"/>
          </w:tcPr>
          <w:p w14:paraId="03844ABE" w14:textId="77777777" w:rsidR="00827868" w:rsidRPr="00935565" w:rsidRDefault="00827868" w:rsidP="00251D15">
            <w:pPr>
              <w:jc w:val="center"/>
              <w:rPr>
                <w:color w:val="000000" w:themeColor="text1"/>
              </w:rPr>
            </w:pPr>
            <w:r w:rsidRPr="00935565">
              <w:rPr>
                <w:rFonts w:cs="Calibri"/>
                <w:color w:val="000000" w:themeColor="text1"/>
              </w:rPr>
              <w:t>1. Demandante</w:t>
            </w:r>
          </w:p>
        </w:tc>
      </w:tr>
      <w:tr w:rsidR="00935565" w:rsidRPr="00935565" w14:paraId="3F57032B" w14:textId="77777777" w:rsidTr="00251D15">
        <w:trPr>
          <w:jc w:val="center"/>
        </w:trPr>
        <w:tc>
          <w:tcPr>
            <w:tcW w:w="2983" w:type="dxa"/>
            <w:vMerge/>
            <w:vAlign w:val="center"/>
          </w:tcPr>
          <w:p w14:paraId="3A92C55C" w14:textId="77777777" w:rsidR="00827868" w:rsidRPr="00935565" w:rsidRDefault="00827868" w:rsidP="00251D15">
            <w:pPr>
              <w:jc w:val="center"/>
              <w:rPr>
                <w:color w:val="000000" w:themeColor="text1"/>
              </w:rPr>
            </w:pPr>
          </w:p>
        </w:tc>
        <w:tc>
          <w:tcPr>
            <w:tcW w:w="2823" w:type="dxa"/>
            <w:vMerge/>
            <w:vAlign w:val="center"/>
          </w:tcPr>
          <w:p w14:paraId="2BAA3529" w14:textId="77777777" w:rsidR="00827868" w:rsidRPr="00935565" w:rsidRDefault="00827868" w:rsidP="00251D15">
            <w:pPr>
              <w:jc w:val="center"/>
              <w:rPr>
                <w:color w:val="000000" w:themeColor="text1"/>
              </w:rPr>
            </w:pPr>
          </w:p>
        </w:tc>
        <w:tc>
          <w:tcPr>
            <w:tcW w:w="2763" w:type="dxa"/>
            <w:vAlign w:val="center"/>
          </w:tcPr>
          <w:p w14:paraId="3BC63E76" w14:textId="77777777" w:rsidR="00827868" w:rsidRPr="00935565" w:rsidRDefault="00827868" w:rsidP="00251D15">
            <w:pPr>
              <w:jc w:val="center"/>
              <w:rPr>
                <w:color w:val="000000" w:themeColor="text1"/>
              </w:rPr>
            </w:pPr>
            <w:r w:rsidRPr="00935565">
              <w:rPr>
                <w:rFonts w:cs="Calibri"/>
                <w:color w:val="000000" w:themeColor="text1"/>
              </w:rPr>
              <w:t>2. Rigurosa</w:t>
            </w:r>
          </w:p>
        </w:tc>
      </w:tr>
      <w:tr w:rsidR="00935565" w:rsidRPr="00935565" w14:paraId="09B094A6" w14:textId="77777777" w:rsidTr="00251D15">
        <w:trPr>
          <w:jc w:val="center"/>
        </w:trPr>
        <w:tc>
          <w:tcPr>
            <w:tcW w:w="2983" w:type="dxa"/>
            <w:vMerge/>
            <w:vAlign w:val="center"/>
          </w:tcPr>
          <w:p w14:paraId="08215B58" w14:textId="77777777" w:rsidR="00827868" w:rsidRPr="00935565" w:rsidRDefault="00827868" w:rsidP="00251D15">
            <w:pPr>
              <w:jc w:val="center"/>
              <w:rPr>
                <w:color w:val="000000" w:themeColor="text1"/>
              </w:rPr>
            </w:pPr>
          </w:p>
        </w:tc>
        <w:tc>
          <w:tcPr>
            <w:tcW w:w="2823" w:type="dxa"/>
            <w:vMerge/>
            <w:vAlign w:val="center"/>
          </w:tcPr>
          <w:p w14:paraId="02BA06D4" w14:textId="77777777" w:rsidR="00827868" w:rsidRPr="00935565" w:rsidRDefault="00827868" w:rsidP="00251D15">
            <w:pPr>
              <w:jc w:val="center"/>
              <w:rPr>
                <w:color w:val="000000" w:themeColor="text1"/>
              </w:rPr>
            </w:pPr>
          </w:p>
        </w:tc>
        <w:tc>
          <w:tcPr>
            <w:tcW w:w="2763" w:type="dxa"/>
            <w:vAlign w:val="center"/>
          </w:tcPr>
          <w:p w14:paraId="35A4ADE9" w14:textId="77777777" w:rsidR="00827868" w:rsidRPr="00935565" w:rsidRDefault="00827868" w:rsidP="00251D15">
            <w:pPr>
              <w:jc w:val="center"/>
              <w:rPr>
                <w:color w:val="000000" w:themeColor="text1"/>
              </w:rPr>
            </w:pPr>
            <w:r w:rsidRPr="00935565">
              <w:rPr>
                <w:rFonts w:cs="Calibri"/>
                <w:color w:val="000000" w:themeColor="text1"/>
              </w:rPr>
              <w:t>3. Exigente</w:t>
            </w:r>
          </w:p>
        </w:tc>
      </w:tr>
      <w:tr w:rsidR="00935565" w:rsidRPr="00935565" w14:paraId="0CC2ADB8" w14:textId="77777777" w:rsidTr="00251D15">
        <w:trPr>
          <w:jc w:val="center"/>
        </w:trPr>
        <w:tc>
          <w:tcPr>
            <w:tcW w:w="2983" w:type="dxa"/>
            <w:vMerge/>
            <w:vAlign w:val="center"/>
          </w:tcPr>
          <w:p w14:paraId="564355FB" w14:textId="77777777" w:rsidR="00827868" w:rsidRPr="00935565" w:rsidRDefault="00827868" w:rsidP="00251D15">
            <w:pPr>
              <w:jc w:val="center"/>
              <w:rPr>
                <w:color w:val="000000" w:themeColor="text1"/>
              </w:rPr>
            </w:pPr>
          </w:p>
        </w:tc>
        <w:tc>
          <w:tcPr>
            <w:tcW w:w="2823" w:type="dxa"/>
            <w:vMerge/>
            <w:vAlign w:val="center"/>
          </w:tcPr>
          <w:p w14:paraId="7046686E" w14:textId="77777777" w:rsidR="00827868" w:rsidRPr="00935565" w:rsidRDefault="00827868" w:rsidP="00251D15">
            <w:pPr>
              <w:jc w:val="center"/>
              <w:rPr>
                <w:color w:val="000000" w:themeColor="text1"/>
              </w:rPr>
            </w:pPr>
          </w:p>
        </w:tc>
        <w:tc>
          <w:tcPr>
            <w:tcW w:w="2763" w:type="dxa"/>
            <w:vAlign w:val="center"/>
          </w:tcPr>
          <w:p w14:paraId="58213387" w14:textId="77777777" w:rsidR="00827868" w:rsidRPr="00935565" w:rsidRDefault="00827868" w:rsidP="00251D15">
            <w:pPr>
              <w:jc w:val="center"/>
              <w:rPr>
                <w:color w:val="000000" w:themeColor="text1"/>
              </w:rPr>
            </w:pPr>
            <w:r w:rsidRPr="00935565">
              <w:rPr>
                <w:color w:val="000000" w:themeColor="text1"/>
              </w:rPr>
              <w:t>4. Desafiante</w:t>
            </w:r>
          </w:p>
        </w:tc>
      </w:tr>
      <w:tr w:rsidR="00935565" w:rsidRPr="00935565" w14:paraId="1EB5BA07" w14:textId="77777777" w:rsidTr="00251D15">
        <w:trPr>
          <w:jc w:val="center"/>
        </w:trPr>
        <w:tc>
          <w:tcPr>
            <w:tcW w:w="2983" w:type="dxa"/>
            <w:vMerge w:val="restart"/>
            <w:vAlign w:val="center"/>
          </w:tcPr>
          <w:p w14:paraId="238F1FFF" w14:textId="673EC29A" w:rsidR="00827868" w:rsidRPr="00935565" w:rsidRDefault="00441641" w:rsidP="00251D15">
            <w:pPr>
              <w:jc w:val="center"/>
              <w:rPr>
                <w:color w:val="000000" w:themeColor="text1"/>
              </w:rPr>
            </w:pPr>
            <w:r w:rsidRPr="00935565">
              <w:rPr>
                <w:color w:val="000000" w:themeColor="text1"/>
              </w:rPr>
              <w:t>2</w:t>
            </w:r>
            <w:r w:rsidR="00827868" w:rsidRPr="00935565">
              <w:rPr>
                <w:color w:val="000000" w:themeColor="text1"/>
              </w:rPr>
              <w:t xml:space="preserve">. </w:t>
            </w:r>
            <w:r w:rsidR="0011373E" w:rsidRPr="00935565">
              <w:rPr>
                <w:color w:val="000000" w:themeColor="text1"/>
              </w:rPr>
              <w:t xml:space="preserve">Enseñanza </w:t>
            </w:r>
            <w:r w:rsidR="00827868" w:rsidRPr="00935565">
              <w:rPr>
                <w:color w:val="000000" w:themeColor="text1"/>
              </w:rPr>
              <w:t>metodológica</w:t>
            </w:r>
          </w:p>
        </w:tc>
        <w:tc>
          <w:tcPr>
            <w:tcW w:w="2823" w:type="dxa"/>
            <w:vMerge w:val="restart"/>
            <w:vAlign w:val="center"/>
          </w:tcPr>
          <w:p w14:paraId="44CB3D4C" w14:textId="77777777" w:rsidR="00827868" w:rsidRPr="00935565" w:rsidRDefault="00827868" w:rsidP="00251D15">
            <w:pPr>
              <w:jc w:val="center"/>
              <w:rPr>
                <w:color w:val="000000" w:themeColor="text1"/>
              </w:rPr>
            </w:pPr>
            <w:r w:rsidRPr="00935565">
              <w:rPr>
                <w:color w:val="000000" w:themeColor="text1"/>
              </w:rPr>
              <w:t>2. Rigor metodológico</w:t>
            </w:r>
          </w:p>
        </w:tc>
        <w:tc>
          <w:tcPr>
            <w:tcW w:w="2763" w:type="dxa"/>
            <w:vAlign w:val="center"/>
          </w:tcPr>
          <w:p w14:paraId="43FB6746" w14:textId="77777777" w:rsidR="00827868" w:rsidRPr="00935565" w:rsidRDefault="00827868" w:rsidP="00251D15">
            <w:pPr>
              <w:jc w:val="center"/>
              <w:rPr>
                <w:color w:val="000000" w:themeColor="text1"/>
              </w:rPr>
            </w:pPr>
            <w:r w:rsidRPr="00935565">
              <w:rPr>
                <w:color w:val="000000" w:themeColor="text1"/>
              </w:rPr>
              <w:t>1. Teórico</w:t>
            </w:r>
          </w:p>
        </w:tc>
      </w:tr>
      <w:tr w:rsidR="00935565" w:rsidRPr="00935565" w14:paraId="5DE52170" w14:textId="77777777" w:rsidTr="00251D15">
        <w:trPr>
          <w:jc w:val="center"/>
        </w:trPr>
        <w:tc>
          <w:tcPr>
            <w:tcW w:w="2983" w:type="dxa"/>
            <w:vMerge/>
            <w:vAlign w:val="center"/>
          </w:tcPr>
          <w:p w14:paraId="3CAE70F7" w14:textId="77777777" w:rsidR="00827868" w:rsidRPr="00935565" w:rsidRDefault="00827868" w:rsidP="00251D15">
            <w:pPr>
              <w:jc w:val="center"/>
              <w:rPr>
                <w:color w:val="000000" w:themeColor="text1"/>
              </w:rPr>
            </w:pPr>
          </w:p>
        </w:tc>
        <w:tc>
          <w:tcPr>
            <w:tcW w:w="2823" w:type="dxa"/>
            <w:vMerge/>
            <w:vAlign w:val="center"/>
          </w:tcPr>
          <w:p w14:paraId="0B308615" w14:textId="77777777" w:rsidR="00827868" w:rsidRPr="00935565" w:rsidRDefault="00827868" w:rsidP="00251D15">
            <w:pPr>
              <w:jc w:val="center"/>
              <w:rPr>
                <w:color w:val="000000" w:themeColor="text1"/>
              </w:rPr>
            </w:pPr>
          </w:p>
        </w:tc>
        <w:tc>
          <w:tcPr>
            <w:tcW w:w="2763" w:type="dxa"/>
            <w:vAlign w:val="center"/>
          </w:tcPr>
          <w:p w14:paraId="5F9478A4" w14:textId="7112930E" w:rsidR="00827868" w:rsidRPr="00935565" w:rsidRDefault="00827868" w:rsidP="00251D15">
            <w:pPr>
              <w:jc w:val="center"/>
              <w:rPr>
                <w:color w:val="000000" w:themeColor="text1"/>
              </w:rPr>
            </w:pPr>
            <w:r w:rsidRPr="00935565">
              <w:rPr>
                <w:color w:val="000000" w:themeColor="text1"/>
              </w:rPr>
              <w:t>2. Pr</w:t>
            </w:r>
            <w:r w:rsidR="003D3735" w:rsidRPr="00935565">
              <w:rPr>
                <w:color w:val="000000" w:themeColor="text1"/>
              </w:rPr>
              <w:t>á</w:t>
            </w:r>
            <w:r w:rsidRPr="00935565">
              <w:rPr>
                <w:color w:val="000000" w:themeColor="text1"/>
              </w:rPr>
              <w:t>ctico</w:t>
            </w:r>
          </w:p>
        </w:tc>
      </w:tr>
      <w:tr w:rsidR="00935565" w:rsidRPr="00935565" w14:paraId="07566C10" w14:textId="77777777" w:rsidTr="00251D15">
        <w:trPr>
          <w:jc w:val="center"/>
        </w:trPr>
        <w:tc>
          <w:tcPr>
            <w:tcW w:w="2983" w:type="dxa"/>
            <w:vMerge/>
            <w:vAlign w:val="center"/>
          </w:tcPr>
          <w:p w14:paraId="3A40BB2D" w14:textId="77777777" w:rsidR="00827868" w:rsidRPr="00935565" w:rsidRDefault="00827868" w:rsidP="00251D15">
            <w:pPr>
              <w:jc w:val="center"/>
              <w:rPr>
                <w:color w:val="000000" w:themeColor="text1"/>
              </w:rPr>
            </w:pPr>
          </w:p>
        </w:tc>
        <w:tc>
          <w:tcPr>
            <w:tcW w:w="2823" w:type="dxa"/>
            <w:vMerge/>
            <w:vAlign w:val="center"/>
          </w:tcPr>
          <w:p w14:paraId="60597FFE" w14:textId="77777777" w:rsidR="00827868" w:rsidRPr="00935565" w:rsidRDefault="00827868" w:rsidP="00251D15">
            <w:pPr>
              <w:jc w:val="center"/>
              <w:rPr>
                <w:color w:val="000000" w:themeColor="text1"/>
              </w:rPr>
            </w:pPr>
          </w:p>
        </w:tc>
        <w:tc>
          <w:tcPr>
            <w:tcW w:w="2763" w:type="dxa"/>
            <w:vAlign w:val="center"/>
          </w:tcPr>
          <w:p w14:paraId="64901A86" w14:textId="77777777" w:rsidR="00827868" w:rsidRPr="00935565" w:rsidRDefault="00827868" w:rsidP="00251D15">
            <w:pPr>
              <w:jc w:val="center"/>
              <w:rPr>
                <w:color w:val="000000" w:themeColor="text1"/>
              </w:rPr>
            </w:pPr>
            <w:r w:rsidRPr="00935565">
              <w:rPr>
                <w:color w:val="000000" w:themeColor="text1"/>
              </w:rPr>
              <w:t>3. Complejo</w:t>
            </w:r>
          </w:p>
        </w:tc>
      </w:tr>
      <w:tr w:rsidR="00935565" w:rsidRPr="00935565" w14:paraId="26902D1B" w14:textId="77777777" w:rsidTr="00251D15">
        <w:trPr>
          <w:jc w:val="center"/>
        </w:trPr>
        <w:tc>
          <w:tcPr>
            <w:tcW w:w="2983" w:type="dxa"/>
            <w:vMerge/>
            <w:vAlign w:val="center"/>
          </w:tcPr>
          <w:p w14:paraId="197C4C13" w14:textId="77777777" w:rsidR="00827868" w:rsidRPr="00935565" w:rsidRDefault="00827868" w:rsidP="00251D15">
            <w:pPr>
              <w:jc w:val="center"/>
              <w:rPr>
                <w:color w:val="000000" w:themeColor="text1"/>
              </w:rPr>
            </w:pPr>
          </w:p>
        </w:tc>
        <w:tc>
          <w:tcPr>
            <w:tcW w:w="2823" w:type="dxa"/>
            <w:vMerge/>
            <w:vAlign w:val="center"/>
          </w:tcPr>
          <w:p w14:paraId="507F3976" w14:textId="77777777" w:rsidR="00827868" w:rsidRPr="00935565" w:rsidRDefault="00827868" w:rsidP="00251D15">
            <w:pPr>
              <w:jc w:val="center"/>
              <w:rPr>
                <w:color w:val="000000" w:themeColor="text1"/>
              </w:rPr>
            </w:pPr>
          </w:p>
        </w:tc>
        <w:tc>
          <w:tcPr>
            <w:tcW w:w="2763" w:type="dxa"/>
            <w:vAlign w:val="center"/>
          </w:tcPr>
          <w:p w14:paraId="3BCC456D" w14:textId="77777777" w:rsidR="00827868" w:rsidRPr="00935565" w:rsidRDefault="00827868" w:rsidP="00251D15">
            <w:pPr>
              <w:jc w:val="center"/>
              <w:rPr>
                <w:color w:val="000000" w:themeColor="text1"/>
              </w:rPr>
            </w:pPr>
            <w:r w:rsidRPr="00935565">
              <w:rPr>
                <w:rFonts w:cs="Calibri"/>
                <w:color w:val="000000" w:themeColor="text1"/>
              </w:rPr>
              <w:t>4. Estricto</w:t>
            </w:r>
          </w:p>
        </w:tc>
      </w:tr>
      <w:tr w:rsidR="00935565" w:rsidRPr="00935565" w14:paraId="3DECECEF" w14:textId="77777777" w:rsidTr="00251D15">
        <w:trPr>
          <w:jc w:val="center"/>
        </w:trPr>
        <w:tc>
          <w:tcPr>
            <w:tcW w:w="2983" w:type="dxa"/>
            <w:vMerge/>
            <w:vAlign w:val="center"/>
          </w:tcPr>
          <w:p w14:paraId="041F3BBB" w14:textId="77777777" w:rsidR="00827868" w:rsidRPr="00935565" w:rsidRDefault="00827868" w:rsidP="00251D15">
            <w:pPr>
              <w:jc w:val="center"/>
              <w:rPr>
                <w:color w:val="000000" w:themeColor="text1"/>
              </w:rPr>
            </w:pPr>
          </w:p>
        </w:tc>
        <w:tc>
          <w:tcPr>
            <w:tcW w:w="2823" w:type="dxa"/>
            <w:vMerge/>
            <w:vAlign w:val="center"/>
          </w:tcPr>
          <w:p w14:paraId="3D431D05" w14:textId="77777777" w:rsidR="00827868" w:rsidRPr="00935565" w:rsidRDefault="00827868" w:rsidP="00251D15">
            <w:pPr>
              <w:jc w:val="center"/>
              <w:rPr>
                <w:color w:val="000000" w:themeColor="text1"/>
              </w:rPr>
            </w:pPr>
          </w:p>
        </w:tc>
        <w:tc>
          <w:tcPr>
            <w:tcW w:w="2763" w:type="dxa"/>
            <w:vAlign w:val="center"/>
          </w:tcPr>
          <w:p w14:paraId="52BD2979" w14:textId="77777777" w:rsidR="00827868" w:rsidRPr="00935565" w:rsidRDefault="00827868" w:rsidP="00251D15">
            <w:pPr>
              <w:jc w:val="center"/>
              <w:rPr>
                <w:rFonts w:cs="Calibri"/>
                <w:color w:val="000000" w:themeColor="text1"/>
              </w:rPr>
            </w:pPr>
            <w:r w:rsidRPr="00935565">
              <w:rPr>
                <w:rFonts w:cs="Calibri"/>
                <w:color w:val="000000" w:themeColor="text1"/>
              </w:rPr>
              <w:t>5. Ético</w:t>
            </w:r>
          </w:p>
        </w:tc>
      </w:tr>
      <w:tr w:rsidR="00935565" w:rsidRPr="00935565" w14:paraId="4E723305" w14:textId="77777777" w:rsidTr="00251D15">
        <w:trPr>
          <w:jc w:val="center"/>
        </w:trPr>
        <w:tc>
          <w:tcPr>
            <w:tcW w:w="2983" w:type="dxa"/>
            <w:vMerge/>
            <w:vAlign w:val="center"/>
          </w:tcPr>
          <w:p w14:paraId="454A6ED5" w14:textId="77777777" w:rsidR="00827868" w:rsidRPr="00935565" w:rsidRDefault="00827868" w:rsidP="00251D15">
            <w:pPr>
              <w:jc w:val="center"/>
              <w:rPr>
                <w:color w:val="000000" w:themeColor="text1"/>
              </w:rPr>
            </w:pPr>
          </w:p>
        </w:tc>
        <w:tc>
          <w:tcPr>
            <w:tcW w:w="2823" w:type="dxa"/>
            <w:vMerge w:val="restart"/>
            <w:vAlign w:val="center"/>
          </w:tcPr>
          <w:p w14:paraId="538AAB55" w14:textId="77777777" w:rsidR="00827868" w:rsidRPr="00935565" w:rsidRDefault="00827868" w:rsidP="00251D15">
            <w:pPr>
              <w:jc w:val="center"/>
              <w:rPr>
                <w:color w:val="000000" w:themeColor="text1"/>
              </w:rPr>
            </w:pPr>
            <w:r w:rsidRPr="00935565">
              <w:rPr>
                <w:color w:val="000000" w:themeColor="text1"/>
              </w:rPr>
              <w:t>1. Elementos metodológicos</w:t>
            </w:r>
          </w:p>
        </w:tc>
        <w:tc>
          <w:tcPr>
            <w:tcW w:w="2763" w:type="dxa"/>
            <w:vAlign w:val="center"/>
          </w:tcPr>
          <w:p w14:paraId="09DBC070" w14:textId="77777777" w:rsidR="00827868" w:rsidRPr="00935565" w:rsidRDefault="00827868" w:rsidP="00251D15">
            <w:pPr>
              <w:jc w:val="center"/>
              <w:rPr>
                <w:color w:val="000000" w:themeColor="text1"/>
              </w:rPr>
            </w:pPr>
            <w:r w:rsidRPr="00935565">
              <w:rPr>
                <w:rFonts w:eastAsia="Times New Roman" w:cs="Calibri"/>
                <w:color w:val="000000" w:themeColor="text1"/>
                <w:lang w:eastAsia="es-MX"/>
              </w:rPr>
              <w:t>1. Experimentación</w:t>
            </w:r>
          </w:p>
        </w:tc>
      </w:tr>
      <w:tr w:rsidR="00935565" w:rsidRPr="00935565" w14:paraId="0365B020" w14:textId="77777777" w:rsidTr="00251D15">
        <w:trPr>
          <w:jc w:val="center"/>
        </w:trPr>
        <w:tc>
          <w:tcPr>
            <w:tcW w:w="2983" w:type="dxa"/>
            <w:vMerge/>
            <w:vAlign w:val="center"/>
          </w:tcPr>
          <w:p w14:paraId="0E1C38B6" w14:textId="77777777" w:rsidR="00827868" w:rsidRPr="00935565" w:rsidRDefault="00827868" w:rsidP="00251D15">
            <w:pPr>
              <w:jc w:val="center"/>
              <w:rPr>
                <w:color w:val="000000" w:themeColor="text1"/>
              </w:rPr>
            </w:pPr>
          </w:p>
        </w:tc>
        <w:tc>
          <w:tcPr>
            <w:tcW w:w="2823" w:type="dxa"/>
            <w:vMerge/>
            <w:vAlign w:val="center"/>
          </w:tcPr>
          <w:p w14:paraId="6BB85530" w14:textId="77777777" w:rsidR="00827868" w:rsidRPr="00935565" w:rsidRDefault="00827868" w:rsidP="00251D15">
            <w:pPr>
              <w:jc w:val="center"/>
              <w:rPr>
                <w:color w:val="000000" w:themeColor="text1"/>
              </w:rPr>
            </w:pPr>
          </w:p>
        </w:tc>
        <w:tc>
          <w:tcPr>
            <w:tcW w:w="2763" w:type="dxa"/>
            <w:vAlign w:val="center"/>
          </w:tcPr>
          <w:p w14:paraId="19A8FFB0" w14:textId="77777777" w:rsidR="00827868" w:rsidRPr="00935565" w:rsidRDefault="00827868" w:rsidP="00251D15">
            <w:pPr>
              <w:jc w:val="center"/>
              <w:rPr>
                <w:color w:val="000000" w:themeColor="text1"/>
              </w:rPr>
            </w:pPr>
            <w:r w:rsidRPr="00935565">
              <w:rPr>
                <w:rFonts w:eastAsia="Times New Roman" w:cs="Calibri"/>
                <w:color w:val="000000" w:themeColor="text1"/>
                <w:lang w:eastAsia="es-MX"/>
              </w:rPr>
              <w:t>2. Conocimientos</w:t>
            </w:r>
          </w:p>
        </w:tc>
      </w:tr>
      <w:tr w:rsidR="00935565" w:rsidRPr="00935565" w14:paraId="183F161D" w14:textId="77777777" w:rsidTr="00251D15">
        <w:trPr>
          <w:jc w:val="center"/>
        </w:trPr>
        <w:tc>
          <w:tcPr>
            <w:tcW w:w="2983" w:type="dxa"/>
            <w:vMerge/>
            <w:vAlign w:val="center"/>
          </w:tcPr>
          <w:p w14:paraId="6F225D0A" w14:textId="77777777" w:rsidR="00827868" w:rsidRPr="00935565" w:rsidRDefault="00827868" w:rsidP="00251D15">
            <w:pPr>
              <w:jc w:val="center"/>
              <w:rPr>
                <w:color w:val="000000" w:themeColor="text1"/>
              </w:rPr>
            </w:pPr>
          </w:p>
        </w:tc>
        <w:tc>
          <w:tcPr>
            <w:tcW w:w="2823" w:type="dxa"/>
            <w:vMerge/>
            <w:vAlign w:val="center"/>
          </w:tcPr>
          <w:p w14:paraId="1458494A" w14:textId="77777777" w:rsidR="00827868" w:rsidRPr="00935565" w:rsidRDefault="00827868" w:rsidP="00251D15">
            <w:pPr>
              <w:jc w:val="center"/>
              <w:rPr>
                <w:color w:val="000000" w:themeColor="text1"/>
              </w:rPr>
            </w:pPr>
          </w:p>
        </w:tc>
        <w:tc>
          <w:tcPr>
            <w:tcW w:w="2763" w:type="dxa"/>
            <w:vAlign w:val="center"/>
          </w:tcPr>
          <w:p w14:paraId="1A004AB7" w14:textId="77777777" w:rsidR="00827868" w:rsidRPr="00935565" w:rsidRDefault="00827868" w:rsidP="00251D15">
            <w:pPr>
              <w:jc w:val="center"/>
              <w:rPr>
                <w:color w:val="000000" w:themeColor="text1"/>
              </w:rPr>
            </w:pPr>
            <w:r w:rsidRPr="00935565">
              <w:rPr>
                <w:rFonts w:eastAsia="Times New Roman" w:cs="Calibri"/>
                <w:color w:val="000000" w:themeColor="text1"/>
                <w:lang w:eastAsia="es-MX"/>
              </w:rPr>
              <w:t>3. Procedimientos</w:t>
            </w:r>
          </w:p>
        </w:tc>
      </w:tr>
      <w:tr w:rsidR="00935565" w:rsidRPr="00935565" w14:paraId="6DB0C8FA" w14:textId="77777777" w:rsidTr="00251D15">
        <w:trPr>
          <w:jc w:val="center"/>
        </w:trPr>
        <w:tc>
          <w:tcPr>
            <w:tcW w:w="2983" w:type="dxa"/>
            <w:vMerge/>
            <w:vAlign w:val="center"/>
          </w:tcPr>
          <w:p w14:paraId="474022E3" w14:textId="77777777" w:rsidR="00827868" w:rsidRPr="00935565" w:rsidRDefault="00827868" w:rsidP="00251D15">
            <w:pPr>
              <w:jc w:val="center"/>
              <w:rPr>
                <w:color w:val="000000" w:themeColor="text1"/>
              </w:rPr>
            </w:pPr>
          </w:p>
        </w:tc>
        <w:tc>
          <w:tcPr>
            <w:tcW w:w="2823" w:type="dxa"/>
            <w:vMerge/>
            <w:vAlign w:val="center"/>
          </w:tcPr>
          <w:p w14:paraId="02873BD4" w14:textId="77777777" w:rsidR="00827868" w:rsidRPr="00935565" w:rsidRDefault="00827868" w:rsidP="00251D15">
            <w:pPr>
              <w:jc w:val="center"/>
              <w:rPr>
                <w:color w:val="000000" w:themeColor="text1"/>
              </w:rPr>
            </w:pPr>
          </w:p>
        </w:tc>
        <w:tc>
          <w:tcPr>
            <w:tcW w:w="2763" w:type="dxa"/>
            <w:vAlign w:val="center"/>
          </w:tcPr>
          <w:p w14:paraId="190EF3EF" w14:textId="77777777" w:rsidR="00827868" w:rsidRPr="00935565" w:rsidRDefault="00827868" w:rsidP="00251D15">
            <w:pPr>
              <w:jc w:val="center"/>
              <w:rPr>
                <w:color w:val="000000" w:themeColor="text1"/>
              </w:rPr>
            </w:pPr>
            <w:r w:rsidRPr="00935565">
              <w:rPr>
                <w:color w:val="000000" w:themeColor="text1"/>
              </w:rPr>
              <w:t>4. Técnicas</w:t>
            </w:r>
          </w:p>
        </w:tc>
      </w:tr>
      <w:tr w:rsidR="00935565" w:rsidRPr="00935565" w14:paraId="1B2D3128" w14:textId="77777777" w:rsidTr="00251D15">
        <w:trPr>
          <w:jc w:val="center"/>
        </w:trPr>
        <w:tc>
          <w:tcPr>
            <w:tcW w:w="2983" w:type="dxa"/>
            <w:vMerge/>
            <w:vAlign w:val="center"/>
          </w:tcPr>
          <w:p w14:paraId="321B15A8" w14:textId="77777777" w:rsidR="00827868" w:rsidRPr="00935565" w:rsidRDefault="00827868" w:rsidP="00251D15">
            <w:pPr>
              <w:jc w:val="center"/>
              <w:rPr>
                <w:color w:val="000000" w:themeColor="text1"/>
              </w:rPr>
            </w:pPr>
          </w:p>
        </w:tc>
        <w:tc>
          <w:tcPr>
            <w:tcW w:w="2823" w:type="dxa"/>
            <w:vMerge/>
            <w:vAlign w:val="center"/>
          </w:tcPr>
          <w:p w14:paraId="541AAB2B" w14:textId="77777777" w:rsidR="00827868" w:rsidRPr="00935565" w:rsidRDefault="00827868" w:rsidP="00251D15">
            <w:pPr>
              <w:jc w:val="center"/>
              <w:rPr>
                <w:color w:val="000000" w:themeColor="text1"/>
              </w:rPr>
            </w:pPr>
          </w:p>
        </w:tc>
        <w:tc>
          <w:tcPr>
            <w:tcW w:w="2763" w:type="dxa"/>
            <w:vAlign w:val="center"/>
          </w:tcPr>
          <w:p w14:paraId="1E2561FF" w14:textId="77777777" w:rsidR="00827868" w:rsidRPr="00935565" w:rsidRDefault="00827868" w:rsidP="00251D15">
            <w:pPr>
              <w:jc w:val="center"/>
              <w:rPr>
                <w:color w:val="000000" w:themeColor="text1"/>
              </w:rPr>
            </w:pPr>
            <w:r w:rsidRPr="00935565">
              <w:rPr>
                <w:rFonts w:eastAsia="Times New Roman" w:cs="Calibri"/>
                <w:color w:val="000000" w:themeColor="text1"/>
                <w:lang w:eastAsia="es-MX"/>
              </w:rPr>
              <w:t>5. Metodologías</w:t>
            </w:r>
          </w:p>
        </w:tc>
      </w:tr>
      <w:tr w:rsidR="00935565" w:rsidRPr="00935565" w14:paraId="1D3EA3F9" w14:textId="77777777" w:rsidTr="00251D15">
        <w:trPr>
          <w:jc w:val="center"/>
        </w:trPr>
        <w:tc>
          <w:tcPr>
            <w:tcW w:w="2983" w:type="dxa"/>
            <w:vMerge/>
            <w:vAlign w:val="center"/>
          </w:tcPr>
          <w:p w14:paraId="2FC383E1" w14:textId="77777777" w:rsidR="00827868" w:rsidRPr="00935565" w:rsidRDefault="00827868" w:rsidP="00251D15">
            <w:pPr>
              <w:jc w:val="center"/>
              <w:rPr>
                <w:color w:val="000000" w:themeColor="text1"/>
              </w:rPr>
            </w:pPr>
          </w:p>
        </w:tc>
        <w:tc>
          <w:tcPr>
            <w:tcW w:w="2823" w:type="dxa"/>
            <w:vMerge w:val="restart"/>
            <w:vAlign w:val="center"/>
          </w:tcPr>
          <w:p w14:paraId="7AA718FD" w14:textId="77777777" w:rsidR="00827868" w:rsidRPr="00935565" w:rsidRDefault="00827868" w:rsidP="00251D15">
            <w:pPr>
              <w:jc w:val="center"/>
              <w:rPr>
                <w:color w:val="000000" w:themeColor="text1"/>
              </w:rPr>
            </w:pPr>
            <w:r w:rsidRPr="00935565">
              <w:rPr>
                <w:color w:val="000000" w:themeColor="text1"/>
              </w:rPr>
              <w:t>2. Orientación científica</w:t>
            </w:r>
          </w:p>
        </w:tc>
        <w:tc>
          <w:tcPr>
            <w:tcW w:w="2763" w:type="dxa"/>
            <w:vAlign w:val="center"/>
          </w:tcPr>
          <w:p w14:paraId="7776A256" w14:textId="77777777" w:rsidR="00827868" w:rsidRPr="00935565" w:rsidRDefault="00827868" w:rsidP="00251D15">
            <w:pPr>
              <w:jc w:val="center"/>
              <w:rPr>
                <w:color w:val="000000" w:themeColor="text1"/>
              </w:rPr>
            </w:pPr>
            <w:r w:rsidRPr="00935565">
              <w:rPr>
                <w:rFonts w:eastAsia="Times New Roman" w:cs="Calibri"/>
                <w:color w:val="000000" w:themeColor="text1"/>
                <w:lang w:eastAsia="es-MX"/>
              </w:rPr>
              <w:t>1. Desarrollar ideas</w:t>
            </w:r>
          </w:p>
        </w:tc>
      </w:tr>
      <w:tr w:rsidR="00935565" w:rsidRPr="00935565" w14:paraId="0BB41D84" w14:textId="77777777" w:rsidTr="00251D15">
        <w:trPr>
          <w:jc w:val="center"/>
        </w:trPr>
        <w:tc>
          <w:tcPr>
            <w:tcW w:w="2983" w:type="dxa"/>
            <w:vMerge/>
            <w:vAlign w:val="center"/>
          </w:tcPr>
          <w:p w14:paraId="07253C23" w14:textId="77777777" w:rsidR="00827868" w:rsidRPr="00935565" w:rsidRDefault="00827868" w:rsidP="00251D15">
            <w:pPr>
              <w:jc w:val="center"/>
              <w:rPr>
                <w:color w:val="000000" w:themeColor="text1"/>
              </w:rPr>
            </w:pPr>
          </w:p>
        </w:tc>
        <w:tc>
          <w:tcPr>
            <w:tcW w:w="2823" w:type="dxa"/>
            <w:vMerge/>
            <w:vAlign w:val="center"/>
          </w:tcPr>
          <w:p w14:paraId="3A80B26D" w14:textId="77777777" w:rsidR="00827868" w:rsidRPr="00935565" w:rsidRDefault="00827868" w:rsidP="00251D15">
            <w:pPr>
              <w:jc w:val="center"/>
              <w:rPr>
                <w:color w:val="000000" w:themeColor="text1"/>
              </w:rPr>
            </w:pPr>
          </w:p>
        </w:tc>
        <w:tc>
          <w:tcPr>
            <w:tcW w:w="2763" w:type="dxa"/>
            <w:vAlign w:val="center"/>
          </w:tcPr>
          <w:p w14:paraId="7649E3C6" w14:textId="77777777" w:rsidR="00827868" w:rsidRPr="00935565" w:rsidRDefault="00827868" w:rsidP="00251D15">
            <w:pPr>
              <w:jc w:val="center"/>
              <w:rPr>
                <w:color w:val="000000" w:themeColor="text1"/>
              </w:rPr>
            </w:pPr>
            <w:r w:rsidRPr="00935565">
              <w:rPr>
                <w:rFonts w:eastAsia="Times New Roman" w:cs="Calibri"/>
                <w:color w:val="000000" w:themeColor="text1"/>
                <w:lang w:eastAsia="es-MX"/>
              </w:rPr>
              <w:t>2. Obtener habilidades</w:t>
            </w:r>
          </w:p>
        </w:tc>
      </w:tr>
      <w:tr w:rsidR="00935565" w:rsidRPr="00935565" w14:paraId="5CA892C8" w14:textId="77777777" w:rsidTr="00251D15">
        <w:trPr>
          <w:jc w:val="center"/>
        </w:trPr>
        <w:tc>
          <w:tcPr>
            <w:tcW w:w="2983" w:type="dxa"/>
            <w:vMerge/>
            <w:vAlign w:val="center"/>
          </w:tcPr>
          <w:p w14:paraId="17DD0ABA" w14:textId="77777777" w:rsidR="00827868" w:rsidRPr="00935565" w:rsidRDefault="00827868" w:rsidP="00251D15">
            <w:pPr>
              <w:jc w:val="center"/>
              <w:rPr>
                <w:color w:val="000000" w:themeColor="text1"/>
              </w:rPr>
            </w:pPr>
          </w:p>
        </w:tc>
        <w:tc>
          <w:tcPr>
            <w:tcW w:w="2823" w:type="dxa"/>
            <w:vMerge/>
            <w:vAlign w:val="center"/>
          </w:tcPr>
          <w:p w14:paraId="15F136C6" w14:textId="77777777" w:rsidR="00827868" w:rsidRPr="00935565" w:rsidRDefault="00827868" w:rsidP="00251D15">
            <w:pPr>
              <w:jc w:val="center"/>
              <w:rPr>
                <w:color w:val="000000" w:themeColor="text1"/>
              </w:rPr>
            </w:pPr>
          </w:p>
        </w:tc>
        <w:tc>
          <w:tcPr>
            <w:tcW w:w="2763" w:type="dxa"/>
            <w:vAlign w:val="center"/>
          </w:tcPr>
          <w:p w14:paraId="61CEFC0E" w14:textId="77777777" w:rsidR="00827868" w:rsidRPr="00935565" w:rsidRDefault="00827868" w:rsidP="00251D15">
            <w:pPr>
              <w:jc w:val="center"/>
              <w:rPr>
                <w:color w:val="000000" w:themeColor="text1"/>
              </w:rPr>
            </w:pPr>
            <w:r w:rsidRPr="00935565">
              <w:rPr>
                <w:color w:val="000000" w:themeColor="text1"/>
              </w:rPr>
              <w:t>3. Aplicar metodologías</w:t>
            </w:r>
          </w:p>
        </w:tc>
      </w:tr>
      <w:tr w:rsidR="00935565" w:rsidRPr="00935565" w14:paraId="79943A0B" w14:textId="77777777" w:rsidTr="00251D15">
        <w:trPr>
          <w:jc w:val="center"/>
        </w:trPr>
        <w:tc>
          <w:tcPr>
            <w:tcW w:w="2983" w:type="dxa"/>
            <w:vMerge/>
            <w:vAlign w:val="center"/>
          </w:tcPr>
          <w:p w14:paraId="4A13D97F" w14:textId="77777777" w:rsidR="00827868" w:rsidRPr="00935565" w:rsidRDefault="00827868" w:rsidP="00251D15">
            <w:pPr>
              <w:jc w:val="center"/>
              <w:rPr>
                <w:color w:val="000000" w:themeColor="text1"/>
              </w:rPr>
            </w:pPr>
          </w:p>
        </w:tc>
        <w:tc>
          <w:tcPr>
            <w:tcW w:w="2823" w:type="dxa"/>
            <w:vMerge/>
            <w:vAlign w:val="center"/>
          </w:tcPr>
          <w:p w14:paraId="768BCAFB" w14:textId="77777777" w:rsidR="00827868" w:rsidRPr="00935565" w:rsidRDefault="00827868" w:rsidP="00251D15">
            <w:pPr>
              <w:jc w:val="center"/>
              <w:rPr>
                <w:color w:val="000000" w:themeColor="text1"/>
              </w:rPr>
            </w:pPr>
          </w:p>
        </w:tc>
        <w:tc>
          <w:tcPr>
            <w:tcW w:w="2763" w:type="dxa"/>
            <w:vAlign w:val="center"/>
          </w:tcPr>
          <w:p w14:paraId="6BF6E3F6" w14:textId="77777777" w:rsidR="00827868" w:rsidRPr="00935565" w:rsidRDefault="00827868" w:rsidP="00251D15">
            <w:pPr>
              <w:jc w:val="center"/>
              <w:rPr>
                <w:color w:val="000000" w:themeColor="text1"/>
              </w:rPr>
            </w:pPr>
            <w:r w:rsidRPr="00935565">
              <w:rPr>
                <w:rFonts w:eastAsia="Times New Roman" w:cs="Calibri"/>
                <w:color w:val="000000" w:themeColor="text1"/>
                <w:lang w:eastAsia="es-MX"/>
              </w:rPr>
              <w:t>4. Resolver problemas</w:t>
            </w:r>
          </w:p>
        </w:tc>
      </w:tr>
      <w:tr w:rsidR="00935565" w:rsidRPr="00935565" w14:paraId="62DD015C" w14:textId="77777777" w:rsidTr="00251D15">
        <w:trPr>
          <w:jc w:val="center"/>
        </w:trPr>
        <w:tc>
          <w:tcPr>
            <w:tcW w:w="2983" w:type="dxa"/>
            <w:vMerge w:val="restart"/>
            <w:vAlign w:val="center"/>
          </w:tcPr>
          <w:p w14:paraId="4683A491" w14:textId="7102EEE3" w:rsidR="00827868" w:rsidRPr="00935565" w:rsidRDefault="00441641" w:rsidP="00251D15">
            <w:pPr>
              <w:jc w:val="center"/>
              <w:rPr>
                <w:color w:val="000000" w:themeColor="text1"/>
              </w:rPr>
            </w:pPr>
            <w:r w:rsidRPr="00935565">
              <w:rPr>
                <w:color w:val="000000" w:themeColor="text1"/>
              </w:rPr>
              <w:t>3</w:t>
            </w:r>
            <w:r w:rsidR="00827868" w:rsidRPr="00935565">
              <w:rPr>
                <w:color w:val="000000" w:themeColor="text1"/>
              </w:rPr>
              <w:t>. Logros alcanzados</w:t>
            </w:r>
          </w:p>
        </w:tc>
        <w:tc>
          <w:tcPr>
            <w:tcW w:w="2823" w:type="dxa"/>
            <w:vMerge w:val="restart"/>
            <w:vAlign w:val="center"/>
          </w:tcPr>
          <w:p w14:paraId="434D3028" w14:textId="77777777" w:rsidR="00827868" w:rsidRPr="00935565" w:rsidRDefault="00827868" w:rsidP="00251D15">
            <w:pPr>
              <w:jc w:val="center"/>
              <w:rPr>
                <w:color w:val="000000" w:themeColor="text1"/>
              </w:rPr>
            </w:pPr>
            <w:r w:rsidRPr="00935565">
              <w:rPr>
                <w:color w:val="000000" w:themeColor="text1"/>
              </w:rPr>
              <w:t>1. Logros académicos</w:t>
            </w:r>
          </w:p>
        </w:tc>
        <w:tc>
          <w:tcPr>
            <w:tcW w:w="2763" w:type="dxa"/>
            <w:vAlign w:val="center"/>
          </w:tcPr>
          <w:p w14:paraId="033D5470" w14:textId="77777777" w:rsidR="00827868" w:rsidRPr="00935565" w:rsidRDefault="00827868" w:rsidP="00251D15">
            <w:pPr>
              <w:jc w:val="center"/>
              <w:rPr>
                <w:color w:val="000000" w:themeColor="text1"/>
              </w:rPr>
            </w:pPr>
            <w:r w:rsidRPr="00935565">
              <w:rPr>
                <w:rFonts w:eastAsia="Times New Roman" w:cs="Calibri"/>
                <w:color w:val="000000" w:themeColor="text1"/>
                <w:lang w:eastAsia="es-MX"/>
              </w:rPr>
              <w:t>1. Aplicar conocimientos</w:t>
            </w:r>
          </w:p>
        </w:tc>
      </w:tr>
      <w:tr w:rsidR="00935565" w:rsidRPr="00935565" w14:paraId="7490C965" w14:textId="77777777" w:rsidTr="00251D15">
        <w:trPr>
          <w:jc w:val="center"/>
        </w:trPr>
        <w:tc>
          <w:tcPr>
            <w:tcW w:w="2983" w:type="dxa"/>
            <w:vMerge/>
            <w:vAlign w:val="center"/>
          </w:tcPr>
          <w:p w14:paraId="538A1ADD" w14:textId="77777777" w:rsidR="00827868" w:rsidRPr="00935565" w:rsidRDefault="00827868" w:rsidP="00251D15">
            <w:pPr>
              <w:jc w:val="center"/>
              <w:rPr>
                <w:color w:val="000000" w:themeColor="text1"/>
              </w:rPr>
            </w:pPr>
          </w:p>
        </w:tc>
        <w:tc>
          <w:tcPr>
            <w:tcW w:w="2823" w:type="dxa"/>
            <w:vMerge/>
            <w:vAlign w:val="center"/>
          </w:tcPr>
          <w:p w14:paraId="7435651A" w14:textId="77777777" w:rsidR="00827868" w:rsidRPr="00935565" w:rsidRDefault="00827868" w:rsidP="00251D15">
            <w:pPr>
              <w:jc w:val="center"/>
              <w:rPr>
                <w:color w:val="000000" w:themeColor="text1"/>
              </w:rPr>
            </w:pPr>
          </w:p>
        </w:tc>
        <w:tc>
          <w:tcPr>
            <w:tcW w:w="2763" w:type="dxa"/>
            <w:vAlign w:val="center"/>
          </w:tcPr>
          <w:p w14:paraId="3F7487F6" w14:textId="77777777" w:rsidR="00827868" w:rsidRPr="00935565" w:rsidRDefault="00827868" w:rsidP="00251D15">
            <w:pPr>
              <w:jc w:val="center"/>
              <w:rPr>
                <w:color w:val="000000" w:themeColor="text1"/>
              </w:rPr>
            </w:pPr>
            <w:r w:rsidRPr="00935565">
              <w:rPr>
                <w:rFonts w:eastAsia="Times New Roman" w:cs="Calibri"/>
                <w:color w:val="000000" w:themeColor="text1"/>
                <w:lang w:eastAsia="es-MX"/>
              </w:rPr>
              <w:t>2. Ampliar habilidades</w:t>
            </w:r>
          </w:p>
        </w:tc>
      </w:tr>
      <w:tr w:rsidR="00935565" w:rsidRPr="00935565" w14:paraId="3AA6A60B" w14:textId="77777777" w:rsidTr="00251D15">
        <w:trPr>
          <w:jc w:val="center"/>
        </w:trPr>
        <w:tc>
          <w:tcPr>
            <w:tcW w:w="2983" w:type="dxa"/>
            <w:vMerge/>
            <w:vAlign w:val="center"/>
          </w:tcPr>
          <w:p w14:paraId="718B3082" w14:textId="77777777" w:rsidR="00827868" w:rsidRPr="00935565" w:rsidRDefault="00827868" w:rsidP="00251D15">
            <w:pPr>
              <w:jc w:val="center"/>
              <w:rPr>
                <w:color w:val="000000" w:themeColor="text1"/>
              </w:rPr>
            </w:pPr>
          </w:p>
        </w:tc>
        <w:tc>
          <w:tcPr>
            <w:tcW w:w="2823" w:type="dxa"/>
            <w:vMerge/>
            <w:vAlign w:val="center"/>
          </w:tcPr>
          <w:p w14:paraId="03D0DF25" w14:textId="77777777" w:rsidR="00827868" w:rsidRPr="00935565" w:rsidRDefault="00827868" w:rsidP="00251D15">
            <w:pPr>
              <w:jc w:val="center"/>
              <w:rPr>
                <w:color w:val="000000" w:themeColor="text1"/>
              </w:rPr>
            </w:pPr>
          </w:p>
        </w:tc>
        <w:tc>
          <w:tcPr>
            <w:tcW w:w="2763" w:type="dxa"/>
            <w:vAlign w:val="center"/>
          </w:tcPr>
          <w:p w14:paraId="7F0D41EA" w14:textId="77777777" w:rsidR="00827868" w:rsidRPr="00935565" w:rsidRDefault="00827868" w:rsidP="00251D15">
            <w:pPr>
              <w:jc w:val="center"/>
              <w:rPr>
                <w:color w:val="000000" w:themeColor="text1"/>
              </w:rPr>
            </w:pPr>
            <w:r w:rsidRPr="00935565">
              <w:rPr>
                <w:rFonts w:eastAsia="Times New Roman" w:cs="Calibri"/>
                <w:color w:val="000000" w:themeColor="text1"/>
                <w:lang w:eastAsia="es-MX"/>
              </w:rPr>
              <w:t>3. Aplicar</w:t>
            </w:r>
            <w:r w:rsidRPr="00935565">
              <w:rPr>
                <w:color w:val="000000" w:themeColor="text1"/>
              </w:rPr>
              <w:t xml:space="preserve"> habilidades</w:t>
            </w:r>
          </w:p>
        </w:tc>
      </w:tr>
      <w:tr w:rsidR="00935565" w:rsidRPr="00935565" w14:paraId="385D2FF8" w14:textId="77777777" w:rsidTr="00251D15">
        <w:trPr>
          <w:jc w:val="center"/>
        </w:trPr>
        <w:tc>
          <w:tcPr>
            <w:tcW w:w="2983" w:type="dxa"/>
            <w:vMerge/>
            <w:vAlign w:val="center"/>
          </w:tcPr>
          <w:p w14:paraId="263CCD8A" w14:textId="77777777" w:rsidR="00827868" w:rsidRPr="00935565" w:rsidRDefault="00827868" w:rsidP="00251D15">
            <w:pPr>
              <w:jc w:val="center"/>
              <w:rPr>
                <w:color w:val="000000" w:themeColor="text1"/>
              </w:rPr>
            </w:pPr>
          </w:p>
        </w:tc>
        <w:tc>
          <w:tcPr>
            <w:tcW w:w="2823" w:type="dxa"/>
            <w:vMerge/>
            <w:vAlign w:val="center"/>
          </w:tcPr>
          <w:p w14:paraId="05A5DCEF" w14:textId="77777777" w:rsidR="00827868" w:rsidRPr="00935565" w:rsidRDefault="00827868" w:rsidP="00251D15">
            <w:pPr>
              <w:jc w:val="center"/>
              <w:rPr>
                <w:color w:val="000000" w:themeColor="text1"/>
              </w:rPr>
            </w:pPr>
          </w:p>
        </w:tc>
        <w:tc>
          <w:tcPr>
            <w:tcW w:w="2763" w:type="dxa"/>
            <w:vAlign w:val="center"/>
          </w:tcPr>
          <w:p w14:paraId="47198056" w14:textId="77777777" w:rsidR="00827868" w:rsidRPr="00935565" w:rsidRDefault="00827868" w:rsidP="00251D15">
            <w:pPr>
              <w:jc w:val="center"/>
              <w:rPr>
                <w:color w:val="000000" w:themeColor="text1"/>
              </w:rPr>
            </w:pPr>
            <w:r w:rsidRPr="00935565">
              <w:rPr>
                <w:color w:val="000000" w:themeColor="text1"/>
              </w:rPr>
              <w:t>4. Ámbitos laborales</w:t>
            </w:r>
          </w:p>
        </w:tc>
      </w:tr>
      <w:tr w:rsidR="00935565" w:rsidRPr="00935565" w14:paraId="45336645" w14:textId="77777777" w:rsidTr="00251D15">
        <w:trPr>
          <w:jc w:val="center"/>
        </w:trPr>
        <w:tc>
          <w:tcPr>
            <w:tcW w:w="2983" w:type="dxa"/>
            <w:vMerge/>
            <w:vAlign w:val="center"/>
          </w:tcPr>
          <w:p w14:paraId="6A0616EE" w14:textId="77777777" w:rsidR="00827868" w:rsidRPr="00935565" w:rsidRDefault="00827868" w:rsidP="00251D15">
            <w:pPr>
              <w:jc w:val="center"/>
              <w:rPr>
                <w:color w:val="000000" w:themeColor="text1"/>
              </w:rPr>
            </w:pPr>
          </w:p>
        </w:tc>
        <w:tc>
          <w:tcPr>
            <w:tcW w:w="2823" w:type="dxa"/>
            <w:vMerge w:val="restart"/>
            <w:vAlign w:val="center"/>
          </w:tcPr>
          <w:p w14:paraId="06AAA080" w14:textId="77777777" w:rsidR="00827868" w:rsidRPr="00935565" w:rsidRDefault="00827868" w:rsidP="00251D15">
            <w:pPr>
              <w:jc w:val="center"/>
              <w:rPr>
                <w:color w:val="000000" w:themeColor="text1"/>
              </w:rPr>
            </w:pPr>
            <w:r w:rsidRPr="00935565">
              <w:rPr>
                <w:color w:val="000000" w:themeColor="text1"/>
              </w:rPr>
              <w:t>2. Logros metodológicos</w:t>
            </w:r>
          </w:p>
        </w:tc>
        <w:tc>
          <w:tcPr>
            <w:tcW w:w="2763" w:type="dxa"/>
            <w:vAlign w:val="center"/>
          </w:tcPr>
          <w:p w14:paraId="5ADC0186" w14:textId="77777777" w:rsidR="00827868" w:rsidRPr="00935565" w:rsidRDefault="00827868" w:rsidP="00251D15">
            <w:pPr>
              <w:jc w:val="center"/>
              <w:rPr>
                <w:color w:val="000000" w:themeColor="text1"/>
              </w:rPr>
            </w:pPr>
            <w:r w:rsidRPr="00935565">
              <w:rPr>
                <w:rFonts w:eastAsia="Times New Roman" w:cs="Calibri"/>
                <w:color w:val="000000" w:themeColor="text1"/>
                <w:lang w:eastAsia="es-MX"/>
              </w:rPr>
              <w:t>1. Habilidades técnicas</w:t>
            </w:r>
          </w:p>
        </w:tc>
      </w:tr>
      <w:tr w:rsidR="00935565" w:rsidRPr="00935565" w14:paraId="2C03D003" w14:textId="77777777" w:rsidTr="00251D15">
        <w:trPr>
          <w:jc w:val="center"/>
        </w:trPr>
        <w:tc>
          <w:tcPr>
            <w:tcW w:w="2983" w:type="dxa"/>
            <w:vMerge/>
            <w:vAlign w:val="center"/>
          </w:tcPr>
          <w:p w14:paraId="5FE730D1" w14:textId="77777777" w:rsidR="00827868" w:rsidRPr="00935565" w:rsidRDefault="00827868" w:rsidP="00251D15">
            <w:pPr>
              <w:jc w:val="center"/>
              <w:rPr>
                <w:color w:val="000000" w:themeColor="text1"/>
              </w:rPr>
            </w:pPr>
          </w:p>
        </w:tc>
        <w:tc>
          <w:tcPr>
            <w:tcW w:w="2823" w:type="dxa"/>
            <w:vMerge/>
            <w:vAlign w:val="center"/>
          </w:tcPr>
          <w:p w14:paraId="4348B444" w14:textId="77777777" w:rsidR="00827868" w:rsidRPr="00935565" w:rsidRDefault="00827868" w:rsidP="00251D15">
            <w:pPr>
              <w:jc w:val="center"/>
              <w:rPr>
                <w:color w:val="000000" w:themeColor="text1"/>
              </w:rPr>
            </w:pPr>
          </w:p>
        </w:tc>
        <w:tc>
          <w:tcPr>
            <w:tcW w:w="2763" w:type="dxa"/>
            <w:vAlign w:val="center"/>
          </w:tcPr>
          <w:p w14:paraId="57387596" w14:textId="77777777" w:rsidR="00827868" w:rsidRPr="00935565" w:rsidRDefault="00827868" w:rsidP="00251D15">
            <w:pPr>
              <w:jc w:val="center"/>
              <w:rPr>
                <w:color w:val="000000" w:themeColor="text1"/>
              </w:rPr>
            </w:pPr>
            <w:r w:rsidRPr="00935565">
              <w:rPr>
                <w:color w:val="000000" w:themeColor="text1"/>
              </w:rPr>
              <w:t>2. Entender fenómenos</w:t>
            </w:r>
          </w:p>
        </w:tc>
      </w:tr>
      <w:tr w:rsidR="00935565" w:rsidRPr="00935565" w14:paraId="10CEF0F9" w14:textId="77777777" w:rsidTr="00251D15">
        <w:trPr>
          <w:jc w:val="center"/>
        </w:trPr>
        <w:tc>
          <w:tcPr>
            <w:tcW w:w="2983" w:type="dxa"/>
            <w:vMerge/>
            <w:vAlign w:val="center"/>
          </w:tcPr>
          <w:p w14:paraId="294FD8BC" w14:textId="77777777" w:rsidR="00827868" w:rsidRPr="00935565" w:rsidRDefault="00827868" w:rsidP="00251D15">
            <w:pPr>
              <w:jc w:val="center"/>
              <w:rPr>
                <w:color w:val="000000" w:themeColor="text1"/>
              </w:rPr>
            </w:pPr>
          </w:p>
        </w:tc>
        <w:tc>
          <w:tcPr>
            <w:tcW w:w="2823" w:type="dxa"/>
            <w:vMerge/>
            <w:vAlign w:val="center"/>
          </w:tcPr>
          <w:p w14:paraId="773A6F5F" w14:textId="77777777" w:rsidR="00827868" w:rsidRPr="00935565" w:rsidRDefault="00827868" w:rsidP="00251D15">
            <w:pPr>
              <w:jc w:val="center"/>
              <w:rPr>
                <w:color w:val="000000" w:themeColor="text1"/>
              </w:rPr>
            </w:pPr>
          </w:p>
        </w:tc>
        <w:tc>
          <w:tcPr>
            <w:tcW w:w="2763" w:type="dxa"/>
            <w:vAlign w:val="center"/>
          </w:tcPr>
          <w:p w14:paraId="17CF8FDE" w14:textId="77777777" w:rsidR="00827868" w:rsidRPr="00935565" w:rsidRDefault="00827868" w:rsidP="00251D15">
            <w:pPr>
              <w:jc w:val="center"/>
              <w:rPr>
                <w:color w:val="000000" w:themeColor="text1"/>
              </w:rPr>
            </w:pPr>
            <w:r w:rsidRPr="00935565">
              <w:rPr>
                <w:color w:val="000000" w:themeColor="text1"/>
              </w:rPr>
              <w:t>3. Impacto investigación</w:t>
            </w:r>
          </w:p>
        </w:tc>
      </w:tr>
      <w:tr w:rsidR="00935565" w:rsidRPr="00935565" w14:paraId="12E0A28E" w14:textId="77777777" w:rsidTr="00251D15">
        <w:trPr>
          <w:jc w:val="center"/>
        </w:trPr>
        <w:tc>
          <w:tcPr>
            <w:tcW w:w="2983" w:type="dxa"/>
            <w:vMerge/>
            <w:vAlign w:val="center"/>
          </w:tcPr>
          <w:p w14:paraId="6DFF3235" w14:textId="77777777" w:rsidR="00827868" w:rsidRPr="00935565" w:rsidRDefault="00827868" w:rsidP="00251D15">
            <w:pPr>
              <w:jc w:val="center"/>
              <w:rPr>
                <w:color w:val="000000" w:themeColor="text1"/>
              </w:rPr>
            </w:pPr>
          </w:p>
        </w:tc>
        <w:tc>
          <w:tcPr>
            <w:tcW w:w="2823" w:type="dxa"/>
            <w:vMerge/>
            <w:vAlign w:val="center"/>
          </w:tcPr>
          <w:p w14:paraId="72360C78" w14:textId="77777777" w:rsidR="00827868" w:rsidRPr="00935565" w:rsidRDefault="00827868" w:rsidP="00251D15">
            <w:pPr>
              <w:jc w:val="center"/>
              <w:rPr>
                <w:color w:val="000000" w:themeColor="text1"/>
              </w:rPr>
            </w:pPr>
          </w:p>
        </w:tc>
        <w:tc>
          <w:tcPr>
            <w:tcW w:w="2763" w:type="dxa"/>
            <w:vAlign w:val="center"/>
          </w:tcPr>
          <w:p w14:paraId="1E89431E" w14:textId="77777777" w:rsidR="00827868" w:rsidRPr="00935565" w:rsidRDefault="00827868" w:rsidP="00251D15">
            <w:pPr>
              <w:jc w:val="center"/>
              <w:rPr>
                <w:color w:val="000000" w:themeColor="text1"/>
              </w:rPr>
            </w:pPr>
            <w:r w:rsidRPr="00935565">
              <w:rPr>
                <w:color w:val="000000" w:themeColor="text1"/>
              </w:rPr>
              <w:t>4. Principios éticos</w:t>
            </w:r>
          </w:p>
        </w:tc>
      </w:tr>
      <w:tr w:rsidR="00935565" w:rsidRPr="00935565" w14:paraId="7004C20E" w14:textId="77777777" w:rsidTr="00251D15">
        <w:trPr>
          <w:jc w:val="center"/>
        </w:trPr>
        <w:tc>
          <w:tcPr>
            <w:tcW w:w="2983" w:type="dxa"/>
            <w:vMerge/>
            <w:vAlign w:val="center"/>
          </w:tcPr>
          <w:p w14:paraId="4EC8CE18" w14:textId="77777777" w:rsidR="00827868" w:rsidRPr="00935565" w:rsidRDefault="00827868" w:rsidP="00251D15">
            <w:pPr>
              <w:jc w:val="center"/>
              <w:rPr>
                <w:color w:val="000000" w:themeColor="text1"/>
              </w:rPr>
            </w:pPr>
          </w:p>
        </w:tc>
        <w:tc>
          <w:tcPr>
            <w:tcW w:w="2823" w:type="dxa"/>
            <w:vMerge/>
            <w:vAlign w:val="center"/>
          </w:tcPr>
          <w:p w14:paraId="08974484" w14:textId="77777777" w:rsidR="00827868" w:rsidRPr="00935565" w:rsidRDefault="00827868" w:rsidP="00251D15">
            <w:pPr>
              <w:jc w:val="center"/>
              <w:rPr>
                <w:color w:val="000000" w:themeColor="text1"/>
              </w:rPr>
            </w:pPr>
          </w:p>
        </w:tc>
        <w:tc>
          <w:tcPr>
            <w:tcW w:w="2763" w:type="dxa"/>
            <w:vAlign w:val="center"/>
          </w:tcPr>
          <w:p w14:paraId="2E2C2E9B" w14:textId="77777777" w:rsidR="00827868" w:rsidRPr="00935565" w:rsidRDefault="00827868" w:rsidP="00251D15">
            <w:pPr>
              <w:jc w:val="center"/>
              <w:rPr>
                <w:color w:val="000000" w:themeColor="text1"/>
              </w:rPr>
            </w:pPr>
            <w:r w:rsidRPr="00935565">
              <w:rPr>
                <w:color w:val="000000" w:themeColor="text1"/>
              </w:rPr>
              <w:t>5. Divulgar investigación</w:t>
            </w:r>
          </w:p>
        </w:tc>
      </w:tr>
    </w:tbl>
    <w:p w14:paraId="01957373" w14:textId="22168836" w:rsidR="00827868" w:rsidRPr="00935565" w:rsidRDefault="00827868" w:rsidP="00251D15">
      <w:pPr>
        <w:spacing w:line="360" w:lineRule="auto"/>
        <w:jc w:val="center"/>
        <w:rPr>
          <w:color w:val="000000" w:themeColor="text1"/>
        </w:rPr>
      </w:pPr>
      <w:r w:rsidRPr="00935565">
        <w:rPr>
          <w:color w:val="000000" w:themeColor="text1"/>
        </w:rPr>
        <w:t>Fuente: Elaboración propia</w:t>
      </w:r>
    </w:p>
    <w:p w14:paraId="7A35FAAD" w14:textId="3FAF6B05" w:rsidR="00ED46A2" w:rsidRPr="00935565" w:rsidRDefault="00ED46A2" w:rsidP="00ED46A2">
      <w:pPr>
        <w:spacing w:line="360" w:lineRule="auto"/>
        <w:jc w:val="both"/>
        <w:rPr>
          <w:rFonts w:cs="Calibri"/>
          <w:color w:val="000000" w:themeColor="text1"/>
        </w:rPr>
      </w:pPr>
      <w:bookmarkStart w:id="8" w:name="_Hlk201318730"/>
      <w:r w:rsidRPr="00935565">
        <w:rPr>
          <w:rFonts w:cs="Calibri"/>
          <w:color w:val="000000" w:themeColor="text1"/>
        </w:rPr>
        <w:t xml:space="preserve">Con este procedimiento se </w:t>
      </w:r>
      <w:bookmarkEnd w:id="8"/>
      <w:r w:rsidR="002B6492" w:rsidRPr="00935565">
        <w:rPr>
          <w:rFonts w:cs="Calibri"/>
          <w:color w:val="000000" w:themeColor="text1"/>
        </w:rPr>
        <w:t>obtuvieron</w:t>
      </w:r>
      <w:r w:rsidRPr="00935565">
        <w:rPr>
          <w:rFonts w:cs="Calibri"/>
          <w:color w:val="000000" w:themeColor="text1"/>
        </w:rPr>
        <w:t xml:space="preserve"> profundidad, dispersión, riqueza interpretativa,</w:t>
      </w:r>
      <w:r w:rsidR="00FA0C6E" w:rsidRPr="00935565">
        <w:rPr>
          <w:rFonts w:cs="Calibri"/>
          <w:color w:val="000000" w:themeColor="text1"/>
        </w:rPr>
        <w:t xml:space="preserve"> </w:t>
      </w:r>
      <w:r w:rsidRPr="00935565">
        <w:rPr>
          <w:rFonts w:cs="Calibri"/>
          <w:color w:val="000000" w:themeColor="text1"/>
        </w:rPr>
        <w:t xml:space="preserve">contextualización del entorno y experiencias únicas </w:t>
      </w:r>
      <w:r w:rsidRPr="00935565">
        <w:rPr>
          <w:color w:val="000000" w:themeColor="text1"/>
          <w:lang w:eastAsia="es-MX"/>
        </w:rPr>
        <w:t xml:space="preserve">(López y Peinado, 2024; </w:t>
      </w:r>
      <w:proofErr w:type="spellStart"/>
      <w:r w:rsidRPr="00935565">
        <w:rPr>
          <w:rFonts w:cs="Calibri"/>
          <w:color w:val="000000" w:themeColor="text1"/>
        </w:rPr>
        <w:t>Wieland</w:t>
      </w:r>
      <w:proofErr w:type="spellEnd"/>
      <w:r w:rsidRPr="00935565">
        <w:rPr>
          <w:rFonts w:cs="Calibri"/>
          <w:color w:val="000000" w:themeColor="text1"/>
        </w:rPr>
        <w:t xml:space="preserve"> et al., 2024). </w:t>
      </w:r>
      <w:r w:rsidRPr="00935565">
        <w:rPr>
          <w:rFonts w:cs="Calibri"/>
          <w:color w:val="000000" w:themeColor="text1"/>
          <w:lang w:val="es"/>
        </w:rPr>
        <w:t xml:space="preserve">Posteriormente, se transformaron </w:t>
      </w:r>
      <w:r w:rsidRPr="00935565">
        <w:rPr>
          <w:rFonts w:cs="Calibri"/>
          <w:color w:val="000000" w:themeColor="text1"/>
        </w:rPr>
        <w:t xml:space="preserve">en los </w:t>
      </w:r>
      <w:r w:rsidRPr="00935565">
        <w:rPr>
          <w:rFonts w:cs="Calibri"/>
          <w:color w:val="000000" w:themeColor="text1"/>
          <w:lang w:val="es"/>
        </w:rPr>
        <w:t xml:space="preserve">resultados a partir de la comparación entre semejanzas y discrepancias, para ser presentadas como </w:t>
      </w:r>
      <w:r w:rsidR="00FA0C6E" w:rsidRPr="00935565">
        <w:rPr>
          <w:rFonts w:cs="Calibri"/>
          <w:color w:val="000000" w:themeColor="text1"/>
          <w:lang w:val="es"/>
        </w:rPr>
        <w:t xml:space="preserve">fundamento </w:t>
      </w:r>
      <w:r w:rsidRPr="00935565">
        <w:rPr>
          <w:rFonts w:cs="Calibri"/>
          <w:color w:val="000000" w:themeColor="text1"/>
          <w:lang w:val="es"/>
        </w:rPr>
        <w:t xml:space="preserve">de una nueva concepción de la información </w:t>
      </w:r>
      <w:r w:rsidRPr="00935565">
        <w:rPr>
          <w:rFonts w:cs="Calibri"/>
          <w:color w:val="000000" w:themeColor="text1"/>
        </w:rPr>
        <w:t>(</w:t>
      </w:r>
      <w:proofErr w:type="spellStart"/>
      <w:r w:rsidRPr="00935565">
        <w:rPr>
          <w:rFonts w:cs="Calibri"/>
          <w:color w:val="000000" w:themeColor="text1"/>
        </w:rPr>
        <w:t>McAllister</w:t>
      </w:r>
      <w:proofErr w:type="spellEnd"/>
      <w:r w:rsidRPr="00935565">
        <w:rPr>
          <w:rFonts w:cs="Calibri"/>
          <w:color w:val="000000" w:themeColor="text1"/>
        </w:rPr>
        <w:t xml:space="preserve"> y </w:t>
      </w:r>
      <w:proofErr w:type="spellStart"/>
      <w:r w:rsidRPr="00935565">
        <w:rPr>
          <w:rFonts w:cs="Calibri"/>
          <w:color w:val="000000" w:themeColor="text1"/>
        </w:rPr>
        <w:t>Lyons</w:t>
      </w:r>
      <w:proofErr w:type="spellEnd"/>
      <w:r w:rsidRPr="00935565">
        <w:rPr>
          <w:rFonts w:cs="Calibri"/>
          <w:color w:val="000000" w:themeColor="text1"/>
        </w:rPr>
        <w:t>, 2022)</w:t>
      </w:r>
      <w:r w:rsidRPr="00935565">
        <w:rPr>
          <w:rFonts w:cs="Calibri"/>
          <w:color w:val="000000" w:themeColor="text1"/>
          <w:lang w:val="es"/>
        </w:rPr>
        <w:t xml:space="preserve">. Con ello, se </w:t>
      </w:r>
      <w:r w:rsidRPr="00935565">
        <w:rPr>
          <w:rFonts w:cs="Calibri"/>
          <w:color w:val="000000" w:themeColor="text1"/>
        </w:rPr>
        <w:t xml:space="preserve">buscó avanzar en la aplicación de las consideraciones de esta metodología y, al mismo tiempo, potenciar el enfoque del estudio para conocer las experiencias acerca de la formación en investigación del alumnado de posgrado. </w:t>
      </w:r>
      <w:r w:rsidR="00EB45E4" w:rsidRPr="00935565">
        <w:rPr>
          <w:rFonts w:cs="Calibri"/>
          <w:color w:val="000000" w:themeColor="text1"/>
        </w:rPr>
        <w:t>A continuación</w:t>
      </w:r>
      <w:r w:rsidRPr="00935565">
        <w:rPr>
          <w:rFonts w:cs="Calibri"/>
          <w:color w:val="000000" w:themeColor="text1"/>
        </w:rPr>
        <w:t>, se presentan los principales resultados.</w:t>
      </w:r>
    </w:p>
    <w:p w14:paraId="11B35A4D" w14:textId="77777777" w:rsidR="00ED46A2" w:rsidRDefault="00ED46A2" w:rsidP="00ED46A2">
      <w:pPr>
        <w:spacing w:line="360" w:lineRule="auto"/>
        <w:jc w:val="both"/>
        <w:rPr>
          <w:rFonts w:cs="Calibri"/>
          <w:color w:val="000000" w:themeColor="text1"/>
        </w:rPr>
      </w:pPr>
    </w:p>
    <w:p w14:paraId="36304000" w14:textId="77777777" w:rsidR="00565D33" w:rsidRDefault="00565D33" w:rsidP="00ED46A2">
      <w:pPr>
        <w:spacing w:line="360" w:lineRule="auto"/>
        <w:jc w:val="both"/>
        <w:rPr>
          <w:rFonts w:cs="Calibri"/>
          <w:color w:val="000000" w:themeColor="text1"/>
        </w:rPr>
      </w:pPr>
    </w:p>
    <w:p w14:paraId="4335B302" w14:textId="77777777" w:rsidR="00565D33" w:rsidRDefault="00565D33" w:rsidP="00ED46A2">
      <w:pPr>
        <w:spacing w:line="360" w:lineRule="auto"/>
        <w:jc w:val="both"/>
        <w:rPr>
          <w:rFonts w:cs="Calibri"/>
          <w:color w:val="000000" w:themeColor="text1"/>
        </w:rPr>
      </w:pPr>
    </w:p>
    <w:p w14:paraId="5B1A171F" w14:textId="77777777" w:rsidR="00565D33" w:rsidRPr="00935565" w:rsidRDefault="00565D33" w:rsidP="00ED46A2">
      <w:pPr>
        <w:spacing w:line="360" w:lineRule="auto"/>
        <w:jc w:val="both"/>
        <w:rPr>
          <w:rFonts w:cs="Calibri"/>
          <w:color w:val="000000" w:themeColor="text1"/>
        </w:rPr>
      </w:pPr>
    </w:p>
    <w:p w14:paraId="3126B6F3" w14:textId="03F4E44B" w:rsidR="005A42A7" w:rsidRPr="00935565" w:rsidRDefault="005A42A7" w:rsidP="0007148B">
      <w:pPr>
        <w:spacing w:line="360" w:lineRule="auto"/>
        <w:jc w:val="center"/>
        <w:rPr>
          <w:rFonts w:cs="Calibri"/>
          <w:b/>
          <w:bCs/>
          <w:color w:val="000000" w:themeColor="text1"/>
          <w:sz w:val="32"/>
          <w:szCs w:val="40"/>
        </w:rPr>
      </w:pPr>
      <w:r w:rsidRPr="00935565">
        <w:rPr>
          <w:rFonts w:cs="Calibri"/>
          <w:b/>
          <w:bCs/>
          <w:color w:val="000000" w:themeColor="text1"/>
          <w:sz w:val="32"/>
          <w:szCs w:val="40"/>
        </w:rPr>
        <w:lastRenderedPageBreak/>
        <w:t>Resultados</w:t>
      </w:r>
    </w:p>
    <w:p w14:paraId="281E77D9" w14:textId="7746A982" w:rsidR="003F21C0" w:rsidRPr="00935565" w:rsidRDefault="00926A07" w:rsidP="009312DE">
      <w:pPr>
        <w:spacing w:line="360" w:lineRule="auto"/>
        <w:jc w:val="both"/>
        <w:rPr>
          <w:rFonts w:cs="Calibri"/>
          <w:color w:val="000000" w:themeColor="text1"/>
          <w:lang w:eastAsia="es-MX"/>
        </w:rPr>
      </w:pPr>
      <w:r w:rsidRPr="00935565">
        <w:rPr>
          <w:rFonts w:cs="Calibri"/>
          <w:color w:val="000000" w:themeColor="text1"/>
        </w:rPr>
        <w:t xml:space="preserve">Para caracterizar algunos aspectos de los participantes se </w:t>
      </w:r>
      <w:r w:rsidR="00ED46A2" w:rsidRPr="00935565">
        <w:rPr>
          <w:rFonts w:cs="Calibri"/>
          <w:color w:val="000000" w:themeColor="text1"/>
        </w:rPr>
        <w:t>recopil</w:t>
      </w:r>
      <w:r w:rsidR="001126B8" w:rsidRPr="00935565">
        <w:rPr>
          <w:rFonts w:cs="Calibri"/>
          <w:color w:val="000000" w:themeColor="text1"/>
        </w:rPr>
        <w:t xml:space="preserve">ó </w:t>
      </w:r>
      <w:r w:rsidR="009C75F2" w:rsidRPr="00935565">
        <w:rPr>
          <w:rFonts w:cs="Calibri"/>
          <w:color w:val="000000" w:themeColor="text1"/>
        </w:rPr>
        <w:t>la c</w:t>
      </w:r>
      <w:r w:rsidR="009C75F2" w:rsidRPr="00935565">
        <w:rPr>
          <w:rFonts w:cs="Calibri"/>
          <w:color w:val="000000" w:themeColor="text1"/>
          <w:lang w:eastAsia="es-MX"/>
        </w:rPr>
        <w:t>antidad de alumn</w:t>
      </w:r>
      <w:r w:rsidR="00F61ED7" w:rsidRPr="00935565">
        <w:rPr>
          <w:rFonts w:cs="Calibri"/>
          <w:color w:val="000000" w:themeColor="text1"/>
          <w:lang w:eastAsia="es-MX"/>
        </w:rPr>
        <w:t>ad</w:t>
      </w:r>
      <w:r w:rsidR="009C75F2" w:rsidRPr="00935565">
        <w:rPr>
          <w:rFonts w:cs="Calibri"/>
          <w:color w:val="000000" w:themeColor="text1"/>
          <w:lang w:eastAsia="es-MX"/>
        </w:rPr>
        <w:t>o por programa,</w:t>
      </w:r>
      <w:r w:rsidR="001126B8" w:rsidRPr="00935565">
        <w:rPr>
          <w:rFonts w:cs="Calibri"/>
          <w:color w:val="000000" w:themeColor="text1"/>
          <w:lang w:eastAsia="es-MX"/>
        </w:rPr>
        <w:t xml:space="preserve"> así como</w:t>
      </w:r>
      <w:r w:rsidR="009C75F2" w:rsidRPr="00935565">
        <w:rPr>
          <w:rFonts w:cs="Calibri"/>
          <w:color w:val="000000" w:themeColor="text1"/>
          <w:lang w:eastAsia="es-MX"/>
        </w:rPr>
        <w:t xml:space="preserve"> su distribución por semestre, género y edad.</w:t>
      </w:r>
      <w:r w:rsidR="001D3816" w:rsidRPr="00935565">
        <w:rPr>
          <w:rFonts w:cs="Calibri"/>
          <w:color w:val="000000" w:themeColor="text1"/>
          <w:lang w:eastAsia="es-MX"/>
        </w:rPr>
        <w:t xml:space="preserve"> Estos datos </w:t>
      </w:r>
      <w:r w:rsidR="006A6920" w:rsidRPr="00935565">
        <w:rPr>
          <w:rFonts w:cs="Calibri"/>
          <w:color w:val="000000" w:themeColor="text1"/>
          <w:lang w:eastAsia="es-MX"/>
        </w:rPr>
        <w:t>s</w:t>
      </w:r>
      <w:r w:rsidR="001D3816" w:rsidRPr="00935565">
        <w:rPr>
          <w:rFonts w:cs="Calibri"/>
          <w:color w:val="000000" w:themeColor="text1"/>
          <w:lang w:eastAsia="es-MX"/>
        </w:rPr>
        <w:t xml:space="preserve">e presentan en la tabla </w:t>
      </w:r>
      <w:r w:rsidR="00DD3D5E" w:rsidRPr="00935565">
        <w:rPr>
          <w:rFonts w:cs="Calibri"/>
          <w:color w:val="000000" w:themeColor="text1"/>
          <w:lang w:eastAsia="es-MX"/>
        </w:rPr>
        <w:t>2</w:t>
      </w:r>
      <w:r w:rsidR="001D3816" w:rsidRPr="00935565">
        <w:rPr>
          <w:rFonts w:cs="Calibri"/>
          <w:color w:val="000000" w:themeColor="text1"/>
          <w:lang w:eastAsia="es-MX"/>
        </w:rPr>
        <w:t>.</w:t>
      </w:r>
    </w:p>
    <w:p w14:paraId="08081007" w14:textId="77777777" w:rsidR="00F1198C" w:rsidRPr="00935565" w:rsidRDefault="00F1198C" w:rsidP="009312DE">
      <w:pPr>
        <w:spacing w:line="360" w:lineRule="auto"/>
        <w:jc w:val="both"/>
        <w:rPr>
          <w:rFonts w:cs="Calibri"/>
          <w:color w:val="000000" w:themeColor="text1"/>
          <w:lang w:eastAsia="es-MX"/>
        </w:rPr>
      </w:pPr>
    </w:p>
    <w:p w14:paraId="1F322533" w14:textId="39555FD2" w:rsidR="00A62E22" w:rsidRPr="00935565" w:rsidRDefault="001D3816" w:rsidP="00251D15">
      <w:pPr>
        <w:spacing w:line="360" w:lineRule="auto"/>
        <w:jc w:val="center"/>
        <w:rPr>
          <w:rFonts w:cs="Calibri"/>
          <w:color w:val="000000" w:themeColor="text1"/>
        </w:rPr>
      </w:pPr>
      <w:bookmarkStart w:id="9" w:name="_Hlk201153748"/>
      <w:r w:rsidRPr="00935565">
        <w:rPr>
          <w:rFonts w:cs="Calibri"/>
          <w:b/>
          <w:bCs/>
          <w:color w:val="000000" w:themeColor="text1"/>
        </w:rPr>
        <w:t xml:space="preserve">Tabla </w:t>
      </w:r>
      <w:r w:rsidR="00DD3D5E" w:rsidRPr="00935565">
        <w:rPr>
          <w:rFonts w:cs="Calibri"/>
          <w:b/>
          <w:bCs/>
          <w:color w:val="000000" w:themeColor="text1"/>
        </w:rPr>
        <w:t>2</w:t>
      </w:r>
      <w:r w:rsidRPr="00935565">
        <w:rPr>
          <w:rFonts w:cs="Calibri"/>
          <w:b/>
          <w:bCs/>
          <w:color w:val="000000" w:themeColor="text1"/>
        </w:rPr>
        <w:t>.</w:t>
      </w:r>
      <w:r w:rsidRPr="00935565">
        <w:rPr>
          <w:rFonts w:cs="Calibri"/>
          <w:color w:val="000000" w:themeColor="text1"/>
        </w:rPr>
        <w:t xml:space="preserve"> </w:t>
      </w:r>
      <w:r w:rsidR="00A62E22" w:rsidRPr="00935565">
        <w:rPr>
          <w:rFonts w:cs="Calibri"/>
          <w:color w:val="000000" w:themeColor="text1"/>
        </w:rPr>
        <w:t>Datos estadísticos de los participantes</w:t>
      </w:r>
    </w:p>
    <w:tbl>
      <w:tblPr>
        <w:tblW w:w="6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7"/>
        <w:gridCol w:w="2060"/>
        <w:gridCol w:w="1200"/>
        <w:gridCol w:w="1200"/>
        <w:gridCol w:w="767"/>
      </w:tblGrid>
      <w:tr w:rsidR="00935565" w:rsidRPr="00935565" w14:paraId="32F03E6D" w14:textId="77777777" w:rsidTr="00251D15">
        <w:trPr>
          <w:trHeight w:val="290"/>
          <w:jc w:val="center"/>
        </w:trPr>
        <w:tc>
          <w:tcPr>
            <w:tcW w:w="1527" w:type="dxa"/>
            <w:noWrap/>
            <w:vAlign w:val="center"/>
            <w:hideMark/>
          </w:tcPr>
          <w:bookmarkEnd w:id="9"/>
          <w:p w14:paraId="79DD2AEB" w14:textId="2390F67B" w:rsidR="00B14F09" w:rsidRPr="00935565" w:rsidRDefault="00C1507A" w:rsidP="00251D15">
            <w:pPr>
              <w:jc w:val="center"/>
              <w:rPr>
                <w:color w:val="000000" w:themeColor="text1"/>
                <w:lang w:eastAsia="es-MX"/>
              </w:rPr>
            </w:pPr>
            <w:r w:rsidRPr="00935565">
              <w:rPr>
                <w:color w:val="000000" w:themeColor="text1"/>
                <w:lang w:eastAsia="es-MX"/>
              </w:rPr>
              <w:t>Categoría</w:t>
            </w:r>
          </w:p>
        </w:tc>
        <w:tc>
          <w:tcPr>
            <w:tcW w:w="2060" w:type="dxa"/>
            <w:vAlign w:val="center"/>
          </w:tcPr>
          <w:p w14:paraId="29637A5A" w14:textId="73FAA539" w:rsidR="00B14F09" w:rsidRPr="00935565" w:rsidRDefault="00C1507A" w:rsidP="00251D15">
            <w:pPr>
              <w:jc w:val="center"/>
              <w:rPr>
                <w:color w:val="000000" w:themeColor="text1"/>
                <w:lang w:eastAsia="es-MX"/>
              </w:rPr>
            </w:pPr>
            <w:r w:rsidRPr="00935565">
              <w:rPr>
                <w:color w:val="000000" w:themeColor="text1"/>
                <w:lang w:eastAsia="es-MX"/>
              </w:rPr>
              <w:t>Clasificación</w:t>
            </w:r>
          </w:p>
        </w:tc>
        <w:tc>
          <w:tcPr>
            <w:tcW w:w="1200" w:type="dxa"/>
            <w:noWrap/>
            <w:vAlign w:val="center"/>
            <w:hideMark/>
          </w:tcPr>
          <w:p w14:paraId="34C46485" w14:textId="7FB04C13" w:rsidR="00B14F09" w:rsidRPr="00935565" w:rsidRDefault="00B14F09" w:rsidP="00251D15">
            <w:pPr>
              <w:jc w:val="center"/>
              <w:rPr>
                <w:color w:val="000000" w:themeColor="text1"/>
                <w:lang w:eastAsia="es-MX"/>
              </w:rPr>
            </w:pPr>
            <w:r w:rsidRPr="00935565">
              <w:rPr>
                <w:color w:val="000000" w:themeColor="text1"/>
                <w:lang w:eastAsia="es-MX"/>
              </w:rPr>
              <w:t>Maestría</w:t>
            </w:r>
          </w:p>
        </w:tc>
        <w:tc>
          <w:tcPr>
            <w:tcW w:w="1200" w:type="dxa"/>
            <w:noWrap/>
            <w:vAlign w:val="center"/>
            <w:hideMark/>
          </w:tcPr>
          <w:p w14:paraId="6D511290" w14:textId="77777777" w:rsidR="00B14F09" w:rsidRPr="00935565" w:rsidRDefault="00B14F09" w:rsidP="00251D15">
            <w:pPr>
              <w:jc w:val="center"/>
              <w:rPr>
                <w:color w:val="000000" w:themeColor="text1"/>
                <w:lang w:eastAsia="es-MX"/>
              </w:rPr>
            </w:pPr>
            <w:r w:rsidRPr="00935565">
              <w:rPr>
                <w:color w:val="000000" w:themeColor="text1"/>
                <w:lang w:eastAsia="es-MX"/>
              </w:rPr>
              <w:t>Doctorado</w:t>
            </w:r>
          </w:p>
        </w:tc>
        <w:tc>
          <w:tcPr>
            <w:tcW w:w="767" w:type="dxa"/>
            <w:noWrap/>
            <w:vAlign w:val="center"/>
            <w:hideMark/>
          </w:tcPr>
          <w:p w14:paraId="5A420CC1" w14:textId="77777777" w:rsidR="00B14F09" w:rsidRPr="00935565" w:rsidRDefault="00B14F09" w:rsidP="00251D15">
            <w:pPr>
              <w:jc w:val="center"/>
              <w:rPr>
                <w:color w:val="000000" w:themeColor="text1"/>
                <w:lang w:eastAsia="es-MX"/>
              </w:rPr>
            </w:pPr>
            <w:r w:rsidRPr="00935565">
              <w:rPr>
                <w:color w:val="000000" w:themeColor="text1"/>
                <w:lang w:eastAsia="es-MX"/>
              </w:rPr>
              <w:t>Total</w:t>
            </w:r>
          </w:p>
        </w:tc>
      </w:tr>
      <w:tr w:rsidR="00935565" w:rsidRPr="00935565" w14:paraId="05D28519" w14:textId="77777777" w:rsidTr="00251D15">
        <w:trPr>
          <w:trHeight w:val="290"/>
          <w:jc w:val="center"/>
        </w:trPr>
        <w:tc>
          <w:tcPr>
            <w:tcW w:w="1527" w:type="dxa"/>
            <w:noWrap/>
            <w:vAlign w:val="center"/>
          </w:tcPr>
          <w:p w14:paraId="633C370A" w14:textId="43C052F6" w:rsidR="00B14F09" w:rsidRPr="00935565" w:rsidRDefault="00B14F09" w:rsidP="00251D15">
            <w:pPr>
              <w:jc w:val="center"/>
              <w:rPr>
                <w:color w:val="000000" w:themeColor="text1"/>
                <w:lang w:eastAsia="es-MX"/>
              </w:rPr>
            </w:pPr>
            <w:r w:rsidRPr="00935565">
              <w:rPr>
                <w:color w:val="000000" w:themeColor="text1"/>
                <w:lang w:eastAsia="es-MX"/>
              </w:rPr>
              <w:t>Participantes</w:t>
            </w:r>
          </w:p>
        </w:tc>
        <w:tc>
          <w:tcPr>
            <w:tcW w:w="2060" w:type="dxa"/>
            <w:vAlign w:val="center"/>
          </w:tcPr>
          <w:p w14:paraId="181873B8" w14:textId="018CE72A" w:rsidR="00B14F09" w:rsidRPr="00935565" w:rsidRDefault="00B14F09" w:rsidP="00251D15">
            <w:pPr>
              <w:jc w:val="center"/>
              <w:rPr>
                <w:color w:val="000000" w:themeColor="text1"/>
                <w:lang w:eastAsia="es-MX"/>
              </w:rPr>
            </w:pPr>
            <w:r w:rsidRPr="00935565">
              <w:rPr>
                <w:color w:val="000000" w:themeColor="text1"/>
                <w:lang w:eastAsia="es-MX"/>
              </w:rPr>
              <w:t>Alumn</w:t>
            </w:r>
            <w:r w:rsidR="00F61ED7" w:rsidRPr="00935565">
              <w:rPr>
                <w:color w:val="000000" w:themeColor="text1"/>
                <w:lang w:eastAsia="es-MX"/>
              </w:rPr>
              <w:t>ad</w:t>
            </w:r>
            <w:r w:rsidRPr="00935565">
              <w:rPr>
                <w:color w:val="000000" w:themeColor="text1"/>
                <w:lang w:eastAsia="es-MX"/>
              </w:rPr>
              <w:t>o</w:t>
            </w:r>
          </w:p>
        </w:tc>
        <w:tc>
          <w:tcPr>
            <w:tcW w:w="1200" w:type="dxa"/>
            <w:noWrap/>
            <w:vAlign w:val="center"/>
          </w:tcPr>
          <w:p w14:paraId="7D1C21B2" w14:textId="1AFB9DC7" w:rsidR="00B14F09" w:rsidRPr="00935565" w:rsidRDefault="00B14F09" w:rsidP="00251D15">
            <w:pPr>
              <w:jc w:val="center"/>
              <w:rPr>
                <w:color w:val="000000" w:themeColor="text1"/>
                <w:lang w:eastAsia="es-MX"/>
              </w:rPr>
            </w:pPr>
            <w:r w:rsidRPr="00935565">
              <w:rPr>
                <w:color w:val="000000" w:themeColor="text1"/>
                <w:lang w:eastAsia="es-MX"/>
              </w:rPr>
              <w:t>20</w:t>
            </w:r>
          </w:p>
        </w:tc>
        <w:tc>
          <w:tcPr>
            <w:tcW w:w="1200" w:type="dxa"/>
            <w:noWrap/>
            <w:vAlign w:val="center"/>
          </w:tcPr>
          <w:p w14:paraId="3B45B149" w14:textId="41E0A70C" w:rsidR="00B14F09" w:rsidRPr="00935565" w:rsidRDefault="00B14F09" w:rsidP="00251D15">
            <w:pPr>
              <w:jc w:val="center"/>
              <w:rPr>
                <w:color w:val="000000" w:themeColor="text1"/>
                <w:lang w:eastAsia="es-MX"/>
              </w:rPr>
            </w:pPr>
            <w:r w:rsidRPr="00935565">
              <w:rPr>
                <w:color w:val="000000" w:themeColor="text1"/>
                <w:lang w:eastAsia="es-MX"/>
              </w:rPr>
              <w:t>5</w:t>
            </w:r>
          </w:p>
        </w:tc>
        <w:tc>
          <w:tcPr>
            <w:tcW w:w="767" w:type="dxa"/>
            <w:noWrap/>
            <w:vAlign w:val="center"/>
          </w:tcPr>
          <w:p w14:paraId="7BAF0EAA" w14:textId="62754356" w:rsidR="00B14F09" w:rsidRPr="00935565" w:rsidRDefault="00B14F09" w:rsidP="00251D15">
            <w:pPr>
              <w:jc w:val="center"/>
              <w:rPr>
                <w:color w:val="000000" w:themeColor="text1"/>
                <w:lang w:eastAsia="es-MX"/>
              </w:rPr>
            </w:pPr>
            <w:r w:rsidRPr="00935565">
              <w:rPr>
                <w:color w:val="000000" w:themeColor="text1"/>
                <w:lang w:eastAsia="es-MX"/>
              </w:rPr>
              <w:t>25</w:t>
            </w:r>
          </w:p>
        </w:tc>
      </w:tr>
      <w:tr w:rsidR="00935565" w:rsidRPr="00935565" w14:paraId="32A7581A" w14:textId="77777777" w:rsidTr="00251D15">
        <w:trPr>
          <w:trHeight w:val="290"/>
          <w:jc w:val="center"/>
        </w:trPr>
        <w:tc>
          <w:tcPr>
            <w:tcW w:w="1527" w:type="dxa"/>
            <w:vMerge w:val="restart"/>
            <w:noWrap/>
            <w:vAlign w:val="center"/>
          </w:tcPr>
          <w:p w14:paraId="7C3CE137" w14:textId="3241469B"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Semestre</w:t>
            </w:r>
          </w:p>
        </w:tc>
        <w:tc>
          <w:tcPr>
            <w:tcW w:w="2060" w:type="dxa"/>
            <w:vAlign w:val="center"/>
          </w:tcPr>
          <w:p w14:paraId="4698E84D" w14:textId="637B285E"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Primer semestre</w:t>
            </w:r>
          </w:p>
        </w:tc>
        <w:tc>
          <w:tcPr>
            <w:tcW w:w="1200" w:type="dxa"/>
            <w:noWrap/>
            <w:vAlign w:val="center"/>
          </w:tcPr>
          <w:p w14:paraId="7314AC69" w14:textId="06C889E6"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3</w:t>
            </w:r>
          </w:p>
        </w:tc>
        <w:tc>
          <w:tcPr>
            <w:tcW w:w="1200" w:type="dxa"/>
            <w:noWrap/>
            <w:vAlign w:val="center"/>
          </w:tcPr>
          <w:p w14:paraId="7B271B32" w14:textId="565EF7AC"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2</w:t>
            </w:r>
          </w:p>
        </w:tc>
        <w:tc>
          <w:tcPr>
            <w:tcW w:w="767" w:type="dxa"/>
            <w:noWrap/>
            <w:vAlign w:val="center"/>
          </w:tcPr>
          <w:p w14:paraId="264B5277" w14:textId="14506764"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5</w:t>
            </w:r>
          </w:p>
        </w:tc>
      </w:tr>
      <w:tr w:rsidR="00935565" w:rsidRPr="00935565" w14:paraId="3D66E054" w14:textId="77777777" w:rsidTr="00251D15">
        <w:trPr>
          <w:trHeight w:val="290"/>
          <w:jc w:val="center"/>
        </w:trPr>
        <w:tc>
          <w:tcPr>
            <w:tcW w:w="1527" w:type="dxa"/>
            <w:vMerge/>
            <w:noWrap/>
            <w:vAlign w:val="center"/>
          </w:tcPr>
          <w:p w14:paraId="668CCD57" w14:textId="77777777" w:rsidR="001D3816" w:rsidRPr="00935565" w:rsidRDefault="001D3816" w:rsidP="00251D15">
            <w:pPr>
              <w:jc w:val="center"/>
              <w:rPr>
                <w:color w:val="000000" w:themeColor="text1"/>
                <w:lang w:eastAsia="es-MX"/>
              </w:rPr>
            </w:pPr>
          </w:p>
        </w:tc>
        <w:tc>
          <w:tcPr>
            <w:tcW w:w="2060" w:type="dxa"/>
            <w:vAlign w:val="center"/>
          </w:tcPr>
          <w:p w14:paraId="42AE7C70" w14:textId="6B9B1C00"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Segundo semestre</w:t>
            </w:r>
          </w:p>
        </w:tc>
        <w:tc>
          <w:tcPr>
            <w:tcW w:w="1200" w:type="dxa"/>
            <w:noWrap/>
            <w:vAlign w:val="center"/>
          </w:tcPr>
          <w:p w14:paraId="3AE8BBDD" w14:textId="388E2070"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10</w:t>
            </w:r>
          </w:p>
        </w:tc>
        <w:tc>
          <w:tcPr>
            <w:tcW w:w="1200" w:type="dxa"/>
            <w:noWrap/>
            <w:vAlign w:val="center"/>
          </w:tcPr>
          <w:p w14:paraId="0D7BEBB3" w14:textId="3F7F4D04"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2</w:t>
            </w:r>
          </w:p>
        </w:tc>
        <w:tc>
          <w:tcPr>
            <w:tcW w:w="767" w:type="dxa"/>
            <w:noWrap/>
            <w:vAlign w:val="center"/>
          </w:tcPr>
          <w:p w14:paraId="660DE068" w14:textId="11BA749D"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12</w:t>
            </w:r>
          </w:p>
        </w:tc>
      </w:tr>
      <w:tr w:rsidR="00935565" w:rsidRPr="00935565" w14:paraId="49327D2C" w14:textId="77777777" w:rsidTr="00251D15">
        <w:trPr>
          <w:trHeight w:val="290"/>
          <w:jc w:val="center"/>
        </w:trPr>
        <w:tc>
          <w:tcPr>
            <w:tcW w:w="1527" w:type="dxa"/>
            <w:vMerge/>
            <w:noWrap/>
            <w:vAlign w:val="center"/>
          </w:tcPr>
          <w:p w14:paraId="6F546BF9" w14:textId="77777777" w:rsidR="001D3816" w:rsidRPr="00935565" w:rsidRDefault="001D3816" w:rsidP="00251D15">
            <w:pPr>
              <w:jc w:val="center"/>
              <w:rPr>
                <w:color w:val="000000" w:themeColor="text1"/>
                <w:lang w:eastAsia="es-MX"/>
              </w:rPr>
            </w:pPr>
          </w:p>
        </w:tc>
        <w:tc>
          <w:tcPr>
            <w:tcW w:w="2060" w:type="dxa"/>
            <w:vAlign w:val="center"/>
          </w:tcPr>
          <w:p w14:paraId="14BF247F" w14:textId="39185C90"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Tercer semestre</w:t>
            </w:r>
          </w:p>
        </w:tc>
        <w:tc>
          <w:tcPr>
            <w:tcW w:w="1200" w:type="dxa"/>
            <w:noWrap/>
            <w:vAlign w:val="center"/>
          </w:tcPr>
          <w:p w14:paraId="03E7EB7D" w14:textId="76A3DC9F"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7</w:t>
            </w:r>
          </w:p>
        </w:tc>
        <w:tc>
          <w:tcPr>
            <w:tcW w:w="1200" w:type="dxa"/>
            <w:noWrap/>
            <w:vAlign w:val="center"/>
          </w:tcPr>
          <w:p w14:paraId="7341DB98" w14:textId="0753B793"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1</w:t>
            </w:r>
          </w:p>
        </w:tc>
        <w:tc>
          <w:tcPr>
            <w:tcW w:w="767" w:type="dxa"/>
            <w:noWrap/>
            <w:vAlign w:val="center"/>
          </w:tcPr>
          <w:p w14:paraId="40925778" w14:textId="31B646F7" w:rsidR="001D3816" w:rsidRPr="00935565" w:rsidRDefault="001D3816" w:rsidP="00251D15">
            <w:pPr>
              <w:jc w:val="center"/>
              <w:rPr>
                <w:color w:val="000000" w:themeColor="text1"/>
                <w:lang w:eastAsia="es-MX"/>
              </w:rPr>
            </w:pPr>
            <w:r w:rsidRPr="00935565">
              <w:rPr>
                <w:rFonts w:eastAsia="Times New Roman"/>
                <w:color w:val="000000" w:themeColor="text1"/>
                <w:lang w:eastAsia="es-MX"/>
              </w:rPr>
              <w:t>8</w:t>
            </w:r>
          </w:p>
        </w:tc>
      </w:tr>
      <w:tr w:rsidR="00935565" w:rsidRPr="00935565" w14:paraId="5E3DE457" w14:textId="77777777" w:rsidTr="00251D15">
        <w:trPr>
          <w:trHeight w:val="290"/>
          <w:jc w:val="center"/>
        </w:trPr>
        <w:tc>
          <w:tcPr>
            <w:tcW w:w="1527" w:type="dxa"/>
            <w:vMerge w:val="restart"/>
            <w:noWrap/>
            <w:vAlign w:val="center"/>
            <w:hideMark/>
          </w:tcPr>
          <w:p w14:paraId="4597AE2B" w14:textId="548AA1C5" w:rsidR="001D3816" w:rsidRPr="00935565" w:rsidRDefault="001D3816" w:rsidP="00251D15">
            <w:pPr>
              <w:jc w:val="center"/>
              <w:rPr>
                <w:color w:val="000000" w:themeColor="text1"/>
                <w:lang w:eastAsia="es-MX"/>
              </w:rPr>
            </w:pPr>
            <w:r w:rsidRPr="00935565">
              <w:rPr>
                <w:color w:val="000000" w:themeColor="text1"/>
                <w:lang w:eastAsia="es-MX"/>
              </w:rPr>
              <w:t>Género</w:t>
            </w:r>
          </w:p>
        </w:tc>
        <w:tc>
          <w:tcPr>
            <w:tcW w:w="2060" w:type="dxa"/>
            <w:vAlign w:val="center"/>
          </w:tcPr>
          <w:p w14:paraId="4FC9424A" w14:textId="6B2C7B16" w:rsidR="001D3816" w:rsidRPr="00935565" w:rsidRDefault="001D3816" w:rsidP="00251D15">
            <w:pPr>
              <w:jc w:val="center"/>
              <w:rPr>
                <w:color w:val="000000" w:themeColor="text1"/>
                <w:lang w:eastAsia="es-MX"/>
              </w:rPr>
            </w:pPr>
            <w:r w:rsidRPr="00935565">
              <w:rPr>
                <w:color w:val="000000" w:themeColor="text1"/>
                <w:lang w:eastAsia="es-MX"/>
              </w:rPr>
              <w:t>Femenino</w:t>
            </w:r>
          </w:p>
        </w:tc>
        <w:tc>
          <w:tcPr>
            <w:tcW w:w="1200" w:type="dxa"/>
            <w:noWrap/>
            <w:vAlign w:val="center"/>
            <w:hideMark/>
          </w:tcPr>
          <w:p w14:paraId="670187E7" w14:textId="68599580" w:rsidR="001D3816" w:rsidRPr="00935565" w:rsidRDefault="001D3816" w:rsidP="00251D15">
            <w:pPr>
              <w:jc w:val="center"/>
              <w:rPr>
                <w:color w:val="000000" w:themeColor="text1"/>
                <w:lang w:eastAsia="es-MX"/>
              </w:rPr>
            </w:pPr>
            <w:r w:rsidRPr="00935565">
              <w:rPr>
                <w:color w:val="000000" w:themeColor="text1"/>
                <w:lang w:eastAsia="es-MX"/>
              </w:rPr>
              <w:t>4</w:t>
            </w:r>
          </w:p>
        </w:tc>
        <w:tc>
          <w:tcPr>
            <w:tcW w:w="1200" w:type="dxa"/>
            <w:noWrap/>
            <w:vAlign w:val="center"/>
            <w:hideMark/>
          </w:tcPr>
          <w:p w14:paraId="40C7926B" w14:textId="77777777" w:rsidR="001D3816" w:rsidRPr="00935565" w:rsidRDefault="001D3816" w:rsidP="00251D15">
            <w:pPr>
              <w:jc w:val="center"/>
              <w:rPr>
                <w:color w:val="000000" w:themeColor="text1"/>
                <w:lang w:eastAsia="es-MX"/>
              </w:rPr>
            </w:pPr>
            <w:r w:rsidRPr="00935565">
              <w:rPr>
                <w:color w:val="000000" w:themeColor="text1"/>
                <w:lang w:eastAsia="es-MX"/>
              </w:rPr>
              <w:t>3</w:t>
            </w:r>
          </w:p>
        </w:tc>
        <w:tc>
          <w:tcPr>
            <w:tcW w:w="767" w:type="dxa"/>
            <w:noWrap/>
            <w:vAlign w:val="center"/>
            <w:hideMark/>
          </w:tcPr>
          <w:p w14:paraId="4348E31F" w14:textId="77777777" w:rsidR="001D3816" w:rsidRPr="00935565" w:rsidRDefault="001D3816" w:rsidP="00251D15">
            <w:pPr>
              <w:jc w:val="center"/>
              <w:rPr>
                <w:color w:val="000000" w:themeColor="text1"/>
                <w:lang w:eastAsia="es-MX"/>
              </w:rPr>
            </w:pPr>
            <w:r w:rsidRPr="00935565">
              <w:rPr>
                <w:color w:val="000000" w:themeColor="text1"/>
                <w:lang w:eastAsia="es-MX"/>
              </w:rPr>
              <w:t>7</w:t>
            </w:r>
          </w:p>
        </w:tc>
      </w:tr>
      <w:tr w:rsidR="00935565" w:rsidRPr="00935565" w14:paraId="7673F23F" w14:textId="77777777" w:rsidTr="00251D15">
        <w:trPr>
          <w:trHeight w:val="290"/>
          <w:jc w:val="center"/>
        </w:trPr>
        <w:tc>
          <w:tcPr>
            <w:tcW w:w="1527" w:type="dxa"/>
            <w:vMerge/>
            <w:noWrap/>
            <w:vAlign w:val="center"/>
            <w:hideMark/>
          </w:tcPr>
          <w:p w14:paraId="076DD3C5" w14:textId="6D9EA8F9" w:rsidR="001D3816" w:rsidRPr="00935565" w:rsidRDefault="001D3816" w:rsidP="00251D15">
            <w:pPr>
              <w:jc w:val="center"/>
              <w:rPr>
                <w:color w:val="000000" w:themeColor="text1"/>
                <w:lang w:eastAsia="es-MX"/>
              </w:rPr>
            </w:pPr>
          </w:p>
        </w:tc>
        <w:tc>
          <w:tcPr>
            <w:tcW w:w="2060" w:type="dxa"/>
            <w:vAlign w:val="center"/>
          </w:tcPr>
          <w:p w14:paraId="7ACBFAC5" w14:textId="204BA53C" w:rsidR="001D3816" w:rsidRPr="00935565" w:rsidRDefault="001D3816" w:rsidP="00251D15">
            <w:pPr>
              <w:jc w:val="center"/>
              <w:rPr>
                <w:color w:val="000000" w:themeColor="text1"/>
                <w:lang w:eastAsia="es-MX"/>
              </w:rPr>
            </w:pPr>
            <w:r w:rsidRPr="00935565">
              <w:rPr>
                <w:color w:val="000000" w:themeColor="text1"/>
                <w:lang w:eastAsia="es-MX"/>
              </w:rPr>
              <w:t>Masculino</w:t>
            </w:r>
          </w:p>
        </w:tc>
        <w:tc>
          <w:tcPr>
            <w:tcW w:w="1200" w:type="dxa"/>
            <w:noWrap/>
            <w:vAlign w:val="center"/>
            <w:hideMark/>
          </w:tcPr>
          <w:p w14:paraId="1B61F134" w14:textId="7700F535" w:rsidR="001D3816" w:rsidRPr="00935565" w:rsidRDefault="001D3816" w:rsidP="00251D15">
            <w:pPr>
              <w:jc w:val="center"/>
              <w:rPr>
                <w:color w:val="000000" w:themeColor="text1"/>
                <w:lang w:eastAsia="es-MX"/>
              </w:rPr>
            </w:pPr>
            <w:r w:rsidRPr="00935565">
              <w:rPr>
                <w:color w:val="000000" w:themeColor="text1"/>
                <w:lang w:eastAsia="es-MX"/>
              </w:rPr>
              <w:t>16</w:t>
            </w:r>
          </w:p>
        </w:tc>
        <w:tc>
          <w:tcPr>
            <w:tcW w:w="1200" w:type="dxa"/>
            <w:noWrap/>
            <w:vAlign w:val="center"/>
            <w:hideMark/>
          </w:tcPr>
          <w:p w14:paraId="176F1A0E" w14:textId="77777777" w:rsidR="001D3816" w:rsidRPr="00935565" w:rsidRDefault="001D3816" w:rsidP="00251D15">
            <w:pPr>
              <w:jc w:val="center"/>
              <w:rPr>
                <w:color w:val="000000" w:themeColor="text1"/>
                <w:lang w:eastAsia="es-MX"/>
              </w:rPr>
            </w:pPr>
            <w:r w:rsidRPr="00935565">
              <w:rPr>
                <w:color w:val="000000" w:themeColor="text1"/>
                <w:lang w:eastAsia="es-MX"/>
              </w:rPr>
              <w:t>2</w:t>
            </w:r>
          </w:p>
        </w:tc>
        <w:tc>
          <w:tcPr>
            <w:tcW w:w="767" w:type="dxa"/>
            <w:noWrap/>
            <w:vAlign w:val="center"/>
            <w:hideMark/>
          </w:tcPr>
          <w:p w14:paraId="1C474D7A" w14:textId="77777777" w:rsidR="001D3816" w:rsidRPr="00935565" w:rsidRDefault="001D3816" w:rsidP="00251D15">
            <w:pPr>
              <w:jc w:val="center"/>
              <w:rPr>
                <w:color w:val="000000" w:themeColor="text1"/>
                <w:lang w:eastAsia="es-MX"/>
              </w:rPr>
            </w:pPr>
            <w:r w:rsidRPr="00935565">
              <w:rPr>
                <w:color w:val="000000" w:themeColor="text1"/>
                <w:lang w:eastAsia="es-MX"/>
              </w:rPr>
              <w:t>18</w:t>
            </w:r>
          </w:p>
        </w:tc>
      </w:tr>
      <w:tr w:rsidR="00935565" w:rsidRPr="00935565" w14:paraId="66CECD91" w14:textId="77777777" w:rsidTr="00251D15">
        <w:trPr>
          <w:trHeight w:val="290"/>
          <w:jc w:val="center"/>
        </w:trPr>
        <w:tc>
          <w:tcPr>
            <w:tcW w:w="1527" w:type="dxa"/>
            <w:vMerge w:val="restart"/>
            <w:noWrap/>
            <w:vAlign w:val="center"/>
          </w:tcPr>
          <w:p w14:paraId="26EC0FC9" w14:textId="7546EB98" w:rsidR="001D3816" w:rsidRPr="00935565" w:rsidRDefault="001D3816" w:rsidP="00251D15">
            <w:pPr>
              <w:jc w:val="center"/>
              <w:rPr>
                <w:color w:val="000000" w:themeColor="text1"/>
                <w:lang w:eastAsia="es-MX"/>
              </w:rPr>
            </w:pPr>
            <w:r w:rsidRPr="00935565">
              <w:rPr>
                <w:color w:val="000000" w:themeColor="text1"/>
                <w:lang w:eastAsia="es-MX"/>
              </w:rPr>
              <w:t>Edad</w:t>
            </w:r>
          </w:p>
        </w:tc>
        <w:tc>
          <w:tcPr>
            <w:tcW w:w="2060" w:type="dxa"/>
            <w:vAlign w:val="center"/>
          </w:tcPr>
          <w:p w14:paraId="0A3EC434" w14:textId="1C15F6E5" w:rsidR="001D3816" w:rsidRPr="00935565" w:rsidRDefault="001D3816" w:rsidP="00251D15">
            <w:pPr>
              <w:jc w:val="center"/>
              <w:rPr>
                <w:color w:val="000000" w:themeColor="text1"/>
                <w:lang w:eastAsia="es-MX"/>
              </w:rPr>
            </w:pPr>
            <w:r w:rsidRPr="00935565">
              <w:rPr>
                <w:color w:val="000000" w:themeColor="text1"/>
                <w:lang w:eastAsia="es-MX"/>
              </w:rPr>
              <w:t>Entre 21 y 30 años</w:t>
            </w:r>
          </w:p>
        </w:tc>
        <w:tc>
          <w:tcPr>
            <w:tcW w:w="1200" w:type="dxa"/>
            <w:noWrap/>
            <w:vAlign w:val="center"/>
            <w:hideMark/>
          </w:tcPr>
          <w:p w14:paraId="49266869" w14:textId="35EAC2C5" w:rsidR="001D3816" w:rsidRPr="00935565" w:rsidRDefault="001D3816" w:rsidP="00251D15">
            <w:pPr>
              <w:jc w:val="center"/>
              <w:rPr>
                <w:color w:val="000000" w:themeColor="text1"/>
                <w:lang w:eastAsia="es-MX"/>
              </w:rPr>
            </w:pPr>
            <w:r w:rsidRPr="00935565">
              <w:rPr>
                <w:color w:val="000000" w:themeColor="text1"/>
                <w:lang w:eastAsia="es-MX"/>
              </w:rPr>
              <w:t>20</w:t>
            </w:r>
          </w:p>
        </w:tc>
        <w:tc>
          <w:tcPr>
            <w:tcW w:w="1200" w:type="dxa"/>
            <w:noWrap/>
            <w:vAlign w:val="center"/>
            <w:hideMark/>
          </w:tcPr>
          <w:p w14:paraId="61806E8A" w14:textId="77777777" w:rsidR="001D3816" w:rsidRPr="00935565" w:rsidRDefault="001D3816" w:rsidP="00251D15">
            <w:pPr>
              <w:jc w:val="center"/>
              <w:rPr>
                <w:color w:val="000000" w:themeColor="text1"/>
                <w:lang w:eastAsia="es-MX"/>
              </w:rPr>
            </w:pPr>
            <w:r w:rsidRPr="00935565">
              <w:rPr>
                <w:color w:val="000000" w:themeColor="text1"/>
                <w:lang w:eastAsia="es-MX"/>
              </w:rPr>
              <w:t>3</w:t>
            </w:r>
          </w:p>
        </w:tc>
        <w:tc>
          <w:tcPr>
            <w:tcW w:w="767" w:type="dxa"/>
            <w:noWrap/>
            <w:vAlign w:val="center"/>
            <w:hideMark/>
          </w:tcPr>
          <w:p w14:paraId="171DA1A4" w14:textId="77777777" w:rsidR="001D3816" w:rsidRPr="00935565" w:rsidRDefault="001D3816" w:rsidP="00251D15">
            <w:pPr>
              <w:jc w:val="center"/>
              <w:rPr>
                <w:color w:val="000000" w:themeColor="text1"/>
                <w:lang w:eastAsia="es-MX"/>
              </w:rPr>
            </w:pPr>
            <w:r w:rsidRPr="00935565">
              <w:rPr>
                <w:color w:val="000000" w:themeColor="text1"/>
                <w:lang w:eastAsia="es-MX"/>
              </w:rPr>
              <w:t>23</w:t>
            </w:r>
          </w:p>
        </w:tc>
      </w:tr>
      <w:tr w:rsidR="00935565" w:rsidRPr="00935565" w14:paraId="1D03CEF5" w14:textId="77777777" w:rsidTr="00251D15">
        <w:trPr>
          <w:trHeight w:val="290"/>
          <w:jc w:val="center"/>
        </w:trPr>
        <w:tc>
          <w:tcPr>
            <w:tcW w:w="1527" w:type="dxa"/>
            <w:vMerge/>
            <w:noWrap/>
            <w:vAlign w:val="center"/>
          </w:tcPr>
          <w:p w14:paraId="26B12E56" w14:textId="4238C76D" w:rsidR="001D3816" w:rsidRPr="00935565" w:rsidRDefault="001D3816" w:rsidP="00251D15">
            <w:pPr>
              <w:jc w:val="center"/>
              <w:rPr>
                <w:color w:val="000000" w:themeColor="text1"/>
                <w:lang w:eastAsia="es-MX"/>
              </w:rPr>
            </w:pPr>
          </w:p>
        </w:tc>
        <w:tc>
          <w:tcPr>
            <w:tcW w:w="2060" w:type="dxa"/>
            <w:vAlign w:val="center"/>
          </w:tcPr>
          <w:p w14:paraId="1C6FF87A" w14:textId="11AD7B19" w:rsidR="001D3816" w:rsidRPr="00935565" w:rsidRDefault="001D3816" w:rsidP="00251D15">
            <w:pPr>
              <w:jc w:val="center"/>
              <w:rPr>
                <w:color w:val="000000" w:themeColor="text1"/>
                <w:lang w:eastAsia="es-MX"/>
              </w:rPr>
            </w:pPr>
            <w:r w:rsidRPr="00935565">
              <w:rPr>
                <w:color w:val="000000" w:themeColor="text1"/>
                <w:lang w:eastAsia="es-MX"/>
              </w:rPr>
              <w:t>Entre 31 y 40 años</w:t>
            </w:r>
          </w:p>
        </w:tc>
        <w:tc>
          <w:tcPr>
            <w:tcW w:w="1200" w:type="dxa"/>
            <w:noWrap/>
            <w:vAlign w:val="center"/>
            <w:hideMark/>
          </w:tcPr>
          <w:p w14:paraId="764B59FA" w14:textId="24F9C10E" w:rsidR="001D3816" w:rsidRPr="00935565" w:rsidRDefault="001D3816" w:rsidP="00251D15">
            <w:pPr>
              <w:jc w:val="center"/>
              <w:rPr>
                <w:color w:val="000000" w:themeColor="text1"/>
                <w:lang w:eastAsia="es-MX"/>
              </w:rPr>
            </w:pPr>
            <w:r w:rsidRPr="00935565">
              <w:rPr>
                <w:color w:val="000000" w:themeColor="text1"/>
                <w:lang w:eastAsia="es-MX"/>
              </w:rPr>
              <w:t>0</w:t>
            </w:r>
          </w:p>
        </w:tc>
        <w:tc>
          <w:tcPr>
            <w:tcW w:w="1200" w:type="dxa"/>
            <w:noWrap/>
            <w:vAlign w:val="center"/>
            <w:hideMark/>
          </w:tcPr>
          <w:p w14:paraId="43C7C9A0" w14:textId="77777777" w:rsidR="001D3816" w:rsidRPr="00935565" w:rsidRDefault="001D3816" w:rsidP="00251D15">
            <w:pPr>
              <w:jc w:val="center"/>
              <w:rPr>
                <w:color w:val="000000" w:themeColor="text1"/>
                <w:lang w:eastAsia="es-MX"/>
              </w:rPr>
            </w:pPr>
            <w:r w:rsidRPr="00935565">
              <w:rPr>
                <w:color w:val="000000" w:themeColor="text1"/>
                <w:lang w:eastAsia="es-MX"/>
              </w:rPr>
              <w:t>1</w:t>
            </w:r>
          </w:p>
        </w:tc>
        <w:tc>
          <w:tcPr>
            <w:tcW w:w="767" w:type="dxa"/>
            <w:noWrap/>
            <w:vAlign w:val="center"/>
            <w:hideMark/>
          </w:tcPr>
          <w:p w14:paraId="628ED810" w14:textId="77777777" w:rsidR="001D3816" w:rsidRPr="00935565" w:rsidRDefault="001D3816" w:rsidP="00251D15">
            <w:pPr>
              <w:jc w:val="center"/>
              <w:rPr>
                <w:color w:val="000000" w:themeColor="text1"/>
                <w:lang w:eastAsia="es-MX"/>
              </w:rPr>
            </w:pPr>
            <w:r w:rsidRPr="00935565">
              <w:rPr>
                <w:color w:val="000000" w:themeColor="text1"/>
                <w:lang w:eastAsia="es-MX"/>
              </w:rPr>
              <w:t>1</w:t>
            </w:r>
          </w:p>
        </w:tc>
      </w:tr>
      <w:tr w:rsidR="00935565" w:rsidRPr="00935565" w14:paraId="3D6A4814" w14:textId="77777777" w:rsidTr="00251D15">
        <w:trPr>
          <w:trHeight w:val="290"/>
          <w:jc w:val="center"/>
        </w:trPr>
        <w:tc>
          <w:tcPr>
            <w:tcW w:w="1527" w:type="dxa"/>
            <w:vMerge/>
            <w:noWrap/>
            <w:vAlign w:val="center"/>
          </w:tcPr>
          <w:p w14:paraId="2C632720" w14:textId="77777777" w:rsidR="0069451F" w:rsidRPr="00935565" w:rsidRDefault="0069451F" w:rsidP="00251D15">
            <w:pPr>
              <w:jc w:val="center"/>
              <w:rPr>
                <w:color w:val="000000" w:themeColor="text1"/>
                <w:lang w:eastAsia="es-MX"/>
              </w:rPr>
            </w:pPr>
          </w:p>
        </w:tc>
        <w:tc>
          <w:tcPr>
            <w:tcW w:w="2060" w:type="dxa"/>
            <w:vAlign w:val="center"/>
          </w:tcPr>
          <w:p w14:paraId="72E0C61F" w14:textId="219099CD" w:rsidR="0069451F" w:rsidRPr="00935565" w:rsidRDefault="0069451F" w:rsidP="00251D15">
            <w:pPr>
              <w:jc w:val="center"/>
              <w:rPr>
                <w:color w:val="000000" w:themeColor="text1"/>
                <w:lang w:eastAsia="es-MX"/>
              </w:rPr>
            </w:pPr>
            <w:r w:rsidRPr="00935565">
              <w:rPr>
                <w:color w:val="000000" w:themeColor="text1"/>
                <w:lang w:eastAsia="es-MX"/>
              </w:rPr>
              <w:t>Entre 41 y 50 años</w:t>
            </w:r>
          </w:p>
        </w:tc>
        <w:tc>
          <w:tcPr>
            <w:tcW w:w="1200" w:type="dxa"/>
            <w:noWrap/>
            <w:vAlign w:val="center"/>
          </w:tcPr>
          <w:p w14:paraId="341D88C0" w14:textId="436915EE" w:rsidR="0069451F" w:rsidRPr="00935565" w:rsidRDefault="0069451F" w:rsidP="00251D15">
            <w:pPr>
              <w:jc w:val="center"/>
              <w:rPr>
                <w:color w:val="000000" w:themeColor="text1"/>
                <w:lang w:eastAsia="es-MX"/>
              </w:rPr>
            </w:pPr>
            <w:r w:rsidRPr="00935565">
              <w:rPr>
                <w:color w:val="000000" w:themeColor="text1"/>
                <w:lang w:eastAsia="es-MX"/>
              </w:rPr>
              <w:t>0</w:t>
            </w:r>
          </w:p>
        </w:tc>
        <w:tc>
          <w:tcPr>
            <w:tcW w:w="1200" w:type="dxa"/>
            <w:noWrap/>
            <w:vAlign w:val="center"/>
          </w:tcPr>
          <w:p w14:paraId="6C140065" w14:textId="317B17BD" w:rsidR="0069451F" w:rsidRPr="00935565" w:rsidRDefault="0069451F" w:rsidP="00251D15">
            <w:pPr>
              <w:jc w:val="center"/>
              <w:rPr>
                <w:color w:val="000000" w:themeColor="text1"/>
                <w:lang w:eastAsia="es-MX"/>
              </w:rPr>
            </w:pPr>
            <w:r w:rsidRPr="00935565">
              <w:rPr>
                <w:color w:val="000000" w:themeColor="text1"/>
                <w:lang w:eastAsia="es-MX"/>
              </w:rPr>
              <w:t>0</w:t>
            </w:r>
          </w:p>
        </w:tc>
        <w:tc>
          <w:tcPr>
            <w:tcW w:w="767" w:type="dxa"/>
            <w:noWrap/>
            <w:vAlign w:val="center"/>
          </w:tcPr>
          <w:p w14:paraId="566009F1" w14:textId="5A4A840D" w:rsidR="0069451F" w:rsidRPr="00935565" w:rsidRDefault="0069451F" w:rsidP="00251D15">
            <w:pPr>
              <w:jc w:val="center"/>
              <w:rPr>
                <w:color w:val="000000" w:themeColor="text1"/>
                <w:lang w:eastAsia="es-MX"/>
              </w:rPr>
            </w:pPr>
            <w:r w:rsidRPr="00935565">
              <w:rPr>
                <w:color w:val="000000" w:themeColor="text1"/>
                <w:lang w:eastAsia="es-MX"/>
              </w:rPr>
              <w:t>0</w:t>
            </w:r>
          </w:p>
        </w:tc>
      </w:tr>
      <w:tr w:rsidR="00935565" w:rsidRPr="00935565" w14:paraId="2368E685" w14:textId="77777777" w:rsidTr="00251D15">
        <w:trPr>
          <w:trHeight w:val="290"/>
          <w:jc w:val="center"/>
        </w:trPr>
        <w:tc>
          <w:tcPr>
            <w:tcW w:w="1527" w:type="dxa"/>
            <w:vMerge/>
            <w:noWrap/>
            <w:vAlign w:val="center"/>
          </w:tcPr>
          <w:p w14:paraId="36274B1F" w14:textId="17477DA9" w:rsidR="001D3816" w:rsidRPr="00935565" w:rsidRDefault="001D3816" w:rsidP="00251D15">
            <w:pPr>
              <w:jc w:val="center"/>
              <w:rPr>
                <w:color w:val="000000" w:themeColor="text1"/>
                <w:lang w:eastAsia="es-MX"/>
              </w:rPr>
            </w:pPr>
          </w:p>
        </w:tc>
        <w:tc>
          <w:tcPr>
            <w:tcW w:w="2060" w:type="dxa"/>
            <w:vAlign w:val="center"/>
          </w:tcPr>
          <w:p w14:paraId="144E8F2E" w14:textId="475821A2" w:rsidR="001D3816" w:rsidRPr="00935565" w:rsidRDefault="001D3816" w:rsidP="00251D15">
            <w:pPr>
              <w:jc w:val="center"/>
              <w:rPr>
                <w:color w:val="000000" w:themeColor="text1"/>
                <w:lang w:eastAsia="es-MX"/>
              </w:rPr>
            </w:pPr>
            <w:r w:rsidRPr="00935565">
              <w:rPr>
                <w:color w:val="000000" w:themeColor="text1"/>
                <w:lang w:eastAsia="es-MX"/>
              </w:rPr>
              <w:t>Entre 51 y 60 años</w:t>
            </w:r>
          </w:p>
        </w:tc>
        <w:tc>
          <w:tcPr>
            <w:tcW w:w="1200" w:type="dxa"/>
            <w:noWrap/>
            <w:vAlign w:val="center"/>
            <w:hideMark/>
          </w:tcPr>
          <w:p w14:paraId="1C79ADFE" w14:textId="0E9C1140" w:rsidR="001D3816" w:rsidRPr="00935565" w:rsidRDefault="001D3816" w:rsidP="00251D15">
            <w:pPr>
              <w:jc w:val="center"/>
              <w:rPr>
                <w:color w:val="000000" w:themeColor="text1"/>
                <w:lang w:eastAsia="es-MX"/>
              </w:rPr>
            </w:pPr>
            <w:r w:rsidRPr="00935565">
              <w:rPr>
                <w:color w:val="000000" w:themeColor="text1"/>
                <w:lang w:eastAsia="es-MX"/>
              </w:rPr>
              <w:t>0</w:t>
            </w:r>
          </w:p>
        </w:tc>
        <w:tc>
          <w:tcPr>
            <w:tcW w:w="1200" w:type="dxa"/>
            <w:noWrap/>
            <w:vAlign w:val="center"/>
            <w:hideMark/>
          </w:tcPr>
          <w:p w14:paraId="0314B8ED" w14:textId="77777777" w:rsidR="001D3816" w:rsidRPr="00935565" w:rsidRDefault="001D3816" w:rsidP="00251D15">
            <w:pPr>
              <w:jc w:val="center"/>
              <w:rPr>
                <w:color w:val="000000" w:themeColor="text1"/>
                <w:lang w:eastAsia="es-MX"/>
              </w:rPr>
            </w:pPr>
            <w:r w:rsidRPr="00935565">
              <w:rPr>
                <w:color w:val="000000" w:themeColor="text1"/>
                <w:lang w:eastAsia="es-MX"/>
              </w:rPr>
              <w:t>1</w:t>
            </w:r>
          </w:p>
        </w:tc>
        <w:tc>
          <w:tcPr>
            <w:tcW w:w="767" w:type="dxa"/>
            <w:noWrap/>
            <w:vAlign w:val="center"/>
            <w:hideMark/>
          </w:tcPr>
          <w:p w14:paraId="4D0712CB" w14:textId="77777777" w:rsidR="001D3816" w:rsidRPr="00935565" w:rsidRDefault="001D3816" w:rsidP="00251D15">
            <w:pPr>
              <w:jc w:val="center"/>
              <w:rPr>
                <w:color w:val="000000" w:themeColor="text1"/>
                <w:lang w:eastAsia="es-MX"/>
              </w:rPr>
            </w:pPr>
            <w:r w:rsidRPr="00935565">
              <w:rPr>
                <w:color w:val="000000" w:themeColor="text1"/>
                <w:lang w:eastAsia="es-MX"/>
              </w:rPr>
              <w:t>1</w:t>
            </w:r>
          </w:p>
        </w:tc>
      </w:tr>
    </w:tbl>
    <w:p w14:paraId="19C0790D" w14:textId="5E7C63AA" w:rsidR="00251DC9" w:rsidRPr="00935565" w:rsidRDefault="001D3816" w:rsidP="00565D33">
      <w:pPr>
        <w:spacing w:line="360" w:lineRule="auto"/>
        <w:jc w:val="center"/>
        <w:rPr>
          <w:rFonts w:cs="Calibri"/>
          <w:color w:val="000000" w:themeColor="text1"/>
        </w:rPr>
      </w:pPr>
      <w:r w:rsidRPr="00935565">
        <w:rPr>
          <w:rFonts w:cs="Calibri"/>
          <w:color w:val="000000" w:themeColor="text1"/>
        </w:rPr>
        <w:t>Fuente: Elaboración propi</w:t>
      </w:r>
      <w:r w:rsidR="00565D33">
        <w:rPr>
          <w:rFonts w:cs="Calibri"/>
          <w:color w:val="000000" w:themeColor="text1"/>
        </w:rPr>
        <w:t>a</w:t>
      </w:r>
    </w:p>
    <w:p w14:paraId="68DF8F5B" w14:textId="3C2560E0" w:rsidR="0006550C" w:rsidRPr="00935565" w:rsidRDefault="003F21C0" w:rsidP="00935565">
      <w:pPr>
        <w:spacing w:line="360" w:lineRule="auto"/>
        <w:ind w:firstLine="709"/>
        <w:jc w:val="both"/>
        <w:rPr>
          <w:rFonts w:cs="Calibri"/>
          <w:color w:val="000000" w:themeColor="text1"/>
        </w:rPr>
      </w:pPr>
      <w:r w:rsidRPr="00935565">
        <w:rPr>
          <w:rFonts w:cs="Calibri"/>
          <w:color w:val="000000" w:themeColor="text1"/>
        </w:rPr>
        <w:t>L</w:t>
      </w:r>
      <w:r w:rsidR="007D3BAC" w:rsidRPr="00935565">
        <w:rPr>
          <w:rFonts w:cs="Calibri"/>
          <w:color w:val="000000" w:themeColor="text1"/>
        </w:rPr>
        <w:t xml:space="preserve">as cifras </w:t>
      </w:r>
      <w:r w:rsidR="009C75F2" w:rsidRPr="00935565">
        <w:rPr>
          <w:rFonts w:cs="Calibri"/>
          <w:color w:val="000000" w:themeColor="text1"/>
        </w:rPr>
        <w:t>que</w:t>
      </w:r>
      <w:r w:rsidR="00251DC9" w:rsidRPr="00935565">
        <w:rPr>
          <w:rFonts w:cs="Calibri"/>
          <w:color w:val="000000" w:themeColor="text1"/>
        </w:rPr>
        <w:t xml:space="preserve"> se exponen en la tabla </w:t>
      </w:r>
      <w:r w:rsidR="00ED46A2" w:rsidRPr="00935565">
        <w:rPr>
          <w:rFonts w:cs="Calibri"/>
          <w:color w:val="000000" w:themeColor="text1"/>
        </w:rPr>
        <w:t>2</w:t>
      </w:r>
      <w:r w:rsidR="00251DC9" w:rsidRPr="00935565">
        <w:rPr>
          <w:rFonts w:cs="Calibri"/>
          <w:color w:val="000000" w:themeColor="text1"/>
        </w:rPr>
        <w:t xml:space="preserve"> </w:t>
      </w:r>
      <w:r w:rsidR="00EE2DE7" w:rsidRPr="00935565">
        <w:rPr>
          <w:rFonts w:cs="Calibri"/>
          <w:color w:val="000000" w:themeColor="text1"/>
        </w:rPr>
        <w:t>establecen</w:t>
      </w:r>
      <w:r w:rsidR="00251DC9" w:rsidRPr="00935565">
        <w:rPr>
          <w:rFonts w:cs="Calibri"/>
          <w:color w:val="000000" w:themeColor="text1"/>
        </w:rPr>
        <w:t xml:space="preserve"> que la </w:t>
      </w:r>
      <w:r w:rsidR="006F297E" w:rsidRPr="00935565">
        <w:rPr>
          <w:rFonts w:cs="Calibri"/>
          <w:color w:val="000000" w:themeColor="text1"/>
          <w:lang w:eastAsia="es-MX"/>
        </w:rPr>
        <w:t xml:space="preserve">distribución </w:t>
      </w:r>
      <w:r w:rsidR="00251DC9" w:rsidRPr="00935565">
        <w:rPr>
          <w:rFonts w:cs="Calibri"/>
          <w:color w:val="000000" w:themeColor="text1"/>
          <w:lang w:eastAsia="es-MX"/>
        </w:rPr>
        <w:t>de</w:t>
      </w:r>
      <w:r w:rsidR="00F61ED7" w:rsidRPr="00935565">
        <w:rPr>
          <w:rFonts w:cs="Calibri"/>
          <w:color w:val="000000" w:themeColor="text1"/>
          <w:lang w:eastAsia="es-MX"/>
        </w:rPr>
        <w:t>l</w:t>
      </w:r>
      <w:r w:rsidR="00251DC9" w:rsidRPr="00935565">
        <w:rPr>
          <w:rFonts w:cs="Calibri"/>
          <w:color w:val="000000" w:themeColor="text1"/>
          <w:lang w:eastAsia="es-MX"/>
        </w:rPr>
        <w:t xml:space="preserve"> alumn</w:t>
      </w:r>
      <w:r w:rsidR="00F61ED7" w:rsidRPr="00935565">
        <w:rPr>
          <w:rFonts w:cs="Calibri"/>
          <w:color w:val="000000" w:themeColor="text1"/>
          <w:lang w:eastAsia="es-MX"/>
        </w:rPr>
        <w:t>ad</w:t>
      </w:r>
      <w:r w:rsidR="00251DC9" w:rsidRPr="00935565">
        <w:rPr>
          <w:rFonts w:cs="Calibri"/>
          <w:color w:val="000000" w:themeColor="text1"/>
          <w:lang w:eastAsia="es-MX"/>
        </w:rPr>
        <w:t xml:space="preserve">o por programa fue </w:t>
      </w:r>
      <w:r w:rsidR="007D3BAC" w:rsidRPr="00935565">
        <w:rPr>
          <w:rFonts w:cs="Calibri"/>
          <w:color w:val="000000" w:themeColor="text1"/>
          <w:lang w:eastAsia="es-MX"/>
        </w:rPr>
        <w:t xml:space="preserve">20% </w:t>
      </w:r>
      <w:r w:rsidR="00A429FD" w:rsidRPr="00935565">
        <w:rPr>
          <w:rFonts w:cs="Calibri"/>
          <w:color w:val="000000" w:themeColor="text1"/>
          <w:lang w:eastAsia="es-MX"/>
        </w:rPr>
        <w:t xml:space="preserve">en doctorado y 80% en maestría. En cuanto a la </w:t>
      </w:r>
      <w:r w:rsidR="006F297E" w:rsidRPr="00935565">
        <w:rPr>
          <w:rFonts w:cs="Calibri"/>
          <w:color w:val="000000" w:themeColor="text1"/>
          <w:lang w:eastAsia="es-MX"/>
        </w:rPr>
        <w:t xml:space="preserve">estructuración </w:t>
      </w:r>
      <w:r w:rsidR="00A429FD" w:rsidRPr="00935565">
        <w:rPr>
          <w:rFonts w:cs="Calibri"/>
          <w:color w:val="000000" w:themeColor="text1"/>
          <w:lang w:eastAsia="es-MX"/>
        </w:rPr>
        <w:t>de participantes por semestre</w:t>
      </w:r>
      <w:r w:rsidR="00FC318B" w:rsidRPr="00935565">
        <w:rPr>
          <w:rFonts w:cs="Calibri"/>
          <w:color w:val="000000" w:themeColor="text1"/>
          <w:lang w:eastAsia="es-MX"/>
        </w:rPr>
        <w:t>,</w:t>
      </w:r>
      <w:r w:rsidR="00A429FD" w:rsidRPr="00935565">
        <w:rPr>
          <w:rFonts w:cs="Calibri"/>
          <w:color w:val="000000" w:themeColor="text1"/>
          <w:lang w:eastAsia="es-MX"/>
        </w:rPr>
        <w:t xml:space="preserve"> 20% estaba</w:t>
      </w:r>
      <w:r w:rsidR="00251DC9" w:rsidRPr="00935565">
        <w:rPr>
          <w:rFonts w:cs="Calibri"/>
          <w:color w:val="000000" w:themeColor="text1"/>
          <w:lang w:eastAsia="es-MX"/>
        </w:rPr>
        <w:t>n</w:t>
      </w:r>
      <w:r w:rsidR="00A429FD" w:rsidRPr="00935565">
        <w:rPr>
          <w:rFonts w:cs="Calibri"/>
          <w:color w:val="000000" w:themeColor="text1"/>
          <w:lang w:eastAsia="es-MX"/>
        </w:rPr>
        <w:t xml:space="preserve"> inscrito</w:t>
      </w:r>
      <w:r w:rsidR="00251DC9" w:rsidRPr="00935565">
        <w:rPr>
          <w:rFonts w:cs="Calibri"/>
          <w:color w:val="000000" w:themeColor="text1"/>
          <w:lang w:eastAsia="es-MX"/>
        </w:rPr>
        <w:t>s</w:t>
      </w:r>
      <w:r w:rsidR="00A429FD" w:rsidRPr="00935565">
        <w:rPr>
          <w:rFonts w:cs="Calibri"/>
          <w:color w:val="000000" w:themeColor="text1"/>
          <w:lang w:eastAsia="es-MX"/>
        </w:rPr>
        <w:t xml:space="preserve"> en primer semestre</w:t>
      </w:r>
      <w:r w:rsidR="00251DC9" w:rsidRPr="00935565">
        <w:rPr>
          <w:rFonts w:cs="Calibri"/>
          <w:color w:val="000000" w:themeColor="text1"/>
          <w:lang w:eastAsia="es-MX"/>
        </w:rPr>
        <w:t>,</w:t>
      </w:r>
      <w:r w:rsidR="00A429FD" w:rsidRPr="00935565">
        <w:rPr>
          <w:rFonts w:cs="Calibri"/>
          <w:color w:val="000000" w:themeColor="text1"/>
          <w:lang w:eastAsia="es-MX"/>
        </w:rPr>
        <w:t xml:space="preserve"> 48% en segundo semestre y 32% en tercer semestre. </w:t>
      </w:r>
      <w:r w:rsidR="00251DC9" w:rsidRPr="00935565">
        <w:rPr>
          <w:rFonts w:cs="Calibri"/>
          <w:color w:val="000000" w:themeColor="text1"/>
          <w:lang w:eastAsia="es-MX"/>
        </w:rPr>
        <w:t>El porcentaje de</w:t>
      </w:r>
      <w:r w:rsidR="00F61ED7" w:rsidRPr="00935565">
        <w:rPr>
          <w:rFonts w:cs="Calibri"/>
          <w:color w:val="000000" w:themeColor="text1"/>
          <w:lang w:eastAsia="es-MX"/>
        </w:rPr>
        <w:t>l</w:t>
      </w:r>
      <w:r w:rsidR="00251DC9" w:rsidRPr="00935565">
        <w:rPr>
          <w:rFonts w:cs="Calibri"/>
          <w:color w:val="000000" w:themeColor="text1"/>
          <w:lang w:eastAsia="es-MX"/>
        </w:rPr>
        <w:t xml:space="preserve"> </w:t>
      </w:r>
      <w:r w:rsidR="00F61ED7" w:rsidRPr="00935565">
        <w:rPr>
          <w:rFonts w:cs="Calibri"/>
          <w:color w:val="000000" w:themeColor="text1"/>
          <w:lang w:eastAsia="es-MX"/>
        </w:rPr>
        <w:t xml:space="preserve">estudiantado </w:t>
      </w:r>
      <w:r w:rsidR="00251DC9" w:rsidRPr="00935565">
        <w:rPr>
          <w:rFonts w:cs="Calibri"/>
          <w:color w:val="000000" w:themeColor="text1"/>
          <w:lang w:eastAsia="es-MX"/>
        </w:rPr>
        <w:t>por género en el estudio fue 28% femenino y 72% masculino.</w:t>
      </w:r>
      <w:r w:rsidR="00D46EE7" w:rsidRPr="00935565">
        <w:rPr>
          <w:rFonts w:cs="Calibri"/>
          <w:color w:val="000000" w:themeColor="text1"/>
          <w:lang w:eastAsia="es-MX"/>
        </w:rPr>
        <w:t xml:space="preserve"> </w:t>
      </w:r>
      <w:r w:rsidR="00D46EE7" w:rsidRPr="00935565">
        <w:rPr>
          <w:rFonts w:cs="Calibri"/>
          <w:color w:val="000000" w:themeColor="text1"/>
        </w:rPr>
        <w:t>De igual forma, l</w:t>
      </w:r>
      <w:r w:rsidR="00D46EE7" w:rsidRPr="00935565">
        <w:rPr>
          <w:rFonts w:cs="Calibri"/>
          <w:color w:val="000000" w:themeColor="text1"/>
          <w:lang w:eastAsia="es-MX"/>
        </w:rPr>
        <w:t xml:space="preserve">a edad del </w:t>
      </w:r>
      <w:r w:rsidR="006A6920" w:rsidRPr="00935565">
        <w:rPr>
          <w:rFonts w:cs="Calibri"/>
          <w:color w:val="000000" w:themeColor="text1"/>
          <w:lang w:eastAsia="es-MX"/>
        </w:rPr>
        <w:t xml:space="preserve">alumnado </w:t>
      </w:r>
      <w:r w:rsidR="00D46EE7" w:rsidRPr="00935565">
        <w:rPr>
          <w:rFonts w:cs="Calibri"/>
          <w:color w:val="000000" w:themeColor="text1"/>
          <w:lang w:eastAsia="es-MX"/>
        </w:rPr>
        <w:t>matriculado se estableció en tres categorías, 92% se ubicó entre 21 y 30 años, 4% entre 31 y 40 años, y 4% entre 51 y 60 años.</w:t>
      </w:r>
      <w:r w:rsidR="00251DC9" w:rsidRPr="00935565">
        <w:rPr>
          <w:rFonts w:cs="Calibri"/>
          <w:color w:val="000000" w:themeColor="text1"/>
          <w:lang w:eastAsia="es-MX"/>
        </w:rPr>
        <w:t xml:space="preserve"> </w:t>
      </w:r>
      <w:r w:rsidR="003D5BA6" w:rsidRPr="00935565">
        <w:rPr>
          <w:rFonts w:cs="Calibri"/>
          <w:color w:val="000000" w:themeColor="text1"/>
        </w:rPr>
        <w:t>Es importante destacar que el género de l</w:t>
      </w:r>
      <w:r w:rsidR="00827861" w:rsidRPr="00935565">
        <w:rPr>
          <w:rFonts w:cs="Calibri"/>
          <w:color w:val="000000" w:themeColor="text1"/>
        </w:rPr>
        <w:t>a</w:t>
      </w:r>
      <w:r w:rsidR="003D5BA6" w:rsidRPr="00935565">
        <w:rPr>
          <w:rFonts w:cs="Calibri"/>
          <w:color w:val="000000" w:themeColor="text1"/>
        </w:rPr>
        <w:t>s</w:t>
      </w:r>
      <w:r w:rsidR="00827861" w:rsidRPr="00935565">
        <w:rPr>
          <w:rFonts w:cs="Calibri"/>
          <w:color w:val="000000" w:themeColor="text1"/>
        </w:rPr>
        <w:t xml:space="preserve"> personas participantes </w:t>
      </w:r>
      <w:r w:rsidR="003D5BA6" w:rsidRPr="00935565">
        <w:rPr>
          <w:rFonts w:cs="Calibri"/>
          <w:color w:val="000000" w:themeColor="text1"/>
        </w:rPr>
        <w:t>no se constituyó como una variable en la indagación</w:t>
      </w:r>
      <w:r w:rsidR="00FC318B" w:rsidRPr="00935565">
        <w:rPr>
          <w:rFonts w:cs="Calibri"/>
          <w:color w:val="000000" w:themeColor="text1"/>
        </w:rPr>
        <w:t>.</w:t>
      </w:r>
      <w:r w:rsidR="003D5BA6" w:rsidRPr="00935565">
        <w:rPr>
          <w:rFonts w:cs="Calibri"/>
          <w:color w:val="000000" w:themeColor="text1"/>
        </w:rPr>
        <w:t xml:space="preserve"> </w:t>
      </w:r>
      <w:r w:rsidR="00FC318B" w:rsidRPr="00935565">
        <w:rPr>
          <w:rFonts w:cs="Calibri"/>
          <w:color w:val="000000" w:themeColor="text1"/>
        </w:rPr>
        <w:t>A</w:t>
      </w:r>
      <w:r w:rsidR="00251DC9" w:rsidRPr="00935565">
        <w:rPr>
          <w:rFonts w:cs="Calibri"/>
          <w:color w:val="000000" w:themeColor="text1"/>
        </w:rPr>
        <w:t>demás</w:t>
      </w:r>
      <w:r w:rsidR="00FC318B" w:rsidRPr="00935565">
        <w:rPr>
          <w:rFonts w:cs="Calibri"/>
          <w:color w:val="000000" w:themeColor="text1"/>
        </w:rPr>
        <w:t>,</w:t>
      </w:r>
      <w:r w:rsidR="00251DC9" w:rsidRPr="00935565">
        <w:rPr>
          <w:rFonts w:cs="Calibri"/>
          <w:color w:val="000000" w:themeColor="text1"/>
        </w:rPr>
        <w:t xml:space="preserve"> </w:t>
      </w:r>
      <w:r w:rsidR="003D5BA6" w:rsidRPr="00935565">
        <w:rPr>
          <w:rFonts w:cs="Calibri"/>
          <w:color w:val="000000" w:themeColor="text1"/>
        </w:rPr>
        <w:t>no influyó en el diseño de la investigación</w:t>
      </w:r>
      <w:r w:rsidR="00197FEA" w:rsidRPr="00935565">
        <w:rPr>
          <w:rFonts w:cs="Calibri"/>
          <w:color w:val="000000" w:themeColor="text1"/>
        </w:rPr>
        <w:t>;</w:t>
      </w:r>
      <w:r w:rsidR="003D5BA6" w:rsidRPr="00935565">
        <w:rPr>
          <w:rFonts w:cs="Calibri"/>
          <w:color w:val="000000" w:themeColor="text1"/>
        </w:rPr>
        <w:t xml:space="preserve"> su referencia es sólo para visualizar su cantidad.</w:t>
      </w:r>
      <w:r w:rsidR="00321E11" w:rsidRPr="00935565">
        <w:rPr>
          <w:rFonts w:cs="Calibri"/>
          <w:color w:val="000000" w:themeColor="text1"/>
        </w:rPr>
        <w:t xml:space="preserve"> </w:t>
      </w:r>
      <w:bookmarkStart w:id="10" w:name="_Hlk212121459"/>
      <w:r w:rsidR="00321E11" w:rsidRPr="00935565">
        <w:rPr>
          <w:rFonts w:cs="Calibri"/>
          <w:color w:val="000000" w:themeColor="text1"/>
        </w:rPr>
        <w:t xml:space="preserve">También conviene mencionar que en la redacción de este manuscrito se utilizó </w:t>
      </w:r>
      <w:r w:rsidR="00B050D9" w:rsidRPr="00935565">
        <w:rPr>
          <w:rFonts w:cs="Calibri"/>
          <w:color w:val="000000" w:themeColor="text1"/>
        </w:rPr>
        <w:t xml:space="preserve">vocabulario inclusivo </w:t>
      </w:r>
      <w:r w:rsidR="00827861" w:rsidRPr="00935565">
        <w:rPr>
          <w:rFonts w:cs="Calibri"/>
          <w:color w:val="000000" w:themeColor="text1"/>
        </w:rPr>
        <w:t xml:space="preserve">usando palabras genéricas para denominar grupos en los </w:t>
      </w:r>
      <w:r w:rsidR="00EA2E44" w:rsidRPr="00935565">
        <w:rPr>
          <w:rFonts w:cs="Calibri"/>
          <w:color w:val="000000" w:themeColor="text1"/>
        </w:rPr>
        <w:t xml:space="preserve">que </w:t>
      </w:r>
      <w:r w:rsidR="00827861" w:rsidRPr="00935565">
        <w:rPr>
          <w:rFonts w:cs="Calibri"/>
          <w:color w:val="000000" w:themeColor="text1"/>
        </w:rPr>
        <w:t>había mujeres y hombres</w:t>
      </w:r>
      <w:r w:rsidR="00321E11" w:rsidRPr="00935565">
        <w:rPr>
          <w:rFonts w:cs="Calibri"/>
          <w:color w:val="000000" w:themeColor="text1"/>
        </w:rPr>
        <w:t>.</w:t>
      </w:r>
      <w:bookmarkEnd w:id="10"/>
    </w:p>
    <w:p w14:paraId="3DEBDB1A" w14:textId="54F1168A" w:rsidR="00B2265D" w:rsidRDefault="00B2265D" w:rsidP="00935565">
      <w:pPr>
        <w:spacing w:line="360" w:lineRule="auto"/>
        <w:ind w:firstLine="709"/>
        <w:jc w:val="both"/>
        <w:rPr>
          <w:rFonts w:cs="Calibri"/>
          <w:color w:val="000000" w:themeColor="text1"/>
        </w:rPr>
      </w:pPr>
      <w:r w:rsidRPr="00935565">
        <w:rPr>
          <w:rFonts w:cs="Calibri"/>
          <w:color w:val="000000" w:themeColor="text1"/>
          <w:lang w:eastAsia="es-MX"/>
        </w:rPr>
        <w:t xml:space="preserve">Con relación a la exigencia </w:t>
      </w:r>
      <w:r w:rsidRPr="00935565">
        <w:rPr>
          <w:rFonts w:cs="Calibri"/>
          <w:color w:val="000000" w:themeColor="text1"/>
        </w:rPr>
        <w:t xml:space="preserve">académica enfocada a la investigación, </w:t>
      </w:r>
      <w:r w:rsidR="00F61ED7" w:rsidRPr="00935565">
        <w:rPr>
          <w:rFonts w:cs="Calibri"/>
          <w:color w:val="000000" w:themeColor="text1"/>
        </w:rPr>
        <w:t>e</w:t>
      </w:r>
      <w:r w:rsidRPr="00935565">
        <w:rPr>
          <w:rFonts w:cs="Calibri"/>
          <w:color w:val="000000" w:themeColor="text1"/>
        </w:rPr>
        <w:t>l alumn</w:t>
      </w:r>
      <w:r w:rsidR="00F61ED7" w:rsidRPr="00935565">
        <w:rPr>
          <w:rFonts w:cs="Calibri"/>
          <w:color w:val="000000" w:themeColor="text1"/>
        </w:rPr>
        <w:t>ad</w:t>
      </w:r>
      <w:r w:rsidRPr="00935565">
        <w:rPr>
          <w:rFonts w:cs="Calibri"/>
          <w:color w:val="000000" w:themeColor="text1"/>
        </w:rPr>
        <w:t>o entrevistado mencion</w:t>
      </w:r>
      <w:r w:rsidR="00F61ED7" w:rsidRPr="00935565">
        <w:rPr>
          <w:rFonts w:cs="Calibri"/>
          <w:color w:val="000000" w:themeColor="text1"/>
        </w:rPr>
        <w:t xml:space="preserve">ó </w:t>
      </w:r>
      <w:r w:rsidRPr="00935565">
        <w:rPr>
          <w:rFonts w:cs="Calibri"/>
          <w:color w:val="000000" w:themeColor="text1"/>
        </w:rPr>
        <w:t>que ha sido demandante, rigurosa, exigente</w:t>
      </w:r>
      <w:r w:rsidR="00EE2DE7" w:rsidRPr="00935565">
        <w:rPr>
          <w:rFonts w:cs="Calibri"/>
          <w:color w:val="000000" w:themeColor="text1"/>
        </w:rPr>
        <w:t xml:space="preserve"> y</w:t>
      </w:r>
      <w:r w:rsidRPr="00935565">
        <w:rPr>
          <w:rFonts w:cs="Calibri"/>
          <w:color w:val="000000" w:themeColor="text1"/>
        </w:rPr>
        <w:t xml:space="preserve"> estricta, de acuerdo con el nivel en </w:t>
      </w:r>
      <w:r w:rsidR="008975A6" w:rsidRPr="00935565">
        <w:rPr>
          <w:rFonts w:cs="Calibri"/>
          <w:color w:val="000000" w:themeColor="text1"/>
        </w:rPr>
        <w:t xml:space="preserve">el que </w:t>
      </w:r>
      <w:r w:rsidRPr="00935565">
        <w:rPr>
          <w:rFonts w:cs="Calibri"/>
          <w:color w:val="000000" w:themeColor="text1"/>
        </w:rPr>
        <w:t>se encuentran</w:t>
      </w:r>
      <w:r w:rsidR="00197FEA" w:rsidRPr="00935565">
        <w:rPr>
          <w:rFonts w:cs="Calibri"/>
          <w:color w:val="000000" w:themeColor="text1"/>
        </w:rPr>
        <w:t>,</w:t>
      </w:r>
      <w:r w:rsidRPr="00935565">
        <w:rPr>
          <w:rFonts w:cs="Calibri"/>
          <w:color w:val="000000" w:themeColor="text1"/>
        </w:rPr>
        <w:t xml:space="preserve"> que les </w:t>
      </w:r>
      <w:r w:rsidR="002B6492" w:rsidRPr="00935565">
        <w:rPr>
          <w:rFonts w:cs="Calibri"/>
          <w:color w:val="000000" w:themeColor="text1"/>
        </w:rPr>
        <w:t>permita</w:t>
      </w:r>
      <w:r w:rsidR="00B37981" w:rsidRPr="00935565">
        <w:rPr>
          <w:rFonts w:cs="Calibri"/>
          <w:color w:val="000000" w:themeColor="text1"/>
        </w:rPr>
        <w:t xml:space="preserve"> </w:t>
      </w:r>
      <w:r w:rsidRPr="00935565">
        <w:rPr>
          <w:rFonts w:cs="Calibri"/>
          <w:color w:val="000000" w:themeColor="text1"/>
        </w:rPr>
        <w:t xml:space="preserve">enfrentarse a distintos desafíos que ayuden </w:t>
      </w:r>
      <w:r w:rsidR="00EE2DE7" w:rsidRPr="00935565">
        <w:rPr>
          <w:rFonts w:cs="Calibri"/>
          <w:color w:val="000000" w:themeColor="text1"/>
        </w:rPr>
        <w:t>a</w:t>
      </w:r>
      <w:r w:rsidRPr="00935565">
        <w:rPr>
          <w:rFonts w:cs="Calibri"/>
          <w:color w:val="000000" w:themeColor="text1"/>
        </w:rPr>
        <w:t xml:space="preserve"> su formación. Algunos comentarios fueron los siguientes</w:t>
      </w:r>
      <w:r w:rsidR="00F1198C" w:rsidRPr="00935565">
        <w:rPr>
          <w:rFonts w:cs="Calibri"/>
          <w:color w:val="000000" w:themeColor="text1"/>
        </w:rPr>
        <w:t>:</w:t>
      </w:r>
    </w:p>
    <w:p w14:paraId="0D58BC45" w14:textId="77777777" w:rsidR="00565D33" w:rsidRPr="00935565" w:rsidRDefault="00565D33" w:rsidP="00935565">
      <w:pPr>
        <w:spacing w:line="360" w:lineRule="auto"/>
        <w:ind w:firstLine="709"/>
        <w:jc w:val="both"/>
        <w:rPr>
          <w:rFonts w:cs="Calibri"/>
          <w:color w:val="000000" w:themeColor="text1"/>
        </w:rPr>
      </w:pPr>
    </w:p>
    <w:p w14:paraId="12258405" w14:textId="69A3C92F"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lastRenderedPageBreak/>
        <w:t xml:space="preserve">“Sin duda alguna es un grado de exigencia grande, correspondiente al nivel, permitiendo enfrentar diferentes </w:t>
      </w:r>
      <w:r w:rsidR="00FC318B" w:rsidRPr="00935565">
        <w:rPr>
          <w:rFonts w:eastAsia="Times New Roman" w:cs="Calibri"/>
          <w:color w:val="000000" w:themeColor="text1"/>
          <w:lang w:eastAsia="es-MX"/>
        </w:rPr>
        <w:t>desafíos</w:t>
      </w:r>
      <w:r w:rsidRPr="00935565">
        <w:rPr>
          <w:rFonts w:eastAsia="Times New Roman" w:cs="Calibri"/>
          <w:color w:val="000000" w:themeColor="text1"/>
          <w:lang w:eastAsia="es-MX"/>
        </w:rPr>
        <w:t xml:space="preserve"> que ayuden a </w:t>
      </w:r>
      <w:r w:rsidR="00D52CBA" w:rsidRPr="00935565">
        <w:rPr>
          <w:rFonts w:eastAsia="Times New Roman" w:cs="Calibri"/>
          <w:color w:val="000000" w:themeColor="text1"/>
          <w:lang w:eastAsia="es-MX"/>
        </w:rPr>
        <w:t>l</w:t>
      </w:r>
      <w:r w:rsidRPr="00935565">
        <w:rPr>
          <w:rFonts w:eastAsia="Times New Roman" w:cs="Calibri"/>
          <w:color w:val="000000" w:themeColor="text1"/>
          <w:lang w:eastAsia="es-MX"/>
        </w:rPr>
        <w:t xml:space="preserve">a formación”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44467022" w14:textId="5DA13580"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“Muy demandante, tal como debe ser. Cada reto me impulsa a mejorar o desarrollar nuevas habilidades en diversos ámbitos. Ha sido una experiencia formativa que día a día plantea </w:t>
      </w:r>
      <w:r w:rsidR="00FC318B" w:rsidRPr="00935565">
        <w:rPr>
          <w:rFonts w:eastAsia="Times New Roman" w:cs="Calibri"/>
          <w:color w:val="000000" w:themeColor="text1"/>
          <w:lang w:eastAsia="es-MX"/>
        </w:rPr>
        <w:t>nuevas</w:t>
      </w:r>
      <w:r w:rsidRPr="00935565">
        <w:rPr>
          <w:rFonts w:eastAsia="Times New Roman" w:cs="Calibri"/>
          <w:color w:val="000000" w:themeColor="text1"/>
          <w:lang w:eastAsia="es-MX"/>
        </w:rPr>
        <w:t xml:space="preserve"> oportunidades de ser mejor persona y profesional”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5D48AAA8" w14:textId="4D2CB769"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“Pues al principio fue muy pesado por la cantidad de materias </w:t>
      </w:r>
      <w:r w:rsidR="00FC318B" w:rsidRPr="00935565">
        <w:rPr>
          <w:rFonts w:eastAsia="Times New Roman" w:cs="Calibri"/>
          <w:color w:val="000000" w:themeColor="text1"/>
          <w:lang w:eastAsia="es-MX"/>
        </w:rPr>
        <w:t xml:space="preserve">en el primer semestre, pero después </w:t>
      </w:r>
      <w:r w:rsidR="00D52CBA" w:rsidRPr="00935565">
        <w:rPr>
          <w:rFonts w:eastAsia="Times New Roman" w:cs="Calibri"/>
          <w:color w:val="000000" w:themeColor="text1"/>
          <w:lang w:eastAsia="es-MX"/>
        </w:rPr>
        <w:t>fue asimilable</w:t>
      </w:r>
      <w:r w:rsidRPr="00935565">
        <w:rPr>
          <w:rFonts w:eastAsia="Times New Roman" w:cs="Calibri"/>
          <w:color w:val="000000" w:themeColor="text1"/>
          <w:lang w:eastAsia="es-MX"/>
        </w:rPr>
        <w:t xml:space="preserve">”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47C7D4DC" w14:textId="42EBFC39"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“Es una exigencia estricta pero no exageradamente demandante si tiene su grado de dificultad, pero no imposible de realizar”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56611578" w14:textId="01023890" w:rsidR="00B2265D" w:rsidRPr="00935565" w:rsidRDefault="00B2265D" w:rsidP="00935565">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“La exigencia es muy alta en el sentido intelectual, pero eso compromete a estudiar más”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3427A0CC" w14:textId="2D3C26C7" w:rsidR="00B2265D" w:rsidRPr="00935565" w:rsidRDefault="00B2265D" w:rsidP="009312DE">
      <w:pPr>
        <w:spacing w:line="360" w:lineRule="auto"/>
        <w:jc w:val="both"/>
        <w:rPr>
          <w:rFonts w:eastAsia="Times New Roman" w:cs="Calibri"/>
          <w:color w:val="000000" w:themeColor="text1"/>
          <w:lang w:eastAsia="es-MX"/>
        </w:rPr>
      </w:pPr>
      <w:r w:rsidRPr="00935565">
        <w:rPr>
          <w:rFonts w:cs="Calibri"/>
          <w:color w:val="000000" w:themeColor="text1"/>
        </w:rPr>
        <w:t>Por lo que respecta al rigor metodológico aplicado a la investigación, los entrevistados señalaron que s</w:t>
      </w:r>
      <w:r w:rsidRPr="00935565">
        <w:rPr>
          <w:rFonts w:eastAsia="Times New Roman" w:cs="Calibri"/>
          <w:color w:val="000000" w:themeColor="text1"/>
          <w:lang w:eastAsia="es-MX"/>
        </w:rPr>
        <w:t>e ha complementado lo teórico con lo práctico de forma adecuada, que ha sido muy estricto para garantizar resultados precisos, que es el requerido para el nivel de estudios que se están cursando, que proporciona conocimiento</w:t>
      </w:r>
      <w:r w:rsidR="00065928" w:rsidRPr="00935565">
        <w:rPr>
          <w:rFonts w:eastAsia="Times New Roman" w:cs="Calibri"/>
          <w:color w:val="000000" w:themeColor="text1"/>
          <w:lang w:eastAsia="es-MX"/>
        </w:rPr>
        <w:t>s</w:t>
      </w:r>
      <w:r w:rsidRPr="00935565">
        <w:rPr>
          <w:rFonts w:eastAsia="Times New Roman" w:cs="Calibri"/>
          <w:color w:val="000000" w:themeColor="text1"/>
          <w:lang w:eastAsia="es-MX"/>
        </w:rPr>
        <w:t xml:space="preserve"> </w:t>
      </w:r>
      <w:r w:rsidR="00065928" w:rsidRPr="00935565">
        <w:rPr>
          <w:rFonts w:eastAsia="Times New Roman" w:cs="Calibri"/>
          <w:color w:val="000000" w:themeColor="text1"/>
          <w:lang w:eastAsia="es-MX"/>
        </w:rPr>
        <w:t xml:space="preserve">para atender </w:t>
      </w:r>
      <w:r w:rsidRPr="00935565">
        <w:rPr>
          <w:rFonts w:eastAsia="Times New Roman" w:cs="Calibri"/>
          <w:color w:val="000000" w:themeColor="text1"/>
          <w:lang w:eastAsia="es-MX"/>
        </w:rPr>
        <w:t>la complejidad de los temas. Otras opiniones fueron las que se presentan a continuación.</w:t>
      </w:r>
    </w:p>
    <w:p w14:paraId="7E5DEEBC" w14:textId="0C177E3F"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“Fue exacto y detallado. </w:t>
      </w:r>
      <w:r w:rsidR="008C00E4" w:rsidRPr="00935565">
        <w:rPr>
          <w:rFonts w:eastAsia="Times New Roman" w:cs="Calibri"/>
          <w:color w:val="000000" w:themeColor="text1"/>
          <w:lang w:eastAsia="es-MX"/>
        </w:rPr>
        <w:t>El profesorado e</w:t>
      </w:r>
      <w:r w:rsidRPr="00935565">
        <w:rPr>
          <w:rFonts w:eastAsia="Times New Roman" w:cs="Calibri"/>
          <w:color w:val="000000" w:themeColor="text1"/>
          <w:lang w:eastAsia="es-MX"/>
        </w:rPr>
        <w:t xml:space="preserve">s experto en el desarrollo de trabajos de investigación y siempre </w:t>
      </w:r>
      <w:r w:rsidR="00EA2E44" w:rsidRPr="00935565">
        <w:rPr>
          <w:rFonts w:eastAsia="Times New Roman" w:cs="Calibri"/>
          <w:color w:val="000000" w:themeColor="text1"/>
          <w:lang w:eastAsia="es-MX"/>
        </w:rPr>
        <w:t>tiene</w:t>
      </w:r>
      <w:r w:rsidRPr="00935565">
        <w:rPr>
          <w:rFonts w:eastAsia="Times New Roman" w:cs="Calibri"/>
          <w:color w:val="000000" w:themeColor="text1"/>
          <w:lang w:eastAsia="es-MX"/>
        </w:rPr>
        <w:t xml:space="preserve"> la disposición para que </w:t>
      </w:r>
      <w:r w:rsidR="00F61ED7" w:rsidRPr="00935565">
        <w:rPr>
          <w:rFonts w:eastAsia="Times New Roman" w:cs="Calibri"/>
          <w:color w:val="000000" w:themeColor="text1"/>
          <w:lang w:eastAsia="es-MX"/>
        </w:rPr>
        <w:t xml:space="preserve">se </w:t>
      </w:r>
      <w:r w:rsidRPr="00935565">
        <w:rPr>
          <w:rFonts w:eastAsia="Times New Roman" w:cs="Calibri"/>
          <w:color w:val="000000" w:themeColor="text1"/>
          <w:lang w:eastAsia="es-MX"/>
        </w:rPr>
        <w:t xml:space="preserve">aprenda </w:t>
      </w:r>
      <w:r w:rsidR="00FC318B" w:rsidRPr="00935565">
        <w:rPr>
          <w:rFonts w:eastAsia="Times New Roman" w:cs="Calibri"/>
          <w:color w:val="000000" w:themeColor="text1"/>
          <w:lang w:eastAsia="es-MX"/>
        </w:rPr>
        <w:t>cómo</w:t>
      </w:r>
      <w:r w:rsidRPr="00935565">
        <w:rPr>
          <w:rFonts w:eastAsia="Times New Roman" w:cs="Calibri"/>
          <w:color w:val="000000" w:themeColor="text1"/>
          <w:lang w:eastAsia="es-MX"/>
        </w:rPr>
        <w:t xml:space="preserve"> debe estructurar un proyecto de investigación”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749C8C78" w14:textId="15713264"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“Se considera el perfil de cada </w:t>
      </w:r>
      <w:r w:rsidR="00F61ED7" w:rsidRPr="00935565">
        <w:rPr>
          <w:rFonts w:eastAsia="Times New Roman" w:cs="Calibri"/>
          <w:color w:val="000000" w:themeColor="text1"/>
          <w:lang w:eastAsia="es-MX"/>
        </w:rPr>
        <w:t xml:space="preserve">persona </w:t>
      </w:r>
      <w:r w:rsidRPr="00935565">
        <w:rPr>
          <w:rFonts w:eastAsia="Times New Roman" w:cs="Calibri"/>
          <w:color w:val="000000" w:themeColor="text1"/>
          <w:lang w:eastAsia="es-MX"/>
        </w:rPr>
        <w:t xml:space="preserve">y sus ideas para dar enfoque a la investigación”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34C5C045" w14:textId="44EA91EC"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“Tiene una secuencia escalonada y en orden cronológico, en un inicio fue establecer </w:t>
      </w:r>
      <w:r w:rsidR="00D52CBA" w:rsidRPr="00935565">
        <w:rPr>
          <w:rFonts w:eastAsia="Times New Roman" w:cs="Calibri"/>
          <w:color w:val="000000" w:themeColor="text1"/>
          <w:lang w:eastAsia="es-MX"/>
        </w:rPr>
        <w:t xml:space="preserve">el </w:t>
      </w:r>
      <w:r w:rsidRPr="00935565">
        <w:rPr>
          <w:rFonts w:eastAsia="Times New Roman" w:cs="Calibri"/>
          <w:color w:val="000000" w:themeColor="text1"/>
          <w:lang w:eastAsia="es-MX"/>
        </w:rPr>
        <w:t xml:space="preserve">planteamiento del problema y </w:t>
      </w:r>
      <w:r w:rsidR="00D52CBA" w:rsidRPr="00935565">
        <w:rPr>
          <w:rFonts w:eastAsia="Times New Roman" w:cs="Calibri"/>
          <w:color w:val="000000" w:themeColor="text1"/>
          <w:lang w:eastAsia="es-MX"/>
        </w:rPr>
        <w:t xml:space="preserve">después </w:t>
      </w:r>
      <w:r w:rsidR="00FC318B" w:rsidRPr="00935565">
        <w:rPr>
          <w:rFonts w:eastAsia="Times New Roman" w:cs="Calibri"/>
          <w:color w:val="000000" w:themeColor="text1"/>
          <w:lang w:eastAsia="es-MX"/>
        </w:rPr>
        <w:t>cómo</w:t>
      </w:r>
      <w:r w:rsidRPr="00935565">
        <w:rPr>
          <w:rFonts w:eastAsia="Times New Roman" w:cs="Calibri"/>
          <w:color w:val="000000" w:themeColor="text1"/>
          <w:lang w:eastAsia="es-MX"/>
        </w:rPr>
        <w:t xml:space="preserve"> solucionar esa problemática”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216DE777" w14:textId="1DC45929" w:rsidR="00B2265D" w:rsidRPr="00935565" w:rsidRDefault="00B2265D" w:rsidP="009312DE">
      <w:pPr>
        <w:spacing w:line="360" w:lineRule="auto"/>
        <w:ind w:left="708"/>
        <w:jc w:val="both"/>
        <w:rPr>
          <w:rFonts w:cs="Calibri"/>
          <w:color w:val="000000" w:themeColor="text1"/>
        </w:rPr>
      </w:pPr>
      <w:r w:rsidRPr="00935565">
        <w:rPr>
          <w:rFonts w:eastAsia="Times New Roman" w:cs="Calibri"/>
          <w:color w:val="000000" w:themeColor="text1"/>
          <w:lang w:eastAsia="es-MX"/>
        </w:rPr>
        <w:t>“La revisión con los sinodales a través de los comités tutoriales, así</w:t>
      </w:r>
      <w:r w:rsidRPr="00935565">
        <w:rPr>
          <w:rFonts w:eastAsia="Times New Roman" w:cs="Calibri"/>
          <w:color w:val="000000" w:themeColor="text1"/>
          <w:lang w:eastAsia="es-MX"/>
        </w:rPr>
        <w:softHyphen/>
        <w:t xml:space="preserve"> como el escrutinio durante las sesiones de seminario permitieron observar los elementos prácticos de la investigación”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3E71DCCF" w14:textId="4D408EDB" w:rsidR="00B2265D" w:rsidRPr="00935565" w:rsidRDefault="00B2265D" w:rsidP="00935565">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lastRenderedPageBreak/>
        <w:t xml:space="preserve">“Muy riguroso, debido a que se </w:t>
      </w:r>
      <w:r w:rsidR="00FC318B" w:rsidRPr="00935565">
        <w:rPr>
          <w:rFonts w:eastAsia="Times New Roman" w:cs="Calibri"/>
          <w:color w:val="000000" w:themeColor="text1"/>
          <w:lang w:eastAsia="es-MX"/>
        </w:rPr>
        <w:t>tiene</w:t>
      </w:r>
      <w:r w:rsidRPr="00935565">
        <w:rPr>
          <w:rFonts w:eastAsia="Times New Roman" w:cs="Calibri"/>
          <w:color w:val="000000" w:themeColor="text1"/>
          <w:lang w:eastAsia="es-MX"/>
        </w:rPr>
        <w:t xml:space="preserve"> que sustentar el trabajo con avances y los resultados obtenidos”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34D9539D" w14:textId="4AFB663A" w:rsidR="00B2265D" w:rsidRPr="00935565" w:rsidRDefault="00B2265D" w:rsidP="009312DE">
      <w:pPr>
        <w:spacing w:line="360" w:lineRule="auto"/>
        <w:jc w:val="both"/>
        <w:rPr>
          <w:rFonts w:eastAsia="Times New Roman" w:cs="Calibri"/>
          <w:color w:val="000000" w:themeColor="text1"/>
          <w:lang w:eastAsia="es-MX"/>
        </w:rPr>
      </w:pPr>
      <w:r w:rsidRPr="00935565">
        <w:rPr>
          <w:rFonts w:cs="Calibri"/>
          <w:color w:val="000000" w:themeColor="text1"/>
          <w:lang w:eastAsia="es-MX"/>
        </w:rPr>
        <w:t>Referente a los elementos metodológicos proporcionados para la investigación, la mayoría del alumn</w:t>
      </w:r>
      <w:r w:rsidR="00F61ED7" w:rsidRPr="00935565">
        <w:rPr>
          <w:rFonts w:cs="Calibri"/>
          <w:color w:val="000000" w:themeColor="text1"/>
          <w:lang w:eastAsia="es-MX"/>
        </w:rPr>
        <w:t>ad</w:t>
      </w:r>
      <w:r w:rsidRPr="00935565">
        <w:rPr>
          <w:rFonts w:cs="Calibri"/>
          <w:color w:val="000000" w:themeColor="text1"/>
          <w:lang w:eastAsia="es-MX"/>
        </w:rPr>
        <w:t>o precis</w:t>
      </w:r>
      <w:r w:rsidR="00F61ED7" w:rsidRPr="00935565">
        <w:rPr>
          <w:rFonts w:cs="Calibri"/>
          <w:color w:val="000000" w:themeColor="text1"/>
          <w:lang w:eastAsia="es-MX"/>
        </w:rPr>
        <w:t xml:space="preserve">ó </w:t>
      </w:r>
      <w:r w:rsidRPr="00935565">
        <w:rPr>
          <w:rFonts w:cs="Calibri"/>
          <w:color w:val="000000" w:themeColor="text1"/>
          <w:lang w:eastAsia="es-MX"/>
        </w:rPr>
        <w:t>que</w:t>
      </w:r>
      <w:r w:rsidR="00181298" w:rsidRPr="00935565">
        <w:rPr>
          <w:rFonts w:cs="Calibri"/>
          <w:color w:val="000000" w:themeColor="text1"/>
          <w:lang w:eastAsia="es-MX"/>
        </w:rPr>
        <w:t xml:space="preserve"> los obtienen </w:t>
      </w:r>
      <w:r w:rsidRPr="00935565">
        <w:rPr>
          <w:rFonts w:cs="Calibri"/>
          <w:color w:val="000000" w:themeColor="text1"/>
          <w:lang w:eastAsia="es-MX"/>
        </w:rPr>
        <w:t>por medio de l</w:t>
      </w:r>
      <w:r w:rsidRPr="00935565">
        <w:rPr>
          <w:rFonts w:eastAsia="Times New Roman" w:cs="Calibri"/>
          <w:color w:val="000000" w:themeColor="text1"/>
          <w:lang w:eastAsia="es-MX"/>
        </w:rPr>
        <w:t>os asesores de tesis, debido a que les proporcionan detalladamente la forma de realizar el trabajo experimental. De igual manera, comentan que conforme avanzan, se accede a la siguiente etapa de la experimentación y cuando esto sucede</w:t>
      </w:r>
      <w:r w:rsidR="00CB2E59" w:rsidRPr="00935565">
        <w:rPr>
          <w:rFonts w:eastAsia="Times New Roman" w:cs="Calibri"/>
          <w:color w:val="000000" w:themeColor="text1"/>
          <w:lang w:eastAsia="es-MX"/>
        </w:rPr>
        <w:t>,</w:t>
      </w:r>
      <w:r w:rsidRPr="00935565">
        <w:rPr>
          <w:rFonts w:eastAsia="Times New Roman" w:cs="Calibri"/>
          <w:color w:val="000000" w:themeColor="text1"/>
          <w:lang w:eastAsia="es-MX"/>
        </w:rPr>
        <w:t xml:space="preserve"> </w:t>
      </w:r>
      <w:r w:rsidR="008C00E4" w:rsidRPr="00935565">
        <w:rPr>
          <w:rFonts w:eastAsia="Times New Roman" w:cs="Calibri"/>
          <w:color w:val="000000" w:themeColor="text1"/>
          <w:lang w:eastAsia="es-MX"/>
        </w:rPr>
        <w:t>e</w:t>
      </w:r>
      <w:r w:rsidRPr="00935565">
        <w:rPr>
          <w:rFonts w:eastAsia="Times New Roman" w:cs="Calibri"/>
          <w:color w:val="000000" w:themeColor="text1"/>
          <w:lang w:eastAsia="es-MX"/>
        </w:rPr>
        <w:t>l profesor</w:t>
      </w:r>
      <w:r w:rsidR="008C00E4" w:rsidRPr="00935565">
        <w:rPr>
          <w:rFonts w:eastAsia="Times New Roman" w:cs="Calibri"/>
          <w:color w:val="000000" w:themeColor="text1"/>
          <w:lang w:eastAsia="es-MX"/>
        </w:rPr>
        <w:t>ado los</w:t>
      </w:r>
      <w:r w:rsidRPr="00935565">
        <w:rPr>
          <w:rFonts w:eastAsia="Times New Roman" w:cs="Calibri"/>
          <w:color w:val="000000" w:themeColor="text1"/>
          <w:lang w:eastAsia="es-MX"/>
        </w:rPr>
        <w:t xml:space="preserve"> asesor</w:t>
      </w:r>
      <w:r w:rsidR="008C00E4" w:rsidRPr="00935565">
        <w:rPr>
          <w:rFonts w:eastAsia="Times New Roman" w:cs="Calibri"/>
          <w:color w:val="000000" w:themeColor="text1"/>
          <w:lang w:eastAsia="es-MX"/>
        </w:rPr>
        <w:t>a y</w:t>
      </w:r>
      <w:r w:rsidRPr="00935565">
        <w:rPr>
          <w:rFonts w:eastAsia="Times New Roman" w:cs="Calibri"/>
          <w:color w:val="000000" w:themeColor="text1"/>
          <w:lang w:eastAsia="es-MX"/>
        </w:rPr>
        <w:t xml:space="preserve"> les </w:t>
      </w:r>
      <w:r w:rsidR="00EA2E44" w:rsidRPr="00935565">
        <w:rPr>
          <w:rFonts w:eastAsia="Times New Roman" w:cs="Calibri"/>
          <w:color w:val="000000" w:themeColor="text1"/>
          <w:lang w:eastAsia="es-MX"/>
        </w:rPr>
        <w:t>imparte</w:t>
      </w:r>
      <w:r w:rsidRPr="00935565">
        <w:rPr>
          <w:rFonts w:eastAsia="Times New Roman" w:cs="Calibri"/>
          <w:color w:val="000000" w:themeColor="text1"/>
          <w:lang w:eastAsia="es-MX"/>
        </w:rPr>
        <w:t xml:space="preserve"> los conocimientos para instruirlos con los respectivos procedimientos y metodologías a desarrollar. Otras expresiones expuestas fueron</w:t>
      </w:r>
      <w:r w:rsidR="00F1198C" w:rsidRPr="00935565">
        <w:rPr>
          <w:rFonts w:eastAsia="Times New Roman" w:cs="Calibri"/>
          <w:color w:val="000000" w:themeColor="text1"/>
          <w:lang w:eastAsia="es-MX"/>
        </w:rPr>
        <w:t>:</w:t>
      </w:r>
    </w:p>
    <w:p w14:paraId="379D7B71" w14:textId="3DF5C4C3"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“A través de los seminarios y asignaturas proporcionadas”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2F956C21" w14:textId="0B1CBA84"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“Con la aplicación de la experimentación sobre </w:t>
      </w:r>
      <w:r w:rsidR="005D4364" w:rsidRPr="00935565">
        <w:rPr>
          <w:rFonts w:eastAsia="Times New Roman" w:cs="Calibri"/>
          <w:color w:val="000000" w:themeColor="text1"/>
          <w:lang w:eastAsia="es-MX"/>
        </w:rPr>
        <w:t>el</w:t>
      </w:r>
      <w:r w:rsidRPr="00935565">
        <w:rPr>
          <w:rFonts w:eastAsia="Times New Roman" w:cs="Calibri"/>
          <w:color w:val="000000" w:themeColor="text1"/>
          <w:lang w:eastAsia="es-MX"/>
        </w:rPr>
        <w:t xml:space="preserve"> proyecto de investigación”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1261EBCF" w14:textId="7EEC1108"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“Por medio de la capacitación para utilizar equipos de laboratorio”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51A0120E" w14:textId="29F9C09D"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“Con la impartición de elementos teóricos y prácticos en clase”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5A73D6E8" w14:textId="40B53749" w:rsidR="00B2265D" w:rsidRPr="00935565" w:rsidRDefault="00B2265D" w:rsidP="00935565">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“A través de las asesorías de los directores de tesis y en los comités tutoriales”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408F2543" w14:textId="2F3981D2" w:rsidR="00B2265D" w:rsidRPr="00935565" w:rsidRDefault="00B2265D" w:rsidP="009312DE">
      <w:pPr>
        <w:spacing w:line="360" w:lineRule="auto"/>
        <w:jc w:val="both"/>
        <w:rPr>
          <w:rFonts w:cs="Calibri"/>
          <w:color w:val="000000" w:themeColor="text1"/>
        </w:rPr>
      </w:pPr>
      <w:r w:rsidRPr="00935565">
        <w:rPr>
          <w:rFonts w:cs="Calibri"/>
          <w:color w:val="000000" w:themeColor="text1"/>
        </w:rPr>
        <w:t>En lo correspondiente a la o</w:t>
      </w:r>
      <w:r w:rsidRPr="00935565">
        <w:rPr>
          <w:rFonts w:cs="Calibri"/>
          <w:color w:val="000000" w:themeColor="text1"/>
          <w:lang w:eastAsia="es-MX"/>
        </w:rPr>
        <w:t>rientaci</w:t>
      </w:r>
      <w:r w:rsidRPr="00935565">
        <w:rPr>
          <w:rFonts w:cs="Calibri"/>
          <w:color w:val="000000" w:themeColor="text1"/>
        </w:rPr>
        <w:t>ó</w:t>
      </w:r>
      <w:r w:rsidRPr="00935565">
        <w:rPr>
          <w:rFonts w:cs="Calibri"/>
          <w:color w:val="000000" w:themeColor="text1"/>
          <w:lang w:eastAsia="es-MX"/>
        </w:rPr>
        <w:t xml:space="preserve">n </w:t>
      </w:r>
      <w:r w:rsidRPr="00935565">
        <w:rPr>
          <w:rFonts w:cs="Calibri"/>
          <w:color w:val="000000" w:themeColor="text1"/>
        </w:rPr>
        <w:t>científica</w:t>
      </w:r>
      <w:r w:rsidRPr="00935565">
        <w:rPr>
          <w:rFonts w:cs="Calibri"/>
          <w:color w:val="000000" w:themeColor="text1"/>
          <w:lang w:eastAsia="es-MX"/>
        </w:rPr>
        <w:t xml:space="preserve"> que proporciona el posgrado </w:t>
      </w:r>
      <w:r w:rsidR="003446FF" w:rsidRPr="00935565">
        <w:rPr>
          <w:rFonts w:cs="Calibri"/>
          <w:color w:val="000000" w:themeColor="text1"/>
          <w:lang w:eastAsia="es-MX"/>
        </w:rPr>
        <w:t>hacia</w:t>
      </w:r>
      <w:r w:rsidRPr="00935565">
        <w:rPr>
          <w:rFonts w:cs="Calibri"/>
          <w:color w:val="000000" w:themeColor="text1"/>
          <w:lang w:eastAsia="es-MX"/>
        </w:rPr>
        <w:t xml:space="preserve"> el mundo laboral, los entrevistados indicaron que les favorece para </w:t>
      </w:r>
      <w:r w:rsidRPr="00935565">
        <w:rPr>
          <w:rFonts w:eastAsia="Times New Roman" w:cs="Calibri"/>
          <w:color w:val="000000" w:themeColor="text1"/>
          <w:lang w:eastAsia="es-MX"/>
        </w:rPr>
        <w:t>cimentar sus conocimientos, exponer</w:t>
      </w:r>
      <w:r w:rsidR="000B621F" w:rsidRPr="00935565">
        <w:rPr>
          <w:rFonts w:eastAsia="Times New Roman" w:cs="Calibri"/>
          <w:color w:val="000000" w:themeColor="text1"/>
          <w:lang w:eastAsia="es-MX"/>
        </w:rPr>
        <w:t xml:space="preserve"> </w:t>
      </w:r>
      <w:r w:rsidRPr="00935565">
        <w:rPr>
          <w:rFonts w:eastAsia="Times New Roman" w:cs="Calibri"/>
          <w:color w:val="000000" w:themeColor="text1"/>
          <w:lang w:eastAsia="es-MX"/>
        </w:rPr>
        <w:t>ideas, resolver problemas</w:t>
      </w:r>
      <w:r w:rsidR="000B621F" w:rsidRPr="00935565">
        <w:rPr>
          <w:rFonts w:eastAsia="Times New Roman" w:cs="Calibri"/>
          <w:color w:val="000000" w:themeColor="text1"/>
          <w:lang w:eastAsia="es-MX"/>
        </w:rPr>
        <w:t>,</w:t>
      </w:r>
      <w:r w:rsidRPr="00935565">
        <w:rPr>
          <w:rFonts w:eastAsia="Times New Roman" w:cs="Calibri"/>
          <w:color w:val="000000" w:themeColor="text1"/>
          <w:lang w:eastAsia="es-MX"/>
        </w:rPr>
        <w:t xml:space="preserve"> </w:t>
      </w:r>
      <w:r w:rsidR="000B621F" w:rsidRPr="00935565">
        <w:rPr>
          <w:rFonts w:eastAsia="Times New Roman" w:cs="Calibri"/>
          <w:color w:val="000000" w:themeColor="text1"/>
          <w:lang w:eastAsia="es-MX"/>
        </w:rPr>
        <w:t xml:space="preserve">desarrollar </w:t>
      </w:r>
      <w:r w:rsidRPr="00935565">
        <w:rPr>
          <w:rFonts w:eastAsia="Times New Roman" w:cs="Calibri"/>
          <w:color w:val="000000" w:themeColor="text1"/>
          <w:lang w:eastAsia="es-MX"/>
        </w:rPr>
        <w:t>habilidades blandas</w:t>
      </w:r>
      <w:r w:rsidR="000B621F" w:rsidRPr="00935565">
        <w:rPr>
          <w:rFonts w:eastAsia="Times New Roman" w:cs="Calibri"/>
          <w:color w:val="000000" w:themeColor="text1"/>
          <w:lang w:eastAsia="es-MX"/>
        </w:rPr>
        <w:t>, obtener</w:t>
      </w:r>
      <w:r w:rsidR="005B0C0B" w:rsidRPr="00935565">
        <w:rPr>
          <w:rFonts w:eastAsia="Times New Roman" w:cs="Calibri"/>
          <w:color w:val="000000" w:themeColor="text1"/>
          <w:lang w:eastAsia="es-MX"/>
        </w:rPr>
        <w:t xml:space="preserve"> resultados </w:t>
      </w:r>
      <w:r w:rsidRPr="00935565">
        <w:rPr>
          <w:rFonts w:eastAsia="Times New Roman" w:cs="Calibri"/>
          <w:color w:val="000000" w:themeColor="text1"/>
          <w:lang w:eastAsia="es-MX"/>
        </w:rPr>
        <w:t>en sus trabajos de investigación</w:t>
      </w:r>
      <w:r w:rsidR="000B621F" w:rsidRPr="00935565">
        <w:rPr>
          <w:rFonts w:eastAsia="Times New Roman" w:cs="Calibri"/>
          <w:color w:val="000000" w:themeColor="text1"/>
          <w:lang w:eastAsia="es-MX"/>
        </w:rPr>
        <w:t>, entre otras</w:t>
      </w:r>
      <w:r w:rsidRPr="00935565">
        <w:rPr>
          <w:rFonts w:eastAsia="Times New Roman" w:cs="Calibri"/>
          <w:color w:val="000000" w:themeColor="text1"/>
          <w:lang w:eastAsia="es-MX"/>
        </w:rPr>
        <w:t xml:space="preserve">. </w:t>
      </w:r>
      <w:r w:rsidR="00CD15DC" w:rsidRPr="00935565">
        <w:rPr>
          <w:rFonts w:eastAsia="Times New Roman" w:cs="Calibri"/>
          <w:color w:val="000000" w:themeColor="text1"/>
          <w:lang w:eastAsia="es-MX"/>
        </w:rPr>
        <w:t>Asimismo</w:t>
      </w:r>
      <w:r w:rsidRPr="00935565">
        <w:rPr>
          <w:rFonts w:eastAsia="Times New Roman" w:cs="Calibri"/>
          <w:color w:val="000000" w:themeColor="text1"/>
          <w:lang w:eastAsia="es-MX"/>
        </w:rPr>
        <w:t xml:space="preserve">, les </w:t>
      </w:r>
      <w:r w:rsidR="000B621F" w:rsidRPr="00935565">
        <w:rPr>
          <w:rFonts w:eastAsia="Times New Roman" w:cs="Calibri"/>
          <w:color w:val="000000" w:themeColor="text1"/>
          <w:lang w:eastAsia="es-MX"/>
        </w:rPr>
        <w:t xml:space="preserve">proporciona </w:t>
      </w:r>
      <w:r w:rsidRPr="00935565">
        <w:rPr>
          <w:rFonts w:eastAsia="Times New Roman" w:cs="Calibri"/>
          <w:color w:val="000000" w:themeColor="text1"/>
          <w:lang w:eastAsia="es-MX"/>
        </w:rPr>
        <w:t xml:space="preserve">certeza sobre lo que están estudiando e investigando. </w:t>
      </w:r>
      <w:r w:rsidRPr="00935565">
        <w:rPr>
          <w:rFonts w:cs="Calibri"/>
          <w:color w:val="000000" w:themeColor="text1"/>
        </w:rPr>
        <w:t>En adición, las puntualizaciones a este respecto se exhiben enseguida</w:t>
      </w:r>
      <w:r w:rsidR="00F1198C" w:rsidRPr="00935565">
        <w:rPr>
          <w:rFonts w:cs="Calibri"/>
          <w:color w:val="000000" w:themeColor="text1"/>
        </w:rPr>
        <w:t>.</w:t>
      </w:r>
    </w:p>
    <w:p w14:paraId="517E9C8E" w14:textId="49EEE788"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 xml:space="preserve">“Todo lo </w:t>
      </w:r>
      <w:r w:rsidR="00D52CBA" w:rsidRPr="00935565">
        <w:rPr>
          <w:rFonts w:eastAsia="Times New Roman" w:cs="Calibri"/>
          <w:color w:val="000000" w:themeColor="text1"/>
          <w:lang w:eastAsia="es-MX"/>
        </w:rPr>
        <w:t xml:space="preserve">que se ha </w:t>
      </w:r>
      <w:r w:rsidRPr="00935565">
        <w:rPr>
          <w:rFonts w:eastAsia="Times New Roman" w:cs="Calibri"/>
          <w:color w:val="000000" w:themeColor="text1"/>
          <w:lang w:eastAsia="es-MX"/>
        </w:rPr>
        <w:t xml:space="preserve">visto en el posgrado es de uso industrial, todo es aplicable para las áreas de ingeniería”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0148D85E" w14:textId="2DC950E0"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“Actualmente</w:t>
      </w:r>
      <w:r w:rsidR="00D52CBA" w:rsidRPr="00935565">
        <w:rPr>
          <w:rFonts w:eastAsia="Times New Roman" w:cs="Calibri"/>
          <w:color w:val="000000" w:themeColor="text1"/>
          <w:lang w:eastAsia="es-MX"/>
        </w:rPr>
        <w:t>,</w:t>
      </w:r>
      <w:r w:rsidRPr="00935565">
        <w:rPr>
          <w:rFonts w:eastAsia="Times New Roman" w:cs="Calibri"/>
          <w:color w:val="000000" w:themeColor="text1"/>
          <w:lang w:eastAsia="es-MX"/>
        </w:rPr>
        <w:t xml:space="preserve"> en las áreas laborales se requieren personas capaces de investigar problemas y su solución”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62A14D63" w14:textId="2010D462"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w:t>
      </w:r>
      <w:r w:rsidR="00D52CBA" w:rsidRPr="00935565">
        <w:rPr>
          <w:rFonts w:eastAsia="Times New Roman" w:cs="Calibri"/>
          <w:color w:val="000000" w:themeColor="text1"/>
          <w:lang w:eastAsia="es-MX"/>
        </w:rPr>
        <w:t>Al v</w:t>
      </w:r>
      <w:r w:rsidR="00CB2E59" w:rsidRPr="00935565">
        <w:rPr>
          <w:rFonts w:eastAsia="Times New Roman" w:cs="Calibri"/>
          <w:color w:val="000000" w:themeColor="text1"/>
          <w:lang w:eastAsia="es-MX"/>
        </w:rPr>
        <w:t>isit</w:t>
      </w:r>
      <w:r w:rsidR="00D52CBA" w:rsidRPr="00935565">
        <w:rPr>
          <w:rFonts w:eastAsia="Times New Roman" w:cs="Calibri"/>
          <w:color w:val="000000" w:themeColor="text1"/>
          <w:lang w:eastAsia="es-MX"/>
        </w:rPr>
        <w:t>ar</w:t>
      </w:r>
      <w:r w:rsidR="00CB2E59" w:rsidRPr="00935565">
        <w:rPr>
          <w:rFonts w:eastAsia="Times New Roman" w:cs="Calibri"/>
          <w:color w:val="000000" w:themeColor="text1"/>
          <w:lang w:eastAsia="es-MX"/>
        </w:rPr>
        <w:t xml:space="preserve"> una empresa y prácticamente </w:t>
      </w:r>
      <w:r w:rsidR="00D52CBA" w:rsidRPr="00935565">
        <w:rPr>
          <w:rFonts w:eastAsia="Times New Roman" w:cs="Calibri"/>
          <w:color w:val="000000" w:themeColor="text1"/>
          <w:lang w:eastAsia="es-MX"/>
        </w:rPr>
        <w:t xml:space="preserve">se </w:t>
      </w:r>
      <w:r w:rsidR="00CB2E59" w:rsidRPr="00935565">
        <w:rPr>
          <w:rFonts w:eastAsia="Times New Roman" w:cs="Calibri"/>
          <w:color w:val="000000" w:themeColor="text1"/>
          <w:lang w:eastAsia="es-MX"/>
        </w:rPr>
        <w:t>us</w:t>
      </w:r>
      <w:r w:rsidR="00D52CBA" w:rsidRPr="00935565">
        <w:rPr>
          <w:rFonts w:eastAsia="Times New Roman" w:cs="Calibri"/>
          <w:color w:val="000000" w:themeColor="text1"/>
          <w:lang w:eastAsia="es-MX"/>
        </w:rPr>
        <w:t xml:space="preserve">an </w:t>
      </w:r>
      <w:r w:rsidR="00CB2E59" w:rsidRPr="00935565">
        <w:rPr>
          <w:rFonts w:eastAsia="Times New Roman" w:cs="Calibri"/>
          <w:color w:val="000000" w:themeColor="text1"/>
          <w:lang w:eastAsia="es-MX"/>
        </w:rPr>
        <w:t xml:space="preserve">los mismos métodos de análisis de pruebas que realizo en </w:t>
      </w:r>
      <w:r w:rsidR="00D52CBA" w:rsidRPr="00935565">
        <w:rPr>
          <w:rFonts w:eastAsia="Times New Roman" w:cs="Calibri"/>
          <w:color w:val="000000" w:themeColor="text1"/>
          <w:lang w:eastAsia="es-MX"/>
        </w:rPr>
        <w:t>el</w:t>
      </w:r>
      <w:r w:rsidR="00CB2E59" w:rsidRPr="00935565">
        <w:rPr>
          <w:rFonts w:eastAsia="Times New Roman" w:cs="Calibri"/>
          <w:color w:val="000000" w:themeColor="text1"/>
          <w:lang w:eastAsia="es-MX"/>
        </w:rPr>
        <w:t xml:space="preserve"> posgrado, con lo que </w:t>
      </w:r>
      <w:r w:rsidR="00D52CBA" w:rsidRPr="00935565">
        <w:rPr>
          <w:rFonts w:eastAsia="Times New Roman" w:cs="Calibri"/>
          <w:color w:val="000000" w:themeColor="text1"/>
          <w:lang w:eastAsia="es-MX"/>
        </w:rPr>
        <w:t xml:space="preserve">se </w:t>
      </w:r>
      <w:r w:rsidR="00197FEA" w:rsidRPr="00935565">
        <w:rPr>
          <w:rFonts w:eastAsia="Times New Roman" w:cs="Calibri"/>
          <w:color w:val="000000" w:themeColor="text1"/>
          <w:lang w:eastAsia="es-MX"/>
        </w:rPr>
        <w:t>corrobor</w:t>
      </w:r>
      <w:r w:rsidR="00D52CBA" w:rsidRPr="00935565">
        <w:rPr>
          <w:rFonts w:eastAsia="Times New Roman" w:cs="Calibri"/>
          <w:color w:val="000000" w:themeColor="text1"/>
          <w:lang w:eastAsia="es-MX"/>
        </w:rPr>
        <w:t>a</w:t>
      </w:r>
      <w:r w:rsidR="00CB2E59" w:rsidRPr="00935565">
        <w:rPr>
          <w:rFonts w:eastAsia="Times New Roman" w:cs="Calibri"/>
          <w:color w:val="000000" w:themeColor="text1"/>
          <w:lang w:eastAsia="es-MX"/>
        </w:rPr>
        <w:t xml:space="preserve"> que sí</w:t>
      </w:r>
      <w:r w:rsidRPr="00935565">
        <w:rPr>
          <w:rFonts w:eastAsia="Times New Roman" w:cs="Calibri"/>
          <w:color w:val="000000" w:themeColor="text1"/>
          <w:lang w:eastAsia="es-MX"/>
        </w:rPr>
        <w:t xml:space="preserve"> se aplica en la industria”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6122B47E" w14:textId="4AA2F99C"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lastRenderedPageBreak/>
        <w:t>“Permite ver diferentes panoramas para las situaciones que se pueden presentar en la vida laboral, así</w:t>
      </w:r>
      <w:r w:rsidRPr="00935565">
        <w:rPr>
          <w:rFonts w:eastAsia="Times New Roman" w:cs="Calibri"/>
          <w:color w:val="000000" w:themeColor="text1"/>
          <w:lang w:eastAsia="es-MX"/>
        </w:rPr>
        <w:softHyphen/>
        <w:t xml:space="preserve"> como conocer herramientas y desarrollar habilidades que pueden ser útiles en la industria”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5CFD7FC5" w14:textId="6C548E3D" w:rsidR="00B2265D" w:rsidRPr="00935565" w:rsidRDefault="00B2265D" w:rsidP="00935565">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“De una forma excelente, ya que muchos puestos de nivel gerencial piden posgrado y est</w:t>
      </w:r>
      <w:r w:rsidR="00D52CBA" w:rsidRPr="00935565">
        <w:rPr>
          <w:rFonts w:eastAsia="Times New Roman" w:cs="Calibri"/>
          <w:color w:val="000000" w:themeColor="text1"/>
          <w:lang w:eastAsia="es-MX"/>
        </w:rPr>
        <w:t>o</w:t>
      </w:r>
      <w:r w:rsidRPr="00935565">
        <w:rPr>
          <w:rFonts w:eastAsia="Times New Roman" w:cs="Calibri"/>
          <w:color w:val="000000" w:themeColor="text1"/>
          <w:lang w:eastAsia="es-MX"/>
        </w:rPr>
        <w:t xml:space="preserve"> proporciona las herramientas y habilidades para un futuro trabajo en la industria”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32EA2D77" w14:textId="08DF531D" w:rsidR="00B2265D" w:rsidRPr="00935565" w:rsidRDefault="00B2265D" w:rsidP="009312DE">
      <w:pPr>
        <w:spacing w:line="360" w:lineRule="auto"/>
        <w:jc w:val="both"/>
        <w:rPr>
          <w:rFonts w:eastAsia="Times New Roman" w:cs="Calibri"/>
          <w:color w:val="000000" w:themeColor="text1"/>
          <w:lang w:eastAsia="es-MX"/>
        </w:rPr>
      </w:pPr>
      <w:bookmarkStart w:id="11" w:name="_Hlk195790832"/>
      <w:r w:rsidRPr="00935565">
        <w:rPr>
          <w:rFonts w:cs="Calibri"/>
          <w:color w:val="000000" w:themeColor="text1"/>
        </w:rPr>
        <w:t>En lo relativo a</w:t>
      </w:r>
      <w:r w:rsidR="00476359" w:rsidRPr="00935565">
        <w:rPr>
          <w:rFonts w:cs="Calibri"/>
          <w:color w:val="000000" w:themeColor="text1"/>
        </w:rPr>
        <w:t xml:space="preserve"> los</w:t>
      </w:r>
      <w:r w:rsidRPr="00935565">
        <w:rPr>
          <w:rFonts w:cs="Calibri"/>
          <w:color w:val="000000" w:themeColor="text1"/>
        </w:rPr>
        <w:t xml:space="preserve"> </w:t>
      </w:r>
      <w:r w:rsidRPr="00935565">
        <w:rPr>
          <w:rFonts w:cs="Calibri"/>
          <w:color w:val="000000" w:themeColor="text1"/>
          <w:lang w:eastAsia="es-MX"/>
        </w:rPr>
        <w:t>logros académicos obtenidos</w:t>
      </w:r>
      <w:r w:rsidR="00EA2E44" w:rsidRPr="00935565">
        <w:rPr>
          <w:rFonts w:cs="Calibri"/>
          <w:color w:val="000000" w:themeColor="text1"/>
          <w:lang w:eastAsia="es-MX"/>
        </w:rPr>
        <w:t>,</w:t>
      </w:r>
      <w:r w:rsidRPr="00935565">
        <w:rPr>
          <w:rFonts w:cs="Calibri"/>
          <w:color w:val="000000" w:themeColor="text1"/>
          <w:lang w:eastAsia="es-MX"/>
        </w:rPr>
        <w:t xml:space="preserve"> se clasificaron en tres temáticas: o</w:t>
      </w:r>
      <w:r w:rsidRPr="00935565">
        <w:rPr>
          <w:rFonts w:eastAsia="Times New Roman" w:cs="Calibri"/>
          <w:color w:val="000000" w:themeColor="text1"/>
          <w:lang w:eastAsia="es-MX"/>
        </w:rPr>
        <w:t xml:space="preserve">btención de nuevos conocimientos, desarrollo de habilidades y crecimiento profesional. En este sentido, </w:t>
      </w:r>
      <w:r w:rsidRPr="00935565">
        <w:rPr>
          <w:rFonts w:cs="Calibri"/>
          <w:color w:val="000000" w:themeColor="text1"/>
          <w:lang w:eastAsia="es-MX"/>
        </w:rPr>
        <w:t>gran parte de l</w:t>
      </w:r>
      <w:r w:rsidR="00B8109B" w:rsidRPr="00935565">
        <w:rPr>
          <w:rFonts w:cs="Calibri"/>
          <w:color w:val="000000" w:themeColor="text1"/>
          <w:lang w:eastAsia="es-MX"/>
        </w:rPr>
        <w:t>a</w:t>
      </w:r>
      <w:r w:rsidRPr="00935565">
        <w:rPr>
          <w:rFonts w:cs="Calibri"/>
          <w:color w:val="000000" w:themeColor="text1"/>
          <w:lang w:eastAsia="es-MX"/>
        </w:rPr>
        <w:t xml:space="preserve">s </w:t>
      </w:r>
      <w:r w:rsidR="00B8109B" w:rsidRPr="00935565">
        <w:rPr>
          <w:rFonts w:cs="Calibri"/>
          <w:color w:val="000000" w:themeColor="text1"/>
          <w:lang w:eastAsia="es-MX"/>
        </w:rPr>
        <w:t xml:space="preserve">personas </w:t>
      </w:r>
      <w:r w:rsidRPr="00935565">
        <w:rPr>
          <w:rFonts w:cs="Calibri"/>
          <w:color w:val="000000" w:themeColor="text1"/>
          <w:lang w:eastAsia="es-MX"/>
        </w:rPr>
        <w:t>entrevistad</w:t>
      </w:r>
      <w:r w:rsidR="00B8109B" w:rsidRPr="00935565">
        <w:rPr>
          <w:rFonts w:cs="Calibri"/>
          <w:color w:val="000000" w:themeColor="text1"/>
          <w:lang w:eastAsia="es-MX"/>
        </w:rPr>
        <w:t>a</w:t>
      </w:r>
      <w:r w:rsidRPr="00935565">
        <w:rPr>
          <w:rFonts w:cs="Calibri"/>
          <w:color w:val="000000" w:themeColor="text1"/>
          <w:lang w:eastAsia="es-MX"/>
        </w:rPr>
        <w:t xml:space="preserve">s aseguraron que han obtenido nuevos conocimientos relacionados </w:t>
      </w:r>
      <w:r w:rsidR="008B4775" w:rsidRPr="00935565">
        <w:rPr>
          <w:rFonts w:cs="Calibri"/>
          <w:color w:val="000000" w:themeColor="text1"/>
          <w:lang w:eastAsia="es-MX"/>
        </w:rPr>
        <w:t>con</w:t>
      </w:r>
      <w:r w:rsidRPr="00935565">
        <w:rPr>
          <w:rFonts w:cs="Calibri"/>
          <w:color w:val="000000" w:themeColor="text1"/>
          <w:lang w:eastAsia="es-MX"/>
        </w:rPr>
        <w:t xml:space="preserve"> su disciplina de estudio, principalmente química, </w:t>
      </w:r>
      <w:r w:rsidRPr="00935565">
        <w:rPr>
          <w:rFonts w:eastAsia="Times New Roman" w:cs="Calibri"/>
          <w:color w:val="000000" w:themeColor="text1"/>
          <w:lang w:eastAsia="es-MX"/>
        </w:rPr>
        <w:t>soldadura, materiales, inteligencia artificial, responsabilidad social, así como mejorar el dominio del idioma inglés. Otros más destacaron el desarrollo de habilidades como mejorar la capacidad de análisis, desarrollar el autoaprendizaje, h</w:t>
      </w:r>
      <w:r w:rsidRPr="00935565">
        <w:rPr>
          <w:rFonts w:cs="Calibri"/>
          <w:color w:val="000000" w:themeColor="text1"/>
        </w:rPr>
        <w:t xml:space="preserve">ablar en público, </w:t>
      </w:r>
      <w:r w:rsidRPr="00935565">
        <w:rPr>
          <w:rFonts w:eastAsia="Times New Roman" w:cs="Calibri"/>
          <w:color w:val="000000" w:themeColor="text1"/>
          <w:lang w:eastAsia="es-MX"/>
        </w:rPr>
        <w:t>mejorar su comunicación verbal y escrita. En cuanto a su crecimiento profesional, precisaron lo siguiente</w:t>
      </w:r>
      <w:r w:rsidR="00F1198C" w:rsidRPr="00935565">
        <w:rPr>
          <w:rFonts w:eastAsia="Times New Roman" w:cs="Calibri"/>
          <w:color w:val="000000" w:themeColor="text1"/>
          <w:lang w:eastAsia="es-MX"/>
        </w:rPr>
        <w:t>:</w:t>
      </w:r>
    </w:p>
    <w:p w14:paraId="7225F924" w14:textId="0726C6D7"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w:t>
      </w:r>
      <w:r w:rsidR="00D03E7D" w:rsidRPr="00935565">
        <w:rPr>
          <w:rFonts w:eastAsia="Times New Roman" w:cs="Calibri"/>
          <w:color w:val="000000" w:themeColor="text1"/>
          <w:lang w:eastAsia="es-MX"/>
        </w:rPr>
        <w:t>Se a</w:t>
      </w:r>
      <w:r w:rsidRPr="00935565">
        <w:rPr>
          <w:rFonts w:eastAsia="Times New Roman" w:cs="Calibri"/>
          <w:color w:val="000000" w:themeColor="text1"/>
          <w:lang w:eastAsia="es-MX"/>
        </w:rPr>
        <w:t>van</w:t>
      </w:r>
      <w:r w:rsidR="00D03E7D" w:rsidRPr="00935565">
        <w:rPr>
          <w:rFonts w:eastAsia="Times New Roman" w:cs="Calibri"/>
          <w:color w:val="000000" w:themeColor="text1"/>
          <w:lang w:eastAsia="es-MX"/>
        </w:rPr>
        <w:t>zó</w:t>
      </w:r>
      <w:r w:rsidRPr="00935565">
        <w:rPr>
          <w:rFonts w:eastAsia="Times New Roman" w:cs="Calibri"/>
          <w:color w:val="000000" w:themeColor="text1"/>
          <w:lang w:eastAsia="es-MX"/>
        </w:rPr>
        <w:t xml:space="preserve"> con </w:t>
      </w:r>
      <w:r w:rsidR="00D52CBA" w:rsidRPr="00935565">
        <w:rPr>
          <w:rFonts w:eastAsia="Times New Roman" w:cs="Calibri"/>
          <w:color w:val="000000" w:themeColor="text1"/>
          <w:lang w:eastAsia="es-MX"/>
        </w:rPr>
        <w:t>el</w:t>
      </w:r>
      <w:r w:rsidRPr="00935565">
        <w:rPr>
          <w:rFonts w:eastAsia="Times New Roman" w:cs="Calibri"/>
          <w:color w:val="000000" w:themeColor="text1"/>
          <w:lang w:eastAsia="es-MX"/>
        </w:rPr>
        <w:t xml:space="preserve"> tema de investigación”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35D3CFF1" w14:textId="1D51F6AA"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w:t>
      </w:r>
      <w:r w:rsidR="00D03E7D" w:rsidRPr="00935565">
        <w:rPr>
          <w:rFonts w:eastAsia="Times New Roman" w:cs="Calibri"/>
          <w:color w:val="000000" w:themeColor="text1"/>
          <w:lang w:eastAsia="es-MX"/>
        </w:rPr>
        <w:t>Se r</w:t>
      </w:r>
      <w:r w:rsidR="00D52CBA" w:rsidRPr="00935565">
        <w:rPr>
          <w:rFonts w:eastAsia="Times New Roman" w:cs="Calibri"/>
          <w:color w:val="000000" w:themeColor="text1"/>
          <w:lang w:eastAsia="es-MX"/>
        </w:rPr>
        <w:t>eali</w:t>
      </w:r>
      <w:r w:rsidR="00D03E7D" w:rsidRPr="00935565">
        <w:rPr>
          <w:rFonts w:eastAsia="Times New Roman" w:cs="Calibri"/>
          <w:color w:val="000000" w:themeColor="text1"/>
          <w:lang w:eastAsia="es-MX"/>
        </w:rPr>
        <w:t>zó</w:t>
      </w:r>
      <w:r w:rsidR="00D52CBA" w:rsidRPr="00935565">
        <w:rPr>
          <w:rFonts w:eastAsia="Times New Roman" w:cs="Calibri"/>
          <w:color w:val="000000" w:themeColor="text1"/>
          <w:lang w:eastAsia="es-MX"/>
        </w:rPr>
        <w:t xml:space="preserve"> </w:t>
      </w:r>
      <w:r w:rsidRPr="00935565">
        <w:rPr>
          <w:rFonts w:eastAsia="Times New Roman" w:cs="Calibri"/>
          <w:color w:val="000000" w:themeColor="text1"/>
          <w:lang w:eastAsia="es-MX"/>
        </w:rPr>
        <w:t xml:space="preserve">una movilidad académica a otro país”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19DD1FC1" w14:textId="37CAA9BE"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w:t>
      </w:r>
      <w:r w:rsidR="00D03E7D" w:rsidRPr="00935565">
        <w:rPr>
          <w:rFonts w:eastAsia="Times New Roman" w:cs="Calibri"/>
          <w:color w:val="000000" w:themeColor="text1"/>
          <w:lang w:eastAsia="es-MX"/>
        </w:rPr>
        <w:t xml:space="preserve">Se realizó </w:t>
      </w:r>
      <w:r w:rsidRPr="00935565">
        <w:rPr>
          <w:rFonts w:eastAsia="Times New Roman" w:cs="Calibri"/>
          <w:color w:val="000000" w:themeColor="text1"/>
          <w:lang w:eastAsia="es-MX"/>
        </w:rPr>
        <w:t xml:space="preserve">una estancia de investigación </w:t>
      </w:r>
      <w:r w:rsidR="00EA2E44" w:rsidRPr="00935565">
        <w:rPr>
          <w:rFonts w:eastAsia="Times New Roman" w:cs="Calibri"/>
          <w:color w:val="000000" w:themeColor="text1"/>
          <w:lang w:eastAsia="es-MX"/>
        </w:rPr>
        <w:t>en</w:t>
      </w:r>
      <w:r w:rsidRPr="00935565">
        <w:rPr>
          <w:rFonts w:eastAsia="Times New Roman" w:cs="Calibri"/>
          <w:color w:val="000000" w:themeColor="text1"/>
          <w:lang w:eastAsia="es-MX"/>
        </w:rPr>
        <w:t xml:space="preserve"> otro país”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5317E25D" w14:textId="1C498D1A"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w:t>
      </w:r>
      <w:r w:rsidR="00D03E7D" w:rsidRPr="00935565">
        <w:rPr>
          <w:rFonts w:eastAsia="Times New Roman" w:cs="Calibri"/>
          <w:color w:val="000000" w:themeColor="text1"/>
          <w:lang w:eastAsia="es-MX"/>
        </w:rPr>
        <w:t>Se dirigió</w:t>
      </w:r>
      <w:r w:rsidRPr="00935565">
        <w:rPr>
          <w:rFonts w:eastAsia="Times New Roman" w:cs="Calibri"/>
          <w:color w:val="000000" w:themeColor="text1"/>
          <w:lang w:eastAsia="es-MX"/>
        </w:rPr>
        <w:t xml:space="preserve"> la tesis de un</w:t>
      </w:r>
      <w:r w:rsidR="00B050D9" w:rsidRPr="00935565">
        <w:rPr>
          <w:rFonts w:eastAsia="Times New Roman" w:cs="Calibri"/>
          <w:color w:val="000000" w:themeColor="text1"/>
          <w:lang w:eastAsia="es-MX"/>
        </w:rPr>
        <w:t>a</w:t>
      </w:r>
      <w:r w:rsidRPr="00935565">
        <w:rPr>
          <w:rFonts w:eastAsia="Times New Roman" w:cs="Calibri"/>
          <w:color w:val="000000" w:themeColor="text1"/>
          <w:lang w:eastAsia="es-MX"/>
        </w:rPr>
        <w:t xml:space="preserve"> </w:t>
      </w:r>
      <w:r w:rsidR="00B050D9" w:rsidRPr="00935565">
        <w:rPr>
          <w:rFonts w:eastAsia="Times New Roman" w:cs="Calibri"/>
          <w:color w:val="000000" w:themeColor="text1"/>
          <w:lang w:eastAsia="es-MX"/>
        </w:rPr>
        <w:t xml:space="preserve">persona </w:t>
      </w:r>
      <w:r w:rsidRPr="00935565">
        <w:rPr>
          <w:rFonts w:eastAsia="Times New Roman" w:cs="Calibri"/>
          <w:color w:val="000000" w:themeColor="text1"/>
          <w:lang w:eastAsia="es-MX"/>
        </w:rPr>
        <w:t xml:space="preserve">de licenciatura”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6CB4B2C2" w14:textId="02E1BC04" w:rsidR="00B2265D" w:rsidRPr="00935565" w:rsidRDefault="00B2265D" w:rsidP="00935565">
      <w:pPr>
        <w:spacing w:line="360" w:lineRule="auto"/>
        <w:ind w:left="708"/>
        <w:jc w:val="both"/>
        <w:rPr>
          <w:rFonts w:cs="Calibri"/>
          <w:color w:val="000000" w:themeColor="text1"/>
        </w:rPr>
      </w:pPr>
      <w:r w:rsidRPr="00935565">
        <w:rPr>
          <w:rFonts w:eastAsia="Times New Roman" w:cs="Calibri"/>
          <w:color w:val="000000" w:themeColor="text1"/>
          <w:lang w:eastAsia="es-MX"/>
        </w:rPr>
        <w:t>“</w:t>
      </w:r>
      <w:r w:rsidR="00D03E7D" w:rsidRPr="00935565">
        <w:rPr>
          <w:rFonts w:eastAsia="Times New Roman" w:cs="Calibri"/>
          <w:color w:val="000000" w:themeColor="text1"/>
          <w:lang w:eastAsia="es-MX"/>
        </w:rPr>
        <w:t xml:space="preserve">Se participó </w:t>
      </w:r>
      <w:r w:rsidRPr="00935565">
        <w:rPr>
          <w:rFonts w:eastAsia="Times New Roman" w:cs="Calibri"/>
          <w:color w:val="000000" w:themeColor="text1"/>
          <w:lang w:eastAsia="es-MX"/>
        </w:rPr>
        <w:t xml:space="preserve">como sinodal para un trabajo de maestría”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bookmarkEnd w:id="11"/>
    <w:p w14:paraId="457C86F1" w14:textId="3EE1B685" w:rsidR="00B2265D" w:rsidRPr="00935565" w:rsidRDefault="00B2265D" w:rsidP="009312DE">
      <w:pPr>
        <w:spacing w:line="360" w:lineRule="auto"/>
        <w:jc w:val="both"/>
        <w:rPr>
          <w:rFonts w:eastAsia="Times New Roman" w:cs="Calibri"/>
          <w:color w:val="000000" w:themeColor="text1"/>
          <w:lang w:eastAsia="es-MX"/>
        </w:rPr>
      </w:pPr>
      <w:r w:rsidRPr="00935565">
        <w:rPr>
          <w:rFonts w:cs="Calibri"/>
          <w:color w:val="000000" w:themeColor="text1"/>
          <w:lang w:eastAsia="es-MX"/>
        </w:rPr>
        <w:t xml:space="preserve">Con referencia a los logros metodológicos alcanzados, el alumnado mencionó que </w:t>
      </w:r>
      <w:r w:rsidR="00CB2E59" w:rsidRPr="00935565">
        <w:rPr>
          <w:rFonts w:cs="Calibri"/>
          <w:color w:val="000000" w:themeColor="text1"/>
          <w:lang w:eastAsia="es-MX"/>
        </w:rPr>
        <w:t>ha</w:t>
      </w:r>
      <w:r w:rsidRPr="00935565">
        <w:rPr>
          <w:rFonts w:cs="Calibri"/>
          <w:color w:val="000000" w:themeColor="text1"/>
          <w:lang w:eastAsia="es-MX"/>
        </w:rPr>
        <w:t xml:space="preserve"> obtenido las h</w:t>
      </w:r>
      <w:r w:rsidRPr="00935565">
        <w:rPr>
          <w:rFonts w:eastAsia="Times New Roman" w:cs="Calibri"/>
          <w:color w:val="000000" w:themeColor="text1"/>
          <w:lang w:eastAsia="es-MX"/>
        </w:rPr>
        <w:t xml:space="preserve">abilidades técnicas para operar máquinas, herramientas, instrumentos y equipo de laboratorio. También, que ha mejorado en la búsqueda de información, que </w:t>
      </w:r>
      <w:r w:rsidR="00197FEA" w:rsidRPr="00935565">
        <w:rPr>
          <w:rFonts w:eastAsia="Times New Roman" w:cs="Calibri"/>
          <w:color w:val="000000" w:themeColor="text1"/>
          <w:lang w:eastAsia="es-MX"/>
        </w:rPr>
        <w:t xml:space="preserve">ha logrado entender y explicar el fenómeno que estudia, que ha desarrollado consciencia para visualizar el impacto de su investigación y que </w:t>
      </w:r>
      <w:r w:rsidR="007818E0" w:rsidRPr="00935565">
        <w:rPr>
          <w:rFonts w:eastAsia="Times New Roman" w:cs="Calibri"/>
          <w:color w:val="000000" w:themeColor="text1"/>
          <w:lang w:eastAsia="es-MX"/>
        </w:rPr>
        <w:t>ha</w:t>
      </w:r>
      <w:r w:rsidRPr="00935565">
        <w:rPr>
          <w:rFonts w:eastAsia="Times New Roman" w:cs="Calibri"/>
          <w:color w:val="000000" w:themeColor="text1"/>
          <w:lang w:eastAsia="es-MX"/>
        </w:rPr>
        <w:t xml:space="preserve"> obtenido nociones acerca de la ética de la ciencia</w:t>
      </w:r>
      <w:r w:rsidR="00CB2E59" w:rsidRPr="00935565">
        <w:rPr>
          <w:rFonts w:eastAsia="Times New Roman" w:cs="Calibri"/>
          <w:color w:val="000000" w:themeColor="text1"/>
          <w:lang w:eastAsia="es-MX"/>
        </w:rPr>
        <w:t>.</w:t>
      </w:r>
      <w:r w:rsidRPr="00935565">
        <w:rPr>
          <w:rFonts w:eastAsia="Times New Roman" w:cs="Calibri"/>
          <w:color w:val="000000" w:themeColor="text1"/>
          <w:lang w:eastAsia="es-MX"/>
        </w:rPr>
        <w:t xml:space="preserve"> Además, algunos comunicaron que han realizado la publicación de un artículo científico y han participado en congresos. Sobre estos aspectos vertieron las siguientes observaciones</w:t>
      </w:r>
      <w:r w:rsidR="00F1198C" w:rsidRPr="00935565">
        <w:rPr>
          <w:rFonts w:eastAsia="Times New Roman" w:cs="Calibri"/>
          <w:color w:val="000000" w:themeColor="text1"/>
          <w:lang w:eastAsia="es-MX"/>
        </w:rPr>
        <w:t>:</w:t>
      </w:r>
    </w:p>
    <w:p w14:paraId="3AC0E24A" w14:textId="10EC19B6" w:rsidR="00B2265D" w:rsidRPr="00935565" w:rsidRDefault="00B2265D" w:rsidP="009312DE">
      <w:pPr>
        <w:spacing w:line="360" w:lineRule="auto"/>
        <w:ind w:left="708"/>
        <w:jc w:val="both"/>
        <w:rPr>
          <w:rFonts w:eastAsia="Times New Roman" w:cs="Calibri"/>
          <w:color w:val="000000" w:themeColor="text1"/>
          <w:lang w:eastAsia="es-MX"/>
        </w:rPr>
      </w:pPr>
      <w:r w:rsidRPr="00935565">
        <w:rPr>
          <w:rFonts w:eastAsia="Times New Roman" w:cs="Calibri"/>
          <w:color w:val="000000" w:themeColor="text1"/>
          <w:lang w:eastAsia="es-MX"/>
        </w:rPr>
        <w:t>“</w:t>
      </w:r>
      <w:r w:rsidR="00D03E7D" w:rsidRPr="00935565">
        <w:rPr>
          <w:rFonts w:eastAsia="Times New Roman" w:cs="Calibri"/>
          <w:color w:val="000000" w:themeColor="text1"/>
          <w:lang w:eastAsia="es-MX"/>
        </w:rPr>
        <w:t>S</w:t>
      </w:r>
      <w:r w:rsidRPr="00935565">
        <w:rPr>
          <w:rFonts w:eastAsia="Times New Roman" w:cs="Calibri"/>
          <w:color w:val="000000" w:themeColor="text1"/>
          <w:lang w:eastAsia="es-MX"/>
        </w:rPr>
        <w:t>e particip</w:t>
      </w:r>
      <w:r w:rsidR="00D03E7D" w:rsidRPr="00935565">
        <w:rPr>
          <w:rFonts w:eastAsia="Times New Roman" w:cs="Calibri"/>
          <w:color w:val="000000" w:themeColor="text1"/>
          <w:lang w:eastAsia="es-MX"/>
        </w:rPr>
        <w:t>ó</w:t>
      </w:r>
      <w:r w:rsidRPr="00935565">
        <w:rPr>
          <w:rFonts w:eastAsia="Times New Roman" w:cs="Calibri"/>
          <w:color w:val="000000" w:themeColor="text1"/>
          <w:lang w:eastAsia="es-MX"/>
        </w:rPr>
        <w:t xml:space="preserve"> en diferentes congresos internacionales como ponente”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14B6101F" w14:textId="2714A7A6" w:rsidR="00B2265D" w:rsidRPr="00935565" w:rsidRDefault="00B2265D" w:rsidP="009312DE">
      <w:pPr>
        <w:spacing w:line="360" w:lineRule="auto"/>
        <w:ind w:left="708"/>
        <w:jc w:val="both"/>
        <w:rPr>
          <w:rFonts w:cs="Calibri"/>
          <w:color w:val="000000" w:themeColor="text1"/>
        </w:rPr>
      </w:pPr>
      <w:r w:rsidRPr="00935565">
        <w:rPr>
          <w:rFonts w:eastAsia="Times New Roman" w:cs="Calibri"/>
          <w:color w:val="000000" w:themeColor="text1"/>
          <w:lang w:eastAsia="es-MX"/>
        </w:rPr>
        <w:lastRenderedPageBreak/>
        <w:t>“</w:t>
      </w:r>
      <w:r w:rsidR="00D03E7D" w:rsidRPr="00935565">
        <w:rPr>
          <w:rFonts w:eastAsia="Times New Roman" w:cs="Calibri"/>
          <w:color w:val="000000" w:themeColor="text1"/>
          <w:lang w:eastAsia="es-MX"/>
        </w:rPr>
        <w:t>Se l</w:t>
      </w:r>
      <w:r w:rsidRPr="00935565">
        <w:rPr>
          <w:rFonts w:eastAsia="Times New Roman" w:cs="Calibri"/>
          <w:color w:val="000000" w:themeColor="text1"/>
          <w:lang w:eastAsia="es-MX"/>
        </w:rPr>
        <w:t>ogr</w:t>
      </w:r>
      <w:r w:rsidR="00D03E7D" w:rsidRPr="00935565">
        <w:rPr>
          <w:rFonts w:eastAsia="Times New Roman" w:cs="Calibri"/>
          <w:color w:val="000000" w:themeColor="text1"/>
          <w:lang w:eastAsia="es-MX"/>
        </w:rPr>
        <w:t>ó</w:t>
      </w:r>
      <w:r w:rsidRPr="00935565">
        <w:rPr>
          <w:rFonts w:eastAsia="Times New Roman" w:cs="Calibri"/>
          <w:color w:val="000000" w:themeColor="text1"/>
          <w:lang w:eastAsia="es-MX"/>
        </w:rPr>
        <w:t xml:space="preserve"> una solicitud de modelo de utilidad”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27952392" w14:textId="18BCCFED" w:rsidR="00B2265D" w:rsidRPr="00935565" w:rsidRDefault="00B2265D" w:rsidP="009312DE">
      <w:pPr>
        <w:spacing w:line="360" w:lineRule="auto"/>
        <w:ind w:left="708"/>
        <w:rPr>
          <w:rFonts w:eastAsia="Times New Roman" w:cs="Calibri"/>
          <w:color w:val="000000" w:themeColor="text1"/>
          <w:lang w:eastAsia="es-MX"/>
        </w:rPr>
      </w:pPr>
      <w:r w:rsidRPr="00935565">
        <w:rPr>
          <w:rFonts w:eastAsia="Times New Roman" w:cs="Calibri"/>
          <w:color w:val="000000" w:themeColor="text1"/>
          <w:lang w:eastAsia="es-MX"/>
        </w:rPr>
        <w:t>“</w:t>
      </w:r>
      <w:r w:rsidR="00D03E7D" w:rsidRPr="00935565">
        <w:rPr>
          <w:rFonts w:eastAsia="Times New Roman" w:cs="Calibri"/>
          <w:color w:val="000000" w:themeColor="text1"/>
          <w:lang w:eastAsia="es-MX"/>
        </w:rPr>
        <w:t>Se desarrolló la destreza de u</w:t>
      </w:r>
      <w:r w:rsidR="00CB2E59" w:rsidRPr="00935565">
        <w:rPr>
          <w:rFonts w:eastAsia="Times New Roman" w:cs="Calibri"/>
          <w:color w:val="000000" w:themeColor="text1"/>
          <w:lang w:eastAsia="es-MX"/>
        </w:rPr>
        <w:t>tili</w:t>
      </w:r>
      <w:r w:rsidR="00D03E7D" w:rsidRPr="00935565">
        <w:rPr>
          <w:rFonts w:eastAsia="Times New Roman" w:cs="Calibri"/>
          <w:color w:val="000000" w:themeColor="text1"/>
          <w:lang w:eastAsia="es-MX"/>
        </w:rPr>
        <w:t>zar</w:t>
      </w:r>
      <w:r w:rsidR="00CB2E59" w:rsidRPr="00935565">
        <w:rPr>
          <w:rFonts w:eastAsia="Times New Roman" w:cs="Calibri"/>
          <w:color w:val="000000" w:themeColor="text1"/>
          <w:lang w:eastAsia="es-MX"/>
        </w:rPr>
        <w:t xml:space="preserve"> </w:t>
      </w:r>
      <w:r w:rsidRPr="00935565">
        <w:rPr>
          <w:rFonts w:eastAsia="Times New Roman" w:cs="Calibri"/>
          <w:color w:val="000000" w:themeColor="text1"/>
          <w:lang w:eastAsia="es-MX"/>
        </w:rPr>
        <w:t xml:space="preserve">instrumentos y equipo de laboratorio”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1F825542" w14:textId="68B6BA7B" w:rsidR="00B2265D" w:rsidRPr="00935565" w:rsidRDefault="00B2265D" w:rsidP="009312DE">
      <w:pPr>
        <w:spacing w:line="360" w:lineRule="auto"/>
        <w:ind w:left="708"/>
        <w:rPr>
          <w:rFonts w:eastAsia="Times New Roman" w:cs="Calibri"/>
          <w:color w:val="000000" w:themeColor="text1"/>
          <w:lang w:eastAsia="es-MX"/>
        </w:rPr>
      </w:pPr>
      <w:r w:rsidRPr="00935565">
        <w:rPr>
          <w:rFonts w:eastAsia="Times New Roman" w:cs="Calibri"/>
          <w:color w:val="000000" w:themeColor="text1"/>
          <w:lang w:eastAsia="es-MX"/>
        </w:rPr>
        <w:t>“</w:t>
      </w:r>
      <w:r w:rsidR="00D03E7D" w:rsidRPr="00935565">
        <w:rPr>
          <w:rFonts w:eastAsia="Times New Roman" w:cs="Calibri"/>
          <w:color w:val="000000" w:themeColor="text1"/>
          <w:lang w:eastAsia="es-MX"/>
        </w:rPr>
        <w:t>Se a</w:t>
      </w:r>
      <w:r w:rsidRPr="00935565">
        <w:rPr>
          <w:rFonts w:eastAsia="Times New Roman" w:cs="Calibri"/>
          <w:color w:val="000000" w:themeColor="text1"/>
          <w:lang w:eastAsia="es-MX"/>
        </w:rPr>
        <w:t>prend</w:t>
      </w:r>
      <w:r w:rsidR="00D03E7D" w:rsidRPr="00935565">
        <w:rPr>
          <w:rFonts w:eastAsia="Times New Roman" w:cs="Calibri"/>
          <w:color w:val="000000" w:themeColor="text1"/>
          <w:lang w:eastAsia="es-MX"/>
        </w:rPr>
        <w:t>i</w:t>
      </w:r>
      <w:r w:rsidRPr="00935565">
        <w:rPr>
          <w:rFonts w:eastAsia="Times New Roman" w:cs="Calibri"/>
          <w:color w:val="000000" w:themeColor="text1"/>
          <w:lang w:eastAsia="es-MX"/>
        </w:rPr>
        <w:t>er</w:t>
      </w:r>
      <w:r w:rsidR="00D03E7D" w:rsidRPr="00935565">
        <w:rPr>
          <w:rFonts w:eastAsia="Times New Roman" w:cs="Calibri"/>
          <w:color w:val="000000" w:themeColor="text1"/>
          <w:lang w:eastAsia="es-MX"/>
        </w:rPr>
        <w:t xml:space="preserve">on </w:t>
      </w:r>
      <w:r w:rsidRPr="00935565">
        <w:rPr>
          <w:rFonts w:eastAsia="Times New Roman" w:cs="Calibri"/>
          <w:color w:val="000000" w:themeColor="text1"/>
          <w:lang w:eastAsia="es-MX"/>
        </w:rPr>
        <w:t xml:space="preserve">técnicas para aplicar en la investigación”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692204DD" w14:textId="6BAAECC5" w:rsidR="00B25C33" w:rsidRPr="00935565" w:rsidRDefault="00B2265D" w:rsidP="00935565">
      <w:pPr>
        <w:spacing w:line="360" w:lineRule="auto"/>
        <w:ind w:left="708"/>
        <w:rPr>
          <w:rFonts w:cs="Calibri"/>
          <w:color w:val="000000" w:themeColor="text1"/>
        </w:rPr>
      </w:pPr>
      <w:r w:rsidRPr="00935565">
        <w:rPr>
          <w:rFonts w:eastAsia="Times New Roman" w:cs="Calibri"/>
          <w:color w:val="000000" w:themeColor="text1"/>
          <w:lang w:eastAsia="es-MX"/>
        </w:rPr>
        <w:t>“</w:t>
      </w:r>
      <w:r w:rsidR="00D03E7D" w:rsidRPr="00935565">
        <w:rPr>
          <w:rFonts w:eastAsia="Times New Roman" w:cs="Calibri"/>
          <w:color w:val="000000" w:themeColor="text1"/>
          <w:lang w:eastAsia="es-MX"/>
        </w:rPr>
        <w:t>Se desarrolló la c</w:t>
      </w:r>
      <w:r w:rsidRPr="00935565">
        <w:rPr>
          <w:rFonts w:eastAsia="Times New Roman" w:cs="Calibri"/>
          <w:color w:val="000000" w:themeColor="text1"/>
          <w:lang w:eastAsia="es-MX"/>
        </w:rPr>
        <w:t>apacidad de redacción para publicar</w:t>
      </w:r>
      <w:r w:rsidR="00D03E7D" w:rsidRPr="00935565">
        <w:rPr>
          <w:rFonts w:eastAsia="Times New Roman" w:cs="Calibri"/>
          <w:color w:val="000000" w:themeColor="text1"/>
          <w:lang w:eastAsia="es-MX"/>
        </w:rPr>
        <w:t xml:space="preserve"> un</w:t>
      </w:r>
      <w:r w:rsidRPr="00935565">
        <w:rPr>
          <w:rFonts w:eastAsia="Times New Roman" w:cs="Calibri"/>
          <w:color w:val="000000" w:themeColor="text1"/>
          <w:lang w:eastAsia="es-MX"/>
        </w:rPr>
        <w:t xml:space="preserve"> artículo de investigación” </w:t>
      </w:r>
      <w:r w:rsidR="006963F2" w:rsidRPr="00935565">
        <w:rPr>
          <w:rFonts w:cs="Calibri"/>
          <w:color w:val="000000" w:themeColor="text1"/>
          <w:lang w:eastAsia="es-MX"/>
        </w:rPr>
        <w:t>(J. Peinado, comunicación personal, 24 de junio de 2024)</w:t>
      </w:r>
      <w:r w:rsidRPr="00935565">
        <w:rPr>
          <w:rFonts w:cs="Calibri"/>
          <w:color w:val="000000" w:themeColor="text1"/>
        </w:rPr>
        <w:t>.</w:t>
      </w:r>
    </w:p>
    <w:p w14:paraId="59448F89" w14:textId="7237FE41" w:rsidR="00B2265D" w:rsidRPr="00935565" w:rsidRDefault="00B2265D" w:rsidP="009312DE">
      <w:pPr>
        <w:spacing w:line="360" w:lineRule="auto"/>
        <w:rPr>
          <w:color w:val="000000" w:themeColor="text1"/>
        </w:rPr>
      </w:pPr>
      <w:r w:rsidRPr="00935565">
        <w:rPr>
          <w:color w:val="000000" w:themeColor="text1"/>
        </w:rPr>
        <w:t>A continuación, se presenta la discusión de estos resultados.</w:t>
      </w:r>
    </w:p>
    <w:p w14:paraId="5416C80B" w14:textId="77777777" w:rsidR="00B2265D" w:rsidRPr="00935565" w:rsidRDefault="00B2265D" w:rsidP="009312DE">
      <w:pPr>
        <w:spacing w:line="360" w:lineRule="auto"/>
        <w:rPr>
          <w:color w:val="000000" w:themeColor="text1"/>
        </w:rPr>
      </w:pPr>
    </w:p>
    <w:p w14:paraId="09053C38" w14:textId="08054AC5" w:rsidR="00B2265D" w:rsidRPr="00935565" w:rsidRDefault="00B2265D" w:rsidP="0007148B">
      <w:pPr>
        <w:spacing w:line="360" w:lineRule="auto"/>
        <w:jc w:val="center"/>
        <w:rPr>
          <w:b/>
          <w:bCs/>
          <w:color w:val="000000" w:themeColor="text1"/>
          <w:sz w:val="32"/>
          <w:szCs w:val="32"/>
        </w:rPr>
      </w:pPr>
      <w:r w:rsidRPr="00935565">
        <w:rPr>
          <w:b/>
          <w:bCs/>
          <w:color w:val="000000" w:themeColor="text1"/>
          <w:sz w:val="32"/>
          <w:szCs w:val="32"/>
        </w:rPr>
        <w:t>Discusión</w:t>
      </w:r>
      <w:r w:rsidR="0007148B" w:rsidRPr="00935565">
        <w:rPr>
          <w:b/>
          <w:bCs/>
          <w:color w:val="000000" w:themeColor="text1"/>
          <w:sz w:val="32"/>
          <w:szCs w:val="32"/>
        </w:rPr>
        <w:t xml:space="preserve"> de resultados</w:t>
      </w:r>
    </w:p>
    <w:p w14:paraId="76C88602" w14:textId="174A2A3E" w:rsidR="00F07AB6" w:rsidRPr="00935565" w:rsidRDefault="00F07AB6" w:rsidP="00935565">
      <w:pPr>
        <w:spacing w:line="360" w:lineRule="auto"/>
        <w:ind w:firstLine="709"/>
        <w:jc w:val="both"/>
        <w:rPr>
          <w:rFonts w:cs="Calibri"/>
          <w:color w:val="000000" w:themeColor="text1"/>
        </w:rPr>
      </w:pPr>
      <w:r w:rsidRPr="00935565">
        <w:rPr>
          <w:rFonts w:cs="Calibri"/>
          <w:color w:val="000000" w:themeColor="text1"/>
        </w:rPr>
        <w:t xml:space="preserve">Las instituciones de posgrado forman a los futuros investigadores, quienes deben cumplir con altos estándares de calidad y originalidad en investigaciones científicas, lo cual está estrechamente ligado al proceso de enseñanza y aprendizaje en el posgrado. </w:t>
      </w:r>
      <w:r w:rsidR="002B6492" w:rsidRPr="00935565">
        <w:rPr>
          <w:rFonts w:cs="Calibri"/>
          <w:color w:val="000000" w:themeColor="text1"/>
        </w:rPr>
        <w:t>Lo</w:t>
      </w:r>
      <w:r w:rsidRPr="00935565">
        <w:rPr>
          <w:rFonts w:cs="Calibri"/>
          <w:color w:val="000000" w:themeColor="text1"/>
        </w:rPr>
        <w:t xml:space="preserve">s resultados </w:t>
      </w:r>
      <w:r w:rsidR="00266619" w:rsidRPr="00935565">
        <w:rPr>
          <w:rFonts w:cs="Calibri"/>
          <w:color w:val="000000" w:themeColor="text1"/>
        </w:rPr>
        <w:t xml:space="preserve">indican </w:t>
      </w:r>
      <w:r w:rsidRPr="00935565">
        <w:rPr>
          <w:rFonts w:cs="Calibri"/>
          <w:color w:val="000000" w:themeColor="text1"/>
        </w:rPr>
        <w:t>que la actividad académica y científica constituye un elemento pedagógico y de profesionalización, que se traduce en componentes sustanciales de los proceso</w:t>
      </w:r>
      <w:r w:rsidR="003D2E8F" w:rsidRPr="00935565">
        <w:rPr>
          <w:rFonts w:cs="Calibri"/>
          <w:color w:val="000000" w:themeColor="text1"/>
        </w:rPr>
        <w:t>s</w:t>
      </w:r>
      <w:r w:rsidRPr="00935565">
        <w:rPr>
          <w:rFonts w:cs="Calibri"/>
          <w:color w:val="000000" w:themeColor="text1"/>
        </w:rPr>
        <w:t xml:space="preserve"> de formación del alumnado. Este hallazgo es congruente con investigaciones previas como las de Soto-Grant y Castro-Garro (2024) y la de</w:t>
      </w:r>
      <w:r w:rsidRPr="00935565">
        <w:rPr>
          <w:color w:val="000000" w:themeColor="text1"/>
        </w:rPr>
        <w:t xml:space="preserve"> </w:t>
      </w:r>
      <w:proofErr w:type="spellStart"/>
      <w:r w:rsidRPr="00935565">
        <w:rPr>
          <w:color w:val="000000" w:themeColor="text1"/>
        </w:rPr>
        <w:t>Iwara</w:t>
      </w:r>
      <w:proofErr w:type="spellEnd"/>
      <w:r w:rsidRPr="00935565">
        <w:rPr>
          <w:color w:val="000000" w:themeColor="text1"/>
        </w:rPr>
        <w:t xml:space="preserve"> (2025).</w:t>
      </w:r>
    </w:p>
    <w:p w14:paraId="2D7BF2F0" w14:textId="3FCF16F7" w:rsidR="00F07AB6" w:rsidRPr="00935565" w:rsidRDefault="00F07AB6" w:rsidP="00935565">
      <w:pPr>
        <w:spacing w:line="360" w:lineRule="auto"/>
        <w:ind w:firstLine="709"/>
        <w:jc w:val="both"/>
        <w:rPr>
          <w:rFonts w:cs="Calibri"/>
          <w:color w:val="000000" w:themeColor="text1"/>
        </w:rPr>
      </w:pPr>
      <w:r w:rsidRPr="00935565">
        <w:rPr>
          <w:rFonts w:cs="Calibri"/>
          <w:color w:val="000000" w:themeColor="text1"/>
        </w:rPr>
        <w:t>Los resultados también revelaron que la formación en investigación es un componente transversal en las asignaturas de posgrado que produce trabajo colaborativo entre el alumnado y el profesorado, debido a que se genera retroalimentación en ambos sentidos. A la vez, el asesoramiento continuo por parte del p</w:t>
      </w:r>
      <w:r w:rsidR="003B5D02" w:rsidRPr="00935565">
        <w:rPr>
          <w:rFonts w:cs="Calibri"/>
          <w:color w:val="000000" w:themeColor="text1"/>
        </w:rPr>
        <w:t xml:space="preserve">ersonal docente </w:t>
      </w:r>
      <w:r w:rsidRPr="00935565">
        <w:rPr>
          <w:rFonts w:cs="Calibri"/>
          <w:color w:val="000000" w:themeColor="text1"/>
        </w:rPr>
        <w:t xml:space="preserve">promueve el entendimiento del proceso de indagación, desarrolla la autorregulación, crea disciplina, </w:t>
      </w:r>
      <w:r w:rsidR="003B5D02" w:rsidRPr="00935565">
        <w:rPr>
          <w:rFonts w:cs="Calibri"/>
          <w:color w:val="000000" w:themeColor="text1"/>
        </w:rPr>
        <w:t xml:space="preserve">fomenta </w:t>
      </w:r>
      <w:r w:rsidRPr="00935565">
        <w:rPr>
          <w:rFonts w:cs="Calibri"/>
          <w:color w:val="000000" w:themeColor="text1"/>
        </w:rPr>
        <w:t>el compromiso y genera constancia; elementos fundamentales en la actividad investigativa. Estos resultados son consistentes con los de</w:t>
      </w:r>
      <w:r w:rsidR="00743F9E" w:rsidRPr="00935565">
        <w:rPr>
          <w:rFonts w:cs="Calibri"/>
          <w:color w:val="000000" w:themeColor="text1"/>
        </w:rPr>
        <w:t xml:space="preserve"> </w:t>
      </w:r>
      <w:proofErr w:type="spellStart"/>
      <w:r w:rsidR="00743F9E" w:rsidRPr="00935565">
        <w:rPr>
          <w:color w:val="000000" w:themeColor="text1"/>
        </w:rPr>
        <w:t>Baydarova</w:t>
      </w:r>
      <w:proofErr w:type="spellEnd"/>
      <w:r w:rsidR="00743F9E" w:rsidRPr="00935565">
        <w:rPr>
          <w:color w:val="000000" w:themeColor="text1"/>
        </w:rPr>
        <w:t xml:space="preserve"> et al. (2023),</w:t>
      </w:r>
      <w:r w:rsidRPr="00935565">
        <w:rPr>
          <w:rFonts w:cs="Calibri"/>
          <w:color w:val="000000" w:themeColor="text1"/>
        </w:rPr>
        <w:t xml:space="preserve"> Rey y Velásquez (2023) y con los de </w:t>
      </w:r>
      <w:r w:rsidRPr="00935565">
        <w:rPr>
          <w:color w:val="000000" w:themeColor="text1"/>
        </w:rPr>
        <w:t>Cuello y Álvarez (2024)</w:t>
      </w:r>
      <w:r w:rsidRPr="00935565">
        <w:rPr>
          <w:rFonts w:cs="Calibri"/>
          <w:color w:val="000000" w:themeColor="text1"/>
        </w:rPr>
        <w:t xml:space="preserve"> con relación a que el asesoramiento que proporciona el cuerpo docente tiene que ser oportuno, suministrar retroalimentación suficiente, sugerir fuentes de consulta conforme a las necesidades de la población estudiantil, así como materiales complementarios que permitan ampliar los conocimientos en la disciplina de estudio y con ello afianzar la formación académica.</w:t>
      </w:r>
    </w:p>
    <w:p w14:paraId="7EF0828D" w14:textId="67804B21" w:rsidR="00F07AB6" w:rsidRPr="00935565" w:rsidRDefault="00F07AB6" w:rsidP="00935565">
      <w:pPr>
        <w:spacing w:line="360" w:lineRule="auto"/>
        <w:ind w:firstLine="709"/>
        <w:jc w:val="both"/>
        <w:rPr>
          <w:rFonts w:cs="Calibri"/>
          <w:color w:val="000000" w:themeColor="text1"/>
        </w:rPr>
      </w:pPr>
      <w:r w:rsidRPr="00935565">
        <w:rPr>
          <w:rFonts w:cs="Calibri"/>
          <w:color w:val="000000" w:themeColor="text1"/>
        </w:rPr>
        <w:t xml:space="preserve">Los resultados mostraron que se debe revisar la integridad científica de las investigaciones del alumnado, supervisar su metodología y su desarrollo, de tal forma que a través de estas </w:t>
      </w:r>
      <w:r w:rsidR="00286ED8" w:rsidRPr="00935565">
        <w:rPr>
          <w:rFonts w:cs="Calibri"/>
          <w:color w:val="000000" w:themeColor="text1"/>
        </w:rPr>
        <w:t xml:space="preserve">acciones </w:t>
      </w:r>
      <w:r w:rsidRPr="00935565">
        <w:rPr>
          <w:rFonts w:cs="Calibri"/>
          <w:color w:val="000000" w:themeColor="text1"/>
        </w:rPr>
        <w:t xml:space="preserve">se conozcan desvíos y se rectifiquen errores en el diseño de sus </w:t>
      </w:r>
      <w:r w:rsidRPr="00935565">
        <w:rPr>
          <w:rFonts w:cs="Calibri"/>
          <w:color w:val="000000" w:themeColor="text1"/>
        </w:rPr>
        <w:lastRenderedPageBreak/>
        <w:t xml:space="preserve">trabajos. Al mismo tiempo, se deben dotar de elementos éticos en su proceso formativo para alcanzar altos estándares de calidad, integridad y pertinencia en la generación del conocimiento. Estos hallazgos concuerdan con los presentados por </w:t>
      </w:r>
      <w:bookmarkStart w:id="12" w:name="_Hlk201159877"/>
      <w:r w:rsidR="00743F9E" w:rsidRPr="00935565">
        <w:rPr>
          <w:color w:val="000000" w:themeColor="text1"/>
        </w:rPr>
        <w:t xml:space="preserve">Torres </w:t>
      </w:r>
      <w:r w:rsidR="00743F9E" w:rsidRPr="00935565">
        <w:rPr>
          <w:rFonts w:cs="Calibri"/>
          <w:color w:val="000000" w:themeColor="text1"/>
        </w:rPr>
        <w:t>et al.</w:t>
      </w:r>
      <w:r w:rsidR="00743F9E" w:rsidRPr="00935565">
        <w:rPr>
          <w:color w:val="000000" w:themeColor="text1"/>
        </w:rPr>
        <w:t xml:space="preserve"> (2022)</w:t>
      </w:r>
      <w:bookmarkEnd w:id="12"/>
      <w:r w:rsidRPr="00935565">
        <w:rPr>
          <w:rFonts w:cs="Calibri"/>
          <w:color w:val="000000" w:themeColor="text1"/>
        </w:rPr>
        <w:t xml:space="preserve"> y por </w:t>
      </w:r>
      <w:r w:rsidR="00743F9E" w:rsidRPr="00935565">
        <w:rPr>
          <w:rFonts w:cs="Calibri"/>
          <w:color w:val="000000" w:themeColor="text1"/>
        </w:rPr>
        <w:t>Hirsch y Izarra (2024)</w:t>
      </w:r>
      <w:r w:rsidRPr="00935565">
        <w:rPr>
          <w:rFonts w:cs="Calibri"/>
          <w:color w:val="000000" w:themeColor="text1"/>
        </w:rPr>
        <w:t xml:space="preserve"> en sus respectivos estudios.</w:t>
      </w:r>
    </w:p>
    <w:p w14:paraId="1B75009B" w14:textId="798E69DD" w:rsidR="00F07AB6" w:rsidRPr="00935565" w:rsidRDefault="00F07AB6" w:rsidP="00935565">
      <w:pPr>
        <w:spacing w:line="360" w:lineRule="auto"/>
        <w:ind w:firstLine="709"/>
        <w:jc w:val="both"/>
        <w:rPr>
          <w:rFonts w:cs="Calibri"/>
          <w:color w:val="000000" w:themeColor="text1"/>
        </w:rPr>
      </w:pPr>
      <w:r w:rsidRPr="00935565">
        <w:rPr>
          <w:rFonts w:cs="Calibri"/>
          <w:color w:val="000000" w:themeColor="text1"/>
        </w:rPr>
        <w:t xml:space="preserve">Los hallazgos de esta indagación destacan la pertinencia de la vinculación que realiza el alumnado con el ámbito laboral en el que aplicarán los conocimientos adquiridos; esto </w:t>
      </w:r>
      <w:r w:rsidR="00286ED8" w:rsidRPr="00935565">
        <w:rPr>
          <w:rFonts w:cs="Calibri"/>
          <w:color w:val="000000" w:themeColor="text1"/>
        </w:rPr>
        <w:t xml:space="preserve">facilitará su </w:t>
      </w:r>
      <w:proofErr w:type="gramStart"/>
      <w:r w:rsidRPr="00935565">
        <w:rPr>
          <w:rFonts w:cs="Calibri"/>
          <w:color w:val="000000" w:themeColor="text1"/>
        </w:rPr>
        <w:t>desarroll</w:t>
      </w:r>
      <w:r w:rsidR="00286ED8" w:rsidRPr="00935565">
        <w:rPr>
          <w:rFonts w:cs="Calibri"/>
          <w:color w:val="000000" w:themeColor="text1"/>
        </w:rPr>
        <w:t xml:space="preserve">o </w:t>
      </w:r>
      <w:r w:rsidRPr="00935565">
        <w:rPr>
          <w:rFonts w:cs="Calibri"/>
          <w:color w:val="000000" w:themeColor="text1"/>
        </w:rPr>
        <w:t xml:space="preserve"> profesional</w:t>
      </w:r>
      <w:proofErr w:type="gramEnd"/>
      <w:r w:rsidRPr="00935565">
        <w:rPr>
          <w:rFonts w:cs="Calibri"/>
          <w:color w:val="000000" w:themeColor="text1"/>
        </w:rPr>
        <w:t xml:space="preserve"> y </w:t>
      </w:r>
      <w:r w:rsidR="00286ED8" w:rsidRPr="00935565">
        <w:rPr>
          <w:rFonts w:cs="Calibri"/>
          <w:color w:val="000000" w:themeColor="text1"/>
        </w:rPr>
        <w:t xml:space="preserve">contribuirá </w:t>
      </w:r>
      <w:r w:rsidRPr="00935565">
        <w:rPr>
          <w:rFonts w:cs="Calibri"/>
          <w:color w:val="000000" w:themeColor="text1"/>
        </w:rPr>
        <w:t xml:space="preserve">a </w:t>
      </w:r>
      <w:r w:rsidR="00286ED8" w:rsidRPr="00935565">
        <w:rPr>
          <w:rFonts w:cs="Calibri"/>
          <w:color w:val="000000" w:themeColor="text1"/>
        </w:rPr>
        <w:t>mejorar s</w:t>
      </w:r>
      <w:r w:rsidRPr="00935565">
        <w:rPr>
          <w:rFonts w:cs="Calibri"/>
          <w:color w:val="000000" w:themeColor="text1"/>
        </w:rPr>
        <w:t xml:space="preserve">u calidad de vida. Por esta razón, es importante integrar al estudiantado en el proceso de investigación, por medio del trabajo de tesis o del proyecto de investigación del profesorado, ya que con ello se fomenta el interés, se desarrollan habilidades para generar conocimiento y se participa en la solución de problemas específicos. Estos resultados son consecuentes con los presentados por Camacho (2022) y por </w:t>
      </w:r>
      <w:proofErr w:type="spellStart"/>
      <w:r w:rsidRPr="00935565">
        <w:rPr>
          <w:color w:val="000000" w:themeColor="text1"/>
        </w:rPr>
        <w:t>Iwara</w:t>
      </w:r>
      <w:proofErr w:type="spellEnd"/>
      <w:r w:rsidRPr="00935565">
        <w:rPr>
          <w:color w:val="000000" w:themeColor="text1"/>
        </w:rPr>
        <w:t xml:space="preserve"> (2025)</w:t>
      </w:r>
      <w:r w:rsidRPr="00935565">
        <w:rPr>
          <w:rFonts w:cs="Calibri"/>
          <w:color w:val="000000" w:themeColor="text1"/>
        </w:rPr>
        <w:t xml:space="preserve">, quienes precisan la importancia de estos aspectos formales en la formación en investigación. </w:t>
      </w:r>
      <w:r w:rsidRPr="00935565">
        <w:rPr>
          <w:rFonts w:cs="Calibri"/>
          <w:color w:val="000000" w:themeColor="text1"/>
          <w:lang w:val="es-ES"/>
        </w:rPr>
        <w:t xml:space="preserve">En concordancia con lo antes expuesto, conviene </w:t>
      </w:r>
      <w:r w:rsidR="007E570B" w:rsidRPr="00935565">
        <w:rPr>
          <w:rFonts w:cs="Calibri"/>
          <w:color w:val="000000" w:themeColor="text1"/>
          <w:lang w:val="es-ES"/>
        </w:rPr>
        <w:t xml:space="preserve">destacar </w:t>
      </w:r>
      <w:r w:rsidRPr="00935565">
        <w:rPr>
          <w:rFonts w:cs="Calibri"/>
          <w:color w:val="000000" w:themeColor="text1"/>
          <w:lang w:val="es-ES"/>
        </w:rPr>
        <w:t xml:space="preserve">lo mencionado por </w:t>
      </w:r>
      <w:r w:rsidRPr="00935565">
        <w:rPr>
          <w:rFonts w:cs="Calibri"/>
          <w:color w:val="000000" w:themeColor="text1"/>
        </w:rPr>
        <w:t xml:space="preserve">Mariscal y Molina (2025) y por </w:t>
      </w:r>
      <w:r w:rsidRPr="00935565">
        <w:rPr>
          <w:rStyle w:val="name"/>
          <w:color w:val="000000" w:themeColor="text1"/>
        </w:rPr>
        <w:t>Peinado (202</w:t>
      </w:r>
      <w:r w:rsidR="00EF66FA" w:rsidRPr="00935565">
        <w:rPr>
          <w:rStyle w:val="name"/>
          <w:color w:val="000000" w:themeColor="text1"/>
        </w:rPr>
        <w:t>5</w:t>
      </w:r>
      <w:r w:rsidRPr="00935565">
        <w:rPr>
          <w:rStyle w:val="name"/>
          <w:color w:val="000000" w:themeColor="text1"/>
        </w:rPr>
        <w:t xml:space="preserve">), en lo </w:t>
      </w:r>
      <w:r w:rsidRPr="00935565">
        <w:rPr>
          <w:rFonts w:cs="Calibri"/>
          <w:color w:val="000000" w:themeColor="text1"/>
        </w:rPr>
        <w:t>relativo a que</w:t>
      </w:r>
      <w:r w:rsidRPr="00935565">
        <w:rPr>
          <w:rFonts w:cs="Calibri"/>
          <w:color w:val="000000" w:themeColor="text1"/>
          <w:lang w:val="es-ES"/>
        </w:rPr>
        <w:t xml:space="preserve"> l</w:t>
      </w:r>
      <w:r w:rsidRPr="00935565">
        <w:rPr>
          <w:rFonts w:cs="Calibri"/>
          <w:color w:val="000000" w:themeColor="text1"/>
        </w:rPr>
        <w:t>a retribución social es un eje transversal en la formación académica y de investigación de la población estudiantil, la cual se construye con el apoyo de experiencias de investigación en el posgrado.</w:t>
      </w:r>
    </w:p>
    <w:p w14:paraId="3ECF8C56" w14:textId="220D76AC" w:rsidR="00F07AB6" w:rsidRDefault="00F07AB6" w:rsidP="00935565">
      <w:pPr>
        <w:spacing w:line="360" w:lineRule="auto"/>
        <w:ind w:firstLine="709"/>
        <w:jc w:val="both"/>
        <w:rPr>
          <w:rFonts w:cs="Calibri"/>
          <w:color w:val="000000" w:themeColor="text1"/>
        </w:rPr>
      </w:pPr>
      <w:r w:rsidRPr="00935565">
        <w:rPr>
          <w:rFonts w:cs="Calibri"/>
          <w:color w:val="000000" w:themeColor="text1"/>
        </w:rPr>
        <w:t xml:space="preserve">Los resultados alcanzados respaldan las vocaciones del alumnado y su posterior trayectoria profesional, las cuales emergen desde el entorno del posgrado, del contexto institucional del que forman parte o a partir de la práctica profesional. Sobre este aspecto, </w:t>
      </w:r>
      <w:bookmarkStart w:id="13" w:name="_Hlk201156094"/>
      <w:r w:rsidRPr="00935565">
        <w:rPr>
          <w:rFonts w:cs="Calibri"/>
          <w:color w:val="000000" w:themeColor="text1"/>
        </w:rPr>
        <w:t xml:space="preserve">los hallazgos confirman </w:t>
      </w:r>
      <w:bookmarkEnd w:id="13"/>
      <w:r w:rsidRPr="00935565">
        <w:rPr>
          <w:rFonts w:cs="Calibri"/>
          <w:color w:val="000000" w:themeColor="text1"/>
        </w:rPr>
        <w:t xml:space="preserve">la importancia de acercar al </w:t>
      </w:r>
      <w:r w:rsidR="00DA0268" w:rsidRPr="00935565">
        <w:rPr>
          <w:rFonts w:cs="Calibri"/>
          <w:color w:val="000000" w:themeColor="text1"/>
        </w:rPr>
        <w:t>estudiantado</w:t>
      </w:r>
      <w:r w:rsidRPr="00935565">
        <w:rPr>
          <w:rFonts w:cs="Calibri"/>
          <w:color w:val="000000" w:themeColor="text1"/>
        </w:rPr>
        <w:t xml:space="preserve"> a contextos profesionales para pro</w:t>
      </w:r>
      <w:r w:rsidR="00BF00D5" w:rsidRPr="00935565">
        <w:rPr>
          <w:rFonts w:cs="Calibri"/>
          <w:color w:val="000000" w:themeColor="text1"/>
        </w:rPr>
        <w:t>porciona</w:t>
      </w:r>
      <w:r w:rsidRPr="00935565">
        <w:rPr>
          <w:rFonts w:cs="Calibri"/>
          <w:color w:val="000000" w:themeColor="text1"/>
        </w:rPr>
        <w:t xml:space="preserve">rles la certeza de que su formación en investigación los preparará para el ámbito laboral, que está asociado a la realidad de sus disciplinas de estudio y que se encuentran instruidos para afrontar situaciones específicas de su labor en investigación. En consonancia con estos planteamientos, </w:t>
      </w:r>
      <w:r w:rsidR="00743F9E" w:rsidRPr="00935565">
        <w:rPr>
          <w:color w:val="000000" w:themeColor="text1"/>
        </w:rPr>
        <w:t>Clark (2022)</w:t>
      </w:r>
      <w:r w:rsidRPr="00935565">
        <w:rPr>
          <w:rFonts w:cs="Calibri"/>
          <w:color w:val="000000" w:themeColor="text1"/>
        </w:rPr>
        <w:t xml:space="preserve">, </w:t>
      </w:r>
      <w:r w:rsidRPr="00935565">
        <w:rPr>
          <w:color w:val="000000" w:themeColor="text1"/>
        </w:rPr>
        <w:t>Colin y Barajas (2024), así como</w:t>
      </w:r>
      <w:r w:rsidR="00743F9E" w:rsidRPr="00935565">
        <w:rPr>
          <w:color w:val="000000" w:themeColor="text1"/>
        </w:rPr>
        <w:t xml:space="preserve"> </w:t>
      </w:r>
      <w:r w:rsidR="00743F9E" w:rsidRPr="00935565">
        <w:rPr>
          <w:rFonts w:cs="Calibri"/>
          <w:color w:val="000000" w:themeColor="text1"/>
        </w:rPr>
        <w:t xml:space="preserve">García-Béjar y </w:t>
      </w:r>
      <w:proofErr w:type="spellStart"/>
      <w:r w:rsidR="00743F9E" w:rsidRPr="00935565">
        <w:rPr>
          <w:rFonts w:cs="Calibri"/>
          <w:color w:val="000000" w:themeColor="text1"/>
        </w:rPr>
        <w:t>Galbán</w:t>
      </w:r>
      <w:proofErr w:type="spellEnd"/>
      <w:r w:rsidR="00743F9E" w:rsidRPr="00935565">
        <w:rPr>
          <w:rFonts w:cs="Calibri"/>
          <w:color w:val="000000" w:themeColor="text1"/>
        </w:rPr>
        <w:t>-Lozano (2024</w:t>
      </w:r>
      <w:proofErr w:type="gramStart"/>
      <w:r w:rsidR="00743F9E" w:rsidRPr="00935565">
        <w:rPr>
          <w:rFonts w:cs="Calibri"/>
          <w:color w:val="000000" w:themeColor="text1"/>
        </w:rPr>
        <w:t>)</w:t>
      </w:r>
      <w:r w:rsidRPr="00935565">
        <w:rPr>
          <w:color w:val="000000" w:themeColor="text1"/>
        </w:rPr>
        <w:t xml:space="preserve">  </w:t>
      </w:r>
      <w:r w:rsidRPr="00935565">
        <w:rPr>
          <w:rFonts w:cs="Calibri"/>
          <w:color w:val="000000" w:themeColor="text1"/>
        </w:rPr>
        <w:t>destacan</w:t>
      </w:r>
      <w:proofErr w:type="gramEnd"/>
      <w:r w:rsidRPr="00935565">
        <w:rPr>
          <w:rFonts w:cs="Calibri"/>
          <w:color w:val="000000" w:themeColor="text1"/>
        </w:rPr>
        <w:t xml:space="preserve"> que debe prevalecer la armonía entre el contexto académico y el entorno laboral para garantizar una simbiosis de continuidad y</w:t>
      </w:r>
      <w:r w:rsidR="00DE2107" w:rsidRPr="00935565">
        <w:rPr>
          <w:rFonts w:cs="Calibri"/>
          <w:color w:val="000000" w:themeColor="text1"/>
        </w:rPr>
        <w:t xml:space="preserve"> </w:t>
      </w:r>
      <w:r w:rsidRPr="00935565">
        <w:rPr>
          <w:rFonts w:cs="Calibri"/>
          <w:color w:val="000000" w:themeColor="text1"/>
        </w:rPr>
        <w:t xml:space="preserve">acoplamiento. Siguiendo esta línea de pensamiento, los resultados contribuyen a lo propuesto </w:t>
      </w:r>
      <w:proofErr w:type="gramStart"/>
      <w:r w:rsidRPr="00935565">
        <w:rPr>
          <w:rFonts w:cs="Calibri"/>
          <w:color w:val="000000" w:themeColor="text1"/>
        </w:rPr>
        <w:t xml:space="preserve">por  </w:t>
      </w:r>
      <w:proofErr w:type="spellStart"/>
      <w:r w:rsidRPr="00935565">
        <w:rPr>
          <w:color w:val="000000" w:themeColor="text1"/>
        </w:rPr>
        <w:t>Daura</w:t>
      </w:r>
      <w:proofErr w:type="spellEnd"/>
      <w:proofErr w:type="gramEnd"/>
      <w:r w:rsidRPr="00935565">
        <w:rPr>
          <w:color w:val="000000" w:themeColor="text1"/>
        </w:rPr>
        <w:t xml:space="preserve"> y </w:t>
      </w:r>
      <w:proofErr w:type="spellStart"/>
      <w:r w:rsidRPr="00935565">
        <w:rPr>
          <w:color w:val="000000" w:themeColor="text1"/>
        </w:rPr>
        <w:t>Barni</w:t>
      </w:r>
      <w:proofErr w:type="spellEnd"/>
      <w:r w:rsidRPr="00935565">
        <w:rPr>
          <w:color w:val="000000" w:themeColor="text1"/>
        </w:rPr>
        <w:t xml:space="preserve"> (2024) </w:t>
      </w:r>
      <w:bookmarkStart w:id="14" w:name="_Hlk201157842"/>
      <w:r w:rsidRPr="00935565">
        <w:rPr>
          <w:color w:val="000000" w:themeColor="text1"/>
        </w:rPr>
        <w:t>y Romero-García (2024)</w:t>
      </w:r>
      <w:bookmarkEnd w:id="14"/>
      <w:r w:rsidRPr="00935565">
        <w:rPr>
          <w:rFonts w:cs="Calibri"/>
          <w:color w:val="000000" w:themeColor="text1"/>
        </w:rPr>
        <w:t xml:space="preserve"> concerniente a que el proceso de formación del alumnado y su estancia en el posgrado concretan logros que les permiten proyectar su trayectoria profesional. </w:t>
      </w:r>
    </w:p>
    <w:p w14:paraId="79D5C6BE" w14:textId="77777777" w:rsidR="004B6167" w:rsidRPr="00935565" w:rsidRDefault="004B6167" w:rsidP="00935565">
      <w:pPr>
        <w:spacing w:line="360" w:lineRule="auto"/>
        <w:ind w:firstLine="709"/>
        <w:jc w:val="both"/>
        <w:rPr>
          <w:rFonts w:cs="Calibri"/>
          <w:color w:val="000000" w:themeColor="text1"/>
        </w:rPr>
      </w:pPr>
    </w:p>
    <w:p w14:paraId="4283E66D" w14:textId="1A509FC1" w:rsidR="00F07AB6" w:rsidRPr="00935565" w:rsidRDefault="00F07AB6" w:rsidP="00935565">
      <w:pPr>
        <w:spacing w:line="360" w:lineRule="auto"/>
        <w:ind w:firstLine="709"/>
        <w:jc w:val="both"/>
        <w:rPr>
          <w:color w:val="000000" w:themeColor="text1"/>
        </w:rPr>
      </w:pPr>
      <w:r w:rsidRPr="00935565">
        <w:rPr>
          <w:rFonts w:cs="Calibri"/>
          <w:color w:val="000000" w:themeColor="text1"/>
        </w:rPr>
        <w:lastRenderedPageBreak/>
        <w:t>En esta misma línea de ideas, los resultados identificaron que el alumnado pondera la escritura como un instrumento de transformación del conocimiento que les ayuda a desarrollar criterios de autorregulación. A la vez,</w:t>
      </w:r>
      <w:r w:rsidR="003B4BA1" w:rsidRPr="00935565">
        <w:rPr>
          <w:rFonts w:cs="Calibri"/>
          <w:color w:val="000000" w:themeColor="text1"/>
        </w:rPr>
        <w:t xml:space="preserve"> </w:t>
      </w:r>
      <w:r w:rsidRPr="00935565">
        <w:rPr>
          <w:rFonts w:cs="Calibri"/>
          <w:color w:val="000000" w:themeColor="text1"/>
        </w:rPr>
        <w:t xml:space="preserve">manifiestan una perspectiva favorable hacia la redacción, pero con el respaldo del profesorado para orientar y potenciar sus habilidades en este proceso. Estos hallazgos coinciden con los expuestos por Rey y Velásquez (2023), </w:t>
      </w:r>
      <w:proofErr w:type="spellStart"/>
      <w:r w:rsidRPr="00935565">
        <w:rPr>
          <w:color w:val="000000" w:themeColor="text1"/>
        </w:rPr>
        <w:t>Talaue</w:t>
      </w:r>
      <w:proofErr w:type="spellEnd"/>
      <w:r w:rsidRPr="00935565">
        <w:rPr>
          <w:color w:val="000000" w:themeColor="text1"/>
        </w:rPr>
        <w:t xml:space="preserve"> y </w:t>
      </w:r>
      <w:proofErr w:type="spellStart"/>
      <w:r w:rsidRPr="00935565">
        <w:rPr>
          <w:color w:val="000000" w:themeColor="text1"/>
        </w:rPr>
        <w:t>Hendijani</w:t>
      </w:r>
      <w:proofErr w:type="spellEnd"/>
      <w:r w:rsidRPr="00935565">
        <w:rPr>
          <w:color w:val="000000" w:themeColor="text1"/>
        </w:rPr>
        <w:t xml:space="preserve"> (2025) y </w:t>
      </w:r>
      <w:r w:rsidR="005B76CE" w:rsidRPr="00935565">
        <w:rPr>
          <w:rFonts w:cs="Calibri"/>
          <w:color w:val="000000" w:themeColor="text1"/>
        </w:rPr>
        <w:t>Villegas et al. (2024)</w:t>
      </w:r>
      <w:r w:rsidRPr="00935565">
        <w:rPr>
          <w:color w:val="000000" w:themeColor="text1"/>
        </w:rPr>
        <w:t xml:space="preserve"> en sus respectivas investigaciones. </w:t>
      </w:r>
      <w:r w:rsidRPr="00935565">
        <w:rPr>
          <w:rFonts w:cs="Calibri"/>
          <w:color w:val="000000" w:themeColor="text1"/>
        </w:rPr>
        <w:t xml:space="preserve">Bajo esta premisa, se concuerda con </w:t>
      </w:r>
      <w:r w:rsidRPr="00935565">
        <w:rPr>
          <w:color w:val="000000" w:themeColor="text1"/>
        </w:rPr>
        <w:t>Cuello y Álvarez (2024)</w:t>
      </w:r>
      <w:r w:rsidRPr="00935565">
        <w:rPr>
          <w:rFonts w:cs="Calibri"/>
          <w:color w:val="000000" w:themeColor="text1"/>
        </w:rPr>
        <w:t xml:space="preserve"> y Jiménez (2021) en que el desarrollo de habilidades en la redacción de tesis y artículos de investigación favorece la estructuración de acciones que potencian la formación del alumnado.</w:t>
      </w:r>
    </w:p>
    <w:p w14:paraId="7C43580C" w14:textId="13435CED" w:rsidR="00F07AB6" w:rsidRPr="00935565" w:rsidRDefault="00F07AB6" w:rsidP="00935565">
      <w:pPr>
        <w:spacing w:line="360" w:lineRule="auto"/>
        <w:ind w:firstLine="709"/>
        <w:jc w:val="both"/>
        <w:rPr>
          <w:rFonts w:cs="Calibri"/>
          <w:color w:val="000000" w:themeColor="text1"/>
        </w:rPr>
      </w:pPr>
      <w:r w:rsidRPr="00935565">
        <w:rPr>
          <w:rFonts w:cs="Calibri"/>
          <w:color w:val="000000" w:themeColor="text1"/>
        </w:rPr>
        <w:t xml:space="preserve">En términos amplios, entre las fortalezas de esta investigación se encuentran aquellas que permitieron comprender cómo </w:t>
      </w:r>
      <w:r w:rsidR="00DA0268" w:rsidRPr="00935565">
        <w:rPr>
          <w:rFonts w:cs="Calibri"/>
          <w:color w:val="000000" w:themeColor="text1"/>
        </w:rPr>
        <w:t>e</w:t>
      </w:r>
      <w:r w:rsidRPr="00935565">
        <w:rPr>
          <w:rFonts w:cs="Calibri"/>
          <w:color w:val="000000" w:themeColor="text1"/>
        </w:rPr>
        <w:t xml:space="preserve">l </w:t>
      </w:r>
      <w:r w:rsidR="00DA0268" w:rsidRPr="00935565">
        <w:rPr>
          <w:rFonts w:cs="Calibri"/>
          <w:color w:val="000000" w:themeColor="text1"/>
        </w:rPr>
        <w:t xml:space="preserve">alumnado </w:t>
      </w:r>
      <w:r w:rsidRPr="00935565">
        <w:rPr>
          <w:rFonts w:cs="Calibri"/>
          <w:color w:val="000000" w:themeColor="text1"/>
        </w:rPr>
        <w:t xml:space="preserve">ha desarrollado su aprendizaje y se desempeña en el proceso de investigación. También se explicó cómo la </w:t>
      </w:r>
      <w:r w:rsidRPr="00935565">
        <w:rPr>
          <w:rFonts w:cs="Calibri"/>
          <w:color w:val="000000" w:themeColor="text1"/>
          <w:lang w:eastAsia="es-MX"/>
        </w:rPr>
        <w:t xml:space="preserve">exigencia </w:t>
      </w:r>
      <w:r w:rsidRPr="00935565">
        <w:rPr>
          <w:rFonts w:cs="Calibri"/>
          <w:color w:val="000000" w:themeColor="text1"/>
        </w:rPr>
        <w:t xml:space="preserve">académica centrada en la investigación, </w:t>
      </w:r>
      <w:r w:rsidRPr="00935565">
        <w:rPr>
          <w:rFonts w:cs="Calibri"/>
          <w:color w:val="000000" w:themeColor="text1"/>
          <w:lang w:eastAsia="es-MX"/>
        </w:rPr>
        <w:t xml:space="preserve">el rigor y los elementos metodológicos contribuyen a la </w:t>
      </w:r>
      <w:r w:rsidRPr="00935565">
        <w:rPr>
          <w:rFonts w:cs="Calibri"/>
          <w:color w:val="000000" w:themeColor="text1"/>
        </w:rPr>
        <w:t>formación del estudiantado.</w:t>
      </w:r>
      <w:r w:rsidRPr="00935565">
        <w:rPr>
          <w:rFonts w:cs="Calibri"/>
          <w:color w:val="000000" w:themeColor="text1"/>
          <w:lang w:eastAsia="es-MX"/>
        </w:rPr>
        <w:t xml:space="preserve"> De igual manera, los hallazgos de</w:t>
      </w:r>
      <w:r w:rsidRPr="00935565">
        <w:rPr>
          <w:rFonts w:cs="Calibri"/>
          <w:color w:val="000000" w:themeColor="text1"/>
        </w:rPr>
        <w:t>l estudio destacaron que las experiencias sobre la formación en investigación, desde un enfoque cualitativo y tomando como referentes las acciones de enseñanza y aprendizaje, son una forma de ampliar el conocimiento de estos tópicos.</w:t>
      </w:r>
    </w:p>
    <w:p w14:paraId="6A0C837F" w14:textId="36030B9F" w:rsidR="00F07AB6" w:rsidRPr="00935565" w:rsidRDefault="00F07AB6" w:rsidP="00935565">
      <w:pPr>
        <w:spacing w:line="360" w:lineRule="auto"/>
        <w:ind w:firstLine="709"/>
        <w:jc w:val="both"/>
        <w:rPr>
          <w:rFonts w:cs="Calibri"/>
          <w:color w:val="000000" w:themeColor="text1"/>
        </w:rPr>
      </w:pPr>
      <w:r w:rsidRPr="00935565">
        <w:rPr>
          <w:rFonts w:cs="Calibri"/>
          <w:color w:val="000000" w:themeColor="text1"/>
        </w:rPr>
        <w:t xml:space="preserve">Por otro lado, las limitaciones del estudio radican en que los resultados encontrados en esta indagación no son necesariamente transferibles a otros entornos, </w:t>
      </w:r>
      <w:r w:rsidR="006631D9" w:rsidRPr="00935565">
        <w:rPr>
          <w:rFonts w:cs="Calibri"/>
          <w:color w:val="000000" w:themeColor="text1"/>
        </w:rPr>
        <w:t xml:space="preserve">en consecuencia, </w:t>
      </w:r>
      <w:r w:rsidRPr="00935565">
        <w:rPr>
          <w:rFonts w:cs="Calibri"/>
          <w:color w:val="000000" w:themeColor="text1"/>
        </w:rPr>
        <w:t>no es generalizable, por lo que es apropiado analizar la situación de cada contexto a profundidad y encontrar las problemáticas de cada realidad. Del mismo modo, los resultados no son concluyentes, por lo que se sugiere realizar otras investigaciones que precisen cómo las experiencias académicas en investigación desde la narrativa del alumnado de posgrado contribuyen a establecer directrices de su formación en el ámbito investigativo.</w:t>
      </w:r>
    </w:p>
    <w:p w14:paraId="33C4760D" w14:textId="77777777" w:rsidR="005973F5" w:rsidRPr="00935565" w:rsidRDefault="005973F5" w:rsidP="009312DE">
      <w:pPr>
        <w:spacing w:line="360" w:lineRule="auto"/>
        <w:jc w:val="both"/>
        <w:rPr>
          <w:rFonts w:cs="Calibri"/>
          <w:color w:val="000000" w:themeColor="text1"/>
        </w:rPr>
      </w:pPr>
    </w:p>
    <w:p w14:paraId="315BFEFF" w14:textId="16FF75C1" w:rsidR="005B2576" w:rsidRPr="00935565" w:rsidRDefault="005B2576" w:rsidP="0007148B">
      <w:pPr>
        <w:spacing w:line="360" w:lineRule="auto"/>
        <w:jc w:val="center"/>
        <w:rPr>
          <w:rFonts w:cs="Calibri"/>
          <w:b/>
          <w:color w:val="000000" w:themeColor="text1"/>
          <w:sz w:val="32"/>
          <w:szCs w:val="40"/>
        </w:rPr>
      </w:pPr>
      <w:r w:rsidRPr="00935565">
        <w:rPr>
          <w:rFonts w:cs="Calibri"/>
          <w:b/>
          <w:color w:val="000000" w:themeColor="text1"/>
          <w:sz w:val="32"/>
          <w:szCs w:val="40"/>
        </w:rPr>
        <w:t>Conclusiones</w:t>
      </w:r>
    </w:p>
    <w:p w14:paraId="30C1E279" w14:textId="48B4D297" w:rsidR="00625B15" w:rsidRPr="00935565" w:rsidRDefault="00E75BCA" w:rsidP="00935565">
      <w:pPr>
        <w:spacing w:line="360" w:lineRule="auto"/>
        <w:ind w:firstLine="709"/>
        <w:jc w:val="both"/>
        <w:rPr>
          <w:rFonts w:cs="Calibri"/>
          <w:color w:val="000000" w:themeColor="text1"/>
        </w:rPr>
      </w:pPr>
      <w:r w:rsidRPr="00935565">
        <w:rPr>
          <w:rFonts w:cs="Calibri"/>
          <w:color w:val="000000" w:themeColor="text1"/>
        </w:rPr>
        <w:t>S</w:t>
      </w:r>
      <w:r w:rsidR="00EA7891" w:rsidRPr="00935565">
        <w:rPr>
          <w:rFonts w:cs="Calibri"/>
          <w:color w:val="000000" w:themeColor="text1"/>
        </w:rPr>
        <w:t>e concluye que se alcanzó el objetivo propuesto al i</w:t>
      </w:r>
      <w:r w:rsidR="005B2576" w:rsidRPr="00935565">
        <w:rPr>
          <w:rFonts w:cs="Calibri"/>
          <w:color w:val="000000" w:themeColor="text1"/>
        </w:rPr>
        <w:t xml:space="preserve">ndagar las experiencias en la formación en investigación desde la percepción del </w:t>
      </w:r>
      <w:r w:rsidR="00FF7E13" w:rsidRPr="00935565">
        <w:rPr>
          <w:rFonts w:cs="Calibri"/>
          <w:color w:val="000000" w:themeColor="text1"/>
        </w:rPr>
        <w:t xml:space="preserve">alumnado </w:t>
      </w:r>
      <w:r w:rsidR="005B2576" w:rsidRPr="00935565">
        <w:rPr>
          <w:rFonts w:cs="Calibri"/>
          <w:color w:val="000000" w:themeColor="text1"/>
        </w:rPr>
        <w:t>de posgrado</w:t>
      </w:r>
      <w:r w:rsidRPr="00935565">
        <w:rPr>
          <w:rFonts w:cs="Calibri"/>
          <w:color w:val="000000" w:themeColor="text1"/>
        </w:rPr>
        <w:t>. También se concluye que, con el desarrollo de la presente indagación</w:t>
      </w:r>
      <w:r w:rsidR="00BF00D5" w:rsidRPr="00935565">
        <w:rPr>
          <w:rFonts w:cs="Calibri"/>
          <w:color w:val="000000" w:themeColor="text1"/>
        </w:rPr>
        <w:t>,</w:t>
      </w:r>
      <w:r w:rsidRPr="00935565">
        <w:rPr>
          <w:rFonts w:cs="Calibri"/>
          <w:color w:val="000000" w:themeColor="text1"/>
        </w:rPr>
        <w:t xml:space="preserve"> se respondieron las interrogantes planteadas al inicio, se identificó </w:t>
      </w:r>
      <w:r w:rsidRPr="00935565">
        <w:rPr>
          <w:rFonts w:cs="Calibri"/>
          <w:color w:val="000000" w:themeColor="text1"/>
          <w:lang w:eastAsia="es-MX"/>
        </w:rPr>
        <w:t xml:space="preserve">la exigencia </w:t>
      </w:r>
      <w:r w:rsidRPr="00935565">
        <w:rPr>
          <w:rFonts w:cs="Calibri"/>
          <w:color w:val="000000" w:themeColor="text1"/>
        </w:rPr>
        <w:t xml:space="preserve">académica </w:t>
      </w:r>
      <w:r w:rsidR="00BF00D5" w:rsidRPr="00935565">
        <w:rPr>
          <w:rFonts w:cs="Calibri"/>
          <w:color w:val="000000" w:themeColor="text1"/>
        </w:rPr>
        <w:t xml:space="preserve">y </w:t>
      </w:r>
      <w:r w:rsidR="00BF00D5" w:rsidRPr="00935565">
        <w:rPr>
          <w:rFonts w:cs="Calibri"/>
          <w:color w:val="000000" w:themeColor="text1"/>
          <w:lang w:eastAsia="es-MX"/>
        </w:rPr>
        <w:t>el rigor metodol</w:t>
      </w:r>
      <w:r w:rsidR="00BF00D5" w:rsidRPr="00935565">
        <w:rPr>
          <w:rFonts w:cs="Calibri"/>
          <w:color w:val="000000" w:themeColor="text1"/>
        </w:rPr>
        <w:t>ó</w:t>
      </w:r>
      <w:r w:rsidR="00BF00D5" w:rsidRPr="00935565">
        <w:rPr>
          <w:rFonts w:cs="Calibri"/>
          <w:color w:val="000000" w:themeColor="text1"/>
          <w:lang w:eastAsia="es-MX"/>
        </w:rPr>
        <w:t xml:space="preserve">gico </w:t>
      </w:r>
      <w:r w:rsidR="00BF00D5" w:rsidRPr="00935565">
        <w:rPr>
          <w:rFonts w:cs="Calibri"/>
          <w:color w:val="000000" w:themeColor="text1"/>
        </w:rPr>
        <w:t>enfocado</w:t>
      </w:r>
      <w:r w:rsidRPr="00935565">
        <w:rPr>
          <w:rFonts w:cs="Calibri"/>
          <w:color w:val="000000" w:themeColor="text1"/>
        </w:rPr>
        <w:t xml:space="preserve"> </w:t>
      </w:r>
      <w:r w:rsidR="00BF00D5" w:rsidRPr="00935565">
        <w:rPr>
          <w:rFonts w:cs="Calibri"/>
          <w:color w:val="000000" w:themeColor="text1"/>
        </w:rPr>
        <w:t>en</w:t>
      </w:r>
      <w:r w:rsidRPr="00935565">
        <w:rPr>
          <w:rFonts w:cs="Calibri"/>
          <w:color w:val="000000" w:themeColor="text1"/>
        </w:rPr>
        <w:t xml:space="preserve"> la investigación, </w:t>
      </w:r>
      <w:r w:rsidR="008975A6" w:rsidRPr="00935565">
        <w:rPr>
          <w:rFonts w:cs="Calibri"/>
          <w:color w:val="000000" w:themeColor="text1"/>
          <w:lang w:eastAsia="es-MX"/>
        </w:rPr>
        <w:t>asimismo</w:t>
      </w:r>
      <w:r w:rsidRPr="00935565">
        <w:rPr>
          <w:rFonts w:cs="Calibri"/>
          <w:color w:val="000000" w:themeColor="text1"/>
          <w:lang w:eastAsia="es-MX"/>
        </w:rPr>
        <w:t>, se determinaron los elementos metodológicos proporciona</w:t>
      </w:r>
      <w:r w:rsidR="003F46CB" w:rsidRPr="00935565">
        <w:rPr>
          <w:rFonts w:cs="Calibri"/>
          <w:color w:val="000000" w:themeColor="text1"/>
          <w:lang w:eastAsia="es-MX"/>
        </w:rPr>
        <w:t xml:space="preserve">dos </w:t>
      </w:r>
      <w:r w:rsidRPr="00935565">
        <w:rPr>
          <w:rFonts w:cs="Calibri"/>
          <w:color w:val="000000" w:themeColor="text1"/>
          <w:lang w:eastAsia="es-MX"/>
        </w:rPr>
        <w:t>al estudiantado en el posgrado</w:t>
      </w:r>
      <w:r w:rsidR="00935565">
        <w:rPr>
          <w:rFonts w:cs="Calibri"/>
          <w:color w:val="000000" w:themeColor="text1"/>
          <w:lang w:eastAsia="es-MX"/>
        </w:rPr>
        <w:t>.</w:t>
      </w:r>
    </w:p>
    <w:p w14:paraId="5FEC8935" w14:textId="0B9A84A8" w:rsidR="005973F5" w:rsidRPr="00935565" w:rsidRDefault="0019687D" w:rsidP="00935565">
      <w:pPr>
        <w:spacing w:line="360" w:lineRule="auto"/>
        <w:ind w:firstLine="709"/>
        <w:jc w:val="both"/>
        <w:rPr>
          <w:rFonts w:cs="Calibri"/>
          <w:color w:val="000000" w:themeColor="text1"/>
        </w:rPr>
      </w:pPr>
      <w:r w:rsidRPr="00935565">
        <w:rPr>
          <w:rFonts w:cs="Calibri"/>
          <w:color w:val="000000" w:themeColor="text1"/>
        </w:rPr>
        <w:lastRenderedPageBreak/>
        <w:t>Asimismo</w:t>
      </w:r>
      <w:r w:rsidR="00D5165C" w:rsidRPr="00935565">
        <w:rPr>
          <w:rFonts w:cs="Calibri"/>
          <w:color w:val="000000" w:themeColor="text1"/>
        </w:rPr>
        <w:t>, se concluye que l</w:t>
      </w:r>
      <w:r w:rsidR="00E75BCA" w:rsidRPr="00935565">
        <w:rPr>
          <w:rFonts w:cs="Calibri"/>
          <w:color w:val="000000" w:themeColor="text1"/>
        </w:rPr>
        <w:t>os resultados de est</w:t>
      </w:r>
      <w:r w:rsidR="006B6A5C" w:rsidRPr="00935565">
        <w:rPr>
          <w:rFonts w:cs="Calibri"/>
          <w:color w:val="000000" w:themeColor="text1"/>
        </w:rPr>
        <w:t>e</w:t>
      </w:r>
      <w:r w:rsidR="00E75BCA" w:rsidRPr="00935565">
        <w:rPr>
          <w:rFonts w:cs="Calibri"/>
          <w:color w:val="000000" w:themeColor="text1"/>
        </w:rPr>
        <w:t xml:space="preserve"> </w:t>
      </w:r>
      <w:r w:rsidR="006B6A5C" w:rsidRPr="00935565">
        <w:rPr>
          <w:rFonts w:cs="Calibri"/>
          <w:color w:val="000000" w:themeColor="text1"/>
        </w:rPr>
        <w:t>estudio</w:t>
      </w:r>
      <w:r w:rsidR="00E75BCA" w:rsidRPr="00935565">
        <w:rPr>
          <w:rFonts w:cs="Calibri"/>
          <w:color w:val="000000" w:themeColor="text1"/>
        </w:rPr>
        <w:t xml:space="preserve"> inciden en comprender cómo </w:t>
      </w:r>
      <w:r w:rsidR="003F46CB" w:rsidRPr="00935565">
        <w:rPr>
          <w:rFonts w:cs="Calibri"/>
          <w:color w:val="000000" w:themeColor="text1"/>
        </w:rPr>
        <w:t xml:space="preserve">el estudiantado </w:t>
      </w:r>
      <w:r w:rsidR="00E75BCA" w:rsidRPr="00935565">
        <w:rPr>
          <w:rFonts w:cs="Calibri"/>
          <w:color w:val="000000" w:themeColor="text1"/>
        </w:rPr>
        <w:t xml:space="preserve">desarrolla su aprendizaje, reflexiona y se desempeña en el proceso investigativo. </w:t>
      </w:r>
      <w:r w:rsidR="00625B15" w:rsidRPr="00935565">
        <w:rPr>
          <w:rFonts w:cs="Calibri"/>
          <w:color w:val="000000" w:themeColor="text1"/>
          <w:lang w:eastAsia="es-MX"/>
        </w:rPr>
        <w:t xml:space="preserve">La </w:t>
      </w:r>
      <w:r w:rsidR="006B6A5C" w:rsidRPr="00935565">
        <w:rPr>
          <w:rFonts w:cs="Calibri"/>
          <w:color w:val="000000" w:themeColor="text1"/>
        </w:rPr>
        <w:t xml:space="preserve">indagación </w:t>
      </w:r>
      <w:r w:rsidR="00625B15" w:rsidRPr="00935565">
        <w:rPr>
          <w:rFonts w:cs="Calibri"/>
          <w:color w:val="000000" w:themeColor="text1"/>
        </w:rPr>
        <w:t>también reveló la influencia del aprendizaje en la configuración del desarrollo del alumn</w:t>
      </w:r>
      <w:r w:rsidR="00F61ED7" w:rsidRPr="00935565">
        <w:rPr>
          <w:rFonts w:cs="Calibri"/>
          <w:color w:val="000000" w:themeColor="text1"/>
        </w:rPr>
        <w:t>ad</w:t>
      </w:r>
      <w:r w:rsidR="00625B15" w:rsidRPr="00935565">
        <w:rPr>
          <w:rFonts w:cs="Calibri"/>
          <w:color w:val="000000" w:themeColor="text1"/>
        </w:rPr>
        <w:t xml:space="preserve">o. </w:t>
      </w:r>
      <w:r w:rsidR="0057717E" w:rsidRPr="00935565">
        <w:rPr>
          <w:rFonts w:cs="Calibri"/>
          <w:color w:val="000000" w:themeColor="text1"/>
        </w:rPr>
        <w:t>Finalmente</w:t>
      </w:r>
      <w:r w:rsidR="00E75BCA" w:rsidRPr="00935565">
        <w:rPr>
          <w:rFonts w:cs="Calibri"/>
          <w:color w:val="000000" w:themeColor="text1"/>
        </w:rPr>
        <w:t xml:space="preserve">, se determinó cómo la </w:t>
      </w:r>
      <w:r w:rsidR="00E75BCA" w:rsidRPr="00935565">
        <w:rPr>
          <w:rFonts w:cs="Calibri"/>
          <w:color w:val="000000" w:themeColor="text1"/>
          <w:lang w:eastAsia="es-MX"/>
        </w:rPr>
        <w:t xml:space="preserve">exigencia </w:t>
      </w:r>
      <w:r w:rsidR="00E75BCA" w:rsidRPr="00935565">
        <w:rPr>
          <w:rFonts w:cs="Calibri"/>
          <w:color w:val="000000" w:themeColor="text1"/>
        </w:rPr>
        <w:t xml:space="preserve">académica centrada en la investigación, </w:t>
      </w:r>
      <w:r w:rsidR="00E75BCA" w:rsidRPr="00935565">
        <w:rPr>
          <w:rFonts w:cs="Calibri"/>
          <w:color w:val="000000" w:themeColor="text1"/>
          <w:lang w:eastAsia="es-MX"/>
        </w:rPr>
        <w:t xml:space="preserve">el rigor y los elementos metodológicos contribuyen a </w:t>
      </w:r>
      <w:r w:rsidR="00E75BCA" w:rsidRPr="00935565">
        <w:rPr>
          <w:rFonts w:cs="Calibri"/>
          <w:color w:val="000000" w:themeColor="text1"/>
        </w:rPr>
        <w:t>formar al</w:t>
      </w:r>
      <w:r w:rsidR="006B6A5C" w:rsidRPr="00935565">
        <w:rPr>
          <w:rFonts w:cs="Calibri"/>
          <w:color w:val="000000" w:themeColor="text1"/>
        </w:rPr>
        <w:t xml:space="preserve"> </w:t>
      </w:r>
      <w:r w:rsidR="00FF7E13" w:rsidRPr="00935565">
        <w:rPr>
          <w:rFonts w:cs="Calibri"/>
          <w:color w:val="000000" w:themeColor="text1"/>
        </w:rPr>
        <w:t>e</w:t>
      </w:r>
      <w:r w:rsidR="006B6A5C" w:rsidRPr="00935565">
        <w:rPr>
          <w:rFonts w:cs="Calibri"/>
          <w:color w:val="000000" w:themeColor="text1"/>
        </w:rPr>
        <w:t>studiant</w:t>
      </w:r>
      <w:r w:rsidR="00FF7E13" w:rsidRPr="00935565">
        <w:rPr>
          <w:rFonts w:cs="Calibri"/>
          <w:color w:val="000000" w:themeColor="text1"/>
        </w:rPr>
        <w:t xml:space="preserve">ado </w:t>
      </w:r>
      <w:r w:rsidR="00E75BCA" w:rsidRPr="00935565">
        <w:rPr>
          <w:rFonts w:cs="Calibri"/>
          <w:color w:val="000000" w:themeColor="text1"/>
        </w:rPr>
        <w:t xml:space="preserve">en </w:t>
      </w:r>
      <w:r w:rsidR="006B0B22" w:rsidRPr="00935565">
        <w:rPr>
          <w:rFonts w:cs="Calibri"/>
          <w:color w:val="000000" w:themeColor="text1"/>
        </w:rPr>
        <w:t>e</w:t>
      </w:r>
      <w:r w:rsidR="00E75BCA" w:rsidRPr="00935565">
        <w:rPr>
          <w:rFonts w:cs="Calibri"/>
          <w:color w:val="000000" w:themeColor="text1"/>
        </w:rPr>
        <w:t xml:space="preserve">l </w:t>
      </w:r>
      <w:r w:rsidR="006B0B22" w:rsidRPr="00935565">
        <w:rPr>
          <w:rFonts w:cs="Calibri"/>
          <w:color w:val="000000" w:themeColor="text1"/>
        </w:rPr>
        <w:t>trabajo científico</w:t>
      </w:r>
      <w:r w:rsidR="00E75BCA" w:rsidRPr="00935565">
        <w:rPr>
          <w:rFonts w:cs="Calibri"/>
          <w:color w:val="000000" w:themeColor="text1"/>
        </w:rPr>
        <w:t>.</w:t>
      </w:r>
    </w:p>
    <w:p w14:paraId="5A064B77" w14:textId="77777777" w:rsidR="00AC4E93" w:rsidRPr="00935565" w:rsidRDefault="00AC4E93" w:rsidP="009312DE">
      <w:pPr>
        <w:spacing w:line="360" w:lineRule="auto"/>
        <w:jc w:val="both"/>
        <w:rPr>
          <w:rFonts w:cs="Calibri"/>
          <w:color w:val="000000" w:themeColor="text1"/>
        </w:rPr>
      </w:pPr>
    </w:p>
    <w:p w14:paraId="230C2049" w14:textId="1F077902" w:rsidR="005973F5" w:rsidRPr="00935565" w:rsidRDefault="00BA3D49" w:rsidP="0007148B">
      <w:pPr>
        <w:spacing w:line="360" w:lineRule="auto"/>
        <w:jc w:val="center"/>
        <w:rPr>
          <w:rFonts w:cs="Calibri"/>
          <w:b/>
          <w:bCs/>
          <w:color w:val="000000" w:themeColor="text1"/>
          <w:sz w:val="28"/>
          <w:szCs w:val="28"/>
        </w:rPr>
      </w:pPr>
      <w:bookmarkStart w:id="15" w:name="_Hlk212461971"/>
      <w:r w:rsidRPr="00935565">
        <w:rPr>
          <w:rFonts w:cs="Calibri"/>
          <w:b/>
          <w:bCs/>
          <w:color w:val="000000" w:themeColor="text1"/>
          <w:sz w:val="28"/>
          <w:szCs w:val="28"/>
        </w:rPr>
        <w:t>Contribuciones a futuras líneas de investigación</w:t>
      </w:r>
    </w:p>
    <w:bookmarkEnd w:id="15"/>
    <w:p w14:paraId="0CC7DD11" w14:textId="2A77803E" w:rsidR="00A604C2" w:rsidRPr="00935565" w:rsidRDefault="00A604C2" w:rsidP="00A604C2">
      <w:pPr>
        <w:spacing w:line="360" w:lineRule="auto"/>
        <w:jc w:val="both"/>
        <w:rPr>
          <w:rFonts w:cs="Calibri"/>
          <w:color w:val="000000" w:themeColor="text1"/>
        </w:rPr>
      </w:pPr>
      <w:r w:rsidRPr="00935565">
        <w:rPr>
          <w:rFonts w:cs="Calibri"/>
          <w:color w:val="000000" w:themeColor="text1"/>
        </w:rPr>
        <w:t xml:space="preserve">La indagación </w:t>
      </w:r>
      <w:r w:rsidR="00D767AC" w:rsidRPr="00935565">
        <w:rPr>
          <w:rFonts w:cs="Calibri"/>
          <w:color w:val="000000" w:themeColor="text1"/>
        </w:rPr>
        <w:t xml:space="preserve">plantea </w:t>
      </w:r>
      <w:r w:rsidRPr="00935565">
        <w:rPr>
          <w:rFonts w:cs="Calibri"/>
          <w:color w:val="000000" w:themeColor="text1"/>
        </w:rPr>
        <w:t>futuras líneas de investigación. Una de ellas es que puede servir de base para estudios relacionados con nuevas tecnologías, como el uso de la inteligencia artificial en el posgrado y su influencia en el alumnado (Huang</w:t>
      </w:r>
      <w:r w:rsidR="00820905" w:rsidRPr="00935565">
        <w:rPr>
          <w:rFonts w:cs="Calibri"/>
          <w:color w:val="000000" w:themeColor="text1"/>
        </w:rPr>
        <w:t xml:space="preserve"> </w:t>
      </w:r>
      <w:r w:rsidR="00820905" w:rsidRPr="00935565">
        <w:rPr>
          <w:color w:val="000000" w:themeColor="text1"/>
        </w:rPr>
        <w:t>et al.,</w:t>
      </w:r>
      <w:r w:rsidRPr="00935565">
        <w:rPr>
          <w:rFonts w:cs="Calibri"/>
          <w:color w:val="000000" w:themeColor="text1"/>
        </w:rPr>
        <w:t xml:space="preserve"> 2025; Zhang</w:t>
      </w:r>
      <w:r w:rsidR="00820905" w:rsidRPr="00935565">
        <w:rPr>
          <w:rFonts w:cs="Calibri"/>
          <w:color w:val="000000" w:themeColor="text1"/>
        </w:rPr>
        <w:t xml:space="preserve"> </w:t>
      </w:r>
      <w:r w:rsidR="00820905" w:rsidRPr="00935565">
        <w:rPr>
          <w:color w:val="000000" w:themeColor="text1"/>
        </w:rPr>
        <w:t>et al.,</w:t>
      </w:r>
      <w:r w:rsidRPr="00935565">
        <w:rPr>
          <w:rFonts w:cs="Calibri"/>
          <w:color w:val="000000" w:themeColor="text1"/>
        </w:rPr>
        <w:t xml:space="preserve"> 2025)</w:t>
      </w:r>
      <w:r w:rsidR="00BA4A30" w:rsidRPr="00935565">
        <w:rPr>
          <w:rFonts w:cs="Calibri"/>
          <w:color w:val="000000" w:themeColor="text1"/>
        </w:rPr>
        <w:t xml:space="preserve">, por lo que podría </w:t>
      </w:r>
      <w:r w:rsidRPr="00935565">
        <w:rPr>
          <w:rFonts w:cs="Calibri"/>
          <w:color w:val="000000" w:themeColor="text1"/>
        </w:rPr>
        <w:t>analiza</w:t>
      </w:r>
      <w:r w:rsidR="00BA4A30" w:rsidRPr="00935565">
        <w:rPr>
          <w:rFonts w:cs="Calibri"/>
          <w:color w:val="000000" w:themeColor="text1"/>
        </w:rPr>
        <w:t xml:space="preserve">rse </w:t>
      </w:r>
      <w:r w:rsidRPr="00935565">
        <w:rPr>
          <w:rFonts w:cs="Calibri"/>
          <w:color w:val="000000" w:themeColor="text1"/>
        </w:rPr>
        <w:t>como un complemento</w:t>
      </w:r>
      <w:r w:rsidR="00C6573B" w:rsidRPr="00935565">
        <w:rPr>
          <w:rFonts w:cs="Calibri"/>
          <w:color w:val="000000" w:themeColor="text1"/>
        </w:rPr>
        <w:t xml:space="preserve"> o</w:t>
      </w:r>
      <w:r w:rsidRPr="00935565">
        <w:rPr>
          <w:rFonts w:cs="Calibri"/>
          <w:color w:val="000000" w:themeColor="text1"/>
        </w:rPr>
        <w:t xml:space="preserve"> herramienta que enrique</w:t>
      </w:r>
      <w:r w:rsidR="00DC6856" w:rsidRPr="00935565">
        <w:rPr>
          <w:rFonts w:cs="Calibri"/>
          <w:color w:val="000000" w:themeColor="text1"/>
        </w:rPr>
        <w:t xml:space="preserve">zca </w:t>
      </w:r>
      <w:r w:rsidRPr="00935565">
        <w:rPr>
          <w:rFonts w:cs="Calibri"/>
          <w:color w:val="000000" w:themeColor="text1"/>
        </w:rPr>
        <w:t xml:space="preserve">la formación </w:t>
      </w:r>
      <w:r w:rsidR="00294E36" w:rsidRPr="00935565">
        <w:rPr>
          <w:rFonts w:cs="Calibri"/>
          <w:color w:val="000000" w:themeColor="text1"/>
        </w:rPr>
        <w:t xml:space="preserve">en investigación </w:t>
      </w:r>
      <w:r w:rsidRPr="00935565">
        <w:rPr>
          <w:rFonts w:cs="Calibri"/>
          <w:color w:val="000000" w:themeColor="text1"/>
        </w:rPr>
        <w:t xml:space="preserve">en el posgrado. Otra aportación </w:t>
      </w:r>
      <w:r w:rsidR="0054346B" w:rsidRPr="00935565">
        <w:rPr>
          <w:rFonts w:cs="Calibri"/>
          <w:color w:val="000000" w:themeColor="text1"/>
        </w:rPr>
        <w:t>de est</w:t>
      </w:r>
      <w:r w:rsidR="00215417" w:rsidRPr="00935565">
        <w:rPr>
          <w:rFonts w:cs="Calibri"/>
          <w:color w:val="000000" w:themeColor="text1"/>
        </w:rPr>
        <w:t>e</w:t>
      </w:r>
      <w:r w:rsidR="0054346B" w:rsidRPr="00935565">
        <w:rPr>
          <w:rFonts w:cs="Calibri"/>
          <w:color w:val="000000" w:themeColor="text1"/>
        </w:rPr>
        <w:t xml:space="preserve"> </w:t>
      </w:r>
      <w:r w:rsidR="00215417" w:rsidRPr="00935565">
        <w:rPr>
          <w:rFonts w:cs="Calibri"/>
          <w:color w:val="000000" w:themeColor="text1"/>
        </w:rPr>
        <w:t xml:space="preserve">estudio </w:t>
      </w:r>
      <w:r w:rsidR="0054346B" w:rsidRPr="00935565">
        <w:rPr>
          <w:rFonts w:cs="Calibri"/>
          <w:color w:val="000000" w:themeColor="text1"/>
        </w:rPr>
        <w:t>se centra en la</w:t>
      </w:r>
      <w:r w:rsidRPr="00935565">
        <w:rPr>
          <w:rFonts w:cs="Calibri"/>
          <w:color w:val="000000" w:themeColor="text1"/>
        </w:rPr>
        <w:t>s</w:t>
      </w:r>
      <w:r w:rsidR="0054346B" w:rsidRPr="00935565">
        <w:rPr>
          <w:rFonts w:cs="Calibri"/>
          <w:color w:val="000000" w:themeColor="text1"/>
        </w:rPr>
        <w:t xml:space="preserve"> áreas de la pedagogía y la didáctica para diseñar, organizar e implementar estrategias </w:t>
      </w:r>
      <w:r w:rsidR="00240F31" w:rsidRPr="00935565">
        <w:rPr>
          <w:rFonts w:cs="Calibri"/>
          <w:color w:val="000000" w:themeColor="text1"/>
        </w:rPr>
        <w:t>de</w:t>
      </w:r>
      <w:r w:rsidR="0054346B" w:rsidRPr="00935565">
        <w:rPr>
          <w:rFonts w:cs="Calibri"/>
          <w:color w:val="000000" w:themeColor="text1"/>
        </w:rPr>
        <w:t xml:space="preserve"> enseñanza </w:t>
      </w:r>
      <w:r w:rsidR="00240F31" w:rsidRPr="00935565">
        <w:rPr>
          <w:rFonts w:cs="Calibri"/>
          <w:color w:val="000000" w:themeColor="text1"/>
        </w:rPr>
        <w:t>e</w:t>
      </w:r>
      <w:r w:rsidR="0054346B" w:rsidRPr="00935565">
        <w:rPr>
          <w:rFonts w:cs="Calibri"/>
          <w:color w:val="000000" w:themeColor="text1"/>
        </w:rPr>
        <w:t xml:space="preserve"> instrucción de la investigación en el nivel </w:t>
      </w:r>
      <w:r w:rsidR="005A3864" w:rsidRPr="00935565">
        <w:rPr>
          <w:rFonts w:cs="Calibri"/>
          <w:color w:val="000000" w:themeColor="text1"/>
        </w:rPr>
        <w:t>de</w:t>
      </w:r>
      <w:r w:rsidR="0054346B" w:rsidRPr="00935565">
        <w:rPr>
          <w:rFonts w:cs="Calibri"/>
          <w:color w:val="000000" w:themeColor="text1"/>
        </w:rPr>
        <w:t xml:space="preserve"> posgrado.</w:t>
      </w:r>
      <w:r w:rsidR="00AC4E93" w:rsidRPr="00935565">
        <w:rPr>
          <w:rFonts w:cs="Calibri"/>
          <w:color w:val="000000" w:themeColor="text1"/>
        </w:rPr>
        <w:t xml:space="preserve"> </w:t>
      </w:r>
      <w:r w:rsidRPr="00935565">
        <w:rPr>
          <w:rFonts w:cs="Calibri"/>
          <w:color w:val="000000" w:themeColor="text1"/>
        </w:rPr>
        <w:t xml:space="preserve">De forma paralela, </w:t>
      </w:r>
      <w:r w:rsidR="0054346B" w:rsidRPr="00935565">
        <w:rPr>
          <w:rFonts w:cs="Calibri"/>
          <w:color w:val="000000" w:themeColor="text1"/>
        </w:rPr>
        <w:t xml:space="preserve">esta investigación podría contribuir a estudios más extensos relacionados </w:t>
      </w:r>
      <w:r w:rsidR="00552164" w:rsidRPr="00935565">
        <w:rPr>
          <w:rFonts w:cs="Calibri"/>
          <w:color w:val="000000" w:themeColor="text1"/>
        </w:rPr>
        <w:t>con</w:t>
      </w:r>
      <w:r w:rsidR="0054346B" w:rsidRPr="00935565">
        <w:rPr>
          <w:rFonts w:cs="Calibri"/>
          <w:color w:val="000000" w:themeColor="text1"/>
        </w:rPr>
        <w:t xml:space="preserve"> </w:t>
      </w:r>
      <w:r w:rsidRPr="00935565">
        <w:rPr>
          <w:rFonts w:cs="Calibri"/>
          <w:color w:val="000000" w:themeColor="text1"/>
        </w:rPr>
        <w:t>la actualización de habilidades</w:t>
      </w:r>
      <w:r w:rsidR="00050598" w:rsidRPr="00935565">
        <w:rPr>
          <w:rFonts w:cs="Calibri"/>
          <w:color w:val="000000" w:themeColor="text1"/>
        </w:rPr>
        <w:t xml:space="preserve"> y conocimientos </w:t>
      </w:r>
      <w:r w:rsidRPr="00935565">
        <w:rPr>
          <w:rFonts w:cs="Calibri"/>
          <w:color w:val="000000" w:themeColor="text1"/>
        </w:rPr>
        <w:t>del profesorado que influyen en la formación e</w:t>
      </w:r>
      <w:r w:rsidR="00294E36" w:rsidRPr="00935565">
        <w:rPr>
          <w:rFonts w:cs="Calibri"/>
          <w:color w:val="000000" w:themeColor="text1"/>
        </w:rPr>
        <w:t>n</w:t>
      </w:r>
      <w:r w:rsidRPr="00935565">
        <w:rPr>
          <w:rFonts w:cs="Calibri"/>
          <w:color w:val="000000" w:themeColor="text1"/>
        </w:rPr>
        <w:t xml:space="preserve"> investigación </w:t>
      </w:r>
      <w:r w:rsidR="00050598" w:rsidRPr="00935565">
        <w:rPr>
          <w:rFonts w:cs="Calibri"/>
          <w:color w:val="000000" w:themeColor="text1"/>
        </w:rPr>
        <w:t>d</w:t>
      </w:r>
      <w:r w:rsidRPr="00935565">
        <w:rPr>
          <w:rFonts w:cs="Calibri"/>
          <w:color w:val="000000" w:themeColor="text1"/>
        </w:rPr>
        <w:t>el alumnado de posgrado</w:t>
      </w:r>
      <w:r w:rsidR="00050598" w:rsidRPr="00935565">
        <w:rPr>
          <w:rFonts w:cs="Calibri"/>
          <w:color w:val="000000" w:themeColor="text1"/>
        </w:rPr>
        <w:t>.</w:t>
      </w:r>
    </w:p>
    <w:p w14:paraId="023A5AA0" w14:textId="77777777" w:rsidR="00D76A4E" w:rsidRPr="00935565" w:rsidRDefault="00D76A4E" w:rsidP="009312DE">
      <w:pPr>
        <w:spacing w:line="360" w:lineRule="auto"/>
        <w:rPr>
          <w:rFonts w:cs="Calibri"/>
          <w:color w:val="000000" w:themeColor="text1"/>
        </w:rPr>
      </w:pPr>
    </w:p>
    <w:p w14:paraId="2E961B88" w14:textId="7F7B8785" w:rsidR="008B66E3" w:rsidRPr="00935565" w:rsidRDefault="008B66E3" w:rsidP="0007148B">
      <w:pPr>
        <w:spacing w:line="360" w:lineRule="auto"/>
        <w:jc w:val="center"/>
        <w:rPr>
          <w:rFonts w:cs="Calibri"/>
          <w:b/>
          <w:bCs/>
          <w:color w:val="000000" w:themeColor="text1"/>
        </w:rPr>
      </w:pPr>
      <w:r w:rsidRPr="00935565">
        <w:rPr>
          <w:rFonts w:cs="Calibri"/>
          <w:b/>
          <w:bCs/>
          <w:color w:val="000000" w:themeColor="text1"/>
        </w:rPr>
        <w:t>Agradecimientos</w:t>
      </w:r>
    </w:p>
    <w:p w14:paraId="36390E71" w14:textId="4D0FE6C5" w:rsidR="000177D8" w:rsidRPr="00935565" w:rsidRDefault="000177D8" w:rsidP="000177D8">
      <w:pPr>
        <w:spacing w:line="360" w:lineRule="auto"/>
        <w:jc w:val="both"/>
        <w:rPr>
          <w:color w:val="000000" w:themeColor="text1"/>
        </w:rPr>
      </w:pPr>
      <w:r w:rsidRPr="00935565">
        <w:rPr>
          <w:color w:val="000000" w:themeColor="text1"/>
        </w:rPr>
        <w:t>Los autores agradecen ampliamente al Instituto Politécnico Nacional (IPN) y al Centro de Investigación e Innovación Tecnológica (CIITEC) el apoyo y las facilidades para la realización de esta investigación. También agradecen a todas las personas que formaron parte de la investigación.</w:t>
      </w:r>
    </w:p>
    <w:p w14:paraId="6F884D6E" w14:textId="77777777" w:rsidR="00B71BEA" w:rsidRDefault="00B71BEA" w:rsidP="009312DE">
      <w:pPr>
        <w:spacing w:line="360" w:lineRule="auto"/>
        <w:rPr>
          <w:rFonts w:cs="Calibri"/>
          <w:color w:val="000000" w:themeColor="text1"/>
        </w:rPr>
      </w:pPr>
    </w:p>
    <w:p w14:paraId="57FD63FD" w14:textId="77777777" w:rsidR="004B6167" w:rsidRDefault="004B6167" w:rsidP="009312DE">
      <w:pPr>
        <w:spacing w:line="360" w:lineRule="auto"/>
        <w:rPr>
          <w:rFonts w:cs="Calibri"/>
          <w:color w:val="000000" w:themeColor="text1"/>
        </w:rPr>
      </w:pPr>
    </w:p>
    <w:p w14:paraId="0A9EC90A" w14:textId="77777777" w:rsidR="004B6167" w:rsidRDefault="004B6167" w:rsidP="009312DE">
      <w:pPr>
        <w:spacing w:line="360" w:lineRule="auto"/>
        <w:rPr>
          <w:rFonts w:cs="Calibri"/>
          <w:color w:val="000000" w:themeColor="text1"/>
        </w:rPr>
      </w:pPr>
    </w:p>
    <w:p w14:paraId="10F0D1F6" w14:textId="77777777" w:rsidR="004B6167" w:rsidRDefault="004B6167" w:rsidP="009312DE">
      <w:pPr>
        <w:spacing w:line="360" w:lineRule="auto"/>
        <w:rPr>
          <w:rFonts w:cs="Calibri"/>
          <w:color w:val="000000" w:themeColor="text1"/>
        </w:rPr>
      </w:pPr>
    </w:p>
    <w:p w14:paraId="5FFDA179" w14:textId="77777777" w:rsidR="004B6167" w:rsidRDefault="004B6167" w:rsidP="009312DE">
      <w:pPr>
        <w:spacing w:line="360" w:lineRule="auto"/>
        <w:rPr>
          <w:rFonts w:cs="Calibri"/>
          <w:color w:val="000000" w:themeColor="text1"/>
        </w:rPr>
      </w:pPr>
    </w:p>
    <w:p w14:paraId="4D94DCED" w14:textId="77777777" w:rsidR="004B6167" w:rsidRDefault="004B6167" w:rsidP="009312DE">
      <w:pPr>
        <w:spacing w:line="360" w:lineRule="auto"/>
        <w:rPr>
          <w:rFonts w:cs="Calibri"/>
          <w:color w:val="000000" w:themeColor="text1"/>
        </w:rPr>
      </w:pPr>
    </w:p>
    <w:p w14:paraId="214CE64A" w14:textId="77777777" w:rsidR="004B6167" w:rsidRDefault="004B6167" w:rsidP="009312DE">
      <w:pPr>
        <w:spacing w:line="360" w:lineRule="auto"/>
        <w:rPr>
          <w:rFonts w:cs="Calibri"/>
          <w:color w:val="000000" w:themeColor="text1"/>
        </w:rPr>
      </w:pPr>
    </w:p>
    <w:p w14:paraId="00960B57" w14:textId="77777777" w:rsidR="004B6167" w:rsidRDefault="004B6167" w:rsidP="009312DE">
      <w:pPr>
        <w:spacing w:line="360" w:lineRule="auto"/>
        <w:rPr>
          <w:rFonts w:cs="Calibri"/>
          <w:color w:val="000000" w:themeColor="text1"/>
        </w:rPr>
      </w:pPr>
    </w:p>
    <w:p w14:paraId="33C4A191" w14:textId="77777777" w:rsidR="004B6167" w:rsidRPr="00935565" w:rsidRDefault="004B6167" w:rsidP="009312DE">
      <w:pPr>
        <w:spacing w:line="360" w:lineRule="auto"/>
        <w:rPr>
          <w:rFonts w:cs="Calibri"/>
          <w:color w:val="000000" w:themeColor="text1"/>
        </w:rPr>
      </w:pPr>
    </w:p>
    <w:p w14:paraId="4E4B0FB2" w14:textId="29AC8F43" w:rsidR="00D76A4E" w:rsidRPr="00935565" w:rsidRDefault="00D76A4E" w:rsidP="00935565">
      <w:pPr>
        <w:spacing w:line="360" w:lineRule="auto"/>
        <w:rPr>
          <w:rFonts w:ascii="Calibri" w:hAnsi="Calibri" w:cs="Calibri"/>
          <w:b/>
          <w:bCs/>
          <w:color w:val="000000" w:themeColor="text1"/>
          <w:sz w:val="28"/>
          <w:szCs w:val="28"/>
          <w:lang w:val="en-US"/>
        </w:rPr>
      </w:pPr>
      <w:proofErr w:type="spellStart"/>
      <w:r w:rsidRPr="00935565">
        <w:rPr>
          <w:rFonts w:ascii="Calibri" w:hAnsi="Calibri" w:cs="Calibri"/>
          <w:b/>
          <w:bCs/>
          <w:color w:val="000000" w:themeColor="text1"/>
          <w:sz w:val="28"/>
          <w:szCs w:val="28"/>
          <w:lang w:val="en-US"/>
        </w:rPr>
        <w:lastRenderedPageBreak/>
        <w:t>Referencias</w:t>
      </w:r>
      <w:proofErr w:type="spellEnd"/>
    </w:p>
    <w:p w14:paraId="2A2E2BF9" w14:textId="1976FB73" w:rsidR="007773EA" w:rsidRPr="00935565" w:rsidRDefault="007773EA" w:rsidP="004B6167">
      <w:pPr>
        <w:spacing w:line="360" w:lineRule="auto"/>
        <w:ind w:left="709" w:hanging="709"/>
        <w:jc w:val="both"/>
        <w:rPr>
          <w:color w:val="000000" w:themeColor="text1"/>
          <w:lang w:val="en-US"/>
        </w:rPr>
      </w:pPr>
      <w:proofErr w:type="spellStart"/>
      <w:r w:rsidRPr="00935565">
        <w:rPr>
          <w:color w:val="000000" w:themeColor="text1"/>
          <w:lang w:val="en-US"/>
        </w:rPr>
        <w:t>Baydarova</w:t>
      </w:r>
      <w:proofErr w:type="spellEnd"/>
      <w:r w:rsidRPr="00935565">
        <w:rPr>
          <w:color w:val="000000" w:themeColor="text1"/>
          <w:lang w:val="en-US"/>
        </w:rPr>
        <w:t>, I., Collins, H. E.</w:t>
      </w:r>
      <w:r w:rsidR="003446FF" w:rsidRPr="00935565">
        <w:rPr>
          <w:color w:val="000000" w:themeColor="text1"/>
          <w:lang w:val="en-US"/>
        </w:rPr>
        <w:t>,</w:t>
      </w:r>
      <w:r w:rsidR="005A3864" w:rsidRPr="00935565">
        <w:rPr>
          <w:color w:val="000000" w:themeColor="text1"/>
          <w:lang w:val="en-US"/>
        </w:rPr>
        <w:t xml:space="preserve"> and</w:t>
      </w:r>
      <w:r w:rsidRPr="00935565">
        <w:rPr>
          <w:color w:val="000000" w:themeColor="text1"/>
          <w:lang w:val="en-US"/>
        </w:rPr>
        <w:t xml:space="preserve"> Barron, D. (2023). Formation, negotiation, and alignment of doctoral student and supervisors’ expectations: a co-constructed narrative. </w:t>
      </w:r>
      <w:r w:rsidRPr="00935565">
        <w:rPr>
          <w:i/>
          <w:iCs/>
          <w:color w:val="000000" w:themeColor="text1"/>
          <w:lang w:val="en-US"/>
        </w:rPr>
        <w:t>Journal of Further and Higher Education</w:t>
      </w:r>
      <w:r w:rsidRPr="00935565">
        <w:rPr>
          <w:color w:val="000000" w:themeColor="text1"/>
          <w:lang w:val="en-US"/>
        </w:rPr>
        <w:t xml:space="preserve">, </w:t>
      </w:r>
      <w:r w:rsidRPr="00935565">
        <w:rPr>
          <w:i/>
          <w:iCs/>
          <w:color w:val="000000" w:themeColor="text1"/>
          <w:lang w:val="en-US"/>
        </w:rPr>
        <w:t>47</w:t>
      </w:r>
      <w:r w:rsidRPr="00935565">
        <w:rPr>
          <w:color w:val="000000" w:themeColor="text1"/>
          <w:lang w:val="en-US"/>
        </w:rPr>
        <w:t xml:space="preserve">(10), 1362-1374. </w:t>
      </w:r>
      <w:hyperlink r:id="rId7" w:history="1">
        <w:r w:rsidRPr="00935565">
          <w:rPr>
            <w:rStyle w:val="Hipervnculo"/>
            <w:color w:val="000000" w:themeColor="text1"/>
            <w:lang w:val="en-US"/>
          </w:rPr>
          <w:t>https://doi.org/10.1080/0309877X.2023.2256683</w:t>
        </w:r>
      </w:hyperlink>
    </w:p>
    <w:p w14:paraId="6D301C50" w14:textId="624007C0" w:rsidR="0005386E" w:rsidRPr="00935565" w:rsidRDefault="00D76A4E" w:rsidP="00935565">
      <w:pPr>
        <w:spacing w:line="360" w:lineRule="auto"/>
        <w:ind w:left="709" w:hanging="709"/>
        <w:jc w:val="both"/>
        <w:rPr>
          <w:color w:val="000000" w:themeColor="text1"/>
        </w:rPr>
      </w:pPr>
      <w:r w:rsidRPr="00935565">
        <w:rPr>
          <w:color w:val="000000" w:themeColor="text1"/>
        </w:rPr>
        <w:t xml:space="preserve">Camacho, K. T. (2022). Los anhelos a futuro de estudiantes de maestría en espacios universitarios asimétricos de la Ciudad de México y Guadalajara. </w:t>
      </w:r>
      <w:r w:rsidRPr="00935565">
        <w:rPr>
          <w:i/>
          <w:iCs/>
          <w:color w:val="000000" w:themeColor="text1"/>
        </w:rPr>
        <w:t>Diálogos sobre educación. Temas actuales en investigación educativa</w:t>
      </w:r>
      <w:r w:rsidRPr="00935565">
        <w:rPr>
          <w:color w:val="000000" w:themeColor="text1"/>
        </w:rPr>
        <w:t xml:space="preserve">, </w:t>
      </w:r>
      <w:r w:rsidRPr="00935565">
        <w:rPr>
          <w:i/>
          <w:iCs/>
          <w:color w:val="000000" w:themeColor="text1"/>
        </w:rPr>
        <w:t>13</w:t>
      </w:r>
      <w:r w:rsidRPr="00935565">
        <w:rPr>
          <w:color w:val="000000" w:themeColor="text1"/>
        </w:rPr>
        <w:t>(24), 1-26.</w:t>
      </w:r>
      <w:r w:rsidR="0073699E" w:rsidRPr="00935565">
        <w:rPr>
          <w:color w:val="000000" w:themeColor="text1"/>
        </w:rPr>
        <w:t xml:space="preserve"> </w:t>
      </w:r>
      <w:r w:rsidRPr="00935565">
        <w:rPr>
          <w:color w:val="000000" w:themeColor="text1"/>
        </w:rPr>
        <w:t xml:space="preserve"> </w:t>
      </w:r>
      <w:hyperlink r:id="rId8" w:history="1">
        <w:r w:rsidRPr="00935565">
          <w:rPr>
            <w:rStyle w:val="Hipervnculo"/>
            <w:color w:val="000000" w:themeColor="text1"/>
          </w:rPr>
          <w:t xml:space="preserve">https://doi.org/10.32870/dse.vi24.1057 </w:t>
        </w:r>
      </w:hyperlink>
    </w:p>
    <w:p w14:paraId="288BD27F" w14:textId="4D7631B5" w:rsidR="0005386E" w:rsidRPr="00935565" w:rsidRDefault="0005386E" w:rsidP="00935565">
      <w:pPr>
        <w:spacing w:line="360" w:lineRule="auto"/>
        <w:ind w:left="709" w:hanging="709"/>
        <w:jc w:val="both"/>
        <w:rPr>
          <w:color w:val="000000" w:themeColor="text1"/>
          <w:lang w:val="en-US"/>
        </w:rPr>
      </w:pPr>
      <w:r w:rsidRPr="00935565">
        <w:rPr>
          <w:color w:val="000000" w:themeColor="text1"/>
          <w:lang w:val="en-US"/>
        </w:rPr>
        <w:t xml:space="preserve">Clark, T. (2022). Methodological becoming: Doctoral students’ perceptions of their methodological journeys. </w:t>
      </w:r>
      <w:r w:rsidRPr="00935565">
        <w:rPr>
          <w:i/>
          <w:iCs/>
          <w:color w:val="000000" w:themeColor="text1"/>
          <w:lang w:val="en-US"/>
        </w:rPr>
        <w:t>Studies in Graduate and Postdoctoral Education</w:t>
      </w:r>
      <w:r w:rsidRPr="00935565">
        <w:rPr>
          <w:color w:val="000000" w:themeColor="text1"/>
          <w:lang w:val="en-US"/>
        </w:rPr>
        <w:t xml:space="preserve">, </w:t>
      </w:r>
      <w:r w:rsidRPr="00935565">
        <w:rPr>
          <w:i/>
          <w:iCs/>
          <w:color w:val="000000" w:themeColor="text1"/>
          <w:lang w:val="en-US"/>
        </w:rPr>
        <w:t>13</w:t>
      </w:r>
      <w:r w:rsidRPr="00935565">
        <w:rPr>
          <w:color w:val="000000" w:themeColor="text1"/>
          <w:lang w:val="en-US"/>
        </w:rPr>
        <w:t xml:space="preserve">(1), 36-53. </w:t>
      </w:r>
      <w:hyperlink r:id="rId9" w:tgtFrame="_blank" w:history="1">
        <w:r w:rsidRPr="00935565">
          <w:rPr>
            <w:rStyle w:val="Hipervnculo"/>
            <w:color w:val="000000" w:themeColor="text1"/>
            <w:lang w:val="en-US"/>
          </w:rPr>
          <w:t>https://doi.org/10.1108/SGPE-12-2020-0076</w:t>
        </w:r>
      </w:hyperlink>
      <w:r w:rsidRPr="00935565">
        <w:rPr>
          <w:color w:val="000000" w:themeColor="text1"/>
          <w:lang w:val="en-US"/>
        </w:rPr>
        <w:t xml:space="preserve"> </w:t>
      </w:r>
    </w:p>
    <w:p w14:paraId="076B5B92" w14:textId="4A5DC83E" w:rsidR="00C959CB" w:rsidRPr="00935565" w:rsidRDefault="00C959CB" w:rsidP="00935565">
      <w:pPr>
        <w:spacing w:line="360" w:lineRule="auto"/>
        <w:ind w:left="709" w:hanging="709"/>
        <w:jc w:val="both"/>
        <w:rPr>
          <w:color w:val="000000" w:themeColor="text1"/>
        </w:rPr>
      </w:pPr>
      <w:r w:rsidRPr="00935565">
        <w:rPr>
          <w:color w:val="000000" w:themeColor="text1"/>
        </w:rPr>
        <w:t xml:space="preserve">Colin, B. y Barajas, G. (2024). Reconstrucción de trayectorias formativo-profesionales al egresar de posgrado. </w:t>
      </w:r>
      <w:r w:rsidRPr="00935565">
        <w:rPr>
          <w:i/>
          <w:iCs/>
          <w:color w:val="000000" w:themeColor="text1"/>
        </w:rPr>
        <w:t>Revista Electrónica de Investigación Educativa, 26</w:t>
      </w:r>
      <w:r w:rsidRPr="00935565">
        <w:rPr>
          <w:color w:val="000000" w:themeColor="text1"/>
        </w:rPr>
        <w:t>(e23), 1-15.</w:t>
      </w:r>
      <w:r w:rsidR="0073699E" w:rsidRPr="00935565">
        <w:rPr>
          <w:color w:val="000000" w:themeColor="text1"/>
        </w:rPr>
        <w:t xml:space="preserve"> </w:t>
      </w:r>
      <w:r w:rsidRPr="00935565">
        <w:rPr>
          <w:color w:val="000000" w:themeColor="text1"/>
        </w:rPr>
        <w:t xml:space="preserve"> </w:t>
      </w:r>
      <w:hyperlink r:id="rId10" w:history="1">
        <w:r w:rsidRPr="00935565">
          <w:rPr>
            <w:rStyle w:val="Hipervnculo"/>
            <w:color w:val="000000" w:themeColor="text1"/>
          </w:rPr>
          <w:t xml:space="preserve">https://doi.org/10.24320/redie.2024.26.e23.5782 </w:t>
        </w:r>
      </w:hyperlink>
    </w:p>
    <w:p w14:paraId="1E6E70C1" w14:textId="0AD7C40D" w:rsidR="00CC0B26" w:rsidRPr="00935565" w:rsidRDefault="00CC0B26" w:rsidP="00935565">
      <w:pPr>
        <w:spacing w:line="360" w:lineRule="auto"/>
        <w:ind w:left="709" w:hanging="709"/>
        <w:jc w:val="both"/>
        <w:rPr>
          <w:color w:val="000000" w:themeColor="text1"/>
        </w:rPr>
      </w:pPr>
      <w:r w:rsidRPr="00935565">
        <w:rPr>
          <w:color w:val="000000" w:themeColor="text1"/>
        </w:rPr>
        <w:t xml:space="preserve">Cuello, E. y Álvarez, G. (2024). TIC y escritura de tesis de posgrado: entre viejos problemas y nuevas oportunidades. </w:t>
      </w:r>
      <w:r w:rsidRPr="00935565">
        <w:rPr>
          <w:i/>
          <w:iCs/>
          <w:color w:val="000000" w:themeColor="text1"/>
        </w:rPr>
        <w:t>Revista Colombiana De Educación</w:t>
      </w:r>
      <w:r w:rsidRPr="00935565">
        <w:rPr>
          <w:color w:val="000000" w:themeColor="text1"/>
        </w:rPr>
        <w:t>, (91), 168-188.</w:t>
      </w:r>
      <w:r w:rsidR="00B25497" w:rsidRPr="00935565">
        <w:rPr>
          <w:color w:val="000000" w:themeColor="text1"/>
        </w:rPr>
        <w:t xml:space="preserve">  </w:t>
      </w:r>
      <w:hyperlink r:id="rId11" w:history="1">
        <w:r w:rsidRPr="00935565">
          <w:rPr>
            <w:rStyle w:val="Hipervnculo"/>
            <w:color w:val="000000" w:themeColor="text1"/>
          </w:rPr>
          <w:t>https://doi.org/10.17227/rce.num91-16884</w:t>
        </w:r>
      </w:hyperlink>
    </w:p>
    <w:p w14:paraId="4A679880" w14:textId="1288CBD1" w:rsidR="00D76A4E" w:rsidRPr="00935565" w:rsidRDefault="00D76A4E" w:rsidP="00935565">
      <w:pPr>
        <w:spacing w:line="360" w:lineRule="auto"/>
        <w:ind w:left="709" w:hanging="709"/>
        <w:jc w:val="both"/>
        <w:rPr>
          <w:bCs/>
          <w:color w:val="000000" w:themeColor="text1"/>
          <w:lang w:val="en-US"/>
        </w:rPr>
      </w:pPr>
      <w:r w:rsidRPr="00565D33">
        <w:rPr>
          <w:bCs/>
          <w:color w:val="000000" w:themeColor="text1"/>
        </w:rPr>
        <w:t>Cheung, K. K. C.</w:t>
      </w:r>
      <w:r w:rsidR="005A3864" w:rsidRPr="00565D33">
        <w:rPr>
          <w:bCs/>
          <w:color w:val="000000" w:themeColor="text1"/>
        </w:rPr>
        <w:t xml:space="preserve"> </w:t>
      </w:r>
      <w:r w:rsidR="005A3864" w:rsidRPr="00565D33">
        <w:rPr>
          <w:color w:val="000000" w:themeColor="text1"/>
        </w:rPr>
        <w:t>and</w:t>
      </w:r>
      <w:r w:rsidRPr="00565D33">
        <w:rPr>
          <w:bCs/>
          <w:color w:val="000000" w:themeColor="text1"/>
        </w:rPr>
        <w:t xml:space="preserve"> </w:t>
      </w:r>
      <w:proofErr w:type="spellStart"/>
      <w:r w:rsidRPr="00565D33">
        <w:rPr>
          <w:bCs/>
          <w:color w:val="000000" w:themeColor="text1"/>
        </w:rPr>
        <w:t>Tai</w:t>
      </w:r>
      <w:proofErr w:type="spellEnd"/>
      <w:r w:rsidRPr="00565D33">
        <w:rPr>
          <w:bCs/>
          <w:color w:val="000000" w:themeColor="text1"/>
        </w:rPr>
        <w:t xml:space="preserve">, K. W. (2023). </w:t>
      </w:r>
      <w:r w:rsidRPr="00935565">
        <w:rPr>
          <w:bCs/>
          <w:color w:val="000000" w:themeColor="text1"/>
          <w:lang w:val="en-US"/>
        </w:rPr>
        <w:t xml:space="preserve">The use of intercoder reliability in qualitative interview data analysis in science education. </w:t>
      </w:r>
      <w:r w:rsidRPr="00935565">
        <w:rPr>
          <w:bCs/>
          <w:i/>
          <w:iCs/>
          <w:color w:val="000000" w:themeColor="text1"/>
          <w:lang w:val="en-US"/>
        </w:rPr>
        <w:t xml:space="preserve">Research in Science </w:t>
      </w:r>
      <w:r w:rsidR="00031B6A" w:rsidRPr="00935565">
        <w:rPr>
          <w:bCs/>
          <w:i/>
          <w:iCs/>
          <w:color w:val="000000" w:themeColor="text1"/>
          <w:lang w:val="en-US"/>
        </w:rPr>
        <w:t>and</w:t>
      </w:r>
      <w:r w:rsidRPr="00935565">
        <w:rPr>
          <w:bCs/>
          <w:i/>
          <w:iCs/>
          <w:color w:val="000000" w:themeColor="text1"/>
          <w:lang w:val="en-US"/>
        </w:rPr>
        <w:t xml:space="preserve"> Technological Education, 41</w:t>
      </w:r>
      <w:r w:rsidRPr="00935565">
        <w:rPr>
          <w:bCs/>
          <w:color w:val="000000" w:themeColor="text1"/>
          <w:lang w:val="en-US"/>
        </w:rPr>
        <w:t xml:space="preserve">(3), 1155-1175. </w:t>
      </w:r>
      <w:hyperlink r:id="rId12" w:history="1">
        <w:r w:rsidRPr="00935565">
          <w:rPr>
            <w:rStyle w:val="Hipervnculo"/>
            <w:bCs/>
            <w:color w:val="000000" w:themeColor="text1"/>
            <w:lang w:val="en-US"/>
          </w:rPr>
          <w:t>https://doi.org/10.1080/02635143.2021.1993179</w:t>
        </w:r>
      </w:hyperlink>
    </w:p>
    <w:p w14:paraId="07625566" w14:textId="24FFC108" w:rsidR="00D76A4E" w:rsidRPr="00935565" w:rsidRDefault="00D76A4E" w:rsidP="00935565">
      <w:pPr>
        <w:spacing w:line="360" w:lineRule="auto"/>
        <w:ind w:left="709" w:hanging="709"/>
        <w:jc w:val="both"/>
        <w:rPr>
          <w:color w:val="000000" w:themeColor="text1"/>
          <w:lang w:val="en-US"/>
        </w:rPr>
      </w:pPr>
      <w:r w:rsidRPr="00935565">
        <w:rPr>
          <w:color w:val="000000" w:themeColor="text1"/>
          <w:lang w:val="en-US"/>
        </w:rPr>
        <w:t xml:space="preserve">Daher, W. (2023). Saturation in qualitative educational technology research. </w:t>
      </w:r>
      <w:r w:rsidRPr="00935565">
        <w:rPr>
          <w:i/>
          <w:iCs/>
          <w:color w:val="000000" w:themeColor="text1"/>
          <w:lang w:val="en-US"/>
        </w:rPr>
        <w:t>Education Sciences, 13</w:t>
      </w:r>
      <w:r w:rsidRPr="00935565">
        <w:rPr>
          <w:color w:val="000000" w:themeColor="text1"/>
          <w:lang w:val="en-US"/>
        </w:rPr>
        <w:t xml:space="preserve">(2), 1-14. </w:t>
      </w:r>
      <w:hyperlink r:id="rId13" w:history="1">
        <w:r w:rsidRPr="00935565">
          <w:rPr>
            <w:rStyle w:val="Hipervnculo"/>
            <w:color w:val="000000" w:themeColor="text1"/>
            <w:lang w:val="en-US"/>
          </w:rPr>
          <w:t>https://doi.org/10.3390/educsci13020098</w:t>
        </w:r>
      </w:hyperlink>
    </w:p>
    <w:p w14:paraId="561D417A" w14:textId="029D1AEA" w:rsidR="002E6D66" w:rsidRPr="00935565" w:rsidRDefault="002E6D66" w:rsidP="00935565">
      <w:pPr>
        <w:spacing w:line="360" w:lineRule="auto"/>
        <w:ind w:left="709" w:hanging="709"/>
        <w:jc w:val="both"/>
        <w:rPr>
          <w:color w:val="000000" w:themeColor="text1"/>
        </w:rPr>
      </w:pPr>
      <w:r w:rsidRPr="00935565">
        <w:rPr>
          <w:color w:val="000000" w:themeColor="text1"/>
          <w:lang w:val="it-IT"/>
        </w:rPr>
        <w:t>Daura, F.</w:t>
      </w:r>
      <w:r w:rsidR="00A26ACF" w:rsidRPr="00935565">
        <w:rPr>
          <w:color w:val="000000" w:themeColor="text1"/>
          <w:lang w:val="it-IT"/>
        </w:rPr>
        <w:t>, &amp;</w:t>
      </w:r>
      <w:r w:rsidRPr="00935565">
        <w:rPr>
          <w:color w:val="000000" w:themeColor="text1"/>
          <w:lang w:val="it-IT"/>
        </w:rPr>
        <w:t xml:space="preserve"> Barni, M. C. (2024). </w:t>
      </w:r>
      <w:proofErr w:type="spellStart"/>
      <w:r w:rsidRPr="00935565">
        <w:rPr>
          <w:color w:val="000000" w:themeColor="text1"/>
        </w:rPr>
        <w:t>Grit</w:t>
      </w:r>
      <w:proofErr w:type="spellEnd"/>
      <w:r w:rsidRPr="00935565">
        <w:rPr>
          <w:color w:val="000000" w:themeColor="text1"/>
        </w:rPr>
        <w:t xml:space="preserve">, compromiso académico y perspectiva temporal en estudiantes de posgrado. </w:t>
      </w:r>
      <w:r w:rsidRPr="00935565">
        <w:rPr>
          <w:i/>
          <w:iCs/>
          <w:color w:val="000000" w:themeColor="text1"/>
        </w:rPr>
        <w:t>Revista Colombiana De Educación</w:t>
      </w:r>
      <w:r w:rsidRPr="00935565">
        <w:rPr>
          <w:color w:val="000000" w:themeColor="text1"/>
        </w:rPr>
        <w:t>, (91), 189-212.</w:t>
      </w:r>
      <w:r w:rsidR="0073699E" w:rsidRPr="00935565">
        <w:rPr>
          <w:color w:val="000000" w:themeColor="text1"/>
        </w:rPr>
        <w:t xml:space="preserve"> </w:t>
      </w:r>
      <w:r w:rsidR="006A698A" w:rsidRPr="00935565">
        <w:rPr>
          <w:color w:val="000000" w:themeColor="text1"/>
        </w:rPr>
        <w:t xml:space="preserve"> </w:t>
      </w:r>
      <w:hyperlink r:id="rId14" w:history="1">
        <w:r w:rsidRPr="00935565">
          <w:rPr>
            <w:rStyle w:val="Hipervnculo"/>
            <w:color w:val="000000" w:themeColor="text1"/>
          </w:rPr>
          <w:t>https://doi.org/10.17227/rce.num91-14349</w:t>
        </w:r>
      </w:hyperlink>
    </w:p>
    <w:p w14:paraId="3058E84F" w14:textId="601E2FAA" w:rsidR="000B76EE" w:rsidRPr="00935565" w:rsidRDefault="00D76A4E" w:rsidP="00935565">
      <w:pPr>
        <w:spacing w:line="360" w:lineRule="auto"/>
        <w:ind w:left="709" w:hanging="709"/>
        <w:jc w:val="both"/>
        <w:rPr>
          <w:color w:val="000000" w:themeColor="text1"/>
        </w:rPr>
      </w:pPr>
      <w:r w:rsidRPr="00935565">
        <w:rPr>
          <w:color w:val="000000" w:themeColor="text1"/>
        </w:rPr>
        <w:t xml:space="preserve">Dussel, I. y Acevedo, A. (2024). La revisión por pares expertos: Calidad, colegialidad y ética en las prácticas académicas. </w:t>
      </w:r>
      <w:r w:rsidRPr="00935565">
        <w:rPr>
          <w:i/>
          <w:iCs/>
          <w:color w:val="000000" w:themeColor="text1"/>
        </w:rPr>
        <w:t>Revista mexicana de investigación educativa, 29</w:t>
      </w:r>
      <w:r w:rsidRPr="00935565">
        <w:rPr>
          <w:color w:val="000000" w:themeColor="text1"/>
        </w:rPr>
        <w:t>(100), 117-133.</w:t>
      </w:r>
      <w:r w:rsidR="0073699E" w:rsidRPr="00935565">
        <w:rPr>
          <w:color w:val="000000" w:themeColor="text1"/>
        </w:rPr>
        <w:t xml:space="preserve"> </w:t>
      </w:r>
      <w:hyperlink r:id="rId15" w:history="1">
        <w:r w:rsidRPr="00935565">
          <w:rPr>
            <w:rStyle w:val="Hipervnculo"/>
            <w:color w:val="000000" w:themeColor="text1"/>
          </w:rPr>
          <w:t>https://ojs.rmie.mx/index.php/rmie/article/view/213</w:t>
        </w:r>
      </w:hyperlink>
    </w:p>
    <w:p w14:paraId="2A4A0A1F" w14:textId="0117707E" w:rsidR="00FF2F17" w:rsidRPr="00935565" w:rsidRDefault="00D76A4E" w:rsidP="00935565">
      <w:pPr>
        <w:spacing w:line="360" w:lineRule="auto"/>
        <w:ind w:left="709" w:hanging="709"/>
        <w:jc w:val="both"/>
        <w:rPr>
          <w:color w:val="000000" w:themeColor="text1"/>
        </w:rPr>
      </w:pPr>
      <w:r w:rsidRPr="00935565">
        <w:rPr>
          <w:color w:val="000000" w:themeColor="text1"/>
        </w:rPr>
        <w:t xml:space="preserve">García-Béjar, L. y </w:t>
      </w:r>
      <w:proofErr w:type="spellStart"/>
      <w:r w:rsidRPr="00935565">
        <w:rPr>
          <w:color w:val="000000" w:themeColor="text1"/>
        </w:rPr>
        <w:t>Galbán</w:t>
      </w:r>
      <w:proofErr w:type="spellEnd"/>
      <w:r w:rsidRPr="00935565">
        <w:rPr>
          <w:color w:val="000000" w:themeColor="text1"/>
        </w:rPr>
        <w:t xml:space="preserve">-Lozano, S. E. (2024). Génesis de trayectorias académicas: itinerarios de profesores universitarios estudiantes de doctorado. </w:t>
      </w:r>
      <w:r w:rsidRPr="00935565">
        <w:rPr>
          <w:i/>
          <w:iCs/>
          <w:color w:val="000000" w:themeColor="text1"/>
        </w:rPr>
        <w:t>Cuadernos De Investigación Educativa</w:t>
      </w:r>
      <w:r w:rsidRPr="00935565">
        <w:rPr>
          <w:color w:val="000000" w:themeColor="text1"/>
        </w:rPr>
        <w:t xml:space="preserve">, </w:t>
      </w:r>
      <w:r w:rsidRPr="00935565">
        <w:rPr>
          <w:i/>
          <w:iCs/>
          <w:color w:val="000000" w:themeColor="text1"/>
        </w:rPr>
        <w:t>15</w:t>
      </w:r>
      <w:r w:rsidRPr="00935565">
        <w:rPr>
          <w:color w:val="000000" w:themeColor="text1"/>
        </w:rPr>
        <w:t>(1), 1-22.</w:t>
      </w:r>
      <w:r w:rsidR="0073699E" w:rsidRPr="00935565">
        <w:rPr>
          <w:color w:val="000000" w:themeColor="text1"/>
        </w:rPr>
        <w:t xml:space="preserve"> </w:t>
      </w:r>
      <w:hyperlink r:id="rId16" w:history="1">
        <w:r w:rsidRPr="00935565">
          <w:rPr>
            <w:rStyle w:val="Hipervnculo"/>
            <w:color w:val="000000" w:themeColor="text1"/>
          </w:rPr>
          <w:t>https://doi.org/10.18861/cied.2024.15.1.3501</w:t>
        </w:r>
      </w:hyperlink>
    </w:p>
    <w:p w14:paraId="5CDDD336" w14:textId="7B43532F" w:rsidR="00FF2F17" w:rsidRPr="00935565" w:rsidRDefault="00FF2F17" w:rsidP="00935565">
      <w:pPr>
        <w:spacing w:line="360" w:lineRule="auto"/>
        <w:ind w:left="709" w:hanging="709"/>
        <w:jc w:val="both"/>
        <w:rPr>
          <w:color w:val="000000" w:themeColor="text1"/>
          <w:lang w:val="en-US"/>
        </w:rPr>
      </w:pPr>
      <w:r w:rsidRPr="00565D33">
        <w:rPr>
          <w:color w:val="000000" w:themeColor="text1"/>
        </w:rPr>
        <w:lastRenderedPageBreak/>
        <w:t xml:space="preserve">Glaser, B. </w:t>
      </w:r>
      <w:r w:rsidR="00B77D51" w:rsidRPr="00565D33">
        <w:rPr>
          <w:color w:val="000000" w:themeColor="text1"/>
        </w:rPr>
        <w:t>and</w:t>
      </w:r>
      <w:r w:rsidRPr="00565D33">
        <w:rPr>
          <w:color w:val="000000" w:themeColor="text1"/>
        </w:rPr>
        <w:t xml:space="preserve"> Strauss, A. (1967). </w:t>
      </w:r>
      <w:r w:rsidRPr="00935565">
        <w:rPr>
          <w:i/>
          <w:iCs/>
          <w:color w:val="000000" w:themeColor="text1"/>
          <w:lang w:val="en-US"/>
        </w:rPr>
        <w:t>The Discovery of Grounded Theory. Strategies for Qualitative Research</w:t>
      </w:r>
      <w:r w:rsidRPr="00935565">
        <w:rPr>
          <w:color w:val="000000" w:themeColor="text1"/>
          <w:lang w:val="en-US"/>
        </w:rPr>
        <w:t xml:space="preserve">. Aldine Publishing Company. </w:t>
      </w:r>
    </w:p>
    <w:p w14:paraId="719639E2" w14:textId="60DB21DE" w:rsidR="00D76A4E" w:rsidRPr="00935565" w:rsidRDefault="00D76A4E" w:rsidP="00935565">
      <w:pPr>
        <w:spacing w:line="360" w:lineRule="auto"/>
        <w:ind w:left="709" w:hanging="709"/>
        <w:jc w:val="both"/>
        <w:rPr>
          <w:color w:val="000000" w:themeColor="text1"/>
        </w:rPr>
      </w:pPr>
      <w:r w:rsidRPr="00935565">
        <w:rPr>
          <w:color w:val="000000" w:themeColor="text1"/>
          <w:lang w:val="en-US"/>
        </w:rPr>
        <w:t xml:space="preserve">González-Quiroz, J. (2024). </w:t>
      </w:r>
      <w:r w:rsidRPr="00935565">
        <w:rPr>
          <w:color w:val="000000" w:themeColor="text1"/>
        </w:rPr>
        <w:t xml:space="preserve">Formación de líderes en investigación científica: el caso departamental en una institución mexicana internacionalmente reconocida. </w:t>
      </w:r>
      <w:r w:rsidRPr="00935565">
        <w:rPr>
          <w:i/>
          <w:iCs/>
          <w:color w:val="000000" w:themeColor="text1"/>
        </w:rPr>
        <w:t>Revista Innovación Educativa</w:t>
      </w:r>
      <w:r w:rsidRPr="00935565">
        <w:rPr>
          <w:color w:val="000000" w:themeColor="text1"/>
        </w:rPr>
        <w:t xml:space="preserve">, </w:t>
      </w:r>
      <w:r w:rsidRPr="00935565">
        <w:rPr>
          <w:i/>
          <w:iCs/>
          <w:color w:val="000000" w:themeColor="text1"/>
        </w:rPr>
        <w:t>24</w:t>
      </w:r>
      <w:r w:rsidRPr="00935565">
        <w:rPr>
          <w:color w:val="000000" w:themeColor="text1"/>
        </w:rPr>
        <w:t xml:space="preserve">(94), 54-75. </w:t>
      </w:r>
      <w:hyperlink r:id="rId17" w:history="1">
        <w:r w:rsidRPr="00935565">
          <w:rPr>
            <w:rStyle w:val="Hipervnculo"/>
            <w:color w:val="000000" w:themeColor="text1"/>
          </w:rPr>
          <w:t>https://www.scielo.org.mx/scielo.php?script=sci_arttext&amp;pid=S1665-26732024000100054&amp;lng=es&amp;nrm=iso</w:t>
        </w:r>
      </w:hyperlink>
    </w:p>
    <w:p w14:paraId="0EB0625C" w14:textId="51AF2753" w:rsidR="00D76A4E" w:rsidRPr="00935565" w:rsidRDefault="00D76A4E" w:rsidP="00935565">
      <w:pPr>
        <w:spacing w:line="360" w:lineRule="auto"/>
        <w:ind w:left="709" w:hanging="709"/>
        <w:jc w:val="both"/>
        <w:rPr>
          <w:color w:val="000000" w:themeColor="text1"/>
        </w:rPr>
      </w:pPr>
      <w:r w:rsidRPr="00935565">
        <w:rPr>
          <w:color w:val="000000" w:themeColor="text1"/>
          <w:lang w:val="en-US"/>
        </w:rPr>
        <w:t xml:space="preserve">Hirsch, A. </w:t>
      </w:r>
      <w:r w:rsidR="005A3864" w:rsidRPr="00935565">
        <w:rPr>
          <w:color w:val="000000" w:themeColor="text1"/>
          <w:lang w:val="en-US"/>
        </w:rPr>
        <w:t>and</w:t>
      </w:r>
      <w:r w:rsidRPr="00935565">
        <w:rPr>
          <w:color w:val="000000" w:themeColor="text1"/>
          <w:lang w:val="en-US"/>
        </w:rPr>
        <w:t xml:space="preserve"> </w:t>
      </w:r>
      <w:proofErr w:type="spellStart"/>
      <w:r w:rsidRPr="00935565">
        <w:rPr>
          <w:color w:val="000000" w:themeColor="text1"/>
          <w:lang w:val="en-US"/>
        </w:rPr>
        <w:t>Izarra</w:t>
      </w:r>
      <w:proofErr w:type="spellEnd"/>
      <w:r w:rsidRPr="00935565">
        <w:rPr>
          <w:color w:val="000000" w:themeColor="text1"/>
          <w:lang w:val="en-US"/>
        </w:rPr>
        <w:t xml:space="preserve">, D. A. (2024). Supervision of scientific integrity by postgraduate academics. </w:t>
      </w:r>
      <w:r w:rsidRPr="00935565">
        <w:rPr>
          <w:i/>
          <w:iCs/>
          <w:color w:val="000000" w:themeColor="text1"/>
        </w:rPr>
        <w:t>Revista Electrónica de Investigación Educativa, 26</w:t>
      </w:r>
      <w:r w:rsidRPr="00935565">
        <w:rPr>
          <w:color w:val="000000" w:themeColor="text1"/>
        </w:rPr>
        <w:t>(e11), 1-17.</w:t>
      </w:r>
      <w:r w:rsidR="0073699E" w:rsidRPr="00935565">
        <w:rPr>
          <w:color w:val="000000" w:themeColor="text1"/>
        </w:rPr>
        <w:t xml:space="preserve"> </w:t>
      </w:r>
      <w:r w:rsidRPr="00935565">
        <w:rPr>
          <w:color w:val="000000" w:themeColor="text1"/>
        </w:rPr>
        <w:t xml:space="preserve"> </w:t>
      </w:r>
      <w:hyperlink r:id="rId18" w:history="1">
        <w:r w:rsidRPr="00935565">
          <w:rPr>
            <w:rStyle w:val="Hipervnculo"/>
            <w:color w:val="000000" w:themeColor="text1"/>
          </w:rPr>
          <w:t>https://doi.org/10.24320/redie.2024.26.e11.5937</w:t>
        </w:r>
      </w:hyperlink>
    </w:p>
    <w:p w14:paraId="134DF647" w14:textId="478487A6" w:rsidR="00CD7E27" w:rsidRPr="00935565" w:rsidRDefault="00D76A4E" w:rsidP="00935565">
      <w:pPr>
        <w:spacing w:line="360" w:lineRule="auto"/>
        <w:ind w:left="709" w:hanging="709"/>
        <w:jc w:val="both"/>
        <w:rPr>
          <w:color w:val="000000" w:themeColor="text1"/>
          <w:lang w:val="en-US"/>
        </w:rPr>
      </w:pPr>
      <w:proofErr w:type="spellStart"/>
      <w:r w:rsidRPr="00935565">
        <w:rPr>
          <w:color w:val="000000" w:themeColor="text1"/>
          <w:lang w:val="en-US"/>
        </w:rPr>
        <w:t>Hennink</w:t>
      </w:r>
      <w:proofErr w:type="spellEnd"/>
      <w:r w:rsidRPr="00935565">
        <w:rPr>
          <w:color w:val="000000" w:themeColor="text1"/>
          <w:lang w:val="en-US"/>
        </w:rPr>
        <w:t>, M.</w:t>
      </w:r>
      <w:r w:rsidR="005A3864" w:rsidRPr="00935565">
        <w:rPr>
          <w:color w:val="000000" w:themeColor="text1"/>
          <w:lang w:val="en-US"/>
        </w:rPr>
        <w:t xml:space="preserve"> and</w:t>
      </w:r>
      <w:r w:rsidRPr="00935565">
        <w:rPr>
          <w:color w:val="000000" w:themeColor="text1"/>
          <w:lang w:val="en-US"/>
        </w:rPr>
        <w:t xml:space="preserve"> Kaiser, B. N. (2022). Sample sizes for saturation in qualitative research: A systematic review of empirical tests. </w:t>
      </w:r>
      <w:r w:rsidRPr="00935565">
        <w:rPr>
          <w:i/>
          <w:iCs/>
          <w:color w:val="000000" w:themeColor="text1"/>
          <w:lang w:val="en-US"/>
        </w:rPr>
        <w:t>Social science &amp; medicine</w:t>
      </w:r>
      <w:r w:rsidRPr="00935565">
        <w:rPr>
          <w:color w:val="000000" w:themeColor="text1"/>
          <w:lang w:val="en-US"/>
        </w:rPr>
        <w:t xml:space="preserve">, </w:t>
      </w:r>
      <w:r w:rsidRPr="00935565">
        <w:rPr>
          <w:i/>
          <w:iCs/>
          <w:color w:val="000000" w:themeColor="text1"/>
          <w:lang w:val="en-US"/>
        </w:rPr>
        <w:t>292</w:t>
      </w:r>
      <w:r w:rsidRPr="00935565">
        <w:rPr>
          <w:color w:val="000000" w:themeColor="text1"/>
          <w:lang w:val="en-US"/>
        </w:rPr>
        <w:t>, 1-10.</w:t>
      </w:r>
      <w:r w:rsidR="0073699E" w:rsidRPr="00935565">
        <w:rPr>
          <w:color w:val="000000" w:themeColor="text1"/>
          <w:lang w:val="en-US"/>
        </w:rPr>
        <w:t xml:space="preserve"> </w:t>
      </w:r>
      <w:r w:rsidRPr="00935565">
        <w:rPr>
          <w:color w:val="000000" w:themeColor="text1"/>
          <w:lang w:val="en-US"/>
        </w:rPr>
        <w:t xml:space="preserve"> </w:t>
      </w:r>
      <w:hyperlink r:id="rId19" w:history="1">
        <w:r w:rsidRPr="00935565">
          <w:rPr>
            <w:rStyle w:val="Hipervnculo"/>
            <w:color w:val="000000" w:themeColor="text1"/>
            <w:lang w:val="en-US"/>
          </w:rPr>
          <w:t>https://doi.org/10.1016/j.socscimed.2021.114523</w:t>
        </w:r>
      </w:hyperlink>
    </w:p>
    <w:p w14:paraId="39D2D91A" w14:textId="4254C5BE" w:rsidR="006A53A1" w:rsidRPr="00935565" w:rsidRDefault="00CD7E27" w:rsidP="00935565">
      <w:pPr>
        <w:spacing w:line="360" w:lineRule="auto"/>
        <w:ind w:left="709" w:hanging="709"/>
        <w:jc w:val="both"/>
        <w:rPr>
          <w:color w:val="000000" w:themeColor="text1"/>
          <w:lang w:val="en-US"/>
        </w:rPr>
      </w:pPr>
      <w:r w:rsidRPr="00935565">
        <w:rPr>
          <w:color w:val="000000" w:themeColor="text1"/>
          <w:lang w:val="en-US"/>
        </w:rPr>
        <w:t>Huang, Y., Li, S.</w:t>
      </w:r>
      <w:r w:rsidR="003446FF" w:rsidRPr="00935565">
        <w:rPr>
          <w:color w:val="000000" w:themeColor="text1"/>
          <w:lang w:val="en-US"/>
        </w:rPr>
        <w:t>,</w:t>
      </w:r>
      <w:r w:rsidR="005A3864" w:rsidRPr="00935565">
        <w:rPr>
          <w:color w:val="000000" w:themeColor="text1"/>
          <w:lang w:val="en-US"/>
        </w:rPr>
        <w:t xml:space="preserve"> and</w:t>
      </w:r>
      <w:r w:rsidRPr="00935565">
        <w:rPr>
          <w:color w:val="000000" w:themeColor="text1"/>
          <w:lang w:val="en-US"/>
        </w:rPr>
        <w:t xml:space="preserve"> Liu, Z. (2025). Can </w:t>
      </w:r>
      <w:proofErr w:type="spellStart"/>
      <w:r w:rsidRPr="00935565">
        <w:rPr>
          <w:color w:val="000000" w:themeColor="text1"/>
          <w:lang w:val="en-US"/>
        </w:rPr>
        <w:t>GenAI</w:t>
      </w:r>
      <w:proofErr w:type="spellEnd"/>
      <w:r w:rsidRPr="00935565">
        <w:rPr>
          <w:color w:val="000000" w:themeColor="text1"/>
          <w:lang w:val="en-US"/>
        </w:rPr>
        <w:t xml:space="preserve"> complement supervisor support in shaping postgraduates’ research experiences? A mixed-methods approach. </w:t>
      </w:r>
      <w:r w:rsidRPr="00935565">
        <w:rPr>
          <w:i/>
          <w:iCs/>
          <w:color w:val="000000" w:themeColor="text1"/>
          <w:lang w:val="en-US"/>
        </w:rPr>
        <w:t>Studies in Higher Education</w:t>
      </w:r>
      <w:r w:rsidRPr="00935565">
        <w:rPr>
          <w:color w:val="000000" w:themeColor="text1"/>
          <w:lang w:val="en-US"/>
        </w:rPr>
        <w:t xml:space="preserve">, 1-19. </w:t>
      </w:r>
      <w:hyperlink r:id="rId20" w:history="1">
        <w:r w:rsidRPr="00935565">
          <w:rPr>
            <w:rStyle w:val="Hipervnculo"/>
            <w:color w:val="000000" w:themeColor="text1"/>
            <w:lang w:val="en-US"/>
          </w:rPr>
          <w:t>https://doi.org/10.1080/03075079.2025.2495710</w:t>
        </w:r>
      </w:hyperlink>
    </w:p>
    <w:p w14:paraId="0DA60C29" w14:textId="4932ED14" w:rsidR="006A53A1" w:rsidRPr="00935565" w:rsidRDefault="006A53A1" w:rsidP="00935565">
      <w:pPr>
        <w:spacing w:line="360" w:lineRule="auto"/>
        <w:ind w:left="709" w:hanging="709"/>
        <w:jc w:val="both"/>
        <w:rPr>
          <w:color w:val="000000" w:themeColor="text1"/>
          <w:lang w:val="en-US"/>
        </w:rPr>
      </w:pPr>
      <w:proofErr w:type="spellStart"/>
      <w:r w:rsidRPr="00935565">
        <w:rPr>
          <w:color w:val="000000" w:themeColor="text1"/>
          <w:lang w:val="en-US"/>
        </w:rPr>
        <w:t>Iwara</w:t>
      </w:r>
      <w:proofErr w:type="spellEnd"/>
      <w:r w:rsidRPr="00935565">
        <w:rPr>
          <w:color w:val="000000" w:themeColor="text1"/>
          <w:lang w:val="en-US"/>
        </w:rPr>
        <w:t xml:space="preserve">, I.O. (2025). Brown-bag research framework for nurturing early-stage graduate students: The Ubuntu perspective. </w:t>
      </w:r>
      <w:r w:rsidRPr="00935565">
        <w:rPr>
          <w:i/>
          <w:iCs/>
          <w:color w:val="000000" w:themeColor="text1"/>
          <w:lang w:val="en-US"/>
        </w:rPr>
        <w:t>Educational Process: International Journal, 17</w:t>
      </w:r>
      <w:r w:rsidRPr="00935565">
        <w:rPr>
          <w:color w:val="000000" w:themeColor="text1"/>
          <w:lang w:val="en-US"/>
        </w:rPr>
        <w:t xml:space="preserve">, 1-14. </w:t>
      </w:r>
      <w:hyperlink r:id="rId21" w:history="1">
        <w:r w:rsidRPr="00935565">
          <w:rPr>
            <w:rStyle w:val="Hipervnculo"/>
            <w:color w:val="000000" w:themeColor="text1"/>
            <w:lang w:val="en-US"/>
          </w:rPr>
          <w:t>https://doi.org/10.22521/edupij.2025.17.300</w:t>
        </w:r>
      </w:hyperlink>
    </w:p>
    <w:p w14:paraId="3FC877C7" w14:textId="41BDF70D" w:rsidR="007133A5" w:rsidRPr="00935565" w:rsidRDefault="00D76A4E" w:rsidP="00935565">
      <w:pPr>
        <w:spacing w:line="360" w:lineRule="auto"/>
        <w:ind w:left="709" w:hanging="709"/>
        <w:jc w:val="both"/>
        <w:rPr>
          <w:color w:val="000000" w:themeColor="text1"/>
        </w:rPr>
      </w:pPr>
      <w:r w:rsidRPr="00935565">
        <w:rPr>
          <w:color w:val="000000" w:themeColor="text1"/>
          <w:lang w:val="en-US"/>
        </w:rPr>
        <w:t xml:space="preserve">Jiménez, A. (2021). </w:t>
      </w:r>
      <w:r w:rsidRPr="00935565">
        <w:rPr>
          <w:color w:val="000000" w:themeColor="text1"/>
        </w:rPr>
        <w:t xml:space="preserve">La ruta escritural de la ciencia. Criterios y experiencias en el posgrado. </w:t>
      </w:r>
      <w:r w:rsidRPr="00935565">
        <w:rPr>
          <w:i/>
          <w:iCs/>
          <w:color w:val="000000" w:themeColor="text1"/>
        </w:rPr>
        <w:t>Revista Cubana de Educación Superior</w:t>
      </w:r>
      <w:r w:rsidRPr="00935565">
        <w:rPr>
          <w:color w:val="000000" w:themeColor="text1"/>
        </w:rPr>
        <w:t xml:space="preserve">, </w:t>
      </w:r>
      <w:r w:rsidRPr="00935565">
        <w:rPr>
          <w:i/>
          <w:iCs/>
          <w:color w:val="000000" w:themeColor="text1"/>
        </w:rPr>
        <w:t>40</w:t>
      </w:r>
      <w:r w:rsidRPr="00935565">
        <w:rPr>
          <w:color w:val="000000" w:themeColor="text1"/>
        </w:rPr>
        <w:t xml:space="preserve">(1), 1-14. </w:t>
      </w:r>
      <w:hyperlink r:id="rId22" w:history="1">
        <w:r w:rsidRPr="00935565">
          <w:rPr>
            <w:rStyle w:val="Hipervnculo"/>
            <w:color w:val="000000" w:themeColor="text1"/>
          </w:rPr>
          <w:t>http://scielo.sld.cu/scielo.php?pid=S0257-43142021000100013&amp;script=sci_arttext</w:t>
        </w:r>
      </w:hyperlink>
    </w:p>
    <w:p w14:paraId="58670AB8" w14:textId="2FBB7EF2" w:rsidR="00D76A4E" w:rsidRPr="00935565" w:rsidRDefault="007133A5" w:rsidP="00935565">
      <w:pPr>
        <w:spacing w:line="360" w:lineRule="auto"/>
        <w:ind w:left="709" w:hanging="709"/>
        <w:jc w:val="both"/>
        <w:rPr>
          <w:color w:val="000000" w:themeColor="text1"/>
        </w:rPr>
      </w:pPr>
      <w:r w:rsidRPr="00935565">
        <w:rPr>
          <w:color w:val="000000" w:themeColor="text1"/>
          <w:lang w:eastAsia="es-MX"/>
        </w:rPr>
        <w:t xml:space="preserve">López, P. y Peinado, J. J. (2024). </w:t>
      </w:r>
      <w:r w:rsidRPr="00935565">
        <w:rPr>
          <w:color w:val="000000" w:themeColor="text1"/>
        </w:rPr>
        <w:t>Factores sociales asociados al ingreso en el posgrado a partir de la opinión de los estudiantes.</w:t>
      </w:r>
      <w:r w:rsidRPr="00935565">
        <w:rPr>
          <w:i/>
          <w:iCs/>
          <w:color w:val="000000" w:themeColor="text1"/>
        </w:rPr>
        <w:t xml:space="preserve"> Revista Dilemas Contemporáneos: Educación, Política y Valores, 12</w:t>
      </w:r>
      <w:r w:rsidRPr="00935565">
        <w:rPr>
          <w:color w:val="000000" w:themeColor="text1"/>
        </w:rPr>
        <w:t xml:space="preserve">(1), 1-19. </w:t>
      </w:r>
      <w:bookmarkStart w:id="16" w:name="_Hlk212304829"/>
      <w:r w:rsidRPr="00935565">
        <w:rPr>
          <w:color w:val="000000" w:themeColor="text1"/>
        </w:rPr>
        <w:fldChar w:fldCharType="begin"/>
      </w:r>
      <w:r w:rsidRPr="00935565">
        <w:rPr>
          <w:color w:val="000000" w:themeColor="text1"/>
        </w:rPr>
        <w:instrText>HYPERLINK "https://doi.org/10.46377/dilemas.v12i1.4300"</w:instrText>
      </w:r>
      <w:r w:rsidRPr="00935565">
        <w:rPr>
          <w:color w:val="000000" w:themeColor="text1"/>
        </w:rPr>
      </w:r>
      <w:r w:rsidRPr="00935565">
        <w:rPr>
          <w:color w:val="000000" w:themeColor="text1"/>
        </w:rPr>
        <w:fldChar w:fldCharType="separate"/>
      </w:r>
      <w:r w:rsidRPr="00935565">
        <w:rPr>
          <w:rStyle w:val="Hipervnculo"/>
          <w:color w:val="000000" w:themeColor="text1"/>
        </w:rPr>
        <w:t xml:space="preserve">https://doi.org/10.46377/dilemas.v12i1.4300 </w:t>
      </w:r>
      <w:r w:rsidRPr="00935565">
        <w:rPr>
          <w:color w:val="000000" w:themeColor="text1"/>
        </w:rPr>
        <w:fldChar w:fldCharType="end"/>
      </w:r>
      <w:bookmarkEnd w:id="16"/>
    </w:p>
    <w:p w14:paraId="6B384BF6" w14:textId="4701DFDB" w:rsidR="00D76A4E" w:rsidRPr="00935565" w:rsidRDefault="00D76A4E" w:rsidP="00935565">
      <w:pPr>
        <w:spacing w:line="360" w:lineRule="auto"/>
        <w:ind w:left="709" w:hanging="709"/>
        <w:jc w:val="both"/>
        <w:rPr>
          <w:color w:val="000000" w:themeColor="text1"/>
        </w:rPr>
      </w:pPr>
      <w:r w:rsidRPr="00935565">
        <w:rPr>
          <w:color w:val="000000" w:themeColor="text1"/>
        </w:rPr>
        <w:t xml:space="preserve">Marín, L. R., Marín, R. J. y Mendoza, K. L. (2023). La estrategia como resultado de investigación: Consideraciones metodológicas para su concreción. </w:t>
      </w:r>
      <w:r w:rsidRPr="00935565">
        <w:rPr>
          <w:i/>
          <w:iCs/>
          <w:color w:val="000000" w:themeColor="text1"/>
        </w:rPr>
        <w:t>Universidad Y Sociedad</w:t>
      </w:r>
      <w:r w:rsidRPr="00935565">
        <w:rPr>
          <w:color w:val="000000" w:themeColor="text1"/>
        </w:rPr>
        <w:t xml:space="preserve">, </w:t>
      </w:r>
      <w:r w:rsidRPr="00935565">
        <w:rPr>
          <w:i/>
          <w:iCs/>
          <w:color w:val="000000" w:themeColor="text1"/>
        </w:rPr>
        <w:t>15</w:t>
      </w:r>
      <w:r w:rsidRPr="00935565">
        <w:rPr>
          <w:color w:val="000000" w:themeColor="text1"/>
        </w:rPr>
        <w:t xml:space="preserve">(6), 127-135. </w:t>
      </w:r>
      <w:hyperlink r:id="rId23" w:history="1">
        <w:r w:rsidRPr="00935565">
          <w:rPr>
            <w:rStyle w:val="Hipervnculo"/>
            <w:color w:val="000000" w:themeColor="text1"/>
          </w:rPr>
          <w:t>https://rus.ucf.edu.cu/index.php/rus/article/view/4130</w:t>
        </w:r>
      </w:hyperlink>
    </w:p>
    <w:p w14:paraId="1404FCCB" w14:textId="2DF5BB83" w:rsidR="00D76A4E" w:rsidRPr="00935565" w:rsidRDefault="00D76A4E" w:rsidP="00935565">
      <w:pPr>
        <w:spacing w:line="360" w:lineRule="auto"/>
        <w:ind w:left="709" w:hanging="709"/>
        <w:jc w:val="both"/>
        <w:rPr>
          <w:color w:val="000000" w:themeColor="text1"/>
        </w:rPr>
      </w:pPr>
      <w:r w:rsidRPr="00935565">
        <w:rPr>
          <w:color w:val="000000" w:themeColor="text1"/>
        </w:rPr>
        <w:t xml:space="preserve">Mariscal, J. L. y Molina, A. E. (2025). Propuesta de modelo para implementar la retribución social en programas de posgrado. </w:t>
      </w:r>
      <w:r w:rsidRPr="00935565">
        <w:rPr>
          <w:i/>
          <w:iCs/>
          <w:color w:val="000000" w:themeColor="text1"/>
        </w:rPr>
        <w:t>Revista CPU-e</w:t>
      </w:r>
      <w:r w:rsidRPr="00935565">
        <w:rPr>
          <w:color w:val="000000" w:themeColor="text1"/>
        </w:rPr>
        <w:t>, (40), 34-62.</w:t>
      </w:r>
      <w:r w:rsidR="0073699E" w:rsidRPr="00935565">
        <w:rPr>
          <w:color w:val="000000" w:themeColor="text1"/>
        </w:rPr>
        <w:t xml:space="preserve"> </w:t>
      </w:r>
      <w:r w:rsidRPr="00935565">
        <w:rPr>
          <w:color w:val="000000" w:themeColor="text1"/>
        </w:rPr>
        <w:t xml:space="preserve"> </w:t>
      </w:r>
      <w:hyperlink r:id="rId24" w:history="1">
        <w:r w:rsidRPr="00935565">
          <w:rPr>
            <w:rStyle w:val="Hipervnculo"/>
            <w:color w:val="000000" w:themeColor="text1"/>
          </w:rPr>
          <w:t>https://doi.org/10.25009/cpue.v0i40.2902</w:t>
        </w:r>
      </w:hyperlink>
    </w:p>
    <w:p w14:paraId="552381D0" w14:textId="47275A18" w:rsidR="00752B89" w:rsidRPr="00935565" w:rsidRDefault="00D76A4E" w:rsidP="00935565">
      <w:pPr>
        <w:spacing w:line="360" w:lineRule="auto"/>
        <w:ind w:left="709" w:hanging="709"/>
        <w:jc w:val="both"/>
        <w:rPr>
          <w:color w:val="000000" w:themeColor="text1"/>
          <w:lang w:val="en-US"/>
        </w:rPr>
      </w:pPr>
      <w:proofErr w:type="spellStart"/>
      <w:r w:rsidRPr="00565D33">
        <w:rPr>
          <w:color w:val="000000" w:themeColor="text1"/>
        </w:rPr>
        <w:t>McAllister</w:t>
      </w:r>
      <w:proofErr w:type="spellEnd"/>
      <w:r w:rsidRPr="00565D33">
        <w:rPr>
          <w:color w:val="000000" w:themeColor="text1"/>
        </w:rPr>
        <w:t>, L.</w:t>
      </w:r>
      <w:r w:rsidR="003446FF" w:rsidRPr="00565D33">
        <w:rPr>
          <w:color w:val="000000" w:themeColor="text1"/>
        </w:rPr>
        <w:t>,</w:t>
      </w:r>
      <w:r w:rsidRPr="00565D33">
        <w:rPr>
          <w:color w:val="000000" w:themeColor="text1"/>
        </w:rPr>
        <w:t xml:space="preserve"> </w:t>
      </w:r>
      <w:r w:rsidR="005A3864" w:rsidRPr="00565D33">
        <w:rPr>
          <w:color w:val="000000" w:themeColor="text1"/>
        </w:rPr>
        <w:t>and</w:t>
      </w:r>
      <w:r w:rsidRPr="00565D33">
        <w:rPr>
          <w:color w:val="000000" w:themeColor="text1"/>
        </w:rPr>
        <w:t xml:space="preserve"> </w:t>
      </w:r>
      <w:proofErr w:type="spellStart"/>
      <w:r w:rsidRPr="00565D33">
        <w:rPr>
          <w:color w:val="000000" w:themeColor="text1"/>
        </w:rPr>
        <w:t>Lyons</w:t>
      </w:r>
      <w:proofErr w:type="spellEnd"/>
      <w:r w:rsidRPr="00565D33">
        <w:rPr>
          <w:color w:val="000000" w:themeColor="text1"/>
        </w:rPr>
        <w:t xml:space="preserve">, R. (2022). </w:t>
      </w:r>
      <w:r w:rsidRPr="00935565">
        <w:rPr>
          <w:color w:val="000000" w:themeColor="text1"/>
          <w:lang w:val="en-US"/>
        </w:rPr>
        <w:t xml:space="preserve">Evidence Matters: Strategies for Ensuring </w:t>
      </w:r>
      <w:proofErr w:type="spellStart"/>
      <w:r w:rsidRPr="00935565">
        <w:rPr>
          <w:color w:val="000000" w:themeColor="text1"/>
          <w:lang w:val="en-US"/>
        </w:rPr>
        <w:t>Rigour</w:t>
      </w:r>
      <w:proofErr w:type="spellEnd"/>
      <w:r w:rsidRPr="00935565">
        <w:rPr>
          <w:color w:val="000000" w:themeColor="text1"/>
          <w:lang w:val="en-US"/>
        </w:rPr>
        <w:t xml:space="preserve"> in Designing, Doing, and Publishing Qualitative Research. </w:t>
      </w:r>
      <w:r w:rsidRPr="00935565">
        <w:rPr>
          <w:i/>
          <w:iCs/>
          <w:color w:val="000000" w:themeColor="text1"/>
          <w:lang w:val="en-US"/>
        </w:rPr>
        <w:t xml:space="preserve">Journal of Clinical Practice </w:t>
      </w:r>
      <w:r w:rsidRPr="00935565">
        <w:rPr>
          <w:i/>
          <w:iCs/>
          <w:color w:val="000000" w:themeColor="text1"/>
          <w:lang w:val="en-US"/>
        </w:rPr>
        <w:lastRenderedPageBreak/>
        <w:t>in Speech-Language Pathology, 24</w:t>
      </w:r>
      <w:r w:rsidRPr="00935565">
        <w:rPr>
          <w:color w:val="000000" w:themeColor="text1"/>
          <w:lang w:val="en-US"/>
        </w:rPr>
        <w:t xml:space="preserve">(3), 149-153. </w:t>
      </w:r>
      <w:hyperlink r:id="rId25" w:history="1">
        <w:r w:rsidRPr="00935565">
          <w:rPr>
            <w:rStyle w:val="Hipervnculo"/>
            <w:color w:val="000000" w:themeColor="text1"/>
            <w:lang w:val="en-US"/>
          </w:rPr>
          <w:t>https://doi.org/10.1080/22087168.2022.12370377</w:t>
        </w:r>
      </w:hyperlink>
    </w:p>
    <w:p w14:paraId="18F69D88" w14:textId="4BB82BD3" w:rsidR="00D76A4E" w:rsidRPr="00935565" w:rsidRDefault="00D76A4E" w:rsidP="00935565">
      <w:pPr>
        <w:spacing w:line="360" w:lineRule="auto"/>
        <w:ind w:left="709" w:hanging="709"/>
        <w:jc w:val="both"/>
        <w:rPr>
          <w:color w:val="000000" w:themeColor="text1"/>
          <w:lang w:val="en-US"/>
        </w:rPr>
      </w:pPr>
      <w:proofErr w:type="spellStart"/>
      <w:r w:rsidRPr="00935565">
        <w:rPr>
          <w:color w:val="000000" w:themeColor="text1"/>
          <w:lang w:val="en-US"/>
        </w:rPr>
        <w:t>Olmo-Extremera</w:t>
      </w:r>
      <w:proofErr w:type="spellEnd"/>
      <w:r w:rsidRPr="00935565">
        <w:rPr>
          <w:color w:val="000000" w:themeColor="text1"/>
          <w:lang w:val="en-US"/>
        </w:rPr>
        <w:t>, M., Fernández-</w:t>
      </w:r>
      <w:proofErr w:type="spellStart"/>
      <w:r w:rsidRPr="00935565">
        <w:rPr>
          <w:color w:val="000000" w:themeColor="text1"/>
          <w:lang w:val="en-US"/>
        </w:rPr>
        <w:t>Terol</w:t>
      </w:r>
      <w:proofErr w:type="spellEnd"/>
      <w:r w:rsidRPr="00935565">
        <w:rPr>
          <w:color w:val="000000" w:themeColor="text1"/>
          <w:lang w:val="en-US"/>
        </w:rPr>
        <w:t xml:space="preserve">, L. </w:t>
      </w:r>
      <w:r w:rsidR="005A3864" w:rsidRPr="00935565">
        <w:rPr>
          <w:color w:val="000000" w:themeColor="text1"/>
          <w:lang w:val="en-US"/>
        </w:rPr>
        <w:t>and</w:t>
      </w:r>
      <w:r w:rsidRPr="00935565">
        <w:rPr>
          <w:color w:val="000000" w:themeColor="text1"/>
          <w:lang w:val="en-US"/>
        </w:rPr>
        <w:t xml:space="preserve"> Amber, D. (2024). Visual tools for supporting interviews in qualitative research: new approaches. </w:t>
      </w:r>
      <w:r w:rsidRPr="00935565">
        <w:rPr>
          <w:i/>
          <w:iCs/>
          <w:color w:val="000000" w:themeColor="text1"/>
          <w:lang w:val="en-US"/>
        </w:rPr>
        <w:t>Qualitative Research Journal, 24</w:t>
      </w:r>
      <w:r w:rsidRPr="00935565">
        <w:rPr>
          <w:color w:val="000000" w:themeColor="text1"/>
          <w:lang w:val="en-US"/>
        </w:rPr>
        <w:t>(3), 283-298.</w:t>
      </w:r>
      <w:r w:rsidR="0073699E" w:rsidRPr="00935565">
        <w:rPr>
          <w:color w:val="000000" w:themeColor="text1"/>
          <w:lang w:val="en-US"/>
        </w:rPr>
        <w:t xml:space="preserve"> </w:t>
      </w:r>
      <w:hyperlink r:id="rId26" w:tooltip="DOI: https://doi.org/10.1108/QRJ-07-2023-0113" w:history="1">
        <w:r w:rsidRPr="00935565">
          <w:rPr>
            <w:rStyle w:val="Hipervnculo"/>
            <w:color w:val="000000" w:themeColor="text1"/>
            <w:lang w:val="en-US"/>
          </w:rPr>
          <w:t>https://doi.org/10.1108/QRJ-07-2023-0113</w:t>
        </w:r>
      </w:hyperlink>
    </w:p>
    <w:p w14:paraId="4F92FCC2" w14:textId="73762713" w:rsidR="00625CBB" w:rsidRPr="00935565" w:rsidRDefault="00263AC6" w:rsidP="00935565">
      <w:pPr>
        <w:spacing w:line="360" w:lineRule="auto"/>
        <w:ind w:left="709" w:hanging="709"/>
        <w:jc w:val="both"/>
        <w:rPr>
          <w:color w:val="000000" w:themeColor="text1"/>
        </w:rPr>
      </w:pPr>
      <w:r w:rsidRPr="00565D33">
        <w:rPr>
          <w:color w:val="000000" w:themeColor="text1"/>
          <w:lang w:val="en-US"/>
        </w:rPr>
        <w:t xml:space="preserve">Paz, C. L. y Estrada, L. (2022). </w:t>
      </w:r>
      <w:r w:rsidRPr="00935565">
        <w:rPr>
          <w:color w:val="000000" w:themeColor="text1"/>
        </w:rPr>
        <w:t xml:space="preserve">Condiciones pedagógicas y desafíos para el desarrollo de competencias investigativas. </w:t>
      </w:r>
      <w:r w:rsidRPr="00935565">
        <w:rPr>
          <w:i/>
          <w:iCs/>
          <w:color w:val="000000" w:themeColor="text1"/>
        </w:rPr>
        <w:t>Revista Electrónica de Investigación Educativa, 24</w:t>
      </w:r>
      <w:r w:rsidRPr="00935565">
        <w:rPr>
          <w:color w:val="000000" w:themeColor="text1"/>
        </w:rPr>
        <w:t>(e09), 1-17.</w:t>
      </w:r>
      <w:r w:rsidR="00B25497" w:rsidRPr="00935565">
        <w:rPr>
          <w:color w:val="000000" w:themeColor="text1"/>
        </w:rPr>
        <w:t xml:space="preserve"> </w:t>
      </w:r>
      <w:hyperlink r:id="rId27" w:history="1">
        <w:r w:rsidR="00B25497" w:rsidRPr="00935565">
          <w:rPr>
            <w:rStyle w:val="Hipervnculo"/>
            <w:color w:val="000000" w:themeColor="text1"/>
          </w:rPr>
          <w:t>https://doi.org/10.24320/redie.2022.24.e09.3937</w:t>
        </w:r>
      </w:hyperlink>
    </w:p>
    <w:p w14:paraId="2A12A785" w14:textId="16C5F38C" w:rsidR="00EF66FA" w:rsidRPr="00935565" w:rsidRDefault="00625CBB" w:rsidP="00935565">
      <w:pPr>
        <w:spacing w:line="360" w:lineRule="auto"/>
        <w:ind w:left="709" w:hanging="709"/>
        <w:jc w:val="both"/>
        <w:rPr>
          <w:color w:val="000000" w:themeColor="text1"/>
        </w:rPr>
      </w:pPr>
      <w:r w:rsidRPr="00935565">
        <w:rPr>
          <w:color w:val="000000" w:themeColor="text1"/>
        </w:rPr>
        <w:t xml:space="preserve">Peinado, J. J. y </w:t>
      </w:r>
      <w:proofErr w:type="spellStart"/>
      <w:r w:rsidRPr="00935565">
        <w:rPr>
          <w:color w:val="000000" w:themeColor="text1"/>
        </w:rPr>
        <w:t>Montoy</w:t>
      </w:r>
      <w:proofErr w:type="spellEnd"/>
      <w:r w:rsidRPr="00935565">
        <w:rPr>
          <w:color w:val="000000" w:themeColor="text1"/>
        </w:rPr>
        <w:t xml:space="preserve">, L. D. (2022). Experiencias educativas docentes en la pandemia del covid-19. </w:t>
      </w:r>
      <w:r w:rsidRPr="00935565">
        <w:rPr>
          <w:i/>
          <w:iCs/>
          <w:color w:val="000000" w:themeColor="text1"/>
        </w:rPr>
        <w:t>Revista Universidad y sociedad</w:t>
      </w:r>
      <w:r w:rsidRPr="00935565">
        <w:rPr>
          <w:color w:val="000000" w:themeColor="text1"/>
        </w:rPr>
        <w:t xml:space="preserve">, </w:t>
      </w:r>
      <w:r w:rsidRPr="00935565">
        <w:rPr>
          <w:i/>
          <w:iCs/>
          <w:color w:val="000000" w:themeColor="text1"/>
        </w:rPr>
        <w:t>14</w:t>
      </w:r>
      <w:r w:rsidRPr="00935565">
        <w:rPr>
          <w:color w:val="000000" w:themeColor="text1"/>
        </w:rPr>
        <w:t xml:space="preserve">(3), 102-110. </w:t>
      </w:r>
      <w:hyperlink r:id="rId28" w:history="1">
        <w:r w:rsidRPr="00935565">
          <w:rPr>
            <w:rStyle w:val="Hipervnculo"/>
            <w:color w:val="000000" w:themeColor="text1"/>
          </w:rPr>
          <w:t>http://scielo.sld.cu/scielo.php?pid=S2218-36202022000300102&amp;script=sci_abstract</w:t>
        </w:r>
      </w:hyperlink>
    </w:p>
    <w:p w14:paraId="68BE115E" w14:textId="431D0E36" w:rsidR="00EF66FA" w:rsidRPr="00935565" w:rsidRDefault="00EF66FA" w:rsidP="00935565">
      <w:pPr>
        <w:spacing w:line="360" w:lineRule="auto"/>
        <w:ind w:left="709" w:hanging="709"/>
        <w:jc w:val="both"/>
        <w:rPr>
          <w:color w:val="000000" w:themeColor="text1"/>
        </w:rPr>
      </w:pPr>
      <w:r w:rsidRPr="00935565">
        <w:rPr>
          <w:rFonts w:cs="Calibri"/>
          <w:color w:val="000000" w:themeColor="text1"/>
        </w:rPr>
        <w:t>Peinado, J. J. (2025). Desarrollo de habilidades blandas en estudiantes de posgrado. </w:t>
      </w:r>
      <w:r w:rsidRPr="00935565">
        <w:rPr>
          <w:rFonts w:cs="Calibri"/>
          <w:i/>
          <w:iCs/>
          <w:color w:val="000000" w:themeColor="text1"/>
        </w:rPr>
        <w:t>Atenas</w:t>
      </w:r>
      <w:r w:rsidRPr="00935565">
        <w:rPr>
          <w:rFonts w:cs="Calibri"/>
          <w:color w:val="000000" w:themeColor="text1"/>
        </w:rPr>
        <w:t xml:space="preserve">, (63), 1-12. </w:t>
      </w:r>
      <w:hyperlink r:id="rId29" w:history="1">
        <w:r w:rsidRPr="00935565">
          <w:rPr>
            <w:rStyle w:val="Hipervnculo"/>
            <w:rFonts w:cs="Calibri"/>
            <w:color w:val="000000" w:themeColor="text1"/>
          </w:rPr>
          <w:t>https://www.researchgate.net/publication/399467222_Desarrollo_de_habilidades_blandas_en_estudiantes_de_posgrado</w:t>
        </w:r>
      </w:hyperlink>
    </w:p>
    <w:p w14:paraId="33C50097" w14:textId="4CB70AFA" w:rsidR="00D76A4E" w:rsidRPr="00935565" w:rsidRDefault="00D76A4E" w:rsidP="00935565">
      <w:pPr>
        <w:spacing w:line="360" w:lineRule="auto"/>
        <w:ind w:left="709" w:hanging="709"/>
        <w:jc w:val="both"/>
        <w:rPr>
          <w:color w:val="000000" w:themeColor="text1"/>
        </w:rPr>
      </w:pPr>
      <w:r w:rsidRPr="00935565">
        <w:rPr>
          <w:color w:val="000000" w:themeColor="text1"/>
        </w:rPr>
        <w:t xml:space="preserve">Rey, M. y Velásquez, E. P. (2023). La escritura de la tesis: concepciones, creencias y actitudes de doctorandos en educación. </w:t>
      </w:r>
      <w:r w:rsidRPr="00935565">
        <w:rPr>
          <w:i/>
          <w:iCs/>
          <w:color w:val="000000" w:themeColor="text1"/>
        </w:rPr>
        <w:t>Revista Innovación Educativa</w:t>
      </w:r>
      <w:r w:rsidRPr="00935565">
        <w:rPr>
          <w:color w:val="000000" w:themeColor="text1"/>
        </w:rPr>
        <w:t xml:space="preserve">, </w:t>
      </w:r>
      <w:r w:rsidRPr="00935565">
        <w:rPr>
          <w:i/>
          <w:iCs/>
          <w:color w:val="000000" w:themeColor="text1"/>
        </w:rPr>
        <w:t>23</w:t>
      </w:r>
      <w:r w:rsidRPr="00935565">
        <w:rPr>
          <w:color w:val="000000" w:themeColor="text1"/>
        </w:rPr>
        <w:t xml:space="preserve">(92), 10-34. </w:t>
      </w:r>
      <w:hyperlink r:id="rId30" w:history="1">
        <w:r w:rsidRPr="00935565">
          <w:rPr>
            <w:rStyle w:val="Hipervnculo"/>
            <w:color w:val="000000" w:themeColor="text1"/>
          </w:rPr>
          <w:t>https://www.scielo.org.mx/scielo.php?pid=S1665-26732023000200010&amp;script=sci_arttext&amp;tlng=es</w:t>
        </w:r>
      </w:hyperlink>
    </w:p>
    <w:p w14:paraId="7052BD2F" w14:textId="252CFF19" w:rsidR="002E6D66" w:rsidRPr="00935565" w:rsidRDefault="002E6D66" w:rsidP="00935565">
      <w:pPr>
        <w:spacing w:line="360" w:lineRule="auto"/>
        <w:ind w:left="709" w:hanging="709"/>
        <w:jc w:val="both"/>
        <w:rPr>
          <w:color w:val="000000" w:themeColor="text1"/>
        </w:rPr>
      </w:pPr>
      <w:r w:rsidRPr="00935565">
        <w:rPr>
          <w:color w:val="000000" w:themeColor="text1"/>
        </w:rPr>
        <w:t xml:space="preserve">Romero-García, L. (2024). Compromiso académico en estudiantes de posgrado en Colombia. </w:t>
      </w:r>
      <w:r w:rsidRPr="00935565">
        <w:rPr>
          <w:i/>
          <w:iCs/>
          <w:color w:val="000000" w:themeColor="text1"/>
        </w:rPr>
        <w:t>Revista Iberoamericana De Educación Superior</w:t>
      </w:r>
      <w:r w:rsidRPr="00935565">
        <w:rPr>
          <w:color w:val="000000" w:themeColor="text1"/>
        </w:rPr>
        <w:t xml:space="preserve">, </w:t>
      </w:r>
      <w:r w:rsidRPr="00935565">
        <w:rPr>
          <w:i/>
          <w:iCs/>
          <w:color w:val="000000" w:themeColor="text1"/>
        </w:rPr>
        <w:t>15</w:t>
      </w:r>
      <w:r w:rsidRPr="00935565">
        <w:rPr>
          <w:color w:val="000000" w:themeColor="text1"/>
        </w:rPr>
        <w:t>(44), 132-153.</w:t>
      </w:r>
      <w:r w:rsidR="00B25497" w:rsidRPr="00935565">
        <w:rPr>
          <w:color w:val="000000" w:themeColor="text1"/>
        </w:rPr>
        <w:t xml:space="preserve">  </w:t>
      </w:r>
      <w:hyperlink r:id="rId31" w:history="1">
        <w:r w:rsidRPr="00935565">
          <w:rPr>
            <w:rStyle w:val="Hipervnculo"/>
            <w:color w:val="000000" w:themeColor="text1"/>
          </w:rPr>
          <w:t>https://doi.org/10.22201/iisue.20072872e.2024.44.1895</w:t>
        </w:r>
      </w:hyperlink>
    </w:p>
    <w:p w14:paraId="14D4CE75" w14:textId="4A433999" w:rsidR="000B76EE" w:rsidRPr="00935565" w:rsidRDefault="00263AC6" w:rsidP="00935565">
      <w:pPr>
        <w:spacing w:line="360" w:lineRule="auto"/>
        <w:ind w:left="709" w:hanging="709"/>
        <w:jc w:val="both"/>
        <w:rPr>
          <w:color w:val="000000" w:themeColor="text1"/>
        </w:rPr>
      </w:pPr>
      <w:r w:rsidRPr="00935565">
        <w:rPr>
          <w:color w:val="000000" w:themeColor="text1"/>
        </w:rPr>
        <w:t xml:space="preserve">Soto-Grant, A. y Castro-Garro, K. (2024). Principales factores de valoración de la calidad académica para programas de posgrado: Un análisis comparativo. </w:t>
      </w:r>
      <w:r w:rsidRPr="00935565">
        <w:rPr>
          <w:i/>
          <w:iCs/>
          <w:color w:val="000000" w:themeColor="text1"/>
        </w:rPr>
        <w:t>Revista Electrónica Educare</w:t>
      </w:r>
      <w:r w:rsidRPr="00935565">
        <w:rPr>
          <w:color w:val="000000" w:themeColor="text1"/>
        </w:rPr>
        <w:t xml:space="preserve">, </w:t>
      </w:r>
      <w:r w:rsidRPr="00935565">
        <w:rPr>
          <w:i/>
          <w:iCs/>
          <w:color w:val="000000" w:themeColor="text1"/>
        </w:rPr>
        <w:t>28</w:t>
      </w:r>
      <w:r w:rsidRPr="00935565">
        <w:rPr>
          <w:color w:val="000000" w:themeColor="text1"/>
        </w:rPr>
        <w:t>(2), 1-21.</w:t>
      </w:r>
      <w:r w:rsidR="00B25497" w:rsidRPr="00935565">
        <w:rPr>
          <w:color w:val="000000" w:themeColor="text1"/>
        </w:rPr>
        <w:t xml:space="preserve"> </w:t>
      </w:r>
      <w:hyperlink r:id="rId32" w:history="1">
        <w:r w:rsidR="00B25497" w:rsidRPr="00935565">
          <w:rPr>
            <w:rStyle w:val="Hipervnculo"/>
            <w:color w:val="000000" w:themeColor="text1"/>
          </w:rPr>
          <w:t>https://doi.org/10.15359/ree.28-2.18609</w:t>
        </w:r>
      </w:hyperlink>
    </w:p>
    <w:p w14:paraId="4DFC3B8E" w14:textId="1005826B" w:rsidR="000B76EE" w:rsidRPr="00935565" w:rsidRDefault="000B76EE" w:rsidP="00935565">
      <w:pPr>
        <w:spacing w:line="360" w:lineRule="auto"/>
        <w:ind w:left="709" w:hanging="709"/>
        <w:jc w:val="both"/>
        <w:rPr>
          <w:color w:val="000000" w:themeColor="text1"/>
          <w:lang w:val="en-US"/>
        </w:rPr>
      </w:pPr>
      <w:proofErr w:type="spellStart"/>
      <w:r w:rsidRPr="00565D33">
        <w:rPr>
          <w:color w:val="000000" w:themeColor="text1"/>
        </w:rPr>
        <w:t>Talaue</w:t>
      </w:r>
      <w:proofErr w:type="spellEnd"/>
      <w:r w:rsidRPr="00565D33">
        <w:rPr>
          <w:color w:val="000000" w:themeColor="text1"/>
        </w:rPr>
        <w:t>, F. G.</w:t>
      </w:r>
      <w:r w:rsidR="005A3864" w:rsidRPr="00565D33">
        <w:rPr>
          <w:color w:val="000000" w:themeColor="text1"/>
        </w:rPr>
        <w:t xml:space="preserve"> and</w:t>
      </w:r>
      <w:r w:rsidRPr="00565D33">
        <w:rPr>
          <w:color w:val="000000" w:themeColor="text1"/>
        </w:rPr>
        <w:t xml:space="preserve"> </w:t>
      </w:r>
      <w:proofErr w:type="spellStart"/>
      <w:r w:rsidRPr="00565D33">
        <w:rPr>
          <w:color w:val="000000" w:themeColor="text1"/>
        </w:rPr>
        <w:t>Hendijani</w:t>
      </w:r>
      <w:proofErr w:type="spellEnd"/>
      <w:r w:rsidRPr="00565D33">
        <w:rPr>
          <w:color w:val="000000" w:themeColor="text1"/>
        </w:rPr>
        <w:t xml:space="preserve">, R. B. (2025). </w:t>
      </w:r>
      <w:r w:rsidRPr="00935565">
        <w:rPr>
          <w:color w:val="000000" w:themeColor="text1"/>
          <w:lang w:val="en-US"/>
        </w:rPr>
        <w:t xml:space="preserve">Holistic Pedagogical Support to Address Postgraduate Students’ Challenges in Academic Publishing: The Case of a Business School in Indonesia. </w:t>
      </w:r>
      <w:r w:rsidRPr="00935565">
        <w:rPr>
          <w:i/>
          <w:iCs/>
          <w:color w:val="000000" w:themeColor="text1"/>
          <w:lang w:val="en-US"/>
        </w:rPr>
        <w:t>The Asia-Pacific Education Researcher</w:t>
      </w:r>
      <w:r w:rsidRPr="00935565">
        <w:rPr>
          <w:color w:val="000000" w:themeColor="text1"/>
          <w:lang w:val="en-US"/>
        </w:rPr>
        <w:t xml:space="preserve">, </w:t>
      </w:r>
      <w:r w:rsidRPr="00935565">
        <w:rPr>
          <w:i/>
          <w:iCs/>
          <w:color w:val="000000" w:themeColor="text1"/>
          <w:lang w:val="en-US"/>
        </w:rPr>
        <w:t>34</w:t>
      </w:r>
      <w:r w:rsidRPr="00935565">
        <w:rPr>
          <w:color w:val="000000" w:themeColor="text1"/>
          <w:lang w:val="en-US"/>
        </w:rPr>
        <w:t xml:space="preserve">(2), 565-573. </w:t>
      </w:r>
      <w:hyperlink r:id="rId33" w:history="1">
        <w:r w:rsidRPr="00935565">
          <w:rPr>
            <w:rStyle w:val="Hipervnculo"/>
            <w:color w:val="000000" w:themeColor="text1"/>
            <w:lang w:val="en-US"/>
          </w:rPr>
          <w:t>https://doi.org/10.1007/s40299-024-00878-7</w:t>
        </w:r>
      </w:hyperlink>
    </w:p>
    <w:p w14:paraId="024E3C3A" w14:textId="3E690290" w:rsidR="0062009C" w:rsidRPr="00935565" w:rsidRDefault="0061585E" w:rsidP="00935565">
      <w:pPr>
        <w:spacing w:line="360" w:lineRule="auto"/>
        <w:ind w:left="709" w:hanging="709"/>
        <w:jc w:val="both"/>
        <w:rPr>
          <w:color w:val="000000" w:themeColor="text1"/>
        </w:rPr>
      </w:pPr>
      <w:r w:rsidRPr="00565D33">
        <w:rPr>
          <w:color w:val="000000" w:themeColor="text1"/>
          <w:lang w:val="en-US"/>
        </w:rPr>
        <w:t xml:space="preserve">Torres, N. Y., Correa, T. H. B. y </w:t>
      </w:r>
      <w:proofErr w:type="spellStart"/>
      <w:r w:rsidRPr="00565D33">
        <w:rPr>
          <w:color w:val="000000" w:themeColor="text1"/>
          <w:lang w:val="en-US"/>
        </w:rPr>
        <w:t>Solbes</w:t>
      </w:r>
      <w:proofErr w:type="spellEnd"/>
      <w:r w:rsidRPr="00565D33">
        <w:rPr>
          <w:color w:val="000000" w:themeColor="text1"/>
          <w:lang w:val="en-US"/>
        </w:rPr>
        <w:t xml:space="preserve">, J. (2022). </w:t>
      </w:r>
      <w:r w:rsidRPr="00935565">
        <w:rPr>
          <w:color w:val="000000" w:themeColor="text1"/>
        </w:rPr>
        <w:t xml:space="preserve">Relaciones causales explicativas en la educación científica y su contribución al pensamiento crítico. </w:t>
      </w:r>
      <w:proofErr w:type="spellStart"/>
      <w:r w:rsidRPr="00935565">
        <w:rPr>
          <w:i/>
          <w:iCs/>
          <w:color w:val="000000" w:themeColor="text1"/>
        </w:rPr>
        <w:t>Investigações</w:t>
      </w:r>
      <w:proofErr w:type="spellEnd"/>
      <w:r w:rsidRPr="00935565">
        <w:rPr>
          <w:i/>
          <w:iCs/>
          <w:color w:val="000000" w:themeColor="text1"/>
        </w:rPr>
        <w:t xml:space="preserve"> em </w:t>
      </w:r>
      <w:proofErr w:type="spellStart"/>
      <w:r w:rsidRPr="00935565">
        <w:rPr>
          <w:i/>
          <w:iCs/>
          <w:color w:val="000000" w:themeColor="text1"/>
        </w:rPr>
        <w:t>Ensino</w:t>
      </w:r>
      <w:proofErr w:type="spellEnd"/>
      <w:r w:rsidRPr="00935565">
        <w:rPr>
          <w:i/>
          <w:iCs/>
          <w:color w:val="000000" w:themeColor="text1"/>
        </w:rPr>
        <w:t xml:space="preserve"> de </w:t>
      </w:r>
      <w:proofErr w:type="spellStart"/>
      <w:r w:rsidRPr="00935565">
        <w:rPr>
          <w:i/>
          <w:iCs/>
          <w:color w:val="000000" w:themeColor="text1"/>
        </w:rPr>
        <w:t>Ciências</w:t>
      </w:r>
      <w:proofErr w:type="spellEnd"/>
      <w:r w:rsidRPr="00935565">
        <w:rPr>
          <w:color w:val="000000" w:themeColor="text1"/>
        </w:rPr>
        <w:t xml:space="preserve">, </w:t>
      </w:r>
      <w:r w:rsidRPr="00935565">
        <w:rPr>
          <w:i/>
          <w:iCs/>
          <w:color w:val="000000" w:themeColor="text1"/>
        </w:rPr>
        <w:t>27</w:t>
      </w:r>
      <w:r w:rsidRPr="00935565">
        <w:rPr>
          <w:color w:val="000000" w:themeColor="text1"/>
        </w:rPr>
        <w:t>(3), 239-253.</w:t>
      </w:r>
      <w:r w:rsidR="00B25497" w:rsidRPr="00935565">
        <w:rPr>
          <w:color w:val="000000" w:themeColor="text1"/>
        </w:rPr>
        <w:t xml:space="preserve"> </w:t>
      </w:r>
      <w:hyperlink r:id="rId34" w:history="1">
        <w:r w:rsidRPr="00935565">
          <w:rPr>
            <w:rStyle w:val="Hipervnculo"/>
            <w:color w:val="000000" w:themeColor="text1"/>
          </w:rPr>
          <w:t>https://doi.org/10.22600/1518-8795.ienci2022v27n3p239</w:t>
        </w:r>
      </w:hyperlink>
    </w:p>
    <w:p w14:paraId="6BD96BDD" w14:textId="5D9410EC" w:rsidR="005B76CE" w:rsidRPr="00935565" w:rsidRDefault="0062009C" w:rsidP="00935565">
      <w:pPr>
        <w:spacing w:line="360" w:lineRule="auto"/>
        <w:ind w:left="709" w:hanging="709"/>
        <w:jc w:val="both"/>
        <w:rPr>
          <w:color w:val="000000" w:themeColor="text1"/>
        </w:rPr>
      </w:pPr>
      <w:r w:rsidRPr="00935565">
        <w:rPr>
          <w:color w:val="000000" w:themeColor="text1"/>
          <w:lang w:eastAsia="es-MX"/>
        </w:rPr>
        <w:lastRenderedPageBreak/>
        <w:t xml:space="preserve">Valencia, L. M., Peinado, J. J. y Gómez, R. A. (2024). </w:t>
      </w:r>
      <w:r w:rsidRPr="00935565">
        <w:rPr>
          <w:color w:val="000000" w:themeColor="text1"/>
        </w:rPr>
        <w:t>Percepción de aspectos geográficos que determinan la elección de un posgrado.</w:t>
      </w:r>
      <w:r w:rsidRPr="00935565">
        <w:rPr>
          <w:i/>
          <w:iCs/>
          <w:color w:val="000000" w:themeColor="text1"/>
        </w:rPr>
        <w:t xml:space="preserve"> Revista Dilemas Contemporáneos: Educación, Política y Valores, 12</w:t>
      </w:r>
      <w:r w:rsidRPr="00935565">
        <w:rPr>
          <w:color w:val="000000" w:themeColor="text1"/>
        </w:rPr>
        <w:t xml:space="preserve">(1), 1-17. </w:t>
      </w:r>
      <w:hyperlink r:id="rId35" w:history="1">
        <w:r w:rsidRPr="00935565">
          <w:rPr>
            <w:rStyle w:val="Hipervnculo"/>
            <w:color w:val="000000" w:themeColor="text1"/>
          </w:rPr>
          <w:t xml:space="preserve">https://doi.org/10.46377/dilemas.v12i1.4266 </w:t>
        </w:r>
      </w:hyperlink>
    </w:p>
    <w:p w14:paraId="1B9AFA31" w14:textId="145A19EF" w:rsidR="0062009C" w:rsidRPr="00935565" w:rsidRDefault="005B76CE" w:rsidP="00935565">
      <w:pPr>
        <w:spacing w:line="360" w:lineRule="auto"/>
        <w:ind w:left="709" w:hanging="709"/>
        <w:jc w:val="both"/>
        <w:rPr>
          <w:color w:val="000000" w:themeColor="text1"/>
        </w:rPr>
      </w:pPr>
      <w:r w:rsidRPr="00935565">
        <w:rPr>
          <w:color w:val="000000" w:themeColor="text1"/>
        </w:rPr>
        <w:t xml:space="preserve">Villegas, I. M., Hernández, A., Peinado. J. J., Serpa, L. y Diaz, G. (2024). Referentes teóricos sobre la organización de grupos de investigación. </w:t>
      </w:r>
      <w:r w:rsidRPr="00935565">
        <w:rPr>
          <w:i/>
          <w:iCs/>
          <w:color w:val="000000" w:themeColor="text1"/>
        </w:rPr>
        <w:t>Universidad y Sociedad</w:t>
      </w:r>
      <w:r w:rsidRPr="00935565">
        <w:rPr>
          <w:color w:val="000000" w:themeColor="text1"/>
        </w:rPr>
        <w:t xml:space="preserve">, </w:t>
      </w:r>
      <w:r w:rsidRPr="00935565">
        <w:rPr>
          <w:i/>
          <w:iCs/>
          <w:color w:val="000000" w:themeColor="text1"/>
        </w:rPr>
        <w:t>16</w:t>
      </w:r>
      <w:r w:rsidRPr="00935565">
        <w:rPr>
          <w:color w:val="000000" w:themeColor="text1"/>
        </w:rPr>
        <w:t xml:space="preserve">(S2), 13-22. </w:t>
      </w:r>
      <w:hyperlink r:id="rId36" w:history="1">
        <w:r w:rsidRPr="00935565">
          <w:rPr>
            <w:rStyle w:val="Hipervnculo"/>
            <w:color w:val="000000" w:themeColor="text1"/>
          </w:rPr>
          <w:t>https://rus.ucf.edu.cu/index.php/rus/article/view/4803</w:t>
        </w:r>
      </w:hyperlink>
    </w:p>
    <w:p w14:paraId="6555DAED" w14:textId="5FA1A463" w:rsidR="003025E0" w:rsidRPr="00935565" w:rsidRDefault="00D76A4E" w:rsidP="00935565">
      <w:pPr>
        <w:spacing w:line="360" w:lineRule="auto"/>
        <w:ind w:left="709" w:hanging="709"/>
        <w:jc w:val="both"/>
        <w:rPr>
          <w:color w:val="000000" w:themeColor="text1"/>
          <w:lang w:val="en-US"/>
        </w:rPr>
      </w:pPr>
      <w:r w:rsidRPr="00935565">
        <w:rPr>
          <w:color w:val="000000" w:themeColor="text1"/>
          <w:lang w:val="en-US"/>
        </w:rPr>
        <w:t>Wieland, A., Tate, W. L.</w:t>
      </w:r>
      <w:r w:rsidR="003446FF" w:rsidRPr="00935565">
        <w:rPr>
          <w:color w:val="000000" w:themeColor="text1"/>
          <w:lang w:val="en-US"/>
        </w:rPr>
        <w:t>,</w:t>
      </w:r>
      <w:r w:rsidRPr="00935565">
        <w:rPr>
          <w:color w:val="000000" w:themeColor="text1"/>
          <w:lang w:val="en-US"/>
        </w:rPr>
        <w:t xml:space="preserve"> </w:t>
      </w:r>
      <w:r w:rsidR="00000B7B" w:rsidRPr="00935565">
        <w:rPr>
          <w:color w:val="000000" w:themeColor="text1"/>
          <w:lang w:val="en-US"/>
        </w:rPr>
        <w:t>and</w:t>
      </w:r>
      <w:r w:rsidRPr="00935565">
        <w:rPr>
          <w:color w:val="000000" w:themeColor="text1"/>
          <w:lang w:val="en-US"/>
        </w:rPr>
        <w:t xml:space="preserve"> Yan, T. (2024). A guided tour through the qualitative research city. </w:t>
      </w:r>
      <w:r w:rsidRPr="00935565">
        <w:rPr>
          <w:i/>
          <w:iCs/>
          <w:color w:val="000000" w:themeColor="text1"/>
          <w:lang w:val="en-US"/>
        </w:rPr>
        <w:t>Journal of Supply Chain Management, 60</w:t>
      </w:r>
      <w:r w:rsidRPr="00935565">
        <w:rPr>
          <w:color w:val="000000" w:themeColor="text1"/>
          <w:lang w:val="en-US"/>
        </w:rPr>
        <w:t xml:space="preserve">(1), 3-12. </w:t>
      </w:r>
      <w:hyperlink r:id="rId37" w:history="1">
        <w:r w:rsidRPr="00935565">
          <w:rPr>
            <w:rStyle w:val="Hipervnculo"/>
            <w:color w:val="000000" w:themeColor="text1"/>
            <w:lang w:val="en-US"/>
          </w:rPr>
          <w:t>https://doi.org/10.1111/jscm.12315</w:t>
        </w:r>
      </w:hyperlink>
    </w:p>
    <w:p w14:paraId="7BD6B0DD" w14:textId="7C3E08DB" w:rsidR="003025E0" w:rsidRPr="00935565" w:rsidRDefault="003025E0" w:rsidP="00777ED2">
      <w:pPr>
        <w:spacing w:line="360" w:lineRule="auto"/>
        <w:ind w:left="709" w:hanging="709"/>
        <w:jc w:val="both"/>
        <w:rPr>
          <w:color w:val="000000" w:themeColor="text1"/>
          <w:lang w:val="en-US"/>
        </w:rPr>
      </w:pPr>
      <w:r w:rsidRPr="00935565">
        <w:rPr>
          <w:color w:val="000000" w:themeColor="text1"/>
          <w:lang w:val="en-US"/>
        </w:rPr>
        <w:t>Zhang, J., Pan, W., Liang, X.</w:t>
      </w:r>
      <w:r w:rsidR="003446FF" w:rsidRPr="00935565">
        <w:rPr>
          <w:color w:val="000000" w:themeColor="text1"/>
          <w:lang w:val="en-US"/>
        </w:rPr>
        <w:t>,</w:t>
      </w:r>
      <w:r w:rsidR="005A3864" w:rsidRPr="00935565">
        <w:rPr>
          <w:color w:val="000000" w:themeColor="text1"/>
          <w:lang w:val="en-US"/>
        </w:rPr>
        <w:t xml:space="preserve"> and</w:t>
      </w:r>
      <w:r w:rsidRPr="00935565">
        <w:rPr>
          <w:color w:val="000000" w:themeColor="text1"/>
          <w:lang w:val="en-US"/>
        </w:rPr>
        <w:t xml:space="preserve"> Ge, J. (2025). Development and Validation of the ICAP </w:t>
      </w:r>
      <w:proofErr w:type="spellStart"/>
      <w:r w:rsidRPr="00935565">
        <w:rPr>
          <w:color w:val="000000" w:themeColor="text1"/>
          <w:lang w:val="en-US"/>
        </w:rPr>
        <w:t>GenAI</w:t>
      </w:r>
      <w:proofErr w:type="spellEnd"/>
      <w:r w:rsidRPr="00935565">
        <w:rPr>
          <w:color w:val="000000" w:themeColor="text1"/>
          <w:lang w:val="en-US"/>
        </w:rPr>
        <w:t xml:space="preserve"> Scale to Measure How Graduate Students Integrate Generative AI Into Academic Research. </w:t>
      </w:r>
      <w:r w:rsidRPr="00935565">
        <w:rPr>
          <w:i/>
          <w:iCs/>
          <w:color w:val="000000" w:themeColor="text1"/>
          <w:lang w:val="en-US"/>
        </w:rPr>
        <w:t>European Journal of Education</w:t>
      </w:r>
      <w:r w:rsidRPr="00935565">
        <w:rPr>
          <w:color w:val="000000" w:themeColor="text1"/>
          <w:lang w:val="en-US"/>
        </w:rPr>
        <w:t xml:space="preserve">, </w:t>
      </w:r>
      <w:r w:rsidRPr="00935565">
        <w:rPr>
          <w:i/>
          <w:iCs/>
          <w:color w:val="000000" w:themeColor="text1"/>
          <w:lang w:val="en-US"/>
        </w:rPr>
        <w:t>60</w:t>
      </w:r>
      <w:r w:rsidRPr="00935565">
        <w:rPr>
          <w:color w:val="000000" w:themeColor="text1"/>
          <w:lang w:val="en-US"/>
        </w:rPr>
        <w:t xml:space="preserve">(3), 1-15. </w:t>
      </w:r>
      <w:hyperlink r:id="rId38" w:history="1">
        <w:r w:rsidRPr="00935565">
          <w:rPr>
            <w:rStyle w:val="Hipervnculo"/>
            <w:color w:val="000000" w:themeColor="text1"/>
            <w:lang w:val="en-US"/>
          </w:rPr>
          <w:t>https://doi.org/10.1111/ejed.70209</w:t>
        </w:r>
      </w:hyperlink>
    </w:p>
    <w:p w14:paraId="34C50D3C" w14:textId="77777777" w:rsidR="00F34324" w:rsidRDefault="00F34324" w:rsidP="009312DE">
      <w:pPr>
        <w:spacing w:line="360" w:lineRule="auto"/>
        <w:rPr>
          <w:rFonts w:cs="Calibri"/>
          <w:color w:val="000000" w:themeColor="text1"/>
          <w:lang w:val="en-US"/>
        </w:rPr>
      </w:pPr>
    </w:p>
    <w:p w14:paraId="05BAF0B8" w14:textId="77777777" w:rsidR="004B6167" w:rsidRDefault="004B6167" w:rsidP="009312DE">
      <w:pPr>
        <w:spacing w:line="360" w:lineRule="auto"/>
        <w:rPr>
          <w:rFonts w:cs="Calibri"/>
          <w:color w:val="000000" w:themeColor="text1"/>
          <w:lang w:val="en-US"/>
        </w:rPr>
      </w:pPr>
    </w:p>
    <w:p w14:paraId="050DF54C" w14:textId="77777777" w:rsidR="004B6167" w:rsidRDefault="004B6167" w:rsidP="009312DE">
      <w:pPr>
        <w:spacing w:line="360" w:lineRule="auto"/>
        <w:rPr>
          <w:rFonts w:cs="Calibri"/>
          <w:color w:val="000000" w:themeColor="text1"/>
          <w:lang w:val="en-US"/>
        </w:rPr>
      </w:pPr>
    </w:p>
    <w:p w14:paraId="18E84075" w14:textId="77777777" w:rsidR="004B6167" w:rsidRDefault="004B6167" w:rsidP="009312DE">
      <w:pPr>
        <w:spacing w:line="360" w:lineRule="auto"/>
        <w:rPr>
          <w:rFonts w:cs="Calibri"/>
          <w:color w:val="000000" w:themeColor="text1"/>
          <w:lang w:val="en-US"/>
        </w:rPr>
      </w:pPr>
    </w:p>
    <w:p w14:paraId="39AC4549" w14:textId="77777777" w:rsidR="004B6167" w:rsidRDefault="004B6167" w:rsidP="009312DE">
      <w:pPr>
        <w:spacing w:line="360" w:lineRule="auto"/>
        <w:rPr>
          <w:rFonts w:cs="Calibri"/>
          <w:color w:val="000000" w:themeColor="text1"/>
          <w:lang w:val="en-US"/>
        </w:rPr>
      </w:pPr>
    </w:p>
    <w:p w14:paraId="6A814607" w14:textId="77777777" w:rsidR="004B6167" w:rsidRDefault="004B6167" w:rsidP="009312DE">
      <w:pPr>
        <w:spacing w:line="360" w:lineRule="auto"/>
        <w:rPr>
          <w:rFonts w:cs="Calibri"/>
          <w:color w:val="000000" w:themeColor="text1"/>
          <w:lang w:val="en-US"/>
        </w:rPr>
      </w:pPr>
    </w:p>
    <w:p w14:paraId="4A93B899" w14:textId="77777777" w:rsidR="004B6167" w:rsidRDefault="004B6167" w:rsidP="009312DE">
      <w:pPr>
        <w:spacing w:line="360" w:lineRule="auto"/>
        <w:rPr>
          <w:rFonts w:cs="Calibri"/>
          <w:color w:val="000000" w:themeColor="text1"/>
          <w:lang w:val="en-US"/>
        </w:rPr>
      </w:pPr>
    </w:p>
    <w:p w14:paraId="2E202563" w14:textId="77777777" w:rsidR="004B6167" w:rsidRDefault="004B6167" w:rsidP="009312DE">
      <w:pPr>
        <w:spacing w:line="360" w:lineRule="auto"/>
        <w:rPr>
          <w:rFonts w:cs="Calibri"/>
          <w:color w:val="000000" w:themeColor="text1"/>
          <w:lang w:val="en-US"/>
        </w:rPr>
      </w:pPr>
    </w:p>
    <w:p w14:paraId="1BABA891" w14:textId="77777777" w:rsidR="004B6167" w:rsidRDefault="004B6167" w:rsidP="009312DE">
      <w:pPr>
        <w:spacing w:line="360" w:lineRule="auto"/>
        <w:rPr>
          <w:rFonts w:cs="Calibri"/>
          <w:color w:val="000000" w:themeColor="text1"/>
          <w:lang w:val="en-US"/>
        </w:rPr>
      </w:pPr>
    </w:p>
    <w:p w14:paraId="5F8989E8" w14:textId="77777777" w:rsidR="004B6167" w:rsidRDefault="004B6167" w:rsidP="009312DE">
      <w:pPr>
        <w:spacing w:line="360" w:lineRule="auto"/>
        <w:rPr>
          <w:rFonts w:cs="Calibri"/>
          <w:color w:val="000000" w:themeColor="text1"/>
          <w:lang w:val="en-US"/>
        </w:rPr>
      </w:pPr>
    </w:p>
    <w:p w14:paraId="5503FF1E" w14:textId="77777777" w:rsidR="004B6167" w:rsidRDefault="004B6167" w:rsidP="009312DE">
      <w:pPr>
        <w:spacing w:line="360" w:lineRule="auto"/>
        <w:rPr>
          <w:rFonts w:cs="Calibri"/>
          <w:color w:val="000000" w:themeColor="text1"/>
          <w:lang w:val="en-US"/>
        </w:rPr>
      </w:pPr>
    </w:p>
    <w:p w14:paraId="7881CC9B" w14:textId="77777777" w:rsidR="004B6167" w:rsidRDefault="004B6167" w:rsidP="009312DE">
      <w:pPr>
        <w:spacing w:line="360" w:lineRule="auto"/>
        <w:rPr>
          <w:rFonts w:cs="Calibri"/>
          <w:color w:val="000000" w:themeColor="text1"/>
          <w:lang w:val="en-US"/>
        </w:rPr>
      </w:pPr>
    </w:p>
    <w:p w14:paraId="79FB18E8" w14:textId="77777777" w:rsidR="004B6167" w:rsidRDefault="004B6167" w:rsidP="009312DE">
      <w:pPr>
        <w:spacing w:line="360" w:lineRule="auto"/>
        <w:rPr>
          <w:rFonts w:cs="Calibri"/>
          <w:color w:val="000000" w:themeColor="text1"/>
          <w:lang w:val="en-US"/>
        </w:rPr>
      </w:pPr>
    </w:p>
    <w:p w14:paraId="53BA1E47" w14:textId="77777777" w:rsidR="004B6167" w:rsidRDefault="004B6167" w:rsidP="009312DE">
      <w:pPr>
        <w:spacing w:line="360" w:lineRule="auto"/>
        <w:rPr>
          <w:rFonts w:cs="Calibri"/>
          <w:color w:val="000000" w:themeColor="text1"/>
          <w:lang w:val="en-US"/>
        </w:rPr>
      </w:pPr>
    </w:p>
    <w:p w14:paraId="7A90C0D5" w14:textId="77777777" w:rsidR="004B6167" w:rsidRDefault="004B6167" w:rsidP="009312DE">
      <w:pPr>
        <w:spacing w:line="360" w:lineRule="auto"/>
        <w:rPr>
          <w:rFonts w:cs="Calibri"/>
          <w:color w:val="000000" w:themeColor="text1"/>
          <w:lang w:val="en-US"/>
        </w:rPr>
      </w:pPr>
    </w:p>
    <w:p w14:paraId="7FF0D71C" w14:textId="77777777" w:rsidR="004B6167" w:rsidRDefault="004B6167" w:rsidP="009312DE">
      <w:pPr>
        <w:spacing w:line="360" w:lineRule="auto"/>
        <w:rPr>
          <w:rFonts w:cs="Calibri"/>
          <w:color w:val="000000" w:themeColor="text1"/>
          <w:lang w:val="en-US"/>
        </w:rPr>
      </w:pPr>
    </w:p>
    <w:p w14:paraId="28C85724" w14:textId="77777777" w:rsidR="004B6167" w:rsidRDefault="004B6167" w:rsidP="009312DE">
      <w:pPr>
        <w:spacing w:line="360" w:lineRule="auto"/>
        <w:rPr>
          <w:rFonts w:cs="Calibri"/>
          <w:color w:val="000000" w:themeColor="text1"/>
          <w:lang w:val="en-US"/>
        </w:rPr>
      </w:pPr>
    </w:p>
    <w:p w14:paraId="77E8B374" w14:textId="77777777" w:rsidR="004B6167" w:rsidRDefault="004B6167" w:rsidP="009312DE">
      <w:pPr>
        <w:spacing w:line="360" w:lineRule="auto"/>
        <w:rPr>
          <w:rFonts w:cs="Calibri"/>
          <w:color w:val="000000" w:themeColor="text1"/>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268CB" w:rsidRPr="00A268CB" w14:paraId="12C1C6E0" w14:textId="77777777" w:rsidTr="00A268CB">
        <w:trPr>
          <w:jc w:val="center"/>
        </w:trPr>
        <w:tc>
          <w:tcPr>
            <w:tcW w:w="3045" w:type="dxa"/>
            <w:tcMar>
              <w:top w:w="100" w:type="dxa"/>
              <w:left w:w="100" w:type="dxa"/>
              <w:bottom w:w="100" w:type="dxa"/>
              <w:right w:w="100" w:type="dxa"/>
            </w:tcMar>
            <w:vAlign w:val="center"/>
          </w:tcPr>
          <w:p w14:paraId="3B43BD77" w14:textId="77777777" w:rsidR="00A268CB" w:rsidRPr="00A268CB" w:rsidRDefault="00A268CB" w:rsidP="00AA0AE2">
            <w:pPr>
              <w:pStyle w:val="Ttulo3"/>
              <w:widowControl w:val="0"/>
              <w:spacing w:before="0"/>
              <w:rPr>
                <w:rFonts w:ascii="Times New Roman" w:hAnsi="Times New Roman" w:cs="Times New Roman"/>
                <w:color w:val="000000" w:themeColor="text1"/>
                <w:sz w:val="24"/>
                <w:szCs w:val="24"/>
              </w:rPr>
            </w:pPr>
            <w:r w:rsidRPr="00A268CB">
              <w:rPr>
                <w:rFonts w:ascii="Times New Roman" w:hAnsi="Times New Roman" w:cs="Times New Roman"/>
                <w:color w:val="000000" w:themeColor="text1"/>
                <w:sz w:val="24"/>
                <w:szCs w:val="24"/>
              </w:rPr>
              <w:lastRenderedPageBreak/>
              <w:t>Rol de Contribución</w:t>
            </w:r>
          </w:p>
        </w:tc>
        <w:tc>
          <w:tcPr>
            <w:tcW w:w="6315" w:type="dxa"/>
            <w:tcMar>
              <w:top w:w="100" w:type="dxa"/>
              <w:left w:w="100" w:type="dxa"/>
              <w:bottom w:w="100" w:type="dxa"/>
              <w:right w:w="100" w:type="dxa"/>
            </w:tcMar>
            <w:vAlign w:val="center"/>
          </w:tcPr>
          <w:p w14:paraId="30C8646F" w14:textId="0FD50FCD" w:rsidR="00A268CB" w:rsidRPr="00A268CB" w:rsidRDefault="00A268CB" w:rsidP="00AA0AE2">
            <w:pPr>
              <w:pStyle w:val="Ttulo3"/>
              <w:widowControl w:val="0"/>
              <w:spacing w:before="0"/>
              <w:rPr>
                <w:rFonts w:ascii="Times New Roman" w:hAnsi="Times New Roman" w:cs="Times New Roman"/>
                <w:color w:val="000000" w:themeColor="text1"/>
                <w:sz w:val="24"/>
                <w:szCs w:val="24"/>
              </w:rPr>
            </w:pPr>
            <w:bookmarkStart w:id="17" w:name="_btsjgdfgjwkr" w:colFirst="0" w:colLast="0"/>
            <w:bookmarkEnd w:id="17"/>
            <w:r>
              <w:rPr>
                <w:rFonts w:ascii="Times New Roman" w:hAnsi="Times New Roman" w:cs="Times New Roman"/>
                <w:color w:val="000000" w:themeColor="text1"/>
                <w:sz w:val="24"/>
                <w:szCs w:val="24"/>
              </w:rPr>
              <w:t>Autor (es)</w:t>
            </w:r>
          </w:p>
        </w:tc>
      </w:tr>
      <w:tr w:rsidR="00A268CB" w:rsidRPr="00A268CB" w14:paraId="24AC1B7E" w14:textId="77777777" w:rsidTr="00A268CB">
        <w:trPr>
          <w:jc w:val="center"/>
        </w:trPr>
        <w:tc>
          <w:tcPr>
            <w:tcW w:w="3045" w:type="dxa"/>
            <w:tcMar>
              <w:top w:w="100" w:type="dxa"/>
              <w:left w:w="100" w:type="dxa"/>
              <w:bottom w:w="100" w:type="dxa"/>
              <w:right w:w="100" w:type="dxa"/>
            </w:tcMar>
            <w:vAlign w:val="center"/>
          </w:tcPr>
          <w:p w14:paraId="2EF73CF8" w14:textId="77777777" w:rsidR="00A268CB" w:rsidRPr="00A268CB" w:rsidRDefault="00A268CB" w:rsidP="00AA0AE2">
            <w:pPr>
              <w:widowControl w:val="0"/>
              <w:rPr>
                <w:color w:val="000000" w:themeColor="text1"/>
              </w:rPr>
            </w:pPr>
            <w:r w:rsidRPr="00A268CB">
              <w:rPr>
                <w:color w:val="000000" w:themeColor="text1"/>
              </w:rPr>
              <w:t>Conceptualización</w:t>
            </w:r>
          </w:p>
        </w:tc>
        <w:tc>
          <w:tcPr>
            <w:tcW w:w="6315" w:type="dxa"/>
            <w:tcMar>
              <w:top w:w="100" w:type="dxa"/>
              <w:left w:w="100" w:type="dxa"/>
              <w:bottom w:w="100" w:type="dxa"/>
              <w:right w:w="100" w:type="dxa"/>
            </w:tcMar>
            <w:vAlign w:val="center"/>
          </w:tcPr>
          <w:p w14:paraId="5DEAB568" w14:textId="77777777" w:rsidR="00A268CB" w:rsidRPr="00A268CB" w:rsidRDefault="00A268CB" w:rsidP="00AA0AE2">
            <w:pPr>
              <w:widowControl w:val="0"/>
              <w:rPr>
                <w:color w:val="000000" w:themeColor="text1"/>
              </w:rPr>
            </w:pPr>
            <w:r w:rsidRPr="00A268CB">
              <w:rPr>
                <w:color w:val="000000" w:themeColor="text1"/>
              </w:rPr>
              <w:t>José de Jesús Peinado Camacho (igual)</w:t>
            </w:r>
          </w:p>
          <w:p w14:paraId="103E4348" w14:textId="77777777" w:rsidR="00A268CB" w:rsidRPr="00A268CB" w:rsidRDefault="00A268CB" w:rsidP="00AA0AE2">
            <w:pPr>
              <w:widowControl w:val="0"/>
              <w:rPr>
                <w:color w:val="000000" w:themeColor="text1"/>
              </w:rPr>
            </w:pPr>
            <w:r w:rsidRPr="00A268CB">
              <w:rPr>
                <w:color w:val="000000" w:themeColor="text1"/>
              </w:rPr>
              <w:t>José Claudio Cenobio Méndez García (igual)</w:t>
            </w:r>
          </w:p>
          <w:p w14:paraId="3FA7D53B" w14:textId="77777777" w:rsidR="00A268CB" w:rsidRPr="00A268CB" w:rsidRDefault="00A268CB" w:rsidP="00AA0AE2">
            <w:pPr>
              <w:widowControl w:val="0"/>
              <w:rPr>
                <w:color w:val="000000" w:themeColor="text1"/>
              </w:rPr>
            </w:pPr>
            <w:r w:rsidRPr="00A268CB">
              <w:rPr>
                <w:color w:val="000000" w:themeColor="text1"/>
              </w:rPr>
              <w:t>Ildefonso Serrano Crespo (igual)</w:t>
            </w:r>
          </w:p>
        </w:tc>
      </w:tr>
      <w:tr w:rsidR="00A268CB" w:rsidRPr="00A268CB" w14:paraId="28CA6D4E" w14:textId="77777777" w:rsidTr="00A268CB">
        <w:trPr>
          <w:jc w:val="center"/>
        </w:trPr>
        <w:tc>
          <w:tcPr>
            <w:tcW w:w="3045" w:type="dxa"/>
            <w:tcMar>
              <w:top w:w="100" w:type="dxa"/>
              <w:left w:w="100" w:type="dxa"/>
              <w:bottom w:w="100" w:type="dxa"/>
              <w:right w:w="100" w:type="dxa"/>
            </w:tcMar>
            <w:vAlign w:val="center"/>
          </w:tcPr>
          <w:p w14:paraId="79A76931" w14:textId="77777777" w:rsidR="00A268CB" w:rsidRPr="00A268CB" w:rsidRDefault="00A268CB" w:rsidP="00AA0AE2">
            <w:pPr>
              <w:widowControl w:val="0"/>
              <w:rPr>
                <w:color w:val="000000" w:themeColor="text1"/>
              </w:rPr>
            </w:pPr>
            <w:r w:rsidRPr="00A268CB">
              <w:rPr>
                <w:color w:val="000000" w:themeColor="text1"/>
              </w:rPr>
              <w:t>Metodología</w:t>
            </w:r>
          </w:p>
        </w:tc>
        <w:tc>
          <w:tcPr>
            <w:tcW w:w="6315" w:type="dxa"/>
            <w:tcMar>
              <w:top w:w="100" w:type="dxa"/>
              <w:left w:w="100" w:type="dxa"/>
              <w:bottom w:w="100" w:type="dxa"/>
              <w:right w:w="100" w:type="dxa"/>
            </w:tcMar>
            <w:vAlign w:val="center"/>
          </w:tcPr>
          <w:p w14:paraId="267B7463" w14:textId="77777777" w:rsidR="00A268CB" w:rsidRPr="00A268CB" w:rsidRDefault="00A268CB" w:rsidP="00AA0AE2">
            <w:pPr>
              <w:widowControl w:val="0"/>
              <w:rPr>
                <w:color w:val="000000" w:themeColor="text1"/>
              </w:rPr>
            </w:pPr>
            <w:r w:rsidRPr="00A268CB">
              <w:rPr>
                <w:color w:val="000000" w:themeColor="text1"/>
              </w:rPr>
              <w:t>José de Jesús Peinado Camacho (principal)</w:t>
            </w:r>
          </w:p>
          <w:p w14:paraId="692CCFE8" w14:textId="77777777" w:rsidR="00A268CB" w:rsidRPr="00A268CB" w:rsidRDefault="00A268CB" w:rsidP="00AA0AE2">
            <w:pPr>
              <w:widowControl w:val="0"/>
              <w:rPr>
                <w:color w:val="000000" w:themeColor="text1"/>
              </w:rPr>
            </w:pPr>
            <w:r w:rsidRPr="00A268CB">
              <w:rPr>
                <w:color w:val="000000" w:themeColor="text1"/>
              </w:rPr>
              <w:t>José Claudio Cenobio Méndez García (que apoya)</w:t>
            </w:r>
          </w:p>
          <w:p w14:paraId="7730DE3B" w14:textId="77777777" w:rsidR="00A268CB" w:rsidRPr="00A268CB" w:rsidRDefault="00A268CB" w:rsidP="00AA0AE2">
            <w:pPr>
              <w:widowControl w:val="0"/>
              <w:rPr>
                <w:color w:val="000000" w:themeColor="text1"/>
              </w:rPr>
            </w:pPr>
            <w:r w:rsidRPr="00A268CB">
              <w:rPr>
                <w:color w:val="000000" w:themeColor="text1"/>
              </w:rPr>
              <w:t>Ildefonso Serrano Crespo (que apoya)</w:t>
            </w:r>
          </w:p>
        </w:tc>
      </w:tr>
      <w:tr w:rsidR="00A268CB" w:rsidRPr="00A268CB" w14:paraId="24EC2579" w14:textId="77777777" w:rsidTr="00A268CB">
        <w:trPr>
          <w:jc w:val="center"/>
        </w:trPr>
        <w:tc>
          <w:tcPr>
            <w:tcW w:w="3045" w:type="dxa"/>
            <w:tcMar>
              <w:top w:w="100" w:type="dxa"/>
              <w:left w:w="100" w:type="dxa"/>
              <w:bottom w:w="100" w:type="dxa"/>
              <w:right w:w="100" w:type="dxa"/>
            </w:tcMar>
            <w:vAlign w:val="center"/>
          </w:tcPr>
          <w:p w14:paraId="78D00427" w14:textId="77777777" w:rsidR="00A268CB" w:rsidRPr="00A268CB" w:rsidRDefault="00A268CB" w:rsidP="00AA0AE2">
            <w:pPr>
              <w:widowControl w:val="0"/>
              <w:rPr>
                <w:color w:val="000000" w:themeColor="text1"/>
              </w:rPr>
            </w:pPr>
            <w:r w:rsidRPr="00A268CB">
              <w:rPr>
                <w:color w:val="000000" w:themeColor="text1"/>
              </w:rPr>
              <w:t>Software</w:t>
            </w:r>
          </w:p>
        </w:tc>
        <w:tc>
          <w:tcPr>
            <w:tcW w:w="6315" w:type="dxa"/>
            <w:tcMar>
              <w:top w:w="100" w:type="dxa"/>
              <w:left w:w="100" w:type="dxa"/>
              <w:bottom w:w="100" w:type="dxa"/>
              <w:right w:w="100" w:type="dxa"/>
            </w:tcMar>
            <w:vAlign w:val="center"/>
          </w:tcPr>
          <w:p w14:paraId="5F3C3C8F" w14:textId="77777777" w:rsidR="00A268CB" w:rsidRPr="00A268CB" w:rsidRDefault="00A268CB" w:rsidP="00AA0AE2">
            <w:pPr>
              <w:widowControl w:val="0"/>
              <w:rPr>
                <w:color w:val="000000" w:themeColor="text1"/>
              </w:rPr>
            </w:pPr>
            <w:r w:rsidRPr="00A268CB">
              <w:rPr>
                <w:color w:val="000000" w:themeColor="text1"/>
              </w:rPr>
              <w:t>No aplica.</w:t>
            </w:r>
          </w:p>
        </w:tc>
      </w:tr>
      <w:tr w:rsidR="00A268CB" w:rsidRPr="00A268CB" w14:paraId="66044CEE" w14:textId="77777777" w:rsidTr="00A268CB">
        <w:trPr>
          <w:jc w:val="center"/>
        </w:trPr>
        <w:tc>
          <w:tcPr>
            <w:tcW w:w="3045" w:type="dxa"/>
            <w:tcMar>
              <w:top w:w="100" w:type="dxa"/>
              <w:left w:w="100" w:type="dxa"/>
              <w:bottom w:w="100" w:type="dxa"/>
              <w:right w:w="100" w:type="dxa"/>
            </w:tcMar>
            <w:vAlign w:val="center"/>
          </w:tcPr>
          <w:p w14:paraId="12665F89" w14:textId="77777777" w:rsidR="00A268CB" w:rsidRPr="00A268CB" w:rsidRDefault="00A268CB" w:rsidP="00AA0AE2">
            <w:pPr>
              <w:widowControl w:val="0"/>
              <w:rPr>
                <w:color w:val="000000" w:themeColor="text1"/>
              </w:rPr>
            </w:pPr>
            <w:r w:rsidRPr="00A268CB">
              <w:rPr>
                <w:color w:val="000000" w:themeColor="text1"/>
              </w:rPr>
              <w:t>Validación</w:t>
            </w:r>
          </w:p>
        </w:tc>
        <w:tc>
          <w:tcPr>
            <w:tcW w:w="6315" w:type="dxa"/>
            <w:tcMar>
              <w:top w:w="100" w:type="dxa"/>
              <w:left w:w="100" w:type="dxa"/>
              <w:bottom w:w="100" w:type="dxa"/>
              <w:right w:w="100" w:type="dxa"/>
            </w:tcMar>
            <w:vAlign w:val="center"/>
          </w:tcPr>
          <w:p w14:paraId="7C6BD6AB" w14:textId="77777777" w:rsidR="00A268CB" w:rsidRPr="00A268CB" w:rsidRDefault="00A268CB" w:rsidP="00AA0AE2">
            <w:pPr>
              <w:widowControl w:val="0"/>
              <w:rPr>
                <w:color w:val="000000" w:themeColor="text1"/>
              </w:rPr>
            </w:pPr>
            <w:r w:rsidRPr="00A268CB">
              <w:rPr>
                <w:color w:val="000000" w:themeColor="text1"/>
              </w:rPr>
              <w:t>José de Jesús Peinado Camacho (igual)</w:t>
            </w:r>
          </w:p>
          <w:p w14:paraId="50175E66" w14:textId="77777777" w:rsidR="00A268CB" w:rsidRPr="00A268CB" w:rsidRDefault="00A268CB" w:rsidP="00AA0AE2">
            <w:pPr>
              <w:widowControl w:val="0"/>
              <w:rPr>
                <w:color w:val="000000" w:themeColor="text1"/>
              </w:rPr>
            </w:pPr>
            <w:r w:rsidRPr="00A268CB">
              <w:rPr>
                <w:color w:val="000000" w:themeColor="text1"/>
              </w:rPr>
              <w:t>José Claudio Cenobio Méndez García (igual)</w:t>
            </w:r>
          </w:p>
          <w:p w14:paraId="2B8D47B2" w14:textId="77777777" w:rsidR="00A268CB" w:rsidRPr="00A268CB" w:rsidRDefault="00A268CB" w:rsidP="00AA0AE2">
            <w:pPr>
              <w:widowControl w:val="0"/>
              <w:rPr>
                <w:color w:val="000000" w:themeColor="text1"/>
              </w:rPr>
            </w:pPr>
            <w:r w:rsidRPr="00A268CB">
              <w:rPr>
                <w:color w:val="000000" w:themeColor="text1"/>
              </w:rPr>
              <w:t>Ildefonso Serrano Crespo (igual)</w:t>
            </w:r>
          </w:p>
        </w:tc>
      </w:tr>
      <w:tr w:rsidR="00A268CB" w:rsidRPr="00A268CB" w14:paraId="61863423" w14:textId="77777777" w:rsidTr="00A268CB">
        <w:trPr>
          <w:jc w:val="center"/>
        </w:trPr>
        <w:tc>
          <w:tcPr>
            <w:tcW w:w="3045" w:type="dxa"/>
            <w:tcMar>
              <w:top w:w="100" w:type="dxa"/>
              <w:left w:w="100" w:type="dxa"/>
              <w:bottom w:w="100" w:type="dxa"/>
              <w:right w:w="100" w:type="dxa"/>
            </w:tcMar>
            <w:vAlign w:val="center"/>
          </w:tcPr>
          <w:p w14:paraId="4E083B6C" w14:textId="77777777" w:rsidR="00A268CB" w:rsidRPr="00A268CB" w:rsidRDefault="00A268CB" w:rsidP="00AA0AE2">
            <w:pPr>
              <w:widowControl w:val="0"/>
              <w:rPr>
                <w:color w:val="000000" w:themeColor="text1"/>
              </w:rPr>
            </w:pPr>
            <w:r w:rsidRPr="00A268CB">
              <w:rPr>
                <w:color w:val="000000" w:themeColor="text1"/>
              </w:rPr>
              <w:t>Análisis Formal</w:t>
            </w:r>
          </w:p>
        </w:tc>
        <w:tc>
          <w:tcPr>
            <w:tcW w:w="6315" w:type="dxa"/>
            <w:tcMar>
              <w:top w:w="100" w:type="dxa"/>
              <w:left w:w="100" w:type="dxa"/>
              <w:bottom w:w="100" w:type="dxa"/>
              <w:right w:w="100" w:type="dxa"/>
            </w:tcMar>
            <w:vAlign w:val="center"/>
          </w:tcPr>
          <w:p w14:paraId="2CDC8CD4" w14:textId="77777777" w:rsidR="00A268CB" w:rsidRPr="00A268CB" w:rsidRDefault="00A268CB" w:rsidP="00AA0AE2">
            <w:pPr>
              <w:widowControl w:val="0"/>
              <w:rPr>
                <w:color w:val="000000" w:themeColor="text1"/>
              </w:rPr>
            </w:pPr>
            <w:r w:rsidRPr="00A268CB">
              <w:rPr>
                <w:color w:val="000000" w:themeColor="text1"/>
              </w:rPr>
              <w:t>José de Jesús Peinado Camacho (igual)</w:t>
            </w:r>
          </w:p>
          <w:p w14:paraId="24137EC1" w14:textId="77777777" w:rsidR="00A268CB" w:rsidRPr="00A268CB" w:rsidRDefault="00A268CB" w:rsidP="00AA0AE2">
            <w:pPr>
              <w:widowControl w:val="0"/>
              <w:rPr>
                <w:color w:val="000000" w:themeColor="text1"/>
              </w:rPr>
            </w:pPr>
            <w:r w:rsidRPr="00A268CB">
              <w:rPr>
                <w:color w:val="000000" w:themeColor="text1"/>
              </w:rPr>
              <w:t>José Claudio Cenobio Méndez García (igual)</w:t>
            </w:r>
          </w:p>
          <w:p w14:paraId="1AF26E82" w14:textId="77777777" w:rsidR="00A268CB" w:rsidRPr="00A268CB" w:rsidRDefault="00A268CB" w:rsidP="00AA0AE2">
            <w:pPr>
              <w:widowControl w:val="0"/>
              <w:rPr>
                <w:color w:val="000000" w:themeColor="text1"/>
              </w:rPr>
            </w:pPr>
            <w:r w:rsidRPr="00A268CB">
              <w:rPr>
                <w:color w:val="000000" w:themeColor="text1"/>
              </w:rPr>
              <w:t>Ildefonso Serrano Crespo (igual))</w:t>
            </w:r>
          </w:p>
        </w:tc>
      </w:tr>
      <w:tr w:rsidR="00A268CB" w:rsidRPr="00A268CB" w14:paraId="00686044" w14:textId="77777777" w:rsidTr="00A268CB">
        <w:trPr>
          <w:jc w:val="center"/>
        </w:trPr>
        <w:tc>
          <w:tcPr>
            <w:tcW w:w="3045" w:type="dxa"/>
            <w:tcMar>
              <w:top w:w="100" w:type="dxa"/>
              <w:left w:w="100" w:type="dxa"/>
              <w:bottom w:w="100" w:type="dxa"/>
              <w:right w:w="100" w:type="dxa"/>
            </w:tcMar>
            <w:vAlign w:val="center"/>
          </w:tcPr>
          <w:p w14:paraId="748B046B" w14:textId="77777777" w:rsidR="00A268CB" w:rsidRPr="00A268CB" w:rsidRDefault="00A268CB" w:rsidP="00AA0AE2">
            <w:pPr>
              <w:widowControl w:val="0"/>
              <w:rPr>
                <w:color w:val="000000" w:themeColor="text1"/>
              </w:rPr>
            </w:pPr>
            <w:r w:rsidRPr="00A268CB">
              <w:rPr>
                <w:color w:val="000000" w:themeColor="text1"/>
              </w:rPr>
              <w:t>Investigación</w:t>
            </w:r>
          </w:p>
        </w:tc>
        <w:tc>
          <w:tcPr>
            <w:tcW w:w="6315" w:type="dxa"/>
            <w:tcMar>
              <w:top w:w="100" w:type="dxa"/>
              <w:left w:w="100" w:type="dxa"/>
              <w:bottom w:w="100" w:type="dxa"/>
              <w:right w:w="100" w:type="dxa"/>
            </w:tcMar>
            <w:vAlign w:val="center"/>
          </w:tcPr>
          <w:p w14:paraId="143577AE" w14:textId="77777777" w:rsidR="00A268CB" w:rsidRPr="00A268CB" w:rsidRDefault="00A268CB" w:rsidP="00AA0AE2">
            <w:pPr>
              <w:widowControl w:val="0"/>
              <w:rPr>
                <w:color w:val="000000" w:themeColor="text1"/>
              </w:rPr>
            </w:pPr>
            <w:r w:rsidRPr="00A268CB">
              <w:rPr>
                <w:color w:val="000000" w:themeColor="text1"/>
              </w:rPr>
              <w:t>José de Jesús Peinado Camacho (igual)</w:t>
            </w:r>
          </w:p>
          <w:p w14:paraId="623D1CF5" w14:textId="77777777" w:rsidR="00A268CB" w:rsidRPr="00A268CB" w:rsidRDefault="00A268CB" w:rsidP="00AA0AE2">
            <w:pPr>
              <w:widowControl w:val="0"/>
              <w:rPr>
                <w:color w:val="000000" w:themeColor="text1"/>
              </w:rPr>
            </w:pPr>
            <w:r w:rsidRPr="00A268CB">
              <w:rPr>
                <w:color w:val="000000" w:themeColor="text1"/>
              </w:rPr>
              <w:t>José Claudio Cenobio Méndez García (igual)</w:t>
            </w:r>
          </w:p>
          <w:p w14:paraId="5D8CDF89" w14:textId="77777777" w:rsidR="00A268CB" w:rsidRPr="00A268CB" w:rsidRDefault="00A268CB" w:rsidP="00AA0AE2">
            <w:pPr>
              <w:widowControl w:val="0"/>
              <w:rPr>
                <w:color w:val="000000" w:themeColor="text1"/>
              </w:rPr>
            </w:pPr>
            <w:r w:rsidRPr="00A268CB">
              <w:rPr>
                <w:color w:val="000000" w:themeColor="text1"/>
              </w:rPr>
              <w:t>Ildefonso Serrano Crespo (igual)</w:t>
            </w:r>
          </w:p>
        </w:tc>
      </w:tr>
      <w:tr w:rsidR="00A268CB" w:rsidRPr="00A268CB" w14:paraId="338FEBDD" w14:textId="77777777" w:rsidTr="00A268CB">
        <w:trPr>
          <w:jc w:val="center"/>
        </w:trPr>
        <w:tc>
          <w:tcPr>
            <w:tcW w:w="3045" w:type="dxa"/>
            <w:tcMar>
              <w:top w:w="100" w:type="dxa"/>
              <w:left w:w="100" w:type="dxa"/>
              <w:bottom w:w="100" w:type="dxa"/>
              <w:right w:w="100" w:type="dxa"/>
            </w:tcMar>
            <w:vAlign w:val="center"/>
          </w:tcPr>
          <w:p w14:paraId="3F41CDD8" w14:textId="77777777" w:rsidR="00A268CB" w:rsidRPr="00A268CB" w:rsidRDefault="00A268CB" w:rsidP="00AA0AE2">
            <w:pPr>
              <w:widowControl w:val="0"/>
              <w:rPr>
                <w:color w:val="000000" w:themeColor="text1"/>
              </w:rPr>
            </w:pPr>
            <w:r w:rsidRPr="00A268CB">
              <w:rPr>
                <w:color w:val="000000" w:themeColor="text1"/>
              </w:rPr>
              <w:t>Recursos</w:t>
            </w:r>
          </w:p>
        </w:tc>
        <w:tc>
          <w:tcPr>
            <w:tcW w:w="6315" w:type="dxa"/>
            <w:tcMar>
              <w:top w:w="100" w:type="dxa"/>
              <w:left w:w="100" w:type="dxa"/>
              <w:bottom w:w="100" w:type="dxa"/>
              <w:right w:w="100" w:type="dxa"/>
            </w:tcMar>
            <w:vAlign w:val="center"/>
          </w:tcPr>
          <w:p w14:paraId="5A82B9B3" w14:textId="77777777" w:rsidR="00A268CB" w:rsidRPr="00A268CB" w:rsidRDefault="00A268CB" w:rsidP="00AA0AE2">
            <w:pPr>
              <w:widowControl w:val="0"/>
              <w:rPr>
                <w:color w:val="000000" w:themeColor="text1"/>
              </w:rPr>
            </w:pPr>
            <w:r w:rsidRPr="00A268CB">
              <w:rPr>
                <w:color w:val="000000" w:themeColor="text1"/>
              </w:rPr>
              <w:t>José de Jesús Peinado Camacho (igual)</w:t>
            </w:r>
          </w:p>
          <w:p w14:paraId="641AF545" w14:textId="77777777" w:rsidR="00A268CB" w:rsidRPr="00A268CB" w:rsidRDefault="00A268CB" w:rsidP="00AA0AE2">
            <w:pPr>
              <w:widowControl w:val="0"/>
              <w:rPr>
                <w:color w:val="000000" w:themeColor="text1"/>
              </w:rPr>
            </w:pPr>
            <w:r w:rsidRPr="00A268CB">
              <w:rPr>
                <w:color w:val="000000" w:themeColor="text1"/>
              </w:rPr>
              <w:t>José Claudio Cenobio Méndez García (igual)</w:t>
            </w:r>
          </w:p>
          <w:p w14:paraId="794051D2" w14:textId="77777777" w:rsidR="00A268CB" w:rsidRPr="00A268CB" w:rsidRDefault="00A268CB" w:rsidP="00AA0AE2">
            <w:pPr>
              <w:widowControl w:val="0"/>
              <w:rPr>
                <w:color w:val="000000" w:themeColor="text1"/>
              </w:rPr>
            </w:pPr>
            <w:r w:rsidRPr="00A268CB">
              <w:rPr>
                <w:color w:val="000000" w:themeColor="text1"/>
              </w:rPr>
              <w:t>Ildefonso Serrano Crespo (igual)</w:t>
            </w:r>
          </w:p>
        </w:tc>
      </w:tr>
      <w:tr w:rsidR="00A268CB" w:rsidRPr="00A268CB" w14:paraId="49B429B3" w14:textId="77777777" w:rsidTr="00A268CB">
        <w:trPr>
          <w:jc w:val="center"/>
        </w:trPr>
        <w:tc>
          <w:tcPr>
            <w:tcW w:w="3045" w:type="dxa"/>
            <w:tcMar>
              <w:top w:w="100" w:type="dxa"/>
              <w:left w:w="100" w:type="dxa"/>
              <w:bottom w:w="100" w:type="dxa"/>
              <w:right w:w="100" w:type="dxa"/>
            </w:tcMar>
            <w:vAlign w:val="center"/>
          </w:tcPr>
          <w:p w14:paraId="33583974" w14:textId="77777777" w:rsidR="00A268CB" w:rsidRPr="00A268CB" w:rsidRDefault="00A268CB" w:rsidP="00AA0AE2">
            <w:pPr>
              <w:widowControl w:val="0"/>
              <w:rPr>
                <w:color w:val="000000" w:themeColor="text1"/>
              </w:rPr>
            </w:pPr>
            <w:r w:rsidRPr="00A268CB">
              <w:rPr>
                <w:color w:val="000000" w:themeColor="text1"/>
              </w:rPr>
              <w:t>Curación de datos</w:t>
            </w:r>
          </w:p>
        </w:tc>
        <w:tc>
          <w:tcPr>
            <w:tcW w:w="6315" w:type="dxa"/>
            <w:tcMar>
              <w:top w:w="100" w:type="dxa"/>
              <w:left w:w="100" w:type="dxa"/>
              <w:bottom w:w="100" w:type="dxa"/>
              <w:right w:w="100" w:type="dxa"/>
            </w:tcMar>
            <w:vAlign w:val="center"/>
          </w:tcPr>
          <w:p w14:paraId="5AA0EB82" w14:textId="77777777" w:rsidR="00A268CB" w:rsidRPr="00A268CB" w:rsidRDefault="00A268CB" w:rsidP="00AA0AE2">
            <w:pPr>
              <w:widowControl w:val="0"/>
              <w:rPr>
                <w:color w:val="000000" w:themeColor="text1"/>
              </w:rPr>
            </w:pPr>
            <w:r w:rsidRPr="00A268CB">
              <w:rPr>
                <w:color w:val="000000" w:themeColor="text1"/>
              </w:rPr>
              <w:t>José de Jesús Peinado Camacho (igual)</w:t>
            </w:r>
          </w:p>
          <w:p w14:paraId="6A77C84B" w14:textId="77777777" w:rsidR="00A268CB" w:rsidRPr="00A268CB" w:rsidRDefault="00A268CB" w:rsidP="00AA0AE2">
            <w:pPr>
              <w:widowControl w:val="0"/>
              <w:rPr>
                <w:color w:val="000000" w:themeColor="text1"/>
              </w:rPr>
            </w:pPr>
            <w:r w:rsidRPr="00A268CB">
              <w:rPr>
                <w:color w:val="000000" w:themeColor="text1"/>
              </w:rPr>
              <w:t>José Claudio Cenobio Méndez García (igual)</w:t>
            </w:r>
          </w:p>
          <w:p w14:paraId="104BDEEF" w14:textId="77777777" w:rsidR="00A268CB" w:rsidRPr="00A268CB" w:rsidRDefault="00A268CB" w:rsidP="00AA0AE2">
            <w:pPr>
              <w:widowControl w:val="0"/>
              <w:rPr>
                <w:color w:val="000000" w:themeColor="text1"/>
              </w:rPr>
            </w:pPr>
            <w:r w:rsidRPr="00A268CB">
              <w:rPr>
                <w:color w:val="000000" w:themeColor="text1"/>
              </w:rPr>
              <w:t>Ildefonso Serrano Crespo (igual)</w:t>
            </w:r>
          </w:p>
        </w:tc>
      </w:tr>
      <w:tr w:rsidR="00A268CB" w:rsidRPr="00A268CB" w14:paraId="725B9309" w14:textId="77777777" w:rsidTr="00A268CB">
        <w:trPr>
          <w:jc w:val="center"/>
        </w:trPr>
        <w:tc>
          <w:tcPr>
            <w:tcW w:w="3045" w:type="dxa"/>
            <w:tcMar>
              <w:top w:w="100" w:type="dxa"/>
              <w:left w:w="100" w:type="dxa"/>
              <w:bottom w:w="100" w:type="dxa"/>
              <w:right w:w="100" w:type="dxa"/>
            </w:tcMar>
            <w:vAlign w:val="center"/>
          </w:tcPr>
          <w:p w14:paraId="1FB09EAE" w14:textId="77777777" w:rsidR="00A268CB" w:rsidRPr="00A268CB" w:rsidRDefault="00A268CB" w:rsidP="00AA0AE2">
            <w:pPr>
              <w:widowControl w:val="0"/>
              <w:rPr>
                <w:color w:val="000000" w:themeColor="text1"/>
              </w:rPr>
            </w:pPr>
            <w:r w:rsidRPr="00A268CB">
              <w:rPr>
                <w:color w:val="000000" w:themeColor="text1"/>
              </w:rPr>
              <w:t>Escritura - Preparación del borrador original</w:t>
            </w:r>
          </w:p>
        </w:tc>
        <w:tc>
          <w:tcPr>
            <w:tcW w:w="6315" w:type="dxa"/>
            <w:tcMar>
              <w:top w:w="100" w:type="dxa"/>
              <w:left w:w="100" w:type="dxa"/>
              <w:bottom w:w="100" w:type="dxa"/>
              <w:right w:w="100" w:type="dxa"/>
            </w:tcMar>
            <w:vAlign w:val="center"/>
          </w:tcPr>
          <w:p w14:paraId="55C44D34" w14:textId="77777777" w:rsidR="00A268CB" w:rsidRPr="00A268CB" w:rsidRDefault="00A268CB" w:rsidP="00AA0AE2">
            <w:pPr>
              <w:widowControl w:val="0"/>
              <w:rPr>
                <w:color w:val="000000" w:themeColor="text1"/>
              </w:rPr>
            </w:pPr>
            <w:r w:rsidRPr="00A268CB">
              <w:rPr>
                <w:color w:val="000000" w:themeColor="text1"/>
              </w:rPr>
              <w:t>José de Jesús Peinado Camacho (igual)</w:t>
            </w:r>
          </w:p>
          <w:p w14:paraId="66D2B57B" w14:textId="77777777" w:rsidR="00A268CB" w:rsidRPr="00A268CB" w:rsidRDefault="00A268CB" w:rsidP="00AA0AE2">
            <w:pPr>
              <w:widowControl w:val="0"/>
              <w:rPr>
                <w:color w:val="000000" w:themeColor="text1"/>
              </w:rPr>
            </w:pPr>
            <w:r w:rsidRPr="00A268CB">
              <w:rPr>
                <w:color w:val="000000" w:themeColor="text1"/>
              </w:rPr>
              <w:t>José Claudio Cenobio Méndez García (igual)</w:t>
            </w:r>
          </w:p>
          <w:p w14:paraId="3C89179C" w14:textId="77777777" w:rsidR="00A268CB" w:rsidRPr="00A268CB" w:rsidRDefault="00A268CB" w:rsidP="00AA0AE2">
            <w:pPr>
              <w:widowControl w:val="0"/>
              <w:rPr>
                <w:color w:val="000000" w:themeColor="text1"/>
              </w:rPr>
            </w:pPr>
            <w:r w:rsidRPr="00A268CB">
              <w:rPr>
                <w:color w:val="000000" w:themeColor="text1"/>
              </w:rPr>
              <w:t>Ildefonso Serrano Crespo (igual)</w:t>
            </w:r>
          </w:p>
        </w:tc>
      </w:tr>
      <w:tr w:rsidR="00A268CB" w:rsidRPr="00A268CB" w14:paraId="0E194393" w14:textId="77777777" w:rsidTr="00A268CB">
        <w:trPr>
          <w:jc w:val="center"/>
        </w:trPr>
        <w:tc>
          <w:tcPr>
            <w:tcW w:w="3045" w:type="dxa"/>
            <w:tcMar>
              <w:top w:w="100" w:type="dxa"/>
              <w:left w:w="100" w:type="dxa"/>
              <w:bottom w:w="100" w:type="dxa"/>
              <w:right w:w="100" w:type="dxa"/>
            </w:tcMar>
            <w:vAlign w:val="center"/>
          </w:tcPr>
          <w:p w14:paraId="3E24B888" w14:textId="77777777" w:rsidR="00A268CB" w:rsidRPr="00A268CB" w:rsidRDefault="00A268CB" w:rsidP="00AA0AE2">
            <w:pPr>
              <w:widowControl w:val="0"/>
              <w:rPr>
                <w:color w:val="000000" w:themeColor="text1"/>
              </w:rPr>
            </w:pPr>
            <w:r w:rsidRPr="00A268CB">
              <w:rPr>
                <w:color w:val="000000" w:themeColor="text1"/>
              </w:rPr>
              <w:t>Escritura - Revisión y edición</w:t>
            </w:r>
          </w:p>
        </w:tc>
        <w:tc>
          <w:tcPr>
            <w:tcW w:w="6315" w:type="dxa"/>
            <w:tcMar>
              <w:top w:w="100" w:type="dxa"/>
              <w:left w:w="100" w:type="dxa"/>
              <w:bottom w:w="100" w:type="dxa"/>
              <w:right w:w="100" w:type="dxa"/>
            </w:tcMar>
            <w:vAlign w:val="center"/>
          </w:tcPr>
          <w:p w14:paraId="21C8016A" w14:textId="77777777" w:rsidR="00A268CB" w:rsidRPr="00A268CB" w:rsidRDefault="00A268CB" w:rsidP="00AA0AE2">
            <w:pPr>
              <w:widowControl w:val="0"/>
              <w:rPr>
                <w:color w:val="000000" w:themeColor="text1"/>
              </w:rPr>
            </w:pPr>
            <w:r w:rsidRPr="00A268CB">
              <w:rPr>
                <w:color w:val="000000" w:themeColor="text1"/>
              </w:rPr>
              <w:t>José de Jesús Peinado Camacho (igual)</w:t>
            </w:r>
          </w:p>
          <w:p w14:paraId="10EB0857" w14:textId="77777777" w:rsidR="00A268CB" w:rsidRPr="00A268CB" w:rsidRDefault="00A268CB" w:rsidP="00AA0AE2">
            <w:pPr>
              <w:widowControl w:val="0"/>
              <w:rPr>
                <w:color w:val="000000" w:themeColor="text1"/>
              </w:rPr>
            </w:pPr>
            <w:r w:rsidRPr="00A268CB">
              <w:rPr>
                <w:color w:val="000000" w:themeColor="text1"/>
              </w:rPr>
              <w:t>José Claudio Cenobio Méndez García (igual)</w:t>
            </w:r>
          </w:p>
          <w:p w14:paraId="23ABBA5D" w14:textId="77777777" w:rsidR="00A268CB" w:rsidRPr="00A268CB" w:rsidRDefault="00A268CB" w:rsidP="00AA0AE2">
            <w:pPr>
              <w:widowControl w:val="0"/>
              <w:rPr>
                <w:color w:val="000000" w:themeColor="text1"/>
              </w:rPr>
            </w:pPr>
            <w:r w:rsidRPr="00A268CB">
              <w:rPr>
                <w:color w:val="000000" w:themeColor="text1"/>
              </w:rPr>
              <w:t>Ildefonso Serrano Crespo (igual)</w:t>
            </w:r>
          </w:p>
        </w:tc>
      </w:tr>
      <w:tr w:rsidR="00A268CB" w:rsidRPr="00A268CB" w14:paraId="28A5632A" w14:textId="77777777" w:rsidTr="00A268CB">
        <w:trPr>
          <w:jc w:val="center"/>
        </w:trPr>
        <w:tc>
          <w:tcPr>
            <w:tcW w:w="3045" w:type="dxa"/>
            <w:tcMar>
              <w:top w:w="100" w:type="dxa"/>
              <w:left w:w="100" w:type="dxa"/>
              <w:bottom w:w="100" w:type="dxa"/>
              <w:right w:w="100" w:type="dxa"/>
            </w:tcMar>
            <w:vAlign w:val="center"/>
          </w:tcPr>
          <w:p w14:paraId="7A42244F" w14:textId="77777777" w:rsidR="00A268CB" w:rsidRPr="00A268CB" w:rsidRDefault="00A268CB" w:rsidP="00AA0AE2">
            <w:pPr>
              <w:widowControl w:val="0"/>
              <w:rPr>
                <w:color w:val="000000" w:themeColor="text1"/>
              </w:rPr>
            </w:pPr>
            <w:r w:rsidRPr="00A268CB">
              <w:rPr>
                <w:color w:val="000000" w:themeColor="text1"/>
              </w:rPr>
              <w:t>Visualización</w:t>
            </w:r>
          </w:p>
        </w:tc>
        <w:tc>
          <w:tcPr>
            <w:tcW w:w="6315" w:type="dxa"/>
            <w:tcMar>
              <w:top w:w="100" w:type="dxa"/>
              <w:left w:w="100" w:type="dxa"/>
              <w:bottom w:w="100" w:type="dxa"/>
              <w:right w:w="100" w:type="dxa"/>
            </w:tcMar>
            <w:vAlign w:val="center"/>
          </w:tcPr>
          <w:p w14:paraId="5677D698" w14:textId="77777777" w:rsidR="00A268CB" w:rsidRPr="00A268CB" w:rsidRDefault="00A268CB" w:rsidP="00AA0AE2">
            <w:pPr>
              <w:widowControl w:val="0"/>
              <w:rPr>
                <w:color w:val="000000" w:themeColor="text1"/>
              </w:rPr>
            </w:pPr>
            <w:r w:rsidRPr="00A268CB">
              <w:rPr>
                <w:color w:val="000000" w:themeColor="text1"/>
              </w:rPr>
              <w:t>José de Jesús Peinado Camacho (igual)</w:t>
            </w:r>
          </w:p>
          <w:p w14:paraId="4E7074A3" w14:textId="77777777" w:rsidR="00A268CB" w:rsidRPr="00A268CB" w:rsidRDefault="00A268CB" w:rsidP="00AA0AE2">
            <w:pPr>
              <w:widowControl w:val="0"/>
              <w:rPr>
                <w:color w:val="000000" w:themeColor="text1"/>
              </w:rPr>
            </w:pPr>
            <w:r w:rsidRPr="00A268CB">
              <w:rPr>
                <w:color w:val="000000" w:themeColor="text1"/>
              </w:rPr>
              <w:t>José Claudio Cenobio Méndez García (igual)</w:t>
            </w:r>
          </w:p>
          <w:p w14:paraId="4B376EE0" w14:textId="77777777" w:rsidR="00A268CB" w:rsidRPr="00A268CB" w:rsidRDefault="00A268CB" w:rsidP="00AA0AE2">
            <w:pPr>
              <w:widowControl w:val="0"/>
              <w:rPr>
                <w:color w:val="000000" w:themeColor="text1"/>
              </w:rPr>
            </w:pPr>
            <w:r w:rsidRPr="00A268CB">
              <w:rPr>
                <w:color w:val="000000" w:themeColor="text1"/>
              </w:rPr>
              <w:t>Ildefonso Serrano Crespo (igual)</w:t>
            </w:r>
          </w:p>
        </w:tc>
      </w:tr>
      <w:tr w:rsidR="00A268CB" w:rsidRPr="00A268CB" w14:paraId="5F703F05" w14:textId="77777777" w:rsidTr="00A268CB">
        <w:trPr>
          <w:jc w:val="center"/>
        </w:trPr>
        <w:tc>
          <w:tcPr>
            <w:tcW w:w="3045" w:type="dxa"/>
            <w:tcMar>
              <w:top w:w="100" w:type="dxa"/>
              <w:left w:w="100" w:type="dxa"/>
              <w:bottom w:w="100" w:type="dxa"/>
              <w:right w:w="100" w:type="dxa"/>
            </w:tcMar>
            <w:vAlign w:val="center"/>
          </w:tcPr>
          <w:p w14:paraId="6BDA094A" w14:textId="77777777" w:rsidR="00A268CB" w:rsidRPr="00A268CB" w:rsidRDefault="00A268CB" w:rsidP="00AA0AE2">
            <w:pPr>
              <w:widowControl w:val="0"/>
              <w:rPr>
                <w:color w:val="000000" w:themeColor="text1"/>
              </w:rPr>
            </w:pPr>
            <w:r w:rsidRPr="00A268CB">
              <w:rPr>
                <w:color w:val="000000" w:themeColor="text1"/>
              </w:rPr>
              <w:t>Supervisión</w:t>
            </w:r>
          </w:p>
        </w:tc>
        <w:tc>
          <w:tcPr>
            <w:tcW w:w="6315" w:type="dxa"/>
            <w:tcMar>
              <w:top w:w="100" w:type="dxa"/>
              <w:left w:w="100" w:type="dxa"/>
              <w:bottom w:w="100" w:type="dxa"/>
              <w:right w:w="100" w:type="dxa"/>
            </w:tcMar>
            <w:vAlign w:val="center"/>
          </w:tcPr>
          <w:p w14:paraId="26A33D37" w14:textId="77777777" w:rsidR="00A268CB" w:rsidRPr="00A268CB" w:rsidRDefault="00A268CB" w:rsidP="00AA0AE2">
            <w:pPr>
              <w:widowControl w:val="0"/>
              <w:rPr>
                <w:color w:val="000000" w:themeColor="text1"/>
              </w:rPr>
            </w:pPr>
            <w:r w:rsidRPr="00A268CB">
              <w:rPr>
                <w:color w:val="000000" w:themeColor="text1"/>
              </w:rPr>
              <w:t>José de Jesús Peinado Camacho</w:t>
            </w:r>
          </w:p>
        </w:tc>
      </w:tr>
      <w:tr w:rsidR="00A268CB" w:rsidRPr="00A268CB" w14:paraId="5BF10AE9" w14:textId="77777777" w:rsidTr="00A268CB">
        <w:trPr>
          <w:jc w:val="center"/>
        </w:trPr>
        <w:tc>
          <w:tcPr>
            <w:tcW w:w="3045" w:type="dxa"/>
            <w:tcMar>
              <w:top w:w="100" w:type="dxa"/>
              <w:left w:w="100" w:type="dxa"/>
              <w:bottom w:w="100" w:type="dxa"/>
              <w:right w:w="100" w:type="dxa"/>
            </w:tcMar>
            <w:vAlign w:val="center"/>
          </w:tcPr>
          <w:p w14:paraId="702E8D10" w14:textId="77777777" w:rsidR="00A268CB" w:rsidRPr="00A268CB" w:rsidRDefault="00A268CB" w:rsidP="00AA0AE2">
            <w:pPr>
              <w:widowControl w:val="0"/>
              <w:rPr>
                <w:color w:val="000000" w:themeColor="text1"/>
              </w:rPr>
            </w:pPr>
            <w:r w:rsidRPr="00A268CB">
              <w:rPr>
                <w:color w:val="000000" w:themeColor="text1"/>
              </w:rPr>
              <w:t>Administración de Proyectos</w:t>
            </w:r>
          </w:p>
        </w:tc>
        <w:tc>
          <w:tcPr>
            <w:tcW w:w="6315" w:type="dxa"/>
            <w:tcMar>
              <w:top w:w="100" w:type="dxa"/>
              <w:left w:w="100" w:type="dxa"/>
              <w:bottom w:w="100" w:type="dxa"/>
              <w:right w:w="100" w:type="dxa"/>
            </w:tcMar>
            <w:vAlign w:val="center"/>
          </w:tcPr>
          <w:p w14:paraId="44E68E61" w14:textId="77777777" w:rsidR="00A268CB" w:rsidRPr="00A268CB" w:rsidRDefault="00A268CB" w:rsidP="00AA0AE2">
            <w:pPr>
              <w:widowControl w:val="0"/>
              <w:rPr>
                <w:color w:val="000000" w:themeColor="text1"/>
              </w:rPr>
            </w:pPr>
            <w:r w:rsidRPr="00A268CB">
              <w:rPr>
                <w:color w:val="000000" w:themeColor="text1"/>
              </w:rPr>
              <w:t>José de Jesús Peinado Camacho</w:t>
            </w:r>
          </w:p>
        </w:tc>
      </w:tr>
      <w:tr w:rsidR="00A268CB" w:rsidRPr="00A268CB" w14:paraId="30E84940" w14:textId="77777777" w:rsidTr="00A268CB">
        <w:trPr>
          <w:jc w:val="center"/>
        </w:trPr>
        <w:tc>
          <w:tcPr>
            <w:tcW w:w="3045" w:type="dxa"/>
            <w:tcMar>
              <w:top w:w="100" w:type="dxa"/>
              <w:left w:w="100" w:type="dxa"/>
              <w:bottom w:w="100" w:type="dxa"/>
              <w:right w:w="100" w:type="dxa"/>
            </w:tcMar>
            <w:vAlign w:val="center"/>
          </w:tcPr>
          <w:p w14:paraId="493C6728" w14:textId="77777777" w:rsidR="00A268CB" w:rsidRPr="00A268CB" w:rsidRDefault="00A268CB" w:rsidP="00AA0AE2">
            <w:pPr>
              <w:widowControl w:val="0"/>
              <w:rPr>
                <w:color w:val="000000" w:themeColor="text1"/>
              </w:rPr>
            </w:pPr>
            <w:r w:rsidRPr="00A268CB">
              <w:rPr>
                <w:color w:val="000000" w:themeColor="text1"/>
              </w:rPr>
              <w:t>Adquisición de fondos</w:t>
            </w:r>
          </w:p>
        </w:tc>
        <w:tc>
          <w:tcPr>
            <w:tcW w:w="6315" w:type="dxa"/>
            <w:tcMar>
              <w:top w:w="100" w:type="dxa"/>
              <w:left w:w="100" w:type="dxa"/>
              <w:bottom w:w="100" w:type="dxa"/>
              <w:right w:w="100" w:type="dxa"/>
            </w:tcMar>
            <w:vAlign w:val="center"/>
          </w:tcPr>
          <w:p w14:paraId="2D4E538E" w14:textId="77777777" w:rsidR="00A268CB" w:rsidRPr="00A268CB" w:rsidRDefault="00A268CB" w:rsidP="00AA0AE2">
            <w:pPr>
              <w:widowControl w:val="0"/>
              <w:rPr>
                <w:color w:val="000000" w:themeColor="text1"/>
              </w:rPr>
            </w:pPr>
            <w:r w:rsidRPr="00A268CB">
              <w:rPr>
                <w:color w:val="000000" w:themeColor="text1"/>
              </w:rPr>
              <w:t>José de Jesús Peinado Camacho</w:t>
            </w:r>
          </w:p>
        </w:tc>
      </w:tr>
    </w:tbl>
    <w:p w14:paraId="1E67A19A" w14:textId="77777777" w:rsidR="00A268CB" w:rsidRPr="00A268CB" w:rsidRDefault="00A268CB" w:rsidP="009312DE">
      <w:pPr>
        <w:spacing w:line="360" w:lineRule="auto"/>
        <w:rPr>
          <w:rFonts w:cs="Calibri"/>
          <w:color w:val="000000" w:themeColor="text1"/>
        </w:rPr>
      </w:pPr>
    </w:p>
    <w:sectPr w:rsidR="00A268CB" w:rsidRPr="00A268CB" w:rsidSect="00935565">
      <w:headerReference w:type="default" r:id="rId39"/>
      <w:footerReference w:type="default" r:id="rId40"/>
      <w:pgSz w:w="12240" w:h="15840" w:code="1"/>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B8BB" w14:textId="77777777" w:rsidR="00941B17" w:rsidRDefault="00941B17" w:rsidP="00160128">
      <w:r>
        <w:separator/>
      </w:r>
    </w:p>
  </w:endnote>
  <w:endnote w:type="continuationSeparator" w:id="0">
    <w:p w14:paraId="5A172525" w14:textId="77777777" w:rsidR="00941B17" w:rsidRDefault="00941B17" w:rsidP="0016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6C86" w14:textId="10165D15" w:rsidR="00160128" w:rsidRPr="00160128" w:rsidRDefault="00935565" w:rsidP="00160128">
    <w:pPr>
      <w:jc w:val="center"/>
      <w:rPr>
        <w:bCs/>
      </w:rPr>
    </w:pPr>
    <w:r>
      <w:rPr>
        <w:noProof/>
        <w14:ligatures w14:val="standardContextual"/>
      </w:rPr>
      <w:drawing>
        <wp:inline distT="0" distB="0" distL="0" distR="0" wp14:anchorId="13FEFDE1" wp14:editId="385E4A53">
          <wp:extent cx="1600200" cy="419100"/>
          <wp:effectExtent l="0" t="0" r="0" b="0"/>
          <wp:docPr id="10"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95310778" descr="Resultado de imagen de creative commons cc by 4.0"/>
                  <pic:cNvPicPr>
                    <a:picLocks noChangeAspect="1"/>
                  </pic:cNvPicPr>
                </pic:nvPicPr>
                <pic:blipFill>
                  <a:blip r:embed="rId1"/>
                  <a:stretch>
                    <a:fillRect/>
                  </a:stretch>
                </pic:blipFill>
                <pic:spPr bwMode="auto">
                  <a:xfrm>
                    <a:off x="0" y="0"/>
                    <a:ext cx="1600200" cy="419100"/>
                  </a:xfrm>
                  <a:prstGeom prst="rect">
                    <a:avLst/>
                  </a:prstGeom>
                </pic:spPr>
              </pic:pic>
            </a:graphicData>
          </a:graphic>
        </wp:inline>
      </w:drawing>
    </w:r>
    <w:r>
      <w:rPr>
        <w:bCs/>
      </w:rPr>
      <w:t xml:space="preserve">           </w:t>
    </w:r>
    <w:r>
      <w:rPr>
        <w:rFonts w:ascii="Calibri" w:hAnsi="Calibri" w:cs="Calibri"/>
        <w:b/>
        <w:sz w:val="22"/>
        <w:szCs w:val="22"/>
      </w:rPr>
      <w:t xml:space="preserve">Vol. 16 </w:t>
    </w:r>
    <w:proofErr w:type="spellStart"/>
    <w:r>
      <w:rPr>
        <w:rFonts w:ascii="Calibri" w:hAnsi="Calibri" w:cs="Calibri"/>
        <w:b/>
        <w:sz w:val="22"/>
        <w:szCs w:val="22"/>
      </w:rPr>
      <w:t>Num</w:t>
    </w:r>
    <w:proofErr w:type="spellEnd"/>
    <w:r>
      <w:rPr>
        <w:rFonts w:ascii="Calibri" w:hAnsi="Calibri" w:cs="Calibri"/>
        <w:b/>
        <w:sz w:val="22"/>
        <w:szCs w:val="22"/>
      </w:rPr>
      <w:t xml:space="preserve">. 32 </w:t>
    </w:r>
    <w:proofErr w:type="gramStart"/>
    <w:r>
      <w:rPr>
        <w:rFonts w:ascii="Calibri" w:hAnsi="Calibri" w:cs="Calibri"/>
        <w:b/>
        <w:sz w:val="22"/>
        <w:szCs w:val="22"/>
      </w:rPr>
      <w:t>Enero</w:t>
    </w:r>
    <w:proofErr w:type="gramEnd"/>
    <w:r>
      <w:rPr>
        <w:rFonts w:ascii="Calibri" w:hAnsi="Calibri" w:cs="Calibri"/>
        <w:b/>
        <w:sz w:val="22"/>
        <w:szCs w:val="22"/>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657C" w14:textId="77777777" w:rsidR="00941B17" w:rsidRDefault="00941B17" w:rsidP="00160128">
      <w:r>
        <w:separator/>
      </w:r>
    </w:p>
  </w:footnote>
  <w:footnote w:type="continuationSeparator" w:id="0">
    <w:p w14:paraId="2742AB4D" w14:textId="77777777" w:rsidR="00941B17" w:rsidRDefault="00941B17" w:rsidP="00160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549E" w14:textId="0DB63C71" w:rsidR="00935565" w:rsidRDefault="00935565" w:rsidP="00935565">
    <w:pPr>
      <w:pStyle w:val="Encabezado"/>
      <w:jc w:val="center"/>
    </w:pPr>
    <w:r>
      <w:rPr>
        <w:noProof/>
        <w14:ligatures w14:val="standardContextual"/>
      </w:rPr>
      <w:drawing>
        <wp:inline distT="0" distB="0" distL="0" distR="0" wp14:anchorId="2339634A" wp14:editId="6BA2D61D">
          <wp:extent cx="5397500" cy="635000"/>
          <wp:effectExtent l="0" t="0" r="0" b="0"/>
          <wp:docPr id="9"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8659100" descr="Diagrama&#10;&#10;Descripción generada automáticamente con confianza media"/>
                  <pic:cNvPicPr>
                    <a:picLocks noChangeAspect="1"/>
                  </pic:cNvPicPr>
                </pic:nvPicPr>
                <pic:blipFill>
                  <a:blip r:embed="rId1"/>
                  <a:stretch>
                    <a:fillRect/>
                  </a:stretch>
                </pic:blipFill>
                <pic:spPr bwMode="auto">
                  <a:xfrm>
                    <a:off x="0" y="0"/>
                    <a:ext cx="539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A5C30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B9E1E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20247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345E02"/>
    <w:multiLevelType w:val="multilevel"/>
    <w:tmpl w:val="FFFFFFFF"/>
    <w:lvl w:ilvl="0">
      <w:start w:val="1"/>
      <w:numFmt w:val="ideographDigital"/>
      <w:lvlText w:val=""/>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9C5AE9"/>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477421"/>
    <w:multiLevelType w:val="hybridMultilevel"/>
    <w:tmpl w:val="D70A4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8E1588"/>
    <w:multiLevelType w:val="hybridMultilevel"/>
    <w:tmpl w:val="501838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B9124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89C62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9CF3FFE"/>
    <w:multiLevelType w:val="multilevel"/>
    <w:tmpl w:val="FFFFFFFF"/>
    <w:lvl w:ilvl="0">
      <w:start w:val="1"/>
      <w:numFmt w:val="ideographDigital"/>
      <w:lvlText w:val=""/>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722E90"/>
    <w:multiLevelType w:val="hybridMultilevel"/>
    <w:tmpl w:val="13EA3D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2728405">
    <w:abstractNumId w:val="4"/>
  </w:num>
  <w:num w:numId="2" w16cid:durableId="1014649444">
    <w:abstractNumId w:val="9"/>
  </w:num>
  <w:num w:numId="3" w16cid:durableId="800923252">
    <w:abstractNumId w:val="2"/>
  </w:num>
  <w:num w:numId="4" w16cid:durableId="207574799">
    <w:abstractNumId w:val="1"/>
  </w:num>
  <w:num w:numId="5" w16cid:durableId="139856410">
    <w:abstractNumId w:val="7"/>
  </w:num>
  <w:num w:numId="6" w16cid:durableId="1816726870">
    <w:abstractNumId w:val="3"/>
  </w:num>
  <w:num w:numId="7" w16cid:durableId="354231559">
    <w:abstractNumId w:val="8"/>
  </w:num>
  <w:num w:numId="8" w16cid:durableId="492794170">
    <w:abstractNumId w:val="10"/>
  </w:num>
  <w:num w:numId="9" w16cid:durableId="1938514912">
    <w:abstractNumId w:val="0"/>
  </w:num>
  <w:num w:numId="10" w16cid:durableId="1259798631">
    <w:abstractNumId w:val="6"/>
  </w:num>
  <w:num w:numId="11" w16cid:durableId="867764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6A"/>
    <w:rsid w:val="00000B7B"/>
    <w:rsid w:val="00010064"/>
    <w:rsid w:val="0001170C"/>
    <w:rsid w:val="00012904"/>
    <w:rsid w:val="00012AEB"/>
    <w:rsid w:val="000177D8"/>
    <w:rsid w:val="00021C53"/>
    <w:rsid w:val="00021FC0"/>
    <w:rsid w:val="0002455A"/>
    <w:rsid w:val="000254AC"/>
    <w:rsid w:val="00031044"/>
    <w:rsid w:val="00031B6A"/>
    <w:rsid w:val="00040810"/>
    <w:rsid w:val="00043AE2"/>
    <w:rsid w:val="00050598"/>
    <w:rsid w:val="0005386E"/>
    <w:rsid w:val="00054A52"/>
    <w:rsid w:val="000562E4"/>
    <w:rsid w:val="00063C01"/>
    <w:rsid w:val="000654C0"/>
    <w:rsid w:val="0006550C"/>
    <w:rsid w:val="00065928"/>
    <w:rsid w:val="00066A28"/>
    <w:rsid w:val="00070C03"/>
    <w:rsid w:val="0007148B"/>
    <w:rsid w:val="00075903"/>
    <w:rsid w:val="0008526D"/>
    <w:rsid w:val="00086A48"/>
    <w:rsid w:val="00087222"/>
    <w:rsid w:val="0009194C"/>
    <w:rsid w:val="0009349D"/>
    <w:rsid w:val="00093526"/>
    <w:rsid w:val="00097E03"/>
    <w:rsid w:val="000A0D09"/>
    <w:rsid w:val="000A1695"/>
    <w:rsid w:val="000A36E9"/>
    <w:rsid w:val="000A5E61"/>
    <w:rsid w:val="000A6BC1"/>
    <w:rsid w:val="000B32C2"/>
    <w:rsid w:val="000B621F"/>
    <w:rsid w:val="000B76EE"/>
    <w:rsid w:val="000B7BD0"/>
    <w:rsid w:val="000D74D5"/>
    <w:rsid w:val="000F0822"/>
    <w:rsid w:val="000F38FA"/>
    <w:rsid w:val="000F6190"/>
    <w:rsid w:val="000F68D4"/>
    <w:rsid w:val="001022AA"/>
    <w:rsid w:val="00102F44"/>
    <w:rsid w:val="00104536"/>
    <w:rsid w:val="00105026"/>
    <w:rsid w:val="001061A8"/>
    <w:rsid w:val="00106919"/>
    <w:rsid w:val="00107AA4"/>
    <w:rsid w:val="00107D99"/>
    <w:rsid w:val="001126B8"/>
    <w:rsid w:val="0011373E"/>
    <w:rsid w:val="00114212"/>
    <w:rsid w:val="00116C92"/>
    <w:rsid w:val="00125A0B"/>
    <w:rsid w:val="00126C85"/>
    <w:rsid w:val="00130486"/>
    <w:rsid w:val="00134E7D"/>
    <w:rsid w:val="001350D1"/>
    <w:rsid w:val="001376BB"/>
    <w:rsid w:val="00140FF3"/>
    <w:rsid w:val="00142CD9"/>
    <w:rsid w:val="00145A32"/>
    <w:rsid w:val="001542E3"/>
    <w:rsid w:val="00155702"/>
    <w:rsid w:val="00160128"/>
    <w:rsid w:val="00161985"/>
    <w:rsid w:val="00164B4D"/>
    <w:rsid w:val="00164F1C"/>
    <w:rsid w:val="001726C7"/>
    <w:rsid w:val="00174956"/>
    <w:rsid w:val="00181298"/>
    <w:rsid w:val="00185D11"/>
    <w:rsid w:val="00191D90"/>
    <w:rsid w:val="00193B76"/>
    <w:rsid w:val="0019687D"/>
    <w:rsid w:val="00197FEA"/>
    <w:rsid w:val="001A40BD"/>
    <w:rsid w:val="001B53D2"/>
    <w:rsid w:val="001B6A06"/>
    <w:rsid w:val="001C244E"/>
    <w:rsid w:val="001C33DF"/>
    <w:rsid w:val="001C4507"/>
    <w:rsid w:val="001C7A5E"/>
    <w:rsid w:val="001D2345"/>
    <w:rsid w:val="001D3816"/>
    <w:rsid w:val="001D72D8"/>
    <w:rsid w:val="001E67B4"/>
    <w:rsid w:val="001F129F"/>
    <w:rsid w:val="001F65D3"/>
    <w:rsid w:val="0020193A"/>
    <w:rsid w:val="00202FD3"/>
    <w:rsid w:val="00203C00"/>
    <w:rsid w:val="002059AC"/>
    <w:rsid w:val="00215417"/>
    <w:rsid w:val="00216DEB"/>
    <w:rsid w:val="0022247A"/>
    <w:rsid w:val="00224525"/>
    <w:rsid w:val="00226323"/>
    <w:rsid w:val="00227C92"/>
    <w:rsid w:val="00233895"/>
    <w:rsid w:val="00235CF6"/>
    <w:rsid w:val="00240F31"/>
    <w:rsid w:val="00244A00"/>
    <w:rsid w:val="00251D15"/>
    <w:rsid w:val="00251DC9"/>
    <w:rsid w:val="002562B2"/>
    <w:rsid w:val="0026018D"/>
    <w:rsid w:val="002613AF"/>
    <w:rsid w:val="00263AC6"/>
    <w:rsid w:val="00266619"/>
    <w:rsid w:val="00266FED"/>
    <w:rsid w:val="00270680"/>
    <w:rsid w:val="00270701"/>
    <w:rsid w:val="00272B56"/>
    <w:rsid w:val="0027400D"/>
    <w:rsid w:val="002743AB"/>
    <w:rsid w:val="0027690C"/>
    <w:rsid w:val="00276B62"/>
    <w:rsid w:val="00280018"/>
    <w:rsid w:val="002861F2"/>
    <w:rsid w:val="00286ED8"/>
    <w:rsid w:val="00290BF9"/>
    <w:rsid w:val="00291CFE"/>
    <w:rsid w:val="0029374C"/>
    <w:rsid w:val="00294E36"/>
    <w:rsid w:val="0029734F"/>
    <w:rsid w:val="002A0C4C"/>
    <w:rsid w:val="002A1598"/>
    <w:rsid w:val="002A262D"/>
    <w:rsid w:val="002A26A3"/>
    <w:rsid w:val="002A586D"/>
    <w:rsid w:val="002B0D0E"/>
    <w:rsid w:val="002B3AE8"/>
    <w:rsid w:val="002B3DE1"/>
    <w:rsid w:val="002B55C4"/>
    <w:rsid w:val="002B6492"/>
    <w:rsid w:val="002C1F12"/>
    <w:rsid w:val="002C4469"/>
    <w:rsid w:val="002C45DD"/>
    <w:rsid w:val="002C7B18"/>
    <w:rsid w:val="002D33BD"/>
    <w:rsid w:val="002E08D9"/>
    <w:rsid w:val="002E0EB7"/>
    <w:rsid w:val="002E421E"/>
    <w:rsid w:val="002E5AA9"/>
    <w:rsid w:val="002E5E56"/>
    <w:rsid w:val="002E6817"/>
    <w:rsid w:val="002E6D66"/>
    <w:rsid w:val="002E7F96"/>
    <w:rsid w:val="002F2B3B"/>
    <w:rsid w:val="002F2D8C"/>
    <w:rsid w:val="003025E0"/>
    <w:rsid w:val="00304BB3"/>
    <w:rsid w:val="00304E32"/>
    <w:rsid w:val="00306FD4"/>
    <w:rsid w:val="00312BC6"/>
    <w:rsid w:val="00313764"/>
    <w:rsid w:val="00315ECD"/>
    <w:rsid w:val="00321E11"/>
    <w:rsid w:val="003246FB"/>
    <w:rsid w:val="00342807"/>
    <w:rsid w:val="00342EB3"/>
    <w:rsid w:val="00343516"/>
    <w:rsid w:val="003446FF"/>
    <w:rsid w:val="003502B3"/>
    <w:rsid w:val="00350D7E"/>
    <w:rsid w:val="00361FB1"/>
    <w:rsid w:val="003634A3"/>
    <w:rsid w:val="00365EB2"/>
    <w:rsid w:val="00366217"/>
    <w:rsid w:val="003771FD"/>
    <w:rsid w:val="00380DA3"/>
    <w:rsid w:val="00381B65"/>
    <w:rsid w:val="00383BB4"/>
    <w:rsid w:val="003907E8"/>
    <w:rsid w:val="003934EF"/>
    <w:rsid w:val="00393B74"/>
    <w:rsid w:val="00394123"/>
    <w:rsid w:val="003A253B"/>
    <w:rsid w:val="003A2604"/>
    <w:rsid w:val="003A6F73"/>
    <w:rsid w:val="003B0495"/>
    <w:rsid w:val="003B0EE0"/>
    <w:rsid w:val="003B4521"/>
    <w:rsid w:val="003B4BA1"/>
    <w:rsid w:val="003B5D02"/>
    <w:rsid w:val="003C1718"/>
    <w:rsid w:val="003C2A52"/>
    <w:rsid w:val="003C3191"/>
    <w:rsid w:val="003C405B"/>
    <w:rsid w:val="003D1D96"/>
    <w:rsid w:val="003D2E36"/>
    <w:rsid w:val="003D2E8F"/>
    <w:rsid w:val="003D3735"/>
    <w:rsid w:val="003D3C1E"/>
    <w:rsid w:val="003D4030"/>
    <w:rsid w:val="003D5BA6"/>
    <w:rsid w:val="003D74A9"/>
    <w:rsid w:val="003E45B6"/>
    <w:rsid w:val="003F21C0"/>
    <w:rsid w:val="003F25B1"/>
    <w:rsid w:val="003F46CB"/>
    <w:rsid w:val="003F4AD1"/>
    <w:rsid w:val="003F52FE"/>
    <w:rsid w:val="0040613F"/>
    <w:rsid w:val="004122D7"/>
    <w:rsid w:val="00413CAA"/>
    <w:rsid w:val="00420EA0"/>
    <w:rsid w:val="0042201E"/>
    <w:rsid w:val="00422579"/>
    <w:rsid w:val="00422CC6"/>
    <w:rsid w:val="00423E01"/>
    <w:rsid w:val="0042460D"/>
    <w:rsid w:val="00426606"/>
    <w:rsid w:val="0043574E"/>
    <w:rsid w:val="00441641"/>
    <w:rsid w:val="00441F8B"/>
    <w:rsid w:val="00443461"/>
    <w:rsid w:val="004442EB"/>
    <w:rsid w:val="004517B8"/>
    <w:rsid w:val="00455E3C"/>
    <w:rsid w:val="004570B3"/>
    <w:rsid w:val="00457534"/>
    <w:rsid w:val="0046005F"/>
    <w:rsid w:val="00463DBA"/>
    <w:rsid w:val="00463F0B"/>
    <w:rsid w:val="00465E6F"/>
    <w:rsid w:val="004701E3"/>
    <w:rsid w:val="00471207"/>
    <w:rsid w:val="00472BD5"/>
    <w:rsid w:val="00474CE7"/>
    <w:rsid w:val="00476359"/>
    <w:rsid w:val="004835E4"/>
    <w:rsid w:val="004845AA"/>
    <w:rsid w:val="00484B71"/>
    <w:rsid w:val="00492968"/>
    <w:rsid w:val="00495796"/>
    <w:rsid w:val="00496F6F"/>
    <w:rsid w:val="004A0670"/>
    <w:rsid w:val="004A35EC"/>
    <w:rsid w:val="004A61D9"/>
    <w:rsid w:val="004B027D"/>
    <w:rsid w:val="004B4AE5"/>
    <w:rsid w:val="004B6167"/>
    <w:rsid w:val="004C1823"/>
    <w:rsid w:val="004D05BA"/>
    <w:rsid w:val="004E07C7"/>
    <w:rsid w:val="004E25F4"/>
    <w:rsid w:val="004E547E"/>
    <w:rsid w:val="004E58A4"/>
    <w:rsid w:val="004E5C55"/>
    <w:rsid w:val="004F075E"/>
    <w:rsid w:val="004F2135"/>
    <w:rsid w:val="004F38A0"/>
    <w:rsid w:val="004F3F6B"/>
    <w:rsid w:val="004F4999"/>
    <w:rsid w:val="004F6C77"/>
    <w:rsid w:val="005015F3"/>
    <w:rsid w:val="00501DAE"/>
    <w:rsid w:val="00502354"/>
    <w:rsid w:val="005055EC"/>
    <w:rsid w:val="005119A3"/>
    <w:rsid w:val="00514E63"/>
    <w:rsid w:val="005150FA"/>
    <w:rsid w:val="00525C05"/>
    <w:rsid w:val="0052654A"/>
    <w:rsid w:val="00526575"/>
    <w:rsid w:val="00531940"/>
    <w:rsid w:val="005324AD"/>
    <w:rsid w:val="00541C99"/>
    <w:rsid w:val="0054346B"/>
    <w:rsid w:val="00544D00"/>
    <w:rsid w:val="00552164"/>
    <w:rsid w:val="005554DB"/>
    <w:rsid w:val="005617A4"/>
    <w:rsid w:val="00565256"/>
    <w:rsid w:val="00565D33"/>
    <w:rsid w:val="005673DA"/>
    <w:rsid w:val="00567BBA"/>
    <w:rsid w:val="00571E5B"/>
    <w:rsid w:val="00572DB5"/>
    <w:rsid w:val="005757CD"/>
    <w:rsid w:val="00576F0A"/>
    <w:rsid w:val="0057717E"/>
    <w:rsid w:val="00583BA3"/>
    <w:rsid w:val="00583DA3"/>
    <w:rsid w:val="005853D1"/>
    <w:rsid w:val="0058594F"/>
    <w:rsid w:val="00585D9A"/>
    <w:rsid w:val="0059215D"/>
    <w:rsid w:val="00592C6D"/>
    <w:rsid w:val="005955D0"/>
    <w:rsid w:val="005973F5"/>
    <w:rsid w:val="005A0118"/>
    <w:rsid w:val="005A2F39"/>
    <w:rsid w:val="005A33ED"/>
    <w:rsid w:val="005A3864"/>
    <w:rsid w:val="005A42A7"/>
    <w:rsid w:val="005A4931"/>
    <w:rsid w:val="005A6A30"/>
    <w:rsid w:val="005B0C0B"/>
    <w:rsid w:val="005B0CA1"/>
    <w:rsid w:val="005B1A2E"/>
    <w:rsid w:val="005B2576"/>
    <w:rsid w:val="005B2B0D"/>
    <w:rsid w:val="005B5CCF"/>
    <w:rsid w:val="005B6B21"/>
    <w:rsid w:val="005B76CE"/>
    <w:rsid w:val="005C35C8"/>
    <w:rsid w:val="005C7198"/>
    <w:rsid w:val="005D1713"/>
    <w:rsid w:val="005D2D9C"/>
    <w:rsid w:val="005D4364"/>
    <w:rsid w:val="005D7605"/>
    <w:rsid w:val="005E24FE"/>
    <w:rsid w:val="005E39E9"/>
    <w:rsid w:val="005F0C68"/>
    <w:rsid w:val="005F21DC"/>
    <w:rsid w:val="005F3863"/>
    <w:rsid w:val="005F6829"/>
    <w:rsid w:val="005F72B2"/>
    <w:rsid w:val="006034A7"/>
    <w:rsid w:val="00603BE1"/>
    <w:rsid w:val="00607B2C"/>
    <w:rsid w:val="006112C2"/>
    <w:rsid w:val="0061494D"/>
    <w:rsid w:val="0061585E"/>
    <w:rsid w:val="0062009C"/>
    <w:rsid w:val="00621F47"/>
    <w:rsid w:val="00625B15"/>
    <w:rsid w:val="00625CBB"/>
    <w:rsid w:val="00630080"/>
    <w:rsid w:val="006319EB"/>
    <w:rsid w:val="00641C17"/>
    <w:rsid w:val="00653421"/>
    <w:rsid w:val="00653BA3"/>
    <w:rsid w:val="00653E50"/>
    <w:rsid w:val="00653FE7"/>
    <w:rsid w:val="00654BA4"/>
    <w:rsid w:val="006631D9"/>
    <w:rsid w:val="00663AFA"/>
    <w:rsid w:val="0066491B"/>
    <w:rsid w:val="00665E2B"/>
    <w:rsid w:val="0067218C"/>
    <w:rsid w:val="006724A7"/>
    <w:rsid w:val="0067444B"/>
    <w:rsid w:val="00674B8C"/>
    <w:rsid w:val="006860B9"/>
    <w:rsid w:val="00692745"/>
    <w:rsid w:val="0069451F"/>
    <w:rsid w:val="00695CF7"/>
    <w:rsid w:val="006963F2"/>
    <w:rsid w:val="006A2B66"/>
    <w:rsid w:val="006A350B"/>
    <w:rsid w:val="006A53A1"/>
    <w:rsid w:val="006A65FB"/>
    <w:rsid w:val="006A6920"/>
    <w:rsid w:val="006A698A"/>
    <w:rsid w:val="006A6E9D"/>
    <w:rsid w:val="006B0AD0"/>
    <w:rsid w:val="006B0B22"/>
    <w:rsid w:val="006B102E"/>
    <w:rsid w:val="006B4335"/>
    <w:rsid w:val="006B63A7"/>
    <w:rsid w:val="006B6A5C"/>
    <w:rsid w:val="006C2959"/>
    <w:rsid w:val="006C3BD2"/>
    <w:rsid w:val="006D0CC6"/>
    <w:rsid w:val="006D10AE"/>
    <w:rsid w:val="006E2351"/>
    <w:rsid w:val="006E2A25"/>
    <w:rsid w:val="006E7D3B"/>
    <w:rsid w:val="006F06CE"/>
    <w:rsid w:val="006F297E"/>
    <w:rsid w:val="006F7107"/>
    <w:rsid w:val="00700214"/>
    <w:rsid w:val="00705FA4"/>
    <w:rsid w:val="00712A54"/>
    <w:rsid w:val="007133A5"/>
    <w:rsid w:val="007134D3"/>
    <w:rsid w:val="00723245"/>
    <w:rsid w:val="00725C12"/>
    <w:rsid w:val="00727CAD"/>
    <w:rsid w:val="007302A1"/>
    <w:rsid w:val="00733D75"/>
    <w:rsid w:val="0073660E"/>
    <w:rsid w:val="0073699E"/>
    <w:rsid w:val="00742EED"/>
    <w:rsid w:val="007431FA"/>
    <w:rsid w:val="00743F9E"/>
    <w:rsid w:val="00746815"/>
    <w:rsid w:val="00750FBC"/>
    <w:rsid w:val="00751025"/>
    <w:rsid w:val="00752B89"/>
    <w:rsid w:val="00753BFE"/>
    <w:rsid w:val="00754D1D"/>
    <w:rsid w:val="00764EB5"/>
    <w:rsid w:val="007737A7"/>
    <w:rsid w:val="00774527"/>
    <w:rsid w:val="00776754"/>
    <w:rsid w:val="007773EA"/>
    <w:rsid w:val="00777D46"/>
    <w:rsid w:val="00777E04"/>
    <w:rsid w:val="00777ED2"/>
    <w:rsid w:val="0078070B"/>
    <w:rsid w:val="007818E0"/>
    <w:rsid w:val="007827AE"/>
    <w:rsid w:val="007955B5"/>
    <w:rsid w:val="00795A7E"/>
    <w:rsid w:val="007A0FEC"/>
    <w:rsid w:val="007A3777"/>
    <w:rsid w:val="007A4C1F"/>
    <w:rsid w:val="007B0B52"/>
    <w:rsid w:val="007B59C3"/>
    <w:rsid w:val="007B5E68"/>
    <w:rsid w:val="007C64C7"/>
    <w:rsid w:val="007D227F"/>
    <w:rsid w:val="007D2925"/>
    <w:rsid w:val="007D3BAC"/>
    <w:rsid w:val="007D55B4"/>
    <w:rsid w:val="007E570B"/>
    <w:rsid w:val="007E78BF"/>
    <w:rsid w:val="007F2F94"/>
    <w:rsid w:val="007F4E80"/>
    <w:rsid w:val="007F524F"/>
    <w:rsid w:val="007F6F0C"/>
    <w:rsid w:val="00800D26"/>
    <w:rsid w:val="00802F1B"/>
    <w:rsid w:val="00802FD3"/>
    <w:rsid w:val="00806C15"/>
    <w:rsid w:val="00806C73"/>
    <w:rsid w:val="00807BC0"/>
    <w:rsid w:val="008121CA"/>
    <w:rsid w:val="00813317"/>
    <w:rsid w:val="00817746"/>
    <w:rsid w:val="00820905"/>
    <w:rsid w:val="00820FF0"/>
    <w:rsid w:val="00822A32"/>
    <w:rsid w:val="00827861"/>
    <w:rsid w:val="00827868"/>
    <w:rsid w:val="00831F7D"/>
    <w:rsid w:val="00841060"/>
    <w:rsid w:val="008448E5"/>
    <w:rsid w:val="00847E9A"/>
    <w:rsid w:val="00851F6E"/>
    <w:rsid w:val="0085379D"/>
    <w:rsid w:val="0086019C"/>
    <w:rsid w:val="00862789"/>
    <w:rsid w:val="008636F7"/>
    <w:rsid w:val="00865C56"/>
    <w:rsid w:val="0086602D"/>
    <w:rsid w:val="00866751"/>
    <w:rsid w:val="00870722"/>
    <w:rsid w:val="00873B69"/>
    <w:rsid w:val="00881483"/>
    <w:rsid w:val="00882B09"/>
    <w:rsid w:val="008856E0"/>
    <w:rsid w:val="008874CF"/>
    <w:rsid w:val="0088764E"/>
    <w:rsid w:val="00893E6B"/>
    <w:rsid w:val="008959AF"/>
    <w:rsid w:val="008975A6"/>
    <w:rsid w:val="008A0236"/>
    <w:rsid w:val="008A1B63"/>
    <w:rsid w:val="008A6050"/>
    <w:rsid w:val="008B00E5"/>
    <w:rsid w:val="008B2D71"/>
    <w:rsid w:val="008B4775"/>
    <w:rsid w:val="008B5390"/>
    <w:rsid w:val="008B66E3"/>
    <w:rsid w:val="008B6C66"/>
    <w:rsid w:val="008C00E4"/>
    <w:rsid w:val="008D318E"/>
    <w:rsid w:val="008D5268"/>
    <w:rsid w:val="008E04D6"/>
    <w:rsid w:val="008E083D"/>
    <w:rsid w:val="008E2E1C"/>
    <w:rsid w:val="008E7C8C"/>
    <w:rsid w:val="008F3AAC"/>
    <w:rsid w:val="008F53E5"/>
    <w:rsid w:val="008F5D57"/>
    <w:rsid w:val="008F7040"/>
    <w:rsid w:val="00902E7E"/>
    <w:rsid w:val="0091224F"/>
    <w:rsid w:val="009130E1"/>
    <w:rsid w:val="00916597"/>
    <w:rsid w:val="009243E6"/>
    <w:rsid w:val="00926A07"/>
    <w:rsid w:val="009312DE"/>
    <w:rsid w:val="00935565"/>
    <w:rsid w:val="00936AB4"/>
    <w:rsid w:val="00941B17"/>
    <w:rsid w:val="009442C0"/>
    <w:rsid w:val="009468BF"/>
    <w:rsid w:val="00965E10"/>
    <w:rsid w:val="009700DF"/>
    <w:rsid w:val="00970F5C"/>
    <w:rsid w:val="0097554A"/>
    <w:rsid w:val="00983254"/>
    <w:rsid w:val="009837A3"/>
    <w:rsid w:val="009866F6"/>
    <w:rsid w:val="009878E4"/>
    <w:rsid w:val="009900F6"/>
    <w:rsid w:val="009902E9"/>
    <w:rsid w:val="00995931"/>
    <w:rsid w:val="009A0EC5"/>
    <w:rsid w:val="009A1791"/>
    <w:rsid w:val="009A5A4C"/>
    <w:rsid w:val="009C1653"/>
    <w:rsid w:val="009C55B5"/>
    <w:rsid w:val="009C75F2"/>
    <w:rsid w:val="009E1EB8"/>
    <w:rsid w:val="009E23FA"/>
    <w:rsid w:val="009E2755"/>
    <w:rsid w:val="009E2AA4"/>
    <w:rsid w:val="009E3872"/>
    <w:rsid w:val="009E3F31"/>
    <w:rsid w:val="009E6034"/>
    <w:rsid w:val="009E614E"/>
    <w:rsid w:val="009F02A8"/>
    <w:rsid w:val="009F0852"/>
    <w:rsid w:val="009F5039"/>
    <w:rsid w:val="009F7220"/>
    <w:rsid w:val="00A0104B"/>
    <w:rsid w:val="00A033A7"/>
    <w:rsid w:val="00A03450"/>
    <w:rsid w:val="00A061CC"/>
    <w:rsid w:val="00A07F99"/>
    <w:rsid w:val="00A10048"/>
    <w:rsid w:val="00A11796"/>
    <w:rsid w:val="00A15348"/>
    <w:rsid w:val="00A23DFC"/>
    <w:rsid w:val="00A268CB"/>
    <w:rsid w:val="00A26A87"/>
    <w:rsid w:val="00A26ACF"/>
    <w:rsid w:val="00A32310"/>
    <w:rsid w:val="00A33F24"/>
    <w:rsid w:val="00A346B6"/>
    <w:rsid w:val="00A349E8"/>
    <w:rsid w:val="00A403DC"/>
    <w:rsid w:val="00A429FD"/>
    <w:rsid w:val="00A4438E"/>
    <w:rsid w:val="00A44981"/>
    <w:rsid w:val="00A459EF"/>
    <w:rsid w:val="00A460A9"/>
    <w:rsid w:val="00A469AA"/>
    <w:rsid w:val="00A50A4A"/>
    <w:rsid w:val="00A519D1"/>
    <w:rsid w:val="00A53BCB"/>
    <w:rsid w:val="00A54F1C"/>
    <w:rsid w:val="00A57AA1"/>
    <w:rsid w:val="00A604C2"/>
    <w:rsid w:val="00A60DDE"/>
    <w:rsid w:val="00A62E22"/>
    <w:rsid w:val="00A62EB9"/>
    <w:rsid w:val="00A641A0"/>
    <w:rsid w:val="00A64EDD"/>
    <w:rsid w:val="00A65E10"/>
    <w:rsid w:val="00A75675"/>
    <w:rsid w:val="00A854C7"/>
    <w:rsid w:val="00A858CF"/>
    <w:rsid w:val="00A87906"/>
    <w:rsid w:val="00AA4260"/>
    <w:rsid w:val="00AA7172"/>
    <w:rsid w:val="00AB2248"/>
    <w:rsid w:val="00AB59A9"/>
    <w:rsid w:val="00AB5F89"/>
    <w:rsid w:val="00AB7095"/>
    <w:rsid w:val="00AC0A38"/>
    <w:rsid w:val="00AC2E0F"/>
    <w:rsid w:val="00AC3B1F"/>
    <w:rsid w:val="00AC4E93"/>
    <w:rsid w:val="00AC650C"/>
    <w:rsid w:val="00AC6675"/>
    <w:rsid w:val="00AD0AA5"/>
    <w:rsid w:val="00AD2FD0"/>
    <w:rsid w:val="00AD702A"/>
    <w:rsid w:val="00AE1625"/>
    <w:rsid w:val="00AE2494"/>
    <w:rsid w:val="00AE45C8"/>
    <w:rsid w:val="00AE6B0D"/>
    <w:rsid w:val="00AF056A"/>
    <w:rsid w:val="00AF31A2"/>
    <w:rsid w:val="00AF3339"/>
    <w:rsid w:val="00AF431B"/>
    <w:rsid w:val="00AF50C7"/>
    <w:rsid w:val="00B050D9"/>
    <w:rsid w:val="00B14F09"/>
    <w:rsid w:val="00B2265D"/>
    <w:rsid w:val="00B23427"/>
    <w:rsid w:val="00B25497"/>
    <w:rsid w:val="00B25C33"/>
    <w:rsid w:val="00B26C46"/>
    <w:rsid w:val="00B302E1"/>
    <w:rsid w:val="00B37981"/>
    <w:rsid w:val="00B423B3"/>
    <w:rsid w:val="00B44CAD"/>
    <w:rsid w:val="00B45146"/>
    <w:rsid w:val="00B502B2"/>
    <w:rsid w:val="00B511C1"/>
    <w:rsid w:val="00B51452"/>
    <w:rsid w:val="00B540E1"/>
    <w:rsid w:val="00B54E33"/>
    <w:rsid w:val="00B61A88"/>
    <w:rsid w:val="00B64548"/>
    <w:rsid w:val="00B71BEA"/>
    <w:rsid w:val="00B72201"/>
    <w:rsid w:val="00B7242A"/>
    <w:rsid w:val="00B75545"/>
    <w:rsid w:val="00B75CCC"/>
    <w:rsid w:val="00B76042"/>
    <w:rsid w:val="00B76D46"/>
    <w:rsid w:val="00B7707F"/>
    <w:rsid w:val="00B77D51"/>
    <w:rsid w:val="00B8109B"/>
    <w:rsid w:val="00B85FFC"/>
    <w:rsid w:val="00B86495"/>
    <w:rsid w:val="00B87669"/>
    <w:rsid w:val="00B93E5A"/>
    <w:rsid w:val="00B94E55"/>
    <w:rsid w:val="00BA0A53"/>
    <w:rsid w:val="00BA1F4F"/>
    <w:rsid w:val="00BA3D49"/>
    <w:rsid w:val="00BA4A30"/>
    <w:rsid w:val="00BA509E"/>
    <w:rsid w:val="00BA5C58"/>
    <w:rsid w:val="00BA73C2"/>
    <w:rsid w:val="00BC1196"/>
    <w:rsid w:val="00BC2443"/>
    <w:rsid w:val="00BC6233"/>
    <w:rsid w:val="00BD7824"/>
    <w:rsid w:val="00BE016A"/>
    <w:rsid w:val="00BE1172"/>
    <w:rsid w:val="00BE11C8"/>
    <w:rsid w:val="00BE3FBA"/>
    <w:rsid w:val="00BE5D3C"/>
    <w:rsid w:val="00BF00D5"/>
    <w:rsid w:val="00BF21E9"/>
    <w:rsid w:val="00BF22C7"/>
    <w:rsid w:val="00BF3901"/>
    <w:rsid w:val="00BF4B72"/>
    <w:rsid w:val="00BF6637"/>
    <w:rsid w:val="00BF6945"/>
    <w:rsid w:val="00BF793B"/>
    <w:rsid w:val="00BF7EAB"/>
    <w:rsid w:val="00C01B0E"/>
    <w:rsid w:val="00C02D7D"/>
    <w:rsid w:val="00C05B6C"/>
    <w:rsid w:val="00C10C3F"/>
    <w:rsid w:val="00C1256B"/>
    <w:rsid w:val="00C12824"/>
    <w:rsid w:val="00C14BBF"/>
    <w:rsid w:val="00C1507A"/>
    <w:rsid w:val="00C16EC9"/>
    <w:rsid w:val="00C22D27"/>
    <w:rsid w:val="00C27709"/>
    <w:rsid w:val="00C30D11"/>
    <w:rsid w:val="00C364B0"/>
    <w:rsid w:val="00C40693"/>
    <w:rsid w:val="00C417D8"/>
    <w:rsid w:val="00C47582"/>
    <w:rsid w:val="00C532F6"/>
    <w:rsid w:val="00C53FFC"/>
    <w:rsid w:val="00C54D12"/>
    <w:rsid w:val="00C606F4"/>
    <w:rsid w:val="00C61AEF"/>
    <w:rsid w:val="00C653A5"/>
    <w:rsid w:val="00C6573B"/>
    <w:rsid w:val="00C65810"/>
    <w:rsid w:val="00C660E6"/>
    <w:rsid w:val="00C6792D"/>
    <w:rsid w:val="00C71F55"/>
    <w:rsid w:val="00C757CD"/>
    <w:rsid w:val="00C80573"/>
    <w:rsid w:val="00C85935"/>
    <w:rsid w:val="00C86E52"/>
    <w:rsid w:val="00C939D0"/>
    <w:rsid w:val="00C95220"/>
    <w:rsid w:val="00C959CB"/>
    <w:rsid w:val="00CA1528"/>
    <w:rsid w:val="00CA167C"/>
    <w:rsid w:val="00CA3676"/>
    <w:rsid w:val="00CA4FA9"/>
    <w:rsid w:val="00CA6736"/>
    <w:rsid w:val="00CB295C"/>
    <w:rsid w:val="00CB2E59"/>
    <w:rsid w:val="00CB6853"/>
    <w:rsid w:val="00CB7E07"/>
    <w:rsid w:val="00CC0511"/>
    <w:rsid w:val="00CC0B26"/>
    <w:rsid w:val="00CC2065"/>
    <w:rsid w:val="00CD15DC"/>
    <w:rsid w:val="00CD2BB0"/>
    <w:rsid w:val="00CD6A54"/>
    <w:rsid w:val="00CD7E27"/>
    <w:rsid w:val="00CE04EA"/>
    <w:rsid w:val="00CE2053"/>
    <w:rsid w:val="00CE4889"/>
    <w:rsid w:val="00CF2876"/>
    <w:rsid w:val="00CF3D04"/>
    <w:rsid w:val="00D03C17"/>
    <w:rsid w:val="00D03E7D"/>
    <w:rsid w:val="00D10566"/>
    <w:rsid w:val="00D23077"/>
    <w:rsid w:val="00D24965"/>
    <w:rsid w:val="00D30B5E"/>
    <w:rsid w:val="00D37F33"/>
    <w:rsid w:val="00D417B5"/>
    <w:rsid w:val="00D420DB"/>
    <w:rsid w:val="00D42D6C"/>
    <w:rsid w:val="00D46D4E"/>
    <w:rsid w:val="00D46EE7"/>
    <w:rsid w:val="00D47787"/>
    <w:rsid w:val="00D5165C"/>
    <w:rsid w:val="00D52CBA"/>
    <w:rsid w:val="00D54AB1"/>
    <w:rsid w:val="00D57381"/>
    <w:rsid w:val="00D57726"/>
    <w:rsid w:val="00D57D4E"/>
    <w:rsid w:val="00D57DD4"/>
    <w:rsid w:val="00D57F03"/>
    <w:rsid w:val="00D600E1"/>
    <w:rsid w:val="00D618D8"/>
    <w:rsid w:val="00D625CF"/>
    <w:rsid w:val="00D62C3A"/>
    <w:rsid w:val="00D654D1"/>
    <w:rsid w:val="00D66511"/>
    <w:rsid w:val="00D72210"/>
    <w:rsid w:val="00D728CA"/>
    <w:rsid w:val="00D767AC"/>
    <w:rsid w:val="00D76A4E"/>
    <w:rsid w:val="00D779D2"/>
    <w:rsid w:val="00D82CF0"/>
    <w:rsid w:val="00D94387"/>
    <w:rsid w:val="00D94418"/>
    <w:rsid w:val="00D968B8"/>
    <w:rsid w:val="00D97518"/>
    <w:rsid w:val="00D97566"/>
    <w:rsid w:val="00DA0268"/>
    <w:rsid w:val="00DB2C0A"/>
    <w:rsid w:val="00DB3D53"/>
    <w:rsid w:val="00DC083C"/>
    <w:rsid w:val="00DC23F3"/>
    <w:rsid w:val="00DC6856"/>
    <w:rsid w:val="00DC763F"/>
    <w:rsid w:val="00DD0861"/>
    <w:rsid w:val="00DD3472"/>
    <w:rsid w:val="00DD3D5E"/>
    <w:rsid w:val="00DD46C4"/>
    <w:rsid w:val="00DE2107"/>
    <w:rsid w:val="00DE272D"/>
    <w:rsid w:val="00DE5033"/>
    <w:rsid w:val="00DE558D"/>
    <w:rsid w:val="00DE7B6D"/>
    <w:rsid w:val="00DF0381"/>
    <w:rsid w:val="00DF4981"/>
    <w:rsid w:val="00DF602F"/>
    <w:rsid w:val="00E06C93"/>
    <w:rsid w:val="00E0735E"/>
    <w:rsid w:val="00E07372"/>
    <w:rsid w:val="00E07AC0"/>
    <w:rsid w:val="00E10C30"/>
    <w:rsid w:val="00E14657"/>
    <w:rsid w:val="00E14B6A"/>
    <w:rsid w:val="00E17BF8"/>
    <w:rsid w:val="00E200B5"/>
    <w:rsid w:val="00E263A8"/>
    <w:rsid w:val="00E2640B"/>
    <w:rsid w:val="00E31531"/>
    <w:rsid w:val="00E33AF7"/>
    <w:rsid w:val="00E40C0D"/>
    <w:rsid w:val="00E423A3"/>
    <w:rsid w:val="00E4784A"/>
    <w:rsid w:val="00E53EA7"/>
    <w:rsid w:val="00E544AE"/>
    <w:rsid w:val="00E552FA"/>
    <w:rsid w:val="00E55C75"/>
    <w:rsid w:val="00E565B3"/>
    <w:rsid w:val="00E578B0"/>
    <w:rsid w:val="00E66E08"/>
    <w:rsid w:val="00E66E17"/>
    <w:rsid w:val="00E75BCA"/>
    <w:rsid w:val="00E75FF8"/>
    <w:rsid w:val="00E8171B"/>
    <w:rsid w:val="00E81E93"/>
    <w:rsid w:val="00E820A6"/>
    <w:rsid w:val="00E8583C"/>
    <w:rsid w:val="00E873C2"/>
    <w:rsid w:val="00E87A6D"/>
    <w:rsid w:val="00E9135E"/>
    <w:rsid w:val="00EA23E1"/>
    <w:rsid w:val="00EA2870"/>
    <w:rsid w:val="00EA2E44"/>
    <w:rsid w:val="00EA3A30"/>
    <w:rsid w:val="00EA7891"/>
    <w:rsid w:val="00EB45E4"/>
    <w:rsid w:val="00EB5C5D"/>
    <w:rsid w:val="00EB60AC"/>
    <w:rsid w:val="00EB6B41"/>
    <w:rsid w:val="00EC0A55"/>
    <w:rsid w:val="00EC0A5F"/>
    <w:rsid w:val="00EC17CE"/>
    <w:rsid w:val="00EC3749"/>
    <w:rsid w:val="00ED0EA9"/>
    <w:rsid w:val="00ED3911"/>
    <w:rsid w:val="00ED3AB1"/>
    <w:rsid w:val="00ED3DF8"/>
    <w:rsid w:val="00ED46A2"/>
    <w:rsid w:val="00ED52B6"/>
    <w:rsid w:val="00ED58F4"/>
    <w:rsid w:val="00EE1552"/>
    <w:rsid w:val="00EE1FEE"/>
    <w:rsid w:val="00EE2DE7"/>
    <w:rsid w:val="00EE5676"/>
    <w:rsid w:val="00EF2F6A"/>
    <w:rsid w:val="00EF650C"/>
    <w:rsid w:val="00EF66B7"/>
    <w:rsid w:val="00EF66FA"/>
    <w:rsid w:val="00EF70D1"/>
    <w:rsid w:val="00EF782D"/>
    <w:rsid w:val="00F0015D"/>
    <w:rsid w:val="00F028D5"/>
    <w:rsid w:val="00F039DB"/>
    <w:rsid w:val="00F051A5"/>
    <w:rsid w:val="00F071D1"/>
    <w:rsid w:val="00F07AB6"/>
    <w:rsid w:val="00F1194D"/>
    <w:rsid w:val="00F1198C"/>
    <w:rsid w:val="00F1267C"/>
    <w:rsid w:val="00F12F59"/>
    <w:rsid w:val="00F17E92"/>
    <w:rsid w:val="00F20918"/>
    <w:rsid w:val="00F21442"/>
    <w:rsid w:val="00F25234"/>
    <w:rsid w:val="00F30406"/>
    <w:rsid w:val="00F34324"/>
    <w:rsid w:val="00F36013"/>
    <w:rsid w:val="00F3645B"/>
    <w:rsid w:val="00F36954"/>
    <w:rsid w:val="00F418AF"/>
    <w:rsid w:val="00F445C9"/>
    <w:rsid w:val="00F45D90"/>
    <w:rsid w:val="00F463CA"/>
    <w:rsid w:val="00F46F26"/>
    <w:rsid w:val="00F53973"/>
    <w:rsid w:val="00F53AAE"/>
    <w:rsid w:val="00F56197"/>
    <w:rsid w:val="00F616D2"/>
    <w:rsid w:val="00F61ED7"/>
    <w:rsid w:val="00F62575"/>
    <w:rsid w:val="00F6367D"/>
    <w:rsid w:val="00F6676B"/>
    <w:rsid w:val="00F740EC"/>
    <w:rsid w:val="00F75978"/>
    <w:rsid w:val="00F80399"/>
    <w:rsid w:val="00F8148C"/>
    <w:rsid w:val="00F81BA1"/>
    <w:rsid w:val="00F8443D"/>
    <w:rsid w:val="00F85BEE"/>
    <w:rsid w:val="00F87392"/>
    <w:rsid w:val="00F87B6D"/>
    <w:rsid w:val="00F93F08"/>
    <w:rsid w:val="00FA0C6E"/>
    <w:rsid w:val="00FA3CBB"/>
    <w:rsid w:val="00FA46B3"/>
    <w:rsid w:val="00FA66EF"/>
    <w:rsid w:val="00FB260A"/>
    <w:rsid w:val="00FB63FA"/>
    <w:rsid w:val="00FB7188"/>
    <w:rsid w:val="00FC03C5"/>
    <w:rsid w:val="00FC0FF3"/>
    <w:rsid w:val="00FC1ECF"/>
    <w:rsid w:val="00FC318B"/>
    <w:rsid w:val="00FC4965"/>
    <w:rsid w:val="00FC5022"/>
    <w:rsid w:val="00FC78FD"/>
    <w:rsid w:val="00FD5B71"/>
    <w:rsid w:val="00FD75E2"/>
    <w:rsid w:val="00FE1818"/>
    <w:rsid w:val="00FE310B"/>
    <w:rsid w:val="00FE6592"/>
    <w:rsid w:val="00FE7DA5"/>
    <w:rsid w:val="00FF2C96"/>
    <w:rsid w:val="00FF2F17"/>
    <w:rsid w:val="00FF4983"/>
    <w:rsid w:val="00FF5BF6"/>
    <w:rsid w:val="00FF5DE7"/>
    <w:rsid w:val="00FF6201"/>
    <w:rsid w:val="00FF6C7D"/>
    <w:rsid w:val="00FF7E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BA127"/>
  <w15:chartTrackingRefBased/>
  <w15:docId w15:val="{742B78EA-2591-43C2-875D-5547F375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MX"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F6A"/>
    <w:pPr>
      <w:jc w:val="left"/>
    </w:pPr>
    <w:rPr>
      <w:rFonts w:cs="Times New Roman"/>
      <w:kern w:val="0"/>
      <w:szCs w:val="24"/>
      <w14:ligatures w14:val="none"/>
    </w:rPr>
  </w:style>
  <w:style w:type="paragraph" w:styleId="Ttulo1">
    <w:name w:val="heading 1"/>
    <w:basedOn w:val="Normal"/>
    <w:next w:val="Normal"/>
    <w:link w:val="Ttulo1Car"/>
    <w:uiPriority w:val="9"/>
    <w:qFormat/>
    <w:rsid w:val="00EF2F6A"/>
    <w:pPr>
      <w:keepNext/>
      <w:keepLines/>
      <w:spacing w:before="360" w:after="80"/>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EF2F6A"/>
    <w:pPr>
      <w:keepNext/>
      <w:keepLines/>
      <w:spacing w:before="160" w:after="80"/>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EF2F6A"/>
    <w:pPr>
      <w:keepNext/>
      <w:keepLines/>
      <w:spacing w:before="160" w:after="80"/>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EF2F6A"/>
    <w:pPr>
      <w:keepNext/>
      <w:keepLines/>
      <w:spacing w:before="80" w:after="40"/>
      <w:jc w:val="both"/>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Ttulo5">
    <w:name w:val="heading 5"/>
    <w:basedOn w:val="Normal"/>
    <w:next w:val="Normal"/>
    <w:link w:val="Ttulo5Car"/>
    <w:uiPriority w:val="9"/>
    <w:semiHidden/>
    <w:unhideWhenUsed/>
    <w:qFormat/>
    <w:rsid w:val="00EF2F6A"/>
    <w:pPr>
      <w:keepNext/>
      <w:keepLines/>
      <w:spacing w:before="80" w:after="40"/>
      <w:jc w:val="both"/>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Ttulo6">
    <w:name w:val="heading 6"/>
    <w:basedOn w:val="Normal"/>
    <w:next w:val="Normal"/>
    <w:link w:val="Ttulo6Car"/>
    <w:uiPriority w:val="9"/>
    <w:semiHidden/>
    <w:unhideWhenUsed/>
    <w:qFormat/>
    <w:rsid w:val="00EF2F6A"/>
    <w:pPr>
      <w:keepNext/>
      <w:keepLines/>
      <w:spacing w:before="40"/>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Ttulo7">
    <w:name w:val="heading 7"/>
    <w:basedOn w:val="Normal"/>
    <w:next w:val="Normal"/>
    <w:link w:val="Ttulo7Car"/>
    <w:uiPriority w:val="9"/>
    <w:semiHidden/>
    <w:unhideWhenUsed/>
    <w:qFormat/>
    <w:rsid w:val="00EF2F6A"/>
    <w:pPr>
      <w:keepNext/>
      <w:keepLines/>
      <w:spacing w:before="40"/>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Ttulo8">
    <w:name w:val="heading 8"/>
    <w:basedOn w:val="Normal"/>
    <w:next w:val="Normal"/>
    <w:link w:val="Ttulo8Car"/>
    <w:uiPriority w:val="9"/>
    <w:semiHidden/>
    <w:unhideWhenUsed/>
    <w:qFormat/>
    <w:rsid w:val="00EF2F6A"/>
    <w:pPr>
      <w:keepNext/>
      <w:keepLines/>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Ttulo9">
    <w:name w:val="heading 9"/>
    <w:basedOn w:val="Normal"/>
    <w:next w:val="Normal"/>
    <w:link w:val="Ttulo9Car"/>
    <w:uiPriority w:val="9"/>
    <w:semiHidden/>
    <w:unhideWhenUsed/>
    <w:qFormat/>
    <w:rsid w:val="00EF2F6A"/>
    <w:pPr>
      <w:keepNext/>
      <w:keepLines/>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2F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F2F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2F6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2F6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F2F6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F2F6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F2F6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F2F6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F2F6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F2F6A"/>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EF2F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2F6A"/>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EF2F6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F2F6A"/>
    <w:pPr>
      <w:spacing w:before="160" w:after="160"/>
      <w:jc w:val="center"/>
    </w:pPr>
    <w:rPr>
      <w:rFonts w:cstheme="minorBidi"/>
      <w:i/>
      <w:iCs/>
      <w:color w:val="404040" w:themeColor="text1" w:themeTint="BF"/>
      <w:kern w:val="2"/>
      <w:szCs w:val="22"/>
      <w14:ligatures w14:val="standardContextual"/>
    </w:rPr>
  </w:style>
  <w:style w:type="character" w:customStyle="1" w:styleId="CitaCar">
    <w:name w:val="Cita Car"/>
    <w:basedOn w:val="Fuentedeprrafopredeter"/>
    <w:link w:val="Cita"/>
    <w:uiPriority w:val="29"/>
    <w:rsid w:val="00EF2F6A"/>
    <w:rPr>
      <w:i/>
      <w:iCs/>
      <w:color w:val="404040" w:themeColor="text1" w:themeTint="BF"/>
    </w:rPr>
  </w:style>
  <w:style w:type="paragraph" w:styleId="Prrafodelista">
    <w:name w:val="List Paragraph"/>
    <w:basedOn w:val="Normal"/>
    <w:uiPriority w:val="34"/>
    <w:qFormat/>
    <w:rsid w:val="00EF2F6A"/>
    <w:pPr>
      <w:ind w:left="720"/>
      <w:contextualSpacing/>
      <w:jc w:val="both"/>
    </w:pPr>
    <w:rPr>
      <w:rFonts w:cstheme="minorBidi"/>
      <w:kern w:val="2"/>
      <w:szCs w:val="22"/>
      <w14:ligatures w14:val="standardContextual"/>
    </w:rPr>
  </w:style>
  <w:style w:type="character" w:styleId="nfasisintenso">
    <w:name w:val="Intense Emphasis"/>
    <w:basedOn w:val="Fuentedeprrafopredeter"/>
    <w:uiPriority w:val="21"/>
    <w:qFormat/>
    <w:rsid w:val="00EF2F6A"/>
    <w:rPr>
      <w:i/>
      <w:iCs/>
      <w:color w:val="0F4761" w:themeColor="accent1" w:themeShade="BF"/>
    </w:rPr>
  </w:style>
  <w:style w:type="paragraph" w:styleId="Citadestacada">
    <w:name w:val="Intense Quote"/>
    <w:basedOn w:val="Normal"/>
    <w:next w:val="Normal"/>
    <w:link w:val="CitadestacadaCar"/>
    <w:uiPriority w:val="30"/>
    <w:qFormat/>
    <w:rsid w:val="00EF2F6A"/>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kern w:val="2"/>
      <w:szCs w:val="22"/>
      <w14:ligatures w14:val="standardContextual"/>
    </w:rPr>
  </w:style>
  <w:style w:type="character" w:customStyle="1" w:styleId="CitadestacadaCar">
    <w:name w:val="Cita destacada Car"/>
    <w:basedOn w:val="Fuentedeprrafopredeter"/>
    <w:link w:val="Citadestacada"/>
    <w:uiPriority w:val="30"/>
    <w:rsid w:val="00EF2F6A"/>
    <w:rPr>
      <w:i/>
      <w:iCs/>
      <w:color w:val="0F4761" w:themeColor="accent1" w:themeShade="BF"/>
    </w:rPr>
  </w:style>
  <w:style w:type="character" w:styleId="Referenciaintensa">
    <w:name w:val="Intense Reference"/>
    <w:basedOn w:val="Fuentedeprrafopredeter"/>
    <w:uiPriority w:val="32"/>
    <w:qFormat/>
    <w:rsid w:val="00EF2F6A"/>
    <w:rPr>
      <w:b/>
      <w:bCs/>
      <w:smallCaps/>
      <w:color w:val="0F4761" w:themeColor="accent1" w:themeShade="BF"/>
      <w:spacing w:val="5"/>
    </w:rPr>
  </w:style>
  <w:style w:type="paragraph" w:customStyle="1" w:styleId="Default">
    <w:name w:val="Default"/>
    <w:rsid w:val="00EF70D1"/>
    <w:pPr>
      <w:autoSpaceDE w:val="0"/>
      <w:autoSpaceDN w:val="0"/>
      <w:adjustRightInd w:val="0"/>
      <w:jc w:val="left"/>
    </w:pPr>
    <w:rPr>
      <w:rFonts w:ascii="Noto Sans" w:hAnsi="Noto Sans" w:cs="Noto Sans"/>
      <w:color w:val="000000"/>
      <w:kern w:val="0"/>
      <w:szCs w:val="24"/>
    </w:rPr>
  </w:style>
  <w:style w:type="character" w:styleId="Hipervnculo">
    <w:name w:val="Hyperlink"/>
    <w:basedOn w:val="Fuentedeprrafopredeter"/>
    <w:uiPriority w:val="99"/>
    <w:unhideWhenUsed/>
    <w:rsid w:val="00C53FFC"/>
    <w:rPr>
      <w:color w:val="467886" w:themeColor="hyperlink"/>
      <w:u w:val="single"/>
    </w:rPr>
  </w:style>
  <w:style w:type="paragraph" w:styleId="Encabezado">
    <w:name w:val="header"/>
    <w:basedOn w:val="Normal"/>
    <w:link w:val="EncabezadoCar"/>
    <w:uiPriority w:val="99"/>
    <w:unhideWhenUsed/>
    <w:rsid w:val="00160128"/>
    <w:pPr>
      <w:tabs>
        <w:tab w:val="center" w:pos="4419"/>
        <w:tab w:val="right" w:pos="8838"/>
      </w:tabs>
    </w:pPr>
  </w:style>
  <w:style w:type="character" w:customStyle="1" w:styleId="EncabezadoCar">
    <w:name w:val="Encabezado Car"/>
    <w:basedOn w:val="Fuentedeprrafopredeter"/>
    <w:link w:val="Encabezado"/>
    <w:uiPriority w:val="99"/>
    <w:rsid w:val="00160128"/>
    <w:rPr>
      <w:rFonts w:cs="Times New Roman"/>
      <w:kern w:val="0"/>
      <w:szCs w:val="24"/>
      <w14:ligatures w14:val="none"/>
    </w:rPr>
  </w:style>
  <w:style w:type="paragraph" w:styleId="Piedepgina">
    <w:name w:val="footer"/>
    <w:basedOn w:val="Normal"/>
    <w:link w:val="PiedepginaCar"/>
    <w:uiPriority w:val="99"/>
    <w:unhideWhenUsed/>
    <w:rsid w:val="00160128"/>
    <w:pPr>
      <w:tabs>
        <w:tab w:val="center" w:pos="4419"/>
        <w:tab w:val="right" w:pos="8838"/>
      </w:tabs>
    </w:pPr>
  </w:style>
  <w:style w:type="character" w:customStyle="1" w:styleId="PiedepginaCar">
    <w:name w:val="Pie de página Car"/>
    <w:basedOn w:val="Fuentedeprrafopredeter"/>
    <w:link w:val="Piedepgina"/>
    <w:uiPriority w:val="99"/>
    <w:rsid w:val="00160128"/>
    <w:rPr>
      <w:rFonts w:cs="Times New Roman"/>
      <w:kern w:val="0"/>
      <w:szCs w:val="24"/>
      <w14:ligatures w14:val="none"/>
    </w:rPr>
  </w:style>
  <w:style w:type="paragraph" w:customStyle="1" w:styleId="Normal1">
    <w:name w:val="Normal1"/>
    <w:basedOn w:val="Normal"/>
    <w:rsid w:val="005B2B0D"/>
    <w:rPr>
      <w:rFonts w:eastAsia="Times New Roman"/>
      <w:color w:val="000000"/>
      <w:sz w:val="20"/>
      <w:szCs w:val="20"/>
      <w:lang w:val="es-ES" w:eastAsia="es-ES"/>
    </w:rPr>
  </w:style>
  <w:style w:type="character" w:styleId="Mencinsinresolver">
    <w:name w:val="Unresolved Mention"/>
    <w:basedOn w:val="Fuentedeprrafopredeter"/>
    <w:uiPriority w:val="99"/>
    <w:semiHidden/>
    <w:unhideWhenUsed/>
    <w:rsid w:val="00A033A7"/>
    <w:rPr>
      <w:color w:val="605E5C"/>
      <w:shd w:val="clear" w:color="auto" w:fill="E1DFDD"/>
    </w:rPr>
  </w:style>
  <w:style w:type="table" w:styleId="Tablaconcuadrcula">
    <w:name w:val="Table Grid"/>
    <w:basedOn w:val="Tablanormal"/>
    <w:uiPriority w:val="39"/>
    <w:rsid w:val="00312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rsid w:val="005150FA"/>
  </w:style>
  <w:style w:type="character" w:styleId="Refdecomentario">
    <w:name w:val="annotation reference"/>
    <w:basedOn w:val="Fuentedeprrafopredeter"/>
    <w:uiPriority w:val="99"/>
    <w:semiHidden/>
    <w:unhideWhenUsed/>
    <w:rsid w:val="00E06C93"/>
    <w:rPr>
      <w:sz w:val="16"/>
      <w:szCs w:val="16"/>
    </w:rPr>
  </w:style>
  <w:style w:type="paragraph" w:styleId="Textocomentario">
    <w:name w:val="annotation text"/>
    <w:basedOn w:val="Normal"/>
    <w:link w:val="TextocomentarioCar"/>
    <w:uiPriority w:val="99"/>
    <w:unhideWhenUsed/>
    <w:rsid w:val="00E06C93"/>
    <w:rPr>
      <w:sz w:val="20"/>
      <w:szCs w:val="20"/>
    </w:rPr>
  </w:style>
  <w:style w:type="character" w:customStyle="1" w:styleId="TextocomentarioCar">
    <w:name w:val="Texto comentario Car"/>
    <w:basedOn w:val="Fuentedeprrafopredeter"/>
    <w:link w:val="Textocomentario"/>
    <w:uiPriority w:val="99"/>
    <w:rsid w:val="00E06C93"/>
    <w:rPr>
      <w:rFonts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E06C93"/>
    <w:rPr>
      <w:b/>
      <w:bCs/>
    </w:rPr>
  </w:style>
  <w:style w:type="character" w:customStyle="1" w:styleId="AsuntodelcomentarioCar">
    <w:name w:val="Asunto del comentario Car"/>
    <w:basedOn w:val="TextocomentarioCar"/>
    <w:link w:val="Asuntodelcomentario"/>
    <w:uiPriority w:val="99"/>
    <w:semiHidden/>
    <w:rsid w:val="00E06C93"/>
    <w:rPr>
      <w:rFonts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22874">
      <w:bodyDiv w:val="1"/>
      <w:marLeft w:val="0"/>
      <w:marRight w:val="0"/>
      <w:marTop w:val="0"/>
      <w:marBottom w:val="0"/>
      <w:divBdr>
        <w:top w:val="none" w:sz="0" w:space="0" w:color="auto"/>
        <w:left w:val="none" w:sz="0" w:space="0" w:color="auto"/>
        <w:bottom w:val="none" w:sz="0" w:space="0" w:color="auto"/>
        <w:right w:val="none" w:sz="0" w:space="0" w:color="auto"/>
      </w:divBdr>
    </w:div>
    <w:div w:id="541601705">
      <w:bodyDiv w:val="1"/>
      <w:marLeft w:val="0"/>
      <w:marRight w:val="0"/>
      <w:marTop w:val="0"/>
      <w:marBottom w:val="0"/>
      <w:divBdr>
        <w:top w:val="none" w:sz="0" w:space="0" w:color="auto"/>
        <w:left w:val="none" w:sz="0" w:space="0" w:color="auto"/>
        <w:bottom w:val="none" w:sz="0" w:space="0" w:color="auto"/>
        <w:right w:val="none" w:sz="0" w:space="0" w:color="auto"/>
      </w:divBdr>
    </w:div>
    <w:div w:id="895556310">
      <w:bodyDiv w:val="1"/>
      <w:marLeft w:val="0"/>
      <w:marRight w:val="0"/>
      <w:marTop w:val="0"/>
      <w:marBottom w:val="0"/>
      <w:divBdr>
        <w:top w:val="none" w:sz="0" w:space="0" w:color="auto"/>
        <w:left w:val="none" w:sz="0" w:space="0" w:color="auto"/>
        <w:bottom w:val="none" w:sz="0" w:space="0" w:color="auto"/>
        <w:right w:val="none" w:sz="0" w:space="0" w:color="auto"/>
      </w:divBdr>
    </w:div>
    <w:div w:id="1408460926">
      <w:bodyDiv w:val="1"/>
      <w:marLeft w:val="0"/>
      <w:marRight w:val="0"/>
      <w:marTop w:val="0"/>
      <w:marBottom w:val="0"/>
      <w:divBdr>
        <w:top w:val="none" w:sz="0" w:space="0" w:color="auto"/>
        <w:left w:val="none" w:sz="0" w:space="0" w:color="auto"/>
        <w:bottom w:val="none" w:sz="0" w:space="0" w:color="auto"/>
        <w:right w:val="none" w:sz="0" w:space="0" w:color="auto"/>
      </w:divBdr>
    </w:div>
    <w:div w:id="1422723782">
      <w:bodyDiv w:val="1"/>
      <w:marLeft w:val="0"/>
      <w:marRight w:val="0"/>
      <w:marTop w:val="0"/>
      <w:marBottom w:val="0"/>
      <w:divBdr>
        <w:top w:val="none" w:sz="0" w:space="0" w:color="auto"/>
        <w:left w:val="none" w:sz="0" w:space="0" w:color="auto"/>
        <w:bottom w:val="none" w:sz="0" w:space="0" w:color="auto"/>
        <w:right w:val="none" w:sz="0" w:space="0" w:color="auto"/>
      </w:divBdr>
    </w:div>
    <w:div w:id="21031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educsci13020098" TargetMode="External"/><Relationship Id="rId18" Type="http://schemas.openxmlformats.org/officeDocument/2006/relationships/hyperlink" Target="https://doi.org/10.24320/redie.2024.26.e11.5937" TargetMode="External"/><Relationship Id="rId26" Type="http://schemas.openxmlformats.org/officeDocument/2006/relationships/hyperlink" Target="https://doi.org/10.1108/QRJ-07-2023-0113" TargetMode="External"/><Relationship Id="rId39" Type="http://schemas.openxmlformats.org/officeDocument/2006/relationships/header" Target="header1.xml"/><Relationship Id="rId21" Type="http://schemas.openxmlformats.org/officeDocument/2006/relationships/hyperlink" Target="https://doi.org/10.22521/edupij.2025.17.300" TargetMode="External"/><Relationship Id="rId34" Type="http://schemas.openxmlformats.org/officeDocument/2006/relationships/hyperlink" Target="https://doi.org/10.22600/1518-8795.ienci2022v27n3p239" TargetMode="External"/><Relationship Id="rId42" Type="http://schemas.openxmlformats.org/officeDocument/2006/relationships/theme" Target="theme/theme1.xml"/><Relationship Id="rId7" Type="http://schemas.openxmlformats.org/officeDocument/2006/relationships/hyperlink" Target="https://doi.org/10.1080/0309877X.2023.2256683" TargetMode="External"/><Relationship Id="rId2" Type="http://schemas.openxmlformats.org/officeDocument/2006/relationships/styles" Target="styles.xml"/><Relationship Id="rId16" Type="http://schemas.openxmlformats.org/officeDocument/2006/relationships/hyperlink" Target="https://doi.org/10.18861/cied.2024.15.1.3501" TargetMode="External"/><Relationship Id="rId20" Type="http://schemas.openxmlformats.org/officeDocument/2006/relationships/hyperlink" Target="https://doi.org/10.1080/03075079.2025.2495710" TargetMode="External"/><Relationship Id="rId29" Type="http://schemas.openxmlformats.org/officeDocument/2006/relationships/hyperlink" Target="https://www.researchgate.net/publication/399467222_Desarrollo_de_habilidades_blandas_en_estudiantes_de_posgrado"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227/rce.num91-16884" TargetMode="External"/><Relationship Id="rId24" Type="http://schemas.openxmlformats.org/officeDocument/2006/relationships/hyperlink" Target="https://doi.org/10.25009/cpue.v0i40.2902" TargetMode="External"/><Relationship Id="rId32" Type="http://schemas.openxmlformats.org/officeDocument/2006/relationships/hyperlink" Target="https://doi.org/10.15359/ree.28-2.18609" TargetMode="External"/><Relationship Id="rId37" Type="http://schemas.openxmlformats.org/officeDocument/2006/relationships/hyperlink" Target="https://doi.org/10.1111/jscm.12315"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js.rmie.mx/index.php/rmie/article/view/213" TargetMode="External"/><Relationship Id="rId23" Type="http://schemas.openxmlformats.org/officeDocument/2006/relationships/hyperlink" Target="https://rus.ucf.edu.cu/index.php/rus/article/view/4130" TargetMode="External"/><Relationship Id="rId28" Type="http://schemas.openxmlformats.org/officeDocument/2006/relationships/hyperlink" Target="http://scielo.sld.cu/scielo.php?pid=S2218-36202022000300102&amp;script=sci_abstract" TargetMode="External"/><Relationship Id="rId36" Type="http://schemas.openxmlformats.org/officeDocument/2006/relationships/hyperlink" Target="https://rus.ucf.edu.cu/index.php/rus/article/view/4803" TargetMode="External"/><Relationship Id="rId10" Type="http://schemas.openxmlformats.org/officeDocument/2006/relationships/hyperlink" Target="https://doi.org/10.24320/redie.2024.26.e23.5782" TargetMode="External"/><Relationship Id="rId19" Type="http://schemas.openxmlformats.org/officeDocument/2006/relationships/hyperlink" Target="https://doi.org/10.1016/j.socscimed.2021.114523" TargetMode="External"/><Relationship Id="rId31" Type="http://schemas.openxmlformats.org/officeDocument/2006/relationships/hyperlink" Target="https://doi.org/10.22201/iisue.20072872e.2024.44.1895" TargetMode="External"/><Relationship Id="rId4" Type="http://schemas.openxmlformats.org/officeDocument/2006/relationships/webSettings" Target="webSettings.xml"/><Relationship Id="rId9" Type="http://schemas.openxmlformats.org/officeDocument/2006/relationships/hyperlink" Target="https://doi.org/10.1108/SGPE-12-2020-0076" TargetMode="External"/><Relationship Id="rId14" Type="http://schemas.openxmlformats.org/officeDocument/2006/relationships/hyperlink" Target="https://doi.org/10.17227/rce.num91-14349" TargetMode="External"/><Relationship Id="rId22" Type="http://schemas.openxmlformats.org/officeDocument/2006/relationships/hyperlink" Target="http://scielo.sld.cu/scielo.php?pid=S0257-43142021000100013&amp;script=sci_arttext" TargetMode="External"/><Relationship Id="rId27" Type="http://schemas.openxmlformats.org/officeDocument/2006/relationships/hyperlink" Target="https://doi.org/10.24320/redie.2022.24.e09.3937" TargetMode="External"/><Relationship Id="rId30" Type="http://schemas.openxmlformats.org/officeDocument/2006/relationships/hyperlink" Target="https://www.scielo.org.mx/scielo.php?pid=S1665-26732023000200010&amp;script=sci_arttext&amp;tlng=es" TargetMode="External"/><Relationship Id="rId35" Type="http://schemas.openxmlformats.org/officeDocument/2006/relationships/hyperlink" Target="https://doi.org/10.46377/dilemas.v12i1.4266" TargetMode="External"/><Relationship Id="rId8" Type="http://schemas.openxmlformats.org/officeDocument/2006/relationships/hyperlink" Target="https://doi.org/10.32870/dse.vi24.1057" TargetMode="External"/><Relationship Id="rId3" Type="http://schemas.openxmlformats.org/officeDocument/2006/relationships/settings" Target="settings.xml"/><Relationship Id="rId12" Type="http://schemas.openxmlformats.org/officeDocument/2006/relationships/hyperlink" Target="https://doi.org/10.1080/02635143.2021.1993179" TargetMode="External"/><Relationship Id="rId17" Type="http://schemas.openxmlformats.org/officeDocument/2006/relationships/hyperlink" Target="https://www.scielo.org.mx/scielo.php?script=sci_arttext&amp;pid=S1665-26732024000100054&amp;lng=es&amp;nrm=iso" TargetMode="External"/><Relationship Id="rId25" Type="http://schemas.openxmlformats.org/officeDocument/2006/relationships/hyperlink" Target="https://doi.org/10.1080/22087168.2022.12370377" TargetMode="External"/><Relationship Id="rId33" Type="http://schemas.openxmlformats.org/officeDocument/2006/relationships/hyperlink" Target="https://doi.org/10.1007/s40299-024-00878-7" TargetMode="External"/><Relationship Id="rId38" Type="http://schemas.openxmlformats.org/officeDocument/2006/relationships/hyperlink" Target="https://doi.org/10.1111/ejed.7020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TotalTime>
  <Pages>21</Pages>
  <Words>6198</Words>
  <Characters>40541</Characters>
  <Application>Microsoft Office Word</Application>
  <DocSecurity>0</DocSecurity>
  <Lines>337</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1</dc:creator>
  <cp:keywords/>
  <dc:description/>
  <cp:lastModifiedBy>Norma Alicia Santilan Castillo</cp:lastModifiedBy>
  <cp:revision>141</cp:revision>
  <dcterms:created xsi:type="dcterms:W3CDTF">2026-04-22T19:11:00Z</dcterms:created>
  <dcterms:modified xsi:type="dcterms:W3CDTF">2026-05-01T18:25:00Z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6acaafdd-6d70-4411-8ea9-74c224041f1e</vt:lpwstr>
  </property>
</Properties>
</file>