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9C993" w14:textId="36B1F5B8" w:rsidR="00DD3E7E" w:rsidRPr="008F5750" w:rsidRDefault="008F5750" w:rsidP="00DD3E7E">
      <w:pPr>
        <w:pBdr>
          <w:top w:val="nil"/>
          <w:left w:val="nil"/>
          <w:bottom w:val="nil"/>
          <w:right w:val="nil"/>
          <w:between w:val="nil"/>
        </w:pBdr>
        <w:spacing w:before="240" w:after="240"/>
        <w:jc w:val="right"/>
        <w:rPr>
          <w:b/>
          <w:bCs/>
          <w:i/>
          <w:iCs/>
        </w:rPr>
      </w:pPr>
      <w:r w:rsidRPr="008F5750">
        <w:rPr>
          <w:b/>
          <w:bCs/>
          <w:i/>
          <w:iCs/>
        </w:rPr>
        <w:t>https://doi.org/10.23913/ride.v16i32.2946</w:t>
      </w:r>
    </w:p>
    <w:p w14:paraId="74F3E421" w14:textId="1C972791" w:rsidR="00DD3E7E" w:rsidRPr="00DD3E7E" w:rsidRDefault="00DD3E7E" w:rsidP="00DD3E7E">
      <w:pPr>
        <w:pBdr>
          <w:top w:val="nil"/>
          <w:left w:val="nil"/>
          <w:bottom w:val="nil"/>
          <w:right w:val="nil"/>
          <w:between w:val="nil"/>
        </w:pBdr>
        <w:spacing w:before="240" w:after="240"/>
        <w:jc w:val="right"/>
        <w:rPr>
          <w:b/>
          <w:bCs/>
          <w:color w:val="000000"/>
          <w:sz w:val="32"/>
          <w:szCs w:val="32"/>
        </w:rPr>
      </w:pPr>
      <w:r w:rsidRPr="00DD3E7E">
        <w:rPr>
          <w:b/>
          <w:bCs/>
          <w:i/>
          <w:iCs/>
        </w:rPr>
        <w:t>Artículos científicos</w:t>
      </w:r>
    </w:p>
    <w:p w14:paraId="618F60ED" w14:textId="4B46C4AC" w:rsidR="003E02B0" w:rsidRPr="00DD3E7E" w:rsidRDefault="00737622" w:rsidP="00DD3E7E">
      <w:pPr>
        <w:pBdr>
          <w:top w:val="nil"/>
          <w:left w:val="nil"/>
          <w:bottom w:val="nil"/>
          <w:right w:val="nil"/>
          <w:between w:val="nil"/>
        </w:pBdr>
        <w:spacing w:line="276" w:lineRule="auto"/>
        <w:jc w:val="right"/>
        <w:rPr>
          <w:rFonts w:asciiTheme="majorHAnsi" w:hAnsiTheme="majorHAnsi" w:cstheme="majorHAnsi"/>
          <w:b/>
          <w:bCs/>
          <w:color w:val="000000"/>
          <w:sz w:val="32"/>
          <w:szCs w:val="32"/>
        </w:rPr>
      </w:pPr>
      <w:r w:rsidRPr="00DD3E7E">
        <w:rPr>
          <w:rFonts w:asciiTheme="majorHAnsi" w:hAnsiTheme="majorHAnsi" w:cstheme="majorHAnsi"/>
          <w:b/>
          <w:bCs/>
          <w:color w:val="000000"/>
          <w:sz w:val="32"/>
          <w:szCs w:val="32"/>
        </w:rPr>
        <w:t xml:space="preserve">Análisis multidimensional </w:t>
      </w:r>
      <w:r w:rsidR="00CD639A" w:rsidRPr="00DD3E7E">
        <w:rPr>
          <w:rFonts w:asciiTheme="majorHAnsi" w:hAnsiTheme="majorHAnsi" w:cstheme="majorHAnsi"/>
          <w:b/>
          <w:bCs/>
          <w:color w:val="000000"/>
          <w:sz w:val="32"/>
          <w:szCs w:val="32"/>
        </w:rPr>
        <w:t xml:space="preserve">del proceso </w:t>
      </w:r>
      <w:r w:rsidRPr="00DD3E7E">
        <w:rPr>
          <w:rFonts w:asciiTheme="majorHAnsi" w:hAnsiTheme="majorHAnsi" w:cstheme="majorHAnsi"/>
          <w:b/>
          <w:bCs/>
          <w:color w:val="000000"/>
          <w:sz w:val="32"/>
          <w:szCs w:val="32"/>
        </w:rPr>
        <w:t xml:space="preserve">para elaborar el proyecto de titulación por opción curricular en estudiantes de educación superior: </w:t>
      </w:r>
      <w:r w:rsidR="00CD639A" w:rsidRPr="00DD3E7E">
        <w:rPr>
          <w:rFonts w:asciiTheme="majorHAnsi" w:hAnsiTheme="majorHAnsi" w:cstheme="majorHAnsi"/>
          <w:b/>
          <w:bCs/>
          <w:color w:val="000000"/>
          <w:sz w:val="32"/>
          <w:szCs w:val="32"/>
        </w:rPr>
        <w:t>Ingeniería</w:t>
      </w:r>
    </w:p>
    <w:p w14:paraId="54864FEB" w14:textId="6A159163" w:rsidR="003E02B0" w:rsidRPr="00DD3E7E" w:rsidRDefault="00737622" w:rsidP="00DD3E7E">
      <w:pPr>
        <w:pBdr>
          <w:top w:val="nil"/>
          <w:left w:val="nil"/>
          <w:bottom w:val="nil"/>
          <w:right w:val="nil"/>
          <w:between w:val="nil"/>
        </w:pBdr>
        <w:spacing w:line="276" w:lineRule="auto"/>
        <w:jc w:val="right"/>
        <w:rPr>
          <w:rFonts w:asciiTheme="majorHAnsi" w:hAnsiTheme="majorHAnsi" w:cstheme="majorHAnsi"/>
          <w:b/>
          <w:bCs/>
          <w:i/>
          <w:iCs/>
          <w:color w:val="000000"/>
          <w:sz w:val="28"/>
          <w:szCs w:val="28"/>
          <w:lang w:val="en-US"/>
        </w:rPr>
      </w:pPr>
      <w:r w:rsidRPr="00DD3E7E">
        <w:rPr>
          <w:rFonts w:asciiTheme="majorHAnsi" w:hAnsiTheme="majorHAnsi" w:cstheme="majorHAnsi"/>
          <w:b/>
          <w:bCs/>
          <w:i/>
          <w:iCs/>
          <w:color w:val="000000"/>
          <w:sz w:val="28"/>
          <w:szCs w:val="28"/>
        </w:rPr>
        <w:t> </w:t>
      </w:r>
      <w:r w:rsidRPr="008F5750">
        <w:rPr>
          <w:rFonts w:asciiTheme="majorHAnsi" w:hAnsiTheme="majorHAnsi" w:cstheme="majorHAnsi"/>
          <w:b/>
          <w:bCs/>
          <w:i/>
          <w:iCs/>
          <w:color w:val="000000"/>
          <w:sz w:val="28"/>
          <w:szCs w:val="28"/>
          <w:lang w:val="en-US"/>
        </w:rPr>
        <w:br/>
      </w:r>
      <w:r w:rsidR="005F0783" w:rsidRPr="00DD3E7E">
        <w:rPr>
          <w:rFonts w:asciiTheme="majorHAnsi" w:hAnsiTheme="majorHAnsi" w:cstheme="majorHAnsi"/>
          <w:b/>
          <w:bCs/>
          <w:i/>
          <w:iCs/>
          <w:color w:val="000000"/>
          <w:sz w:val="28"/>
          <w:szCs w:val="28"/>
          <w:lang w:val="en-US"/>
        </w:rPr>
        <w:t>Multidimensional Analysis of the Process for Developing the Degree Project through a Curricular Option in Higher Education Students: Engineering</w:t>
      </w:r>
    </w:p>
    <w:p w14:paraId="7F89DE67" w14:textId="77777777" w:rsidR="00DD3E7E" w:rsidRPr="00DD3E7E" w:rsidRDefault="00DD3E7E" w:rsidP="00DD3E7E">
      <w:pPr>
        <w:pBdr>
          <w:top w:val="nil"/>
          <w:left w:val="nil"/>
          <w:bottom w:val="nil"/>
          <w:right w:val="nil"/>
          <w:between w:val="nil"/>
        </w:pBdr>
        <w:spacing w:line="276" w:lineRule="auto"/>
        <w:jc w:val="right"/>
        <w:rPr>
          <w:rFonts w:asciiTheme="majorHAnsi" w:hAnsiTheme="majorHAnsi" w:cstheme="majorHAnsi"/>
          <w:b/>
          <w:bCs/>
          <w:i/>
          <w:iCs/>
          <w:color w:val="000000"/>
          <w:sz w:val="28"/>
          <w:szCs w:val="28"/>
          <w:lang w:val="en-US"/>
        </w:rPr>
      </w:pPr>
    </w:p>
    <w:p w14:paraId="3C519856" w14:textId="485B05CF" w:rsidR="00DD3E7E" w:rsidRPr="00DD3E7E" w:rsidRDefault="00DD3E7E" w:rsidP="00DD3E7E">
      <w:pPr>
        <w:pBdr>
          <w:top w:val="nil"/>
          <w:left w:val="nil"/>
          <w:bottom w:val="nil"/>
          <w:right w:val="nil"/>
          <w:between w:val="nil"/>
        </w:pBdr>
        <w:spacing w:line="276" w:lineRule="auto"/>
        <w:jc w:val="right"/>
        <w:rPr>
          <w:rFonts w:asciiTheme="majorHAnsi" w:hAnsiTheme="majorHAnsi" w:cstheme="majorHAnsi"/>
          <w:b/>
          <w:bCs/>
          <w:i/>
          <w:iCs/>
          <w:color w:val="000000"/>
          <w:sz w:val="28"/>
          <w:szCs w:val="28"/>
        </w:rPr>
      </w:pPr>
      <w:proofErr w:type="spellStart"/>
      <w:r w:rsidRPr="00DD3E7E">
        <w:rPr>
          <w:rFonts w:asciiTheme="majorHAnsi" w:hAnsiTheme="majorHAnsi" w:cstheme="majorHAnsi"/>
          <w:b/>
          <w:bCs/>
          <w:i/>
          <w:iCs/>
          <w:color w:val="000000"/>
          <w:sz w:val="28"/>
          <w:szCs w:val="28"/>
        </w:rPr>
        <w:t>Análise</w:t>
      </w:r>
      <w:proofErr w:type="spellEnd"/>
      <w:r w:rsidRPr="00DD3E7E">
        <w:rPr>
          <w:rFonts w:asciiTheme="majorHAnsi" w:hAnsiTheme="majorHAnsi" w:cstheme="majorHAnsi"/>
          <w:b/>
          <w:bCs/>
          <w:i/>
          <w:iCs/>
          <w:color w:val="000000"/>
          <w:sz w:val="28"/>
          <w:szCs w:val="28"/>
        </w:rPr>
        <w:t xml:space="preserve"> multidimensional do </w:t>
      </w:r>
      <w:proofErr w:type="spellStart"/>
      <w:r w:rsidRPr="00DD3E7E">
        <w:rPr>
          <w:rFonts w:asciiTheme="majorHAnsi" w:hAnsiTheme="majorHAnsi" w:cstheme="majorHAnsi"/>
          <w:b/>
          <w:bCs/>
          <w:i/>
          <w:iCs/>
          <w:color w:val="000000"/>
          <w:sz w:val="28"/>
          <w:szCs w:val="28"/>
        </w:rPr>
        <w:t>processo</w:t>
      </w:r>
      <w:proofErr w:type="spellEnd"/>
      <w:r w:rsidRPr="00DD3E7E">
        <w:rPr>
          <w:rFonts w:asciiTheme="majorHAnsi" w:hAnsiTheme="majorHAnsi" w:cstheme="majorHAnsi"/>
          <w:b/>
          <w:bCs/>
          <w:i/>
          <w:iCs/>
          <w:color w:val="000000"/>
          <w:sz w:val="28"/>
          <w:szCs w:val="28"/>
        </w:rPr>
        <w:t xml:space="preserve"> de </w:t>
      </w:r>
      <w:proofErr w:type="spellStart"/>
      <w:r w:rsidRPr="00DD3E7E">
        <w:rPr>
          <w:rFonts w:asciiTheme="majorHAnsi" w:hAnsiTheme="majorHAnsi" w:cstheme="majorHAnsi"/>
          <w:b/>
          <w:bCs/>
          <w:i/>
          <w:iCs/>
          <w:color w:val="000000"/>
          <w:sz w:val="28"/>
          <w:szCs w:val="28"/>
        </w:rPr>
        <w:t>desenvolvimento</w:t>
      </w:r>
      <w:proofErr w:type="spellEnd"/>
      <w:r w:rsidRPr="00DD3E7E">
        <w:rPr>
          <w:rFonts w:asciiTheme="majorHAnsi" w:hAnsiTheme="majorHAnsi" w:cstheme="majorHAnsi"/>
          <w:b/>
          <w:bCs/>
          <w:i/>
          <w:iCs/>
          <w:color w:val="000000"/>
          <w:sz w:val="28"/>
          <w:szCs w:val="28"/>
        </w:rPr>
        <w:t xml:space="preserve"> do </w:t>
      </w:r>
      <w:proofErr w:type="spellStart"/>
      <w:r w:rsidRPr="00DD3E7E">
        <w:rPr>
          <w:rFonts w:asciiTheme="majorHAnsi" w:hAnsiTheme="majorHAnsi" w:cstheme="majorHAnsi"/>
          <w:b/>
          <w:bCs/>
          <w:i/>
          <w:iCs/>
          <w:color w:val="000000"/>
          <w:sz w:val="28"/>
          <w:szCs w:val="28"/>
        </w:rPr>
        <w:t>projeto</w:t>
      </w:r>
      <w:proofErr w:type="spellEnd"/>
      <w:r w:rsidRPr="00DD3E7E">
        <w:rPr>
          <w:rFonts w:asciiTheme="majorHAnsi" w:hAnsiTheme="majorHAnsi" w:cstheme="majorHAnsi"/>
          <w:b/>
          <w:bCs/>
          <w:i/>
          <w:iCs/>
          <w:color w:val="000000"/>
          <w:sz w:val="28"/>
          <w:szCs w:val="28"/>
        </w:rPr>
        <w:t xml:space="preserve"> de </w:t>
      </w:r>
      <w:proofErr w:type="spellStart"/>
      <w:r w:rsidRPr="00DD3E7E">
        <w:rPr>
          <w:rFonts w:asciiTheme="majorHAnsi" w:hAnsiTheme="majorHAnsi" w:cstheme="majorHAnsi"/>
          <w:b/>
          <w:bCs/>
          <w:i/>
          <w:iCs/>
          <w:color w:val="000000"/>
          <w:sz w:val="28"/>
          <w:szCs w:val="28"/>
        </w:rPr>
        <w:t>conclusão</w:t>
      </w:r>
      <w:proofErr w:type="spellEnd"/>
      <w:r w:rsidRPr="00DD3E7E">
        <w:rPr>
          <w:rFonts w:asciiTheme="majorHAnsi" w:hAnsiTheme="majorHAnsi" w:cstheme="majorHAnsi"/>
          <w:b/>
          <w:bCs/>
          <w:i/>
          <w:iCs/>
          <w:color w:val="000000"/>
          <w:sz w:val="28"/>
          <w:szCs w:val="28"/>
        </w:rPr>
        <w:t xml:space="preserve"> de curso por </w:t>
      </w:r>
      <w:proofErr w:type="spellStart"/>
      <w:r w:rsidRPr="00DD3E7E">
        <w:rPr>
          <w:rFonts w:asciiTheme="majorHAnsi" w:hAnsiTheme="majorHAnsi" w:cstheme="majorHAnsi"/>
          <w:b/>
          <w:bCs/>
          <w:i/>
          <w:iCs/>
          <w:color w:val="000000"/>
          <w:sz w:val="28"/>
          <w:szCs w:val="28"/>
        </w:rPr>
        <w:t>opção</w:t>
      </w:r>
      <w:proofErr w:type="spellEnd"/>
      <w:r w:rsidRPr="00DD3E7E">
        <w:rPr>
          <w:rFonts w:asciiTheme="majorHAnsi" w:hAnsiTheme="majorHAnsi" w:cstheme="majorHAnsi"/>
          <w:b/>
          <w:bCs/>
          <w:i/>
          <w:iCs/>
          <w:color w:val="000000"/>
          <w:sz w:val="28"/>
          <w:szCs w:val="28"/>
        </w:rPr>
        <w:t xml:space="preserve"> curricular em cursos de </w:t>
      </w:r>
      <w:proofErr w:type="spellStart"/>
      <w:r w:rsidRPr="00DD3E7E">
        <w:rPr>
          <w:rFonts w:asciiTheme="majorHAnsi" w:hAnsiTheme="majorHAnsi" w:cstheme="majorHAnsi"/>
          <w:b/>
          <w:bCs/>
          <w:i/>
          <w:iCs/>
          <w:color w:val="000000"/>
          <w:sz w:val="28"/>
          <w:szCs w:val="28"/>
        </w:rPr>
        <w:t>ensino</w:t>
      </w:r>
      <w:proofErr w:type="spellEnd"/>
      <w:r w:rsidRPr="00DD3E7E">
        <w:rPr>
          <w:rFonts w:asciiTheme="majorHAnsi" w:hAnsiTheme="majorHAnsi" w:cstheme="majorHAnsi"/>
          <w:b/>
          <w:bCs/>
          <w:i/>
          <w:iCs/>
          <w:color w:val="000000"/>
          <w:sz w:val="28"/>
          <w:szCs w:val="28"/>
        </w:rPr>
        <w:t xml:space="preserve"> superior </w:t>
      </w:r>
      <w:proofErr w:type="spellStart"/>
      <w:r w:rsidRPr="00DD3E7E">
        <w:rPr>
          <w:rFonts w:asciiTheme="majorHAnsi" w:hAnsiTheme="majorHAnsi" w:cstheme="majorHAnsi"/>
          <w:b/>
          <w:bCs/>
          <w:i/>
          <w:iCs/>
          <w:color w:val="000000"/>
          <w:sz w:val="28"/>
          <w:szCs w:val="28"/>
        </w:rPr>
        <w:t>na</w:t>
      </w:r>
      <w:proofErr w:type="spellEnd"/>
      <w:r w:rsidRPr="00DD3E7E">
        <w:rPr>
          <w:rFonts w:asciiTheme="majorHAnsi" w:hAnsiTheme="majorHAnsi" w:cstheme="majorHAnsi"/>
          <w:b/>
          <w:bCs/>
          <w:i/>
          <w:iCs/>
          <w:color w:val="000000"/>
          <w:sz w:val="28"/>
          <w:szCs w:val="28"/>
        </w:rPr>
        <w:t xml:space="preserve"> área de </w:t>
      </w:r>
      <w:proofErr w:type="spellStart"/>
      <w:r w:rsidRPr="00DD3E7E">
        <w:rPr>
          <w:rFonts w:asciiTheme="majorHAnsi" w:hAnsiTheme="majorHAnsi" w:cstheme="majorHAnsi"/>
          <w:b/>
          <w:bCs/>
          <w:i/>
          <w:iCs/>
          <w:color w:val="000000"/>
          <w:sz w:val="28"/>
          <w:szCs w:val="28"/>
        </w:rPr>
        <w:t>Engenharia</w:t>
      </w:r>
      <w:proofErr w:type="spellEnd"/>
    </w:p>
    <w:p w14:paraId="3FB4D2D2" w14:textId="3D007E95" w:rsidR="003E02B0" w:rsidRDefault="00737622" w:rsidP="00DD3E7E">
      <w:pPr>
        <w:pBdr>
          <w:top w:val="nil"/>
          <w:left w:val="nil"/>
          <w:bottom w:val="nil"/>
          <w:right w:val="nil"/>
          <w:between w:val="nil"/>
        </w:pBdr>
        <w:spacing w:line="276" w:lineRule="auto"/>
        <w:jc w:val="right"/>
        <w:rPr>
          <w:rFonts w:ascii="Quattrocento Sans" w:eastAsia="Quattrocento Sans" w:hAnsi="Quattrocento Sans" w:cs="Quattrocento Sans"/>
          <w:color w:val="000000"/>
          <w:sz w:val="18"/>
          <w:szCs w:val="18"/>
        </w:rPr>
      </w:pPr>
      <w:r w:rsidRPr="00DD3E7E">
        <w:rPr>
          <w:rFonts w:ascii="Calibri" w:eastAsia="Calibri" w:hAnsi="Calibri" w:cs="Calibri"/>
          <w:color w:val="000000"/>
          <w:sz w:val="22"/>
          <w:szCs w:val="22"/>
        </w:rPr>
        <w:t> </w:t>
      </w:r>
      <w:r w:rsidRPr="00DD3E7E">
        <w:rPr>
          <w:rFonts w:ascii="Calibri" w:eastAsia="Calibri" w:hAnsi="Calibri" w:cs="Calibri"/>
          <w:color w:val="000000"/>
          <w:sz w:val="22"/>
          <w:szCs w:val="22"/>
        </w:rPr>
        <w:br/>
      </w:r>
      <w:r>
        <w:rPr>
          <w:rFonts w:ascii="Calibri" w:eastAsia="Calibri" w:hAnsi="Calibri" w:cs="Calibri"/>
          <w:b/>
          <w:bCs/>
          <w:color w:val="000000"/>
        </w:rPr>
        <w:t>Ricardo Hurtado-Rangel</w:t>
      </w:r>
    </w:p>
    <w:p w14:paraId="1708A413" w14:textId="4717F22F" w:rsidR="003E02B0" w:rsidRDefault="00737622" w:rsidP="00DD3E7E">
      <w:pPr>
        <w:pBdr>
          <w:top w:val="nil"/>
          <w:left w:val="nil"/>
          <w:bottom w:val="nil"/>
          <w:right w:val="nil"/>
          <w:between w:val="nil"/>
        </w:pBdr>
        <w:spacing w:line="276" w:lineRule="auto"/>
        <w:ind w:left="720"/>
        <w:jc w:val="right"/>
        <w:rPr>
          <w:rFonts w:ascii="Quattrocento Sans" w:eastAsia="Quattrocento Sans" w:hAnsi="Quattrocento Sans" w:cs="Quattrocento Sans"/>
          <w:color w:val="000000"/>
          <w:sz w:val="18"/>
          <w:szCs w:val="18"/>
        </w:rPr>
      </w:pPr>
      <w:r>
        <w:rPr>
          <w:color w:val="000000"/>
        </w:rPr>
        <w:t>Instituto Politécnico Nacional, México</w:t>
      </w:r>
    </w:p>
    <w:p w14:paraId="418B21F4" w14:textId="7CB2D4E7" w:rsidR="003E02B0" w:rsidRPr="00F312F9" w:rsidRDefault="00737622" w:rsidP="00DD3E7E">
      <w:pPr>
        <w:pBdr>
          <w:top w:val="nil"/>
          <w:left w:val="nil"/>
          <w:bottom w:val="nil"/>
          <w:right w:val="nil"/>
          <w:between w:val="nil"/>
        </w:pBdr>
        <w:spacing w:line="276" w:lineRule="auto"/>
        <w:ind w:left="720"/>
        <w:jc w:val="right"/>
        <w:rPr>
          <w:rFonts w:ascii="Quattrocento Sans" w:eastAsia="Quattrocento Sans" w:hAnsi="Quattrocento Sans" w:cs="Quattrocento Sans"/>
          <w:color w:val="EE0000"/>
          <w:sz w:val="18"/>
          <w:szCs w:val="18"/>
        </w:rPr>
      </w:pPr>
      <w:r w:rsidRPr="00F312F9">
        <w:rPr>
          <w:rFonts w:ascii="Calibri" w:eastAsia="Calibri" w:hAnsi="Calibri" w:cs="Calibri"/>
          <w:color w:val="EE0000"/>
        </w:rPr>
        <w:t>rhurtador@ipn.mx</w:t>
      </w:r>
    </w:p>
    <w:p w14:paraId="11A25833" w14:textId="70CA3D04" w:rsidR="003E02B0" w:rsidRPr="00DD3E7E" w:rsidRDefault="003E02B0" w:rsidP="00DD3E7E">
      <w:pPr>
        <w:pBdr>
          <w:top w:val="nil"/>
          <w:left w:val="nil"/>
          <w:bottom w:val="nil"/>
          <w:right w:val="nil"/>
          <w:between w:val="nil"/>
        </w:pBdr>
        <w:spacing w:line="276" w:lineRule="auto"/>
        <w:ind w:left="720"/>
        <w:jc w:val="right"/>
        <w:rPr>
          <w:color w:val="000000"/>
        </w:rPr>
      </w:pPr>
      <w:r w:rsidRPr="00DD3E7E">
        <w:rPr>
          <w:color w:val="000000"/>
        </w:rPr>
        <w:t>https://orcid.org/0009-0002-1641-0912</w:t>
      </w:r>
    </w:p>
    <w:p w14:paraId="1C1E45BE" w14:textId="77777777" w:rsidR="003E02B0" w:rsidRDefault="00737622" w:rsidP="00DD3E7E">
      <w:pPr>
        <w:pBdr>
          <w:top w:val="nil"/>
          <w:left w:val="nil"/>
          <w:bottom w:val="nil"/>
          <w:right w:val="nil"/>
          <w:between w:val="nil"/>
        </w:pBdr>
        <w:spacing w:line="276" w:lineRule="auto"/>
        <w:ind w:left="720"/>
        <w:jc w:val="right"/>
        <w:rPr>
          <w:rFonts w:ascii="Quattrocento Sans" w:eastAsia="Quattrocento Sans" w:hAnsi="Quattrocento Sans" w:cs="Quattrocento Sans"/>
          <w:color w:val="000000"/>
          <w:sz w:val="18"/>
          <w:szCs w:val="18"/>
        </w:rPr>
      </w:pPr>
      <w:r>
        <w:rPr>
          <w:color w:val="000000"/>
        </w:rPr>
        <w:t> </w:t>
      </w:r>
    </w:p>
    <w:p w14:paraId="506639C1" w14:textId="54749EF4" w:rsidR="003E02B0" w:rsidRPr="00F312F9" w:rsidRDefault="00737622" w:rsidP="00DD3E7E">
      <w:pPr>
        <w:pBdr>
          <w:top w:val="nil"/>
          <w:left w:val="nil"/>
          <w:bottom w:val="nil"/>
          <w:right w:val="nil"/>
          <w:between w:val="nil"/>
        </w:pBdr>
        <w:spacing w:line="276" w:lineRule="auto"/>
        <w:ind w:left="360"/>
        <w:jc w:val="right"/>
        <w:rPr>
          <w:rFonts w:ascii="Quattrocento Sans" w:eastAsia="Quattrocento Sans" w:hAnsi="Quattrocento Sans" w:cs="Quattrocento Sans"/>
          <w:color w:val="000000"/>
          <w:sz w:val="18"/>
          <w:szCs w:val="18"/>
        </w:rPr>
      </w:pPr>
      <w:r w:rsidRPr="00F312F9">
        <w:rPr>
          <w:rFonts w:ascii="Calibri" w:eastAsia="Calibri" w:hAnsi="Calibri" w:cs="Calibri"/>
          <w:b/>
          <w:bCs/>
          <w:color w:val="000000"/>
        </w:rPr>
        <w:t xml:space="preserve">Isabel </w:t>
      </w:r>
      <w:proofErr w:type="spellStart"/>
      <w:r w:rsidRPr="00F312F9">
        <w:rPr>
          <w:rFonts w:ascii="Calibri" w:eastAsia="Calibri" w:hAnsi="Calibri" w:cs="Calibri"/>
          <w:b/>
          <w:bCs/>
          <w:color w:val="000000"/>
        </w:rPr>
        <w:t>Albarr</w:t>
      </w:r>
      <w:r w:rsidR="00476948" w:rsidRPr="00F312F9">
        <w:rPr>
          <w:rFonts w:ascii="Calibri" w:eastAsia="Calibri" w:hAnsi="Calibri" w:cs="Calibri"/>
          <w:b/>
          <w:bCs/>
          <w:color w:val="000000"/>
        </w:rPr>
        <w:t>a</w:t>
      </w:r>
      <w:r w:rsidRPr="00F312F9">
        <w:rPr>
          <w:rFonts w:ascii="Calibri" w:eastAsia="Calibri" w:hAnsi="Calibri" w:cs="Calibri"/>
          <w:b/>
          <w:bCs/>
          <w:color w:val="000000"/>
        </w:rPr>
        <w:t>n</w:t>
      </w:r>
      <w:proofErr w:type="spellEnd"/>
      <w:r w:rsidRPr="00F312F9">
        <w:rPr>
          <w:rFonts w:ascii="Calibri" w:eastAsia="Calibri" w:hAnsi="Calibri" w:cs="Calibri"/>
          <w:b/>
          <w:bCs/>
          <w:color w:val="000000"/>
        </w:rPr>
        <w:t>-Carmona</w:t>
      </w:r>
      <w:r w:rsidR="00F312F9">
        <w:rPr>
          <w:rFonts w:ascii="Calibri" w:eastAsia="Calibri" w:hAnsi="Calibri" w:cs="Calibri"/>
          <w:b/>
          <w:bCs/>
          <w:color w:val="000000"/>
        </w:rPr>
        <w:t>*</w:t>
      </w:r>
    </w:p>
    <w:p w14:paraId="7CC26FA2" w14:textId="2992DC01" w:rsidR="003E02B0" w:rsidRDefault="00737622" w:rsidP="00DD3E7E">
      <w:pPr>
        <w:pBdr>
          <w:top w:val="nil"/>
          <w:left w:val="nil"/>
          <w:bottom w:val="nil"/>
          <w:right w:val="nil"/>
          <w:between w:val="nil"/>
        </w:pBdr>
        <w:spacing w:line="276" w:lineRule="auto"/>
        <w:ind w:left="720"/>
        <w:jc w:val="right"/>
        <w:rPr>
          <w:rFonts w:ascii="Quattrocento Sans" w:eastAsia="Quattrocento Sans" w:hAnsi="Quattrocento Sans" w:cs="Quattrocento Sans"/>
          <w:color w:val="000000"/>
          <w:sz w:val="18"/>
          <w:szCs w:val="18"/>
        </w:rPr>
      </w:pPr>
      <w:r>
        <w:rPr>
          <w:color w:val="000000"/>
        </w:rPr>
        <w:t>Instituto Politécnico Nacional, México</w:t>
      </w:r>
    </w:p>
    <w:p w14:paraId="4A41A7D7" w14:textId="020EE636" w:rsidR="003E02B0" w:rsidRPr="00F312F9" w:rsidRDefault="00737622" w:rsidP="00DD3E7E">
      <w:pPr>
        <w:pBdr>
          <w:top w:val="nil"/>
          <w:left w:val="nil"/>
          <w:bottom w:val="nil"/>
          <w:right w:val="nil"/>
          <w:between w:val="nil"/>
        </w:pBdr>
        <w:spacing w:line="276" w:lineRule="auto"/>
        <w:ind w:left="720"/>
        <w:jc w:val="right"/>
        <w:rPr>
          <w:rFonts w:ascii="Calibri" w:eastAsia="Calibri" w:hAnsi="Calibri" w:cs="Calibri"/>
          <w:color w:val="EE0000"/>
        </w:rPr>
      </w:pPr>
      <w:r w:rsidRPr="00F312F9">
        <w:rPr>
          <w:rFonts w:ascii="Calibri" w:eastAsia="Calibri" w:hAnsi="Calibri" w:cs="Calibri"/>
          <w:color w:val="EE0000"/>
        </w:rPr>
        <w:t>ialbarranc@ipn.</w:t>
      </w:r>
      <w:r w:rsidR="00F23E34" w:rsidRPr="00F312F9">
        <w:rPr>
          <w:rFonts w:ascii="Calibri" w:eastAsia="Calibri" w:hAnsi="Calibri" w:cs="Calibri"/>
          <w:color w:val="EE0000"/>
        </w:rPr>
        <w:t>mx</w:t>
      </w:r>
    </w:p>
    <w:p w14:paraId="16532456" w14:textId="5565CFC7" w:rsidR="002D253F" w:rsidRPr="00DD3E7E" w:rsidRDefault="003E02B0" w:rsidP="00DD3E7E">
      <w:pPr>
        <w:pBdr>
          <w:top w:val="nil"/>
          <w:left w:val="nil"/>
          <w:bottom w:val="nil"/>
          <w:right w:val="nil"/>
          <w:between w:val="nil"/>
        </w:pBdr>
        <w:spacing w:line="276" w:lineRule="auto"/>
        <w:ind w:left="720"/>
        <w:jc w:val="right"/>
        <w:rPr>
          <w:color w:val="000000"/>
        </w:rPr>
      </w:pPr>
      <w:r w:rsidRPr="00DD3E7E">
        <w:rPr>
          <w:color w:val="000000"/>
        </w:rPr>
        <w:t>https://orcid.org/0009-0006-4470-1302</w:t>
      </w:r>
    </w:p>
    <w:p w14:paraId="115E1A95" w14:textId="77777777" w:rsidR="00F23E34" w:rsidRDefault="00F23E34" w:rsidP="00DD3E7E">
      <w:pPr>
        <w:pBdr>
          <w:top w:val="nil"/>
          <w:left w:val="nil"/>
          <w:bottom w:val="nil"/>
          <w:right w:val="nil"/>
          <w:between w:val="nil"/>
        </w:pBdr>
        <w:spacing w:line="276" w:lineRule="auto"/>
        <w:jc w:val="right"/>
        <w:rPr>
          <w:rFonts w:ascii="Calibri" w:eastAsia="Calibri" w:hAnsi="Calibri" w:cs="Calibri"/>
          <w:b/>
          <w:bCs/>
          <w:color w:val="000000"/>
        </w:rPr>
      </w:pPr>
    </w:p>
    <w:p w14:paraId="0B23D39F" w14:textId="6BA9E315" w:rsidR="003E02B0" w:rsidRDefault="00737622" w:rsidP="00DD3E7E">
      <w:pPr>
        <w:pBdr>
          <w:top w:val="nil"/>
          <w:left w:val="nil"/>
          <w:bottom w:val="nil"/>
          <w:right w:val="nil"/>
          <w:between w:val="nil"/>
        </w:pBdr>
        <w:spacing w:line="276" w:lineRule="auto"/>
        <w:jc w:val="right"/>
        <w:rPr>
          <w:rFonts w:ascii="Quattrocento Sans" w:eastAsia="Quattrocento Sans" w:hAnsi="Quattrocento Sans" w:cs="Quattrocento Sans"/>
          <w:color w:val="000000"/>
          <w:sz w:val="18"/>
          <w:szCs w:val="18"/>
        </w:rPr>
      </w:pPr>
      <w:r>
        <w:rPr>
          <w:rFonts w:ascii="Calibri" w:eastAsia="Calibri" w:hAnsi="Calibri" w:cs="Calibri"/>
          <w:b/>
          <w:bCs/>
          <w:color w:val="000000"/>
        </w:rPr>
        <w:t xml:space="preserve">Everardo </w:t>
      </w:r>
      <w:r w:rsidR="00476948">
        <w:rPr>
          <w:rFonts w:ascii="Calibri" w:eastAsia="Calibri" w:hAnsi="Calibri" w:cs="Calibri"/>
          <w:b/>
          <w:bCs/>
          <w:color w:val="000000"/>
        </w:rPr>
        <w:t>López</w:t>
      </w:r>
      <w:r>
        <w:rPr>
          <w:rFonts w:ascii="Calibri" w:eastAsia="Calibri" w:hAnsi="Calibri" w:cs="Calibri"/>
          <w:b/>
          <w:bCs/>
          <w:color w:val="000000"/>
        </w:rPr>
        <w:t>-Sierra</w:t>
      </w:r>
    </w:p>
    <w:p w14:paraId="787A3D12" w14:textId="40B94E74" w:rsidR="003E02B0" w:rsidRDefault="00737622" w:rsidP="00DD3E7E">
      <w:pPr>
        <w:pBdr>
          <w:top w:val="nil"/>
          <w:left w:val="nil"/>
          <w:bottom w:val="nil"/>
          <w:right w:val="nil"/>
          <w:between w:val="nil"/>
        </w:pBdr>
        <w:spacing w:line="276" w:lineRule="auto"/>
        <w:ind w:left="720"/>
        <w:jc w:val="right"/>
        <w:rPr>
          <w:rFonts w:ascii="Quattrocento Sans" w:eastAsia="Quattrocento Sans" w:hAnsi="Quattrocento Sans" w:cs="Quattrocento Sans"/>
          <w:color w:val="000000"/>
          <w:sz w:val="18"/>
          <w:szCs w:val="18"/>
        </w:rPr>
      </w:pPr>
      <w:r>
        <w:rPr>
          <w:color w:val="000000"/>
        </w:rPr>
        <w:t>Instituto Politécnico Nacional, México</w:t>
      </w:r>
    </w:p>
    <w:p w14:paraId="0485D23B" w14:textId="20037F66" w:rsidR="003E02B0" w:rsidRPr="00F312F9" w:rsidRDefault="00F23E34" w:rsidP="00DD3E7E">
      <w:pPr>
        <w:pBdr>
          <w:top w:val="nil"/>
          <w:left w:val="nil"/>
          <w:bottom w:val="nil"/>
          <w:right w:val="nil"/>
          <w:between w:val="nil"/>
        </w:pBdr>
        <w:spacing w:line="276" w:lineRule="auto"/>
        <w:ind w:left="720"/>
        <w:jc w:val="right"/>
        <w:rPr>
          <w:rFonts w:ascii="Calibri" w:eastAsia="Calibri" w:hAnsi="Calibri" w:cs="Calibri"/>
          <w:color w:val="EE0000"/>
        </w:rPr>
      </w:pPr>
      <w:r w:rsidRPr="00F312F9">
        <w:rPr>
          <w:rFonts w:ascii="Calibri" w:eastAsia="Calibri" w:hAnsi="Calibri" w:cs="Calibri"/>
          <w:color w:val="EE0000"/>
        </w:rPr>
        <w:t>elopezs@ipn.mx</w:t>
      </w:r>
    </w:p>
    <w:p w14:paraId="1CDECA1F" w14:textId="7A2CE6DE" w:rsidR="003E02B0" w:rsidRPr="00DD3E7E" w:rsidRDefault="00F23E34" w:rsidP="00DD3E7E">
      <w:pPr>
        <w:pBdr>
          <w:top w:val="nil"/>
          <w:left w:val="nil"/>
          <w:bottom w:val="nil"/>
          <w:right w:val="nil"/>
          <w:between w:val="nil"/>
        </w:pBdr>
        <w:spacing w:line="276" w:lineRule="auto"/>
        <w:ind w:left="720"/>
        <w:jc w:val="right"/>
        <w:rPr>
          <w:color w:val="000000"/>
        </w:rPr>
      </w:pPr>
      <w:r w:rsidRPr="00DD3E7E">
        <w:rPr>
          <w:color w:val="000000"/>
        </w:rPr>
        <w:t>https://orcid.org/0009-0008-7763-2037</w:t>
      </w:r>
    </w:p>
    <w:p w14:paraId="19B227F4" w14:textId="77777777" w:rsidR="00F23E34" w:rsidRDefault="00F23E34" w:rsidP="00DD3E7E">
      <w:pPr>
        <w:pBdr>
          <w:top w:val="nil"/>
          <w:left w:val="nil"/>
          <w:bottom w:val="nil"/>
          <w:right w:val="nil"/>
          <w:between w:val="nil"/>
        </w:pBdr>
        <w:spacing w:line="276" w:lineRule="auto"/>
        <w:ind w:left="720"/>
        <w:jc w:val="right"/>
        <w:rPr>
          <w:rFonts w:ascii="Quattrocento Sans" w:eastAsia="Quattrocento Sans" w:hAnsi="Quattrocento Sans" w:cs="Quattrocento Sans"/>
          <w:color w:val="000000"/>
          <w:sz w:val="18"/>
          <w:szCs w:val="18"/>
        </w:rPr>
      </w:pPr>
    </w:p>
    <w:p w14:paraId="63352C8F" w14:textId="56F09F17" w:rsidR="003E02B0" w:rsidRDefault="00F23E34" w:rsidP="00DD3E7E">
      <w:pPr>
        <w:pBdr>
          <w:top w:val="nil"/>
          <w:left w:val="nil"/>
          <w:bottom w:val="nil"/>
          <w:right w:val="nil"/>
          <w:between w:val="nil"/>
        </w:pBdr>
        <w:spacing w:line="276" w:lineRule="auto"/>
        <w:ind w:left="720"/>
        <w:jc w:val="right"/>
        <w:rPr>
          <w:rFonts w:ascii="Quattrocento Sans" w:eastAsia="Quattrocento Sans" w:hAnsi="Quattrocento Sans" w:cs="Quattrocento Sans"/>
          <w:color w:val="000000"/>
          <w:sz w:val="18"/>
          <w:szCs w:val="18"/>
        </w:rPr>
      </w:pPr>
      <w:r w:rsidRPr="00476948">
        <w:rPr>
          <w:rFonts w:ascii="Calibri" w:eastAsia="Calibri" w:hAnsi="Calibri" w:cs="Calibri"/>
          <w:b/>
          <w:bCs/>
          <w:color w:val="000000"/>
        </w:rPr>
        <w:t xml:space="preserve">Yair </w:t>
      </w:r>
      <w:proofErr w:type="spellStart"/>
      <w:r w:rsidR="00476948">
        <w:rPr>
          <w:rFonts w:ascii="Calibri" w:eastAsia="Calibri" w:hAnsi="Calibri" w:cs="Calibri"/>
          <w:b/>
          <w:bCs/>
          <w:color w:val="000000"/>
        </w:rPr>
        <w:t>A</w:t>
      </w:r>
      <w:r w:rsidRPr="00476948">
        <w:rPr>
          <w:rFonts w:ascii="Calibri" w:eastAsia="Calibri" w:hAnsi="Calibri" w:cs="Calibri"/>
          <w:b/>
          <w:bCs/>
          <w:color w:val="000000"/>
        </w:rPr>
        <w:t>lvarez</w:t>
      </w:r>
      <w:proofErr w:type="spellEnd"/>
      <w:r w:rsidR="001E6F43" w:rsidRPr="00476948">
        <w:rPr>
          <w:rFonts w:ascii="Calibri" w:eastAsia="Calibri" w:hAnsi="Calibri" w:cs="Calibri"/>
          <w:b/>
          <w:bCs/>
          <w:color w:val="000000"/>
        </w:rPr>
        <w:t>-</w:t>
      </w:r>
      <w:r w:rsidRPr="00476948">
        <w:rPr>
          <w:rFonts w:ascii="Calibri" w:eastAsia="Calibri" w:hAnsi="Calibri" w:cs="Calibri"/>
          <w:b/>
          <w:bCs/>
          <w:color w:val="000000"/>
        </w:rPr>
        <w:t>Ruiz</w:t>
      </w:r>
    </w:p>
    <w:p w14:paraId="09FB4EF5" w14:textId="243E7B38" w:rsidR="003E02B0" w:rsidRDefault="00737622" w:rsidP="00DD3E7E">
      <w:pPr>
        <w:pBdr>
          <w:top w:val="nil"/>
          <w:left w:val="nil"/>
          <w:bottom w:val="nil"/>
          <w:right w:val="nil"/>
          <w:between w:val="nil"/>
        </w:pBdr>
        <w:spacing w:line="276" w:lineRule="auto"/>
        <w:ind w:left="720"/>
        <w:jc w:val="right"/>
        <w:rPr>
          <w:rFonts w:ascii="Quattrocento Sans" w:eastAsia="Quattrocento Sans" w:hAnsi="Quattrocento Sans" w:cs="Quattrocento Sans"/>
          <w:color w:val="000000"/>
          <w:sz w:val="18"/>
          <w:szCs w:val="18"/>
        </w:rPr>
      </w:pPr>
      <w:r>
        <w:rPr>
          <w:color w:val="000000"/>
        </w:rPr>
        <w:t>Instituto Politécnico Nacional, México</w:t>
      </w:r>
    </w:p>
    <w:p w14:paraId="0910BACA" w14:textId="0C09D61C" w:rsidR="003E02B0" w:rsidRPr="00F312F9" w:rsidRDefault="00F23E34" w:rsidP="00DD3E7E">
      <w:pPr>
        <w:pBdr>
          <w:top w:val="nil"/>
          <w:left w:val="nil"/>
          <w:bottom w:val="nil"/>
          <w:right w:val="nil"/>
          <w:between w:val="nil"/>
        </w:pBdr>
        <w:spacing w:line="276" w:lineRule="auto"/>
        <w:ind w:left="720"/>
        <w:jc w:val="right"/>
        <w:rPr>
          <w:rFonts w:ascii="Calibri" w:eastAsia="Calibri" w:hAnsi="Calibri" w:cs="Calibri"/>
          <w:color w:val="EE0000"/>
        </w:rPr>
      </w:pPr>
      <w:r w:rsidRPr="00F312F9">
        <w:rPr>
          <w:rFonts w:ascii="Calibri" w:eastAsia="Calibri" w:hAnsi="Calibri" w:cs="Calibri"/>
          <w:color w:val="EE0000"/>
        </w:rPr>
        <w:t>yalvarezr@ipn.mx</w:t>
      </w:r>
    </w:p>
    <w:p w14:paraId="3E09ACA5" w14:textId="07DA9316" w:rsidR="00F23E34" w:rsidRPr="00DD3E7E" w:rsidRDefault="005F0783" w:rsidP="00DD3E7E">
      <w:pPr>
        <w:pBdr>
          <w:top w:val="nil"/>
          <w:left w:val="nil"/>
          <w:bottom w:val="nil"/>
          <w:right w:val="nil"/>
          <w:between w:val="nil"/>
        </w:pBdr>
        <w:spacing w:line="276" w:lineRule="auto"/>
        <w:ind w:left="720"/>
        <w:jc w:val="right"/>
        <w:rPr>
          <w:color w:val="000000"/>
        </w:rPr>
      </w:pPr>
      <w:r w:rsidRPr="00DD3E7E">
        <w:rPr>
          <w:color w:val="000000"/>
        </w:rPr>
        <w:t>https://orcid.org/0009-0007-2854-587X</w:t>
      </w:r>
    </w:p>
    <w:p w14:paraId="3FE2063B" w14:textId="77777777" w:rsidR="00DD65BF" w:rsidRDefault="00DD65BF" w:rsidP="00DD3E7E">
      <w:pPr>
        <w:pBdr>
          <w:top w:val="nil"/>
          <w:left w:val="nil"/>
          <w:bottom w:val="nil"/>
          <w:right w:val="nil"/>
          <w:between w:val="nil"/>
        </w:pBdr>
        <w:spacing w:line="276" w:lineRule="auto"/>
        <w:ind w:left="720"/>
        <w:jc w:val="right"/>
        <w:rPr>
          <w:rFonts w:ascii="Quattrocento Sans" w:eastAsia="Quattrocento Sans" w:hAnsi="Quattrocento Sans" w:cs="Quattrocento Sans"/>
          <w:color w:val="000000"/>
          <w:sz w:val="18"/>
          <w:szCs w:val="18"/>
        </w:rPr>
      </w:pPr>
    </w:p>
    <w:p w14:paraId="601F0B5E" w14:textId="7CE39DA2" w:rsidR="00F23E34" w:rsidRDefault="00F23E34" w:rsidP="00DD3E7E">
      <w:pPr>
        <w:pBdr>
          <w:top w:val="nil"/>
          <w:left w:val="nil"/>
          <w:bottom w:val="nil"/>
          <w:right w:val="nil"/>
          <w:between w:val="nil"/>
        </w:pBdr>
        <w:spacing w:line="276" w:lineRule="auto"/>
        <w:ind w:left="720"/>
        <w:jc w:val="right"/>
        <w:rPr>
          <w:rFonts w:ascii="Quattrocento Sans" w:eastAsia="Quattrocento Sans" w:hAnsi="Quattrocento Sans" w:cs="Quattrocento Sans"/>
          <w:color w:val="000000"/>
          <w:sz w:val="18"/>
          <w:szCs w:val="18"/>
        </w:rPr>
      </w:pPr>
      <w:r>
        <w:rPr>
          <w:rFonts w:ascii="Calibri" w:eastAsia="Calibri" w:hAnsi="Calibri" w:cs="Calibri"/>
          <w:b/>
          <w:bCs/>
          <w:color w:val="000000"/>
        </w:rPr>
        <w:t xml:space="preserve">Luis Enrique </w:t>
      </w:r>
      <w:r w:rsidRPr="005A7EA1">
        <w:rPr>
          <w:rFonts w:ascii="Calibri" w:eastAsia="Calibri" w:hAnsi="Calibri" w:cs="Calibri"/>
          <w:b/>
          <w:bCs/>
          <w:color w:val="000000"/>
        </w:rPr>
        <w:t>Murillo</w:t>
      </w:r>
      <w:r w:rsidR="00476948" w:rsidRPr="005A7EA1">
        <w:rPr>
          <w:rFonts w:ascii="Calibri" w:eastAsia="Calibri" w:hAnsi="Calibri" w:cs="Calibri"/>
          <w:b/>
          <w:bCs/>
          <w:color w:val="000000"/>
        </w:rPr>
        <w:t>-</w:t>
      </w:r>
      <w:proofErr w:type="spellStart"/>
      <w:r w:rsidRPr="005A7EA1">
        <w:rPr>
          <w:rFonts w:ascii="Calibri" w:eastAsia="Calibri" w:hAnsi="Calibri" w:cs="Calibri"/>
          <w:b/>
          <w:bCs/>
          <w:color w:val="000000"/>
        </w:rPr>
        <w:t>Yañez</w:t>
      </w:r>
      <w:proofErr w:type="spellEnd"/>
    </w:p>
    <w:p w14:paraId="2203F9A1" w14:textId="52151373" w:rsidR="00F23E34" w:rsidRDefault="00F23E34" w:rsidP="00DD3E7E">
      <w:pPr>
        <w:pBdr>
          <w:top w:val="nil"/>
          <w:left w:val="nil"/>
          <w:bottom w:val="nil"/>
          <w:right w:val="nil"/>
          <w:between w:val="nil"/>
        </w:pBdr>
        <w:spacing w:line="276" w:lineRule="auto"/>
        <w:ind w:left="720"/>
        <w:jc w:val="right"/>
        <w:rPr>
          <w:rFonts w:ascii="Quattrocento Sans" w:eastAsia="Quattrocento Sans" w:hAnsi="Quattrocento Sans" w:cs="Quattrocento Sans"/>
          <w:color w:val="000000"/>
          <w:sz w:val="18"/>
          <w:szCs w:val="18"/>
        </w:rPr>
      </w:pPr>
      <w:r>
        <w:rPr>
          <w:color w:val="000000"/>
        </w:rPr>
        <w:t>Instituto Politécnico Nacional, México</w:t>
      </w:r>
    </w:p>
    <w:p w14:paraId="0D8C5F39" w14:textId="0D981725" w:rsidR="00F23E34" w:rsidRPr="00F312F9" w:rsidRDefault="00F23E34" w:rsidP="00DD3E7E">
      <w:pPr>
        <w:pBdr>
          <w:top w:val="nil"/>
          <w:left w:val="nil"/>
          <w:bottom w:val="nil"/>
          <w:right w:val="nil"/>
          <w:between w:val="nil"/>
        </w:pBdr>
        <w:spacing w:line="276" w:lineRule="auto"/>
        <w:ind w:left="720"/>
        <w:jc w:val="right"/>
        <w:rPr>
          <w:rFonts w:ascii="Calibri" w:eastAsia="Calibri" w:hAnsi="Calibri" w:cs="Calibri"/>
          <w:color w:val="EE0000"/>
        </w:rPr>
      </w:pPr>
      <w:r w:rsidRPr="00F312F9">
        <w:rPr>
          <w:rFonts w:ascii="Calibri" w:eastAsia="Calibri" w:hAnsi="Calibri" w:cs="Calibri"/>
          <w:color w:val="EE0000"/>
        </w:rPr>
        <w:t>lmurilloy@ipn.mx</w:t>
      </w:r>
    </w:p>
    <w:p w14:paraId="066854AC" w14:textId="035A98E3" w:rsidR="00143363" w:rsidRPr="00DD3E7E" w:rsidRDefault="00143363" w:rsidP="00DD3E7E">
      <w:pPr>
        <w:pBdr>
          <w:top w:val="nil"/>
          <w:left w:val="nil"/>
          <w:bottom w:val="nil"/>
          <w:right w:val="nil"/>
          <w:between w:val="nil"/>
        </w:pBdr>
        <w:spacing w:line="276" w:lineRule="auto"/>
        <w:ind w:left="720"/>
        <w:jc w:val="right"/>
        <w:rPr>
          <w:color w:val="000000"/>
        </w:rPr>
      </w:pPr>
      <w:r w:rsidRPr="00DD3E7E">
        <w:rPr>
          <w:color w:val="000000"/>
        </w:rPr>
        <w:t>https://orcid.org/0000-0002-4637-5671</w:t>
      </w:r>
    </w:p>
    <w:p w14:paraId="089A4699" w14:textId="04DCE6E6" w:rsidR="003E02B0" w:rsidRDefault="00737622" w:rsidP="00DD3E7E">
      <w:pPr>
        <w:pBdr>
          <w:top w:val="nil"/>
          <w:left w:val="nil"/>
          <w:bottom w:val="nil"/>
          <w:right w:val="nil"/>
          <w:between w:val="nil"/>
        </w:pBdr>
        <w:spacing w:line="276" w:lineRule="auto"/>
        <w:jc w:val="right"/>
        <w:rPr>
          <w:rFonts w:ascii="Quattrocento Sans" w:eastAsia="Quattrocento Sans" w:hAnsi="Quattrocento Sans" w:cs="Quattrocento Sans"/>
          <w:color w:val="000000"/>
          <w:sz w:val="18"/>
          <w:szCs w:val="18"/>
        </w:rPr>
      </w:pPr>
      <w:r>
        <w:rPr>
          <w:rFonts w:ascii="Calibri" w:eastAsia="Calibri" w:hAnsi="Calibri" w:cs="Calibri"/>
          <w:b/>
          <w:bCs/>
          <w:color w:val="000000"/>
        </w:rPr>
        <w:lastRenderedPageBreak/>
        <w:t>Rosalba Zepeda-Bautista</w:t>
      </w:r>
    </w:p>
    <w:p w14:paraId="21930013" w14:textId="1EBC9D4B" w:rsidR="003E02B0" w:rsidRDefault="00737622" w:rsidP="00DD3E7E">
      <w:pPr>
        <w:pBdr>
          <w:top w:val="nil"/>
          <w:left w:val="nil"/>
          <w:bottom w:val="nil"/>
          <w:right w:val="nil"/>
          <w:between w:val="nil"/>
        </w:pBdr>
        <w:spacing w:line="276" w:lineRule="auto"/>
        <w:ind w:left="720"/>
        <w:jc w:val="right"/>
        <w:rPr>
          <w:rFonts w:ascii="Quattrocento Sans" w:eastAsia="Quattrocento Sans" w:hAnsi="Quattrocento Sans" w:cs="Quattrocento Sans"/>
          <w:color w:val="000000"/>
          <w:sz w:val="18"/>
          <w:szCs w:val="18"/>
        </w:rPr>
      </w:pPr>
      <w:r>
        <w:rPr>
          <w:color w:val="000000"/>
        </w:rPr>
        <w:t>Instituto Politécnico Nacional, México</w:t>
      </w:r>
    </w:p>
    <w:p w14:paraId="1F769DFD" w14:textId="44EAF839" w:rsidR="003E02B0" w:rsidRPr="00F312F9" w:rsidRDefault="00737622" w:rsidP="00DD3E7E">
      <w:pPr>
        <w:pBdr>
          <w:top w:val="nil"/>
          <w:left w:val="nil"/>
          <w:bottom w:val="nil"/>
          <w:right w:val="nil"/>
          <w:between w:val="nil"/>
        </w:pBdr>
        <w:spacing w:line="276" w:lineRule="auto"/>
        <w:ind w:left="720"/>
        <w:jc w:val="right"/>
        <w:rPr>
          <w:rFonts w:ascii="Quattrocento Sans" w:eastAsia="Quattrocento Sans" w:hAnsi="Quattrocento Sans" w:cs="Quattrocento Sans"/>
          <w:color w:val="EE0000"/>
          <w:sz w:val="18"/>
          <w:szCs w:val="18"/>
        </w:rPr>
      </w:pPr>
      <w:r w:rsidRPr="00F312F9">
        <w:rPr>
          <w:rFonts w:ascii="Calibri" w:eastAsia="Calibri" w:hAnsi="Calibri" w:cs="Calibri"/>
          <w:color w:val="EE0000"/>
        </w:rPr>
        <w:t>rzepedab@ipn.mx</w:t>
      </w:r>
    </w:p>
    <w:p w14:paraId="2497B885" w14:textId="544E3D82" w:rsidR="003E02B0" w:rsidRPr="00DD3E7E" w:rsidRDefault="00825123" w:rsidP="00DD3E7E">
      <w:pPr>
        <w:pBdr>
          <w:top w:val="nil"/>
          <w:left w:val="nil"/>
          <w:bottom w:val="nil"/>
          <w:right w:val="nil"/>
          <w:between w:val="nil"/>
        </w:pBdr>
        <w:spacing w:line="276" w:lineRule="auto"/>
        <w:ind w:left="720"/>
        <w:jc w:val="right"/>
        <w:rPr>
          <w:color w:val="000000"/>
        </w:rPr>
      </w:pPr>
      <w:r w:rsidRPr="00DD3E7E">
        <w:rPr>
          <w:color w:val="000000"/>
        </w:rPr>
        <w:t>https://orcid.org/0000-0003-0988-8619</w:t>
      </w:r>
    </w:p>
    <w:p w14:paraId="4AA10EB3" w14:textId="77777777" w:rsidR="002D253F" w:rsidRDefault="002D253F" w:rsidP="001E6F43">
      <w:pPr>
        <w:pBdr>
          <w:top w:val="nil"/>
          <w:left w:val="nil"/>
          <w:bottom w:val="nil"/>
          <w:right w:val="nil"/>
          <w:between w:val="nil"/>
        </w:pBdr>
        <w:spacing w:line="240" w:lineRule="auto"/>
        <w:ind w:left="720"/>
        <w:jc w:val="right"/>
      </w:pPr>
    </w:p>
    <w:p w14:paraId="29C7ADE1" w14:textId="2021741A" w:rsidR="006F4FF0" w:rsidRDefault="00F312F9" w:rsidP="00D61556">
      <w:pPr>
        <w:jc w:val="right"/>
      </w:pPr>
      <w:r>
        <w:t>*Autor para correspondencia</w:t>
      </w:r>
    </w:p>
    <w:p w14:paraId="5B189947" w14:textId="77777777" w:rsidR="001267D0" w:rsidRPr="00D61556" w:rsidRDefault="001267D0" w:rsidP="00DD3E7E"/>
    <w:p w14:paraId="4BE9FF7D" w14:textId="0E99A475" w:rsidR="00682477" w:rsidRPr="00DD3E7E" w:rsidRDefault="00023A7B" w:rsidP="00DD3E7E">
      <w:pPr>
        <w:rPr>
          <w:rFonts w:asciiTheme="majorHAnsi" w:hAnsiTheme="majorHAnsi" w:cstheme="majorHAnsi"/>
          <w:b/>
          <w:bCs/>
          <w:sz w:val="28"/>
          <w:szCs w:val="28"/>
        </w:rPr>
      </w:pPr>
      <w:r w:rsidRPr="00DD3E7E">
        <w:rPr>
          <w:rFonts w:asciiTheme="majorHAnsi" w:hAnsiTheme="majorHAnsi" w:cstheme="majorHAnsi"/>
          <w:b/>
          <w:bCs/>
          <w:sz w:val="28"/>
          <w:szCs w:val="28"/>
        </w:rPr>
        <w:t>Resumen </w:t>
      </w:r>
      <w:bookmarkStart w:id="0" w:name="_Hlk215573502"/>
    </w:p>
    <w:p w14:paraId="01BEE70E" w14:textId="40EB0D93" w:rsidR="00BF4333" w:rsidRPr="00DD3E7E" w:rsidRDefault="004C0243" w:rsidP="00DD3E7E">
      <w:r w:rsidRPr="00995F69">
        <w:t xml:space="preserve">Este trabajo se desarrolló desde un enfoque multidimensional, con el objetivo de identificar los </w:t>
      </w:r>
      <w:r w:rsidR="007658DF" w:rsidRPr="00995F69">
        <w:t>factores</w:t>
      </w:r>
      <w:r w:rsidRPr="00995F69">
        <w:t xml:space="preserve"> que condicionan la </w:t>
      </w:r>
      <w:r w:rsidR="007658DF" w:rsidRPr="00995F69">
        <w:t xml:space="preserve">conclusión </w:t>
      </w:r>
      <w:r w:rsidRPr="00995F69">
        <w:t xml:space="preserve">del proyecto de titulación por opción curricular en estudiantes de educación </w:t>
      </w:r>
      <w:r w:rsidRPr="003A76C6">
        <w:t>superior.</w:t>
      </w:r>
      <w:r w:rsidR="00995F69" w:rsidRPr="003A76C6">
        <w:t xml:space="preserve"> </w:t>
      </w:r>
      <w:r w:rsidR="007F4B16" w:rsidRPr="003A76C6">
        <w:t>El estudio utilizado fue de tipo cuantitativo, correlacional y transversal, donde se aplicó un</w:t>
      </w:r>
      <w:r w:rsidR="00DC1E34" w:rsidRPr="003A76C6">
        <w:t xml:space="preserve"> cuestionario</w:t>
      </w:r>
      <w:r w:rsidR="008C38E5" w:rsidRPr="003A76C6">
        <w:t xml:space="preserve"> tipo Likert </w:t>
      </w:r>
      <w:r w:rsidR="00591090" w:rsidRPr="003A76C6">
        <w:t>con validez del constructo</w:t>
      </w:r>
      <w:r w:rsidR="008C38E5" w:rsidRPr="003A76C6">
        <w:t xml:space="preserve">, mostrando </w:t>
      </w:r>
      <w:r w:rsidR="00591090" w:rsidRPr="003A76C6">
        <w:t xml:space="preserve">alta consistencia interna, </w:t>
      </w:r>
      <w:r w:rsidR="008C38E5" w:rsidRPr="003A76C6">
        <w:t>mediante un alfa de Cronbach de 0.89</w:t>
      </w:r>
      <w:r w:rsidR="00835C1D" w:rsidRPr="003A76C6">
        <w:t xml:space="preserve"> a una muestra de 197 alumnos de la carrera de Control y Automatización (ICA)</w:t>
      </w:r>
      <w:r w:rsidR="00BF4333" w:rsidRPr="003A76C6">
        <w:t xml:space="preserve"> de</w:t>
      </w:r>
      <w:r w:rsidR="00DC1E34" w:rsidRPr="003A76C6">
        <w:t xml:space="preserve"> la Escuela Superior de Ingeniería Mecánica y Eléctrica unidad Zacatenco (ESIME) del</w:t>
      </w:r>
      <w:r w:rsidR="00BF4333" w:rsidRPr="003A76C6">
        <w:t xml:space="preserve"> Instituto Polit</w:t>
      </w:r>
      <w:r w:rsidR="00361AB4" w:rsidRPr="003A76C6">
        <w:t>é</w:t>
      </w:r>
      <w:r w:rsidR="00BF4333" w:rsidRPr="003A76C6">
        <w:t>cnico Nacional (IP</w:t>
      </w:r>
      <w:r w:rsidR="00361AB4" w:rsidRPr="003A76C6">
        <w:t>N)</w:t>
      </w:r>
      <w:r w:rsidR="00835C1D" w:rsidRPr="003A76C6">
        <w:t xml:space="preserve">, que cursaban el ciclo </w:t>
      </w:r>
      <w:r w:rsidR="009C4EA3" w:rsidRPr="003A76C6">
        <w:t xml:space="preserve">escolar </w:t>
      </w:r>
      <w:r w:rsidR="00835C1D" w:rsidRPr="003A76C6">
        <w:t>2024-2025.</w:t>
      </w:r>
      <w:r w:rsidR="005505BE" w:rsidRPr="003A76C6">
        <w:t xml:space="preserve"> Los datos obtenidos se analizaron mediante correlaciones, componentes principales y c</w:t>
      </w:r>
      <w:r w:rsidR="00BF4333" w:rsidRPr="003A76C6">
        <w:t>onglomerados. Los resultados revelaron asociaciones significativas (</w:t>
      </w:r>
      <w:r w:rsidR="003A47D7" w:rsidRPr="003A76C6">
        <w:t>p</w:t>
      </w:r>
      <w:r w:rsidR="00BF4333" w:rsidRPr="003A76C6">
        <w:t xml:space="preserve"> ≤ 0.05) entre procedimiento de elaboración del trabajo y estructura del trabajo (r</w:t>
      </w:r>
      <w:r w:rsidR="003A47D7" w:rsidRPr="003A76C6">
        <w:t xml:space="preserve"> </w:t>
      </w:r>
      <w:r w:rsidR="00BF4333" w:rsidRPr="003A76C6">
        <w:t>=</w:t>
      </w:r>
      <w:r w:rsidR="003A47D7" w:rsidRPr="003A76C6">
        <w:t xml:space="preserve"> </w:t>
      </w:r>
      <w:r w:rsidR="00BF4333" w:rsidRPr="003A76C6">
        <w:t>0.57), asignaturas y control de avances (r</w:t>
      </w:r>
      <w:r w:rsidR="003A47D7" w:rsidRPr="003A76C6">
        <w:t xml:space="preserve"> </w:t>
      </w:r>
      <w:r w:rsidR="00BF4333" w:rsidRPr="003A76C6">
        <w:t>=</w:t>
      </w:r>
      <w:r w:rsidR="003A47D7" w:rsidRPr="003A76C6">
        <w:t xml:space="preserve"> </w:t>
      </w:r>
      <w:r w:rsidR="00BF4333" w:rsidRPr="003A76C6">
        <w:t xml:space="preserve">0.58), plan de trabajo y </w:t>
      </w:r>
      <w:r w:rsidR="002773B2" w:rsidRPr="003A76C6">
        <w:t xml:space="preserve">gestión de dificultades </w:t>
      </w:r>
      <w:r w:rsidR="00BF4333" w:rsidRPr="003A76C6">
        <w:t>(r</w:t>
      </w:r>
      <w:r w:rsidR="003A47D7" w:rsidRPr="003A76C6">
        <w:t xml:space="preserve"> </w:t>
      </w:r>
      <w:r w:rsidR="00BF4333" w:rsidRPr="003A76C6">
        <w:t>=</w:t>
      </w:r>
      <w:r w:rsidR="003A47D7" w:rsidRPr="003A76C6">
        <w:t xml:space="preserve"> </w:t>
      </w:r>
      <w:r w:rsidR="00BF4333" w:rsidRPr="003A76C6">
        <w:t>0.53) y, asesoría oportuna y retroalimentación (r</w:t>
      </w:r>
      <w:r w:rsidR="003A47D7" w:rsidRPr="003A76C6">
        <w:t xml:space="preserve"> </w:t>
      </w:r>
      <w:r w:rsidR="00BF4333" w:rsidRPr="003A76C6">
        <w:t>=</w:t>
      </w:r>
      <w:r w:rsidR="003A47D7" w:rsidRPr="003A76C6">
        <w:t xml:space="preserve"> </w:t>
      </w:r>
      <w:r w:rsidR="00BF4333" w:rsidRPr="003A76C6">
        <w:t xml:space="preserve">0.59). </w:t>
      </w:r>
      <w:r w:rsidR="003A47D7" w:rsidRPr="003A76C6">
        <w:t>Asimismo,</w:t>
      </w:r>
      <w:r w:rsidR="00BF4333" w:rsidRPr="003A76C6">
        <w:t xml:space="preserve"> los estudiantes con mayor probabilidad de concluir su proyecto poseen claridad metodológica, organización en su plan de trabajo, actitud proactiva ante dificultades y acceso constante a asesoría puntual. En contraste, los </w:t>
      </w:r>
      <w:r w:rsidR="002773B2" w:rsidRPr="003A76C6">
        <w:t>conglomerados (clústeres)</w:t>
      </w:r>
      <w:r w:rsidR="00BF4333" w:rsidRPr="003A76C6">
        <w:t xml:space="preserve"> con</w:t>
      </w:r>
      <w:r w:rsidR="00BF4333" w:rsidRPr="00FA22D0">
        <w:t xml:space="preserve"> menor avance presentan deficiencias en la estructuración del proyecto, menor dominio de técnicas de investigación y asesorías insuficientes. </w:t>
      </w:r>
      <w:r w:rsidR="00591090">
        <w:t>L</w:t>
      </w:r>
      <w:r w:rsidR="00BF4333" w:rsidRPr="00FA22D0">
        <w:t xml:space="preserve">os resultados confirman que la formación metodológica sólida y el acompañamiento académico sistemático constituyen elementos decisivos para fortalecer </w:t>
      </w:r>
      <w:r w:rsidR="00BF4333">
        <w:t>los índices</w:t>
      </w:r>
      <w:r w:rsidR="00BF4333" w:rsidRPr="00FA22D0">
        <w:t xml:space="preserve"> de titulación</w:t>
      </w:r>
      <w:r w:rsidR="00BF4333">
        <w:t xml:space="preserve"> por opción curricular.</w:t>
      </w:r>
    </w:p>
    <w:p w14:paraId="4A0DC2ED" w14:textId="6C2DF0F5" w:rsidR="00BF4333" w:rsidRPr="00591090" w:rsidRDefault="00BF4333" w:rsidP="00DD3E7E">
      <w:pPr>
        <w:pBdr>
          <w:top w:val="nil"/>
          <w:left w:val="nil"/>
          <w:bottom w:val="nil"/>
          <w:right w:val="nil"/>
          <w:between w:val="nil"/>
        </w:pBdr>
        <w:rPr>
          <w:color w:val="000000"/>
        </w:rPr>
      </w:pPr>
      <w:r w:rsidRPr="00DD3E7E">
        <w:rPr>
          <w:rFonts w:asciiTheme="majorHAnsi" w:hAnsiTheme="majorHAnsi" w:cstheme="majorHAnsi"/>
          <w:b/>
          <w:bCs/>
          <w:sz w:val="28"/>
          <w:szCs w:val="28"/>
        </w:rPr>
        <w:t>Palabras clave:</w:t>
      </w:r>
      <w:r w:rsidR="00C539E3" w:rsidRPr="003A76C6">
        <w:rPr>
          <w:b/>
          <w:bCs/>
          <w:color w:val="000000"/>
        </w:rPr>
        <w:t xml:space="preserve"> </w:t>
      </w:r>
      <w:r w:rsidR="00591090" w:rsidRPr="003A76C6">
        <w:rPr>
          <w:color w:val="000000"/>
        </w:rPr>
        <w:t>análisis multivariado,</w:t>
      </w:r>
      <w:r w:rsidRPr="003A76C6">
        <w:rPr>
          <w:color w:val="000000"/>
        </w:rPr>
        <w:t> </w:t>
      </w:r>
      <w:r w:rsidR="00591090" w:rsidRPr="003A76C6">
        <w:rPr>
          <w:color w:val="000000"/>
        </w:rPr>
        <w:t>asesoría, titulación</w:t>
      </w:r>
      <w:r w:rsidRPr="003A76C6">
        <w:rPr>
          <w:color w:val="000000"/>
        </w:rPr>
        <w:t xml:space="preserve">, </w:t>
      </w:r>
      <w:r w:rsidR="00591090" w:rsidRPr="003A76C6">
        <w:rPr>
          <w:color w:val="000000"/>
        </w:rPr>
        <w:t>educación superior,</w:t>
      </w:r>
      <w:r w:rsidR="00C539E3" w:rsidRPr="003A76C6">
        <w:rPr>
          <w:color w:val="000000"/>
        </w:rPr>
        <w:t xml:space="preserve"> </w:t>
      </w:r>
      <w:r w:rsidR="00591090" w:rsidRPr="003A76C6">
        <w:rPr>
          <w:color w:val="000000"/>
        </w:rPr>
        <w:t>proyecto investigación.</w:t>
      </w:r>
    </w:p>
    <w:bookmarkEnd w:id="0"/>
    <w:p w14:paraId="1E5D43AA" w14:textId="77777777" w:rsidR="00124714" w:rsidRDefault="00124714" w:rsidP="00DD3E7E">
      <w:pPr>
        <w:rPr>
          <w:b/>
          <w:bCs/>
        </w:rPr>
      </w:pPr>
    </w:p>
    <w:p w14:paraId="039A3F46" w14:textId="77777777" w:rsidR="008F5750" w:rsidRDefault="008F5750" w:rsidP="00DD3E7E">
      <w:pPr>
        <w:rPr>
          <w:b/>
          <w:bCs/>
        </w:rPr>
      </w:pPr>
    </w:p>
    <w:p w14:paraId="1A90EEFD" w14:textId="77777777" w:rsidR="008F5750" w:rsidRDefault="008F5750" w:rsidP="00DD3E7E">
      <w:pPr>
        <w:rPr>
          <w:b/>
          <w:bCs/>
        </w:rPr>
      </w:pPr>
    </w:p>
    <w:p w14:paraId="25F92C22" w14:textId="005EAFAF" w:rsidR="003E02B0" w:rsidRPr="00900379" w:rsidRDefault="00737622" w:rsidP="00DD3E7E">
      <w:pPr>
        <w:rPr>
          <w:rFonts w:asciiTheme="majorHAnsi" w:hAnsiTheme="majorHAnsi" w:cstheme="majorHAnsi"/>
          <w:b/>
          <w:bCs/>
          <w:sz w:val="28"/>
          <w:szCs w:val="28"/>
          <w:lang w:val="en-US"/>
        </w:rPr>
      </w:pPr>
      <w:r w:rsidRPr="00900379">
        <w:rPr>
          <w:rFonts w:asciiTheme="majorHAnsi" w:hAnsiTheme="majorHAnsi" w:cstheme="majorHAnsi"/>
          <w:b/>
          <w:bCs/>
          <w:sz w:val="28"/>
          <w:szCs w:val="28"/>
          <w:lang w:val="en-US"/>
        </w:rPr>
        <w:lastRenderedPageBreak/>
        <w:t>Abstract </w:t>
      </w:r>
    </w:p>
    <w:p w14:paraId="53EA2643" w14:textId="4CD3642D" w:rsidR="00124714" w:rsidRPr="00DD3E7E" w:rsidRDefault="00124714" w:rsidP="00DD3E7E">
      <w:pPr>
        <w:rPr>
          <w:lang w:val="en-US"/>
        </w:rPr>
      </w:pPr>
      <w:r w:rsidRPr="00DD3E7E">
        <w:rPr>
          <w:lang w:val="en-US"/>
        </w:rPr>
        <w:t xml:space="preserve">This work was developed using a multidimensional approach, with the objective of identifying the factors that influence the completion of the graduation project under the curricular option modality in higher education students. </w:t>
      </w:r>
      <w:r w:rsidR="00995F69" w:rsidRPr="00DD3E7E">
        <w:rPr>
          <w:lang w:val="en-US"/>
        </w:rPr>
        <w:t xml:space="preserve"> </w:t>
      </w:r>
      <w:r w:rsidRPr="00DD3E7E">
        <w:rPr>
          <w:lang w:val="en-US"/>
        </w:rPr>
        <w:t xml:space="preserve">This was a quantitative, correlational, and cross-sectional study, where a Likert-type questionnaire with construct validity was applied, showing high internal consistency, with a Cronbach's alpha of 0.89 to a sample of 197 students from the Control and Automation Engineering program (ICA) at the Escuela Superior de </w:t>
      </w:r>
      <w:proofErr w:type="spellStart"/>
      <w:r w:rsidRPr="00DD3E7E">
        <w:rPr>
          <w:lang w:val="en-US"/>
        </w:rPr>
        <w:t>Ingeniería</w:t>
      </w:r>
      <w:proofErr w:type="spellEnd"/>
      <w:r w:rsidRPr="00DD3E7E">
        <w:rPr>
          <w:lang w:val="en-US"/>
        </w:rPr>
        <w:t xml:space="preserve"> </w:t>
      </w:r>
      <w:proofErr w:type="spellStart"/>
      <w:r w:rsidRPr="00DD3E7E">
        <w:rPr>
          <w:lang w:val="en-US"/>
        </w:rPr>
        <w:t>Mecánica</w:t>
      </w:r>
      <w:proofErr w:type="spellEnd"/>
      <w:r w:rsidRPr="00DD3E7E">
        <w:rPr>
          <w:lang w:val="en-US"/>
        </w:rPr>
        <w:t xml:space="preserve"> y </w:t>
      </w:r>
      <w:proofErr w:type="spellStart"/>
      <w:r w:rsidRPr="00DD3E7E">
        <w:rPr>
          <w:lang w:val="en-US"/>
        </w:rPr>
        <w:t>Eléctrica</w:t>
      </w:r>
      <w:proofErr w:type="spellEnd"/>
      <w:r w:rsidRPr="00DD3E7E">
        <w:rPr>
          <w:lang w:val="en-US"/>
        </w:rPr>
        <w:t xml:space="preserve">, </w:t>
      </w:r>
      <w:proofErr w:type="spellStart"/>
      <w:r w:rsidRPr="00DD3E7E">
        <w:rPr>
          <w:lang w:val="en-US"/>
        </w:rPr>
        <w:t>Zacatenco</w:t>
      </w:r>
      <w:proofErr w:type="spellEnd"/>
      <w:r w:rsidRPr="00DD3E7E">
        <w:rPr>
          <w:lang w:val="en-US"/>
        </w:rPr>
        <w:t xml:space="preserve"> campus (ESIME) of the Instituto </w:t>
      </w:r>
      <w:proofErr w:type="spellStart"/>
      <w:r w:rsidRPr="00DD3E7E">
        <w:rPr>
          <w:lang w:val="en-US"/>
        </w:rPr>
        <w:t>Politécnico</w:t>
      </w:r>
      <w:proofErr w:type="spellEnd"/>
      <w:r w:rsidRPr="00DD3E7E">
        <w:rPr>
          <w:lang w:val="en-US"/>
        </w:rPr>
        <w:t xml:space="preserve"> Nacional (IPN), during the 2024-2025 academic cycle. The data obtained were analyzed using correlations, principal components, and cluster analyses.</w:t>
      </w:r>
      <w:r w:rsidRPr="00DD6229">
        <w:rPr>
          <w:lang w:val="en-US"/>
        </w:rPr>
        <w:t xml:space="preserve"> </w:t>
      </w:r>
      <w:r w:rsidRPr="003B449A">
        <w:rPr>
          <w:lang w:val="en-US"/>
        </w:rPr>
        <w:t xml:space="preserve">The results revealed </w:t>
      </w:r>
      <w:r w:rsidRPr="00DD6229">
        <w:rPr>
          <w:lang w:val="en-US"/>
        </w:rPr>
        <w:t>significant associations (</w:t>
      </w:r>
      <w:r>
        <w:rPr>
          <w:lang w:val="en-US"/>
        </w:rPr>
        <w:t xml:space="preserve">p </w:t>
      </w:r>
      <w:r w:rsidRPr="00DD6229">
        <w:rPr>
          <w:lang w:val="en-US"/>
        </w:rPr>
        <w:t xml:space="preserve">≤ 0.05) between the </w:t>
      </w:r>
      <w:r>
        <w:rPr>
          <w:lang w:val="en-US"/>
        </w:rPr>
        <w:t>thesis project</w:t>
      </w:r>
      <w:r w:rsidRPr="00DD6229">
        <w:rPr>
          <w:lang w:val="en-US"/>
        </w:rPr>
        <w:t xml:space="preserve"> elaboration procedure and the</w:t>
      </w:r>
      <w:r>
        <w:rPr>
          <w:lang w:val="en-US"/>
        </w:rPr>
        <w:t xml:space="preserve"> </w:t>
      </w:r>
      <w:r w:rsidRPr="006545E3">
        <w:rPr>
          <w:lang w:val="en-US"/>
        </w:rPr>
        <w:t>research</w:t>
      </w:r>
      <w:r>
        <w:rPr>
          <w:lang w:val="en-US"/>
        </w:rPr>
        <w:t xml:space="preserve"> project</w:t>
      </w:r>
      <w:r w:rsidRPr="00DD6229">
        <w:rPr>
          <w:lang w:val="en-US"/>
        </w:rPr>
        <w:t xml:space="preserve"> structure (r = 0.57), subjects and progress control (r = 0.58), work plan and </w:t>
      </w:r>
      <w:r w:rsidRPr="00DD3E7E">
        <w:rPr>
          <w:lang w:val="en-US"/>
        </w:rPr>
        <w:t xml:space="preserve">management of challenges </w:t>
      </w:r>
      <w:r w:rsidRPr="00DD6229">
        <w:rPr>
          <w:lang w:val="en-US"/>
        </w:rPr>
        <w:t>(r = 0.53) and</w:t>
      </w:r>
      <w:r>
        <w:rPr>
          <w:lang w:val="en-US"/>
        </w:rPr>
        <w:t>,</w:t>
      </w:r>
      <w:r w:rsidRPr="00DD6229">
        <w:rPr>
          <w:lang w:val="en-US"/>
        </w:rPr>
        <w:t xml:space="preserve"> timely advising and feedback </w:t>
      </w:r>
      <w:r w:rsidRPr="00DD3E7E">
        <w:rPr>
          <w:highlight w:val="white"/>
          <w:lang w:val="en-US"/>
        </w:rPr>
        <w:t>(r = 0.59)</w:t>
      </w:r>
      <w:r w:rsidRPr="00DD6229">
        <w:rPr>
          <w:lang w:val="en-US"/>
        </w:rPr>
        <w:t>.</w:t>
      </w:r>
      <w:r>
        <w:rPr>
          <w:lang w:val="en-US"/>
        </w:rPr>
        <w:t xml:space="preserve"> </w:t>
      </w:r>
      <w:r w:rsidRPr="00DD3E7E">
        <w:rPr>
          <w:lang w:val="en-US"/>
        </w:rPr>
        <w:t xml:space="preserve">Likewise, </w:t>
      </w:r>
      <w:r w:rsidRPr="00DD6229">
        <w:rPr>
          <w:lang w:val="en-US"/>
        </w:rPr>
        <w:t xml:space="preserve">students with a higher probability of concluding their project </w:t>
      </w:r>
      <w:r>
        <w:rPr>
          <w:lang w:val="en-US"/>
        </w:rPr>
        <w:t xml:space="preserve">demonstrate </w:t>
      </w:r>
      <w:r w:rsidRPr="00DD6229">
        <w:rPr>
          <w:lang w:val="en-US"/>
        </w:rPr>
        <w:t xml:space="preserve">methodological clarity, organization in their </w:t>
      </w:r>
      <w:r>
        <w:rPr>
          <w:lang w:val="en-US"/>
        </w:rPr>
        <w:t>work plan</w:t>
      </w:r>
      <w:r w:rsidRPr="00DD6229">
        <w:rPr>
          <w:lang w:val="en-US"/>
        </w:rPr>
        <w:t xml:space="preserve">, a proactive attitude toward difficulties, and </w:t>
      </w:r>
      <w:r>
        <w:rPr>
          <w:lang w:val="en-US"/>
        </w:rPr>
        <w:t>have consistent</w:t>
      </w:r>
      <w:r w:rsidRPr="00DD6229">
        <w:rPr>
          <w:lang w:val="en-US"/>
        </w:rPr>
        <w:t xml:space="preserve"> access to </w:t>
      </w:r>
      <w:r w:rsidRPr="00DD3E7E">
        <w:rPr>
          <w:lang w:val="en-US"/>
        </w:rPr>
        <w:t>timely advisement. In contrast, the conglomerates (clusters) with lower progress show deficiencies in project structuring, lower mastery of research techniques, and insufficient advisement. The results confirm that solid methodological training and systematic academic support constitute decisive elements to strengthen graduation rates by curricular option.</w:t>
      </w:r>
    </w:p>
    <w:p w14:paraId="58CACD87" w14:textId="54FEB92E" w:rsidR="00124714" w:rsidRDefault="00124714" w:rsidP="00DD3E7E">
      <w:pPr>
        <w:pBdr>
          <w:top w:val="nil"/>
          <w:left w:val="nil"/>
          <w:bottom w:val="nil"/>
          <w:right w:val="nil"/>
          <w:between w:val="nil"/>
        </w:pBdr>
        <w:rPr>
          <w:color w:val="000000"/>
          <w:lang w:val="en-US"/>
        </w:rPr>
      </w:pPr>
      <w:r w:rsidRPr="00DD3E7E">
        <w:rPr>
          <w:rFonts w:asciiTheme="majorHAnsi" w:hAnsiTheme="majorHAnsi" w:cstheme="majorHAnsi"/>
          <w:b/>
          <w:bCs/>
          <w:sz w:val="28"/>
          <w:szCs w:val="28"/>
          <w:lang w:val="en-US"/>
        </w:rPr>
        <w:t>Keywords:</w:t>
      </w:r>
      <w:r w:rsidRPr="000376BD">
        <w:rPr>
          <w:color w:val="000000"/>
          <w:lang w:val="en-US"/>
        </w:rPr>
        <w:t xml:space="preserve"> </w:t>
      </w:r>
      <w:r w:rsidRPr="00DD3E7E">
        <w:rPr>
          <w:color w:val="000000"/>
          <w:lang w:val="en-US"/>
        </w:rPr>
        <w:t>multivariate analysis, advisement, graduation, higher education, research Project.</w:t>
      </w:r>
    </w:p>
    <w:p w14:paraId="57452DFB" w14:textId="77777777" w:rsidR="00DD3E7E" w:rsidRDefault="00DD3E7E" w:rsidP="00DD3E7E">
      <w:pPr>
        <w:pBdr>
          <w:top w:val="nil"/>
          <w:left w:val="nil"/>
          <w:bottom w:val="nil"/>
          <w:right w:val="nil"/>
          <w:between w:val="nil"/>
        </w:pBdr>
        <w:rPr>
          <w:color w:val="000000"/>
          <w:lang w:val="en-US"/>
        </w:rPr>
      </w:pPr>
    </w:p>
    <w:p w14:paraId="268D5139" w14:textId="55FF4D71" w:rsidR="00DD3E7E" w:rsidRPr="00900379" w:rsidRDefault="00DD3E7E" w:rsidP="00DD3E7E">
      <w:pPr>
        <w:pBdr>
          <w:top w:val="nil"/>
          <w:left w:val="nil"/>
          <w:bottom w:val="nil"/>
          <w:right w:val="nil"/>
          <w:between w:val="nil"/>
        </w:pBdr>
        <w:rPr>
          <w:rFonts w:asciiTheme="majorHAnsi" w:hAnsiTheme="majorHAnsi" w:cstheme="majorHAnsi"/>
          <w:b/>
          <w:bCs/>
          <w:sz w:val="28"/>
          <w:szCs w:val="28"/>
        </w:rPr>
      </w:pPr>
      <w:r w:rsidRPr="00900379">
        <w:rPr>
          <w:rFonts w:asciiTheme="majorHAnsi" w:hAnsiTheme="majorHAnsi" w:cstheme="majorHAnsi"/>
          <w:b/>
          <w:bCs/>
          <w:sz w:val="28"/>
          <w:szCs w:val="28"/>
        </w:rPr>
        <w:t>Resumo</w:t>
      </w:r>
    </w:p>
    <w:p w14:paraId="73CAF0F8" w14:textId="600F2270" w:rsidR="00DD3E7E" w:rsidRPr="00DD3E7E" w:rsidRDefault="00DD3E7E" w:rsidP="00DD3E7E">
      <w:pPr>
        <w:pBdr>
          <w:top w:val="nil"/>
          <w:left w:val="nil"/>
          <w:bottom w:val="nil"/>
          <w:right w:val="nil"/>
          <w:between w:val="nil"/>
        </w:pBdr>
        <w:rPr>
          <w:color w:val="000000"/>
        </w:rPr>
      </w:pPr>
      <w:r w:rsidRPr="00DD3E7E">
        <w:rPr>
          <w:color w:val="000000"/>
        </w:rPr>
        <w:t xml:space="preserve">Este </w:t>
      </w:r>
      <w:proofErr w:type="spellStart"/>
      <w:r w:rsidRPr="00DD3E7E">
        <w:rPr>
          <w:color w:val="000000"/>
        </w:rPr>
        <w:t>estudo</w:t>
      </w:r>
      <w:proofErr w:type="spellEnd"/>
      <w:r w:rsidRPr="00DD3E7E">
        <w:rPr>
          <w:color w:val="000000"/>
        </w:rPr>
        <w:t xml:space="preserve"> </w:t>
      </w:r>
      <w:proofErr w:type="spellStart"/>
      <w:r w:rsidRPr="00DD3E7E">
        <w:rPr>
          <w:color w:val="000000"/>
        </w:rPr>
        <w:t>foi</w:t>
      </w:r>
      <w:proofErr w:type="spellEnd"/>
      <w:r w:rsidRPr="00DD3E7E">
        <w:rPr>
          <w:color w:val="000000"/>
        </w:rPr>
        <w:t xml:space="preserve"> </w:t>
      </w:r>
      <w:proofErr w:type="spellStart"/>
      <w:r w:rsidRPr="00DD3E7E">
        <w:rPr>
          <w:color w:val="000000"/>
        </w:rPr>
        <w:t>desenvolvido</w:t>
      </w:r>
      <w:proofErr w:type="spellEnd"/>
      <w:r w:rsidRPr="00DD3E7E">
        <w:rPr>
          <w:color w:val="000000"/>
        </w:rPr>
        <w:t xml:space="preserve"> a partir de </w:t>
      </w:r>
      <w:proofErr w:type="spellStart"/>
      <w:r w:rsidRPr="00DD3E7E">
        <w:rPr>
          <w:color w:val="000000"/>
        </w:rPr>
        <w:t>uma</w:t>
      </w:r>
      <w:proofErr w:type="spellEnd"/>
      <w:r w:rsidRPr="00DD3E7E">
        <w:rPr>
          <w:color w:val="000000"/>
        </w:rPr>
        <w:t xml:space="preserve"> </w:t>
      </w:r>
      <w:proofErr w:type="spellStart"/>
      <w:r w:rsidRPr="00DD3E7E">
        <w:rPr>
          <w:color w:val="000000"/>
        </w:rPr>
        <w:t>abordagem</w:t>
      </w:r>
      <w:proofErr w:type="spellEnd"/>
      <w:r w:rsidRPr="00DD3E7E">
        <w:rPr>
          <w:color w:val="000000"/>
        </w:rPr>
        <w:t xml:space="preserve"> multidimensional, </w:t>
      </w:r>
      <w:proofErr w:type="spellStart"/>
      <w:r w:rsidRPr="00DD3E7E">
        <w:rPr>
          <w:color w:val="000000"/>
        </w:rPr>
        <w:t>com</w:t>
      </w:r>
      <w:proofErr w:type="spellEnd"/>
      <w:r w:rsidRPr="00DD3E7E">
        <w:rPr>
          <w:color w:val="000000"/>
        </w:rPr>
        <w:t xml:space="preserve"> </w:t>
      </w:r>
      <w:proofErr w:type="spellStart"/>
      <w:r w:rsidRPr="00DD3E7E">
        <w:rPr>
          <w:color w:val="000000"/>
        </w:rPr>
        <w:t>o</w:t>
      </w:r>
      <w:proofErr w:type="spellEnd"/>
      <w:r w:rsidRPr="00DD3E7E">
        <w:rPr>
          <w:color w:val="000000"/>
        </w:rPr>
        <w:t xml:space="preserve"> objetivo de identificar os fatores que </w:t>
      </w:r>
      <w:proofErr w:type="spellStart"/>
      <w:r w:rsidRPr="00DD3E7E">
        <w:rPr>
          <w:color w:val="000000"/>
        </w:rPr>
        <w:t>influenciam</w:t>
      </w:r>
      <w:proofErr w:type="spellEnd"/>
      <w:r w:rsidRPr="00DD3E7E">
        <w:rPr>
          <w:color w:val="000000"/>
        </w:rPr>
        <w:t xml:space="preserve"> a </w:t>
      </w:r>
      <w:proofErr w:type="spellStart"/>
      <w:r w:rsidRPr="00DD3E7E">
        <w:rPr>
          <w:color w:val="000000"/>
        </w:rPr>
        <w:t>conclusão</w:t>
      </w:r>
      <w:proofErr w:type="spellEnd"/>
      <w:r w:rsidRPr="00DD3E7E">
        <w:rPr>
          <w:color w:val="000000"/>
        </w:rPr>
        <w:t xml:space="preserve"> do </w:t>
      </w:r>
      <w:proofErr w:type="spellStart"/>
      <w:r w:rsidRPr="00DD3E7E">
        <w:rPr>
          <w:color w:val="000000"/>
        </w:rPr>
        <w:t>projeto</w:t>
      </w:r>
      <w:proofErr w:type="spellEnd"/>
      <w:r w:rsidRPr="00DD3E7E">
        <w:rPr>
          <w:color w:val="000000"/>
        </w:rPr>
        <w:t xml:space="preserve"> de </w:t>
      </w:r>
      <w:proofErr w:type="spellStart"/>
      <w:r w:rsidRPr="00DD3E7E">
        <w:rPr>
          <w:color w:val="000000"/>
        </w:rPr>
        <w:t>conclusão</w:t>
      </w:r>
      <w:proofErr w:type="spellEnd"/>
      <w:r w:rsidRPr="00DD3E7E">
        <w:rPr>
          <w:color w:val="000000"/>
        </w:rPr>
        <w:t xml:space="preserve"> de curso por </w:t>
      </w:r>
      <w:proofErr w:type="spellStart"/>
      <w:r w:rsidRPr="00DD3E7E">
        <w:rPr>
          <w:color w:val="000000"/>
        </w:rPr>
        <w:t>opção</w:t>
      </w:r>
      <w:proofErr w:type="spellEnd"/>
      <w:r w:rsidRPr="00DD3E7E">
        <w:rPr>
          <w:color w:val="000000"/>
        </w:rPr>
        <w:t xml:space="preserve"> curricular em </w:t>
      </w:r>
      <w:proofErr w:type="spellStart"/>
      <w:r w:rsidRPr="00DD3E7E">
        <w:rPr>
          <w:color w:val="000000"/>
        </w:rPr>
        <w:t>estudantes</w:t>
      </w:r>
      <w:proofErr w:type="spellEnd"/>
      <w:r w:rsidRPr="00DD3E7E">
        <w:rPr>
          <w:color w:val="000000"/>
        </w:rPr>
        <w:t xml:space="preserve"> do </w:t>
      </w:r>
      <w:proofErr w:type="spellStart"/>
      <w:r w:rsidRPr="00DD3E7E">
        <w:rPr>
          <w:color w:val="000000"/>
        </w:rPr>
        <w:t>ensino</w:t>
      </w:r>
      <w:proofErr w:type="spellEnd"/>
      <w:r w:rsidRPr="00DD3E7E">
        <w:rPr>
          <w:color w:val="000000"/>
        </w:rPr>
        <w:t xml:space="preserve"> superior. O </w:t>
      </w:r>
      <w:proofErr w:type="spellStart"/>
      <w:r w:rsidRPr="00DD3E7E">
        <w:rPr>
          <w:color w:val="000000"/>
        </w:rPr>
        <w:t>estudo</w:t>
      </w:r>
      <w:proofErr w:type="spellEnd"/>
      <w:r w:rsidRPr="00DD3E7E">
        <w:rPr>
          <w:color w:val="000000"/>
        </w:rPr>
        <w:t xml:space="preserve"> </w:t>
      </w:r>
      <w:proofErr w:type="spellStart"/>
      <w:r w:rsidRPr="00DD3E7E">
        <w:rPr>
          <w:color w:val="000000"/>
        </w:rPr>
        <w:t>foi</w:t>
      </w:r>
      <w:proofErr w:type="spellEnd"/>
      <w:r w:rsidRPr="00DD3E7E">
        <w:rPr>
          <w:color w:val="000000"/>
        </w:rPr>
        <w:t xml:space="preserve"> </w:t>
      </w:r>
      <w:proofErr w:type="spellStart"/>
      <w:r w:rsidRPr="00DD3E7E">
        <w:rPr>
          <w:color w:val="000000"/>
        </w:rPr>
        <w:t>quantitativo</w:t>
      </w:r>
      <w:proofErr w:type="spellEnd"/>
      <w:r w:rsidRPr="00DD3E7E">
        <w:rPr>
          <w:color w:val="000000"/>
        </w:rPr>
        <w:t xml:space="preserve">, correlacional e transversal, no </w:t>
      </w:r>
      <w:proofErr w:type="spellStart"/>
      <w:r w:rsidRPr="00DD3E7E">
        <w:rPr>
          <w:color w:val="000000"/>
        </w:rPr>
        <w:t>qual</w:t>
      </w:r>
      <w:proofErr w:type="spellEnd"/>
      <w:r w:rsidRPr="00DD3E7E">
        <w:rPr>
          <w:color w:val="000000"/>
        </w:rPr>
        <w:t xml:space="preserve"> </w:t>
      </w:r>
      <w:proofErr w:type="spellStart"/>
      <w:r w:rsidRPr="00DD3E7E">
        <w:rPr>
          <w:color w:val="000000"/>
        </w:rPr>
        <w:t>um</w:t>
      </w:r>
      <w:proofErr w:type="spellEnd"/>
      <w:r w:rsidRPr="00DD3E7E">
        <w:rPr>
          <w:color w:val="000000"/>
        </w:rPr>
        <w:t xml:space="preserve"> </w:t>
      </w:r>
      <w:proofErr w:type="spellStart"/>
      <w:r w:rsidRPr="00DD3E7E">
        <w:rPr>
          <w:color w:val="000000"/>
        </w:rPr>
        <w:t>questionário</w:t>
      </w:r>
      <w:proofErr w:type="spellEnd"/>
      <w:r w:rsidRPr="00DD3E7E">
        <w:rPr>
          <w:color w:val="000000"/>
        </w:rPr>
        <w:t xml:space="preserve"> do tipo Likert </w:t>
      </w:r>
      <w:proofErr w:type="spellStart"/>
      <w:r w:rsidRPr="00DD3E7E">
        <w:rPr>
          <w:color w:val="000000"/>
        </w:rPr>
        <w:t>com</w:t>
      </w:r>
      <w:proofErr w:type="spellEnd"/>
      <w:r w:rsidRPr="00DD3E7E">
        <w:rPr>
          <w:color w:val="000000"/>
        </w:rPr>
        <w:t xml:space="preserve"> validade de </w:t>
      </w:r>
      <w:proofErr w:type="spellStart"/>
      <w:r w:rsidRPr="00DD3E7E">
        <w:rPr>
          <w:color w:val="000000"/>
        </w:rPr>
        <w:t>construto</w:t>
      </w:r>
      <w:proofErr w:type="spellEnd"/>
      <w:r w:rsidRPr="00DD3E7E">
        <w:rPr>
          <w:color w:val="000000"/>
        </w:rPr>
        <w:t xml:space="preserve">, </w:t>
      </w:r>
      <w:proofErr w:type="spellStart"/>
      <w:r w:rsidRPr="00DD3E7E">
        <w:rPr>
          <w:color w:val="000000"/>
        </w:rPr>
        <w:t>apresentando</w:t>
      </w:r>
      <w:proofErr w:type="spellEnd"/>
      <w:r w:rsidRPr="00DD3E7E">
        <w:rPr>
          <w:color w:val="000000"/>
        </w:rPr>
        <w:t xml:space="preserve"> alta </w:t>
      </w:r>
      <w:proofErr w:type="spellStart"/>
      <w:r w:rsidRPr="00DD3E7E">
        <w:rPr>
          <w:color w:val="000000"/>
        </w:rPr>
        <w:t>consistência</w:t>
      </w:r>
      <w:proofErr w:type="spellEnd"/>
      <w:r w:rsidRPr="00DD3E7E">
        <w:rPr>
          <w:color w:val="000000"/>
        </w:rPr>
        <w:t xml:space="preserve"> interna (alfa de Cronbach de 0,89), </w:t>
      </w:r>
      <w:proofErr w:type="spellStart"/>
      <w:r w:rsidRPr="00DD3E7E">
        <w:rPr>
          <w:color w:val="000000"/>
        </w:rPr>
        <w:t>foi</w:t>
      </w:r>
      <w:proofErr w:type="spellEnd"/>
      <w:r w:rsidRPr="00DD3E7E">
        <w:rPr>
          <w:color w:val="000000"/>
        </w:rPr>
        <w:t xml:space="preserve"> aplicado a </w:t>
      </w:r>
      <w:proofErr w:type="spellStart"/>
      <w:r w:rsidRPr="00DD3E7E">
        <w:rPr>
          <w:color w:val="000000"/>
        </w:rPr>
        <w:t>uma</w:t>
      </w:r>
      <w:proofErr w:type="spellEnd"/>
      <w:r w:rsidRPr="00DD3E7E">
        <w:rPr>
          <w:color w:val="000000"/>
        </w:rPr>
        <w:t xml:space="preserve"> </w:t>
      </w:r>
      <w:proofErr w:type="spellStart"/>
      <w:r w:rsidRPr="00DD3E7E">
        <w:rPr>
          <w:color w:val="000000"/>
        </w:rPr>
        <w:t>amostra</w:t>
      </w:r>
      <w:proofErr w:type="spellEnd"/>
      <w:r w:rsidRPr="00DD3E7E">
        <w:rPr>
          <w:color w:val="000000"/>
        </w:rPr>
        <w:t xml:space="preserve"> de 197 </w:t>
      </w:r>
      <w:proofErr w:type="spellStart"/>
      <w:r w:rsidRPr="00DD3E7E">
        <w:rPr>
          <w:color w:val="000000"/>
        </w:rPr>
        <w:t>estudantes</w:t>
      </w:r>
      <w:proofErr w:type="spellEnd"/>
      <w:r w:rsidRPr="00DD3E7E">
        <w:rPr>
          <w:color w:val="000000"/>
        </w:rPr>
        <w:t xml:space="preserve"> do curso de Controle e </w:t>
      </w:r>
      <w:proofErr w:type="spellStart"/>
      <w:r w:rsidRPr="00DD3E7E">
        <w:rPr>
          <w:color w:val="000000"/>
        </w:rPr>
        <w:t>Automação</w:t>
      </w:r>
      <w:proofErr w:type="spellEnd"/>
      <w:r w:rsidRPr="00DD3E7E">
        <w:rPr>
          <w:color w:val="000000"/>
        </w:rPr>
        <w:t xml:space="preserve"> (ICA) da Escola Superior de </w:t>
      </w:r>
      <w:proofErr w:type="spellStart"/>
      <w:r w:rsidRPr="00DD3E7E">
        <w:rPr>
          <w:color w:val="000000"/>
        </w:rPr>
        <w:t>Engenharia</w:t>
      </w:r>
      <w:proofErr w:type="spellEnd"/>
      <w:r w:rsidRPr="00DD3E7E">
        <w:rPr>
          <w:color w:val="000000"/>
        </w:rPr>
        <w:t xml:space="preserve"> </w:t>
      </w:r>
      <w:proofErr w:type="spellStart"/>
      <w:r w:rsidRPr="00DD3E7E">
        <w:rPr>
          <w:color w:val="000000"/>
        </w:rPr>
        <w:t>Mecânica</w:t>
      </w:r>
      <w:proofErr w:type="spellEnd"/>
      <w:r w:rsidRPr="00DD3E7E">
        <w:rPr>
          <w:color w:val="000000"/>
        </w:rPr>
        <w:t xml:space="preserve"> e </w:t>
      </w:r>
      <w:proofErr w:type="spellStart"/>
      <w:r w:rsidRPr="00DD3E7E">
        <w:rPr>
          <w:color w:val="000000"/>
        </w:rPr>
        <w:t>Elétrica</w:t>
      </w:r>
      <w:proofErr w:type="spellEnd"/>
      <w:r w:rsidRPr="00DD3E7E">
        <w:rPr>
          <w:color w:val="000000"/>
        </w:rPr>
        <w:t xml:space="preserve">, </w:t>
      </w:r>
      <w:proofErr w:type="spellStart"/>
      <w:r w:rsidRPr="00DD3E7E">
        <w:rPr>
          <w:color w:val="000000"/>
        </w:rPr>
        <w:t>Unidade</w:t>
      </w:r>
      <w:proofErr w:type="spellEnd"/>
      <w:r w:rsidRPr="00DD3E7E">
        <w:rPr>
          <w:color w:val="000000"/>
        </w:rPr>
        <w:t xml:space="preserve"> Zacatenco (ESIME), do Instituto Politécnico Nacional (IPN), matriculados no ano </w:t>
      </w:r>
      <w:proofErr w:type="spellStart"/>
      <w:r w:rsidRPr="00DD3E7E">
        <w:rPr>
          <w:color w:val="000000"/>
        </w:rPr>
        <w:t>letivo</w:t>
      </w:r>
      <w:proofErr w:type="spellEnd"/>
      <w:r w:rsidRPr="00DD3E7E">
        <w:rPr>
          <w:color w:val="000000"/>
        </w:rPr>
        <w:t xml:space="preserve"> de 2024-2025. Os dados </w:t>
      </w:r>
      <w:proofErr w:type="spellStart"/>
      <w:r w:rsidRPr="00DD3E7E">
        <w:rPr>
          <w:color w:val="000000"/>
        </w:rPr>
        <w:t>obtidos</w:t>
      </w:r>
      <w:proofErr w:type="spellEnd"/>
      <w:r w:rsidRPr="00DD3E7E">
        <w:rPr>
          <w:color w:val="000000"/>
        </w:rPr>
        <w:t xml:space="preserve"> </w:t>
      </w:r>
      <w:proofErr w:type="spellStart"/>
      <w:r w:rsidRPr="00DD3E7E">
        <w:rPr>
          <w:color w:val="000000"/>
        </w:rPr>
        <w:t>foram</w:t>
      </w:r>
      <w:proofErr w:type="spellEnd"/>
      <w:r w:rsidRPr="00DD3E7E">
        <w:rPr>
          <w:color w:val="000000"/>
        </w:rPr>
        <w:t xml:space="preserve"> </w:t>
      </w:r>
      <w:proofErr w:type="spellStart"/>
      <w:r w:rsidRPr="00DD3E7E">
        <w:rPr>
          <w:color w:val="000000"/>
        </w:rPr>
        <w:t>analisados</w:t>
      </w:r>
      <w:proofErr w:type="spellEnd"/>
      <w:r w:rsidRPr="00DD3E7E">
        <w:rPr>
          <w:color w:val="000000"/>
        </w:rPr>
        <w:t xml:space="preserve"> ​​por </w:t>
      </w:r>
      <w:proofErr w:type="spellStart"/>
      <w:r w:rsidRPr="00DD3E7E">
        <w:rPr>
          <w:color w:val="000000"/>
        </w:rPr>
        <w:t>meio</w:t>
      </w:r>
      <w:proofErr w:type="spellEnd"/>
      <w:r w:rsidRPr="00DD3E7E">
        <w:rPr>
          <w:color w:val="000000"/>
        </w:rPr>
        <w:t xml:space="preserve"> de </w:t>
      </w:r>
      <w:proofErr w:type="spellStart"/>
      <w:r w:rsidRPr="00DD3E7E">
        <w:rPr>
          <w:color w:val="000000"/>
        </w:rPr>
        <w:lastRenderedPageBreak/>
        <w:t>correlações</w:t>
      </w:r>
      <w:proofErr w:type="spellEnd"/>
      <w:r w:rsidRPr="00DD3E7E">
        <w:rPr>
          <w:color w:val="000000"/>
        </w:rPr>
        <w:t xml:space="preserve">, componentes </w:t>
      </w:r>
      <w:proofErr w:type="spellStart"/>
      <w:r w:rsidRPr="00DD3E7E">
        <w:rPr>
          <w:color w:val="000000"/>
        </w:rPr>
        <w:t>principais</w:t>
      </w:r>
      <w:proofErr w:type="spellEnd"/>
      <w:r w:rsidRPr="00DD3E7E">
        <w:rPr>
          <w:color w:val="000000"/>
        </w:rPr>
        <w:t xml:space="preserve"> e </w:t>
      </w:r>
      <w:proofErr w:type="spellStart"/>
      <w:r w:rsidRPr="00DD3E7E">
        <w:rPr>
          <w:color w:val="000000"/>
        </w:rPr>
        <w:t>análise</w:t>
      </w:r>
      <w:proofErr w:type="spellEnd"/>
      <w:r w:rsidRPr="00DD3E7E">
        <w:rPr>
          <w:color w:val="000000"/>
        </w:rPr>
        <w:t xml:space="preserve"> de </w:t>
      </w:r>
      <w:proofErr w:type="spellStart"/>
      <w:r w:rsidRPr="00DD3E7E">
        <w:rPr>
          <w:color w:val="000000"/>
        </w:rPr>
        <w:t>cluster</w:t>
      </w:r>
      <w:proofErr w:type="spellEnd"/>
      <w:r w:rsidRPr="00DD3E7E">
        <w:rPr>
          <w:color w:val="000000"/>
        </w:rPr>
        <w:t xml:space="preserve">. Os resultados </w:t>
      </w:r>
      <w:proofErr w:type="spellStart"/>
      <w:r w:rsidRPr="00DD3E7E">
        <w:rPr>
          <w:color w:val="000000"/>
        </w:rPr>
        <w:t>revelaram</w:t>
      </w:r>
      <w:proofErr w:type="spellEnd"/>
      <w:r w:rsidRPr="00DD3E7E">
        <w:rPr>
          <w:color w:val="000000"/>
        </w:rPr>
        <w:t xml:space="preserve"> </w:t>
      </w:r>
      <w:proofErr w:type="spellStart"/>
      <w:r w:rsidRPr="00DD3E7E">
        <w:rPr>
          <w:color w:val="000000"/>
        </w:rPr>
        <w:t>associações</w:t>
      </w:r>
      <w:proofErr w:type="spellEnd"/>
      <w:r w:rsidRPr="00DD3E7E">
        <w:rPr>
          <w:color w:val="000000"/>
        </w:rPr>
        <w:t xml:space="preserve"> significativas (p ≤ 0,05) entre o </w:t>
      </w:r>
      <w:proofErr w:type="spellStart"/>
      <w:r w:rsidRPr="00DD3E7E">
        <w:rPr>
          <w:color w:val="000000"/>
        </w:rPr>
        <w:t>processo</w:t>
      </w:r>
      <w:proofErr w:type="spellEnd"/>
      <w:r w:rsidRPr="00DD3E7E">
        <w:rPr>
          <w:color w:val="000000"/>
        </w:rPr>
        <w:t xml:space="preserve"> de pesquisa e a </w:t>
      </w:r>
      <w:proofErr w:type="spellStart"/>
      <w:r w:rsidRPr="00DD3E7E">
        <w:rPr>
          <w:color w:val="000000"/>
        </w:rPr>
        <w:t>estrutura</w:t>
      </w:r>
      <w:proofErr w:type="spellEnd"/>
      <w:r w:rsidRPr="00DD3E7E">
        <w:rPr>
          <w:color w:val="000000"/>
        </w:rPr>
        <w:t xml:space="preserve"> do </w:t>
      </w:r>
      <w:proofErr w:type="spellStart"/>
      <w:r w:rsidRPr="00DD3E7E">
        <w:rPr>
          <w:color w:val="000000"/>
        </w:rPr>
        <w:t>trabalho</w:t>
      </w:r>
      <w:proofErr w:type="spellEnd"/>
      <w:r w:rsidRPr="00DD3E7E">
        <w:rPr>
          <w:color w:val="000000"/>
        </w:rPr>
        <w:t xml:space="preserve"> (r = 0,57), o </w:t>
      </w:r>
      <w:proofErr w:type="spellStart"/>
      <w:r w:rsidRPr="00DD3E7E">
        <w:rPr>
          <w:color w:val="000000"/>
        </w:rPr>
        <w:t>acompanhamento</w:t>
      </w:r>
      <w:proofErr w:type="spellEnd"/>
      <w:r w:rsidRPr="00DD3E7E">
        <w:rPr>
          <w:color w:val="000000"/>
        </w:rPr>
        <w:t xml:space="preserve"> do </w:t>
      </w:r>
      <w:proofErr w:type="spellStart"/>
      <w:r w:rsidRPr="00DD3E7E">
        <w:rPr>
          <w:color w:val="000000"/>
        </w:rPr>
        <w:t>progresso</w:t>
      </w:r>
      <w:proofErr w:type="spellEnd"/>
      <w:r w:rsidRPr="00DD3E7E">
        <w:rPr>
          <w:color w:val="000000"/>
        </w:rPr>
        <w:t xml:space="preserve"> </w:t>
      </w:r>
      <w:proofErr w:type="spellStart"/>
      <w:r w:rsidRPr="00DD3E7E">
        <w:rPr>
          <w:color w:val="000000"/>
        </w:rPr>
        <w:t>nas</w:t>
      </w:r>
      <w:proofErr w:type="spellEnd"/>
      <w:r w:rsidRPr="00DD3E7E">
        <w:rPr>
          <w:color w:val="000000"/>
        </w:rPr>
        <w:t xml:space="preserve"> disciplinas (r = 0,58), o </w:t>
      </w:r>
      <w:proofErr w:type="spellStart"/>
      <w:r w:rsidRPr="00DD3E7E">
        <w:rPr>
          <w:color w:val="000000"/>
        </w:rPr>
        <w:t>planejamento</w:t>
      </w:r>
      <w:proofErr w:type="spellEnd"/>
      <w:r w:rsidRPr="00DD3E7E">
        <w:rPr>
          <w:color w:val="000000"/>
        </w:rPr>
        <w:t xml:space="preserve"> do </w:t>
      </w:r>
      <w:proofErr w:type="spellStart"/>
      <w:r w:rsidRPr="00DD3E7E">
        <w:rPr>
          <w:color w:val="000000"/>
        </w:rPr>
        <w:t>trabalho</w:t>
      </w:r>
      <w:proofErr w:type="spellEnd"/>
      <w:r w:rsidRPr="00DD3E7E">
        <w:rPr>
          <w:color w:val="000000"/>
        </w:rPr>
        <w:t xml:space="preserve"> e a </w:t>
      </w:r>
      <w:proofErr w:type="spellStart"/>
      <w:r w:rsidRPr="00DD3E7E">
        <w:rPr>
          <w:color w:val="000000"/>
        </w:rPr>
        <w:t>gestão</w:t>
      </w:r>
      <w:proofErr w:type="spellEnd"/>
      <w:r w:rsidRPr="00DD3E7E">
        <w:rPr>
          <w:color w:val="000000"/>
        </w:rPr>
        <w:t xml:space="preserve"> das </w:t>
      </w:r>
      <w:proofErr w:type="spellStart"/>
      <w:r w:rsidRPr="00DD3E7E">
        <w:rPr>
          <w:color w:val="000000"/>
        </w:rPr>
        <w:t>dificuldades</w:t>
      </w:r>
      <w:proofErr w:type="spellEnd"/>
      <w:r w:rsidRPr="00DD3E7E">
        <w:rPr>
          <w:color w:val="000000"/>
        </w:rPr>
        <w:t xml:space="preserve"> (r = 0,53) e o </w:t>
      </w:r>
      <w:proofErr w:type="spellStart"/>
      <w:r w:rsidRPr="00DD3E7E">
        <w:rPr>
          <w:color w:val="000000"/>
        </w:rPr>
        <w:t>acompanhamento</w:t>
      </w:r>
      <w:proofErr w:type="spellEnd"/>
      <w:r w:rsidRPr="00DD3E7E">
        <w:rPr>
          <w:color w:val="000000"/>
        </w:rPr>
        <w:t xml:space="preserve"> e </w:t>
      </w:r>
      <w:proofErr w:type="spellStart"/>
      <w:r w:rsidRPr="00DD3E7E">
        <w:rPr>
          <w:color w:val="000000"/>
        </w:rPr>
        <w:t>feedback</w:t>
      </w:r>
      <w:proofErr w:type="spellEnd"/>
      <w:r w:rsidRPr="00DD3E7E">
        <w:rPr>
          <w:color w:val="000000"/>
        </w:rPr>
        <w:t xml:space="preserve"> oportunos (r = 0,59). </w:t>
      </w:r>
      <w:proofErr w:type="spellStart"/>
      <w:r w:rsidRPr="00DD3E7E">
        <w:rPr>
          <w:color w:val="000000"/>
        </w:rPr>
        <w:t>Além</w:t>
      </w:r>
      <w:proofErr w:type="spellEnd"/>
      <w:r w:rsidRPr="00DD3E7E">
        <w:rPr>
          <w:color w:val="000000"/>
        </w:rPr>
        <w:t xml:space="preserve"> </w:t>
      </w:r>
      <w:proofErr w:type="spellStart"/>
      <w:r w:rsidRPr="00DD3E7E">
        <w:rPr>
          <w:color w:val="000000"/>
        </w:rPr>
        <w:t>disso</w:t>
      </w:r>
      <w:proofErr w:type="spellEnd"/>
      <w:r w:rsidRPr="00DD3E7E">
        <w:rPr>
          <w:color w:val="000000"/>
        </w:rPr>
        <w:t xml:space="preserve">, os </w:t>
      </w:r>
      <w:proofErr w:type="spellStart"/>
      <w:r w:rsidRPr="00DD3E7E">
        <w:rPr>
          <w:color w:val="000000"/>
        </w:rPr>
        <w:t>alunos</w:t>
      </w:r>
      <w:proofErr w:type="spellEnd"/>
      <w:r w:rsidRPr="00DD3E7E">
        <w:rPr>
          <w:color w:val="000000"/>
        </w:rPr>
        <w:t xml:space="preserve"> </w:t>
      </w:r>
      <w:proofErr w:type="spellStart"/>
      <w:r w:rsidRPr="00DD3E7E">
        <w:rPr>
          <w:color w:val="000000"/>
        </w:rPr>
        <w:t>com</w:t>
      </w:r>
      <w:proofErr w:type="spellEnd"/>
      <w:r w:rsidRPr="00DD3E7E">
        <w:rPr>
          <w:color w:val="000000"/>
        </w:rPr>
        <w:t xml:space="preserve"> </w:t>
      </w:r>
      <w:proofErr w:type="spellStart"/>
      <w:r w:rsidRPr="00DD3E7E">
        <w:rPr>
          <w:color w:val="000000"/>
        </w:rPr>
        <w:t>maior</w:t>
      </w:r>
      <w:proofErr w:type="spellEnd"/>
      <w:r w:rsidRPr="00DD3E7E">
        <w:rPr>
          <w:color w:val="000000"/>
        </w:rPr>
        <w:t xml:space="preserve"> </w:t>
      </w:r>
      <w:proofErr w:type="spellStart"/>
      <w:r w:rsidRPr="00DD3E7E">
        <w:rPr>
          <w:color w:val="000000"/>
        </w:rPr>
        <w:t>probabilidade</w:t>
      </w:r>
      <w:proofErr w:type="spellEnd"/>
      <w:r w:rsidRPr="00DD3E7E">
        <w:rPr>
          <w:color w:val="000000"/>
        </w:rPr>
        <w:t xml:space="preserve"> de concluir </w:t>
      </w:r>
      <w:proofErr w:type="spellStart"/>
      <w:r w:rsidRPr="00DD3E7E">
        <w:rPr>
          <w:color w:val="000000"/>
        </w:rPr>
        <w:t>seus</w:t>
      </w:r>
      <w:proofErr w:type="spellEnd"/>
      <w:r w:rsidRPr="00DD3E7E">
        <w:rPr>
          <w:color w:val="000000"/>
        </w:rPr>
        <w:t xml:space="preserve"> </w:t>
      </w:r>
      <w:proofErr w:type="spellStart"/>
      <w:r w:rsidRPr="00DD3E7E">
        <w:rPr>
          <w:color w:val="000000"/>
        </w:rPr>
        <w:t>projetos</w:t>
      </w:r>
      <w:proofErr w:type="spellEnd"/>
      <w:r w:rsidRPr="00DD3E7E">
        <w:rPr>
          <w:color w:val="000000"/>
        </w:rPr>
        <w:t xml:space="preserve"> </w:t>
      </w:r>
      <w:proofErr w:type="spellStart"/>
      <w:r w:rsidRPr="00DD3E7E">
        <w:rPr>
          <w:color w:val="000000"/>
        </w:rPr>
        <w:t>demonstraram</w:t>
      </w:r>
      <w:proofErr w:type="spellEnd"/>
      <w:r w:rsidRPr="00DD3E7E">
        <w:rPr>
          <w:color w:val="000000"/>
        </w:rPr>
        <w:t xml:space="preserve"> clareza metodológica, </w:t>
      </w:r>
      <w:proofErr w:type="spellStart"/>
      <w:r w:rsidRPr="00DD3E7E">
        <w:rPr>
          <w:color w:val="000000"/>
        </w:rPr>
        <w:t>organização</w:t>
      </w:r>
      <w:proofErr w:type="spellEnd"/>
      <w:r w:rsidRPr="00DD3E7E">
        <w:rPr>
          <w:color w:val="000000"/>
        </w:rPr>
        <w:t xml:space="preserve"> no </w:t>
      </w:r>
      <w:proofErr w:type="spellStart"/>
      <w:r w:rsidRPr="00DD3E7E">
        <w:rPr>
          <w:color w:val="000000"/>
        </w:rPr>
        <w:t>planejamento</w:t>
      </w:r>
      <w:proofErr w:type="spellEnd"/>
      <w:r w:rsidRPr="00DD3E7E">
        <w:rPr>
          <w:color w:val="000000"/>
        </w:rPr>
        <w:t xml:space="preserve"> do </w:t>
      </w:r>
      <w:proofErr w:type="spellStart"/>
      <w:r w:rsidRPr="00DD3E7E">
        <w:rPr>
          <w:color w:val="000000"/>
        </w:rPr>
        <w:t>trabalho</w:t>
      </w:r>
      <w:proofErr w:type="spellEnd"/>
      <w:r w:rsidRPr="00DD3E7E">
        <w:rPr>
          <w:color w:val="000000"/>
        </w:rPr>
        <w:t xml:space="preserve">, </w:t>
      </w:r>
      <w:proofErr w:type="spellStart"/>
      <w:r w:rsidRPr="00DD3E7E">
        <w:rPr>
          <w:color w:val="000000"/>
        </w:rPr>
        <w:t>proatividade</w:t>
      </w:r>
      <w:proofErr w:type="spellEnd"/>
      <w:r w:rsidRPr="00DD3E7E">
        <w:rPr>
          <w:color w:val="000000"/>
        </w:rPr>
        <w:t xml:space="preserve"> </w:t>
      </w:r>
      <w:proofErr w:type="spellStart"/>
      <w:r w:rsidRPr="00DD3E7E">
        <w:rPr>
          <w:color w:val="000000"/>
        </w:rPr>
        <w:t>diante</w:t>
      </w:r>
      <w:proofErr w:type="spellEnd"/>
      <w:r w:rsidRPr="00DD3E7E">
        <w:rPr>
          <w:color w:val="000000"/>
        </w:rPr>
        <w:t xml:space="preserve"> das </w:t>
      </w:r>
      <w:proofErr w:type="spellStart"/>
      <w:r w:rsidRPr="00DD3E7E">
        <w:rPr>
          <w:color w:val="000000"/>
        </w:rPr>
        <w:t>dificuldades</w:t>
      </w:r>
      <w:proofErr w:type="spellEnd"/>
      <w:r w:rsidRPr="00DD3E7E">
        <w:rPr>
          <w:color w:val="000000"/>
        </w:rPr>
        <w:t xml:space="preserve"> e </w:t>
      </w:r>
      <w:proofErr w:type="spellStart"/>
      <w:r w:rsidRPr="00DD3E7E">
        <w:rPr>
          <w:color w:val="000000"/>
        </w:rPr>
        <w:t>acesso</w:t>
      </w:r>
      <w:proofErr w:type="spellEnd"/>
      <w:r w:rsidRPr="00DD3E7E">
        <w:rPr>
          <w:color w:val="000000"/>
        </w:rPr>
        <w:t xml:space="preserve"> consistente a </w:t>
      </w:r>
      <w:proofErr w:type="spellStart"/>
      <w:r w:rsidRPr="00DD3E7E">
        <w:rPr>
          <w:color w:val="000000"/>
        </w:rPr>
        <w:t>orientação</w:t>
      </w:r>
      <w:proofErr w:type="spellEnd"/>
      <w:r w:rsidRPr="00DD3E7E">
        <w:rPr>
          <w:color w:val="000000"/>
        </w:rPr>
        <w:t xml:space="preserve"> </w:t>
      </w:r>
      <w:proofErr w:type="spellStart"/>
      <w:r w:rsidRPr="00DD3E7E">
        <w:rPr>
          <w:color w:val="000000"/>
        </w:rPr>
        <w:t>acadêmica</w:t>
      </w:r>
      <w:proofErr w:type="spellEnd"/>
      <w:r w:rsidRPr="00DD3E7E">
        <w:rPr>
          <w:color w:val="000000"/>
        </w:rPr>
        <w:t xml:space="preserve"> oportuna. Em contrapartida, os grupos </w:t>
      </w:r>
      <w:proofErr w:type="spellStart"/>
      <w:r w:rsidRPr="00DD3E7E">
        <w:rPr>
          <w:color w:val="000000"/>
        </w:rPr>
        <w:t>com</w:t>
      </w:r>
      <w:proofErr w:type="spellEnd"/>
      <w:r w:rsidRPr="00DD3E7E">
        <w:rPr>
          <w:color w:val="000000"/>
        </w:rPr>
        <w:t xml:space="preserve"> menor </w:t>
      </w:r>
      <w:proofErr w:type="spellStart"/>
      <w:r w:rsidRPr="00DD3E7E">
        <w:rPr>
          <w:color w:val="000000"/>
        </w:rPr>
        <w:t>progresso</w:t>
      </w:r>
      <w:proofErr w:type="spellEnd"/>
      <w:r w:rsidRPr="00DD3E7E">
        <w:rPr>
          <w:color w:val="000000"/>
        </w:rPr>
        <w:t xml:space="preserve"> </w:t>
      </w:r>
      <w:proofErr w:type="spellStart"/>
      <w:r w:rsidRPr="00DD3E7E">
        <w:rPr>
          <w:color w:val="000000"/>
        </w:rPr>
        <w:t>apresentaram</w:t>
      </w:r>
      <w:proofErr w:type="spellEnd"/>
      <w:r w:rsidRPr="00DD3E7E">
        <w:rPr>
          <w:color w:val="000000"/>
        </w:rPr>
        <w:t xml:space="preserve"> </w:t>
      </w:r>
      <w:proofErr w:type="spellStart"/>
      <w:r w:rsidRPr="00DD3E7E">
        <w:rPr>
          <w:color w:val="000000"/>
        </w:rPr>
        <w:t>deficiências</w:t>
      </w:r>
      <w:proofErr w:type="spellEnd"/>
      <w:r w:rsidRPr="00DD3E7E">
        <w:rPr>
          <w:color w:val="000000"/>
        </w:rPr>
        <w:t xml:space="preserve"> </w:t>
      </w:r>
      <w:proofErr w:type="spellStart"/>
      <w:r w:rsidRPr="00DD3E7E">
        <w:rPr>
          <w:color w:val="000000"/>
        </w:rPr>
        <w:t>na</w:t>
      </w:r>
      <w:proofErr w:type="spellEnd"/>
      <w:r w:rsidRPr="00DD3E7E">
        <w:rPr>
          <w:color w:val="000000"/>
        </w:rPr>
        <w:t xml:space="preserve"> </w:t>
      </w:r>
      <w:proofErr w:type="spellStart"/>
      <w:r w:rsidRPr="00DD3E7E">
        <w:rPr>
          <w:color w:val="000000"/>
        </w:rPr>
        <w:t>estruturação</w:t>
      </w:r>
      <w:proofErr w:type="spellEnd"/>
      <w:r w:rsidRPr="00DD3E7E">
        <w:rPr>
          <w:color w:val="000000"/>
        </w:rPr>
        <w:t xml:space="preserve"> dos </w:t>
      </w:r>
      <w:proofErr w:type="spellStart"/>
      <w:r w:rsidRPr="00DD3E7E">
        <w:rPr>
          <w:color w:val="000000"/>
        </w:rPr>
        <w:t>projetos</w:t>
      </w:r>
      <w:proofErr w:type="spellEnd"/>
      <w:r w:rsidRPr="00DD3E7E">
        <w:rPr>
          <w:color w:val="000000"/>
        </w:rPr>
        <w:t xml:space="preserve">, menor </w:t>
      </w:r>
      <w:proofErr w:type="spellStart"/>
      <w:r w:rsidRPr="00DD3E7E">
        <w:rPr>
          <w:color w:val="000000"/>
        </w:rPr>
        <w:t>domínio</w:t>
      </w:r>
      <w:proofErr w:type="spellEnd"/>
      <w:r w:rsidRPr="00DD3E7E">
        <w:rPr>
          <w:color w:val="000000"/>
        </w:rPr>
        <w:t xml:space="preserve"> das técnicas de pesquisa e </w:t>
      </w:r>
      <w:proofErr w:type="spellStart"/>
      <w:r w:rsidRPr="00DD3E7E">
        <w:rPr>
          <w:color w:val="000000"/>
        </w:rPr>
        <w:t>orientação</w:t>
      </w:r>
      <w:proofErr w:type="spellEnd"/>
      <w:r w:rsidRPr="00DD3E7E">
        <w:rPr>
          <w:color w:val="000000"/>
        </w:rPr>
        <w:t xml:space="preserve"> insuficiente. Os resultados </w:t>
      </w:r>
      <w:proofErr w:type="spellStart"/>
      <w:r w:rsidRPr="00DD3E7E">
        <w:rPr>
          <w:color w:val="000000"/>
        </w:rPr>
        <w:t>confirmam</w:t>
      </w:r>
      <w:proofErr w:type="spellEnd"/>
      <w:r w:rsidRPr="00DD3E7E">
        <w:rPr>
          <w:color w:val="000000"/>
        </w:rPr>
        <w:t xml:space="preserve"> que </w:t>
      </w:r>
      <w:proofErr w:type="spellStart"/>
      <w:r w:rsidRPr="00DD3E7E">
        <w:rPr>
          <w:color w:val="000000"/>
        </w:rPr>
        <w:t>uma</w:t>
      </w:r>
      <w:proofErr w:type="spellEnd"/>
      <w:r w:rsidRPr="00DD3E7E">
        <w:rPr>
          <w:color w:val="000000"/>
        </w:rPr>
        <w:t xml:space="preserve"> sólida </w:t>
      </w:r>
      <w:proofErr w:type="spellStart"/>
      <w:r w:rsidRPr="00DD3E7E">
        <w:rPr>
          <w:color w:val="000000"/>
        </w:rPr>
        <w:t>formação</w:t>
      </w:r>
      <w:proofErr w:type="spellEnd"/>
      <w:r w:rsidRPr="00DD3E7E">
        <w:rPr>
          <w:color w:val="000000"/>
        </w:rPr>
        <w:t xml:space="preserve"> metodológica e </w:t>
      </w:r>
      <w:proofErr w:type="spellStart"/>
      <w:r w:rsidRPr="00DD3E7E">
        <w:rPr>
          <w:color w:val="000000"/>
        </w:rPr>
        <w:t>um</w:t>
      </w:r>
      <w:proofErr w:type="spellEnd"/>
      <w:r w:rsidRPr="00DD3E7E">
        <w:rPr>
          <w:color w:val="000000"/>
        </w:rPr>
        <w:t xml:space="preserve"> </w:t>
      </w:r>
      <w:proofErr w:type="spellStart"/>
      <w:r w:rsidRPr="00DD3E7E">
        <w:rPr>
          <w:color w:val="000000"/>
        </w:rPr>
        <w:t>apoio</w:t>
      </w:r>
      <w:proofErr w:type="spellEnd"/>
      <w:r w:rsidRPr="00DD3E7E">
        <w:rPr>
          <w:color w:val="000000"/>
        </w:rPr>
        <w:t xml:space="preserve"> </w:t>
      </w:r>
      <w:proofErr w:type="spellStart"/>
      <w:r w:rsidRPr="00DD3E7E">
        <w:rPr>
          <w:color w:val="000000"/>
        </w:rPr>
        <w:t>acadêmico</w:t>
      </w:r>
      <w:proofErr w:type="spellEnd"/>
      <w:r w:rsidRPr="00DD3E7E">
        <w:rPr>
          <w:color w:val="000000"/>
        </w:rPr>
        <w:t xml:space="preserve"> sistemático </w:t>
      </w:r>
      <w:proofErr w:type="spellStart"/>
      <w:r w:rsidRPr="00DD3E7E">
        <w:rPr>
          <w:color w:val="000000"/>
        </w:rPr>
        <w:t>são</w:t>
      </w:r>
      <w:proofErr w:type="spellEnd"/>
      <w:r w:rsidRPr="00DD3E7E">
        <w:rPr>
          <w:color w:val="000000"/>
        </w:rPr>
        <w:t xml:space="preserve"> elementos </w:t>
      </w:r>
      <w:proofErr w:type="spellStart"/>
      <w:r w:rsidRPr="00DD3E7E">
        <w:rPr>
          <w:color w:val="000000"/>
        </w:rPr>
        <w:t>cruciais</w:t>
      </w:r>
      <w:proofErr w:type="spellEnd"/>
      <w:r w:rsidRPr="00DD3E7E">
        <w:rPr>
          <w:color w:val="000000"/>
        </w:rPr>
        <w:t xml:space="preserve"> para o aumento das </w:t>
      </w:r>
      <w:proofErr w:type="spellStart"/>
      <w:r w:rsidRPr="00DD3E7E">
        <w:rPr>
          <w:color w:val="000000"/>
        </w:rPr>
        <w:t>taxas</w:t>
      </w:r>
      <w:proofErr w:type="spellEnd"/>
      <w:r w:rsidRPr="00DD3E7E">
        <w:rPr>
          <w:color w:val="000000"/>
        </w:rPr>
        <w:t xml:space="preserve"> de </w:t>
      </w:r>
      <w:proofErr w:type="spellStart"/>
      <w:r w:rsidRPr="00DD3E7E">
        <w:rPr>
          <w:color w:val="000000"/>
        </w:rPr>
        <w:t>conclusão</w:t>
      </w:r>
      <w:proofErr w:type="spellEnd"/>
      <w:r w:rsidRPr="00DD3E7E">
        <w:rPr>
          <w:color w:val="000000"/>
        </w:rPr>
        <w:t xml:space="preserve"> de curso por </w:t>
      </w:r>
      <w:proofErr w:type="spellStart"/>
      <w:r w:rsidRPr="00DD3E7E">
        <w:rPr>
          <w:color w:val="000000"/>
        </w:rPr>
        <w:t>opção</w:t>
      </w:r>
      <w:proofErr w:type="spellEnd"/>
      <w:r w:rsidRPr="00DD3E7E">
        <w:rPr>
          <w:color w:val="000000"/>
        </w:rPr>
        <w:t xml:space="preserve"> curricular.</w:t>
      </w:r>
    </w:p>
    <w:p w14:paraId="62323488" w14:textId="4B8B611D" w:rsidR="00DD3E7E" w:rsidRDefault="00DD3E7E" w:rsidP="00DD3E7E">
      <w:pPr>
        <w:pBdr>
          <w:top w:val="nil"/>
          <w:left w:val="nil"/>
          <w:bottom w:val="nil"/>
          <w:right w:val="nil"/>
          <w:between w:val="nil"/>
        </w:pBdr>
        <w:rPr>
          <w:color w:val="000000"/>
        </w:rPr>
      </w:pPr>
      <w:proofErr w:type="spellStart"/>
      <w:r w:rsidRPr="00DD3E7E">
        <w:rPr>
          <w:rFonts w:asciiTheme="majorHAnsi" w:hAnsiTheme="majorHAnsi" w:cstheme="majorHAnsi"/>
          <w:b/>
          <w:bCs/>
          <w:sz w:val="28"/>
          <w:szCs w:val="28"/>
        </w:rPr>
        <w:t>Palavras</w:t>
      </w:r>
      <w:proofErr w:type="spellEnd"/>
      <w:r w:rsidRPr="00DD3E7E">
        <w:rPr>
          <w:rFonts w:asciiTheme="majorHAnsi" w:hAnsiTheme="majorHAnsi" w:cstheme="majorHAnsi"/>
          <w:b/>
          <w:bCs/>
          <w:sz w:val="28"/>
          <w:szCs w:val="28"/>
        </w:rPr>
        <w:t>-chave:</w:t>
      </w:r>
      <w:r w:rsidRPr="00DD3E7E">
        <w:rPr>
          <w:color w:val="000000"/>
        </w:rPr>
        <w:t xml:space="preserve"> </w:t>
      </w:r>
      <w:proofErr w:type="spellStart"/>
      <w:r w:rsidRPr="00DD3E7E">
        <w:rPr>
          <w:color w:val="000000"/>
        </w:rPr>
        <w:t>análise</w:t>
      </w:r>
      <w:proofErr w:type="spellEnd"/>
      <w:r w:rsidRPr="00DD3E7E">
        <w:rPr>
          <w:color w:val="000000"/>
        </w:rPr>
        <w:t xml:space="preserve"> multivariada, </w:t>
      </w:r>
      <w:proofErr w:type="spellStart"/>
      <w:r w:rsidRPr="00DD3E7E">
        <w:rPr>
          <w:color w:val="000000"/>
        </w:rPr>
        <w:t>orientação</w:t>
      </w:r>
      <w:proofErr w:type="spellEnd"/>
      <w:r w:rsidRPr="00DD3E7E">
        <w:rPr>
          <w:color w:val="000000"/>
        </w:rPr>
        <w:t xml:space="preserve"> </w:t>
      </w:r>
      <w:proofErr w:type="spellStart"/>
      <w:r w:rsidRPr="00DD3E7E">
        <w:rPr>
          <w:color w:val="000000"/>
        </w:rPr>
        <w:t>acadêmica</w:t>
      </w:r>
      <w:proofErr w:type="spellEnd"/>
      <w:r w:rsidRPr="00DD3E7E">
        <w:rPr>
          <w:color w:val="000000"/>
        </w:rPr>
        <w:t xml:space="preserve">, </w:t>
      </w:r>
      <w:proofErr w:type="spellStart"/>
      <w:r w:rsidRPr="00DD3E7E">
        <w:rPr>
          <w:color w:val="000000"/>
        </w:rPr>
        <w:t>conclusão</w:t>
      </w:r>
      <w:proofErr w:type="spellEnd"/>
      <w:r w:rsidRPr="00DD3E7E">
        <w:rPr>
          <w:color w:val="000000"/>
        </w:rPr>
        <w:t xml:space="preserve"> de curso, </w:t>
      </w:r>
      <w:proofErr w:type="spellStart"/>
      <w:r w:rsidRPr="00DD3E7E">
        <w:rPr>
          <w:color w:val="000000"/>
        </w:rPr>
        <w:t>ensino</w:t>
      </w:r>
      <w:proofErr w:type="spellEnd"/>
      <w:r w:rsidRPr="00DD3E7E">
        <w:rPr>
          <w:color w:val="000000"/>
        </w:rPr>
        <w:t xml:space="preserve"> superior, </w:t>
      </w:r>
      <w:proofErr w:type="spellStart"/>
      <w:r w:rsidRPr="00DD3E7E">
        <w:rPr>
          <w:color w:val="000000"/>
        </w:rPr>
        <w:t>projeto</w:t>
      </w:r>
      <w:proofErr w:type="spellEnd"/>
      <w:r w:rsidRPr="00DD3E7E">
        <w:rPr>
          <w:color w:val="000000"/>
        </w:rPr>
        <w:t xml:space="preserve"> de pesquisa.</w:t>
      </w:r>
    </w:p>
    <w:p w14:paraId="3B3143C2" w14:textId="4303ADD8" w:rsidR="00DD3E7E" w:rsidRPr="008E26AD" w:rsidRDefault="00DD3E7E" w:rsidP="00DD3E7E">
      <w:pPr>
        <w:shd w:val="clear" w:color="auto" w:fill="FFFFFF"/>
        <w:tabs>
          <w:tab w:val="left" w:pos="8647"/>
        </w:tabs>
        <w:jc w:val="left"/>
        <w:rPr>
          <w:rFonts w:eastAsiaTheme="minorEastAsia" w:cs="Consolas"/>
          <w:color w:val="000000"/>
          <w:szCs w:val="20"/>
          <w:lang w:val="es-ES" w:eastAsia="es-ES"/>
        </w:rPr>
      </w:pPr>
      <w:r w:rsidRPr="008E26AD">
        <w:rPr>
          <w:rFonts w:eastAsiaTheme="minorEastAsia" w:cs="Consolas"/>
          <w:b/>
          <w:color w:val="000000"/>
          <w:szCs w:val="20"/>
          <w:lang w:val="es-ES" w:eastAsia="es-ES"/>
        </w:rPr>
        <w:t xml:space="preserve">Fecha Recepción: </w:t>
      </w:r>
      <w:r>
        <w:rPr>
          <w:rFonts w:eastAsiaTheme="minorEastAsia" w:cs="Consolas"/>
          <w:color w:val="000000"/>
          <w:szCs w:val="20"/>
          <w:lang w:val="es-ES" w:eastAsia="es-ES"/>
        </w:rPr>
        <w:t>Dici</w:t>
      </w:r>
      <w:r w:rsidRPr="008E26AD">
        <w:rPr>
          <w:rFonts w:eastAsiaTheme="minorEastAsia" w:cs="Consolas"/>
          <w:color w:val="000000"/>
          <w:szCs w:val="20"/>
          <w:lang w:val="es-ES" w:eastAsia="es-ES"/>
        </w:rPr>
        <w:t xml:space="preserve">embre 2025           </w:t>
      </w:r>
      <w:r>
        <w:rPr>
          <w:rFonts w:eastAsiaTheme="minorEastAsia" w:cs="Consolas"/>
          <w:color w:val="000000"/>
          <w:szCs w:val="20"/>
          <w:lang w:val="es-ES" w:eastAsia="es-ES"/>
        </w:rPr>
        <w:t xml:space="preserve">   </w:t>
      </w:r>
      <w:r w:rsidRPr="008E26AD">
        <w:rPr>
          <w:rFonts w:eastAsiaTheme="minorEastAsia" w:cs="Consolas"/>
          <w:color w:val="000000"/>
          <w:szCs w:val="20"/>
          <w:lang w:val="es-ES" w:eastAsia="es-ES"/>
        </w:rPr>
        <w:t xml:space="preserve">                     </w:t>
      </w:r>
      <w:r>
        <w:rPr>
          <w:rFonts w:eastAsiaTheme="minorEastAsia" w:cs="Consolas"/>
          <w:color w:val="000000"/>
          <w:szCs w:val="20"/>
          <w:lang w:val="es-ES" w:eastAsia="es-ES"/>
        </w:rPr>
        <w:t xml:space="preserve">  </w:t>
      </w:r>
      <w:r w:rsidRPr="008E26AD">
        <w:rPr>
          <w:rFonts w:eastAsiaTheme="minorEastAsia" w:cs="Consolas"/>
          <w:color w:val="000000"/>
          <w:szCs w:val="20"/>
          <w:lang w:val="es-ES" w:eastAsia="es-ES"/>
        </w:rPr>
        <w:t xml:space="preserve">  </w:t>
      </w:r>
      <w:r w:rsidRPr="008E26AD">
        <w:rPr>
          <w:rFonts w:eastAsiaTheme="minorEastAsia" w:cs="Consolas"/>
          <w:b/>
          <w:color w:val="000000"/>
          <w:szCs w:val="20"/>
          <w:lang w:val="es-ES" w:eastAsia="es-ES"/>
        </w:rPr>
        <w:t xml:space="preserve">Fecha Aceptación: </w:t>
      </w:r>
      <w:r>
        <w:rPr>
          <w:rFonts w:eastAsiaTheme="minorEastAsia" w:cs="Consolas"/>
          <w:color w:val="000000"/>
          <w:szCs w:val="20"/>
          <w:lang w:val="es-ES" w:eastAsia="es-ES"/>
        </w:rPr>
        <w:t>Mayo</w:t>
      </w:r>
      <w:r w:rsidRPr="008E26AD">
        <w:rPr>
          <w:rFonts w:eastAsiaTheme="minorEastAsia" w:cs="Consolas"/>
          <w:color w:val="000000"/>
          <w:szCs w:val="20"/>
          <w:lang w:val="es-ES" w:eastAsia="es-ES"/>
        </w:rPr>
        <w:t xml:space="preserve"> 2026</w:t>
      </w:r>
    </w:p>
    <w:p w14:paraId="6C013EBE" w14:textId="77777777" w:rsidR="00DD3E7E" w:rsidRPr="008E26AD" w:rsidRDefault="008F5750" w:rsidP="00DD3E7E">
      <w:pPr>
        <w:rPr>
          <w:kern w:val="2"/>
          <w:szCs w:val="22"/>
          <w:lang w:val="en-US" w:eastAsia="en-US"/>
        </w:rPr>
      </w:pPr>
      <w:r>
        <w:rPr>
          <w:rFonts w:asciiTheme="minorHAnsi" w:hAnsiTheme="minorHAnsi"/>
          <w:noProof/>
          <w:kern w:val="2"/>
          <w:sz w:val="22"/>
          <w:szCs w:val="22"/>
          <w:lang w:eastAsia="en-US"/>
        </w:rPr>
        <w:pict w14:anchorId="12B169B7">
          <v:rect id="_x0000_i1025" style="width:441.9pt;height:.05pt" o:hralign="center" o:hrstd="t" o:hr="t" fillcolor="#a0a0a0" stroked="f"/>
        </w:pict>
      </w:r>
    </w:p>
    <w:p w14:paraId="43C397A8" w14:textId="73EEF9BF" w:rsidR="003E02B0" w:rsidRPr="00DD3E7E" w:rsidRDefault="00B86CAC" w:rsidP="006F4FF0">
      <w:pPr>
        <w:pStyle w:val="Ttulo1"/>
        <w:rPr>
          <w:rFonts w:ascii="Quattrocento Sans" w:eastAsia="Quattrocento Sans" w:hAnsi="Quattrocento Sans" w:cs="Quattrocento Sans"/>
          <w:color w:val="000000"/>
          <w:sz w:val="20"/>
          <w:szCs w:val="20"/>
        </w:rPr>
      </w:pPr>
      <w:r w:rsidRPr="00DD3E7E">
        <w:rPr>
          <w:sz w:val="32"/>
          <w:szCs w:val="36"/>
        </w:rPr>
        <w:t>Introducción</w:t>
      </w:r>
    </w:p>
    <w:p w14:paraId="36B38AA5" w14:textId="5417E1A6" w:rsidR="00933483" w:rsidRPr="00FD7185" w:rsidRDefault="00617B1D" w:rsidP="00DB59C2">
      <w:pPr>
        <w:ind w:firstLine="720"/>
      </w:pPr>
      <w:r w:rsidRPr="008E4640">
        <w:t xml:space="preserve">La educación superior </w:t>
      </w:r>
      <w:r w:rsidR="009A5ED0" w:rsidRPr="008E4640">
        <w:t xml:space="preserve">puede </w:t>
      </w:r>
      <w:r w:rsidR="00300763" w:rsidRPr="008E4640">
        <w:t>comprenderse</w:t>
      </w:r>
      <w:r w:rsidR="009A5ED0" w:rsidRPr="008E4640">
        <w:t xml:space="preserve"> como una </w:t>
      </w:r>
      <w:r w:rsidR="00C94DCB" w:rsidRPr="008E4640">
        <w:t xml:space="preserve">etapa formativa después del nivel medio </w:t>
      </w:r>
      <w:r w:rsidR="003B29FC" w:rsidRPr="008E4640">
        <w:t>superior</w:t>
      </w:r>
      <w:r w:rsidR="00660508">
        <w:t>;</w:t>
      </w:r>
      <w:r w:rsidR="00300763" w:rsidRPr="008E4640">
        <w:t xml:space="preserve"> la cual tiene por objetivo formar profesionistas </w:t>
      </w:r>
      <w:r w:rsidR="00EF3494" w:rsidRPr="008E4640">
        <w:t xml:space="preserve">críticos, </w:t>
      </w:r>
      <w:r w:rsidR="008C0A89" w:rsidRPr="008E4640">
        <w:t>con la capacidad</w:t>
      </w:r>
      <w:r w:rsidR="00300763" w:rsidRPr="008E4640">
        <w:t xml:space="preserve"> de resolver problemas sociales</w:t>
      </w:r>
      <w:r w:rsidR="00EF3494" w:rsidRPr="008E4640">
        <w:t>.</w:t>
      </w:r>
      <w:r w:rsidR="008C0A89" w:rsidRPr="008E4640">
        <w:t xml:space="preserve"> </w:t>
      </w:r>
      <w:r w:rsidR="00ED2D0D" w:rsidRPr="00FD7185">
        <w:t xml:space="preserve">En este sentido, existen organismos internacionales como la </w:t>
      </w:r>
      <w:r w:rsidR="008265B2" w:rsidRPr="00FD7185">
        <w:t>Organización de las Naciones Unidas</w:t>
      </w:r>
      <w:r w:rsidR="00660508">
        <w:t xml:space="preserve"> </w:t>
      </w:r>
      <w:r w:rsidR="00660508" w:rsidRPr="00FD7185">
        <w:t>(ONU) para</w:t>
      </w:r>
      <w:r w:rsidR="008265B2" w:rsidRPr="00FD7185">
        <w:t xml:space="preserve"> la Educación, la Ciencia y la Cultura (</w:t>
      </w:r>
      <w:r w:rsidR="00737622" w:rsidRPr="00FD7185">
        <w:t>UNESCO</w:t>
      </w:r>
      <w:r w:rsidR="008265B2" w:rsidRPr="00FD7185">
        <w:t>)</w:t>
      </w:r>
      <w:r w:rsidR="00737622" w:rsidRPr="00FD7185">
        <w:t xml:space="preserve"> </w:t>
      </w:r>
      <w:r w:rsidR="00933483" w:rsidRPr="00FD7185">
        <w:t>y la</w:t>
      </w:r>
      <w:r w:rsidR="00737622" w:rsidRPr="00FD7185">
        <w:t xml:space="preserve"> </w:t>
      </w:r>
      <w:r w:rsidR="00660508">
        <w:t>ONU</w:t>
      </w:r>
      <w:r w:rsidR="008265B2" w:rsidRPr="00FD7185">
        <w:t xml:space="preserve"> </w:t>
      </w:r>
      <w:r w:rsidR="00660508">
        <w:t xml:space="preserve">que </w:t>
      </w:r>
      <w:r w:rsidR="00FF7B75" w:rsidRPr="00FD7185">
        <w:t xml:space="preserve">han definido políticas educativas, </w:t>
      </w:r>
      <w:r w:rsidR="004A6C8F" w:rsidRPr="00FD7185">
        <w:t>considerando la inclusión, calidad y equidad como principios esenciales para hombres y mujeres</w:t>
      </w:r>
      <w:r w:rsidR="00660508">
        <w:t>; lo cual se puede lograr con una formación superior.</w:t>
      </w:r>
    </w:p>
    <w:p w14:paraId="62B24561" w14:textId="2ED0F9D7" w:rsidR="003E02B0" w:rsidRPr="00FD7185" w:rsidRDefault="00737622" w:rsidP="00DB59C2">
      <w:pPr>
        <w:ind w:firstLine="720"/>
      </w:pPr>
      <w:r w:rsidRPr="00AD5659">
        <w:t>UNESCO</w:t>
      </w:r>
      <w:r w:rsidR="002460C1" w:rsidRPr="00AD5659">
        <w:t xml:space="preserve"> (</w:t>
      </w:r>
      <w:r w:rsidR="00AD5659" w:rsidRPr="00AD5659">
        <w:t>1998</w:t>
      </w:r>
      <w:r w:rsidR="002460C1" w:rsidRPr="00AD5659">
        <w:t>)</w:t>
      </w:r>
      <w:r w:rsidRPr="00AD5659">
        <w:t xml:space="preserve"> define educación superior como</w:t>
      </w:r>
      <w:r w:rsidR="004A6C8F" w:rsidRPr="00AD5659">
        <w:t xml:space="preserve"> </w:t>
      </w:r>
      <w:r w:rsidR="00CB7905" w:rsidRPr="00AD5659">
        <w:t>estudios</w:t>
      </w:r>
      <w:r w:rsidR="00BE4E3F" w:rsidRPr="00AD5659">
        <w:t xml:space="preserve">, procesos de </w:t>
      </w:r>
      <w:r w:rsidR="00F937BA" w:rsidRPr="00AD5659">
        <w:t>formación y</w:t>
      </w:r>
      <w:r w:rsidR="00BE4E3F" w:rsidRPr="00AD5659">
        <w:t xml:space="preserve"> actividades de investigación </w:t>
      </w:r>
      <w:r w:rsidR="0074579F" w:rsidRPr="00AD5659">
        <w:t xml:space="preserve">que se desarrollan después de la educación </w:t>
      </w:r>
      <w:r w:rsidR="002C6C03" w:rsidRPr="00AD5659">
        <w:t>a</w:t>
      </w:r>
      <w:r w:rsidR="00D6575E" w:rsidRPr="00AD5659">
        <w:t xml:space="preserve"> nivel medio superior en instituciones </w:t>
      </w:r>
      <w:r w:rsidR="002C6C03" w:rsidRPr="00AD5659">
        <w:t>que tienen</w:t>
      </w:r>
      <w:r w:rsidR="00021726" w:rsidRPr="00AD5659">
        <w:t xml:space="preserve"> reconocimiento oficial como centros de formación </w:t>
      </w:r>
      <w:r w:rsidR="00D2655D" w:rsidRPr="00AD5659">
        <w:t>avanzada.</w:t>
      </w:r>
      <w:r w:rsidR="00021726" w:rsidRPr="00FD7185">
        <w:t xml:space="preserve"> </w:t>
      </w:r>
      <w:r w:rsidR="00A338E9" w:rsidRPr="00FD7185">
        <w:t>L</w:t>
      </w:r>
      <w:r w:rsidR="00021726" w:rsidRPr="00FD7185">
        <w:t xml:space="preserve">a </w:t>
      </w:r>
      <w:r w:rsidR="00962E91">
        <w:t>ONU</w:t>
      </w:r>
      <w:r w:rsidR="00962E91" w:rsidRPr="00FD7185">
        <w:t xml:space="preserve"> reconoce</w:t>
      </w:r>
      <w:r w:rsidR="00021726" w:rsidRPr="00FD7185">
        <w:t xml:space="preserve"> </w:t>
      </w:r>
      <w:r w:rsidR="00962E91">
        <w:t xml:space="preserve">la formación a nivel superior </w:t>
      </w:r>
      <w:r w:rsidR="00021726" w:rsidRPr="00FD7185">
        <w:t xml:space="preserve">como </w:t>
      </w:r>
      <w:r w:rsidR="00982096" w:rsidRPr="00FD7185">
        <w:t xml:space="preserve">medio </w:t>
      </w:r>
      <w:r w:rsidR="0029281B" w:rsidRPr="00FD7185">
        <w:t xml:space="preserve">indispensable </w:t>
      </w:r>
      <w:r w:rsidR="00962E91">
        <w:t>que</w:t>
      </w:r>
      <w:r w:rsidR="002C6C03" w:rsidRPr="00FD7185">
        <w:t xml:space="preserve"> </w:t>
      </w:r>
      <w:r w:rsidR="0029281B" w:rsidRPr="00FD7185">
        <w:t>favorece el desarrollo integral de l</w:t>
      </w:r>
      <w:r w:rsidR="002C6C03" w:rsidRPr="00FD7185">
        <w:t>o</w:t>
      </w:r>
      <w:r w:rsidR="0029281B" w:rsidRPr="00FD7185">
        <w:t xml:space="preserve">s </w:t>
      </w:r>
      <w:r w:rsidR="002C6C03" w:rsidRPr="00FD7185">
        <w:t>individuos</w:t>
      </w:r>
      <w:r w:rsidR="00045E6B" w:rsidRPr="00FD7185">
        <w:t>,</w:t>
      </w:r>
      <w:r w:rsidR="00103FF3" w:rsidRPr="00FD7185">
        <w:t xml:space="preserve"> </w:t>
      </w:r>
      <w:r w:rsidR="002C6C03" w:rsidRPr="00FD7185">
        <w:t xml:space="preserve">tal como </w:t>
      </w:r>
      <w:r w:rsidR="00962E91">
        <w:t>se</w:t>
      </w:r>
      <w:r w:rsidR="002C6C03" w:rsidRPr="00FD7185">
        <w:t xml:space="preserve"> plantea </w:t>
      </w:r>
      <w:r w:rsidR="00962E91">
        <w:t xml:space="preserve">en </w:t>
      </w:r>
      <w:r w:rsidR="009A15C7" w:rsidRPr="00FD7185">
        <w:t>el</w:t>
      </w:r>
      <w:r w:rsidR="00103FF3" w:rsidRPr="00FD7185">
        <w:t xml:space="preserve"> Objetivo de Desarrollo Sostenible 4</w:t>
      </w:r>
      <w:r w:rsidR="00B812CE" w:rsidRPr="00FD7185">
        <w:t xml:space="preserve">, </w:t>
      </w:r>
      <w:r w:rsidR="00962E91">
        <w:t xml:space="preserve">que establece este </w:t>
      </w:r>
      <w:r w:rsidR="00B812CE" w:rsidRPr="00FD7185">
        <w:t>compromiso para</w:t>
      </w:r>
      <w:r w:rsidR="00962E91">
        <w:t xml:space="preserve"> </w:t>
      </w:r>
      <w:r w:rsidR="00B812CE" w:rsidRPr="00FD7185">
        <w:t xml:space="preserve">el año 2030, </w:t>
      </w:r>
      <w:r w:rsidR="00962E91">
        <w:t>que incluye el</w:t>
      </w:r>
      <w:r w:rsidR="005F221A" w:rsidRPr="00FD7185">
        <w:t xml:space="preserve"> acceso equitativo de hombres y mujeres a programas técnico</w:t>
      </w:r>
      <w:r w:rsidR="00660508">
        <w:t>s</w:t>
      </w:r>
      <w:r w:rsidR="005F221A" w:rsidRPr="00FD7185">
        <w:t>, pro</w:t>
      </w:r>
      <w:r w:rsidR="00660508">
        <w:t>fesionales</w:t>
      </w:r>
      <w:r w:rsidR="005F221A" w:rsidRPr="00FD7185">
        <w:t xml:space="preserve"> y universitarios de calidad (</w:t>
      </w:r>
      <w:r w:rsidR="0096208B">
        <w:t>Naciones Unidas</w:t>
      </w:r>
      <w:r w:rsidR="005F221A" w:rsidRPr="00FD7185">
        <w:t>, 2015).</w:t>
      </w:r>
    </w:p>
    <w:p w14:paraId="62D2769F" w14:textId="0628EC06" w:rsidR="005C2FBF" w:rsidRDefault="00737622" w:rsidP="00DB59C2">
      <w:pPr>
        <w:ind w:firstLine="720"/>
      </w:pPr>
      <w:r w:rsidRPr="008E4640">
        <w:lastRenderedPageBreak/>
        <w:t>Según</w:t>
      </w:r>
      <w:r w:rsidR="00C8794B" w:rsidRPr="008E4640">
        <w:t xml:space="preserve"> </w:t>
      </w:r>
      <w:r w:rsidR="00C8794B" w:rsidRPr="008E4640">
        <w:fldChar w:fldCharType="begin"/>
      </w:r>
      <w:r w:rsidR="00C8794B" w:rsidRPr="008E4640">
        <w:instrText xml:space="preserve"> ADDIN ZOTERO_ITEM CSL_CITATION {"citationID":"hS5Eha91","properties":{"custom":"Cortijo et\\uc0\\u160{}al. (2023)","formattedCitation":"Cortijo et\\uc0\\u160{}al. (2023)","plainCitation":"Cortijo et al. (2023)","noteIndex":0},"citationItems":[{"id":148,"uris":["http://zotero.org/users/17912722/items/J58CVI3L"],"itemData":{"id":148,"type":"article-journal","abstract":"This article addresses a philosophical and pedagogical reflection on the current goals of higher education and the problems that this stage has to promote the human development of students. Nowadays, educational research focuses on the advance of strategies that promote learning by competencies, giving second place to a theoretical reflection on the model of society that is promoted. Thus, based on arguments from an exhaustive bibliographical review and thanks to a work of hermeneutic analysis, it examines the current educational panorama. It emphasizes the need for a renewed education following the Sustainable Development Goals (UNESCO) and with the Capabilities Approach of Amartya Sen and Martha Nussbaum. Finally, after the theoretical foundation and the reflective task, the conclusion of the importance of redirecting the meaning of education is reached. Creating education are two aspects that are policies directed from an integrative approach based on the development of competencies and capabilities, two aspects that are on the scaffold of holistic learning.","container-title":"Revista Latinoamericana de Estudios Educativos","DOI":"10.48102/rlee.2023.53.2.548","ISSN":"2448-878X","issue":"2","language":"es","license":"Derechos de autor 2023 Universidad Iberoamericana","page":"367-384","source":"rlee.ibero.mx","title":"La educación superior como plataforma para el desarrollo humano","URL":"https://rlee.ibero.mx/index.php/rlee/article/view/548","volume":"53","author":[{"family":"Cortijo","given":"Ruiz Gemma"},{"family":"Riquelme","given":"Soto Verónica"},{"family":"Galvis","given":"María José Doménech"}],"accessed":{"date-parts":[["2025",11,14]]},"issued":{"date-parts":[["2023",5,8]]}}}],"schema":"https://github.com/citation-style-language/schema/raw/master/csl-citation.json"} </w:instrText>
      </w:r>
      <w:r w:rsidR="00C8794B" w:rsidRPr="008E4640">
        <w:fldChar w:fldCharType="separate"/>
      </w:r>
      <w:r w:rsidR="00C8794B" w:rsidRPr="008E4640">
        <w:t>Cortijo et al. (2023)</w:t>
      </w:r>
      <w:r w:rsidR="00C8794B" w:rsidRPr="008E4640">
        <w:fldChar w:fldCharType="end"/>
      </w:r>
      <w:r w:rsidRPr="008E4640">
        <w:t xml:space="preserve"> la educación superior </w:t>
      </w:r>
      <w:r w:rsidR="000F1706">
        <w:t xml:space="preserve">constituye un </w:t>
      </w:r>
      <w:r w:rsidR="009A15C7">
        <w:t>espacio</w:t>
      </w:r>
      <w:r w:rsidR="000F1706">
        <w:t xml:space="preserve"> </w:t>
      </w:r>
      <w:r w:rsidR="009A15C7">
        <w:t>trascendental</w:t>
      </w:r>
      <w:r w:rsidR="00C41DBF">
        <w:t xml:space="preserve"> </w:t>
      </w:r>
      <w:r w:rsidR="00C53BA5">
        <w:t>para</w:t>
      </w:r>
      <w:r w:rsidR="00C41DBF">
        <w:t xml:space="preserve"> el </w:t>
      </w:r>
      <w:r w:rsidRPr="008E4640">
        <w:t>desarrollo human</w:t>
      </w:r>
      <w:r w:rsidR="00B438E1">
        <w:t xml:space="preserve">o, </w:t>
      </w:r>
      <w:r w:rsidR="00316C41">
        <w:t>las capacidades críticas, éticas y sociales,</w:t>
      </w:r>
      <w:r w:rsidR="0054773B">
        <w:t xml:space="preserve"> </w:t>
      </w:r>
      <w:r w:rsidR="00B40F61">
        <w:t xml:space="preserve">no solo los conocimientos </w:t>
      </w:r>
      <w:r w:rsidR="00962E91">
        <w:t>disciplinarios.</w:t>
      </w:r>
      <w:r w:rsidRPr="008E4640">
        <w:t xml:space="preserve"> </w:t>
      </w:r>
      <w:r w:rsidR="00C8794B" w:rsidRPr="008E4640">
        <w:fldChar w:fldCharType="begin"/>
      </w:r>
      <w:r w:rsidR="00C8794B" w:rsidRPr="008E4640">
        <w:instrText xml:space="preserve"> ADDIN ZOTERO_ITEM CSL_CITATION {"citationID":"lAxLkHlG","properties":{"custom":"Acevedo et\\uc0\\u160{}al. (2024)","formattedCitation":"Acevedo et\\uc0\\u160{}al. (2024)","plainCitation":"Acevedo et al. (2024)","noteIndex":0},"citationItems":[{"id":150,"uris":["http://zotero.org/users/17912722/items/A4A65MRM"],"itemData":{"id":150,"type":"article-journal","abstract":"Resumen\n\t\t\t\t\tDebido al carácter polisémico y multidimensional de la noción calidad y de su creciente relevancia en la educación superior, es necesario sentar bases que permitan conceptualizarla en función de su contexto de aplicación, de modo de dar sustento y consistencia al diseño de políticas focalizadas. El artículo expone los principales lineamientos metodológicos y resultados de una exhaustiva revisión bibliográfica orientada a esos efectos, centrada en la identificación de las concepciones y principales componentes de la calidad de la educación superior en artículos publicados entre 2016 y 2020 en revistas de alto impacto internacional. La revisión, que siguió los lineamientos axiales del método PRISMA-P, dio lugar a la selección de 186 artículos (del universo inicial de 53.290), luego sometidos a un análisis por codificación abierta inductiva. Los principales resultados fueron que los componentes de la calidad de la educación superior valorados como más importantes corresponden a aspectos propios del centro educativo (organización, gestión, recursos materiales, ambiente de estudio) y, contrariamente a lo esperado, que no existe una correlación significativa entre los componentes valorados como principales y las estrategias empíricas adoptadas para su caracterización (cuantitativas, cualitativas, mixtas) ni entre aquellos y las unidades de análisis consideradas (estudiantes, docentes, directivos, funcionarios, egresados, empleadores).","container-title":"Revista Educación Superior y Sociedad (ESS)","DOI":"10.54674/ess.v36i1.867","ISSN":"2610-7759","issue":"1","language":"es","license":"Derechos de autor 2024 Fernando Acevedo, Pablo Menese, María Alejandra da Silva Muñoz","page":"22-49","source":"ess.iesalc.unesco.org","title":"La noción calidad de la educación superior y sus principales componentes. Un estado del arte","URL":"https://ess.iesalc.unesco.org/index.php/ess3/article/view/v36i1-dt-1","volume":"36","author":[{"family":"Acevedo","given":"Calamet Fernando"},{"family":"Menese","given":"Camargo Pablo"},{"family":"Silva","given":"Muñoz María Alejandra","non-dropping-particle":"da"}],"accessed":{"date-parts":[["2025",11,14]]},"issued":{"date-parts":[["2024",6,30]]}}}],"schema":"https://github.com/citation-style-language/schema/raw/master/csl-citation.json"} </w:instrText>
      </w:r>
      <w:r w:rsidR="00C8794B" w:rsidRPr="008E4640">
        <w:fldChar w:fldCharType="separate"/>
      </w:r>
      <w:r w:rsidR="00C8794B" w:rsidRPr="008E4640">
        <w:t>Acevedo et al. (2024)</w:t>
      </w:r>
      <w:r w:rsidR="00C8794B" w:rsidRPr="008E4640">
        <w:fldChar w:fldCharType="end"/>
      </w:r>
      <w:r w:rsidR="00C8794B" w:rsidRPr="008E4640">
        <w:t xml:space="preserve"> </w:t>
      </w:r>
      <w:r w:rsidR="00EF3566" w:rsidRPr="008E4640">
        <w:t>recalcan</w:t>
      </w:r>
      <w:r w:rsidRPr="008E4640">
        <w:t xml:space="preserve"> la importancia y la pertinencia</w:t>
      </w:r>
      <w:r w:rsidR="00EF3566" w:rsidRPr="008E4640">
        <w:t xml:space="preserve"> </w:t>
      </w:r>
      <w:r w:rsidR="00293D32">
        <w:t>en</w:t>
      </w:r>
      <w:r w:rsidR="001D0DB3" w:rsidRPr="008E4640">
        <w:t xml:space="preserve"> los </w:t>
      </w:r>
      <w:r w:rsidR="00293D32">
        <w:t>programas</w:t>
      </w:r>
      <w:r w:rsidR="009A15C7">
        <w:t xml:space="preserve"> de estudio</w:t>
      </w:r>
      <w:r w:rsidR="00CA16BD" w:rsidRPr="008E4640">
        <w:t xml:space="preserve"> </w:t>
      </w:r>
      <w:r w:rsidR="00B42E8B" w:rsidRPr="008E4640">
        <w:t>y</w:t>
      </w:r>
      <w:r w:rsidR="009A15C7">
        <w:t xml:space="preserve"> que</w:t>
      </w:r>
      <w:r w:rsidR="00B42E8B" w:rsidRPr="008E4640">
        <w:t xml:space="preserve"> estos </w:t>
      </w:r>
      <w:r w:rsidR="00293D32">
        <w:t>cor</w:t>
      </w:r>
      <w:r w:rsidR="00B42E8B" w:rsidRPr="008E4640">
        <w:t>respondan a las necesidades sociales, económicas y culturales</w:t>
      </w:r>
      <w:r w:rsidR="00962E91" w:rsidRPr="003A76C6">
        <w:t xml:space="preserve">. Martínez &amp; </w:t>
      </w:r>
      <w:proofErr w:type="spellStart"/>
      <w:r w:rsidR="00962E91" w:rsidRPr="003A76C6">
        <w:t>Letor</w:t>
      </w:r>
      <w:proofErr w:type="spellEnd"/>
      <w:r w:rsidR="00962E91" w:rsidRPr="003A76C6">
        <w:t xml:space="preserve"> (2022)</w:t>
      </w:r>
      <w:r w:rsidRPr="003A76C6">
        <w:t xml:space="preserve"> incorporan la responsabilidad social universitaria</w:t>
      </w:r>
      <w:r w:rsidR="009466FA" w:rsidRPr="003A76C6">
        <w:t xml:space="preserve"> como el</w:t>
      </w:r>
      <w:r w:rsidR="007E52B1" w:rsidRPr="003A76C6">
        <w:t>emento</w:t>
      </w:r>
      <w:r w:rsidR="007E52B1" w:rsidRPr="008E4640">
        <w:t xml:space="preserve"> central </w:t>
      </w:r>
      <w:r w:rsidR="009A15C7">
        <w:t>en</w:t>
      </w:r>
      <w:r w:rsidR="004914A4" w:rsidRPr="008E4640">
        <w:t xml:space="preserve"> la educación</w:t>
      </w:r>
      <w:r w:rsidR="00EF6D8A">
        <w:t xml:space="preserve"> y</w:t>
      </w:r>
      <w:r w:rsidRPr="008E4640">
        <w:t xml:space="preserve"> </w:t>
      </w:r>
      <w:r w:rsidR="00112D78" w:rsidRPr="008E4640">
        <w:fldChar w:fldCharType="begin"/>
      </w:r>
      <w:r w:rsidR="00112D78" w:rsidRPr="008E4640">
        <w:instrText xml:space="preserve"> ADDIN ZOTERO_ITEM CSL_CITATION {"citationID":"IiQkCOpE","properties":{"custom":"Sandoval-Acosta &amp; Reyes-Z\\uc0\\u250{}\\uc0\\u241{}iga (2025)","formattedCitation":"Sandoval-Acosta &amp; Reyes-Z\\uc0\\u250{}\\uc0\\u241{}iga (2025)","plainCitation":"Sandoval-Acosta &amp; Reyes-Zúñiga (2025)","noteIndex":0},"citationItems":[{"id":154,"uris":["http://zotero.org/users/17912722/items/KVEKEHNL"],"itemData":{"id":154,"type":"article-journal","abstract":"Resumen\n\t\t\t\t    \n\t\t\t\t\tActualmente, los distintos subsistemas de educación superior que conforman el abanico de ofertas educativas en México, buscan ampliar su alcance, así como su captación de matrícula, siendo la tutoría una de las herramientas más utilizadas para proporcionar a los estudiantes asesoría y orientación personalizada. Con este estudio se buscó responder la pregunta ¿Cuáles son las competencias blandas para docentes que los autores proponen para el desempeño tutorial efectivo en educación superior? Para esto, se realizó un estudio documental y bibliográfico acerca de las competencias blandas que los autores consideran necesarias para realizar la labor tutorial, se identificaron un total de 42 competencias, clasificadas en tres grupos. Estas competencias blandas son básicas para los docentes en su formación, ya sea formación inicial o mediante capacitación en las instituciones a las que pertenecen. La actualización constante del personal docente es un tema complejo, ya que dentro del sistema universitario depende en gran medida de la oferta educativa disponible, la cual varía significativamente entre planteles. Esta diversidad dificulta la creación de un plan de capacitación unificado. Por ello, identificar los elementos comunes que pueden fortalecer la formación académica de los profesores resulta fundamental para mejorar su desempeño profesional.","container-title":"RIDE Revista Iberoamericana para la Investigación y el Desarrollo Educativo","DOI":"10.23913/ride.v16i31.2497","ISSN":"2007-7467","issue":"31","language":"es","license":"Derechos de autor 2025","source":"www.ride.org.mx","title":"Identificación de las competencias blandas para tutores en educación superior, un estudio sistemático","URL":"https://www.ride.org.mx/index.php/RIDE/article/view/2497","volume":"16","author":[{"family":"Sandoval-Acosta","given":"José Antonio"},{"family":"Reyes-Zúñiga","given":"Christian Guillermo"}],"accessed":{"date-parts":[["2025",11,14]]},"issued":{"date-parts":[["2025",7,13]]}}}],"schema":"https://github.com/citation-style-language/schema/raw/master/csl-citation.json"} </w:instrText>
      </w:r>
      <w:r w:rsidR="00112D78" w:rsidRPr="008E4640">
        <w:fldChar w:fldCharType="separate"/>
      </w:r>
      <w:r w:rsidR="00112D78" w:rsidRPr="008E4640">
        <w:t>Sandoval-Acosta &amp; Reyes-Zúñiga (2025)</w:t>
      </w:r>
      <w:r w:rsidR="00112D78" w:rsidRPr="008E4640">
        <w:fldChar w:fldCharType="end"/>
      </w:r>
      <w:r w:rsidR="00112D78" w:rsidRPr="008E4640">
        <w:t xml:space="preserve"> </w:t>
      </w:r>
      <w:r w:rsidRPr="008E4640">
        <w:t>enfatizan la integración de competencias digitales y blandas</w:t>
      </w:r>
      <w:r w:rsidR="004914A4" w:rsidRPr="008E4640">
        <w:t xml:space="preserve"> con el objetivo</w:t>
      </w:r>
      <w:r w:rsidR="00082A8A">
        <w:t xml:space="preserve"> desarrollar habilidades</w:t>
      </w:r>
      <w:r w:rsidR="004F61B6">
        <w:t xml:space="preserve"> que fortalezcan al estudiante </w:t>
      </w:r>
      <w:r w:rsidR="00081DF7">
        <w:t xml:space="preserve">para integrarse al campo </w:t>
      </w:r>
      <w:r w:rsidR="00962E91">
        <w:t>la</w:t>
      </w:r>
      <w:r w:rsidR="00C26091" w:rsidRPr="008E4640">
        <w:t>boral</w:t>
      </w:r>
      <w:r w:rsidRPr="008E4640">
        <w:t xml:space="preserve">. </w:t>
      </w:r>
      <w:r w:rsidR="00EF6D8A">
        <w:t>En consecuencia</w:t>
      </w:r>
      <w:r w:rsidR="00D40767" w:rsidRPr="008E4640">
        <w:t>,</w:t>
      </w:r>
      <w:r w:rsidRPr="008E4640">
        <w:t xml:space="preserve"> la educación superior se </w:t>
      </w:r>
      <w:r w:rsidR="000D2913" w:rsidRPr="008E4640">
        <w:t>puede definir</w:t>
      </w:r>
      <w:r w:rsidR="006F1C10" w:rsidRPr="008E4640">
        <w:t>,</w:t>
      </w:r>
      <w:r w:rsidR="002460C1" w:rsidRPr="008E4640">
        <w:t xml:space="preserve"> </w:t>
      </w:r>
      <w:r w:rsidRPr="008E4640">
        <w:t>como un espacio orientado a la equidad</w:t>
      </w:r>
      <w:r w:rsidR="00EF6D8A">
        <w:t>,</w:t>
      </w:r>
      <w:r w:rsidR="00624D33" w:rsidRPr="008E4640">
        <w:t xml:space="preserve"> desarrollo integral</w:t>
      </w:r>
      <w:r w:rsidR="00D40767" w:rsidRPr="008E4640">
        <w:t xml:space="preserve"> del estudiante universitario</w:t>
      </w:r>
      <w:r w:rsidR="005C2FBF" w:rsidRPr="008E4640">
        <w:t>,</w:t>
      </w:r>
      <w:r w:rsidRPr="008E4640">
        <w:t xml:space="preserve"> innovación </w:t>
      </w:r>
      <w:r w:rsidR="00D40767" w:rsidRPr="008E4640">
        <w:t>académica</w:t>
      </w:r>
      <w:r w:rsidR="00EF6D8A">
        <w:t xml:space="preserve">, </w:t>
      </w:r>
      <w:r w:rsidR="006F1C10" w:rsidRPr="008E4640">
        <w:t>sostenibilidad</w:t>
      </w:r>
      <w:r w:rsidRPr="008E4640">
        <w:t xml:space="preserve"> socia</w:t>
      </w:r>
      <w:r w:rsidR="00EF6D8A">
        <w:t>l contribuyendo al desarrollo de económico de las naciones.</w:t>
      </w:r>
    </w:p>
    <w:p w14:paraId="069BAB01" w14:textId="6E9D8032" w:rsidR="003000AC" w:rsidRDefault="00737622" w:rsidP="00DB59C2">
      <w:pPr>
        <w:ind w:firstLine="720"/>
      </w:pPr>
      <w:r>
        <w:t xml:space="preserve">La literatura científica describe al estudiante universitario desde </w:t>
      </w:r>
      <w:r w:rsidR="009C2D6E">
        <w:t>distintas aristas</w:t>
      </w:r>
      <w:r w:rsidR="006F1C10">
        <w:t>;</w:t>
      </w:r>
      <w:r>
        <w:t xml:space="preserve"> </w:t>
      </w:r>
      <w:r w:rsidR="00CA5F5D">
        <w:fldChar w:fldCharType="begin"/>
      </w:r>
      <w:r w:rsidR="00F11C95">
        <w:instrText xml:space="preserve"> ADDIN ZOTERO_ITEM CSL_CITATION {"citationID":"JhJYmLpR","properties":{"custom":"Ol\\uc0\\u243{}rtegui-Alcalde et\\uc0\\u160{}al. (2023)","formattedCitation":"Ol\\uc0\\u243{}rtegui-Alcalde et\\uc0\\u160{}al. (2023)","plainCitation":"Olórtegui-Alcalde et al. (2023)","noteIndex":0},"citationItems":[{"id":158,"uris":["http://zotero.org/users/17912722/items/WCKHRBJ2"],"itemData":{"id":158,"type":"article-journal","container-title":"Revista Universidad y Sociedad","ISSN":"2218-3620","issue":"3","note":"publisher: Editorial \"Universo Sur\"","page":"535-544","source":"SciELO","title":"El estudiante universitario como cliente: relación con la satisfacción estudiantil y el rendimiento académico","title-short":"El estudiante universitario como cliente","URL":"http://scielo.sld.cu/scielo.php?script=sci_abstract&amp;pid=S2218-36202023000300535&amp;lng=es&amp;nrm=iso&amp;tlng=es","volume":"15","author":[{"family":"Olórtegui-Alcalde","given":"Luis Miguel"},{"family":"Deroncele-Acosta","given":"Angel"},{"family":"Romero-Salas","given":"Mónica"},{"family":"Aguilar-Morante","given":"Willy Frans"},{"family":"Olórtegui-Alcalde","given":"Oscar Wilfredo"}],"accessed":{"date-parts":[["2025",11,14]]},"issued":{"date-parts":[["2023",6]]}}}],"schema":"https://github.com/citation-style-language/schema/raw/master/csl-citation.json"} </w:instrText>
      </w:r>
      <w:r w:rsidR="00CA5F5D">
        <w:fldChar w:fldCharType="separate"/>
      </w:r>
      <w:r w:rsidR="00CA5F5D" w:rsidRPr="00CA5F5D">
        <w:t>Olórtegui-Alcalde et al. (2023)</w:t>
      </w:r>
      <w:r w:rsidR="00CA5F5D">
        <w:fldChar w:fldCharType="end"/>
      </w:r>
      <w:r>
        <w:t xml:space="preserve"> lo conciben como cliente del servicio educativo, destacando la relación entre satisfacción y rendimiento académico. </w:t>
      </w:r>
      <w:r w:rsidR="00FE5E43">
        <w:fldChar w:fldCharType="begin"/>
      </w:r>
      <w:r w:rsidR="00FE5E43">
        <w:instrText xml:space="preserve"> ADDIN ZOTERO_ITEM CSL_CITATION {"citationID":"TKNvUxDl","properties":{"custom":"Dur\\uc0\\u225{}n et\\uc0\\u160{}al. (2021)","formattedCitation":"Dur\\uc0\\u225{}n et\\uc0\\u160{}al. (2021)","plainCitation":"Durán et al. (2021)","noteIndex":0},"citationItems":[{"id":161,"uris":["http://zotero.org/users/17912722/items/5ABZSWL3"],"itemData":{"id":161,"type":"article-journal","abstract":"La globalización, los medios de información y comunicación, la web 2.0 y la revolución industrial, ha generado cambios metodológicos que intentan favorecer   el   autoaprendizaje; es así que la educación no se centra en la enseñanza sino en el aprendizaje; el educador, deja de ser transmisor y pasa a ser orientador o dinamizador; el alumno por su parte, se convierte en protagonista y autogestionador del conocimiento. A la luz de ello, es importante que el estudiante, siendo   protagonista   de su aprendizaje, reflexione en torno al mismo proceso en el que está sumergido. Este artículo, intenta perfilar al estudiante universitario del siglo XXI, en tal sentido, en primer lugar, se realiza una revisión conceptual acerca de las distintas definiciones y características que se le atribuye al estudiante, sus retos y desafíos.","container-title":"Revista Boletín Redipe","DOI":"10.36260/rbr.v10i5.1296","ISSN":"2256-1536","issue":"5","journalAbbreviation":"bol.redipe","language":"es","license":"http://creativecommons.org/licenses/by-nc-sa/4.0","page":"189-198","source":"DOI.org (Crossref)","title":"Perfil, retos y desafíos del estudiante universitario en el siglo XXI","URL":"https://revista.redipe.org/index.php/1/article/view/1296","volume":"10","author":[{"family":"Durán","given":"Chinchilla Claudia Marcela"},{"family":"Páez","given":"Quintero Doris Cecilia"},{"family":"Nolasco","given":"Serna Christian"}],"accessed":{"date-parts":[["2025",11,14]]},"issued":{"date-parts":[["2021",5,1]]}}}],"schema":"https://github.com/citation-style-language/schema/raw/master/csl-citation.json"} </w:instrText>
      </w:r>
      <w:r w:rsidR="00FE5E43">
        <w:fldChar w:fldCharType="separate"/>
      </w:r>
      <w:r w:rsidR="00FE5E43" w:rsidRPr="00FE5E43">
        <w:t>Durán et al. (2021)</w:t>
      </w:r>
      <w:r w:rsidR="00FE5E43">
        <w:fldChar w:fldCharType="end"/>
      </w:r>
      <w:r>
        <w:t xml:space="preserve"> lo define</w:t>
      </w:r>
      <w:r w:rsidR="00636ED9">
        <w:t>n</w:t>
      </w:r>
      <w:r>
        <w:t xml:space="preserve"> como protagonista de su aprendizaje, responsable de asumir retos derivados de la globalización y la revolución tecnológica. Según </w:t>
      </w:r>
      <w:r w:rsidR="00917168">
        <w:fldChar w:fldCharType="begin"/>
      </w:r>
      <w:r w:rsidR="00917168">
        <w:instrText xml:space="preserve"> ADDIN ZOTERO_ITEM CSL_CITATION {"citationID":"5xp5yI5Y","properties":{"custom":"Naigeboren et\\uc0\\u160{}al. (2013)","formattedCitation":"Naigeboren et\\uc0\\u160{}al. (2013)","plainCitation":"Naigeboren et al. (2013)","noteIndex":0},"citationItems":[{"id":162,"uris":["http://zotero.org/users/17912722/items/32HGGQBI"],"itemData":{"id":162,"type":"paper-conference","abstract":"Introducción: Desde el planteo sobre lo que significa ser “alumno universitario”, se intenta indagar sobre los procesos metacognitivos, las apreciaciones sobre el rendimiento y los factores que influyen. Propósito: Desde el proyecto de Investigación CIUNT “Estrategias Metacognitivas en estudiantes universitarios de Psicología y Ciencias de la Educación de la UNT”, se analizan las representaciones y significaciones que tienen los alumnos de Ciencias de la Educación sobre “qué implica ser estudiante universitario y qué aspectos necesitarían cambiar para mejorar su rendimiento académico”. Resultados: Al analizar lo que significa ser “alumno universitario”, se advierte que aproximadamente el 50% de alumnos del Ciclo Básico y Superior responde que implica compromiso, responsabilidad, esfuerzo, y dedicación; sobre “qué necesita mejorar como alumno universitario”, un 22% de alumnos del Ciclo Básico responde que debe mejorar la responsabilidad y el 20% afirma que deben mejorar la manera de aprender. En el Ciclo Superior responden que deberían tener mayor constancia, mayor compromiso y dedicación al estudio (30%), rendir más materias (26%) y planificar mejor el tiempo (22%), Conclusiones: Al reflexionar sobre lo que significa ser “alumno universitario”, los alumnos realizan procesos metacognitivos sobre los factores que influyen en su desempeño y las posibles estrategias para mejorar su rendimiento.\nPalabras clave\nAlumno universitario, Representaciones, Desempeño, Metacognición\n\nAbstract\nWHAT DOES IT MEAN TO BE COLLEGE STUDENT? REPRESENTATIONS OF EDUCATIONAL SCIENCES STUDENTS AT UNT Introduction: From the standpoint of the meaning of being a college student, an attempt was made to investigate about metacognitive processes in these students, assessment on their performance and factors involved. Purpose: the research project “Metacognitive Strategies in College Students of Educational Sciences at UNT” analyzes the representations and meanings that Educational Sciences students have about “the meaning of being a college student and aspects they need to change in order to improve academic performance”. Results: By analyzing the “Meaning of being a university student” about 50% of students respond that it implies more involvement, commitment, responsibility, effort, and dedication. Regarding “what is needed to improve as a university student”, 22% of the Basic Cycle, answered they should improve accountability and 20% said they should improve the way they learn. In the Senior Cycle students answered that they should be more aware, have more commitment and dedication to study (30%), take more exams (26%), and improve usage of time (22%), Conclusions: Student’s reflections about the meaning of being a College student help to improve meta-cognitive processes, their performance, the factors that influence in their studies and possible strategies to improve their performance.\nKey words\nCollege student, Representations, Performance, Metacognition","event-title":"V Congreso Internacional de Investigación y Práctica Profesional en Psicología XX Jornadas de Investigación Noveno Encuentro de Investigadores en Psicología del MERCOSUR","language":"spa","publisher":"Facultad de Psicología - Universidad de Buenos Aires","source":"www.aacademica.org","title":"¿Qué significa ser estudiante universitario? representaciones de los alumnos de ciencias de la educación de la UNT","title-short":"¿Qué significa ser estudiante universitario?","URL":"https://www.aacademica.org/000-054/451","author":[{"family":"Naigeboren","given":"Guzmán Marta"},{"family":"Caram","given":"Gladys"},{"family":"Gil De Asar","given":"Mariana"},{"family":"Bordier","given":"María Silvina"}],"accessed":{"date-parts":[["2025",11,14]]},"issued":{"date-parts":[["2013"]]}}}],"schema":"https://github.com/citation-style-language/schema/raw/master/csl-citation.json"} </w:instrText>
      </w:r>
      <w:r w:rsidR="00917168">
        <w:fldChar w:fldCharType="separate"/>
      </w:r>
      <w:r w:rsidR="00917168" w:rsidRPr="00917168">
        <w:t>Naigeboren et al. (2013)</w:t>
      </w:r>
      <w:r w:rsidR="00917168">
        <w:fldChar w:fldCharType="end"/>
      </w:r>
      <w:r>
        <w:t xml:space="preserve"> </w:t>
      </w:r>
      <w:r w:rsidR="00636ED9">
        <w:t>sostienen que el</w:t>
      </w:r>
      <w:r>
        <w:t xml:space="preserve"> compromiso y responsabilidad</w:t>
      </w:r>
      <w:r w:rsidR="00636ED9">
        <w:t xml:space="preserve"> son</w:t>
      </w:r>
      <w:r w:rsidR="000E3AFF">
        <w:t xml:space="preserve"> rasgos que contribuyen a la construcción de </w:t>
      </w:r>
      <w:r w:rsidR="00636ED9">
        <w:t>la</w:t>
      </w:r>
      <w:r>
        <w:t xml:space="preserve"> identidad </w:t>
      </w:r>
      <w:r w:rsidR="003000AC">
        <w:t>dentro del</w:t>
      </w:r>
      <w:r w:rsidR="00D4725A">
        <w:t xml:space="preserve"> entorno universitario.</w:t>
      </w:r>
    </w:p>
    <w:p w14:paraId="529E892A" w14:textId="7A6D4CF7" w:rsidR="003E02B0" w:rsidRPr="0030475C" w:rsidRDefault="00737622" w:rsidP="0030475C">
      <w:pPr>
        <w:ind w:firstLine="708"/>
        <w:rPr>
          <w:color w:val="000000"/>
        </w:rPr>
      </w:pPr>
      <w:r>
        <w:rPr>
          <w:color w:val="000000"/>
        </w:rPr>
        <w:t xml:space="preserve">La titulación </w:t>
      </w:r>
      <w:r w:rsidR="00D0218E">
        <w:rPr>
          <w:color w:val="000000"/>
        </w:rPr>
        <w:t xml:space="preserve">profesional representa el cierre formal de un proceso de formación </w:t>
      </w:r>
      <w:r w:rsidR="00EC56A9">
        <w:rPr>
          <w:color w:val="000000"/>
        </w:rPr>
        <w:t xml:space="preserve">profesional, </w:t>
      </w:r>
      <w:r w:rsidR="00636ED9">
        <w:rPr>
          <w:color w:val="000000"/>
        </w:rPr>
        <w:t xml:space="preserve">y </w:t>
      </w:r>
      <w:r w:rsidR="00417291">
        <w:rPr>
          <w:color w:val="000000"/>
        </w:rPr>
        <w:t>es un</w:t>
      </w:r>
      <w:r>
        <w:rPr>
          <w:color w:val="000000"/>
        </w:rPr>
        <w:t xml:space="preserve"> grado académico o certificado oficial que una persona recibe tras completar con éxito un programa de educación superior</w:t>
      </w:r>
      <w:r w:rsidRPr="00FD7185">
        <w:t xml:space="preserve">. </w:t>
      </w:r>
      <w:r w:rsidR="00EC56A9" w:rsidRPr="00FD7185">
        <w:t>La</w:t>
      </w:r>
      <w:r w:rsidR="00917168" w:rsidRPr="00FD7185">
        <w:t xml:space="preserve"> </w:t>
      </w:r>
      <w:r w:rsidR="00917168" w:rsidRPr="00FD7185">
        <w:fldChar w:fldCharType="begin"/>
      </w:r>
      <w:r w:rsidR="00917168" w:rsidRPr="00FD7185">
        <w:instrText xml:space="preserve"> ADDIN ZOTERO_ITEM CSL_CITATION {"citationID":"DIc8J1i7","properties":{"custom":"UNESCO (2019)","formattedCitation":"UNESCO (2019)","plainCitation":"UNESCO (2019)","noteIndex":0},"citationItems":[{"id":55,"uris":["http://zotero.org/users/17912722/items/MEYGI6FY"],"itemData":{"id":55,"type":"webpage","container-title":"Convención Mundial sobre el Reconocimiento de Calificaciones relativas a la Educación Superior","title":"Guía práctica: aplicación de la Convención Mundial sobre el Reconocimiento de las Cualificaciones relativas a la Educación Superior - UNESCO Biblioteca Digital","URL":"https://unesdoc.unesco.org/ark:/48223/pf0000374905_spa","author":[{"literal":"UNESCO"}],"accessed":{"date-parts":[["2025",8,27]]},"issued":{"date-parts":[["2019"]]}}}],"schema":"https://github.com/citation-style-language/schema/raw/master/csl-citation.json"} </w:instrText>
      </w:r>
      <w:r w:rsidR="00917168" w:rsidRPr="00FD7185">
        <w:fldChar w:fldCharType="separate"/>
      </w:r>
      <w:r w:rsidR="00917168" w:rsidRPr="00FD7185">
        <w:t>UNESCO (</w:t>
      </w:r>
      <w:r w:rsidR="00E03EBE">
        <w:t>2021</w:t>
      </w:r>
      <w:r w:rsidR="00917168" w:rsidRPr="00FD7185">
        <w:t>)</w:t>
      </w:r>
      <w:r w:rsidR="00917168" w:rsidRPr="00FD7185">
        <w:fldChar w:fldCharType="end"/>
      </w:r>
      <w:r w:rsidR="00EC56A9" w:rsidRPr="00FD7185">
        <w:t xml:space="preserve"> la define como la acreditación e</w:t>
      </w:r>
      <w:r w:rsidR="00DE6902" w:rsidRPr="00FD7185">
        <w:t xml:space="preserve">mitida por una institución </w:t>
      </w:r>
      <w:r w:rsidR="00430FED" w:rsidRPr="00FD7185">
        <w:t xml:space="preserve">que tiene la facultad y autoridad del cumplimiento satisfactorio </w:t>
      </w:r>
      <w:r w:rsidR="0030475C" w:rsidRPr="00FD7185">
        <w:t>de</w:t>
      </w:r>
      <w:r w:rsidR="00636ED9">
        <w:t>l</w:t>
      </w:r>
      <w:r w:rsidR="0030475C" w:rsidRPr="00FD7185">
        <w:t xml:space="preserve"> plan de estudios. </w:t>
      </w:r>
      <w:r w:rsidR="009112D4" w:rsidRPr="00FD7185">
        <w:t xml:space="preserve">De acuerdo </w:t>
      </w:r>
      <w:r w:rsidR="009112D4">
        <w:rPr>
          <w:color w:val="000000"/>
        </w:rPr>
        <w:t xml:space="preserve">con </w:t>
      </w:r>
      <w:r w:rsidR="00917168">
        <w:rPr>
          <w:color w:val="000000"/>
        </w:rPr>
        <w:fldChar w:fldCharType="begin"/>
      </w:r>
      <w:r w:rsidR="00917168">
        <w:rPr>
          <w:color w:val="000000"/>
        </w:rPr>
        <w:instrText xml:space="preserve"> ADDIN ZOTERO_ITEM CSL_CITATION {"citationID":"ceTLMaEf","properties":{"custom":"Lema et\\uc0\\u160{}al. (2024)","formattedCitation":"Lema et\\uc0\\u160{}al. (2024)","plainCitation":"Lema et al. (2024)","noteIndex":0},"citationItems":[{"id":57,"uris":["http://zotero.org/users/17912722/items/ZW3GVLB8"],"itemData":{"id":57,"type":"article-journal","abstract":"Resumen\n\t\t\t\t\tComo requisito para ser graduado de la educación superior en cualquier país se hace necesario hacer un ejercicio de titulación, procedimiento mediante el cual el egresado universitario, demuestra los conocimientos adquiridos. Algunas variantes de titulación o ejercicio final son: a) el desarrollo de un trabajo de titulación b) la preparación y aprobación de un examen de grado de carácter complexivo. Mediante este trabajo y con la aplicación de la investigación científica, tecnológica e innovación, se presenta una teoría original o derivada de un tema específico y se demuestra su validez. El conocimiento adquirido mediante la investigación científica y la innovación tecnológica son factores que se convierten en capitales en las actividades económicas y en el desarrollo de los países. A partir de lo antes expuesto se persigue como objetivo mostrar la necesidad de aplicar la investigación científica tecnológica y la innovación en las variantes de titulación universitaria y su rol en la solución a los problemas que se derivan de la alta complejidad y movilidad del entorno en las instituciones productivas y sociales.","container-title":"Ciencia Latina Revista Científica Multidisciplinar","DOI":"10.37811/cl_rcm.v8i4.13133","ISSN":"2707-2215","issue":"4","language":"es","license":"Derechos de autor 2024 Juan Carlos  Lema Balla, Diego Rafael  Allauca Peñafiel, Edwin Rubén  Pilalumbo Choloquinga, Gustavo Patricio  Valdivieso Caraguay, José Roberto  Lema Balla","page":"9847-9861","source":"ciencialatina.org","title":"Las Diferentes Formas de Titulación en la Educación Superior: la Investigación Científica, Tecnológica e Innovación","title-short":"Las Diferentes Formas de Titulación en la Educación Superior","URL":"https://ciencialatina.org/index.php/cienciala/article/view/13133","volume":"8","author":[{"family":"Lema","given":"Balla Juan Carlos"},{"family":"Allauca","given":"Peñafiel Diego Rafael"},{"family":"Pilalumbo","given":"Choloquinga Edwin Rubén"},{"family":"Valdivieso","given":"Caraguay Gustavo Patricio"},{"family":"Lema","given":"Balla José Roberto"}],"accessed":{"date-parts":[["2025",8,27]]},"issued":{"date-parts":[["2024",9,20]]}}}],"schema":"https://github.com/citation-style-language/schema/raw/master/csl-citation.json"} </w:instrText>
      </w:r>
      <w:r w:rsidR="00917168">
        <w:rPr>
          <w:color w:val="000000"/>
        </w:rPr>
        <w:fldChar w:fldCharType="separate"/>
      </w:r>
      <w:r w:rsidR="00917168" w:rsidRPr="00917168">
        <w:t>Lema et al. (2024)</w:t>
      </w:r>
      <w:r w:rsidR="00917168">
        <w:rPr>
          <w:color w:val="000000"/>
        </w:rPr>
        <w:fldChar w:fldCharType="end"/>
      </w:r>
      <w:r>
        <w:t xml:space="preserve"> señalan que el ejercicio de titulación es un requisito esencial para demostrar </w:t>
      </w:r>
      <w:r w:rsidR="007C0479">
        <w:t>saberes</w:t>
      </w:r>
      <w:r>
        <w:t xml:space="preserve">, habilidades y valores </w:t>
      </w:r>
      <w:r w:rsidR="007C0479">
        <w:t>obtenidos</w:t>
      </w:r>
      <w:r w:rsidR="00636ED9">
        <w:t>.</w:t>
      </w:r>
    </w:p>
    <w:p w14:paraId="1995D9B8" w14:textId="78E7EFB9" w:rsidR="00DB59C2" w:rsidRDefault="00DB59C2" w:rsidP="00DB59C2">
      <w:pPr>
        <w:ind w:firstLine="708"/>
      </w:pPr>
      <w:r>
        <w:t xml:space="preserve">En México un título </w:t>
      </w:r>
      <w:r w:rsidR="00636ED9">
        <w:t>es</w:t>
      </w:r>
      <w:r>
        <w:t xml:space="preserve"> un requisito esencial para el ingreso y permanencia en muchos trabajos. Sirve como </w:t>
      </w:r>
      <w:r w:rsidR="00417291">
        <w:t xml:space="preserve">requisito </w:t>
      </w:r>
      <w:r>
        <w:t xml:space="preserve">para los empleadores </w:t>
      </w:r>
      <w:r w:rsidR="00417291">
        <w:t>donde el</w:t>
      </w:r>
      <w:r>
        <w:t xml:space="preserve"> egresado posee las competencias técnicas, profesionales y disciplinares necesarias, está vinculado con mejores resultados en el mercado laboral, como mayor ingreso, mayor seguridad laboral y mejores condiciones de trabajo </w:t>
      </w:r>
      <w:r>
        <w:fldChar w:fldCharType="begin"/>
      </w:r>
      <w:r>
        <w:instrText xml:space="preserve"> ADDIN ZOTERO_ITEM CSL_CITATION {"citationID":"BLSty8hp","properties":{"formattedCitation":"(OECD, 2019)","plainCitation":"(OECD, 2019)","noteIndex":0},"citationItems":[{"id":59,"uris":["http://zotero.org/users/17912722/items/3XV39JAZ"],"itemData":{"id":59,"type":"book","ISBN":"978-92-64-93667-6","language":"es","note":"DOI: 10.1787/a93ed2b7-es","publisher":"OECD","source":"DOI.org (Crossref)","title":"Educación superior en México: Resultados y relevancia para el mercado laboral","title-short":"Educación superior en México","URL":"https://www.oecd.org/es/publications/educacion-superior-en-mexico_a93ed2b7-es.html","author":[{"literal":"OECD"}],"accessed":{"date-parts":[["2025",8,27]]},"issued":{"date-parts":[["2019",12,14]]}}}],"schema":"https://github.com/citation-style-language/schema/raw/master/csl-citation.json"} </w:instrText>
      </w:r>
      <w:r>
        <w:fldChar w:fldCharType="separate"/>
      </w:r>
      <w:r w:rsidRPr="00396B57">
        <w:t>(</w:t>
      </w:r>
      <w:r w:rsidR="00636ED9">
        <w:t>OCDE</w:t>
      </w:r>
      <w:r w:rsidRPr="00396B57">
        <w:t>, 2019)</w:t>
      </w:r>
      <w:r>
        <w:fldChar w:fldCharType="end"/>
      </w:r>
      <w:r>
        <w:t xml:space="preserve">.  </w:t>
      </w:r>
    </w:p>
    <w:p w14:paraId="2F29DEAE" w14:textId="77777777" w:rsidR="00B3106E" w:rsidRDefault="00DB59C2" w:rsidP="00B3106E">
      <w:r>
        <w:tab/>
        <w:t>En general, las universidades del mundo ofrecen diversas opciones y mecanismos para obtener el título. Para este caso de estudio, el Reglamento de Titulación Profesional del IPN, establece once formas de titulación, entre ellas la opción</w:t>
      </w:r>
      <w:r w:rsidR="00636ED9">
        <w:t xml:space="preserve"> </w:t>
      </w:r>
      <w:r>
        <w:t xml:space="preserve">de titulación curricular, esta consiste en acreditar dos asignaturas que se imparten en octavo y noveno semestre </w:t>
      </w:r>
      <w:r>
        <w:fldChar w:fldCharType="begin"/>
      </w:r>
      <w:r>
        <w:instrText xml:space="preserve"> ADDIN ZOTERO_ITEM CSL_CITATION {"citationID":"V7EERp4w","properties":{"custom":"(IPN, 1992, art. 14)","formattedCitation":"(IPN, 1992, art. 14)","plainCitation":"(IPN, 1992, art. 14)","noteIndex":0},"citationItems":[{"id":60,"uris":["http://zotero.org/users/17912722/items/AV26RY7U"],"itemData":{"id":60,"type":"document","language":"es","note":"Art. 14","publisher":"Gaceta Politécnica.","source":"Zotero","title":"Reglamento de titulación profesional del Instituto Politécnico Nacional.","URL":"https://www.ipn.mx/des/tramites-y-servicios/titulacion.html","author":[{"literal":"IPN"}],"issued":{"date-parts":[["1992",4]]}}}],"schema":"https://github.com/citation-style-language/schema/raw/master/csl-citation.json"} </w:instrText>
      </w:r>
      <w:r>
        <w:fldChar w:fldCharType="separate"/>
      </w:r>
      <w:r w:rsidRPr="00396B57">
        <w:t xml:space="preserve">(IPN, 1992, art. </w:t>
      </w:r>
      <w:r w:rsidRPr="00396B57">
        <w:lastRenderedPageBreak/>
        <w:t>14)</w:t>
      </w:r>
      <w:r>
        <w:fldChar w:fldCharType="end"/>
      </w:r>
      <w:r>
        <w:t>. Sin embargo, no basta con acreditar las asignaturas para poder titularse, es necesario desarrollar, disertar y acreditar un trabajo escrito ante un jurado, denominado Proyecto de Titulación</w:t>
      </w:r>
      <w:r w:rsidR="000B1CAA">
        <w:t>.</w:t>
      </w:r>
      <w:r>
        <w:t xml:space="preserve"> Es</w:t>
      </w:r>
      <w:r w:rsidR="000B1CAA">
        <w:t>te es</w:t>
      </w:r>
      <w:r>
        <w:t xml:space="preserve"> el equivalente a una tesis</w:t>
      </w:r>
      <w:r w:rsidR="000B1CAA">
        <w:t xml:space="preserve">, que se desarrolla durante el último año de la carrera cumpliendo con los criterios </w:t>
      </w:r>
      <w:r w:rsidR="00417291">
        <w:t xml:space="preserve">de </w:t>
      </w:r>
      <w:r w:rsidR="000B1CAA">
        <w:t>operación (IPN, 2024)</w:t>
      </w:r>
      <w:r>
        <w:t>.</w:t>
      </w:r>
    </w:p>
    <w:p w14:paraId="13B2B6AD" w14:textId="7450747A" w:rsidR="00DB59C2" w:rsidRDefault="00B3106E" w:rsidP="00B3106E">
      <w:r>
        <w:tab/>
      </w:r>
      <w:r w:rsidR="00DB59C2">
        <w:t xml:space="preserve">Según </w:t>
      </w:r>
      <w:r w:rsidR="00DB59C2">
        <w:fldChar w:fldCharType="begin"/>
      </w:r>
      <w:r w:rsidR="00DB59C2">
        <w:instrText xml:space="preserve"> ADDIN ZOTERO_ITEM CSL_CITATION {"citationID":"aFsK7tkv","properties":{"custom":"Ibarra-L\\uc0\\u243{}pez (2017)","formattedCitation":"Ibarra-L\\uc0\\u243{}pez (2017)","plainCitation":"Ibarra-López (2017)","noteIndex":0},"citationItems":[{"id":63,"uris":["http://zotero.org/users/17912722/items/D6EWGFNV"],"itemData":{"id":63,"type":"article-journal","abstract":"Resumen\n\t\t\t\t\t El artículo presenta las diversas conceptualizaciones encontradas luego de la realización de una búsqueda de fuentes bibliográficas y usos en torno al concepto de Tesis, donde puede ser vista como un documento, requisito, medio de difusión o proceso de formación. Asimismo   se contextualiza al lector sobre las problemáticas existentes en torno a la Titulación por Tesis.","container-title":"Dilemas contemporáneos: Educación, Política y Valores","ISSN":"2007-7890","language":"es","license":"Derechos de autor","source":"dilemascontemporaneoseducacionpoliticayvalores.com","title":"La titulación por tesis en México: el problema de su conceptualización.","title-short":"La titulación por tesis en México","URL":"https://dilemascontemporaneoseducacionpoliticayvalores.com/index.php/dilemas/article/view/174","author":[{"family":"Ibarra-López","given":"Paulina"}],"accessed":{"date-parts":[["2025",8,28]]},"issued":{"date-parts":[["2017",5,1]]}}}],"schema":"https://github.com/citation-style-language/schema/raw/master/csl-citation.json"} </w:instrText>
      </w:r>
      <w:r w:rsidR="00DB59C2">
        <w:fldChar w:fldCharType="separate"/>
      </w:r>
      <w:r w:rsidR="00DB59C2" w:rsidRPr="00F43CC3">
        <w:t>Ibarra-López (2017)</w:t>
      </w:r>
      <w:r w:rsidR="00DB59C2">
        <w:fldChar w:fldCharType="end"/>
      </w:r>
      <w:r w:rsidR="00DB59C2" w:rsidRPr="00BD49E1">
        <w:t xml:space="preserve"> la tesis en México admite diversas interpretaciones acordes con la práctica institucional y constituye un documento científico-académico que evidencia dominio de conocimientos como requisito para obtener el grado mediante </w:t>
      </w:r>
      <w:r w:rsidR="00DB59C2">
        <w:t xml:space="preserve">un </w:t>
      </w:r>
      <w:r w:rsidR="00DB59C2" w:rsidRPr="00BD49E1">
        <w:t>acta de examen</w:t>
      </w:r>
      <w:r w:rsidR="00DB59C2">
        <w:t xml:space="preserve">. </w:t>
      </w:r>
      <w:r w:rsidR="00DB59C2">
        <w:fldChar w:fldCharType="begin"/>
      </w:r>
      <w:r w:rsidR="00DB59C2">
        <w:instrText xml:space="preserve"> ADDIN ZOTERO_ITEM CSL_CITATION {"citationID":"9Ysqo5Lw","properties":{"custom":"Toing et\\uc0\\u160{}al. (2019)","formattedCitation":"Toing et\\uc0\\u160{}al. (2019)","plainCitation":"Toing et al. (2019)","noteIndex":0},"citationItems":[{"id":65,"uris":["http://zotero.org/users/17912722/items/UUMFWILH"],"itemData":{"id":65,"type":"article-journal","container-title":"Studies in Higher Education","DOI":"10.1080/03075079.2018.1496412","ISSN":"0307-5079, 1470-174X","issue":"12","journalAbbreviation":"Studies in Higher Education","language":"en","page":"2346-2358","source":"DOI.org (Crossref)","title":"Research skills that men and women developed at university and then used in workplaces","URL":"https://www.tandfonline.com/doi/full/10.1080/03075079.2018.1496412","volume":"44","author":[{"family":"Toing","given":"Chean Ain"},{"family":"Sabir","given":"Fizza"},{"family":"Willison","given":"John"}],"accessed":{"date-parts":[["2025",8,28]]},"issued":{"date-parts":[["2019",12,2]]}}}],"schema":"https://github.com/citation-style-language/schema/raw/master/csl-citation.json"} </w:instrText>
      </w:r>
      <w:r w:rsidR="00DB59C2">
        <w:fldChar w:fldCharType="separate"/>
      </w:r>
      <w:r w:rsidR="00DB59C2" w:rsidRPr="00F43CC3">
        <w:t>Toing et al. (2019)</w:t>
      </w:r>
      <w:r w:rsidR="00DB59C2">
        <w:fldChar w:fldCharType="end"/>
      </w:r>
      <w:r w:rsidR="00DB59C2">
        <w:t xml:space="preserve"> </w:t>
      </w:r>
      <w:r w:rsidR="00DB59C2" w:rsidRPr="00BD49E1">
        <w:t xml:space="preserve">señalan que al concluir un trabajo de titulación las habilidades de investigación resultan esenciales, </w:t>
      </w:r>
      <w:r w:rsidR="00DB59C2">
        <w:t>ya que</w:t>
      </w:r>
      <w:r w:rsidR="00DB59C2" w:rsidRPr="00BD49E1">
        <w:t xml:space="preserve"> </w:t>
      </w:r>
      <w:r w:rsidR="00DB59C2">
        <w:t>forman</w:t>
      </w:r>
      <w:r w:rsidR="00DB59C2" w:rsidRPr="00BD49E1">
        <w:t xml:space="preserve"> a los jóvenes</w:t>
      </w:r>
      <w:r w:rsidR="00DB59C2">
        <w:t xml:space="preserve"> para</w:t>
      </w:r>
      <w:r w:rsidR="00DB59C2" w:rsidRPr="00BD49E1">
        <w:t xml:space="preserve"> </w:t>
      </w:r>
      <w:r w:rsidR="00DB59C2">
        <w:t xml:space="preserve">asumir </w:t>
      </w:r>
      <w:r w:rsidR="00DB59C2" w:rsidRPr="00BD49E1">
        <w:t>responsablemente</w:t>
      </w:r>
      <w:r w:rsidR="00DB59C2">
        <w:t xml:space="preserve"> retos tecnológicos y sociales.</w:t>
      </w:r>
      <w:r w:rsidR="00DB59C2" w:rsidRPr="00BD49E1">
        <w:t xml:space="preserve"> </w:t>
      </w:r>
      <w:r w:rsidR="00DB59C2">
        <w:t xml:space="preserve">La conclusión de un programa académico universitario es avalado por un título que acredita los conocimientos durante el proceso formativo y respalda sus saberes para desarrollarse en el ámbito laboral </w:t>
      </w:r>
      <w:r w:rsidR="00DB59C2" w:rsidRPr="004C1BBA">
        <w:fldChar w:fldCharType="begin"/>
      </w:r>
      <w:r w:rsidR="00DB59C2" w:rsidRPr="004C1BBA">
        <w:instrText xml:space="preserve"> ADDIN ZOTERO_ITEM CSL_CITATION {"citationID":"Ma4pEoPF","properties":{"formattedCitation":"(Navarrete &amp; Alc\\uc0\\u225{}ntara, 2023)","plainCitation":"(Navarrete &amp; Alcántara, 2023)","noteIndex":0},"citationItems":[{"id":67,"uris":["http://zotero.org/users/17912722/items/X8DGE2ER"],"itemData":{"id":67,"type":"article-journal","abstract":"Resumen\n\t\t\t\t\tLa innovación y la titulación son elementos fundamentales en la educación superior del siglo XXI. En un entorno global en constante cambio y altamente competitivo, las instituciones de educación superior se enfrentan a nuevos desafíos y oportunidades, y deben adaptarse para preparar a sus estudiantes de manera efectiva y exitosa. El presente trabajo tiene como objetivo examinar la relación entre la innovación y el proceso de titulación de licenciatura en la Universidad Nacional Autónoma de México (UNAM), para lo cual se plantea la siguiente pregunta de investigación: ¿cómo se vincula la innovación con el proceso de titulación en la Universidad Nacional Autónoma de México? retomando aspectos relacionados con el proceso administrativo que los estudiantes deben seguir para adquirir el título universitario y el uso de las tecnologías como herramienta para propiciar la integridad académica. La metodología utilizada se basa en un enfoque cualitativo de corte documental, que recupera archivos institucionales y materiales relacionados con la innovación y la titulación. Los hallazgos revelan que la UNAM ha establecido una serie de estrategias que buscan eficientizar el proceso de titulación, concluyendo que la UNAM ha demostrado su compromiso con la innovación al utilizar tecnologías avanzadas en su proceso de titulación, brindando beneficios significativos, de calidad y eficacia del proceso, tanto para la institución como para los estudiantes.","container-title":"Revista Educación Superior y Sociedad (ESS)","DOI":"10.54674/ess.v35i2.818","ISSN":"2610-7759","issue":"2","language":"es","license":"Derechos de autor 2023  Zaira Navarrete Cazales, Armando Alcántara Santuario","page":"262-291","source":"ess.iesalc.unesco.org","title":"Innovaciones tecnológicas en el proceso de titulación en la Universidad Nacional Autónoma de México","URL":"https://ess.iesalc.unesco.org/index.php/ess3/article/view/ess.v34i2.818-desdi-10","volume":"35","author":[{"family":"Navarrete","given":"Cazales Zaira"},{"family":"Alcántara","given":"Santuario Armando"}],"accessed":{"date-parts":[["2025",8,28]]},"issued":{"date-parts":[["2023",12,29]]}}}],"schema":"https://github.com/citation-style-language/schema/raw/master/csl-citation.json"} </w:instrText>
      </w:r>
      <w:r w:rsidR="00DB59C2" w:rsidRPr="004C1BBA">
        <w:fldChar w:fldCharType="separate"/>
      </w:r>
      <w:r w:rsidR="00DB59C2" w:rsidRPr="004C1BBA">
        <w:t>(Navarrete &amp; Alcántara, 2023)</w:t>
      </w:r>
      <w:r w:rsidR="00DB59C2" w:rsidRPr="004C1BBA">
        <w:fldChar w:fldCharType="end"/>
      </w:r>
      <w:r w:rsidR="00DB59C2" w:rsidRPr="004C1BBA">
        <w:t>.</w:t>
      </w:r>
      <w:r w:rsidR="00DB59C2">
        <w:t xml:space="preserve"> </w:t>
      </w:r>
      <w:r w:rsidR="00DB59C2" w:rsidRPr="004C1BBA">
        <w:fldChar w:fldCharType="begin"/>
      </w:r>
      <w:r w:rsidR="00DB59C2" w:rsidRPr="004C1BBA">
        <w:instrText xml:space="preserve"> ADDIN ZOTERO_ITEM CSL_CITATION {"citationID":"xI3U4zyI","properties":{"formattedCitation":"(Lema et\\uc0\\u160{}al., 2024)","plainCitation":"(Lema et al., 2024)","noteIndex":0},"citationItems":[{"id":57,"uris":["http://zotero.org/users/17912722/items/ZW3GVLB8"],"itemData":{"id":57,"type":"article-journal","abstract":"Resumen\n\t\t\t\t\tComo requisito para ser graduado de la educación superior en cualquier país se hace necesario hacer un ejercicio de titulación, procedimiento mediante el cual el egresado universitario, demuestra los conocimientos adquiridos. Algunas variantes de titulación o ejercicio final son: a) el desarrollo de un trabajo de titulación b) la preparación y aprobación de un examen de grado de carácter complexivo. Mediante este trabajo y con la aplicación de la investigación científica, tecnológica e innovación, se presenta una teoría original o derivada de un tema específico y se demuestra su validez. El conocimiento adquirido mediante la investigación científica y la innovación tecnológica son factores que se convierten en capitales en las actividades económicas y en el desarrollo de los países. A partir de lo antes expuesto se persigue como objetivo mostrar la necesidad de aplicar la investigación científica tecnológica y la innovación en las variantes de titulación universitaria y su rol en la solución a los problemas que se derivan de la alta complejidad y movilidad del entorno en las instituciones productivas y sociales.","container-title":"Ciencia Latina Revista Científica Multidisciplinar","DOI":"10.37811/cl_rcm.v8i4.13133","ISSN":"2707-2215","issue":"4","language":"es","license":"Derechos de autor 2024 Juan Carlos  Lema Balla, Diego Rafael  Allauca Peñafiel, Edwin Rubén  Pilalumbo Choloquinga, Gustavo Patricio  Valdivieso Caraguay, José Roberto  Lema Balla","page":"9847-9861","source":"ciencialatina.org","title":"Las Diferentes Formas de Titulación en la Educación Superior: la Investigación Científica, Tecnológica e Innovación","title-short":"Las Diferentes Formas de Titulación en la Educación Superior","URL":"https://ciencialatina.org/index.php/cienciala/article/view/13133","volume":"8","author":[{"family":"Lema","given":"Balla Juan Carlos"},{"family":"Allauca","given":"Peñafiel Diego Rafael"},{"family":"Pilalumbo","given":"Choloquinga Edwin Rubén"},{"family":"Valdivieso","given":"Caraguay Gustavo Patricio"},{"family":"Lema","given":"Balla José Roberto"}],"accessed":{"date-parts":[["2025",8,27]]},"issued":{"date-parts":[["2024",9,20]]}}}],"schema":"https://github.com/citation-style-language/schema/raw/master/csl-citation.json"} </w:instrText>
      </w:r>
      <w:r w:rsidR="00DB59C2" w:rsidRPr="004C1BBA">
        <w:fldChar w:fldCharType="separate"/>
      </w:r>
      <w:r w:rsidR="00DB59C2" w:rsidRPr="004C1BBA">
        <w:t>Lema et al. (2024)</w:t>
      </w:r>
      <w:r w:rsidR="00DB59C2" w:rsidRPr="004C1BBA">
        <w:fldChar w:fldCharType="end"/>
      </w:r>
      <w:r w:rsidR="00DB59C2">
        <w:t xml:space="preserve"> mencionan que el título profesional es un requisito que no solo garantiza su formación profesional, también les sirve para ocupar puestos de mayor jerarquía en empresas e instituciones académicas. </w:t>
      </w:r>
    </w:p>
    <w:p w14:paraId="4A16D387" w14:textId="04E068D6" w:rsidR="00DB59C2" w:rsidRDefault="00417291" w:rsidP="00DB59C2">
      <w:pPr>
        <w:ind w:firstLine="720"/>
      </w:pPr>
      <w:r>
        <w:t>E</w:t>
      </w:r>
      <w:r w:rsidR="00DB59C2" w:rsidRPr="009D2345">
        <w:t xml:space="preserve">l Plan Nacional de Desarrollo reconoce </w:t>
      </w:r>
      <w:r w:rsidR="00DB59C2">
        <w:t xml:space="preserve">a </w:t>
      </w:r>
      <w:r w:rsidR="00DB59C2" w:rsidRPr="009D2345">
        <w:t xml:space="preserve">la educación superior </w:t>
      </w:r>
      <w:r w:rsidR="00DB59C2">
        <w:t>un eje fundamental para atenuar</w:t>
      </w:r>
      <w:r w:rsidR="00DB59C2" w:rsidRPr="009D2345">
        <w:t xml:space="preserve"> </w:t>
      </w:r>
      <w:r w:rsidR="00DB59C2">
        <w:t xml:space="preserve">la </w:t>
      </w:r>
      <w:r w:rsidR="00DB59C2" w:rsidRPr="009D2345">
        <w:t>desigualdad,</w:t>
      </w:r>
      <w:r w:rsidR="00DB59C2">
        <w:t xml:space="preserve"> </w:t>
      </w:r>
      <w:r w:rsidR="00DB59C2" w:rsidRPr="009D2345">
        <w:t xml:space="preserve">pobreza y consolidar </w:t>
      </w:r>
      <w:r w:rsidR="00DB59C2">
        <w:t xml:space="preserve">la </w:t>
      </w:r>
      <w:r w:rsidR="00DB59C2" w:rsidRPr="009D2345">
        <w:t>competitividad</w:t>
      </w:r>
      <w:r w:rsidR="00923390">
        <w:t>.</w:t>
      </w:r>
      <w:r w:rsidR="00DB59C2" w:rsidRPr="009D2345">
        <w:t xml:space="preserve"> </w:t>
      </w:r>
      <w:r w:rsidR="00923390">
        <w:t>P</w:t>
      </w:r>
      <w:r w:rsidR="00DB59C2">
        <w:t>or lo tanto</w:t>
      </w:r>
      <w:r w:rsidR="00DB59C2" w:rsidRPr="009D2345">
        <w:t xml:space="preserve">, la titulación </w:t>
      </w:r>
      <w:r w:rsidR="00DB59C2">
        <w:t xml:space="preserve">concluye un </w:t>
      </w:r>
      <w:r w:rsidR="00DB59C2" w:rsidRPr="009D2345">
        <w:t xml:space="preserve">proceso formativo y representa un logro colectivo que incrementa profesionistas capaces de resolver problemas sociales, económicos y ambientales </w:t>
      </w:r>
      <w:r w:rsidR="00DB59C2">
        <w:fldChar w:fldCharType="begin"/>
      </w:r>
      <w:r w:rsidR="00DB59C2">
        <w:instrText xml:space="preserve"> ADDIN ZOTERO_ITEM CSL_CITATION {"citationID":"Q1jPX6Dr","properties":{"formattedCitation":"(DOF, 2019)","plainCitation":"(DOF, 2019)","noteIndex":0},"citationItems":[{"id":168,"uris":["http://zotero.org/users/17912722/items/B4G46XK4"],"itemData":{"id":168,"type":"webpage","title":"DOF - Diario Oficial de la Federación","URL":"https://www.dof.gob.mx/nota_detalle.php?codigo=5565599&amp;fecha=12/07/2019#gsc.tab=0","author":[{"family":"DOF","given":""}],"accessed":{"date-parts":[["2025",11,14]]},"issued":{"date-parts":[["2019"]]}}}],"schema":"https://github.com/citation-style-language/schema/raw/master/csl-citation.json"} </w:instrText>
      </w:r>
      <w:r w:rsidR="00DB59C2">
        <w:fldChar w:fldCharType="separate"/>
      </w:r>
      <w:r w:rsidR="00DB59C2" w:rsidRPr="00D057C8">
        <w:t>(DOF, 2019)</w:t>
      </w:r>
      <w:r w:rsidR="00DB59C2">
        <w:fldChar w:fldCharType="end"/>
      </w:r>
      <w:r w:rsidR="00923390">
        <w:t xml:space="preserve">.  Y </w:t>
      </w:r>
      <w:r w:rsidR="00DB59C2" w:rsidRPr="009D2345">
        <w:t xml:space="preserve">los Programas Nacionales Estratégicos de la Secretaría de Ciencia, Humanidades, Tecnología e Innovación promueven </w:t>
      </w:r>
      <w:r w:rsidR="00DB59C2">
        <w:t xml:space="preserve">la </w:t>
      </w:r>
      <w:r w:rsidR="00DB59C2" w:rsidRPr="009D2345">
        <w:t xml:space="preserve">formación interdisciplinaria, integral, crítica y con compromiso social </w:t>
      </w:r>
      <w:r w:rsidR="00DB59C2">
        <w:fldChar w:fldCharType="begin"/>
      </w:r>
      <w:r w:rsidR="00DB59C2">
        <w:instrText xml:space="preserve"> ADDIN ZOTERO_ITEM CSL_CITATION {"citationID":"jhBgfGTU","properties":{"formattedCitation":"(SECIHTI, 2025)","plainCitation":"(SECIHTI, 2025)","noteIndex":0},"citationItems":[{"id":166,"uris":["http://zotero.org/users/17912722/items/ILUUP2SJ"],"itemData":{"id":166,"type":"post-weblog","abstract":"La Dirección de Programas Nacionales Estratégicos del Conahcyt (Pronaces) tiene entre sus funciones sustantivas articular las capacidades científico-técnicas con otros actores sociales, del sector público o privado, para alcanzar metas […]","container-title":"SECIHTI","language":"es","title":"Programas Nacionales Estratégicos","URL":"https://secihti.mx/pronaces/","author":[{"family":"SECIHTI","given":""}],"accessed":{"date-parts":[["2025",11,14]]},"issued":{"date-parts":[["2025"]]}}}],"schema":"https://github.com/citation-style-language/schema/raw/master/csl-citation.json"} </w:instrText>
      </w:r>
      <w:r w:rsidR="00DB59C2">
        <w:fldChar w:fldCharType="separate"/>
      </w:r>
      <w:r w:rsidR="00DB59C2" w:rsidRPr="00D057C8">
        <w:t>(SECIHTI, 2025)</w:t>
      </w:r>
      <w:r w:rsidR="00DB59C2">
        <w:fldChar w:fldCharType="end"/>
      </w:r>
      <w:r w:rsidR="00DB59C2">
        <w:t xml:space="preserve"> de los estudiantes mexicanos.</w:t>
      </w:r>
    </w:p>
    <w:p w14:paraId="68BDC339" w14:textId="004113D8" w:rsidR="00DB59C2" w:rsidRDefault="00DB59C2" w:rsidP="00DB59C2">
      <w:r>
        <w:tab/>
        <w:t xml:space="preserve">El índice de titulación en escuelas de nivel superior públicas apenas supera el 50% en el ciclo escolar 2023-2024 según la Asociación Nacional de Universidades e Instituciones de Educación Superior en México </w:t>
      </w:r>
      <w:r w:rsidRPr="002C75BD">
        <w:fldChar w:fldCharType="begin"/>
      </w:r>
      <w:r w:rsidRPr="002C75BD">
        <w:instrText xml:space="preserve"> ADDIN ZOTERO_ITEM CSL_CITATION {"citationID":"9MNYIPhl","properties":{"formattedCitation":"(ANUIES, 2024)","plainCitation":"(ANUIES, 2024)","noteIndex":0},"citationItems":[{"id":72,"uris":["http://zotero.org/users/17912722/items/ATUGWS6A"],"itemData":{"id":72,"type":"webpage","note":"Última actualización: 26 de septiembre de 2024.","title":"Anuarios Estadísticos de Educación Superior - ANUIES","URL":"https://www.anuies.mx/informacion-y-servicios/informacion-estadistica-de-educacion-superior/anuario-estadistico-de-educacion-superior","author":[{"literal":"ANUIES"}],"accessed":{"date-parts":[["2025",9,1]]},"issued":{"date-parts":[["2024"]]}}}],"schema":"https://github.com/citation-style-language/schema/raw/master/csl-citation.json"} </w:instrText>
      </w:r>
      <w:r w:rsidRPr="002C75BD">
        <w:fldChar w:fldCharType="separate"/>
      </w:r>
      <w:r w:rsidRPr="002C75BD">
        <w:t>(ANUIES, 2024)</w:t>
      </w:r>
      <w:r w:rsidRPr="002C75BD">
        <w:fldChar w:fldCharType="end"/>
      </w:r>
      <w:r w:rsidR="00594F6E">
        <w:t>. P</w:t>
      </w:r>
      <w:r>
        <w:t>or lo tanto,</w:t>
      </w:r>
      <w:r w:rsidR="00923390">
        <w:t xml:space="preserve"> </w:t>
      </w:r>
      <w:r>
        <w:t xml:space="preserve">cuando terminan la carrera se enfrentan a problemas como: </w:t>
      </w:r>
      <w:r w:rsidR="00923390">
        <w:t>d</w:t>
      </w:r>
      <w:r>
        <w:t xml:space="preserve">esventaja frente a otros profesionistas titulados, inestabilidad laboral, limitada empleabilidad y crecimiento en las empresas. </w:t>
      </w:r>
    </w:p>
    <w:p w14:paraId="3018E428" w14:textId="516ECD5D" w:rsidR="003E02B0" w:rsidRDefault="00DB59C2">
      <w:pPr>
        <w:ind w:firstLine="720"/>
      </w:pPr>
      <w:r w:rsidRPr="00DE22E8">
        <w:t>En este contexto, para la elaboración de tesis se requiere integrar varios factores como la forma en que el estudiante adquiere conocimientos en las asignaturas, recibe asesoría de expertos y aplica metodologías adecuadas</w:t>
      </w:r>
      <w:r w:rsidR="002828D3">
        <w:t>.</w:t>
      </w:r>
      <w:r w:rsidRPr="00DE22E8">
        <w:t xml:space="preserve"> </w:t>
      </w:r>
      <w:r w:rsidR="002828D3">
        <w:t>De acuerdo con</w:t>
      </w:r>
      <w:r w:rsidRPr="00DE22E8">
        <w:t xml:space="preserve"> </w:t>
      </w:r>
      <w:r w:rsidRPr="00DE22E8">
        <w:fldChar w:fldCharType="begin"/>
      </w:r>
      <w:r w:rsidRPr="00DE22E8">
        <w:instrText xml:space="preserve"> ADDIN ZOTERO_ITEM CSL_CITATION {"citationID":"SBe504SK","properties":{"custom":"Soler (2023)","formattedCitation":"Soler (2023)","plainCitation":"Soler (2023)","noteIndex":0},"citationItems":[{"id":123,"uris":["http://zotero.org/users/17912722/items/WXE64TZJ"],"itemData":{"id":123,"type":"article-journal","abstract":"La importancia que tiene el método científico en la actualidad, el determinar qué ha cambiado, qué permanece y qué se agrega, qué se corrige, qué no se acepta y cómo se puede generar estrategias de investigación a partir de la complejidad para mejorar las prácticas académicas actuales, se convierte en el núcleo problémico a tratar en el presente artículo. A partir de lo anterior, vale la pena plantear diseños de investigación que integren los principios básicos del método científico, pero también nuevos enfoques y herramientas que permitan la comprensión de la complejidad y la diversidad de los fenómenos educativos. Esto implica un cambio en la forma de concebir la investigación y el conocimiento, así como una mayor apertura y flexibilidad en el proceso de investigación. Por ello, entender el método científico en su generalidad, analizar las oportunidades que ofrece la complejidad, facilitará la incorporación de enfoques y herramientas de investigación alternativos para entender la diversidad de los fenómenos educativos universitarios, sin renunciar a los principios básicos del método científico.","container-title":"Revista Logos Ciencia &amp; Tecnología","DOI":"10.22335/rlct.v15i2.1780","ISSN":"2145549X, 24224200","issue":"2","journalAbbreviation":"RLCT","language":"es","page":"147-160","source":"DOI.org (Crossref)","title":"El método científico y el pensamiento complejo para la investigación en la educación superior actual","URL":"https://revistalogos.policia.edu.co:8443/index.php/rlct/article/view/1780","volume":"15","author":[{"family":"Soler","given":"Gil Rafael Antonio"}],"accessed":{"date-parts":[["2025",10,17]]},"issued":{"date-parts":[["2023",7,28]]}}}],"schema":"https://github.com/citation-style-language/schema/raw/master/csl-citation.json"} </w:instrText>
      </w:r>
      <w:r w:rsidRPr="00DE22E8">
        <w:fldChar w:fldCharType="separate"/>
      </w:r>
      <w:r w:rsidRPr="00DE22E8">
        <w:t>Soler (2023)</w:t>
      </w:r>
      <w:r w:rsidRPr="00DE22E8">
        <w:fldChar w:fldCharType="end"/>
      </w:r>
      <w:r w:rsidRPr="00DE22E8">
        <w:t xml:space="preserve"> quien destaca la necesidad de enfoques flexibles que comprendan la diversidad y complejidad de los fenómenos educativos. </w:t>
      </w:r>
      <w:r>
        <w:t>E</w:t>
      </w:r>
      <w:r w:rsidRPr="00DE22E8">
        <w:t xml:space="preserve">l objetivo </w:t>
      </w:r>
      <w:r w:rsidR="002828D3">
        <w:t>de este estudio</w:t>
      </w:r>
      <w:r>
        <w:t xml:space="preserve"> </w:t>
      </w:r>
      <w:r w:rsidRPr="00DE22E8">
        <w:t xml:space="preserve">es </w:t>
      </w:r>
      <w:r>
        <w:t>realizar</w:t>
      </w:r>
      <w:r w:rsidRPr="00DE22E8">
        <w:t xml:space="preserve"> un análisis</w:t>
      </w:r>
      <w:r>
        <w:t xml:space="preserve"> multidimensional por correlaciones, componentes principales y conglomerados de variables relacionadas con </w:t>
      </w:r>
      <w:r>
        <w:lastRenderedPageBreak/>
        <w:t xml:space="preserve">el proceso de elaboración del proyecto de titulación por opción curricular en estudiantes de ingeniería de la carrera ICA de </w:t>
      </w:r>
      <w:r w:rsidRPr="00FA22D0">
        <w:t xml:space="preserve">la </w:t>
      </w:r>
      <w:r>
        <w:t>ESIME unidad</w:t>
      </w:r>
      <w:r w:rsidRPr="00FA22D0">
        <w:t xml:space="preserve"> Zacatenco</w:t>
      </w:r>
      <w:r>
        <w:t xml:space="preserve"> del IPN. Bajo el supuesto</w:t>
      </w:r>
      <w:r w:rsidR="002828D3">
        <w:t xml:space="preserve"> de</w:t>
      </w:r>
      <w:r>
        <w:t xml:space="preserve"> que, </w:t>
      </w:r>
      <w:r w:rsidR="003A7CA3">
        <w:t xml:space="preserve">la culminación del proyecto de ingeniería está relacionada de manera directa y significativa con </w:t>
      </w:r>
      <w:r w:rsidR="002828D3">
        <w:t>l</w:t>
      </w:r>
      <w:r w:rsidR="002828D3" w:rsidRPr="002828D3">
        <w:t>a asesoría del experto y la metodología de investigación</w:t>
      </w:r>
      <w:r w:rsidR="003A7CA3">
        <w:t xml:space="preserve"> recibida por el estudiante.</w:t>
      </w:r>
    </w:p>
    <w:p w14:paraId="6FCEAF25" w14:textId="77777777" w:rsidR="00DD3E7E" w:rsidRDefault="00DD3E7E" w:rsidP="00520839">
      <w:pPr>
        <w:pStyle w:val="Ttulo1"/>
      </w:pPr>
    </w:p>
    <w:p w14:paraId="7AEB80D0" w14:textId="3A2D1D6D" w:rsidR="003E02B0" w:rsidRPr="00DD3E7E" w:rsidRDefault="00737622" w:rsidP="00520839">
      <w:pPr>
        <w:pStyle w:val="Ttulo1"/>
        <w:rPr>
          <w:sz w:val="32"/>
          <w:szCs w:val="36"/>
        </w:rPr>
      </w:pPr>
      <w:r w:rsidRPr="00DD3E7E">
        <w:rPr>
          <w:sz w:val="32"/>
          <w:szCs w:val="36"/>
        </w:rPr>
        <w:t>Metodología</w:t>
      </w:r>
    </w:p>
    <w:p w14:paraId="37B9A399" w14:textId="77777777" w:rsidR="003E02B0" w:rsidRPr="00DD3E7E" w:rsidRDefault="00737622" w:rsidP="00520839">
      <w:pPr>
        <w:pStyle w:val="Ttulo2"/>
        <w:spacing w:before="0" w:after="0"/>
        <w:rPr>
          <w:sz w:val="28"/>
          <w:szCs w:val="32"/>
        </w:rPr>
      </w:pPr>
      <w:r w:rsidRPr="00DD3E7E">
        <w:rPr>
          <w:sz w:val="28"/>
          <w:szCs w:val="32"/>
        </w:rPr>
        <w:t>Descripción del área de estudio </w:t>
      </w:r>
    </w:p>
    <w:p w14:paraId="3719786A" w14:textId="77777777" w:rsidR="00BF2D56" w:rsidRDefault="00737622" w:rsidP="00520839">
      <w:r>
        <w:tab/>
      </w:r>
      <w:r w:rsidR="004200E7">
        <w:t>El trabajo se realizó</w:t>
      </w:r>
      <w:r>
        <w:t xml:space="preserve"> </w:t>
      </w:r>
      <w:r w:rsidR="00075917">
        <w:t xml:space="preserve">en la carrera de </w:t>
      </w:r>
      <w:r w:rsidR="00BF2D56">
        <w:t>I</w:t>
      </w:r>
      <w:r w:rsidR="004200E7">
        <w:t xml:space="preserve">ngeniería en </w:t>
      </w:r>
      <w:r w:rsidR="00BF2D56">
        <w:t>C</w:t>
      </w:r>
      <w:r w:rsidR="00075917">
        <w:t xml:space="preserve">ontrol y </w:t>
      </w:r>
      <w:r w:rsidR="00BF2D56">
        <w:t>A</w:t>
      </w:r>
      <w:r w:rsidR="00075917">
        <w:t>utomatización</w:t>
      </w:r>
      <w:r w:rsidR="004200E7">
        <w:t xml:space="preserve"> (ICA)</w:t>
      </w:r>
      <w:r w:rsidR="00075917">
        <w:t xml:space="preserve"> de la </w:t>
      </w:r>
      <w:r>
        <w:t>ESIME</w:t>
      </w:r>
      <w:r w:rsidR="003809D9">
        <w:t xml:space="preserve"> unidad </w:t>
      </w:r>
      <w:r>
        <w:t>Z</w:t>
      </w:r>
      <w:r w:rsidR="003809D9">
        <w:t>acatenco</w:t>
      </w:r>
      <w:r>
        <w:t xml:space="preserve"> d</w:t>
      </w:r>
      <w:r w:rsidR="003809D9">
        <w:t xml:space="preserve">el </w:t>
      </w:r>
      <w:r>
        <w:t xml:space="preserve">IPN, ubicada en Av. Luis Enrique Erro S/N, Unidad Profesional Adolfo López Mateos, Zacatenco, Alcaldía Gustavo A. Madero, C.P. 07738, Ciudad de México (Figura 1). </w:t>
      </w:r>
    </w:p>
    <w:p w14:paraId="1B6959AC" w14:textId="47AF4CA7" w:rsidR="00395AE6" w:rsidRDefault="00BF2D56" w:rsidP="00520839">
      <w:r>
        <w:tab/>
      </w:r>
      <w:r w:rsidR="00737622">
        <w:t xml:space="preserve">Esta unidad académica alberga cinco carreras y un área de posgrado e investigación con una población de </w:t>
      </w:r>
      <w:r w:rsidR="00195E4D">
        <w:t>10</w:t>
      </w:r>
      <w:r w:rsidR="00C539E3">
        <w:t>,</w:t>
      </w:r>
      <w:r w:rsidR="00195E4D">
        <w:t>804</w:t>
      </w:r>
      <w:r w:rsidR="00737622">
        <w:t xml:space="preserve"> alumnos</w:t>
      </w:r>
      <w:r w:rsidR="00195E4D">
        <w:t xml:space="preserve"> y</w:t>
      </w:r>
      <w:r w:rsidR="00737622">
        <w:t xml:space="preserve"> </w:t>
      </w:r>
      <w:r w:rsidR="00195E4D">
        <w:t>866</w:t>
      </w:r>
      <w:r w:rsidR="00737622">
        <w:t xml:space="preserve"> docentes</w:t>
      </w:r>
      <w:r>
        <w:t xml:space="preserve">. La carrera </w:t>
      </w:r>
      <w:r w:rsidR="00D03AAC">
        <w:t xml:space="preserve">de </w:t>
      </w:r>
      <w:r w:rsidR="00737622">
        <w:t>ICA</w:t>
      </w:r>
      <w:r w:rsidR="004200E7">
        <w:t xml:space="preserve"> </w:t>
      </w:r>
      <w:r w:rsidR="00737622">
        <w:t>tiene una población</w:t>
      </w:r>
      <w:r w:rsidR="00195E4D">
        <w:t xml:space="preserve"> de 2</w:t>
      </w:r>
      <w:r w:rsidR="00FE748B">
        <w:t>,</w:t>
      </w:r>
      <w:r w:rsidR="00195E4D">
        <w:t>344</w:t>
      </w:r>
      <w:r w:rsidR="00737622">
        <w:t xml:space="preserve"> </w:t>
      </w:r>
      <w:r w:rsidR="00195E4D" w:rsidRPr="00195E4D">
        <w:t>alumnos</w:t>
      </w:r>
      <w:r w:rsidR="00737622" w:rsidRPr="00195E4D">
        <w:t>,</w:t>
      </w:r>
      <w:r w:rsidR="00737622">
        <w:t xml:space="preserve"> distribuidos en nueve semestres, en turno matutino y vespertino, </w:t>
      </w:r>
      <w:r w:rsidR="00A90DBA">
        <w:t xml:space="preserve">con 359 estudiantes </w:t>
      </w:r>
      <w:r w:rsidR="00737622">
        <w:t>en octavo y noveno semestre</w:t>
      </w:r>
      <w:r w:rsidR="00D76CC5">
        <w:t xml:space="preserve"> </w:t>
      </w:r>
      <w:r w:rsidR="00D76CC5" w:rsidRPr="00D76CC5">
        <w:t>(Departamento de Control Escolar, información interna, enero de 2025)</w:t>
      </w:r>
      <w:r w:rsidR="00A90DBA">
        <w:t>.</w:t>
      </w:r>
    </w:p>
    <w:p w14:paraId="1EC2C285" w14:textId="77777777" w:rsidR="00DD3E7E" w:rsidRPr="006F4FF0" w:rsidRDefault="00DD3E7E" w:rsidP="00520839"/>
    <w:p w14:paraId="60CD654E" w14:textId="66929486" w:rsidR="00520839" w:rsidRPr="00DD3E7E" w:rsidRDefault="00737622" w:rsidP="00DD3E7E">
      <w:pPr>
        <w:spacing w:line="240" w:lineRule="auto"/>
        <w:jc w:val="center"/>
      </w:pPr>
      <w:r w:rsidRPr="00DD3E7E">
        <w:rPr>
          <w:b/>
          <w:bCs/>
        </w:rPr>
        <w:t>Figura 1</w:t>
      </w:r>
      <w:r w:rsidRPr="00DD3E7E">
        <w:t xml:space="preserve">. Ubicación de la ESIME </w:t>
      </w:r>
      <w:r w:rsidR="003809D9" w:rsidRPr="00DD3E7E">
        <w:t>unidad</w:t>
      </w:r>
      <w:r w:rsidRPr="00DD3E7E">
        <w:t xml:space="preserve"> </w:t>
      </w:r>
      <w:r w:rsidR="005207D5" w:rsidRPr="00DD3E7E">
        <w:t>Z</w:t>
      </w:r>
      <w:r w:rsidRPr="00DD3E7E">
        <w:t xml:space="preserve">acatenco del </w:t>
      </w:r>
      <w:r w:rsidR="004200E7" w:rsidRPr="00DD3E7E">
        <w:t>IPN</w:t>
      </w:r>
      <w:r w:rsidRPr="00DD3E7E">
        <w:t>, Ciudad de México</w:t>
      </w:r>
    </w:p>
    <w:p w14:paraId="740CA422" w14:textId="77777777" w:rsidR="001267D0" w:rsidRDefault="001267D0" w:rsidP="001F56EE">
      <w:pPr>
        <w:spacing w:line="240" w:lineRule="auto"/>
      </w:pPr>
    </w:p>
    <w:p w14:paraId="0C5FE722" w14:textId="1CBF2FDF" w:rsidR="001267D0" w:rsidRDefault="00DD65BF" w:rsidP="001F56EE">
      <w:pPr>
        <w:spacing w:line="240" w:lineRule="auto"/>
        <w:jc w:val="center"/>
      </w:pPr>
      <w:r>
        <w:rPr>
          <w:noProof/>
        </w:rPr>
        <w:drawing>
          <wp:inline distT="0" distB="0" distL="0" distR="0" wp14:anchorId="4C83A6C0" wp14:editId="1425773D">
            <wp:extent cx="4211502" cy="3020417"/>
            <wp:effectExtent l="0" t="0" r="0" b="8890"/>
            <wp:docPr id="17525704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5187" cy="3101950"/>
                    </a:xfrm>
                    <a:prstGeom prst="rect">
                      <a:avLst/>
                    </a:prstGeom>
                    <a:noFill/>
                  </pic:spPr>
                </pic:pic>
              </a:graphicData>
            </a:graphic>
          </wp:inline>
        </w:drawing>
      </w:r>
    </w:p>
    <w:p w14:paraId="1C8E3AB8" w14:textId="2A11F4C7" w:rsidR="008D3AA1" w:rsidRPr="00DD3E7E" w:rsidRDefault="00A90DBA" w:rsidP="001267D0">
      <w:pPr>
        <w:spacing w:line="240" w:lineRule="auto"/>
        <w:jc w:val="center"/>
      </w:pPr>
      <w:r w:rsidRPr="00DD3E7E">
        <w:t xml:space="preserve">Fuente: </w:t>
      </w:r>
      <w:r w:rsidR="003809D9" w:rsidRPr="00DD3E7E">
        <w:t>Elaboración propia</w:t>
      </w:r>
    </w:p>
    <w:p w14:paraId="5D22D7D7" w14:textId="77777777" w:rsidR="00B3106E" w:rsidRDefault="00B3106E" w:rsidP="001267D0">
      <w:pPr>
        <w:spacing w:line="240" w:lineRule="auto"/>
        <w:jc w:val="center"/>
      </w:pPr>
    </w:p>
    <w:p w14:paraId="41A252E6" w14:textId="6D8CD3C7" w:rsidR="003E02B0" w:rsidRDefault="00737622" w:rsidP="00001FE5">
      <w:pPr>
        <w:pStyle w:val="Ttulo1"/>
      </w:pPr>
      <w:r>
        <w:lastRenderedPageBreak/>
        <w:t xml:space="preserve">Diseño de </w:t>
      </w:r>
      <w:r w:rsidR="00350FE0">
        <w:t>I</w:t>
      </w:r>
      <w:r>
        <w:t>nstrumento de Evaluación</w:t>
      </w:r>
    </w:p>
    <w:p w14:paraId="1A585A9E" w14:textId="7CBE7652" w:rsidR="00C539E3" w:rsidRDefault="00737622">
      <w:r>
        <w:tab/>
      </w:r>
      <w:r w:rsidR="005060DF">
        <w:t>Para esta investigación se diseñó un instrumento con 27 preguntas</w:t>
      </w:r>
      <w:r w:rsidR="005447E4">
        <w:t xml:space="preserve"> </w:t>
      </w:r>
      <w:r w:rsidR="005060DF">
        <w:t>divididas en dos bloques, el primero caracteriza a los participantes de la investigación de acuerdo con su edad y género, y el segundo consta de 25 preguntas</w:t>
      </w:r>
      <w:r w:rsidR="005447E4">
        <w:t>, est</w:t>
      </w:r>
      <w:r w:rsidR="00C539E3">
        <w:t xml:space="preserve">e </w:t>
      </w:r>
      <w:r w:rsidR="005447E4">
        <w:t xml:space="preserve">se </w:t>
      </w:r>
      <w:r w:rsidR="001E119B">
        <w:t>utilizó</w:t>
      </w:r>
      <w:r w:rsidR="005F7DA5">
        <w:t xml:space="preserve"> </w:t>
      </w:r>
      <w:r w:rsidR="005447E4">
        <w:t>para</w:t>
      </w:r>
      <w:r w:rsidR="00C539E3">
        <w:t xml:space="preserve"> </w:t>
      </w:r>
      <w:r w:rsidR="005F7DA5">
        <w:t xml:space="preserve">recopilar </w:t>
      </w:r>
      <w:r>
        <w:t>información</w:t>
      </w:r>
      <w:r w:rsidR="005447E4">
        <w:t>, evaluar</w:t>
      </w:r>
      <w:r>
        <w:t xml:space="preserve"> y medir la percepción de </w:t>
      </w:r>
      <w:r w:rsidR="00C539E3">
        <w:t xml:space="preserve">las </w:t>
      </w:r>
      <w:r>
        <w:t xml:space="preserve">personas. En el contexto educativo, </w:t>
      </w:r>
      <w:r w:rsidR="00C539E3">
        <w:t>la encuesta se utiliza con frecuencia</w:t>
      </w:r>
      <w:r>
        <w:t xml:space="preserve">, por su facilidad de aplicar e implementar, ya que se pueden captar actitudes, </w:t>
      </w:r>
      <w:r w:rsidR="004200E7">
        <w:t>apreciaciones</w:t>
      </w:r>
      <w:r>
        <w:t xml:space="preserve"> y </w:t>
      </w:r>
      <w:r w:rsidR="004200E7">
        <w:t>grados</w:t>
      </w:r>
      <w:r>
        <w:t xml:space="preserve"> de satisfacción de los estudiantes, estas se pueden cuantificar y analizar estadísticamente, para el diseño se debe considerar la claridad de los ítems, la coherencia interna y la validez psicométrica </w:t>
      </w:r>
      <w:r w:rsidR="005207D5">
        <w:fldChar w:fldCharType="begin"/>
      </w:r>
      <w:r w:rsidR="005207D5">
        <w:instrText xml:space="preserve"> ADDIN ZOTERO_ITEM CSL_CITATION {"citationID":"HJWN7YeK","properties":{"formattedCitation":"(Rojas &amp; Toscano, 2025)","plainCitation":"(Rojas &amp; Toscano, 2025)","noteIndex":0},"citationItems":[{"id":75,"uris":["http://zotero.org/users/17912722/items/XF2W8DUI"],"itemData":{"id":75,"type":"article-journal","abstract":"Resumen\n\t\t\t\t\tEl presente estudio aborda la elaboración y validación de un instrumento basado en escala Likert para la medición de la satisfacción del aprendizaje en contextos educativos. Mediante un riguroso proceso metodológico que incluyó revisión bibliográfica exhaustiva, juicio de expertos y análisis estadísticos avanzados, se diseñó un instrumento conformado por dos secciones complementarias: satisfacción general y actitud hacia el aprendizaje. Los resultados psicométricos obtenidos evidencian una excelente consistencia interna. El análisis factorial exploratorio reveló una estructura unidimensional robusta con correlaciones inter-ítem significativas, oscilando entre 0.60 y 0.80. Este instrumento representa una contribución metodológica significativa para la evaluación educativa en el ámbito hispanohablante, ofreciendo una herramienta válida y fiable para docentes e investigadores interesados en optimizar procesos de enseñanza-aprendizaje.","container-title":"Dilemas contemporáneos: Educación, Política y Valores","DOI":"10.46377/dilemas.v13i1.4743","ISSN":"2007-7890","language":"es","license":"Derechos de autor 2025","source":"dilemascontemporaneoseducacionpoliticayvalores.com","title":"Instrumento para la Evaluación de la Satisfacción del Aprendizaje: Diseño, Validación y Análisis Psicométrico de una Escala Likert.","title-short":"Instrumento para la Evaluación de la Satisfacción del Aprendizaje","URL":"https://dilemascontemporaneoseducacionpoliticayvalores.com/index.php/dilemas/article/view/4743","author":[{"family":"Rojas","given":"Maldonado Erick Radaí"},{"family":"Toscano","given":"Galeana Jaqueline"}],"accessed":{"date-parts":[["2025",9,2]]},"issued":{"date-parts":[["2025",9,1]]}}}],"schema":"https://github.com/citation-style-language/schema/raw/master/csl-citation.json"} </w:instrText>
      </w:r>
      <w:r w:rsidR="005207D5">
        <w:fldChar w:fldCharType="separate"/>
      </w:r>
      <w:r w:rsidR="005207D5" w:rsidRPr="005207D5">
        <w:t>(Rojas &amp; Toscano, 2025</w:t>
      </w:r>
      <w:r w:rsidR="005207D5">
        <w:fldChar w:fldCharType="end"/>
      </w:r>
      <w:r>
        <w:t xml:space="preserve">; </w:t>
      </w:r>
      <w:r w:rsidR="005207D5">
        <w:fldChar w:fldCharType="begin"/>
      </w:r>
      <w:r w:rsidR="005207D5">
        <w:instrText xml:space="preserve"> ADDIN ZOTERO_ITEM CSL_CITATION {"citationID":"7SDadOS9","properties":{"formattedCitation":"(Tanujaya et\\uc0\\u160{}al., 2022)","plainCitation":"(Tanujaya et al., 2022)","noteIndex":0},"citationItems":[{"id":69,"uris":["http://zotero.org/users/17912722/items/3N9V67LQ"],"itemData":{"id":69,"type":"article-journal","abstract":"The Likert scale is one of the essential rating scales used as a measurement tool in social sciences research, especially in the qualitative approach. Unfortunately, this scale has a great deal of controversy surrounding how data is obtained from Likert questionnaires and the appropriate statistical analysis of these data. A systematic review was performed to address this issue. Research publications from various recognized national and international articles served as research objects. This paper provides a comprehensive study of the two-perspective of the rating scales based on measurement experts, statisticians, education researchers, and other practitioners. The experts’ opinions, analyses, suggestions, and solutions are obtained from journal articles, proceedings, theses, and books. After reading this article, the reader should be able to know that the accurate Likert scale produces data intervals for social sciences research. However, some requirements must be considered, specifically the composite score, midpoint, and the number of points. If these conditions are implemented, statistical methods, parametric and non-parametric, can be used to analyze the data depending on the research purpose.","container-title":"FWU Journal of Social Sciences","ISSN":"1995-1272","issue":"4","language":"en","license":"Copyright (c) 2023 FWU Journal of Social Sciences","source":"ojs.sbbwu.edu.pk","title":"Likert Scale in Social Sciences Research: Problems and Difficulties","title-short":"Likert Scale in Social Sciences Research","URL":"https://ojs.sbbwu.edu.pk/fwu-journal/index.php/ojss/article/view/871","volume":"16","author":[{"family":"Tanujaya","given":"Benidiktus"},{"family":"Indra","given":"Prahmana Rully Charitas"},{"family":"Mumu","given":"Jeinne"}],"accessed":{"date-parts":[["2025",8,28]]},"issued":{"date-parts":[["2022"]]}}}],"schema":"https://github.com/citation-style-language/schema/raw/master/csl-citation.json"} </w:instrText>
      </w:r>
      <w:r w:rsidR="005207D5">
        <w:fldChar w:fldCharType="separate"/>
      </w:r>
      <w:r w:rsidR="005207D5" w:rsidRPr="005207D5">
        <w:t>Tanujaya et al., 2022)</w:t>
      </w:r>
      <w:r w:rsidR="005207D5">
        <w:fldChar w:fldCharType="end"/>
      </w:r>
      <w:r>
        <w:t>.</w:t>
      </w:r>
    </w:p>
    <w:p w14:paraId="637DC48A" w14:textId="0B5C95F7" w:rsidR="005060DF" w:rsidRDefault="00C539E3">
      <w:r>
        <w:tab/>
      </w:r>
      <w:r w:rsidR="003E7FA8" w:rsidRPr="003E7FA8">
        <w:t xml:space="preserve">La metodología utilizada fue de tipo cuantitativo, correlacional y transversal, donde </w:t>
      </w:r>
      <w:r w:rsidR="00737622" w:rsidRPr="003E7FA8">
        <w:t xml:space="preserve">se </w:t>
      </w:r>
      <w:r w:rsidR="00F242A0" w:rsidRPr="003E7FA8">
        <w:t>elaboró</w:t>
      </w:r>
      <w:r w:rsidR="00737622" w:rsidRPr="003E7FA8">
        <w:t xml:space="preserve"> un</w:t>
      </w:r>
      <w:r w:rsidR="00745960" w:rsidRPr="003E7FA8">
        <w:t>a</w:t>
      </w:r>
      <w:r w:rsidR="00737622" w:rsidRPr="003E7FA8">
        <w:t xml:space="preserve"> </w:t>
      </w:r>
      <w:r w:rsidR="00745960" w:rsidRPr="003E7FA8">
        <w:t>encuesta</w:t>
      </w:r>
      <w:r w:rsidR="00737622" w:rsidRPr="003E7FA8">
        <w:t xml:space="preserve"> tipo Likert</w:t>
      </w:r>
      <w:r w:rsidR="008148BE" w:rsidRPr="003E7FA8">
        <w:t xml:space="preserve"> para </w:t>
      </w:r>
      <w:r w:rsidR="00DF2277" w:rsidRPr="003E7FA8">
        <w:t>valorar a</w:t>
      </w:r>
      <w:r w:rsidR="00737622" w:rsidRPr="003E7FA8">
        <w:t xml:space="preserve"> los estudiantes con respecto al desarrollo de su proyecto de titulación</w:t>
      </w:r>
      <w:r w:rsidR="008E6E4A" w:rsidRPr="003E7FA8">
        <w:t>,</w:t>
      </w:r>
      <w:r w:rsidR="00737622" w:rsidRPr="003E7FA8">
        <w:t xml:space="preserve"> considerando la asesoría de los expertos, sus actitudes y aptitudes</w:t>
      </w:r>
      <w:r w:rsidR="008148BE" w:rsidRPr="003E7FA8">
        <w:t>;</w:t>
      </w:r>
      <w:r w:rsidR="00737622" w:rsidRPr="003E7FA8">
        <w:t xml:space="preserve"> así como</w:t>
      </w:r>
      <w:r w:rsidR="008148BE" w:rsidRPr="003E7FA8">
        <w:t>,</w:t>
      </w:r>
      <w:r w:rsidR="00737622" w:rsidRPr="003E7FA8">
        <w:t xml:space="preserve"> las </w:t>
      </w:r>
      <w:r w:rsidR="00520839" w:rsidRPr="003E7FA8">
        <w:t>asignaturas</w:t>
      </w:r>
      <w:r w:rsidR="00737622" w:rsidRPr="003E7FA8">
        <w:t xml:space="preserve"> diseñadas para este fin</w:t>
      </w:r>
      <w:r w:rsidR="0068661D" w:rsidRPr="003E7FA8">
        <w:t>,</w:t>
      </w:r>
      <w:r w:rsidR="00737622" w:rsidRPr="003E7FA8">
        <w:t xml:space="preserve"> las cuales se cursan en el último año de la carrera</w:t>
      </w:r>
      <w:r w:rsidR="003E7FA8" w:rsidRPr="003E7FA8">
        <w:t xml:space="preserve">. El instrumento se validó por criterio de expertos de ocho jueces </w:t>
      </w:r>
      <w:r w:rsidR="005060DF" w:rsidRPr="003E7FA8">
        <w:t xml:space="preserve">con una concordancia </w:t>
      </w:r>
      <w:r w:rsidR="005060DF">
        <w:t xml:space="preserve">global </w:t>
      </w:r>
      <w:r w:rsidR="003E7FA8" w:rsidRPr="003E7FA8">
        <w:t>del 95.7%</w:t>
      </w:r>
      <w:r w:rsidR="005060DF">
        <w:t xml:space="preserve">, </w:t>
      </w:r>
      <w:r w:rsidR="003E7FA8">
        <w:t xml:space="preserve">lo que indica un alto nivel de acuerdo </w:t>
      </w:r>
      <w:r w:rsidR="003E7FA8" w:rsidRPr="003E7FA8">
        <w:t>y u</w:t>
      </w:r>
      <w:r w:rsidR="003E7FA8">
        <w:t xml:space="preserve">n </w:t>
      </w:r>
      <w:r w:rsidR="003E7FA8" w:rsidRPr="003E7FA8">
        <w:t>Alfa de Cronbach de 0.89</w:t>
      </w:r>
      <w:r w:rsidR="003E7FA8">
        <w:t xml:space="preserve"> con una elevada consistencia interna</w:t>
      </w:r>
      <w:r w:rsidR="003E7FA8" w:rsidRPr="003E7FA8">
        <w:t>.</w:t>
      </w:r>
      <w:r w:rsidR="00737622" w:rsidRPr="003E7FA8">
        <w:t xml:space="preserve"> </w:t>
      </w:r>
      <w:r w:rsidR="005060DF">
        <w:t>L</w:t>
      </w:r>
      <w:r w:rsidR="00737622" w:rsidRPr="003E7FA8">
        <w:t>as opciones de respuesta oscilaron entre 1 y 5 (siendo 1, totalmente en desacuerdo; 2, en desacuerdo; 3, ni acuerdo/ni desacuerdo; 4, de acuerdo; 5, totalmente de acuerdo)</w:t>
      </w:r>
      <w:r w:rsidR="008148BE" w:rsidRPr="003E7FA8">
        <w:t xml:space="preserve">. </w:t>
      </w:r>
    </w:p>
    <w:p w14:paraId="432410BB" w14:textId="50D6B48B" w:rsidR="005060DF" w:rsidRDefault="005060DF">
      <w:r>
        <w:tab/>
      </w:r>
      <w:r w:rsidR="00FB073F" w:rsidRPr="00FD7185">
        <w:t xml:space="preserve">Con base a </w:t>
      </w:r>
      <w:r w:rsidR="00250D9C" w:rsidRPr="00FD7185">
        <w:t xml:space="preserve">los planteamientos de Marzano </w:t>
      </w:r>
      <w:r w:rsidR="0045164B" w:rsidRPr="00FD7185">
        <w:t xml:space="preserve">y </w:t>
      </w:r>
      <w:proofErr w:type="spellStart"/>
      <w:r w:rsidR="0045164B" w:rsidRPr="00FD7185">
        <w:t>Pickering</w:t>
      </w:r>
      <w:proofErr w:type="spellEnd"/>
      <w:r w:rsidR="0045164B" w:rsidRPr="00FD7185">
        <w:t xml:space="preserve"> (2005) </w:t>
      </w:r>
      <w:r w:rsidR="00FB073F" w:rsidRPr="00FD7185">
        <w:t xml:space="preserve">el aprendizaje a nivel superior </w:t>
      </w:r>
      <w:r w:rsidR="008C70AB" w:rsidRPr="00FD7185">
        <w:t>puede entenderse como un proceso que va más allá de la asimilación de contenidos académicos</w:t>
      </w:r>
      <w:r w:rsidR="00FB43F9" w:rsidRPr="00FD7185">
        <w:t xml:space="preserve">. Desde este punto de vista, </w:t>
      </w:r>
      <w:r w:rsidR="00F242A0" w:rsidRPr="00FD7185">
        <w:t xml:space="preserve">el estudiante </w:t>
      </w:r>
      <w:r w:rsidR="00B22043" w:rsidRPr="00FD7185">
        <w:t xml:space="preserve">participa </w:t>
      </w:r>
      <w:r w:rsidR="00F242A0" w:rsidRPr="00FD7185">
        <w:t>activamente</w:t>
      </w:r>
      <w:r w:rsidR="00B22043" w:rsidRPr="00FD7185">
        <w:t xml:space="preserve"> e</w:t>
      </w:r>
      <w:r w:rsidR="00FB43F9" w:rsidRPr="00FD7185">
        <w:t>n su formación profesional,</w:t>
      </w:r>
      <w:r w:rsidR="008C284E" w:rsidRPr="00FD7185">
        <w:t xml:space="preserve"> </w:t>
      </w:r>
      <w:r w:rsidR="008C284E">
        <w:t>donde toma decisiones que influyen en su desempeño académico, como la organización del tiempo, la búsqueda de apoyo académico y la aplicación cons</w:t>
      </w:r>
      <w:r w:rsidR="00A27244">
        <w:t xml:space="preserve">ciente de estrategias para enfrentar los problemas y exigencias </w:t>
      </w:r>
      <w:r w:rsidR="003825FE">
        <w:t xml:space="preserve">del trabajo como estudiante </w:t>
      </w:r>
      <w:r w:rsidR="00CC0C57">
        <w:t>universitario.</w:t>
      </w:r>
    </w:p>
    <w:p w14:paraId="43EA6FCB" w14:textId="1D5A0CF6" w:rsidR="005060DF" w:rsidRDefault="005060DF">
      <w:r>
        <w:tab/>
      </w:r>
      <w:r w:rsidR="00CC0C57">
        <w:t xml:space="preserve">El aprendizaje se </w:t>
      </w:r>
      <w:r w:rsidR="00E91347">
        <w:t xml:space="preserve">construye con la información de conocimientos </w:t>
      </w:r>
      <w:r w:rsidR="003B5E52">
        <w:t>anteriores</w:t>
      </w:r>
      <w:r w:rsidR="00E91347">
        <w:t xml:space="preserve"> y </w:t>
      </w:r>
      <w:r w:rsidR="003B5E52">
        <w:t>l</w:t>
      </w:r>
      <w:r w:rsidR="0090075F">
        <w:t>a</w:t>
      </w:r>
      <w:r w:rsidR="003B5E52">
        <w:t xml:space="preserve"> nuev</w:t>
      </w:r>
      <w:r w:rsidR="0090075F">
        <w:t xml:space="preserve">a </w:t>
      </w:r>
      <w:r w:rsidR="0076290C">
        <w:t>información,</w:t>
      </w:r>
      <w:r w:rsidR="00CC0C57">
        <w:t xml:space="preserve"> </w:t>
      </w:r>
      <w:r>
        <w:t>permitiendo</w:t>
      </w:r>
      <w:r w:rsidR="00CC0C57">
        <w:t xml:space="preserve"> al estudiante analizar</w:t>
      </w:r>
      <w:r>
        <w:t>,</w:t>
      </w:r>
      <w:r w:rsidR="00CC0C57">
        <w:t xml:space="preserve"> seleccionar y utilizar los </w:t>
      </w:r>
      <w:r w:rsidR="00A40D5C">
        <w:t xml:space="preserve">recursos necesarios para </w:t>
      </w:r>
      <w:r w:rsidR="00B22043">
        <w:t xml:space="preserve">realizar </w:t>
      </w:r>
      <w:r w:rsidR="00A40D5C">
        <w:t xml:space="preserve">su proyecto de titulación. </w:t>
      </w:r>
      <w:r w:rsidR="004F0E15">
        <w:t xml:space="preserve">Se puede decir que las actitudes personales, compromiso, responsabilidad y constancia desempeñan un papel central para cumplir con las metas establecidas. </w:t>
      </w:r>
    </w:p>
    <w:p w14:paraId="3EF939AD" w14:textId="7A2679A9" w:rsidR="00A6530C" w:rsidRDefault="005060DF">
      <w:r>
        <w:tab/>
      </w:r>
      <w:r w:rsidR="0024627C">
        <w:t xml:space="preserve">Desde el enfoque de Marzano se </w:t>
      </w:r>
      <w:r w:rsidR="005447E4">
        <w:t>determinaron</w:t>
      </w:r>
      <w:r w:rsidR="0024627C">
        <w:t xml:space="preserve"> tres dimensiones</w:t>
      </w:r>
      <w:r w:rsidR="0010144E">
        <w:t xml:space="preserve"> para este caso de estudio: </w:t>
      </w:r>
      <w:r w:rsidR="0024627C">
        <w:t xml:space="preserve">dimensión del aprendizaje (DA), asesoría del experto (AE) </w:t>
      </w:r>
      <w:r w:rsidR="0010144E">
        <w:t>y metodología para desarrollar el proyecto de titulación (MDPT).</w:t>
      </w:r>
    </w:p>
    <w:p w14:paraId="2E2925F4" w14:textId="4D2E0997" w:rsidR="003352B3" w:rsidRPr="00F272B8" w:rsidRDefault="001F4DA1" w:rsidP="003352B3">
      <w:pPr>
        <w:pStyle w:val="Prrafodelista"/>
        <w:numPr>
          <w:ilvl w:val="0"/>
          <w:numId w:val="2"/>
        </w:numPr>
        <w:rPr>
          <w:rFonts w:ascii="Segoe UI" w:hAnsi="Segoe UI" w:cs="Segoe UI"/>
          <w:sz w:val="21"/>
          <w:szCs w:val="21"/>
        </w:rPr>
      </w:pPr>
      <w:r>
        <w:lastRenderedPageBreak/>
        <w:t>Dimensión</w:t>
      </w:r>
      <w:r w:rsidR="00737622">
        <w:t xml:space="preserve"> del Aprendizaje</w:t>
      </w:r>
      <w:r w:rsidR="00CF496A">
        <w:t xml:space="preserve"> (DA)</w:t>
      </w:r>
      <w:r w:rsidR="003352B3">
        <w:t>:</w:t>
      </w:r>
      <w:r w:rsidR="002533F9">
        <w:t xml:space="preserve"> </w:t>
      </w:r>
      <w:r w:rsidR="00C85646">
        <w:t xml:space="preserve">el cuestionario recaba información para describir </w:t>
      </w:r>
      <w:r w:rsidR="003352B3" w:rsidRPr="003352B3">
        <w:t>la capacidad del estudiante para organizar, autorregular y aplicar sus conocimientos, habilidades y actitudes en el desarrollo del proyecto de titulación,</w:t>
      </w:r>
      <w:r w:rsidR="00C85646">
        <w:t xml:space="preserve"> entre las variables que mide,</w:t>
      </w:r>
      <w:r w:rsidR="003352B3" w:rsidRPr="003352B3">
        <w:t xml:space="preserve"> </w:t>
      </w:r>
      <w:r w:rsidR="00C85646">
        <w:t>considera</w:t>
      </w:r>
      <w:r w:rsidR="003352B3" w:rsidRPr="003352B3">
        <w:t xml:space="preserve"> la gestión del tiempo, la planeación del trabajo, la resolución proactiva </w:t>
      </w:r>
      <w:r w:rsidR="005B3D08">
        <w:t>para resolver</w:t>
      </w:r>
      <w:r w:rsidR="003352B3" w:rsidRPr="003352B3">
        <w:t xml:space="preserve"> problemas, el aprovechamiento de la asesoría académica y la valoración de su propio desempeño</w:t>
      </w:r>
      <w:r w:rsidR="005B3D08">
        <w:t>.</w:t>
      </w:r>
    </w:p>
    <w:p w14:paraId="587C7189" w14:textId="67D5E6A1" w:rsidR="002533F9" w:rsidRDefault="00737622" w:rsidP="008E1E7C">
      <w:pPr>
        <w:pStyle w:val="Prrafodelista"/>
        <w:numPr>
          <w:ilvl w:val="0"/>
          <w:numId w:val="2"/>
        </w:numPr>
      </w:pPr>
      <w:r>
        <w:t xml:space="preserve">Asesoría del Experto (AE): Para esta dimensión, existen </w:t>
      </w:r>
      <w:r w:rsidR="008E4640">
        <w:t xml:space="preserve">múltiples </w:t>
      </w:r>
      <w:r>
        <w:t>conceptualizaciones respecto al asesor de tesis según la institución, es denominado tutor o director</w:t>
      </w:r>
      <w:r w:rsidR="001B073C">
        <w:t>.</w:t>
      </w:r>
      <w:r>
        <w:t xml:space="preserve"> </w:t>
      </w:r>
      <w:r w:rsidR="008B6012">
        <w:fldChar w:fldCharType="begin"/>
      </w:r>
      <w:r w:rsidR="008B6012">
        <w:instrText xml:space="preserve"> ADDIN ZOTERO_ITEM CSL_CITATION {"citationID":"HaX4WPWi","properties":{"formattedCitation":"(Arag\\uc0\\u243{}n &amp; Jim\\uc0\\u233{}nez, 2022)","plainCitation":"(Aragón &amp; Jiménez, 2022)","noteIndex":0},"citationItems":[{"id":79,"uris":["http://zotero.org/users/17912722/items/R2NRESMT"],"itemData":{"id":79,"type":"article-journal","abstract":"Aragón Vargas, L.F. y Matarrita Jiménez, A. (2022). Buenas prácticas de supervisión de tesis de grado y posgrado. PENSAR EN MOVIMIENTO: Revista de Ciencias del Ejercicio y la Salud, 20(1), 1-19. La formación que reciben los estudiantes universitarios y, en particular, la rigurosidad con que se supervisan sus tesis, inciden directamente en la calidad de profesionales que se gradúan. Por ello, además de la importancia de prevenir problemas en la relación docente-estudiante durante el proceso de elaboración de tesis, es valioso proponer buenas prácticas para su supervisión. En este ensayo se identifican aspectos sensibles del proceso para dar recomendaciones complementarias a la labor docente, pues la mayoría de las personas que fungen como directoras de tesis no han recibido una formación concreta para esa labor; aprenden el oficio por prueba y error. Los fallos abundan y perjudican al estudiantado. En los siguientes párrafos se identifican elementos prácticos susceptibles de mejoras, particularmente, aquellos relacionados con los plazos y procedimientos para la revisión de documentos por parte del comité asesor, así como con la autoría de las publicaciones resultantes y con el papel de quienes conforman el comité asesor, su selección y su remuneración. También, se aborda el manejo de las expectativas de las personas involucradas, la labor de dirigir el trabajo de dos o más estudiantes, el nivel de supervisión que debe ejercer quien dirige la tesis y la calificación de cada una. En lugar de intentar imponer una reglamentación que, necesariamente, será intrusiva e imperfecta, se proponen buenas prácticas derivadas de experiencias positivas y negativas de los autores como tutores de más de 40 tesis. El propósito es fortalecer la integridad académica del personal docente de las universidades y mejorar la formación de profesionales.","container-title":"PENSAR EN MOVIMIENTO: Revista de Ciencias del Ejercicio y la Salud","DOI":"10.15517/pensarmov.v20i1.50522","ISSN":"1409-0724, 1659-4436","issue":"1","language":"Español","note":"publisher: Universidad de Costa Rica","source":"www.redalyc.org","title":"Buenas prácticas de supervisión de tesis de grado y posgrado","URL":"https://www.redalyc.org/articulo.oa?id=442069608012","volume":"20","author":[{"family":"Aragón","given":"Vargas Luis Fernando"},{"family":"Jiménez","given":"Matarrita Alexánder"}],"accessed":{"date-parts":[["2025",9,3]]},"issued":{"date-parts":[["2022"]]}}}],"schema":"https://github.com/citation-style-language/schema/raw/master/csl-citation.json"} </w:instrText>
      </w:r>
      <w:r w:rsidR="008B6012">
        <w:fldChar w:fldCharType="separate"/>
      </w:r>
      <w:r w:rsidR="008B6012" w:rsidRPr="008B6012">
        <w:t xml:space="preserve">Aragón &amp; Jiménez </w:t>
      </w:r>
      <w:r w:rsidR="001B073C">
        <w:t>(</w:t>
      </w:r>
      <w:r w:rsidR="008B6012" w:rsidRPr="008B6012">
        <w:t>2022)</w:t>
      </w:r>
      <w:r w:rsidR="008B6012">
        <w:fldChar w:fldCharType="end"/>
      </w:r>
      <w:r>
        <w:t xml:space="preserve"> </w:t>
      </w:r>
      <w:r w:rsidR="001B073C">
        <w:t xml:space="preserve">lo definen como </w:t>
      </w:r>
      <w:r>
        <w:t xml:space="preserve">el responsable académico (Experto en el área o tema a desarrollar) que </w:t>
      </w:r>
      <w:r w:rsidR="00EA06D0">
        <w:t xml:space="preserve">orienta, dirige </w:t>
      </w:r>
      <w:r>
        <w:t xml:space="preserve">y apoya al estudiante </w:t>
      </w:r>
      <w:r w:rsidR="0004315C">
        <w:t xml:space="preserve">para el desarrollo </w:t>
      </w:r>
      <w:r>
        <w:t>de la tesis</w:t>
      </w:r>
      <w:r w:rsidR="00DF6EAC">
        <w:t xml:space="preserve"> </w:t>
      </w:r>
      <w:r w:rsidR="001B073C">
        <w:t>y</w:t>
      </w:r>
      <w:r w:rsidR="00DF6EAC">
        <w:t xml:space="preserve"> </w:t>
      </w:r>
      <w:r w:rsidR="001B073C">
        <w:t>obtención</w:t>
      </w:r>
      <w:r w:rsidR="00DF6EAC">
        <w:t xml:space="preserve"> </w:t>
      </w:r>
      <w:r>
        <w:t>del grado</w:t>
      </w:r>
      <w:r w:rsidR="001B073C">
        <w:t xml:space="preserve">. </w:t>
      </w:r>
      <w:r w:rsidR="001B073C">
        <w:fldChar w:fldCharType="begin"/>
      </w:r>
      <w:r w:rsidR="001B073C">
        <w:instrText xml:space="preserve"> ADDIN ZOTERO_ITEM CSL_CITATION {"citationID":"COGE7RHT","properties":{"formattedCitation":"(Vicario-Molina et\\uc0\\u160{}al., 2020)","plainCitation":"(Vicario-Molina et al., 2020)","noteIndex":0},"citationItems":[{"id":86,"uris":["http://zotero.org/users/17912722/items/96V9YVHQ"],"itemData":{"id":86,"type":"article-journal","abstract":"Resumen\n\t\t\t\t\tEn la universidad española, el Trabajo Fin de Grado (TFG) es el último escalón en el periodo formativo de los estudiantes de grado, y desempeña una importante función en la evaluación de las competencias, conocimientos y aptitudes adquiridas. Esta asignatura supone un reto para los futuros graduados ya que deben hacer frente a diferentes dificultades durante su proceso de elaboración. La base de inicio de este trabajo se encuentra en el estudio de las variables que determinan estas dificultades, así como de aquellas que influyen en el resultado final del TFG. Por tanto, el objetivo de esta investigación es analizar los resultados obtenidos –nota y satisfacción- y las dificultades experimentadas por una muestra de alumnos universitarios durante la elaboración de su TFG. Para alcanzar el objetivo formulado, se contó con la participación de 251 estudiantes egresados de los Grados de Maestro (Infantil y Primaria) de la Universidad de Salamanca, a los que se administró un cuestionario online, elaborado ad hoc para el presente estudio, compuesto por 17 ítems. Los resultados desvelan que las principales dificultades experimentadas por los alumnos se concretan en el uso correcto de la normativa APA y en la compatibilidad del TFG con el desarrollo de otras actividades. Además, el nivel de satisfacción de los estudiantes con el trabajo realizado es inferior a la nota obtenida, siendo el papel que desempeña el tutor, uno de los principales factores predictivos de los resultados obtenidos. Este trabajo pretende complementar los estudios existentes sobre el TFG al profundizar en aquellos aspectos que más entorpecen su desarrollo desde la perspectiva del propio alumnado, así como las variables que más directamente se relacionan con el resultado final.","container-title":"Revista Complutense de Educación","DOI":"10.5209/rced.62003","ISSN":"1988-2793","issue":"2","language":"es","license":"Derechos de autor 2019 Revista Complutense de Educación","page":"185-194","source":"revistas.ucm.es","title":"Nuevos desafíos en la Educación Superior: análisis de resultados obtenidos y dificultades experimentadas en la realización del Trabajo Fin de Grado de estudiantes de los Grados de Maestro de la Universidad de Salamanca","title-short":"Nuevos desafíos en la Educación Superior","URL":"https://revistas.ucm.es/index.php/RCED/article/view/62003","volume":"31","author":[{"family":"Vicario-Molina","given":"Isabel"},{"family":"Martín-Pastor","given":"Elena"},{"family":"Gómez-Gonçalves","given":"Alejandro"},{"family":"González","given":"Rodero Luis María"}],"accessed":{"date-parts":[["2025",9,9]]},"issued":{"date-parts":[["2020",4,1]]}}}],"schema":"https://github.com/citation-style-language/schema/raw/master/csl-citation.json"} </w:instrText>
      </w:r>
      <w:r w:rsidR="001B073C">
        <w:fldChar w:fldCharType="separate"/>
      </w:r>
      <w:r w:rsidR="001B073C" w:rsidRPr="008B6012">
        <w:t xml:space="preserve">Vicario-Molina et al. </w:t>
      </w:r>
      <w:r w:rsidR="001B073C">
        <w:t>(</w:t>
      </w:r>
      <w:r w:rsidR="001B073C" w:rsidRPr="008B6012">
        <w:t>2020)</w:t>
      </w:r>
      <w:r w:rsidR="001B073C">
        <w:fldChar w:fldCharType="end"/>
      </w:r>
      <w:r w:rsidR="001B073C">
        <w:t xml:space="preserve"> afirman que también</w:t>
      </w:r>
      <w:r w:rsidR="00F272B8">
        <w:t xml:space="preserve"> </w:t>
      </w:r>
      <w:r>
        <w:t xml:space="preserve">influye en la formación </w:t>
      </w:r>
      <w:r w:rsidR="00F272B8">
        <w:t>profesional, calidad</w:t>
      </w:r>
      <w:r>
        <w:t xml:space="preserve"> del trabajo y satisfacción del estudiante.</w:t>
      </w:r>
    </w:p>
    <w:p w14:paraId="3AF798E4" w14:textId="77777777" w:rsidR="00397EA7" w:rsidRDefault="00737622" w:rsidP="00397EA7">
      <w:pPr>
        <w:ind w:firstLine="360"/>
      </w:pPr>
      <w:r>
        <w:t xml:space="preserve">Existen muchos enfoques, roles, finalidades, naturaleza, características e implicaciones entre otros, en torno a las asesorías, pero para los fines de este trabajo, se concibe como proceso formativo, sistemático y cualitativo, centrado en una interacción académica cuyo resultado es la elaboración y defensa de la tesis </w:t>
      </w:r>
      <w:r w:rsidR="00F11E1F">
        <w:fldChar w:fldCharType="begin"/>
      </w:r>
      <w:r w:rsidR="00F11E1F">
        <w:instrText xml:space="preserve"> ADDIN ZOTERO_ITEM CSL_CITATION {"citationID":"4FyaIQAZ","properties":{"formattedCitation":"(Carruyo, 2007)","plainCitation":"(Carruyo, 2007)","noteIndex":0},"citationItems":[{"id":82,"uris":["http://zotero.org/users/17912722/items/VKIXG3YD"],"itemData":{"id":82,"type":"article-journal","abstract":"El  presente  estudio  tiene  como  objeto  describir  el  proceso  de  asesoría  de  tesis  (pregrado  y/o  postgrado) en la Universidad de Los Andes (ULA), identificando las debilidades y fortalezas; las  tareas de los asesores, y asesorados graduados por tesis; las dificultades y diferencias del proceso  en función de los programas; y aportando información que permita conocer con mayor detalle  esta actividad académica formativa. Se enfoca la función de los asesores; las diferencias existentes  al llevar a cabo la asesoría; y la forma de orientación que deba contribuir a su mejor desarrollo.  La asesoría constituye un recurso valioso, que permite conducir un mejor proceso formativo, si  se reconoce el papel protagonista del asesor y el asesorado, porque si no existe una participación  responsable y conjunta, no se puede llevar a cabo dicho proceso satisfactoriamente.","container-title":"Visión Gerencial","ISSN":"1317-8822, 2477-9547","language":"Español","note":"publisher: Universidad de los Andes","page":"16-32","source":"www.redalyc.org","title":"Conversando con tutores y asesores de tesis","URL":"https://www.redalyc.org/articulo.oa?id=465545877006","author":[{"family":"Carruyo","given":"De Del Castillo Julia"}],"accessed":{"date-parts":[["2025",9,4]]},"issued":{"date-parts":[["2007"]]}}}],"schema":"https://github.com/citation-style-language/schema/raw/master/csl-citation.json"} </w:instrText>
      </w:r>
      <w:r w:rsidR="00F11E1F">
        <w:fldChar w:fldCharType="separate"/>
      </w:r>
      <w:r w:rsidR="00F11E1F" w:rsidRPr="00F11E1F">
        <w:t>(Carruyo, 2007)</w:t>
      </w:r>
      <w:r w:rsidR="00F11E1F">
        <w:fldChar w:fldCharType="end"/>
      </w:r>
      <w:r w:rsidR="00D5530E">
        <w:t xml:space="preserve">. Se </w:t>
      </w:r>
      <w:r>
        <w:t xml:space="preserve">necesita medir qué tanto influye la asesoría </w:t>
      </w:r>
      <w:r w:rsidR="00B22043">
        <w:t>al</w:t>
      </w:r>
      <w:r>
        <w:t xml:space="preserve"> </w:t>
      </w:r>
      <w:r w:rsidR="00B22043">
        <w:t>realizar</w:t>
      </w:r>
      <w:r w:rsidR="00D5530E">
        <w:t xml:space="preserve"> la tesis</w:t>
      </w:r>
      <w:r>
        <w:t xml:space="preserve">, </w:t>
      </w:r>
      <w:r w:rsidR="00397EA7">
        <w:t xml:space="preserve">se considera </w:t>
      </w:r>
      <w:r w:rsidR="00D5530E" w:rsidRPr="00D5530E">
        <w:t>la organización de las sesiones</w:t>
      </w:r>
      <w:r w:rsidR="00397EA7">
        <w:t xml:space="preserve"> (días, horarios y espacios definidos)</w:t>
      </w:r>
      <w:r w:rsidR="00D5530E" w:rsidRPr="00D5530E">
        <w:t>, la claridad</w:t>
      </w:r>
      <w:r w:rsidR="00397EA7">
        <w:t xml:space="preserve"> del objetivo y alcance </w:t>
      </w:r>
      <w:r w:rsidR="00D5530E" w:rsidRPr="00D5530E">
        <w:t xml:space="preserve">del tema, </w:t>
      </w:r>
      <w:r w:rsidR="00397EA7">
        <w:t xml:space="preserve">el </w:t>
      </w:r>
      <w:r w:rsidR="00D5530E" w:rsidRPr="00D5530E">
        <w:t>apoyo del asesor para resolver dudas y la retroalimentación</w:t>
      </w:r>
      <w:r w:rsidR="00397EA7">
        <w:t xml:space="preserve"> oportuna</w:t>
      </w:r>
      <w:r w:rsidR="00D5530E" w:rsidRPr="00D5530E">
        <w:t>.</w:t>
      </w:r>
    </w:p>
    <w:p w14:paraId="3E3F6F17" w14:textId="22959070" w:rsidR="00A6530C" w:rsidRDefault="002533F9" w:rsidP="00397EA7">
      <w:pPr>
        <w:ind w:firstLine="360"/>
      </w:pPr>
      <w:r>
        <w:t xml:space="preserve">Finalmente, se </w:t>
      </w:r>
      <w:r w:rsidR="00737622">
        <w:t>analiz</w:t>
      </w:r>
      <w:r>
        <w:t>ó</w:t>
      </w:r>
      <w:r w:rsidR="00737622">
        <w:t xml:space="preserve"> el desempeño de las </w:t>
      </w:r>
      <w:r w:rsidR="00DF2277">
        <w:t>materias</w:t>
      </w:r>
      <w:r w:rsidR="00B22043">
        <w:t>:</w:t>
      </w:r>
      <w:r w:rsidR="00737622">
        <w:t xml:space="preserve"> Desarrollo Prospectivo de Proyecto (DPP) y Proyecto de Ingeniería (PI), impartidas </w:t>
      </w:r>
      <w:r w:rsidR="00DF2277">
        <w:t>durante</w:t>
      </w:r>
      <w:r w:rsidR="00737622">
        <w:t xml:space="preserve"> los dos últimos semestres de la carrera encargadas de coordinar el desarrollo del proyecto para titulación por opción curricular, por lo que son las responsables de proporcionar la metodología y dar seguimiento a la elaboración, registro, y presentación o defensa de los trabajos. </w:t>
      </w:r>
    </w:p>
    <w:p w14:paraId="52B3BC19" w14:textId="77777777" w:rsidR="009975F1" w:rsidRDefault="00737622" w:rsidP="009975F1">
      <w:pPr>
        <w:pStyle w:val="Prrafodelista"/>
        <w:numPr>
          <w:ilvl w:val="0"/>
          <w:numId w:val="2"/>
        </w:numPr>
      </w:pPr>
      <w:r>
        <w:t>Metodología para Desarrollar el Proyecto de Titulación (MDPT</w:t>
      </w:r>
      <w:r w:rsidRPr="008E4640">
        <w:t>)</w:t>
      </w:r>
      <w:r w:rsidR="002533F9" w:rsidRPr="008E4640">
        <w:t xml:space="preserve">. </w:t>
      </w:r>
      <w:r w:rsidR="00B22043">
        <w:t xml:space="preserve">Esta </w:t>
      </w:r>
      <w:r w:rsidR="00F272B8">
        <w:t>dimensión</w:t>
      </w:r>
      <w:r w:rsidR="00F272B8" w:rsidRPr="008E4640">
        <w:t xml:space="preserve"> representa</w:t>
      </w:r>
      <w:r w:rsidR="00F272B8">
        <w:t xml:space="preserve"> las</w:t>
      </w:r>
      <w:r w:rsidRPr="008E4640">
        <w:t xml:space="preserve"> técnicas</w:t>
      </w:r>
      <w:r w:rsidR="00F272B8">
        <w:t xml:space="preserve">, </w:t>
      </w:r>
      <w:r w:rsidRPr="008E4640">
        <w:t>pasos a seguir</w:t>
      </w:r>
      <w:r w:rsidR="00F272B8">
        <w:t xml:space="preserve"> y/o una guía </w:t>
      </w:r>
      <w:r w:rsidRPr="008E4640">
        <w:t>con estructura para</w:t>
      </w:r>
      <w:r w:rsidR="00DF2277">
        <w:t xml:space="preserve"> que</w:t>
      </w:r>
      <w:r w:rsidRPr="008E4640">
        <w:t xml:space="preserve"> </w:t>
      </w:r>
      <w:r w:rsidR="00F272B8">
        <w:t>el</w:t>
      </w:r>
      <w:r w:rsidRPr="008E4640">
        <w:t xml:space="preserve"> estudiante desarroll</w:t>
      </w:r>
      <w:r w:rsidR="00F272B8">
        <w:t xml:space="preserve">e </w:t>
      </w:r>
      <w:r w:rsidR="00B22043">
        <w:t>su</w:t>
      </w:r>
      <w:r w:rsidRPr="008E4640">
        <w:t xml:space="preserve"> trabajo</w:t>
      </w:r>
      <w:r w:rsidR="006512B1" w:rsidRPr="008E4640">
        <w:t xml:space="preserve">. De acuerdo con </w:t>
      </w:r>
      <w:r w:rsidR="00D76CC5" w:rsidRPr="008E4640">
        <w:fldChar w:fldCharType="begin"/>
      </w:r>
      <w:r w:rsidR="00C414CF" w:rsidRPr="008E4640">
        <w:instrText xml:space="preserve"> ADDIN ZOTERO_ITEM CSL_CITATION {"citationID":"IA2C8Fqd","properties":{"custom":"Hern\\uc0\\u225{}ndez et\\uc0\\u160{}al. (2014)","formattedCitation":"Hern\\uc0\\u225{}ndez et\\uc0\\u160{}al. (2014)","plainCitation":"Hernández et al. (2014)","noteIndex":0},"citationItems":[{"id":101,"uris":["http://zotero.org/users/17912722/items/XH4HNJTA"],"itemData":{"id":101,"type":"book","edition":"Sexta edición","event-place":"México D.F.","ISBN":"978-1-4562-2396-0","language":"es","note":"OCLC: 952035471","publisher":"McGraw-Hill Education","publisher-place":"México D.F.","source":"Open WorldCat","title":"Metodología de la investigación","author":[{"family":"Hernández","given":"Sampieri Roberto"},{"family":"Fernández","given":"Collado Carlos"},{"family":"Baptista Lucio","given":"Lucio Ma. de Pilar"}],"issued":{"date-parts":[["2014"]]}}}],"schema":"https://github.com/citation-style-language/schema/raw/master/csl-citation.json"} </w:instrText>
      </w:r>
      <w:r w:rsidR="00D76CC5" w:rsidRPr="008E4640">
        <w:fldChar w:fldCharType="separate"/>
      </w:r>
      <w:r w:rsidR="00D76CC5" w:rsidRPr="008E4640">
        <w:t>Hernández et al. (2014)</w:t>
      </w:r>
      <w:r w:rsidR="00D76CC5" w:rsidRPr="008E4640">
        <w:fldChar w:fldCharType="end"/>
      </w:r>
      <w:r>
        <w:t xml:space="preserve"> proporciona las herramientas necesarias para exponer preguntas importantes, determinar </w:t>
      </w:r>
      <w:r w:rsidR="00520839">
        <w:t>cuáles</w:t>
      </w:r>
      <w:r>
        <w:t xml:space="preserve"> son las estrategias adecuadas para </w:t>
      </w:r>
      <w:r w:rsidR="00B22043">
        <w:t>realizar el</w:t>
      </w:r>
      <w:r>
        <w:t xml:space="preserve"> trabajo de investigación y obtener </w:t>
      </w:r>
      <w:r w:rsidR="003254C9">
        <w:t>logros</w:t>
      </w:r>
      <w:r w:rsidR="006512B1">
        <w:t xml:space="preserve"> que generen conocimiento</w:t>
      </w:r>
      <w:r>
        <w:t xml:space="preserve">. </w:t>
      </w:r>
      <w:r w:rsidR="002D26BB">
        <w:fldChar w:fldCharType="begin"/>
      </w:r>
      <w:r w:rsidR="002D26BB">
        <w:instrText xml:space="preserve"> ADDIN ZOTERO_ITEM CSL_CITATION {"citationID":"Jeyvhwju","properties":{"custom":"Moreno et\\uc0\\u160{}al. (2023)","formattedCitation":"Moreno et\\uc0\\u160{}al. (2023)","plainCitation":"Moreno et al. (2023)","noteIndex":0},"citationItems":[{"id":174,"uris":["http://zotero.org/users/17912722/items/Q2USN5ZY"],"itemData":{"id":174,"type":"article-journal","abstract":"Resumen\n\t\t\t\t    \n\t\t\t\t\tEn el presente trabajo se reportan visiones en torno al concepto de metodología de la investigación, que emergieron al identificar y organizar significados inferidos del discurso de profesores de un doctorado en educación. Algunos planteamientos de quienes han estudiado la dinámica de las culturas académicas fueron utilizados en el análisis e interpretación de lo encontrado. El enfoque del estudio fue cualitativo, se realizó en congruencia con las características del método de estudio de caso único y se utilizó la técnica del grupo focal para explorar los significados interiorizados por los formadores participantes. Entre las visiones predominantes en torno al concepto de metodología de la investigación, se detectaron dos: una normativo-instrumental y otra constructiva, las cuales fueron consideradas como rasgos de al menos dos subculturas académicas coexistentes en la institución que ofrece el doctorado, lo cual es explicable por la diversidad de procedencia, formación y trayectoria de los profesores participantes. No obstante, se admite la posibilidad de negociar las diferencias de significado e interpretación (Bruner, 1990), de tal manera que el discurso académico se convierta en la principal mediación para hacer inteligible lo que los investigadores adscritos al programa sustentan y realizan en su oficio de investigadores y en su función de formadores.","container-title":"RIDE Revista Iberoamericana para la Investigación y el Desarrollo Educativo","DOI":"10.23913/ride.v13i26.1393","ISSN":"2007-7467","issue":"26","language":"es","license":"Derechos de autor 2023","source":"mail.ride.org.mx","title":"Significados atribuidos al concepto de metodología de la investigación por formadores de un doctorado en educación","URL":"https://mail.ride.org.mx/index.php/RIDE/article/view/1393","volume":"13","author":[{"family":"Moreno","given":"Bayardo María Guadalupe"},{"family":"Torres","given":"Frías José de la Cruz"},{"family":"Jiménez","given":"Mora José"}],"accessed":{"date-parts":[["2025",11,14]]},"issued":{"date-parts":[["2023",2,3]]}}}],"schema":"https://github.com/citation-style-language/schema/raw/master/csl-citation.json"} </w:instrText>
      </w:r>
      <w:r w:rsidR="002D26BB">
        <w:fldChar w:fldCharType="separate"/>
      </w:r>
      <w:r w:rsidR="002D26BB" w:rsidRPr="002D26BB">
        <w:t>Moreno et al. (2023)</w:t>
      </w:r>
      <w:r w:rsidR="002D26BB">
        <w:fldChar w:fldCharType="end"/>
      </w:r>
      <w:r>
        <w:t xml:space="preserve"> </w:t>
      </w:r>
      <w:r w:rsidR="006512B1">
        <w:t xml:space="preserve">la </w:t>
      </w:r>
      <w:r>
        <w:t>distingue</w:t>
      </w:r>
      <w:r w:rsidR="00E16A39">
        <w:t>n</w:t>
      </w:r>
      <w:r>
        <w:t xml:space="preserve"> y hace</w:t>
      </w:r>
      <w:r w:rsidR="00F272B8">
        <w:t>n</w:t>
      </w:r>
      <w:r>
        <w:t xml:space="preserve"> dos divisiones importantes:</w:t>
      </w:r>
      <w:r w:rsidR="00497B8D">
        <w:t xml:space="preserve"> </w:t>
      </w:r>
      <w:r>
        <w:t xml:space="preserve">visión normativo-instrumental, organizada en reglas y procedimientos; </w:t>
      </w:r>
      <w:r w:rsidR="00E16A39">
        <w:t xml:space="preserve">y </w:t>
      </w:r>
      <w:r>
        <w:t>la otra</w:t>
      </w:r>
      <w:r w:rsidR="00497B8D">
        <w:t>,</w:t>
      </w:r>
      <w:r>
        <w:t xml:space="preserve"> en una visión constructiva, donde se entiende la metodología</w:t>
      </w:r>
      <w:r w:rsidR="00CD07BC">
        <w:t xml:space="preserve"> como la </w:t>
      </w:r>
      <w:r w:rsidR="00CD07BC">
        <w:lastRenderedPageBreak/>
        <w:t xml:space="preserve">habilidad teórica, </w:t>
      </w:r>
      <w:r w:rsidR="00B96135">
        <w:t xml:space="preserve">relacionada con métodos, </w:t>
      </w:r>
      <w:r w:rsidR="00F66B54">
        <w:t>técnicas, herramientas y diseños, que se seleccionan para desarrollar la investigación.</w:t>
      </w:r>
      <w:r w:rsidR="00B64B1F">
        <w:t xml:space="preserve"> </w:t>
      </w:r>
    </w:p>
    <w:p w14:paraId="1ABAE33D" w14:textId="36E70B36" w:rsidR="009975F1" w:rsidRDefault="00737622">
      <w:pPr>
        <w:ind w:firstLine="708"/>
      </w:pPr>
      <w:r w:rsidRPr="00D5530E">
        <w:t>En esta</w:t>
      </w:r>
      <w:r w:rsidR="009975F1" w:rsidRPr="00D5530E">
        <w:t xml:space="preserve"> </w:t>
      </w:r>
      <w:r w:rsidRPr="00D5530E">
        <w:t xml:space="preserve">dimensión y </w:t>
      </w:r>
      <w:r w:rsidR="00A6530C">
        <w:t>con base en</w:t>
      </w:r>
      <w:r w:rsidRPr="00D5530E">
        <w:t xml:space="preserve"> las definiciones anteriores, </w:t>
      </w:r>
      <w:r w:rsidR="009975F1" w:rsidRPr="00D5530E">
        <w:t xml:space="preserve">el instrumento evalúa los conocimientos y apropiación </w:t>
      </w:r>
      <w:r w:rsidR="00A6530C">
        <w:t xml:space="preserve">del </w:t>
      </w:r>
      <w:r w:rsidR="009975F1" w:rsidRPr="00D5530E">
        <w:t xml:space="preserve">proceso metodológico </w:t>
      </w:r>
      <w:r w:rsidR="00A6530C">
        <w:t xml:space="preserve">que posee el estudiante para la realización </w:t>
      </w:r>
      <w:r w:rsidR="009975F1" w:rsidRPr="00D5530E">
        <w:t xml:space="preserve">del proyecto de titulación. </w:t>
      </w:r>
      <w:r w:rsidR="00A6530C">
        <w:t xml:space="preserve">Considera </w:t>
      </w:r>
      <w:r w:rsidR="009975F1" w:rsidRPr="00D5530E">
        <w:t>la comprensión del proceso de titulación curricular, la facilidad para definir el tema, el apoyo recibido</w:t>
      </w:r>
      <w:r w:rsidR="00D5530E" w:rsidRPr="00D5530E">
        <w:t xml:space="preserve"> por el</w:t>
      </w:r>
      <w:r w:rsidR="009975F1" w:rsidRPr="00D5530E">
        <w:t xml:space="preserve"> asesor y docente responsable</w:t>
      </w:r>
      <w:r w:rsidR="00D5530E" w:rsidRPr="00D5530E">
        <w:t xml:space="preserve"> de las asignaturas</w:t>
      </w:r>
      <w:r w:rsidR="009975F1" w:rsidRPr="00D5530E">
        <w:t xml:space="preserve">, el uso de la metodología institucional, el seguimiento y control del avance </w:t>
      </w:r>
      <w:r w:rsidR="00D5530E" w:rsidRPr="00D5530E">
        <w:t>del trabajo</w:t>
      </w:r>
      <w:r w:rsidR="009975F1" w:rsidRPr="00D5530E">
        <w:t>, así como el conocimiento de formatos guía y de los elementos requeridos para su desarrollo.</w:t>
      </w:r>
    </w:p>
    <w:p w14:paraId="10509238" w14:textId="772163A1" w:rsidR="00D76CC5" w:rsidRDefault="003A5742" w:rsidP="00A90DBA">
      <w:pPr>
        <w:ind w:firstLine="708"/>
      </w:pPr>
      <w:r w:rsidRPr="00A05D80">
        <w:t xml:space="preserve">La encuesta se aplicó </w:t>
      </w:r>
      <w:r w:rsidR="00397EA7" w:rsidRPr="00A05D80">
        <w:t>de manera presencial</w:t>
      </w:r>
      <w:r w:rsidRPr="00A05D80">
        <w:t xml:space="preserve"> </w:t>
      </w:r>
      <w:r w:rsidR="00A90DBA" w:rsidRPr="00A05D80">
        <w:t>en las instalaciones de ESIME unidad Zacatenco</w:t>
      </w:r>
      <w:r w:rsidR="00397EA7" w:rsidRPr="00A05D80">
        <w:t xml:space="preserve"> a 197 estudiantes con una edad promedio de 23 años, donde el 71.5 % son hombres que cursan los últimos</w:t>
      </w:r>
      <w:r w:rsidR="00A05D80" w:rsidRPr="00A05D80">
        <w:t xml:space="preserve"> </w:t>
      </w:r>
      <w:r w:rsidR="00397EA7" w:rsidRPr="00A05D80">
        <w:t>dos semestres de la carrera</w:t>
      </w:r>
      <w:r w:rsidR="00A90DBA" w:rsidRPr="00A05D80">
        <w:t xml:space="preserve">, </w:t>
      </w:r>
      <w:r w:rsidR="00397EA7" w:rsidRPr="00A05D80">
        <w:t>mediante un</w:t>
      </w:r>
      <w:r w:rsidR="00DF2277" w:rsidRPr="00A05D80">
        <w:t xml:space="preserve"> </w:t>
      </w:r>
      <w:r w:rsidR="00397EA7" w:rsidRPr="00A05D80">
        <w:t>muestreo por conveniencia, con un diseño transversal y no experimental,</w:t>
      </w:r>
      <w:r w:rsidR="00DF2277" w:rsidRPr="00A05D80">
        <w:t xml:space="preserve"> basada en la disponibilidad de los estudiantes</w:t>
      </w:r>
      <w:r w:rsidRPr="00A05D80">
        <w:t xml:space="preserve"> en septiembre de 2024</w:t>
      </w:r>
      <w:r w:rsidR="00A05D80" w:rsidRPr="00A05D80">
        <w:t>.</w:t>
      </w:r>
      <w:r w:rsidRPr="00A05D80">
        <w:t xml:space="preserve"> </w:t>
      </w:r>
    </w:p>
    <w:p w14:paraId="04C3494C" w14:textId="77777777" w:rsidR="00A05D80" w:rsidRDefault="00A05D80" w:rsidP="00A90DBA">
      <w:pPr>
        <w:ind w:firstLine="708"/>
      </w:pPr>
    </w:p>
    <w:p w14:paraId="68B2B4D9" w14:textId="77777777" w:rsidR="003E02B0" w:rsidRDefault="00737622" w:rsidP="00395AE6">
      <w:pPr>
        <w:pStyle w:val="Ttulo1"/>
        <w:rPr>
          <w:szCs w:val="28"/>
        </w:rPr>
      </w:pPr>
      <w:r>
        <w:t> </w:t>
      </w:r>
      <w:r>
        <w:tab/>
        <w:t>Gestión y Análisis de Datos</w:t>
      </w:r>
      <w:r>
        <w:rPr>
          <w:szCs w:val="28"/>
        </w:rPr>
        <w:t> </w:t>
      </w:r>
    </w:p>
    <w:p w14:paraId="2AD0D57B" w14:textId="23C7F4AC" w:rsidR="003E02B0" w:rsidRDefault="00E42E03">
      <w:r>
        <w:tab/>
      </w:r>
      <w:r w:rsidR="00DF2277">
        <w:t>S</w:t>
      </w:r>
      <w:r w:rsidR="00DB6491">
        <w:t xml:space="preserve">e </w:t>
      </w:r>
      <w:r w:rsidR="003254C9">
        <w:t>elaboró</w:t>
      </w:r>
      <w:r w:rsidR="00DB6491">
        <w:t xml:space="preserve"> un</w:t>
      </w:r>
      <w:r w:rsidR="00032D75">
        <w:t xml:space="preserve"> archivo</w:t>
      </w:r>
      <w:r w:rsidR="00DB6491">
        <w:t xml:space="preserve"> de datos </w:t>
      </w:r>
      <w:r w:rsidR="003254C9">
        <w:t>utilizando</w:t>
      </w:r>
      <w:r w:rsidR="00DB6491">
        <w:t xml:space="preserve"> Excel</w:t>
      </w:r>
      <w:r w:rsidR="001F1D5A">
        <w:t xml:space="preserve">, en </w:t>
      </w:r>
      <w:r w:rsidR="00032D75">
        <w:t>el</w:t>
      </w:r>
      <w:r w:rsidR="001F1D5A">
        <w:t xml:space="preserve"> cual se registraron y organizaron veinticinco variables asociadas al </w:t>
      </w:r>
      <w:r w:rsidR="00D466AC">
        <w:t xml:space="preserve">caso de estudio. </w:t>
      </w:r>
      <w:r w:rsidR="00D466AC" w:rsidRPr="00FD7185">
        <w:t xml:space="preserve">Con el objetivo de simplificar el análisis y </w:t>
      </w:r>
      <w:r w:rsidR="005F7615" w:rsidRPr="00FD7185">
        <w:t>reunir</w:t>
      </w:r>
      <w:r w:rsidR="00D466AC" w:rsidRPr="00FD7185">
        <w:t xml:space="preserve"> la información</w:t>
      </w:r>
      <w:r w:rsidR="00DD0D8B" w:rsidRPr="00FD7185">
        <w:t xml:space="preserve"> </w:t>
      </w:r>
      <w:r w:rsidR="00A05D80">
        <w:t>r</w:t>
      </w:r>
      <w:r w:rsidR="00D466AC" w:rsidRPr="00FD7185">
        <w:t xml:space="preserve">elevante, </w:t>
      </w:r>
      <w:r w:rsidR="00DD0D8B" w:rsidRPr="00FD7185">
        <w:t xml:space="preserve">se aplicó un análisis de componentes principales, </w:t>
      </w:r>
      <w:r w:rsidR="00B64DE3">
        <w:t>para</w:t>
      </w:r>
      <w:r w:rsidR="00DD0D8B" w:rsidRPr="00FD7185">
        <w:t xml:space="preserve"> </w:t>
      </w:r>
      <w:r w:rsidR="003254C9" w:rsidRPr="00FD7185">
        <w:t>disminuir</w:t>
      </w:r>
      <w:r w:rsidR="00DD0D8B" w:rsidRPr="00FD7185">
        <w:t xml:space="preserve"> la dimensionalidad</w:t>
      </w:r>
      <w:r w:rsidR="00B64DE3">
        <w:t xml:space="preserve"> y</w:t>
      </w:r>
      <w:r w:rsidR="00B56794" w:rsidRPr="00FD7185">
        <w:t xml:space="preserve"> mediante la identificación de las variables compuesta</w:t>
      </w:r>
      <w:r w:rsidR="00A05D80">
        <w:t>s</w:t>
      </w:r>
      <w:r w:rsidR="00B56794" w:rsidRPr="00FD7185">
        <w:t xml:space="preserve"> </w:t>
      </w:r>
      <w:r w:rsidR="00B64DE3">
        <w:t>se seleccionaron trece componentes representativos con</w:t>
      </w:r>
      <w:r w:rsidR="00B56794" w:rsidRPr="00FD7185">
        <w:t xml:space="preserve"> mayor variabilidad total</w:t>
      </w:r>
      <w:r w:rsidR="00D46673" w:rsidRPr="00FD7185">
        <w:t xml:space="preserve"> (</w:t>
      </w:r>
      <w:proofErr w:type="spellStart"/>
      <w:r w:rsidR="00D46673" w:rsidRPr="00FD7185">
        <w:t>Jolliffe</w:t>
      </w:r>
      <w:proofErr w:type="spellEnd"/>
      <w:r w:rsidR="00D46673" w:rsidRPr="00FD7185">
        <w:t>, 2002)</w:t>
      </w:r>
      <w:r w:rsidR="00B56794" w:rsidRPr="00FD7185">
        <w:t xml:space="preserve">. </w:t>
      </w:r>
      <w:r w:rsidR="00B64DE3">
        <w:t xml:space="preserve">También se realizó </w:t>
      </w:r>
      <w:r w:rsidR="00D46673" w:rsidRPr="00FD7185">
        <w:t>un análisis de conglomerados con el fin de agrupar a los estudiantes por patrones de similitud en sus características.</w:t>
      </w:r>
      <w:r w:rsidR="00B64DE3">
        <w:t xml:space="preserve"> </w:t>
      </w:r>
      <w:r w:rsidR="00D46673" w:rsidRPr="00FD7185">
        <w:t>Con esta técnica multivariante se logró conformar grupos internamente homogéneos y claramente diferenciados entre sí</w:t>
      </w:r>
      <w:r w:rsidR="00B64DE3">
        <w:t xml:space="preserve">, y </w:t>
      </w:r>
      <w:r w:rsidR="00D46673" w:rsidRPr="00FD7185">
        <w:t xml:space="preserve">se </w:t>
      </w:r>
      <w:r w:rsidR="00B64DE3">
        <w:t>identificaron</w:t>
      </w:r>
      <w:r w:rsidR="00D46673" w:rsidRPr="00FD7185">
        <w:t xml:space="preserve"> perfiles con comportamientos y percepciones semejantes dentro de la población analizada (</w:t>
      </w:r>
      <w:proofErr w:type="spellStart"/>
      <w:r w:rsidR="00D46673" w:rsidRPr="00FD7185">
        <w:t>Hair</w:t>
      </w:r>
      <w:proofErr w:type="spellEnd"/>
      <w:r w:rsidR="00D46673" w:rsidRPr="00FD7185">
        <w:t xml:space="preserve"> et al., 1999). </w:t>
      </w:r>
      <w:r w:rsidR="00E16A39" w:rsidRPr="00FD7185">
        <w:t>L</w:t>
      </w:r>
      <w:r w:rsidR="00032D75" w:rsidRPr="00FD7185">
        <w:t xml:space="preserve">a información </w:t>
      </w:r>
      <w:r w:rsidR="00E16A39" w:rsidRPr="00FD7185">
        <w:t xml:space="preserve">se </w:t>
      </w:r>
      <w:r w:rsidR="00C71162">
        <w:t>procesó</w:t>
      </w:r>
      <w:r w:rsidR="00E16A39" w:rsidRPr="00FD7185">
        <w:t xml:space="preserve"> con </w:t>
      </w:r>
      <w:r w:rsidR="00032D75" w:rsidRPr="00FD7185">
        <w:t>el programa</w:t>
      </w:r>
      <w:r w:rsidR="00E16A39" w:rsidRPr="00FD7185">
        <w:t> </w:t>
      </w:r>
      <w:proofErr w:type="spellStart"/>
      <w:r w:rsidR="00E16A39" w:rsidRPr="00FD7185">
        <w:t>Statistical</w:t>
      </w:r>
      <w:proofErr w:type="spellEnd"/>
      <w:r w:rsidR="00E16A39" w:rsidRPr="00FD7185">
        <w:t xml:space="preserve"> </w:t>
      </w:r>
      <w:proofErr w:type="spellStart"/>
      <w:r w:rsidR="00E16A39">
        <w:t>Analysis</w:t>
      </w:r>
      <w:proofErr w:type="spellEnd"/>
      <w:r w:rsidR="00E16A39">
        <w:t xml:space="preserve"> </w:t>
      </w:r>
      <w:proofErr w:type="spellStart"/>
      <w:r w:rsidR="00E16A39">
        <w:t>System</w:t>
      </w:r>
      <w:proofErr w:type="spellEnd"/>
      <w:r w:rsidR="00E16A39">
        <w:t xml:space="preserve"> (SAS, 2014).</w:t>
      </w:r>
    </w:p>
    <w:p w14:paraId="54B98A7E" w14:textId="77777777" w:rsidR="00D46673" w:rsidRDefault="00D46673"/>
    <w:p w14:paraId="6F86B507" w14:textId="77777777" w:rsidR="008F5750" w:rsidRDefault="008F5750"/>
    <w:p w14:paraId="12D2FCC2" w14:textId="77777777" w:rsidR="008F5750" w:rsidRDefault="008F5750"/>
    <w:p w14:paraId="289A91B2" w14:textId="77777777" w:rsidR="003E02B0" w:rsidRPr="00DD3E7E" w:rsidRDefault="00737622">
      <w:pPr>
        <w:pStyle w:val="Ttulo1"/>
        <w:rPr>
          <w:sz w:val="32"/>
          <w:szCs w:val="36"/>
        </w:rPr>
      </w:pPr>
      <w:r w:rsidRPr="00DD3E7E">
        <w:rPr>
          <w:sz w:val="32"/>
          <w:szCs w:val="36"/>
        </w:rPr>
        <w:lastRenderedPageBreak/>
        <w:t>Resultados</w:t>
      </w:r>
    </w:p>
    <w:p w14:paraId="03EE0BDC" w14:textId="4FA9A578" w:rsidR="003E02B0" w:rsidRPr="00DD3E7E" w:rsidRDefault="00737622" w:rsidP="00DD3E7E">
      <w:pPr>
        <w:pStyle w:val="Ttulo2"/>
        <w:spacing w:before="0" w:after="0"/>
        <w:ind w:firstLine="708"/>
        <w:rPr>
          <w:sz w:val="28"/>
          <w:szCs w:val="32"/>
        </w:rPr>
      </w:pPr>
      <w:bookmarkStart w:id="1" w:name="_z6euon5y1mxu" w:colFirst="0" w:colLast="0"/>
      <w:bookmarkEnd w:id="1"/>
      <w:r w:rsidRPr="00DD3E7E">
        <w:rPr>
          <w:sz w:val="28"/>
          <w:szCs w:val="32"/>
        </w:rPr>
        <w:t xml:space="preserve">Análisis de </w:t>
      </w:r>
      <w:r w:rsidR="00395AE6" w:rsidRPr="00DD3E7E">
        <w:rPr>
          <w:sz w:val="28"/>
          <w:szCs w:val="32"/>
        </w:rPr>
        <w:t>C</w:t>
      </w:r>
      <w:r w:rsidRPr="00DD3E7E">
        <w:rPr>
          <w:sz w:val="28"/>
          <w:szCs w:val="32"/>
        </w:rPr>
        <w:t>orrelaciones</w:t>
      </w:r>
    </w:p>
    <w:p w14:paraId="176F5F75" w14:textId="6B5904F2" w:rsidR="000B0F97" w:rsidRDefault="00737622">
      <w:pPr>
        <w:ind w:firstLine="708"/>
      </w:pPr>
      <w:r w:rsidRPr="00520839">
        <w:rPr>
          <w:highlight w:val="white"/>
        </w:rPr>
        <w:t xml:space="preserve">El análisis de </w:t>
      </w:r>
      <w:r w:rsidR="00280858">
        <w:rPr>
          <w:highlight w:val="white"/>
        </w:rPr>
        <w:t xml:space="preserve">correlaciones mostró </w:t>
      </w:r>
      <w:r w:rsidRPr="00520839">
        <w:rPr>
          <w:highlight w:val="white"/>
        </w:rPr>
        <w:t>cuatro correlaciones significativas (</w:t>
      </w:r>
      <w:r w:rsidR="00C71162">
        <w:rPr>
          <w:highlight w:val="white"/>
        </w:rPr>
        <w:t>p</w:t>
      </w:r>
      <w:r w:rsidRPr="00520839">
        <w:rPr>
          <w:highlight w:val="white"/>
        </w:rPr>
        <w:t xml:space="preserve"> ≤ 0.05) entre las variables </w:t>
      </w:r>
      <w:r w:rsidR="0002577F">
        <w:rPr>
          <w:highlight w:val="white"/>
        </w:rPr>
        <w:t xml:space="preserve">de </w:t>
      </w:r>
      <w:r w:rsidRPr="00520839">
        <w:rPr>
          <w:highlight w:val="white"/>
        </w:rPr>
        <w:t xml:space="preserve">Procedimiento de elaboración del </w:t>
      </w:r>
      <w:r w:rsidR="00926136">
        <w:rPr>
          <w:highlight w:val="white"/>
        </w:rPr>
        <w:t>t</w:t>
      </w:r>
      <w:r w:rsidRPr="00520839">
        <w:rPr>
          <w:highlight w:val="white"/>
        </w:rPr>
        <w:t xml:space="preserve">rabajo y Estructura del </w:t>
      </w:r>
      <w:r w:rsidR="00926136">
        <w:rPr>
          <w:highlight w:val="white"/>
        </w:rPr>
        <w:t>t</w:t>
      </w:r>
      <w:r w:rsidRPr="00520839">
        <w:rPr>
          <w:highlight w:val="white"/>
        </w:rPr>
        <w:t>rabajo (r</w:t>
      </w:r>
      <w:r w:rsidR="00C71162">
        <w:rPr>
          <w:highlight w:val="white"/>
        </w:rPr>
        <w:t xml:space="preserve"> </w:t>
      </w:r>
      <w:r w:rsidRPr="00520839">
        <w:rPr>
          <w:highlight w:val="white"/>
        </w:rPr>
        <w:t>=</w:t>
      </w:r>
      <w:r w:rsidR="00C71162">
        <w:rPr>
          <w:highlight w:val="white"/>
        </w:rPr>
        <w:t xml:space="preserve"> </w:t>
      </w:r>
      <w:r w:rsidRPr="00520839">
        <w:rPr>
          <w:highlight w:val="white"/>
        </w:rPr>
        <w:t xml:space="preserve">0.57), </w:t>
      </w:r>
      <w:r w:rsidR="00520839">
        <w:rPr>
          <w:highlight w:val="white"/>
        </w:rPr>
        <w:t>Asignaturas</w:t>
      </w:r>
      <w:r w:rsidRPr="00520839">
        <w:rPr>
          <w:highlight w:val="white"/>
        </w:rPr>
        <w:t xml:space="preserve"> y Control de avances (r</w:t>
      </w:r>
      <w:r w:rsidR="00C71162">
        <w:rPr>
          <w:highlight w:val="white"/>
        </w:rPr>
        <w:t xml:space="preserve"> </w:t>
      </w:r>
      <w:r w:rsidRPr="00520839">
        <w:rPr>
          <w:highlight w:val="white"/>
        </w:rPr>
        <w:t>=</w:t>
      </w:r>
      <w:r w:rsidR="00C71162">
        <w:rPr>
          <w:highlight w:val="white"/>
        </w:rPr>
        <w:t xml:space="preserve"> </w:t>
      </w:r>
      <w:r w:rsidRPr="00520839">
        <w:rPr>
          <w:highlight w:val="white"/>
        </w:rPr>
        <w:t xml:space="preserve">0.58), Plan de </w:t>
      </w:r>
      <w:r w:rsidR="00926136">
        <w:rPr>
          <w:highlight w:val="white"/>
        </w:rPr>
        <w:t>t</w:t>
      </w:r>
      <w:r w:rsidRPr="00520839">
        <w:rPr>
          <w:highlight w:val="white"/>
        </w:rPr>
        <w:t xml:space="preserve">rabajo y </w:t>
      </w:r>
      <w:r w:rsidR="002773B2">
        <w:rPr>
          <w:highlight w:val="white"/>
        </w:rPr>
        <w:t>Gestión de dificultades</w:t>
      </w:r>
      <w:r w:rsidRPr="00520839">
        <w:rPr>
          <w:highlight w:val="white"/>
        </w:rPr>
        <w:t xml:space="preserve"> (r</w:t>
      </w:r>
      <w:r w:rsidR="00C71162">
        <w:rPr>
          <w:highlight w:val="white"/>
        </w:rPr>
        <w:t xml:space="preserve"> </w:t>
      </w:r>
      <w:r w:rsidRPr="00520839">
        <w:rPr>
          <w:highlight w:val="white"/>
        </w:rPr>
        <w:t>=</w:t>
      </w:r>
      <w:r w:rsidR="00C71162">
        <w:rPr>
          <w:highlight w:val="white"/>
        </w:rPr>
        <w:t xml:space="preserve"> </w:t>
      </w:r>
      <w:r w:rsidRPr="00520839">
        <w:rPr>
          <w:highlight w:val="white"/>
        </w:rPr>
        <w:t xml:space="preserve">0.53) y, Asesoría </w:t>
      </w:r>
      <w:r w:rsidR="00926136">
        <w:rPr>
          <w:highlight w:val="white"/>
        </w:rPr>
        <w:t>o</w:t>
      </w:r>
      <w:r w:rsidRPr="00520839">
        <w:rPr>
          <w:highlight w:val="white"/>
        </w:rPr>
        <w:t>portuna y Retroalimentación</w:t>
      </w:r>
      <w:r w:rsidR="00081EA3">
        <w:rPr>
          <w:highlight w:val="white"/>
        </w:rPr>
        <w:t xml:space="preserve"> </w:t>
      </w:r>
      <w:r w:rsidR="00081EA3" w:rsidRPr="00520839">
        <w:rPr>
          <w:highlight w:val="white"/>
        </w:rPr>
        <w:t>(r</w:t>
      </w:r>
      <w:r w:rsidR="00C71162">
        <w:rPr>
          <w:highlight w:val="white"/>
        </w:rPr>
        <w:t xml:space="preserve"> </w:t>
      </w:r>
      <w:r w:rsidR="00081EA3" w:rsidRPr="00520839">
        <w:rPr>
          <w:highlight w:val="white"/>
        </w:rPr>
        <w:t>=</w:t>
      </w:r>
      <w:r w:rsidR="00C71162">
        <w:rPr>
          <w:highlight w:val="white"/>
        </w:rPr>
        <w:t xml:space="preserve"> </w:t>
      </w:r>
      <w:r w:rsidR="00081EA3" w:rsidRPr="00520839">
        <w:rPr>
          <w:highlight w:val="white"/>
        </w:rPr>
        <w:t>0.5</w:t>
      </w:r>
      <w:r w:rsidR="00081EA3">
        <w:rPr>
          <w:highlight w:val="white"/>
        </w:rPr>
        <w:t>9</w:t>
      </w:r>
      <w:r w:rsidR="00081EA3" w:rsidRPr="00520839">
        <w:rPr>
          <w:highlight w:val="white"/>
        </w:rPr>
        <w:t>)</w:t>
      </w:r>
      <w:r w:rsidR="000B0F97">
        <w:rPr>
          <w:highlight w:val="white"/>
        </w:rPr>
        <w:t>.</w:t>
      </w:r>
      <w:r w:rsidR="000B0F97" w:rsidRPr="000B0F97">
        <w:t xml:space="preserve"> </w:t>
      </w:r>
    </w:p>
    <w:p w14:paraId="78D3B09F" w14:textId="77777777" w:rsidR="00DD3E7E" w:rsidRPr="00520839" w:rsidRDefault="00DD3E7E">
      <w:pPr>
        <w:ind w:firstLine="708"/>
        <w:rPr>
          <w:highlight w:val="white"/>
        </w:rPr>
      </w:pPr>
    </w:p>
    <w:p w14:paraId="6477A1D9" w14:textId="38017667" w:rsidR="003E02B0" w:rsidRPr="00DD3E7E" w:rsidRDefault="00737622" w:rsidP="00DD3E7E">
      <w:pPr>
        <w:pStyle w:val="Ttulo2"/>
        <w:spacing w:before="0" w:after="0"/>
        <w:rPr>
          <w:sz w:val="28"/>
          <w:szCs w:val="32"/>
        </w:rPr>
      </w:pPr>
      <w:r w:rsidRPr="00DD3E7E">
        <w:rPr>
          <w:sz w:val="28"/>
          <w:szCs w:val="32"/>
        </w:rPr>
        <w:t>Análisis de Componentes Principales</w:t>
      </w:r>
    </w:p>
    <w:p w14:paraId="6CF2F5E0" w14:textId="77777777" w:rsidR="00B13C4E" w:rsidRDefault="00737622" w:rsidP="00B13C4E">
      <w:r>
        <w:tab/>
      </w:r>
      <w:r w:rsidR="00201029">
        <w:t xml:space="preserve">Las </w:t>
      </w:r>
      <w:r>
        <w:t>cuatro primeras</w:t>
      </w:r>
      <w:r w:rsidR="00280858">
        <w:t xml:space="preserve"> componentes principales </w:t>
      </w:r>
      <w:r>
        <w:t>explica</w:t>
      </w:r>
      <w:r w:rsidR="0002577F">
        <w:t xml:space="preserve">ron </w:t>
      </w:r>
      <w:r>
        <w:t>el 66.59%</w:t>
      </w:r>
      <w:r w:rsidR="00B13C4E">
        <w:t xml:space="preserve">, mientras que las </w:t>
      </w:r>
      <w:r>
        <w:t>dos primer</w:t>
      </w:r>
      <w:r w:rsidR="0002577F">
        <w:t>as</w:t>
      </w:r>
      <w:r>
        <w:t xml:space="preserve"> el 52.28%</w:t>
      </w:r>
      <w:r w:rsidR="00B13C4E">
        <w:t xml:space="preserve"> de la variabilidad de los datos obtenidos</w:t>
      </w:r>
      <w:r w:rsidR="004D720E">
        <w:t xml:space="preserve"> (Tabla 1).</w:t>
      </w:r>
      <w:r>
        <w:t xml:space="preserve"> </w:t>
      </w:r>
      <w:r w:rsidR="00B13C4E">
        <w:t xml:space="preserve"> </w:t>
      </w:r>
      <w:bookmarkStart w:id="2" w:name="_Hlk214891492"/>
    </w:p>
    <w:p w14:paraId="641F8B3B" w14:textId="292D5464" w:rsidR="00013C4E" w:rsidRDefault="00B13C4E" w:rsidP="00573974">
      <w:r>
        <w:tab/>
        <w:t>La primera componente principal</w:t>
      </w:r>
      <w:r w:rsidR="00737622">
        <w:t xml:space="preserve"> está formad</w:t>
      </w:r>
      <w:r w:rsidR="0002577F">
        <w:t>a</w:t>
      </w:r>
      <w:r w:rsidR="00737622">
        <w:t xml:space="preserve"> por procedimiento para la elaboración del trabajo, </w:t>
      </w:r>
      <w:r w:rsidR="00D76CC5">
        <w:t>e</w:t>
      </w:r>
      <w:r w:rsidR="00737622">
        <w:t xml:space="preserve">strategias de investigación, delimitación del trabajo, </w:t>
      </w:r>
      <w:r w:rsidR="00926136">
        <w:t>e</w:t>
      </w:r>
      <w:r w:rsidR="00D76CC5">
        <w:t>structura</w:t>
      </w:r>
      <w:r w:rsidR="00737622">
        <w:t xml:space="preserve"> del </w:t>
      </w:r>
      <w:r w:rsidR="00926136">
        <w:t>t</w:t>
      </w:r>
      <w:r w:rsidR="00737622">
        <w:t xml:space="preserve">rabajo y </w:t>
      </w:r>
      <w:r w:rsidR="00926136">
        <w:t>a</w:t>
      </w:r>
      <w:r w:rsidR="00054CD1">
        <w:t>utoevaluación</w:t>
      </w:r>
      <w:r w:rsidR="00737622">
        <w:t xml:space="preserve"> con vectores propios entre 0.29 y 0.30</w:t>
      </w:r>
      <w:r w:rsidR="006D3BB0">
        <w:t xml:space="preserve"> de carga factorial mínima</w:t>
      </w:r>
      <w:r w:rsidR="00737622">
        <w:t xml:space="preserve"> (Tabla </w:t>
      </w:r>
      <w:r w:rsidR="004D720E">
        <w:t>1</w:t>
      </w:r>
      <w:r w:rsidR="00737622">
        <w:t xml:space="preserve">); por lo </w:t>
      </w:r>
      <w:r w:rsidR="00520839">
        <w:t>tanto,</w:t>
      </w:r>
      <w:r w:rsidR="00737622">
        <w:t xml:space="preserve"> </w:t>
      </w:r>
      <w:r>
        <w:t>se denominó</w:t>
      </w:r>
      <w:r w:rsidR="00737622">
        <w:t xml:space="preserve"> Metodología de la </w:t>
      </w:r>
      <w:r w:rsidR="00926136">
        <w:t>i</w:t>
      </w:r>
      <w:r w:rsidR="00737622">
        <w:t xml:space="preserve">nvestigación. La segunda componente principal </w:t>
      </w:r>
      <w:r w:rsidR="006D3BB0">
        <w:t xml:space="preserve">se compone </w:t>
      </w:r>
      <w:r w:rsidR="00737622">
        <w:t xml:space="preserve">por </w:t>
      </w:r>
      <w:r w:rsidR="00520839">
        <w:t>asignaturas</w:t>
      </w:r>
      <w:r w:rsidR="00737622">
        <w:t xml:space="preserve">, plan de trabajo, </w:t>
      </w:r>
      <w:r w:rsidR="002773B2">
        <w:t>gestión de dificultades</w:t>
      </w:r>
      <w:r w:rsidR="00737622">
        <w:t xml:space="preserve">, asesoría oportuna y retroalimentación, </w:t>
      </w:r>
      <w:r w:rsidR="0002577F">
        <w:t xml:space="preserve">por lo que </w:t>
      </w:r>
      <w:r w:rsidR="00737622">
        <w:t>fue nombrada asesoría, con vectores propios entre 0.35 y 0.43</w:t>
      </w:r>
      <w:r w:rsidR="006D3BB0" w:rsidRPr="006D3BB0">
        <w:t xml:space="preserve"> </w:t>
      </w:r>
      <w:r w:rsidR="006D3BB0">
        <w:t>de carga factorial mínima</w:t>
      </w:r>
      <w:r w:rsidR="00737622">
        <w:t xml:space="preserve"> (Tabla </w:t>
      </w:r>
      <w:r w:rsidR="0063556A">
        <w:t>1</w:t>
      </w:r>
      <w:r w:rsidR="00737622">
        <w:t>).</w:t>
      </w:r>
      <w:bookmarkEnd w:id="2"/>
    </w:p>
    <w:p w14:paraId="04AC4C32" w14:textId="77777777" w:rsidR="00DD3E7E" w:rsidRDefault="00DD3E7E" w:rsidP="00573974"/>
    <w:p w14:paraId="539C8CF5" w14:textId="60F3DAAD" w:rsidR="003E02B0" w:rsidRPr="00DD3E7E" w:rsidRDefault="00737622" w:rsidP="00DD3E7E">
      <w:pPr>
        <w:jc w:val="center"/>
      </w:pPr>
      <w:r w:rsidRPr="00DD3E7E">
        <w:rPr>
          <w:b/>
          <w:bCs/>
        </w:rPr>
        <w:t xml:space="preserve">Tabla </w:t>
      </w:r>
      <w:r w:rsidR="004D720E" w:rsidRPr="00DD3E7E">
        <w:rPr>
          <w:b/>
          <w:bCs/>
        </w:rPr>
        <w:t>1</w:t>
      </w:r>
      <w:r w:rsidRPr="00DD3E7E">
        <w:rPr>
          <w:b/>
          <w:bCs/>
        </w:rPr>
        <w:t>.</w:t>
      </w:r>
      <w:r w:rsidRPr="00DD3E7E">
        <w:t xml:space="preserve"> Vectores propios de las componentes principales Metodología de</w:t>
      </w:r>
      <w:r w:rsidR="006D3BB0" w:rsidRPr="00DD3E7E">
        <w:t xml:space="preserve"> la</w:t>
      </w:r>
      <w:r w:rsidRPr="00DD3E7E">
        <w:t xml:space="preserve"> </w:t>
      </w:r>
      <w:r w:rsidR="006D3BB0" w:rsidRPr="00DD3E7E">
        <w:t xml:space="preserve">investigación </w:t>
      </w:r>
      <w:r w:rsidRPr="00DD3E7E">
        <w:t>y asesoría</w:t>
      </w:r>
    </w:p>
    <w:tbl>
      <w:tblPr>
        <w:tblStyle w:val="a"/>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69"/>
        <w:gridCol w:w="2772"/>
        <w:gridCol w:w="900"/>
      </w:tblGrid>
      <w:tr w:rsidR="003E02B0" w:rsidRPr="00DD3E7E" w14:paraId="1B839707" w14:textId="77777777" w:rsidTr="00DD3E7E">
        <w:trPr>
          <w:trHeight w:val="237"/>
          <w:jc w:val="center"/>
        </w:trPr>
        <w:tc>
          <w:tcPr>
            <w:tcW w:w="0" w:type="auto"/>
            <w:tcMar>
              <w:top w:w="100" w:type="dxa"/>
              <w:left w:w="100" w:type="dxa"/>
              <w:bottom w:w="100" w:type="dxa"/>
              <w:right w:w="100" w:type="dxa"/>
            </w:tcMar>
          </w:tcPr>
          <w:p w14:paraId="37D882B9" w14:textId="77777777" w:rsidR="003E02B0" w:rsidRPr="00DD3E7E" w:rsidRDefault="00737622" w:rsidP="00682477">
            <w:pPr>
              <w:widowControl w:val="0"/>
              <w:pBdr>
                <w:top w:val="nil"/>
                <w:left w:val="nil"/>
                <w:bottom w:val="nil"/>
                <w:right w:val="nil"/>
                <w:between w:val="nil"/>
              </w:pBdr>
              <w:jc w:val="left"/>
              <w:rPr>
                <w:sz w:val="20"/>
                <w:szCs w:val="20"/>
              </w:rPr>
            </w:pPr>
            <w:r w:rsidRPr="00DD3E7E">
              <w:rPr>
                <w:sz w:val="20"/>
                <w:szCs w:val="20"/>
              </w:rPr>
              <w:t>Variable</w:t>
            </w:r>
          </w:p>
        </w:tc>
        <w:tc>
          <w:tcPr>
            <w:tcW w:w="0" w:type="auto"/>
            <w:tcMar>
              <w:top w:w="100" w:type="dxa"/>
              <w:left w:w="100" w:type="dxa"/>
              <w:bottom w:w="100" w:type="dxa"/>
              <w:right w:w="100" w:type="dxa"/>
            </w:tcMar>
          </w:tcPr>
          <w:p w14:paraId="081BC662" w14:textId="24D8293B" w:rsidR="003E02B0" w:rsidRPr="00DD3E7E" w:rsidRDefault="00737622" w:rsidP="00682477">
            <w:pPr>
              <w:jc w:val="center"/>
              <w:rPr>
                <w:sz w:val="20"/>
                <w:szCs w:val="20"/>
              </w:rPr>
            </w:pPr>
            <w:r w:rsidRPr="00DD3E7E">
              <w:rPr>
                <w:sz w:val="20"/>
                <w:szCs w:val="20"/>
              </w:rPr>
              <w:t>Metodología de</w:t>
            </w:r>
            <w:r w:rsidR="00926136" w:rsidRPr="00DD3E7E">
              <w:rPr>
                <w:sz w:val="20"/>
                <w:szCs w:val="20"/>
              </w:rPr>
              <w:t xml:space="preserve"> la investigación</w:t>
            </w:r>
          </w:p>
        </w:tc>
        <w:tc>
          <w:tcPr>
            <w:tcW w:w="0" w:type="auto"/>
            <w:tcMar>
              <w:top w:w="100" w:type="dxa"/>
              <w:left w:w="100" w:type="dxa"/>
              <w:bottom w:w="100" w:type="dxa"/>
              <w:right w:w="100" w:type="dxa"/>
            </w:tcMar>
          </w:tcPr>
          <w:p w14:paraId="2C96428B" w14:textId="77777777" w:rsidR="003E02B0" w:rsidRPr="00DD3E7E" w:rsidRDefault="00737622" w:rsidP="00682477">
            <w:pPr>
              <w:widowControl w:val="0"/>
              <w:pBdr>
                <w:top w:val="nil"/>
                <w:left w:val="nil"/>
                <w:bottom w:val="nil"/>
                <w:right w:val="nil"/>
                <w:between w:val="nil"/>
              </w:pBdr>
              <w:jc w:val="center"/>
              <w:rPr>
                <w:sz w:val="20"/>
                <w:szCs w:val="20"/>
              </w:rPr>
            </w:pPr>
            <w:r w:rsidRPr="00DD3E7E">
              <w:rPr>
                <w:sz w:val="20"/>
                <w:szCs w:val="20"/>
              </w:rPr>
              <w:t>Asesoría</w:t>
            </w:r>
          </w:p>
        </w:tc>
      </w:tr>
      <w:tr w:rsidR="003E02B0" w:rsidRPr="00DD3E7E" w14:paraId="5A2900AB" w14:textId="77777777" w:rsidTr="00DD3E7E">
        <w:trPr>
          <w:trHeight w:val="159"/>
          <w:jc w:val="center"/>
        </w:trPr>
        <w:tc>
          <w:tcPr>
            <w:tcW w:w="0" w:type="auto"/>
            <w:tcMar>
              <w:top w:w="0" w:type="dxa"/>
              <w:left w:w="0" w:type="dxa"/>
              <w:bottom w:w="0" w:type="dxa"/>
              <w:right w:w="0" w:type="dxa"/>
            </w:tcMar>
            <w:vAlign w:val="bottom"/>
          </w:tcPr>
          <w:p w14:paraId="2245BACA" w14:textId="6CB04873" w:rsidR="003E02B0" w:rsidRPr="00DD3E7E" w:rsidRDefault="00737622" w:rsidP="00682477">
            <w:pPr>
              <w:widowControl w:val="0"/>
              <w:pBdr>
                <w:top w:val="nil"/>
                <w:left w:val="nil"/>
                <w:bottom w:val="nil"/>
                <w:right w:val="nil"/>
                <w:between w:val="nil"/>
              </w:pBdr>
              <w:jc w:val="left"/>
              <w:rPr>
                <w:sz w:val="18"/>
                <w:szCs w:val="18"/>
              </w:rPr>
            </w:pPr>
            <w:r w:rsidRPr="00DD3E7E">
              <w:rPr>
                <w:sz w:val="18"/>
                <w:szCs w:val="18"/>
              </w:rPr>
              <w:t xml:space="preserve">Procedimiento de elaboración del </w:t>
            </w:r>
            <w:r w:rsidR="00D76CC5" w:rsidRPr="00DD3E7E">
              <w:rPr>
                <w:sz w:val="18"/>
                <w:szCs w:val="18"/>
              </w:rPr>
              <w:t>t</w:t>
            </w:r>
            <w:r w:rsidRPr="00DD3E7E">
              <w:rPr>
                <w:sz w:val="18"/>
                <w:szCs w:val="18"/>
              </w:rPr>
              <w:t>rabajo</w:t>
            </w:r>
          </w:p>
        </w:tc>
        <w:tc>
          <w:tcPr>
            <w:tcW w:w="0" w:type="auto"/>
            <w:tcMar>
              <w:top w:w="0" w:type="dxa"/>
              <w:left w:w="0" w:type="dxa"/>
              <w:bottom w:w="0" w:type="dxa"/>
              <w:right w:w="0" w:type="dxa"/>
            </w:tcMar>
            <w:vAlign w:val="center"/>
          </w:tcPr>
          <w:p w14:paraId="681BA9A7" w14:textId="77777777" w:rsidR="003E02B0" w:rsidRPr="00DD3E7E" w:rsidRDefault="00737622" w:rsidP="00682477">
            <w:pPr>
              <w:jc w:val="center"/>
              <w:rPr>
                <w:sz w:val="18"/>
                <w:szCs w:val="18"/>
              </w:rPr>
            </w:pPr>
            <w:r w:rsidRPr="00DD3E7E">
              <w:rPr>
                <w:sz w:val="18"/>
                <w:szCs w:val="18"/>
              </w:rPr>
              <w:t>0.30</w:t>
            </w:r>
          </w:p>
        </w:tc>
        <w:tc>
          <w:tcPr>
            <w:tcW w:w="0" w:type="auto"/>
            <w:tcMar>
              <w:top w:w="0" w:type="dxa"/>
              <w:left w:w="0" w:type="dxa"/>
              <w:bottom w:w="0" w:type="dxa"/>
              <w:right w:w="0" w:type="dxa"/>
            </w:tcMar>
            <w:vAlign w:val="center"/>
          </w:tcPr>
          <w:p w14:paraId="08485672" w14:textId="77777777" w:rsidR="003E02B0" w:rsidRPr="00DD3E7E" w:rsidRDefault="00737622" w:rsidP="00682477">
            <w:pPr>
              <w:jc w:val="center"/>
              <w:rPr>
                <w:sz w:val="18"/>
                <w:szCs w:val="18"/>
              </w:rPr>
            </w:pPr>
            <w:r w:rsidRPr="00DD3E7E">
              <w:rPr>
                <w:sz w:val="18"/>
                <w:szCs w:val="18"/>
              </w:rPr>
              <w:t>0.15</w:t>
            </w:r>
          </w:p>
        </w:tc>
      </w:tr>
      <w:tr w:rsidR="003E02B0" w:rsidRPr="00DD3E7E" w14:paraId="45F896F4" w14:textId="77777777" w:rsidTr="00DD3E7E">
        <w:trPr>
          <w:trHeight w:val="191"/>
          <w:jc w:val="center"/>
        </w:trPr>
        <w:tc>
          <w:tcPr>
            <w:tcW w:w="0" w:type="auto"/>
            <w:tcMar>
              <w:top w:w="0" w:type="dxa"/>
              <w:left w:w="0" w:type="dxa"/>
              <w:bottom w:w="0" w:type="dxa"/>
              <w:right w:w="0" w:type="dxa"/>
            </w:tcMar>
            <w:vAlign w:val="bottom"/>
          </w:tcPr>
          <w:p w14:paraId="720B953B" w14:textId="77777777" w:rsidR="003E02B0" w:rsidRPr="00DD3E7E" w:rsidRDefault="00737622" w:rsidP="00682477">
            <w:pPr>
              <w:jc w:val="left"/>
              <w:rPr>
                <w:sz w:val="18"/>
                <w:szCs w:val="18"/>
              </w:rPr>
            </w:pPr>
            <w:r w:rsidRPr="00DD3E7E">
              <w:rPr>
                <w:sz w:val="18"/>
                <w:szCs w:val="18"/>
              </w:rPr>
              <w:t>Estrategias de investigación</w:t>
            </w:r>
          </w:p>
        </w:tc>
        <w:tc>
          <w:tcPr>
            <w:tcW w:w="0" w:type="auto"/>
            <w:tcMar>
              <w:top w:w="0" w:type="dxa"/>
              <w:left w:w="0" w:type="dxa"/>
              <w:bottom w:w="0" w:type="dxa"/>
              <w:right w:w="0" w:type="dxa"/>
            </w:tcMar>
            <w:vAlign w:val="center"/>
          </w:tcPr>
          <w:p w14:paraId="4168F4F7" w14:textId="77777777" w:rsidR="003E02B0" w:rsidRPr="00DD3E7E" w:rsidRDefault="00737622" w:rsidP="00682477">
            <w:pPr>
              <w:jc w:val="center"/>
              <w:rPr>
                <w:sz w:val="18"/>
                <w:szCs w:val="18"/>
              </w:rPr>
            </w:pPr>
            <w:r w:rsidRPr="00DD3E7E">
              <w:rPr>
                <w:sz w:val="18"/>
                <w:szCs w:val="18"/>
              </w:rPr>
              <w:t>0.29</w:t>
            </w:r>
          </w:p>
        </w:tc>
        <w:tc>
          <w:tcPr>
            <w:tcW w:w="0" w:type="auto"/>
            <w:tcMar>
              <w:top w:w="0" w:type="dxa"/>
              <w:left w:w="0" w:type="dxa"/>
              <w:bottom w:w="0" w:type="dxa"/>
              <w:right w:w="0" w:type="dxa"/>
            </w:tcMar>
            <w:vAlign w:val="center"/>
          </w:tcPr>
          <w:p w14:paraId="728A7D5F" w14:textId="77777777" w:rsidR="003E02B0" w:rsidRPr="00DD3E7E" w:rsidRDefault="00737622" w:rsidP="00682477">
            <w:pPr>
              <w:jc w:val="center"/>
              <w:rPr>
                <w:sz w:val="18"/>
                <w:szCs w:val="18"/>
              </w:rPr>
            </w:pPr>
            <w:r w:rsidRPr="00DD3E7E">
              <w:rPr>
                <w:sz w:val="18"/>
                <w:szCs w:val="18"/>
              </w:rPr>
              <w:t>0.20</w:t>
            </w:r>
          </w:p>
        </w:tc>
      </w:tr>
      <w:tr w:rsidR="003E02B0" w:rsidRPr="00DD3E7E" w14:paraId="7238DE8D" w14:textId="77777777" w:rsidTr="00DD3E7E">
        <w:trPr>
          <w:trHeight w:val="201"/>
          <w:jc w:val="center"/>
        </w:trPr>
        <w:tc>
          <w:tcPr>
            <w:tcW w:w="0" w:type="auto"/>
            <w:shd w:val="clear" w:color="auto" w:fill="FFFFFF" w:themeFill="background1"/>
            <w:tcMar>
              <w:top w:w="0" w:type="dxa"/>
              <w:left w:w="0" w:type="dxa"/>
              <w:bottom w:w="0" w:type="dxa"/>
              <w:right w:w="0" w:type="dxa"/>
            </w:tcMar>
            <w:vAlign w:val="bottom"/>
          </w:tcPr>
          <w:p w14:paraId="6CC3E8C7" w14:textId="263AE3A2" w:rsidR="003E02B0" w:rsidRPr="00DD3E7E" w:rsidRDefault="00520839" w:rsidP="00682477">
            <w:pPr>
              <w:widowControl w:val="0"/>
              <w:pBdr>
                <w:top w:val="nil"/>
                <w:left w:val="nil"/>
                <w:bottom w:val="nil"/>
                <w:right w:val="nil"/>
                <w:between w:val="nil"/>
              </w:pBdr>
              <w:jc w:val="left"/>
              <w:rPr>
                <w:sz w:val="18"/>
                <w:szCs w:val="18"/>
                <w:highlight w:val="green"/>
              </w:rPr>
            </w:pPr>
            <w:r w:rsidRPr="00DD3E7E">
              <w:rPr>
                <w:sz w:val="18"/>
                <w:szCs w:val="18"/>
              </w:rPr>
              <w:t>Asignaturas</w:t>
            </w:r>
          </w:p>
        </w:tc>
        <w:tc>
          <w:tcPr>
            <w:tcW w:w="0" w:type="auto"/>
            <w:tcMar>
              <w:top w:w="0" w:type="dxa"/>
              <w:left w:w="0" w:type="dxa"/>
              <w:bottom w:w="0" w:type="dxa"/>
              <w:right w:w="0" w:type="dxa"/>
            </w:tcMar>
            <w:vAlign w:val="center"/>
          </w:tcPr>
          <w:p w14:paraId="32C607D7" w14:textId="77777777" w:rsidR="003E02B0" w:rsidRPr="00DD3E7E" w:rsidRDefault="00737622" w:rsidP="00682477">
            <w:pPr>
              <w:jc w:val="center"/>
              <w:rPr>
                <w:sz w:val="18"/>
                <w:szCs w:val="18"/>
              </w:rPr>
            </w:pPr>
            <w:r w:rsidRPr="00DD3E7E">
              <w:rPr>
                <w:sz w:val="18"/>
                <w:szCs w:val="18"/>
              </w:rPr>
              <w:t>0.25</w:t>
            </w:r>
          </w:p>
        </w:tc>
        <w:tc>
          <w:tcPr>
            <w:tcW w:w="0" w:type="auto"/>
            <w:tcMar>
              <w:top w:w="0" w:type="dxa"/>
              <w:left w:w="0" w:type="dxa"/>
              <w:bottom w:w="0" w:type="dxa"/>
              <w:right w:w="0" w:type="dxa"/>
            </w:tcMar>
            <w:vAlign w:val="center"/>
          </w:tcPr>
          <w:p w14:paraId="72278C28" w14:textId="77777777" w:rsidR="003E02B0" w:rsidRPr="00DD3E7E" w:rsidRDefault="00737622" w:rsidP="00682477">
            <w:pPr>
              <w:jc w:val="center"/>
              <w:rPr>
                <w:sz w:val="18"/>
                <w:szCs w:val="18"/>
              </w:rPr>
            </w:pPr>
            <w:r w:rsidRPr="00DD3E7E">
              <w:rPr>
                <w:sz w:val="18"/>
                <w:szCs w:val="18"/>
              </w:rPr>
              <w:t>0.43</w:t>
            </w:r>
          </w:p>
        </w:tc>
      </w:tr>
      <w:tr w:rsidR="003E02B0" w:rsidRPr="00DD3E7E" w14:paraId="5D2A784C" w14:textId="77777777" w:rsidTr="00DD3E7E">
        <w:trPr>
          <w:trHeight w:val="199"/>
          <w:jc w:val="center"/>
        </w:trPr>
        <w:tc>
          <w:tcPr>
            <w:tcW w:w="0" w:type="auto"/>
            <w:tcMar>
              <w:top w:w="0" w:type="dxa"/>
              <w:left w:w="0" w:type="dxa"/>
              <w:bottom w:w="0" w:type="dxa"/>
              <w:right w:w="0" w:type="dxa"/>
            </w:tcMar>
            <w:vAlign w:val="bottom"/>
          </w:tcPr>
          <w:p w14:paraId="0ABEC987" w14:textId="24B16F3E" w:rsidR="003E02B0" w:rsidRPr="00DD3E7E" w:rsidRDefault="00737622" w:rsidP="00682477">
            <w:pPr>
              <w:widowControl w:val="0"/>
              <w:pBdr>
                <w:top w:val="nil"/>
                <w:left w:val="nil"/>
                <w:bottom w:val="nil"/>
                <w:right w:val="nil"/>
                <w:between w:val="nil"/>
              </w:pBdr>
              <w:jc w:val="left"/>
              <w:rPr>
                <w:sz w:val="18"/>
                <w:szCs w:val="18"/>
              </w:rPr>
            </w:pPr>
            <w:r w:rsidRPr="00DD3E7E">
              <w:rPr>
                <w:sz w:val="18"/>
                <w:szCs w:val="18"/>
              </w:rPr>
              <w:t xml:space="preserve">Delimitación del </w:t>
            </w:r>
            <w:r w:rsidR="00D76CC5" w:rsidRPr="00DD3E7E">
              <w:rPr>
                <w:sz w:val="18"/>
                <w:szCs w:val="18"/>
              </w:rPr>
              <w:t>t</w:t>
            </w:r>
            <w:r w:rsidRPr="00DD3E7E">
              <w:rPr>
                <w:sz w:val="18"/>
                <w:szCs w:val="18"/>
              </w:rPr>
              <w:t>rabajo</w:t>
            </w:r>
          </w:p>
        </w:tc>
        <w:tc>
          <w:tcPr>
            <w:tcW w:w="0" w:type="auto"/>
            <w:tcMar>
              <w:top w:w="0" w:type="dxa"/>
              <w:left w:w="0" w:type="dxa"/>
              <w:bottom w:w="0" w:type="dxa"/>
              <w:right w:w="0" w:type="dxa"/>
            </w:tcMar>
            <w:vAlign w:val="center"/>
          </w:tcPr>
          <w:p w14:paraId="5445EEB9" w14:textId="77777777" w:rsidR="003E02B0" w:rsidRPr="00DD3E7E" w:rsidRDefault="00737622" w:rsidP="00682477">
            <w:pPr>
              <w:widowControl w:val="0"/>
              <w:pBdr>
                <w:top w:val="nil"/>
                <w:left w:val="nil"/>
                <w:bottom w:val="nil"/>
                <w:right w:val="nil"/>
                <w:between w:val="nil"/>
              </w:pBdr>
              <w:jc w:val="center"/>
              <w:rPr>
                <w:sz w:val="18"/>
                <w:szCs w:val="18"/>
              </w:rPr>
            </w:pPr>
            <w:r w:rsidRPr="00DD3E7E">
              <w:rPr>
                <w:sz w:val="18"/>
                <w:szCs w:val="18"/>
              </w:rPr>
              <w:t xml:space="preserve"> 0.30</w:t>
            </w:r>
          </w:p>
        </w:tc>
        <w:tc>
          <w:tcPr>
            <w:tcW w:w="0" w:type="auto"/>
            <w:tcMar>
              <w:top w:w="0" w:type="dxa"/>
              <w:left w:w="0" w:type="dxa"/>
              <w:bottom w:w="0" w:type="dxa"/>
              <w:right w:w="0" w:type="dxa"/>
            </w:tcMar>
            <w:vAlign w:val="center"/>
          </w:tcPr>
          <w:p w14:paraId="19E40F45" w14:textId="77777777" w:rsidR="003E02B0" w:rsidRPr="00DD3E7E" w:rsidRDefault="00737622" w:rsidP="00682477">
            <w:pPr>
              <w:jc w:val="center"/>
              <w:rPr>
                <w:sz w:val="18"/>
                <w:szCs w:val="18"/>
              </w:rPr>
            </w:pPr>
            <w:r w:rsidRPr="00DD3E7E">
              <w:rPr>
                <w:sz w:val="18"/>
                <w:szCs w:val="18"/>
              </w:rPr>
              <w:t>0.01</w:t>
            </w:r>
          </w:p>
        </w:tc>
      </w:tr>
      <w:tr w:rsidR="003E02B0" w:rsidRPr="00DD3E7E" w14:paraId="776CD658" w14:textId="77777777" w:rsidTr="00DD3E7E">
        <w:trPr>
          <w:trHeight w:val="60"/>
          <w:jc w:val="center"/>
        </w:trPr>
        <w:tc>
          <w:tcPr>
            <w:tcW w:w="0" w:type="auto"/>
            <w:tcMar>
              <w:top w:w="0" w:type="dxa"/>
              <w:left w:w="0" w:type="dxa"/>
              <w:bottom w:w="0" w:type="dxa"/>
              <w:right w:w="0" w:type="dxa"/>
            </w:tcMar>
            <w:vAlign w:val="bottom"/>
          </w:tcPr>
          <w:p w14:paraId="4155D839" w14:textId="5A3422CB" w:rsidR="003E02B0" w:rsidRPr="00DD3E7E" w:rsidRDefault="00737622" w:rsidP="00682477">
            <w:pPr>
              <w:widowControl w:val="0"/>
              <w:pBdr>
                <w:top w:val="nil"/>
                <w:left w:val="nil"/>
                <w:bottom w:val="nil"/>
                <w:right w:val="nil"/>
                <w:between w:val="nil"/>
              </w:pBdr>
              <w:jc w:val="left"/>
              <w:rPr>
                <w:sz w:val="18"/>
                <w:szCs w:val="18"/>
              </w:rPr>
            </w:pPr>
            <w:r w:rsidRPr="00DD3E7E">
              <w:rPr>
                <w:sz w:val="18"/>
                <w:szCs w:val="18"/>
              </w:rPr>
              <w:t xml:space="preserve">Estructura del </w:t>
            </w:r>
            <w:r w:rsidR="00D76CC5" w:rsidRPr="00DD3E7E">
              <w:rPr>
                <w:sz w:val="18"/>
                <w:szCs w:val="18"/>
              </w:rPr>
              <w:t>t</w:t>
            </w:r>
            <w:r w:rsidRPr="00DD3E7E">
              <w:rPr>
                <w:sz w:val="18"/>
                <w:szCs w:val="18"/>
              </w:rPr>
              <w:t>rabajo</w:t>
            </w:r>
          </w:p>
        </w:tc>
        <w:tc>
          <w:tcPr>
            <w:tcW w:w="0" w:type="auto"/>
            <w:tcMar>
              <w:top w:w="0" w:type="dxa"/>
              <w:left w:w="0" w:type="dxa"/>
              <w:bottom w:w="0" w:type="dxa"/>
              <w:right w:w="0" w:type="dxa"/>
            </w:tcMar>
            <w:vAlign w:val="center"/>
          </w:tcPr>
          <w:p w14:paraId="1554C9AB" w14:textId="77777777" w:rsidR="003E02B0" w:rsidRPr="00DD3E7E" w:rsidRDefault="00737622" w:rsidP="00682477">
            <w:pPr>
              <w:jc w:val="center"/>
              <w:rPr>
                <w:sz w:val="18"/>
                <w:szCs w:val="18"/>
              </w:rPr>
            </w:pPr>
            <w:r w:rsidRPr="00DD3E7E">
              <w:rPr>
                <w:sz w:val="18"/>
                <w:szCs w:val="18"/>
              </w:rPr>
              <w:t>0.29</w:t>
            </w:r>
          </w:p>
        </w:tc>
        <w:tc>
          <w:tcPr>
            <w:tcW w:w="0" w:type="auto"/>
            <w:tcMar>
              <w:top w:w="0" w:type="dxa"/>
              <w:left w:w="0" w:type="dxa"/>
              <w:bottom w:w="0" w:type="dxa"/>
              <w:right w:w="0" w:type="dxa"/>
            </w:tcMar>
            <w:vAlign w:val="center"/>
          </w:tcPr>
          <w:p w14:paraId="70C9591E" w14:textId="77777777" w:rsidR="003E02B0" w:rsidRPr="00DD3E7E" w:rsidRDefault="00737622" w:rsidP="00682477">
            <w:pPr>
              <w:jc w:val="center"/>
              <w:rPr>
                <w:sz w:val="18"/>
                <w:szCs w:val="18"/>
              </w:rPr>
            </w:pPr>
            <w:r w:rsidRPr="00DD3E7E">
              <w:rPr>
                <w:sz w:val="18"/>
                <w:szCs w:val="18"/>
              </w:rPr>
              <w:t>0.08</w:t>
            </w:r>
          </w:p>
        </w:tc>
      </w:tr>
      <w:tr w:rsidR="003E02B0" w:rsidRPr="00DD3E7E" w14:paraId="222FE517" w14:textId="77777777" w:rsidTr="00DD3E7E">
        <w:trPr>
          <w:trHeight w:val="237"/>
          <w:jc w:val="center"/>
        </w:trPr>
        <w:tc>
          <w:tcPr>
            <w:tcW w:w="0" w:type="auto"/>
            <w:tcMar>
              <w:top w:w="0" w:type="dxa"/>
              <w:left w:w="0" w:type="dxa"/>
              <w:bottom w:w="0" w:type="dxa"/>
              <w:right w:w="0" w:type="dxa"/>
            </w:tcMar>
            <w:vAlign w:val="bottom"/>
          </w:tcPr>
          <w:p w14:paraId="2567F750" w14:textId="1594DE7C" w:rsidR="003E02B0" w:rsidRPr="00DD3E7E" w:rsidRDefault="00737622" w:rsidP="00682477">
            <w:pPr>
              <w:widowControl w:val="0"/>
              <w:pBdr>
                <w:top w:val="nil"/>
                <w:left w:val="nil"/>
                <w:bottom w:val="nil"/>
                <w:right w:val="nil"/>
                <w:between w:val="nil"/>
              </w:pBdr>
              <w:jc w:val="left"/>
              <w:rPr>
                <w:sz w:val="18"/>
                <w:szCs w:val="18"/>
              </w:rPr>
            </w:pPr>
            <w:r w:rsidRPr="00DD3E7E">
              <w:rPr>
                <w:sz w:val="18"/>
                <w:szCs w:val="18"/>
              </w:rPr>
              <w:t xml:space="preserve">Plan de </w:t>
            </w:r>
            <w:r w:rsidR="00D76CC5" w:rsidRPr="00DD3E7E">
              <w:rPr>
                <w:sz w:val="18"/>
                <w:szCs w:val="18"/>
              </w:rPr>
              <w:t>t</w:t>
            </w:r>
            <w:r w:rsidRPr="00DD3E7E">
              <w:rPr>
                <w:sz w:val="18"/>
                <w:szCs w:val="18"/>
              </w:rPr>
              <w:t>rabajo</w:t>
            </w:r>
          </w:p>
        </w:tc>
        <w:tc>
          <w:tcPr>
            <w:tcW w:w="0" w:type="auto"/>
            <w:tcMar>
              <w:top w:w="0" w:type="dxa"/>
              <w:left w:w="0" w:type="dxa"/>
              <w:bottom w:w="0" w:type="dxa"/>
              <w:right w:w="0" w:type="dxa"/>
            </w:tcMar>
            <w:vAlign w:val="center"/>
          </w:tcPr>
          <w:p w14:paraId="20878FF5" w14:textId="77777777" w:rsidR="003E02B0" w:rsidRPr="00DD3E7E" w:rsidRDefault="00737622" w:rsidP="00682477">
            <w:pPr>
              <w:jc w:val="center"/>
              <w:rPr>
                <w:sz w:val="18"/>
                <w:szCs w:val="18"/>
              </w:rPr>
            </w:pPr>
            <w:r w:rsidRPr="00DD3E7E">
              <w:rPr>
                <w:sz w:val="18"/>
                <w:szCs w:val="18"/>
              </w:rPr>
              <w:t>0.26</w:t>
            </w:r>
          </w:p>
        </w:tc>
        <w:tc>
          <w:tcPr>
            <w:tcW w:w="0" w:type="auto"/>
            <w:tcMar>
              <w:top w:w="0" w:type="dxa"/>
              <w:left w:w="0" w:type="dxa"/>
              <w:bottom w:w="0" w:type="dxa"/>
              <w:right w:w="0" w:type="dxa"/>
            </w:tcMar>
            <w:vAlign w:val="center"/>
          </w:tcPr>
          <w:p w14:paraId="0BAA5FF5" w14:textId="77777777" w:rsidR="003E02B0" w:rsidRPr="00DD3E7E" w:rsidRDefault="00737622" w:rsidP="00682477">
            <w:pPr>
              <w:jc w:val="center"/>
              <w:rPr>
                <w:sz w:val="18"/>
                <w:szCs w:val="18"/>
              </w:rPr>
            </w:pPr>
            <w:r w:rsidRPr="00DD3E7E">
              <w:rPr>
                <w:sz w:val="18"/>
                <w:szCs w:val="18"/>
              </w:rPr>
              <w:t>0.42</w:t>
            </w:r>
          </w:p>
        </w:tc>
      </w:tr>
      <w:tr w:rsidR="003E02B0" w:rsidRPr="00DD3E7E" w14:paraId="608373C9" w14:textId="77777777" w:rsidTr="00DD3E7E">
        <w:trPr>
          <w:trHeight w:val="255"/>
          <w:jc w:val="center"/>
        </w:trPr>
        <w:tc>
          <w:tcPr>
            <w:tcW w:w="0" w:type="auto"/>
            <w:tcMar>
              <w:top w:w="0" w:type="dxa"/>
              <w:left w:w="0" w:type="dxa"/>
              <w:bottom w:w="0" w:type="dxa"/>
              <w:right w:w="0" w:type="dxa"/>
            </w:tcMar>
            <w:vAlign w:val="bottom"/>
          </w:tcPr>
          <w:p w14:paraId="227467D8" w14:textId="64A0699D" w:rsidR="003E02B0" w:rsidRPr="00DD3E7E" w:rsidRDefault="002773B2" w:rsidP="00682477">
            <w:pPr>
              <w:widowControl w:val="0"/>
              <w:pBdr>
                <w:top w:val="nil"/>
                <w:left w:val="nil"/>
                <w:bottom w:val="nil"/>
                <w:right w:val="nil"/>
                <w:between w:val="nil"/>
              </w:pBdr>
              <w:jc w:val="left"/>
              <w:rPr>
                <w:sz w:val="18"/>
                <w:szCs w:val="18"/>
              </w:rPr>
            </w:pPr>
            <w:r w:rsidRPr="00DD3E7E">
              <w:rPr>
                <w:sz w:val="18"/>
                <w:szCs w:val="18"/>
              </w:rPr>
              <w:t>Gestión de dificultades</w:t>
            </w:r>
          </w:p>
        </w:tc>
        <w:tc>
          <w:tcPr>
            <w:tcW w:w="0" w:type="auto"/>
            <w:tcMar>
              <w:top w:w="0" w:type="dxa"/>
              <w:left w:w="0" w:type="dxa"/>
              <w:bottom w:w="0" w:type="dxa"/>
              <w:right w:w="0" w:type="dxa"/>
            </w:tcMar>
            <w:vAlign w:val="center"/>
          </w:tcPr>
          <w:p w14:paraId="66C07DB1" w14:textId="77777777" w:rsidR="003E02B0" w:rsidRPr="00DD3E7E" w:rsidRDefault="00737622" w:rsidP="00682477">
            <w:pPr>
              <w:jc w:val="center"/>
              <w:rPr>
                <w:sz w:val="18"/>
                <w:szCs w:val="18"/>
              </w:rPr>
            </w:pPr>
            <w:r w:rsidRPr="00DD3E7E">
              <w:rPr>
                <w:sz w:val="18"/>
                <w:szCs w:val="18"/>
              </w:rPr>
              <w:t>0.27</w:t>
            </w:r>
          </w:p>
        </w:tc>
        <w:tc>
          <w:tcPr>
            <w:tcW w:w="0" w:type="auto"/>
            <w:tcMar>
              <w:top w:w="0" w:type="dxa"/>
              <w:left w:w="0" w:type="dxa"/>
              <w:bottom w:w="0" w:type="dxa"/>
              <w:right w:w="0" w:type="dxa"/>
            </w:tcMar>
            <w:vAlign w:val="center"/>
          </w:tcPr>
          <w:p w14:paraId="01A2E04C" w14:textId="77777777" w:rsidR="003E02B0" w:rsidRPr="00DD3E7E" w:rsidRDefault="00737622" w:rsidP="00682477">
            <w:pPr>
              <w:jc w:val="center"/>
              <w:rPr>
                <w:sz w:val="18"/>
                <w:szCs w:val="18"/>
              </w:rPr>
            </w:pPr>
            <w:r w:rsidRPr="00DD3E7E">
              <w:rPr>
                <w:sz w:val="18"/>
                <w:szCs w:val="18"/>
              </w:rPr>
              <w:t>0.39</w:t>
            </w:r>
          </w:p>
        </w:tc>
      </w:tr>
      <w:tr w:rsidR="003E02B0" w:rsidRPr="00DD3E7E" w14:paraId="12C2A6C6" w14:textId="77777777" w:rsidTr="00DD3E7E">
        <w:trPr>
          <w:trHeight w:val="131"/>
          <w:jc w:val="center"/>
        </w:trPr>
        <w:tc>
          <w:tcPr>
            <w:tcW w:w="0" w:type="auto"/>
            <w:tcMar>
              <w:top w:w="0" w:type="dxa"/>
              <w:left w:w="0" w:type="dxa"/>
              <w:bottom w:w="0" w:type="dxa"/>
              <w:right w:w="0" w:type="dxa"/>
            </w:tcMar>
            <w:vAlign w:val="bottom"/>
          </w:tcPr>
          <w:p w14:paraId="2DFDDE5B" w14:textId="7DB891CD" w:rsidR="003E02B0" w:rsidRPr="00DD3E7E" w:rsidRDefault="00737622" w:rsidP="00682477">
            <w:pPr>
              <w:widowControl w:val="0"/>
              <w:pBdr>
                <w:top w:val="nil"/>
                <w:left w:val="nil"/>
                <w:bottom w:val="nil"/>
                <w:right w:val="nil"/>
                <w:between w:val="nil"/>
              </w:pBdr>
              <w:jc w:val="left"/>
              <w:rPr>
                <w:sz w:val="18"/>
                <w:szCs w:val="18"/>
              </w:rPr>
            </w:pPr>
            <w:r w:rsidRPr="00DD3E7E">
              <w:rPr>
                <w:sz w:val="18"/>
                <w:szCs w:val="18"/>
              </w:rPr>
              <w:t xml:space="preserve">Asesoría </w:t>
            </w:r>
            <w:r w:rsidR="00D76CC5" w:rsidRPr="00DD3E7E">
              <w:rPr>
                <w:sz w:val="18"/>
                <w:szCs w:val="18"/>
              </w:rPr>
              <w:t>o</w:t>
            </w:r>
            <w:r w:rsidRPr="00DD3E7E">
              <w:rPr>
                <w:sz w:val="18"/>
                <w:szCs w:val="18"/>
              </w:rPr>
              <w:t>portuna</w:t>
            </w:r>
          </w:p>
        </w:tc>
        <w:tc>
          <w:tcPr>
            <w:tcW w:w="0" w:type="auto"/>
            <w:tcMar>
              <w:top w:w="0" w:type="dxa"/>
              <w:left w:w="0" w:type="dxa"/>
              <w:bottom w:w="0" w:type="dxa"/>
              <w:right w:w="0" w:type="dxa"/>
            </w:tcMar>
            <w:vAlign w:val="center"/>
          </w:tcPr>
          <w:p w14:paraId="7F48236B" w14:textId="77777777" w:rsidR="003E02B0" w:rsidRPr="00DD3E7E" w:rsidRDefault="00737622" w:rsidP="00682477">
            <w:pPr>
              <w:jc w:val="center"/>
              <w:rPr>
                <w:sz w:val="18"/>
                <w:szCs w:val="18"/>
              </w:rPr>
            </w:pPr>
            <w:r w:rsidRPr="00DD3E7E">
              <w:rPr>
                <w:sz w:val="18"/>
                <w:szCs w:val="18"/>
              </w:rPr>
              <w:t>0.25</w:t>
            </w:r>
          </w:p>
        </w:tc>
        <w:tc>
          <w:tcPr>
            <w:tcW w:w="0" w:type="auto"/>
            <w:tcMar>
              <w:top w:w="0" w:type="dxa"/>
              <w:left w:w="0" w:type="dxa"/>
              <w:bottom w:w="0" w:type="dxa"/>
              <w:right w:w="0" w:type="dxa"/>
            </w:tcMar>
            <w:vAlign w:val="center"/>
          </w:tcPr>
          <w:p w14:paraId="0D83C253" w14:textId="77777777" w:rsidR="003E02B0" w:rsidRPr="00DD3E7E" w:rsidRDefault="00737622" w:rsidP="00682477">
            <w:pPr>
              <w:jc w:val="center"/>
              <w:rPr>
                <w:sz w:val="18"/>
                <w:szCs w:val="18"/>
              </w:rPr>
            </w:pPr>
            <w:r w:rsidRPr="00DD3E7E">
              <w:rPr>
                <w:sz w:val="18"/>
                <w:szCs w:val="18"/>
              </w:rPr>
              <w:t>0.42</w:t>
            </w:r>
          </w:p>
        </w:tc>
      </w:tr>
      <w:tr w:rsidR="003E02B0" w:rsidRPr="00DD3E7E" w14:paraId="03E96929" w14:textId="77777777" w:rsidTr="00DD3E7E">
        <w:trPr>
          <w:trHeight w:val="192"/>
          <w:jc w:val="center"/>
        </w:trPr>
        <w:tc>
          <w:tcPr>
            <w:tcW w:w="0" w:type="auto"/>
            <w:tcMar>
              <w:top w:w="0" w:type="dxa"/>
              <w:left w:w="0" w:type="dxa"/>
              <w:bottom w:w="0" w:type="dxa"/>
              <w:right w:w="0" w:type="dxa"/>
            </w:tcMar>
            <w:vAlign w:val="bottom"/>
          </w:tcPr>
          <w:p w14:paraId="5084AB62" w14:textId="77777777" w:rsidR="003E02B0" w:rsidRPr="00DD3E7E" w:rsidRDefault="00737622" w:rsidP="00682477">
            <w:pPr>
              <w:widowControl w:val="0"/>
              <w:pBdr>
                <w:top w:val="nil"/>
                <w:left w:val="nil"/>
                <w:bottom w:val="nil"/>
                <w:right w:val="nil"/>
                <w:between w:val="nil"/>
              </w:pBdr>
              <w:jc w:val="left"/>
              <w:rPr>
                <w:sz w:val="18"/>
                <w:szCs w:val="18"/>
              </w:rPr>
            </w:pPr>
            <w:r w:rsidRPr="00DD3E7E">
              <w:rPr>
                <w:sz w:val="18"/>
                <w:szCs w:val="18"/>
              </w:rPr>
              <w:t>Retroalimentación</w:t>
            </w:r>
          </w:p>
        </w:tc>
        <w:tc>
          <w:tcPr>
            <w:tcW w:w="0" w:type="auto"/>
            <w:tcMar>
              <w:top w:w="0" w:type="dxa"/>
              <w:left w:w="0" w:type="dxa"/>
              <w:bottom w:w="0" w:type="dxa"/>
              <w:right w:w="0" w:type="dxa"/>
            </w:tcMar>
            <w:vAlign w:val="center"/>
          </w:tcPr>
          <w:p w14:paraId="0CAFA3F3" w14:textId="77777777" w:rsidR="003E02B0" w:rsidRPr="00DD3E7E" w:rsidRDefault="00737622" w:rsidP="00682477">
            <w:pPr>
              <w:jc w:val="center"/>
              <w:rPr>
                <w:sz w:val="18"/>
                <w:szCs w:val="18"/>
              </w:rPr>
            </w:pPr>
            <w:r w:rsidRPr="00DD3E7E">
              <w:rPr>
                <w:sz w:val="18"/>
                <w:szCs w:val="18"/>
              </w:rPr>
              <w:t>0.25</w:t>
            </w:r>
          </w:p>
        </w:tc>
        <w:tc>
          <w:tcPr>
            <w:tcW w:w="0" w:type="auto"/>
            <w:tcMar>
              <w:top w:w="0" w:type="dxa"/>
              <w:left w:w="0" w:type="dxa"/>
              <w:bottom w:w="0" w:type="dxa"/>
              <w:right w:w="0" w:type="dxa"/>
            </w:tcMar>
            <w:vAlign w:val="center"/>
          </w:tcPr>
          <w:p w14:paraId="4931507B" w14:textId="77777777" w:rsidR="003E02B0" w:rsidRPr="00DD3E7E" w:rsidRDefault="00737622" w:rsidP="00682477">
            <w:pPr>
              <w:jc w:val="center"/>
              <w:rPr>
                <w:sz w:val="18"/>
                <w:szCs w:val="18"/>
              </w:rPr>
            </w:pPr>
            <w:r w:rsidRPr="00DD3E7E">
              <w:rPr>
                <w:sz w:val="18"/>
                <w:szCs w:val="18"/>
              </w:rPr>
              <w:t>0.35</w:t>
            </w:r>
          </w:p>
        </w:tc>
      </w:tr>
      <w:tr w:rsidR="003E02B0" w:rsidRPr="00DD3E7E" w14:paraId="57AE4229" w14:textId="77777777" w:rsidTr="00DD3E7E">
        <w:trPr>
          <w:trHeight w:val="207"/>
          <w:jc w:val="center"/>
        </w:trPr>
        <w:tc>
          <w:tcPr>
            <w:tcW w:w="0" w:type="auto"/>
            <w:tcMar>
              <w:top w:w="0" w:type="dxa"/>
              <w:left w:w="0" w:type="dxa"/>
              <w:bottom w:w="0" w:type="dxa"/>
              <w:right w:w="0" w:type="dxa"/>
            </w:tcMar>
            <w:vAlign w:val="bottom"/>
          </w:tcPr>
          <w:p w14:paraId="2C7401A5" w14:textId="77FDF58F" w:rsidR="003E02B0" w:rsidRPr="00DD3E7E" w:rsidRDefault="00054CD1" w:rsidP="00682477">
            <w:pPr>
              <w:widowControl w:val="0"/>
              <w:pBdr>
                <w:top w:val="nil"/>
                <w:left w:val="nil"/>
                <w:bottom w:val="nil"/>
                <w:right w:val="nil"/>
                <w:between w:val="nil"/>
              </w:pBdr>
              <w:jc w:val="left"/>
              <w:rPr>
                <w:sz w:val="18"/>
                <w:szCs w:val="18"/>
              </w:rPr>
            </w:pPr>
            <w:r w:rsidRPr="00DD3E7E">
              <w:rPr>
                <w:sz w:val="18"/>
                <w:szCs w:val="18"/>
              </w:rPr>
              <w:t>Autoevaluación</w:t>
            </w:r>
          </w:p>
        </w:tc>
        <w:tc>
          <w:tcPr>
            <w:tcW w:w="0" w:type="auto"/>
            <w:tcMar>
              <w:top w:w="0" w:type="dxa"/>
              <w:left w:w="0" w:type="dxa"/>
              <w:bottom w:w="0" w:type="dxa"/>
              <w:right w:w="0" w:type="dxa"/>
            </w:tcMar>
            <w:vAlign w:val="center"/>
          </w:tcPr>
          <w:p w14:paraId="796FCFCF" w14:textId="77777777" w:rsidR="003E02B0" w:rsidRPr="00DD3E7E" w:rsidRDefault="00737622" w:rsidP="00682477">
            <w:pPr>
              <w:jc w:val="center"/>
              <w:rPr>
                <w:sz w:val="18"/>
                <w:szCs w:val="18"/>
              </w:rPr>
            </w:pPr>
            <w:r w:rsidRPr="00DD3E7E">
              <w:rPr>
                <w:sz w:val="18"/>
                <w:szCs w:val="18"/>
              </w:rPr>
              <w:t>0.29</w:t>
            </w:r>
          </w:p>
        </w:tc>
        <w:tc>
          <w:tcPr>
            <w:tcW w:w="0" w:type="auto"/>
            <w:tcMar>
              <w:top w:w="0" w:type="dxa"/>
              <w:left w:w="0" w:type="dxa"/>
              <w:bottom w:w="0" w:type="dxa"/>
              <w:right w:w="0" w:type="dxa"/>
            </w:tcMar>
            <w:vAlign w:val="center"/>
          </w:tcPr>
          <w:p w14:paraId="5184333B" w14:textId="77777777" w:rsidR="003E02B0" w:rsidRPr="00DD3E7E" w:rsidRDefault="00737622" w:rsidP="00682477">
            <w:pPr>
              <w:jc w:val="center"/>
              <w:rPr>
                <w:sz w:val="18"/>
                <w:szCs w:val="18"/>
              </w:rPr>
            </w:pPr>
            <w:r w:rsidRPr="00DD3E7E">
              <w:rPr>
                <w:sz w:val="18"/>
                <w:szCs w:val="18"/>
              </w:rPr>
              <w:t>0.04</w:t>
            </w:r>
          </w:p>
        </w:tc>
      </w:tr>
    </w:tbl>
    <w:p w14:paraId="62BFB87A" w14:textId="5A918E10" w:rsidR="00682477" w:rsidRDefault="00A75D80" w:rsidP="00682477">
      <w:pPr>
        <w:jc w:val="center"/>
      </w:pPr>
      <w:r w:rsidRPr="00DD3E7E">
        <w:t xml:space="preserve">Fuente: Elaboración propia (2025) </w:t>
      </w:r>
      <w:bookmarkStart w:id="3" w:name="_wwrt3kfce3t1" w:colFirst="0" w:colLast="0"/>
      <w:bookmarkEnd w:id="3"/>
      <w:r w:rsidR="00737622" w:rsidRPr="00DD3E7E">
        <w:t>  </w:t>
      </w:r>
    </w:p>
    <w:p w14:paraId="776946CA" w14:textId="77777777" w:rsidR="00DD3E7E" w:rsidRPr="00DD3E7E" w:rsidRDefault="00DD3E7E" w:rsidP="00682477">
      <w:pPr>
        <w:jc w:val="center"/>
        <w:rPr>
          <w:highlight w:val="yellow"/>
        </w:rPr>
      </w:pPr>
    </w:p>
    <w:p w14:paraId="56EB540F" w14:textId="422A104A" w:rsidR="00F951FE" w:rsidRDefault="00737622" w:rsidP="00DD3E7E">
      <w:pPr>
        <w:pStyle w:val="Ttulo2"/>
        <w:spacing w:before="0" w:after="0"/>
      </w:pPr>
      <w:r>
        <w:lastRenderedPageBreak/>
        <w:t>Análisis de Conglomerados</w:t>
      </w:r>
    </w:p>
    <w:p w14:paraId="3CF9B5CA" w14:textId="6400F66B" w:rsidR="00013C4E" w:rsidRDefault="00F951FE" w:rsidP="00013C4E">
      <w:pPr>
        <w:pStyle w:val="NormalWeb"/>
        <w:spacing w:before="0" w:beforeAutospacing="0" w:after="0" w:afterAutospacing="0" w:line="360" w:lineRule="auto"/>
        <w:jc w:val="both"/>
        <w:rPr>
          <w:lang w:val="es-MX"/>
        </w:rPr>
      </w:pPr>
      <w:r w:rsidRPr="006C138D">
        <w:rPr>
          <w:rFonts w:ascii="Arial" w:hAnsi="Arial" w:cs="Arial"/>
          <w:sz w:val="20"/>
          <w:szCs w:val="20"/>
        </w:rPr>
        <w:tab/>
      </w:r>
      <w:r w:rsidRPr="006C138D">
        <w:t xml:space="preserve">La clasificación de los estudiantes mediante análisis de conglomerados se interpretó </w:t>
      </w:r>
      <w:r w:rsidR="006C138D" w:rsidRPr="006C138D">
        <w:t xml:space="preserve">utilizando </w:t>
      </w:r>
      <w:r w:rsidRPr="006C138D">
        <w:t>el marco normativo de seguimiento al desempeño académico establecido por el Consejo Nacional de Ciencia y Tecnología</w:t>
      </w:r>
      <w:r w:rsidR="00EE27C3">
        <w:t xml:space="preserve"> (CONACYT)</w:t>
      </w:r>
      <w:r w:rsidR="006C138D" w:rsidRPr="006C138D">
        <w:t xml:space="preserve">, </w:t>
      </w:r>
      <w:r w:rsidRPr="006C138D">
        <w:t>considerando los criterios</w:t>
      </w:r>
      <w:r w:rsidR="006C138D" w:rsidRPr="006C138D">
        <w:t xml:space="preserve"> del</w:t>
      </w:r>
      <w:r w:rsidRPr="006C138D">
        <w:t xml:space="preserve"> </w:t>
      </w:r>
      <w:r w:rsidR="006C138D" w:rsidRPr="006C138D">
        <w:t>formato de evaluación del desempeño del becario</w:t>
      </w:r>
      <w:r w:rsidRPr="006C138D">
        <w:t xml:space="preserve">, los cuales valoran el desempeño académico, el cumplimiento del plan de estudios y la obtención del grado en el tiempo oficial. En este sentido, los clústeres identificados reflejan niveles de percepción equivalentes a las categorías institucionales de evaluación </w:t>
      </w:r>
      <w:r w:rsidRPr="006C138D">
        <w:rPr>
          <w:lang w:val="es-MX"/>
        </w:rPr>
        <w:t>(UNAM, s.f.)</w:t>
      </w:r>
      <w:r w:rsidR="006C138D" w:rsidRPr="006C138D">
        <w:rPr>
          <w:lang w:val="es-MX"/>
        </w:rPr>
        <w:t xml:space="preserve"> </w:t>
      </w:r>
      <w:r w:rsidR="004A339E">
        <w:rPr>
          <w:lang w:val="es-MX"/>
        </w:rPr>
        <w:t>(</w:t>
      </w:r>
      <w:r w:rsidR="006C138D" w:rsidRPr="006C138D">
        <w:rPr>
          <w:lang w:val="es-MX"/>
        </w:rPr>
        <w:t>Tabla 2</w:t>
      </w:r>
      <w:r w:rsidR="004A339E">
        <w:rPr>
          <w:lang w:val="es-MX"/>
        </w:rPr>
        <w:t>)</w:t>
      </w:r>
      <w:r w:rsidRPr="006C138D">
        <w:rPr>
          <w:lang w:val="es-MX"/>
        </w:rPr>
        <w:t>.</w:t>
      </w:r>
    </w:p>
    <w:p w14:paraId="3AC73FD2" w14:textId="4F1FE699" w:rsidR="00013C4E" w:rsidRDefault="00013C4E" w:rsidP="00013C4E">
      <w:pPr>
        <w:pStyle w:val="NormalWeb"/>
        <w:spacing w:before="0" w:beforeAutospacing="0" w:after="0" w:afterAutospacing="0" w:line="360" w:lineRule="auto"/>
        <w:jc w:val="both"/>
      </w:pPr>
      <w:r>
        <w:tab/>
        <w:t>Los resultados de conglomerados clasificaron a los estudiantes de las asignaturas de la carrera de ICA en cuatro clústeres de acuerdo con su percepción para titularse por opción curricular en: Completamente seguro para presentar (PTCCS), seguro para presentar (PTCS), casi seguro para presentar (PTCCAS) y no seguro para presentar (PTCNS) (Tabla 2).</w:t>
      </w:r>
    </w:p>
    <w:p w14:paraId="02971789" w14:textId="77777777" w:rsidR="00DD3E7E" w:rsidRPr="00013C4E" w:rsidRDefault="00DD3E7E" w:rsidP="00013C4E">
      <w:pPr>
        <w:pStyle w:val="NormalWeb"/>
        <w:spacing w:before="0" w:beforeAutospacing="0" w:after="0" w:afterAutospacing="0" w:line="360" w:lineRule="auto"/>
        <w:jc w:val="both"/>
      </w:pPr>
    </w:p>
    <w:p w14:paraId="1472D52D" w14:textId="50B17F48" w:rsidR="00682477" w:rsidRPr="00DD3E7E" w:rsidRDefault="00F951FE" w:rsidP="00DD3E7E">
      <w:pPr>
        <w:pStyle w:val="NormalWeb"/>
        <w:spacing w:before="0" w:beforeAutospacing="0" w:after="0" w:afterAutospacing="0" w:line="360" w:lineRule="auto"/>
        <w:jc w:val="center"/>
        <w:rPr>
          <w:b/>
          <w:bCs/>
          <w:lang w:val="es-MX"/>
        </w:rPr>
      </w:pPr>
      <w:r w:rsidRPr="00DD3E7E">
        <w:rPr>
          <w:b/>
          <w:bCs/>
          <w:lang w:val="es-MX"/>
        </w:rPr>
        <w:t xml:space="preserve">Tabla 2. </w:t>
      </w:r>
      <w:r w:rsidRPr="00DD3E7E">
        <w:rPr>
          <w:lang w:val="es-MX"/>
        </w:rPr>
        <w:t>Equivalencias de Clústeres con la evaluación de desempeño académico</w:t>
      </w:r>
    </w:p>
    <w:tbl>
      <w:tblPr>
        <w:tblStyle w:val="Tablaconcuadrcula"/>
        <w:tblW w:w="0" w:type="auto"/>
        <w:tblLook w:val="04A0" w:firstRow="1" w:lastRow="0" w:firstColumn="1" w:lastColumn="0" w:noHBand="0" w:noVBand="1"/>
      </w:tblPr>
      <w:tblGrid>
        <w:gridCol w:w="4414"/>
        <w:gridCol w:w="4414"/>
      </w:tblGrid>
      <w:tr w:rsidR="00682477" w:rsidRPr="00DD3E7E" w14:paraId="4AF5A7DE" w14:textId="77777777" w:rsidTr="00DD3E7E">
        <w:tc>
          <w:tcPr>
            <w:tcW w:w="4697" w:type="dxa"/>
          </w:tcPr>
          <w:p w14:paraId="518B9457" w14:textId="24C1517A" w:rsidR="00682477" w:rsidRPr="00DD3E7E" w:rsidRDefault="00682477" w:rsidP="00682477">
            <w:pPr>
              <w:pStyle w:val="NormalWeb"/>
              <w:spacing w:before="0" w:beforeAutospacing="0" w:after="120" w:afterAutospacing="0"/>
              <w:jc w:val="both"/>
              <w:rPr>
                <w:lang w:val="es-MX"/>
              </w:rPr>
            </w:pPr>
            <w:r w:rsidRPr="00DD3E7E">
              <w:rPr>
                <w:lang w:val="es-MX"/>
              </w:rPr>
              <w:t>Clúster del estudio</w:t>
            </w:r>
          </w:p>
        </w:tc>
        <w:tc>
          <w:tcPr>
            <w:tcW w:w="4697" w:type="dxa"/>
          </w:tcPr>
          <w:p w14:paraId="72C6AD5C" w14:textId="4048412F" w:rsidR="00682477" w:rsidRPr="00DD3E7E" w:rsidRDefault="00682477" w:rsidP="00682477">
            <w:pPr>
              <w:pStyle w:val="NormalWeb"/>
              <w:spacing w:before="0" w:beforeAutospacing="0" w:after="120" w:afterAutospacing="0"/>
              <w:jc w:val="both"/>
              <w:rPr>
                <w:lang w:val="es-MX"/>
              </w:rPr>
            </w:pPr>
            <w:r w:rsidRPr="00DD3E7E">
              <w:rPr>
                <w:lang w:val="es-MX"/>
              </w:rPr>
              <w:t>Equivalencia conceptual en el formato CONACYT</w:t>
            </w:r>
          </w:p>
        </w:tc>
      </w:tr>
      <w:tr w:rsidR="00682477" w:rsidRPr="00DD3E7E" w14:paraId="130AC0D0" w14:textId="77777777" w:rsidTr="00DD3E7E">
        <w:tc>
          <w:tcPr>
            <w:tcW w:w="4697" w:type="dxa"/>
          </w:tcPr>
          <w:p w14:paraId="4D35DCD2" w14:textId="00299809" w:rsidR="00682477" w:rsidRPr="00DD3E7E" w:rsidRDefault="00682477" w:rsidP="00682477">
            <w:pPr>
              <w:pStyle w:val="NormalWeb"/>
              <w:spacing w:before="0" w:beforeAutospacing="0" w:after="120" w:afterAutospacing="0"/>
              <w:jc w:val="both"/>
              <w:rPr>
                <w:lang w:val="es-MX"/>
              </w:rPr>
            </w:pPr>
            <w:r w:rsidRPr="00DD3E7E">
              <w:rPr>
                <w:lang w:val="es-MX"/>
              </w:rPr>
              <w:t>PTCCS – Completamente seguro para presentar</w:t>
            </w:r>
          </w:p>
        </w:tc>
        <w:tc>
          <w:tcPr>
            <w:tcW w:w="4697" w:type="dxa"/>
          </w:tcPr>
          <w:p w14:paraId="266530B8" w14:textId="62ABA5EE" w:rsidR="00682477" w:rsidRPr="00DD3E7E" w:rsidRDefault="00682477" w:rsidP="00682477">
            <w:pPr>
              <w:pStyle w:val="NormalWeb"/>
              <w:spacing w:before="0" w:beforeAutospacing="0" w:after="120" w:afterAutospacing="0"/>
              <w:jc w:val="both"/>
              <w:rPr>
                <w:lang w:val="es-MX"/>
              </w:rPr>
            </w:pPr>
            <w:r w:rsidRPr="00DD3E7E">
              <w:rPr>
                <w:lang w:val="es-MX"/>
              </w:rPr>
              <w:t>Excelente / Completamente seguro</w:t>
            </w:r>
          </w:p>
        </w:tc>
      </w:tr>
      <w:tr w:rsidR="00682477" w:rsidRPr="00DD3E7E" w14:paraId="7F24B796" w14:textId="77777777" w:rsidTr="00DD3E7E">
        <w:tc>
          <w:tcPr>
            <w:tcW w:w="4697" w:type="dxa"/>
          </w:tcPr>
          <w:p w14:paraId="1E93A75C" w14:textId="3FF9D56C" w:rsidR="00682477" w:rsidRPr="00DD3E7E" w:rsidRDefault="00682477" w:rsidP="00682477">
            <w:pPr>
              <w:pStyle w:val="NormalWeb"/>
              <w:spacing w:before="0" w:beforeAutospacing="0" w:after="120" w:afterAutospacing="0"/>
              <w:jc w:val="both"/>
              <w:rPr>
                <w:lang w:val="es-MX"/>
              </w:rPr>
            </w:pPr>
            <w:r w:rsidRPr="00DD3E7E">
              <w:rPr>
                <w:lang w:val="es-MX"/>
              </w:rPr>
              <w:t>PTCS – Seguro para presentar</w:t>
            </w:r>
          </w:p>
        </w:tc>
        <w:tc>
          <w:tcPr>
            <w:tcW w:w="4697" w:type="dxa"/>
          </w:tcPr>
          <w:p w14:paraId="218825F4" w14:textId="6E097EBD" w:rsidR="00682477" w:rsidRPr="00DD3E7E" w:rsidRDefault="00682477" w:rsidP="00682477">
            <w:pPr>
              <w:pStyle w:val="NormalWeb"/>
              <w:spacing w:before="0" w:beforeAutospacing="0" w:after="120" w:afterAutospacing="0"/>
              <w:jc w:val="both"/>
              <w:rPr>
                <w:lang w:val="es-MX"/>
              </w:rPr>
            </w:pPr>
            <w:r w:rsidRPr="00DD3E7E">
              <w:rPr>
                <w:lang w:val="es-MX"/>
              </w:rPr>
              <w:t>Bueno / Seguro</w:t>
            </w:r>
          </w:p>
        </w:tc>
      </w:tr>
      <w:tr w:rsidR="00682477" w:rsidRPr="00DD3E7E" w14:paraId="1BF76BC0" w14:textId="77777777" w:rsidTr="00DD3E7E">
        <w:tc>
          <w:tcPr>
            <w:tcW w:w="4697" w:type="dxa"/>
          </w:tcPr>
          <w:p w14:paraId="3EA3ED4E" w14:textId="6E7D5A30" w:rsidR="00682477" w:rsidRPr="00DD3E7E" w:rsidRDefault="00682477" w:rsidP="00682477">
            <w:pPr>
              <w:pStyle w:val="NormalWeb"/>
              <w:spacing w:before="0" w:beforeAutospacing="0" w:after="120" w:afterAutospacing="0"/>
              <w:jc w:val="both"/>
              <w:rPr>
                <w:lang w:val="es-MX"/>
              </w:rPr>
            </w:pPr>
            <w:r w:rsidRPr="00DD3E7E">
              <w:rPr>
                <w:lang w:val="es-MX"/>
              </w:rPr>
              <w:t>PTCCAS – Casi seguro para presentar</w:t>
            </w:r>
          </w:p>
        </w:tc>
        <w:tc>
          <w:tcPr>
            <w:tcW w:w="4697" w:type="dxa"/>
          </w:tcPr>
          <w:p w14:paraId="31D38DE6" w14:textId="7D500C59" w:rsidR="00682477" w:rsidRPr="00DD3E7E" w:rsidRDefault="00682477" w:rsidP="00682477">
            <w:pPr>
              <w:pStyle w:val="NormalWeb"/>
              <w:spacing w:before="0" w:beforeAutospacing="0" w:after="120" w:afterAutospacing="0"/>
              <w:jc w:val="both"/>
              <w:rPr>
                <w:lang w:val="es-MX"/>
              </w:rPr>
            </w:pPr>
            <w:r w:rsidRPr="00DD3E7E">
              <w:rPr>
                <w:lang w:val="es-MX"/>
              </w:rPr>
              <w:t>Suficiente / Casi seguro</w:t>
            </w:r>
          </w:p>
        </w:tc>
      </w:tr>
      <w:tr w:rsidR="00682477" w:rsidRPr="00DD3E7E" w14:paraId="4E74B4A4" w14:textId="77777777" w:rsidTr="00DD3E7E">
        <w:tc>
          <w:tcPr>
            <w:tcW w:w="4697" w:type="dxa"/>
          </w:tcPr>
          <w:p w14:paraId="7DED6B41" w14:textId="59F9C7FD" w:rsidR="00682477" w:rsidRPr="00DD3E7E" w:rsidRDefault="00682477" w:rsidP="00682477">
            <w:pPr>
              <w:pStyle w:val="NormalWeb"/>
              <w:spacing w:before="0" w:beforeAutospacing="0" w:after="120" w:afterAutospacing="0"/>
              <w:jc w:val="both"/>
              <w:rPr>
                <w:lang w:val="es-MX"/>
              </w:rPr>
            </w:pPr>
            <w:r w:rsidRPr="00DD3E7E">
              <w:rPr>
                <w:lang w:val="es-MX"/>
              </w:rPr>
              <w:t>PTCNS – No seguro para presentar</w:t>
            </w:r>
          </w:p>
        </w:tc>
        <w:tc>
          <w:tcPr>
            <w:tcW w:w="4697" w:type="dxa"/>
          </w:tcPr>
          <w:p w14:paraId="183899E5" w14:textId="02F69D8F" w:rsidR="00682477" w:rsidRPr="00DD3E7E" w:rsidRDefault="00682477" w:rsidP="00682477">
            <w:pPr>
              <w:pStyle w:val="NormalWeb"/>
              <w:spacing w:before="0" w:beforeAutospacing="0" w:after="120" w:afterAutospacing="0"/>
              <w:jc w:val="both"/>
              <w:rPr>
                <w:lang w:val="es-MX"/>
              </w:rPr>
            </w:pPr>
            <w:r w:rsidRPr="00DD3E7E">
              <w:rPr>
                <w:lang w:val="es-MX"/>
              </w:rPr>
              <w:t>No satisfactorio / No es seguro</w:t>
            </w:r>
          </w:p>
        </w:tc>
      </w:tr>
    </w:tbl>
    <w:p w14:paraId="56AE0282" w14:textId="08E83402" w:rsidR="00013C4E" w:rsidRPr="00DD3E7E" w:rsidRDefault="00682477" w:rsidP="00013C4E">
      <w:pPr>
        <w:jc w:val="center"/>
      </w:pPr>
      <w:r w:rsidRPr="00DD3E7E">
        <w:t xml:space="preserve">Fuente: Elaboración propia (2025) </w:t>
      </w:r>
    </w:p>
    <w:p w14:paraId="6D9A1C61" w14:textId="74063BEC" w:rsidR="00F951FE" w:rsidRDefault="00F951FE" w:rsidP="00013C4E">
      <w:pPr>
        <w:pStyle w:val="NormalWeb"/>
        <w:spacing w:before="0" w:beforeAutospacing="0" w:after="0" w:afterAutospacing="0" w:line="360" w:lineRule="auto"/>
        <w:jc w:val="both"/>
      </w:pPr>
      <w:r>
        <w:tab/>
      </w:r>
      <w:r w:rsidR="003759E5">
        <w:t>PTCCS y PTCS</w:t>
      </w:r>
      <w:r w:rsidR="00FE22FA">
        <w:t xml:space="preserve">, </w:t>
      </w:r>
      <w:r w:rsidR="00737622">
        <w:t xml:space="preserve">es cuando </w:t>
      </w:r>
      <w:r w:rsidR="00EB3913">
        <w:t>el estudiante</w:t>
      </w:r>
      <w:r w:rsidR="00FE22FA">
        <w:t xml:space="preserve"> responde de manera positiva a todas las variables, por mencionar algunas </w:t>
      </w:r>
      <w:r w:rsidR="00F11C95">
        <w:t xml:space="preserve">cuentan con asesorías, aplican metodologías, organizan su tiempo, </w:t>
      </w:r>
      <w:r w:rsidR="003D4F4D">
        <w:t>entre otras; m</w:t>
      </w:r>
      <w:r w:rsidR="00F11C95">
        <w:t>ientras que</w:t>
      </w:r>
      <w:r w:rsidR="003D4F4D">
        <w:t>,</w:t>
      </w:r>
      <w:r w:rsidR="00F11C95">
        <w:t xml:space="preserve"> los casi seguros responden de manera negativa en algunas variables y los no seguros, prácticamente sus índices y promedios analizados son menores de la media general.</w:t>
      </w:r>
      <w:r w:rsidR="003D4F4D">
        <w:t xml:space="preserve"> Los grupos se describen en las siguientes secciones.</w:t>
      </w:r>
    </w:p>
    <w:p w14:paraId="21394F91" w14:textId="77777777" w:rsidR="00DD3E7E" w:rsidRDefault="00DD3E7E" w:rsidP="00013C4E">
      <w:pPr>
        <w:pStyle w:val="NormalWeb"/>
        <w:spacing w:before="0" w:beforeAutospacing="0" w:after="0" w:afterAutospacing="0" w:line="360" w:lineRule="auto"/>
        <w:jc w:val="both"/>
        <w:rPr>
          <w:rFonts w:ascii="Arial" w:hAnsi="Arial" w:cs="Arial"/>
          <w:sz w:val="20"/>
          <w:szCs w:val="20"/>
          <w:lang w:val="es-MX"/>
        </w:rPr>
      </w:pPr>
    </w:p>
    <w:p w14:paraId="3FFBC506" w14:textId="77777777" w:rsidR="008F5750" w:rsidRDefault="008F5750" w:rsidP="00013C4E">
      <w:pPr>
        <w:pStyle w:val="NormalWeb"/>
        <w:spacing w:before="0" w:beforeAutospacing="0" w:after="0" w:afterAutospacing="0" w:line="360" w:lineRule="auto"/>
        <w:jc w:val="both"/>
        <w:rPr>
          <w:rFonts w:ascii="Arial" w:hAnsi="Arial" w:cs="Arial"/>
          <w:sz w:val="20"/>
          <w:szCs w:val="20"/>
          <w:lang w:val="es-MX"/>
        </w:rPr>
      </w:pPr>
    </w:p>
    <w:p w14:paraId="10DEE7AC" w14:textId="77777777" w:rsidR="008F5750" w:rsidRDefault="008F5750" w:rsidP="00013C4E">
      <w:pPr>
        <w:pStyle w:val="NormalWeb"/>
        <w:spacing w:before="0" w:beforeAutospacing="0" w:after="0" w:afterAutospacing="0" w:line="360" w:lineRule="auto"/>
        <w:jc w:val="both"/>
        <w:rPr>
          <w:rFonts w:ascii="Arial" w:hAnsi="Arial" w:cs="Arial"/>
          <w:sz w:val="20"/>
          <w:szCs w:val="20"/>
          <w:lang w:val="es-MX"/>
        </w:rPr>
      </w:pPr>
    </w:p>
    <w:p w14:paraId="5A397A4D" w14:textId="77777777" w:rsidR="008F5750" w:rsidRDefault="008F5750" w:rsidP="00013C4E">
      <w:pPr>
        <w:pStyle w:val="NormalWeb"/>
        <w:spacing w:before="0" w:beforeAutospacing="0" w:after="0" w:afterAutospacing="0" w:line="360" w:lineRule="auto"/>
        <w:jc w:val="both"/>
        <w:rPr>
          <w:rFonts w:ascii="Arial" w:hAnsi="Arial" w:cs="Arial"/>
          <w:sz w:val="20"/>
          <w:szCs w:val="20"/>
          <w:lang w:val="es-MX"/>
        </w:rPr>
      </w:pPr>
    </w:p>
    <w:p w14:paraId="5ECA1446" w14:textId="77777777" w:rsidR="008F5750" w:rsidRDefault="008F5750" w:rsidP="00013C4E">
      <w:pPr>
        <w:pStyle w:val="NormalWeb"/>
        <w:spacing w:before="0" w:beforeAutospacing="0" w:after="0" w:afterAutospacing="0" w:line="360" w:lineRule="auto"/>
        <w:jc w:val="both"/>
        <w:rPr>
          <w:rFonts w:ascii="Arial" w:hAnsi="Arial" w:cs="Arial"/>
          <w:sz w:val="20"/>
          <w:szCs w:val="20"/>
          <w:lang w:val="es-MX"/>
        </w:rPr>
      </w:pPr>
    </w:p>
    <w:p w14:paraId="77086846" w14:textId="77777777" w:rsidR="008F5750" w:rsidRDefault="008F5750" w:rsidP="00013C4E">
      <w:pPr>
        <w:pStyle w:val="NormalWeb"/>
        <w:spacing w:before="0" w:beforeAutospacing="0" w:after="0" w:afterAutospacing="0" w:line="360" w:lineRule="auto"/>
        <w:jc w:val="both"/>
        <w:rPr>
          <w:rFonts w:ascii="Arial" w:hAnsi="Arial" w:cs="Arial"/>
          <w:sz w:val="20"/>
          <w:szCs w:val="20"/>
          <w:lang w:val="es-MX"/>
        </w:rPr>
      </w:pPr>
    </w:p>
    <w:p w14:paraId="2F1C265D" w14:textId="77777777" w:rsidR="008F5750" w:rsidRDefault="008F5750" w:rsidP="00013C4E">
      <w:pPr>
        <w:pStyle w:val="NormalWeb"/>
        <w:spacing w:before="0" w:beforeAutospacing="0" w:after="0" w:afterAutospacing="0" w:line="360" w:lineRule="auto"/>
        <w:jc w:val="both"/>
        <w:rPr>
          <w:rFonts w:ascii="Arial" w:hAnsi="Arial" w:cs="Arial"/>
          <w:sz w:val="20"/>
          <w:szCs w:val="20"/>
          <w:lang w:val="es-MX"/>
        </w:rPr>
      </w:pPr>
    </w:p>
    <w:p w14:paraId="0C8A4A8D" w14:textId="77777777" w:rsidR="008F5750" w:rsidRPr="00F951FE" w:rsidRDefault="008F5750" w:rsidP="00013C4E">
      <w:pPr>
        <w:pStyle w:val="NormalWeb"/>
        <w:spacing w:before="0" w:beforeAutospacing="0" w:after="0" w:afterAutospacing="0" w:line="360" w:lineRule="auto"/>
        <w:jc w:val="both"/>
        <w:rPr>
          <w:rFonts w:ascii="Arial" w:hAnsi="Arial" w:cs="Arial"/>
          <w:sz w:val="20"/>
          <w:szCs w:val="20"/>
          <w:lang w:val="es-MX"/>
        </w:rPr>
      </w:pPr>
    </w:p>
    <w:p w14:paraId="76789A56" w14:textId="3AF3EA6D" w:rsidR="00BB5D64" w:rsidRPr="00DD3E7E" w:rsidRDefault="00395AE6" w:rsidP="00DD3E7E">
      <w:pPr>
        <w:jc w:val="center"/>
      </w:pPr>
      <w:r w:rsidRPr="00DD3E7E">
        <w:rPr>
          <w:b/>
          <w:bCs/>
        </w:rPr>
        <w:lastRenderedPageBreak/>
        <w:t>Figura 2</w:t>
      </w:r>
      <w:r w:rsidRPr="00DD3E7E">
        <w:t xml:space="preserve">.  </w:t>
      </w:r>
      <w:proofErr w:type="spellStart"/>
      <w:r w:rsidR="006D3BB0" w:rsidRPr="00DD3E7E">
        <w:t>Dendrograma</w:t>
      </w:r>
      <w:proofErr w:type="spellEnd"/>
      <w:r w:rsidRPr="00DD3E7E">
        <w:t xml:space="preserve"> de clasificación de proyectos de titulación por opción curricular</w:t>
      </w:r>
      <w:r w:rsidR="003D4F4D" w:rsidRPr="00DD3E7E">
        <w:t>.</w:t>
      </w:r>
    </w:p>
    <w:p w14:paraId="5BB34EBD" w14:textId="5C76697B" w:rsidR="003E02B0" w:rsidRDefault="0063775F" w:rsidP="00DD65BF">
      <w:pPr>
        <w:jc w:val="center"/>
      </w:pPr>
      <w:r>
        <w:rPr>
          <w:noProof/>
        </w:rPr>
        <w:drawing>
          <wp:inline distT="0" distB="0" distL="0" distR="0" wp14:anchorId="2ECD4D38" wp14:editId="11AAC365">
            <wp:extent cx="5795491" cy="3263630"/>
            <wp:effectExtent l="0" t="0" r="0" b="0"/>
            <wp:docPr id="19563130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4409" cy="3370016"/>
                    </a:xfrm>
                    <a:prstGeom prst="rect">
                      <a:avLst/>
                    </a:prstGeom>
                    <a:noFill/>
                  </pic:spPr>
                </pic:pic>
              </a:graphicData>
            </a:graphic>
          </wp:inline>
        </w:drawing>
      </w:r>
    </w:p>
    <w:p w14:paraId="2CCAD3B4" w14:textId="21694A9E" w:rsidR="00F11C95" w:rsidRPr="00DD3E7E" w:rsidRDefault="00737622" w:rsidP="0042511C">
      <w:pPr>
        <w:jc w:val="center"/>
      </w:pPr>
      <w:r w:rsidRPr="00DD3E7E">
        <w:t>Fuente</w:t>
      </w:r>
      <w:r w:rsidR="00A75D80" w:rsidRPr="00DD3E7E">
        <w:t xml:space="preserve">: </w:t>
      </w:r>
      <w:r w:rsidRPr="00DD3E7E">
        <w:t>Elaboración propia (2025)</w:t>
      </w:r>
    </w:p>
    <w:p w14:paraId="0611E45F" w14:textId="77777777" w:rsidR="00BB5D64" w:rsidRDefault="00BB5D64" w:rsidP="0042511C">
      <w:pPr>
        <w:jc w:val="center"/>
      </w:pPr>
    </w:p>
    <w:p w14:paraId="327152F1" w14:textId="2EAE231A" w:rsidR="004A339E" w:rsidRPr="004A339E" w:rsidRDefault="00737622" w:rsidP="00DD3E7E">
      <w:pPr>
        <w:pStyle w:val="Ttulo3"/>
        <w:jc w:val="center"/>
      </w:pPr>
      <w:r>
        <w:t xml:space="preserve">Proyecto de </w:t>
      </w:r>
      <w:r w:rsidR="00A409E1">
        <w:t>t</w:t>
      </w:r>
      <w:r>
        <w:t xml:space="preserve">itulación por opción </w:t>
      </w:r>
      <w:r w:rsidR="00A409E1">
        <w:t>c</w:t>
      </w:r>
      <w:r>
        <w:t xml:space="preserve">urricular </w:t>
      </w:r>
      <w:r w:rsidR="00A409E1">
        <w:t>c</w:t>
      </w:r>
      <w:r>
        <w:t xml:space="preserve">ompletamente </w:t>
      </w:r>
      <w:r w:rsidR="00A409E1">
        <w:t>s</w:t>
      </w:r>
      <w:r>
        <w:t>eguro (PTCCS)</w:t>
      </w:r>
    </w:p>
    <w:p w14:paraId="09940ED9" w14:textId="396613BF" w:rsidR="00E33BF7" w:rsidRDefault="00E33BF7">
      <w:pPr>
        <w:ind w:firstLine="720"/>
      </w:pPr>
      <w:r w:rsidRPr="00E33BF7">
        <w:t>El 39 % de los estudiantes encuestados pertenecen a este clúster; de ellos, el 32 % son mujeres, mientras que el resto corresponde a hombres, con una edad media de 23 años.</w:t>
      </w:r>
      <w:r>
        <w:t xml:space="preserve"> </w:t>
      </w:r>
      <w:r w:rsidR="001A28B7">
        <w:t>Con</w:t>
      </w:r>
      <w:r w:rsidR="00737622">
        <w:t xml:space="preserve"> escala de Likert </w:t>
      </w:r>
      <w:r>
        <w:t>se obtuvo una media</w:t>
      </w:r>
      <w:r w:rsidR="00737622">
        <w:t xml:space="preserve"> de 4.17, donde el 85.5% de ellos mencionaron estar al menos de acuerdo en utilizar una metodología para desarrollar </w:t>
      </w:r>
      <w:r w:rsidR="00D81D74">
        <w:t xml:space="preserve">su </w:t>
      </w:r>
      <w:r w:rsidR="00737622">
        <w:t>proyecto, el 92% conocen y utilizan un procedimiento para la elaboración del trabajo con un promedio de 4.30</w:t>
      </w:r>
      <w:r>
        <w:t>.</w:t>
      </w:r>
    </w:p>
    <w:p w14:paraId="04EA150C" w14:textId="615C7CE7" w:rsidR="00E33BF7" w:rsidRDefault="00737622">
      <w:pPr>
        <w:ind w:firstLine="720"/>
      </w:pPr>
      <w:r>
        <w:t xml:space="preserve"> </w:t>
      </w:r>
      <w:r w:rsidR="00E33BF7">
        <w:t>E</w:t>
      </w:r>
      <w:r>
        <w:t>l 89%</w:t>
      </w:r>
      <w:r w:rsidR="00E33BF7">
        <w:t xml:space="preserve"> coinciden en no tener problemas </w:t>
      </w:r>
      <w:r w:rsidR="00B54404">
        <w:t xml:space="preserve">para recabar información </w:t>
      </w:r>
      <w:r>
        <w:t xml:space="preserve">los temas que están investigando con </w:t>
      </w:r>
      <w:r w:rsidR="00B54404">
        <w:t>una media</w:t>
      </w:r>
      <w:r>
        <w:t xml:space="preserve"> de 4.40. Con un indicador de 4.12 en las estrategias de investigación</w:t>
      </w:r>
      <w:r w:rsidR="00D81D74">
        <w:t xml:space="preserve">, </w:t>
      </w:r>
      <w:r w:rsidR="00B54404">
        <w:t>teniendo una media</w:t>
      </w:r>
      <w:r>
        <w:t xml:space="preserve"> </w:t>
      </w:r>
      <w:r w:rsidR="00D81D74">
        <w:t xml:space="preserve">el </w:t>
      </w:r>
      <w:r>
        <w:t xml:space="preserve">80.5% dicen conocer las técnicas y acciones de investigación, que van a utilizar para el desarrollo de su trabajo. </w:t>
      </w:r>
    </w:p>
    <w:p w14:paraId="5A26E95A" w14:textId="5E8A4BD3" w:rsidR="00B54404" w:rsidRDefault="00737622" w:rsidP="004A339E">
      <w:pPr>
        <w:ind w:firstLine="720"/>
      </w:pPr>
      <w:r>
        <w:t xml:space="preserve">También, el 76.6% de </w:t>
      </w:r>
      <w:r w:rsidR="00D81D74">
        <w:t xml:space="preserve">ellos </w:t>
      </w:r>
      <w:r>
        <w:t>considera</w:t>
      </w:r>
      <w:r w:rsidR="00D81D74">
        <w:t>n</w:t>
      </w:r>
      <w:r>
        <w:t xml:space="preserve"> útiles las asignaturas que cursan con el fin de</w:t>
      </w:r>
      <w:r w:rsidR="00B54404">
        <w:t xml:space="preserve"> desarrollar un proyecto</w:t>
      </w:r>
      <w:r>
        <w:t xml:space="preserve">, ya que en los cursos se resuelven sus dudas y el 83.1% mencionan que llevan un seguimiento </w:t>
      </w:r>
      <w:r w:rsidR="00B54404">
        <w:t xml:space="preserve">de </w:t>
      </w:r>
      <w:r>
        <w:t>avances</w:t>
      </w:r>
      <w:r w:rsidR="00E33BF7">
        <w:t>,</w:t>
      </w:r>
      <w:r>
        <w:t xml:space="preserve"> teniendo u</w:t>
      </w:r>
      <w:r w:rsidR="00B54404">
        <w:t>na media</w:t>
      </w:r>
      <w:r>
        <w:t xml:space="preserve"> en los indicadores de 4.05 y 4.21</w:t>
      </w:r>
      <w:r w:rsidR="00D81D74">
        <w:t>,</w:t>
      </w:r>
      <w:r>
        <w:t xml:space="preserve"> respectivamente. </w:t>
      </w:r>
    </w:p>
    <w:p w14:paraId="23B81BD9" w14:textId="77777777" w:rsidR="008F5750" w:rsidRDefault="008F5750" w:rsidP="004A339E">
      <w:pPr>
        <w:ind w:firstLine="720"/>
      </w:pPr>
    </w:p>
    <w:p w14:paraId="4F043FD8" w14:textId="77777777" w:rsidR="008F5750" w:rsidRDefault="008F5750" w:rsidP="004A339E">
      <w:pPr>
        <w:ind w:firstLine="720"/>
      </w:pPr>
    </w:p>
    <w:p w14:paraId="424FB450" w14:textId="77777777" w:rsidR="00B54404" w:rsidRDefault="00B54404">
      <w:r>
        <w:lastRenderedPageBreak/>
        <w:tab/>
        <w:t>Para la delimitación del trabajo</w:t>
      </w:r>
      <w:r w:rsidR="00737622">
        <w:t xml:space="preserve">, el 93.5% de los estudiantes logró establecer con claridad los objetivos y alcances, </w:t>
      </w:r>
      <w:r>
        <w:t>con una media</w:t>
      </w:r>
      <w:r w:rsidR="00737622">
        <w:t xml:space="preserve"> de 4.61, lo que indica que pudieron enfocar el estudio dentro del tiempo y los recursos disponibles, evitar ambigüedades y asegurar la viabilidad del proyecto. </w:t>
      </w:r>
    </w:p>
    <w:p w14:paraId="19DD005B" w14:textId="2358783D" w:rsidR="00BF0123" w:rsidRDefault="00B54404" w:rsidP="00BF0123">
      <w:r>
        <w:tab/>
      </w:r>
      <w:r w:rsidR="00BF0123">
        <w:t>En la muestra</w:t>
      </w:r>
      <w:r w:rsidR="00737622">
        <w:t xml:space="preserve"> 85.7 % manifestó conocer un formato guía para estructurar la tesis, </w:t>
      </w:r>
      <w:r w:rsidR="00BF0123">
        <w:t>con una media</w:t>
      </w:r>
      <w:r w:rsidR="00737622">
        <w:t xml:space="preserve"> de 4.32, lo que indica que disponen de los elementos fundamentales para definir, ordenar y presentar su trabajo. </w:t>
      </w:r>
      <w:r w:rsidR="00BF0123">
        <w:t>E</w:t>
      </w:r>
      <w:r w:rsidR="00737622">
        <w:t xml:space="preserve">l 93.5% de los </w:t>
      </w:r>
      <w:r w:rsidR="001A28B7">
        <w:t>encuestados</w:t>
      </w:r>
      <w:r w:rsidR="00737622">
        <w:t xml:space="preserve"> afirmó </w:t>
      </w:r>
      <w:r w:rsidR="001A28B7">
        <w:t>tener</w:t>
      </w:r>
      <w:r w:rsidR="00737622">
        <w:t xml:space="preserve"> un plan de trabajo y seguirlo conforme a lo programado, con una media de 4.27, lo que indica</w:t>
      </w:r>
      <w:r w:rsidR="00BF0123">
        <w:t xml:space="preserve"> que son organizados </w:t>
      </w:r>
      <w:r w:rsidR="00D81D74">
        <w:t>(</w:t>
      </w:r>
      <w:r w:rsidR="00682477">
        <w:t>Tabla 3</w:t>
      </w:r>
      <w:r w:rsidR="00D81D74">
        <w:t>)</w:t>
      </w:r>
      <w:r w:rsidR="00737622">
        <w:t>.</w:t>
      </w:r>
    </w:p>
    <w:p w14:paraId="1A34DC49" w14:textId="0B1E6177" w:rsidR="006C138D" w:rsidRDefault="00BF0123" w:rsidP="004A339E">
      <w:r>
        <w:tab/>
      </w:r>
      <w:r w:rsidR="00737622">
        <w:t>El 92.2% de los estudiantes de</w:t>
      </w:r>
      <w:r w:rsidR="00D81D74">
        <w:t xml:space="preserve">l </w:t>
      </w:r>
      <w:r w:rsidR="00E12BDB">
        <w:t>clúster</w:t>
      </w:r>
      <w:r w:rsidR="00D81D74">
        <w:t xml:space="preserve"> PTCCS</w:t>
      </w:r>
      <w:r w:rsidR="00737622">
        <w:t xml:space="preserve">, con </w:t>
      </w:r>
      <w:r w:rsidR="000B222E">
        <w:t xml:space="preserve">una media </w:t>
      </w:r>
      <w:r w:rsidR="00737622">
        <w:t xml:space="preserve">de 4.42, evidencian una </w:t>
      </w:r>
      <w:r w:rsidR="002773B2">
        <w:t>gestión de dificultades</w:t>
      </w:r>
      <w:r w:rsidR="00737622">
        <w:t xml:space="preserve"> frente a l</w:t>
      </w:r>
      <w:r w:rsidR="00800EA4">
        <w:t>o</w:t>
      </w:r>
      <w:r w:rsidR="00737622">
        <w:t xml:space="preserve">s </w:t>
      </w:r>
      <w:r w:rsidR="00800EA4">
        <w:t>problemas</w:t>
      </w:r>
      <w:r w:rsidR="00737622">
        <w:t xml:space="preserve"> que </w:t>
      </w:r>
      <w:r w:rsidR="00800EA4">
        <w:t>afrontan</w:t>
      </w:r>
      <w:r w:rsidR="00737622">
        <w:t xml:space="preserve"> durante la </w:t>
      </w:r>
      <w:r w:rsidR="00800EA4">
        <w:t>realización</w:t>
      </w:r>
      <w:r w:rsidR="00737622">
        <w:t xml:space="preserve"> de su </w:t>
      </w:r>
      <w:r w:rsidR="00800EA4">
        <w:t>trabajo</w:t>
      </w:r>
      <w:r w:rsidR="00737622">
        <w:t xml:space="preserve">, también señalaron </w:t>
      </w:r>
      <w:r w:rsidR="00D81D74">
        <w:t xml:space="preserve">que la </w:t>
      </w:r>
      <w:r w:rsidR="00737622">
        <w:t xml:space="preserve">asesoría </w:t>
      </w:r>
      <w:r w:rsidR="00D81D74">
        <w:t xml:space="preserve">es </w:t>
      </w:r>
      <w:r w:rsidR="00737622">
        <w:t xml:space="preserve">oportuna (88.3%) y la retroalimentación </w:t>
      </w:r>
      <w:r w:rsidR="00E16380">
        <w:t xml:space="preserve">buena </w:t>
      </w:r>
      <w:r w:rsidR="00737622">
        <w:t>(87%), que sus asesores muestran disposición para aclarar dudas y</w:t>
      </w:r>
      <w:r w:rsidR="000B222E">
        <w:t xml:space="preserve"> retroalimentación oportuna</w:t>
      </w:r>
      <w:r w:rsidR="00737622">
        <w:t xml:space="preserve">. Ambas variables indican </w:t>
      </w:r>
      <w:r w:rsidR="000B222E">
        <w:t xml:space="preserve">medias </w:t>
      </w:r>
      <w:r w:rsidR="00737622">
        <w:t xml:space="preserve">de 4.51 y 4.39, </w:t>
      </w:r>
      <w:r w:rsidR="000B222E">
        <w:t>es decir</w:t>
      </w:r>
      <w:r w:rsidR="00737622">
        <w:t xml:space="preserve"> los </w:t>
      </w:r>
      <w:r w:rsidR="00800EA4">
        <w:t>participantes</w:t>
      </w:r>
      <w:r w:rsidR="00737622">
        <w:t xml:space="preserve"> reconocen </w:t>
      </w:r>
      <w:r w:rsidR="00800EA4">
        <w:t>la ayuda</w:t>
      </w:r>
      <w:r w:rsidR="00737622">
        <w:t xml:space="preserve"> recibid</w:t>
      </w:r>
      <w:r w:rsidR="00800EA4">
        <w:t>a,</w:t>
      </w:r>
      <w:r w:rsidR="00737622">
        <w:t xml:space="preserve"> como un factor que facilita el avance en sus proyectos de titulación. </w:t>
      </w:r>
      <w:r w:rsidR="00E16380">
        <w:t>F</w:t>
      </w:r>
      <w:r w:rsidR="00737622">
        <w:t xml:space="preserve">inalmente, con los resultados obtenidos, el 80% de estos estudiantes consideran que su desempeño en las asignaturas es bueno, con una media de 4.30 en </w:t>
      </w:r>
      <w:r w:rsidR="00E16380">
        <w:t>la</w:t>
      </w:r>
      <w:r w:rsidR="00737622">
        <w:t xml:space="preserve"> escala de Likert</w:t>
      </w:r>
      <w:r w:rsidR="000B222E">
        <w:t>.</w:t>
      </w:r>
    </w:p>
    <w:p w14:paraId="5FCE4EA1" w14:textId="77777777" w:rsidR="004A339E" w:rsidRDefault="004A339E" w:rsidP="00395AE6">
      <w:pPr>
        <w:ind w:firstLine="720"/>
      </w:pPr>
    </w:p>
    <w:p w14:paraId="5D5866C2" w14:textId="77777777" w:rsidR="008F5750" w:rsidRDefault="008F5750" w:rsidP="00395AE6">
      <w:pPr>
        <w:ind w:firstLine="720"/>
      </w:pPr>
    </w:p>
    <w:p w14:paraId="5E8413E2" w14:textId="77777777" w:rsidR="008F5750" w:rsidRDefault="008F5750" w:rsidP="00395AE6">
      <w:pPr>
        <w:ind w:firstLine="720"/>
      </w:pPr>
    </w:p>
    <w:p w14:paraId="51A2777A" w14:textId="77777777" w:rsidR="008F5750" w:rsidRDefault="008F5750" w:rsidP="00395AE6">
      <w:pPr>
        <w:ind w:firstLine="720"/>
      </w:pPr>
    </w:p>
    <w:p w14:paraId="6976ACF1" w14:textId="77777777" w:rsidR="008F5750" w:rsidRDefault="008F5750" w:rsidP="00395AE6">
      <w:pPr>
        <w:ind w:firstLine="720"/>
      </w:pPr>
    </w:p>
    <w:p w14:paraId="02B5329A" w14:textId="77777777" w:rsidR="008F5750" w:rsidRDefault="008F5750" w:rsidP="00395AE6">
      <w:pPr>
        <w:ind w:firstLine="720"/>
      </w:pPr>
    </w:p>
    <w:p w14:paraId="7D35F27D" w14:textId="77777777" w:rsidR="008F5750" w:rsidRDefault="008F5750" w:rsidP="00395AE6">
      <w:pPr>
        <w:ind w:firstLine="720"/>
      </w:pPr>
    </w:p>
    <w:p w14:paraId="5B6415F0" w14:textId="77777777" w:rsidR="008F5750" w:rsidRDefault="008F5750" w:rsidP="00395AE6">
      <w:pPr>
        <w:ind w:firstLine="720"/>
      </w:pPr>
    </w:p>
    <w:p w14:paraId="0C6F1680" w14:textId="77777777" w:rsidR="008F5750" w:rsidRDefault="008F5750" w:rsidP="00395AE6">
      <w:pPr>
        <w:ind w:firstLine="720"/>
      </w:pPr>
    </w:p>
    <w:p w14:paraId="6332D984" w14:textId="77777777" w:rsidR="008F5750" w:rsidRDefault="008F5750" w:rsidP="00395AE6">
      <w:pPr>
        <w:ind w:firstLine="720"/>
      </w:pPr>
    </w:p>
    <w:p w14:paraId="226077AB" w14:textId="77777777" w:rsidR="008F5750" w:rsidRDefault="008F5750" w:rsidP="00395AE6">
      <w:pPr>
        <w:ind w:firstLine="720"/>
      </w:pPr>
    </w:p>
    <w:p w14:paraId="2BFF3B72" w14:textId="77777777" w:rsidR="008F5750" w:rsidRDefault="008F5750" w:rsidP="00395AE6">
      <w:pPr>
        <w:ind w:firstLine="720"/>
      </w:pPr>
    </w:p>
    <w:p w14:paraId="65399739" w14:textId="77777777" w:rsidR="008F5750" w:rsidRDefault="008F5750" w:rsidP="00395AE6">
      <w:pPr>
        <w:ind w:firstLine="720"/>
      </w:pPr>
    </w:p>
    <w:p w14:paraId="49E707B3" w14:textId="77777777" w:rsidR="008F5750" w:rsidRDefault="008F5750" w:rsidP="00395AE6">
      <w:pPr>
        <w:ind w:firstLine="720"/>
      </w:pPr>
    </w:p>
    <w:p w14:paraId="2B251788" w14:textId="77777777" w:rsidR="008F5750" w:rsidRDefault="008F5750" w:rsidP="00395AE6">
      <w:pPr>
        <w:ind w:firstLine="720"/>
      </w:pPr>
    </w:p>
    <w:p w14:paraId="4B19B934" w14:textId="77777777" w:rsidR="008F5750" w:rsidRDefault="008F5750" w:rsidP="00395AE6">
      <w:pPr>
        <w:ind w:firstLine="720"/>
      </w:pPr>
    </w:p>
    <w:p w14:paraId="41F53812" w14:textId="3ECE15AE" w:rsidR="003E02B0" w:rsidRPr="00C42B0A" w:rsidRDefault="00737622" w:rsidP="005E5889">
      <w:pPr>
        <w:jc w:val="center"/>
        <w:rPr>
          <w:sz w:val="22"/>
          <w:szCs w:val="22"/>
          <w:highlight w:val="yellow"/>
        </w:rPr>
      </w:pPr>
      <w:r w:rsidRPr="00C42B0A">
        <w:rPr>
          <w:b/>
          <w:bCs/>
          <w:sz w:val="22"/>
          <w:szCs w:val="22"/>
        </w:rPr>
        <w:lastRenderedPageBreak/>
        <w:t xml:space="preserve">Tabla </w:t>
      </w:r>
      <w:r w:rsidR="00F951FE" w:rsidRPr="00C42B0A">
        <w:rPr>
          <w:b/>
          <w:bCs/>
          <w:sz w:val="22"/>
          <w:szCs w:val="22"/>
        </w:rPr>
        <w:t>3</w:t>
      </w:r>
      <w:r w:rsidRPr="00C42B0A">
        <w:rPr>
          <w:b/>
          <w:bCs/>
          <w:sz w:val="22"/>
          <w:szCs w:val="22"/>
        </w:rPr>
        <w:t xml:space="preserve">. </w:t>
      </w:r>
      <w:r w:rsidRPr="00C42B0A">
        <w:rPr>
          <w:sz w:val="22"/>
          <w:szCs w:val="22"/>
        </w:rPr>
        <w:t xml:space="preserve">Indicadores </w:t>
      </w:r>
      <w:r w:rsidR="00E12BDB" w:rsidRPr="00C42B0A">
        <w:rPr>
          <w:sz w:val="22"/>
          <w:szCs w:val="22"/>
        </w:rPr>
        <w:t>que influyen en los estudiantes de ingeniería para concluir</w:t>
      </w:r>
      <w:r w:rsidRPr="00C42B0A">
        <w:rPr>
          <w:sz w:val="22"/>
          <w:szCs w:val="22"/>
        </w:rPr>
        <w:t xml:space="preserve"> </w:t>
      </w:r>
      <w:r w:rsidR="00E12BDB" w:rsidRPr="00C42B0A">
        <w:rPr>
          <w:sz w:val="22"/>
          <w:szCs w:val="22"/>
        </w:rPr>
        <w:t xml:space="preserve">su </w:t>
      </w:r>
      <w:r w:rsidRPr="00C42B0A">
        <w:rPr>
          <w:sz w:val="22"/>
          <w:szCs w:val="22"/>
        </w:rPr>
        <w:t>proyecto</w:t>
      </w:r>
    </w:p>
    <w:tbl>
      <w:tblPr>
        <w:tblStyle w:val="a0"/>
        <w:tblW w:w="920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30"/>
        <w:gridCol w:w="915"/>
        <w:gridCol w:w="945"/>
        <w:gridCol w:w="960"/>
        <w:gridCol w:w="915"/>
        <w:gridCol w:w="915"/>
        <w:gridCol w:w="900"/>
        <w:gridCol w:w="915"/>
        <w:gridCol w:w="1209"/>
      </w:tblGrid>
      <w:tr w:rsidR="003E02B0" w:rsidRPr="005E5889" w14:paraId="46692C28" w14:textId="77777777" w:rsidTr="005E5889">
        <w:trPr>
          <w:trHeight w:val="209"/>
        </w:trPr>
        <w:tc>
          <w:tcPr>
            <w:tcW w:w="1530" w:type="dxa"/>
            <w:vMerge w:val="restart"/>
            <w:tcMar>
              <w:top w:w="100" w:type="dxa"/>
              <w:left w:w="100" w:type="dxa"/>
              <w:bottom w:w="100" w:type="dxa"/>
              <w:right w:w="100" w:type="dxa"/>
            </w:tcMar>
            <w:vAlign w:val="center"/>
          </w:tcPr>
          <w:p w14:paraId="7774E19A" w14:textId="77777777" w:rsidR="003E02B0" w:rsidRPr="005E5889" w:rsidRDefault="00737622" w:rsidP="00A409E1">
            <w:pPr>
              <w:keepNext/>
              <w:keepLines/>
              <w:widowControl w:val="0"/>
              <w:pBdr>
                <w:top w:val="nil"/>
                <w:left w:val="nil"/>
                <w:bottom w:val="nil"/>
                <w:right w:val="nil"/>
                <w:between w:val="nil"/>
              </w:pBdr>
              <w:spacing w:line="240" w:lineRule="auto"/>
              <w:jc w:val="center"/>
              <w:rPr>
                <w:sz w:val="20"/>
                <w:szCs w:val="20"/>
              </w:rPr>
            </w:pPr>
            <w:r w:rsidRPr="005E5889">
              <w:rPr>
                <w:sz w:val="20"/>
                <w:szCs w:val="20"/>
              </w:rPr>
              <w:t>Variables</w:t>
            </w:r>
          </w:p>
        </w:tc>
        <w:tc>
          <w:tcPr>
            <w:tcW w:w="7674" w:type="dxa"/>
            <w:gridSpan w:val="8"/>
            <w:tcMar>
              <w:top w:w="100" w:type="dxa"/>
              <w:left w:w="100" w:type="dxa"/>
              <w:bottom w:w="100" w:type="dxa"/>
              <w:right w:w="100" w:type="dxa"/>
            </w:tcMar>
            <w:vAlign w:val="center"/>
          </w:tcPr>
          <w:p w14:paraId="59FFD3B2" w14:textId="77777777" w:rsidR="003E02B0" w:rsidRPr="005E5889" w:rsidRDefault="00737622" w:rsidP="00A409E1">
            <w:pPr>
              <w:keepNext/>
              <w:keepLines/>
              <w:widowControl w:val="0"/>
              <w:spacing w:line="240" w:lineRule="auto"/>
              <w:jc w:val="center"/>
              <w:rPr>
                <w:sz w:val="20"/>
                <w:szCs w:val="20"/>
              </w:rPr>
            </w:pPr>
            <w:r w:rsidRPr="005E5889">
              <w:rPr>
                <w:sz w:val="20"/>
                <w:szCs w:val="20"/>
              </w:rPr>
              <w:t>Proyecto de Titulación por opción curricular</w:t>
            </w:r>
          </w:p>
        </w:tc>
      </w:tr>
      <w:tr w:rsidR="003E02B0" w:rsidRPr="005E5889" w14:paraId="115F54B0" w14:textId="77777777" w:rsidTr="005E5889">
        <w:trPr>
          <w:trHeight w:hRule="exact" w:val="612"/>
        </w:trPr>
        <w:tc>
          <w:tcPr>
            <w:tcW w:w="1530" w:type="dxa"/>
            <w:vMerge/>
            <w:tcMar>
              <w:top w:w="100" w:type="dxa"/>
              <w:left w:w="100" w:type="dxa"/>
              <w:bottom w:w="100" w:type="dxa"/>
              <w:right w:w="100" w:type="dxa"/>
            </w:tcMar>
            <w:vAlign w:val="center"/>
          </w:tcPr>
          <w:p w14:paraId="4BCFC1DD" w14:textId="77777777" w:rsidR="003E02B0" w:rsidRPr="005E5889" w:rsidRDefault="003E02B0" w:rsidP="00A409E1">
            <w:pPr>
              <w:widowControl w:val="0"/>
              <w:pBdr>
                <w:top w:val="nil"/>
                <w:left w:val="nil"/>
                <w:bottom w:val="nil"/>
                <w:right w:val="nil"/>
                <w:between w:val="nil"/>
              </w:pBdr>
              <w:spacing w:line="240" w:lineRule="auto"/>
              <w:jc w:val="left"/>
            </w:pPr>
          </w:p>
        </w:tc>
        <w:tc>
          <w:tcPr>
            <w:tcW w:w="1860" w:type="dxa"/>
            <w:gridSpan w:val="2"/>
            <w:tcMar>
              <w:top w:w="100" w:type="dxa"/>
              <w:left w:w="100" w:type="dxa"/>
              <w:bottom w:w="100" w:type="dxa"/>
              <w:right w:w="100" w:type="dxa"/>
            </w:tcMar>
            <w:vAlign w:val="center"/>
          </w:tcPr>
          <w:p w14:paraId="7C4D1220" w14:textId="77777777" w:rsidR="003E02B0" w:rsidRPr="005E5889" w:rsidRDefault="00737622" w:rsidP="00A409E1">
            <w:pPr>
              <w:keepNext/>
              <w:keepLines/>
              <w:spacing w:line="240" w:lineRule="auto"/>
              <w:jc w:val="center"/>
              <w:rPr>
                <w:sz w:val="20"/>
                <w:szCs w:val="20"/>
              </w:rPr>
            </w:pPr>
            <w:r w:rsidRPr="005E5889">
              <w:rPr>
                <w:sz w:val="16"/>
                <w:szCs w:val="16"/>
              </w:rPr>
              <w:t>Completamente seguro</w:t>
            </w:r>
          </w:p>
          <w:p w14:paraId="33BD4379" w14:textId="77777777" w:rsidR="003E02B0" w:rsidRPr="005E5889" w:rsidRDefault="00737622" w:rsidP="00A409E1">
            <w:pPr>
              <w:keepNext/>
              <w:keepLines/>
              <w:widowControl w:val="0"/>
              <w:spacing w:line="240" w:lineRule="auto"/>
              <w:jc w:val="center"/>
              <w:rPr>
                <w:sz w:val="20"/>
                <w:szCs w:val="20"/>
              </w:rPr>
            </w:pPr>
            <w:r w:rsidRPr="005E5889">
              <w:rPr>
                <w:sz w:val="20"/>
                <w:szCs w:val="20"/>
              </w:rPr>
              <w:t>PTCCS</w:t>
            </w:r>
          </w:p>
        </w:tc>
        <w:tc>
          <w:tcPr>
            <w:tcW w:w="1875" w:type="dxa"/>
            <w:gridSpan w:val="2"/>
            <w:tcMar>
              <w:top w:w="100" w:type="dxa"/>
              <w:left w:w="100" w:type="dxa"/>
              <w:bottom w:w="100" w:type="dxa"/>
              <w:right w:w="100" w:type="dxa"/>
            </w:tcMar>
            <w:vAlign w:val="center"/>
          </w:tcPr>
          <w:p w14:paraId="7ED23785" w14:textId="77777777" w:rsidR="003E02B0" w:rsidRPr="005E5889" w:rsidRDefault="00737622" w:rsidP="00A409E1">
            <w:pPr>
              <w:keepNext/>
              <w:keepLines/>
              <w:widowControl w:val="0"/>
              <w:pBdr>
                <w:top w:val="nil"/>
                <w:left w:val="nil"/>
                <w:bottom w:val="nil"/>
                <w:right w:val="nil"/>
                <w:between w:val="nil"/>
              </w:pBdr>
              <w:spacing w:line="240" w:lineRule="auto"/>
              <w:jc w:val="center"/>
              <w:rPr>
                <w:sz w:val="16"/>
                <w:szCs w:val="16"/>
              </w:rPr>
            </w:pPr>
            <w:r w:rsidRPr="005E5889">
              <w:rPr>
                <w:sz w:val="16"/>
                <w:szCs w:val="16"/>
              </w:rPr>
              <w:t xml:space="preserve">Seguro                 </w:t>
            </w:r>
            <w:r w:rsidRPr="005E5889">
              <w:rPr>
                <w:sz w:val="20"/>
                <w:szCs w:val="20"/>
              </w:rPr>
              <w:t>PTCS</w:t>
            </w:r>
          </w:p>
        </w:tc>
        <w:tc>
          <w:tcPr>
            <w:tcW w:w="1815" w:type="dxa"/>
            <w:gridSpan w:val="2"/>
            <w:tcMar>
              <w:top w:w="100" w:type="dxa"/>
              <w:left w:w="100" w:type="dxa"/>
              <w:bottom w:w="100" w:type="dxa"/>
              <w:right w:w="100" w:type="dxa"/>
            </w:tcMar>
            <w:vAlign w:val="center"/>
          </w:tcPr>
          <w:p w14:paraId="61A8DCDB" w14:textId="77777777" w:rsidR="003E02B0" w:rsidRPr="005E5889" w:rsidRDefault="00737622" w:rsidP="00A409E1">
            <w:pPr>
              <w:keepNext/>
              <w:keepLines/>
              <w:widowControl w:val="0"/>
              <w:pBdr>
                <w:top w:val="nil"/>
                <w:left w:val="nil"/>
                <w:bottom w:val="nil"/>
                <w:right w:val="nil"/>
                <w:between w:val="nil"/>
              </w:pBdr>
              <w:spacing w:line="240" w:lineRule="auto"/>
              <w:jc w:val="center"/>
              <w:rPr>
                <w:sz w:val="16"/>
                <w:szCs w:val="16"/>
              </w:rPr>
            </w:pPr>
            <w:r w:rsidRPr="005E5889">
              <w:rPr>
                <w:sz w:val="16"/>
                <w:szCs w:val="16"/>
              </w:rPr>
              <w:t>Casi seguro</w:t>
            </w:r>
          </w:p>
          <w:p w14:paraId="262D9AFF" w14:textId="62CC759F" w:rsidR="003E02B0" w:rsidRPr="005E5889" w:rsidRDefault="00737622" w:rsidP="00A409E1">
            <w:pPr>
              <w:keepNext/>
              <w:keepLines/>
              <w:widowControl w:val="0"/>
              <w:spacing w:line="240" w:lineRule="auto"/>
              <w:jc w:val="center"/>
              <w:rPr>
                <w:sz w:val="16"/>
                <w:szCs w:val="16"/>
              </w:rPr>
            </w:pPr>
            <w:r w:rsidRPr="005E5889">
              <w:rPr>
                <w:sz w:val="20"/>
                <w:szCs w:val="20"/>
              </w:rPr>
              <w:t>PT</w:t>
            </w:r>
            <w:r w:rsidR="00BF0123" w:rsidRPr="005E5889">
              <w:rPr>
                <w:sz w:val="20"/>
                <w:szCs w:val="20"/>
              </w:rPr>
              <w:t>C</w:t>
            </w:r>
            <w:r w:rsidRPr="005E5889">
              <w:rPr>
                <w:sz w:val="20"/>
                <w:szCs w:val="20"/>
              </w:rPr>
              <w:t>CAS</w:t>
            </w:r>
          </w:p>
          <w:p w14:paraId="3E9FEF85" w14:textId="77777777" w:rsidR="003E02B0" w:rsidRPr="005E5889" w:rsidRDefault="003E02B0" w:rsidP="00A409E1">
            <w:pPr>
              <w:keepNext/>
              <w:keepLines/>
              <w:widowControl w:val="0"/>
              <w:pBdr>
                <w:top w:val="nil"/>
                <w:left w:val="nil"/>
                <w:bottom w:val="nil"/>
                <w:right w:val="nil"/>
                <w:between w:val="nil"/>
              </w:pBdr>
              <w:spacing w:line="240" w:lineRule="auto"/>
              <w:jc w:val="left"/>
              <w:rPr>
                <w:sz w:val="16"/>
                <w:szCs w:val="16"/>
              </w:rPr>
            </w:pPr>
          </w:p>
        </w:tc>
        <w:tc>
          <w:tcPr>
            <w:tcW w:w="2124" w:type="dxa"/>
            <w:gridSpan w:val="2"/>
            <w:tcMar>
              <w:top w:w="100" w:type="dxa"/>
              <w:left w:w="100" w:type="dxa"/>
              <w:bottom w:w="100" w:type="dxa"/>
              <w:right w:w="100" w:type="dxa"/>
            </w:tcMar>
            <w:vAlign w:val="center"/>
          </w:tcPr>
          <w:p w14:paraId="18B494B7" w14:textId="77777777" w:rsidR="003E02B0" w:rsidRPr="005E5889" w:rsidRDefault="00737622" w:rsidP="00A409E1">
            <w:pPr>
              <w:keepNext/>
              <w:keepLines/>
              <w:widowControl w:val="0"/>
              <w:pBdr>
                <w:top w:val="nil"/>
                <w:left w:val="nil"/>
                <w:bottom w:val="nil"/>
                <w:right w:val="nil"/>
                <w:between w:val="nil"/>
              </w:pBdr>
              <w:spacing w:line="240" w:lineRule="auto"/>
              <w:jc w:val="center"/>
              <w:rPr>
                <w:sz w:val="16"/>
                <w:szCs w:val="16"/>
              </w:rPr>
            </w:pPr>
            <w:r w:rsidRPr="005E5889">
              <w:rPr>
                <w:sz w:val="16"/>
                <w:szCs w:val="16"/>
              </w:rPr>
              <w:t>No seguro</w:t>
            </w:r>
          </w:p>
          <w:p w14:paraId="62B9EA53" w14:textId="61927AA0" w:rsidR="003E02B0" w:rsidRPr="005E5889" w:rsidRDefault="00737622" w:rsidP="00A409E1">
            <w:pPr>
              <w:keepNext/>
              <w:keepLines/>
              <w:widowControl w:val="0"/>
              <w:spacing w:line="240" w:lineRule="auto"/>
              <w:jc w:val="center"/>
              <w:rPr>
                <w:sz w:val="16"/>
                <w:szCs w:val="16"/>
              </w:rPr>
            </w:pPr>
            <w:r w:rsidRPr="005E5889">
              <w:rPr>
                <w:sz w:val="20"/>
                <w:szCs w:val="20"/>
              </w:rPr>
              <w:t>PTC</w:t>
            </w:r>
            <w:r w:rsidR="00BF0123" w:rsidRPr="005E5889">
              <w:rPr>
                <w:sz w:val="20"/>
                <w:szCs w:val="20"/>
              </w:rPr>
              <w:t>N</w:t>
            </w:r>
            <w:r w:rsidRPr="005E5889">
              <w:rPr>
                <w:sz w:val="20"/>
                <w:szCs w:val="20"/>
              </w:rPr>
              <w:t>S</w:t>
            </w:r>
          </w:p>
        </w:tc>
      </w:tr>
      <w:tr w:rsidR="003E02B0" w:rsidRPr="005E5889" w14:paraId="4FBE673F" w14:textId="77777777" w:rsidTr="005E5889">
        <w:trPr>
          <w:trHeight w:hRule="exact" w:val="340"/>
        </w:trPr>
        <w:tc>
          <w:tcPr>
            <w:tcW w:w="1530" w:type="dxa"/>
            <w:vMerge/>
            <w:tcMar>
              <w:top w:w="100" w:type="dxa"/>
              <w:left w:w="100" w:type="dxa"/>
              <w:bottom w:w="100" w:type="dxa"/>
              <w:right w:w="100" w:type="dxa"/>
            </w:tcMar>
            <w:vAlign w:val="center"/>
          </w:tcPr>
          <w:p w14:paraId="114091F2" w14:textId="77777777" w:rsidR="003E02B0" w:rsidRPr="005E5889" w:rsidRDefault="003E02B0" w:rsidP="00A409E1">
            <w:pPr>
              <w:widowControl w:val="0"/>
              <w:pBdr>
                <w:top w:val="nil"/>
                <w:left w:val="nil"/>
                <w:bottom w:val="nil"/>
                <w:right w:val="nil"/>
                <w:between w:val="nil"/>
              </w:pBdr>
              <w:spacing w:line="240" w:lineRule="auto"/>
              <w:jc w:val="left"/>
            </w:pPr>
          </w:p>
        </w:tc>
        <w:tc>
          <w:tcPr>
            <w:tcW w:w="915" w:type="dxa"/>
            <w:tcMar>
              <w:top w:w="100" w:type="dxa"/>
              <w:left w:w="100" w:type="dxa"/>
              <w:bottom w:w="100" w:type="dxa"/>
              <w:right w:w="100" w:type="dxa"/>
            </w:tcMar>
            <w:vAlign w:val="center"/>
          </w:tcPr>
          <w:p w14:paraId="752BB89E" w14:textId="77777777" w:rsidR="003E02B0" w:rsidRPr="005E5889" w:rsidRDefault="00737622" w:rsidP="00A409E1">
            <w:pPr>
              <w:keepNext/>
              <w:keepLines/>
              <w:spacing w:line="240" w:lineRule="auto"/>
              <w:rPr>
                <w:sz w:val="16"/>
                <w:szCs w:val="16"/>
              </w:rPr>
            </w:pPr>
            <w:r w:rsidRPr="005E5889">
              <w:rPr>
                <w:sz w:val="16"/>
                <w:szCs w:val="16"/>
              </w:rPr>
              <w:t>Promedio</w:t>
            </w:r>
          </w:p>
        </w:tc>
        <w:tc>
          <w:tcPr>
            <w:tcW w:w="945" w:type="dxa"/>
            <w:tcMar>
              <w:top w:w="100" w:type="dxa"/>
              <w:left w:w="100" w:type="dxa"/>
              <w:bottom w:w="100" w:type="dxa"/>
              <w:right w:w="100" w:type="dxa"/>
            </w:tcMar>
            <w:vAlign w:val="center"/>
          </w:tcPr>
          <w:p w14:paraId="29567F15" w14:textId="77777777" w:rsidR="003E02B0" w:rsidRPr="005E5889" w:rsidRDefault="00737622" w:rsidP="00A409E1">
            <w:pPr>
              <w:keepNext/>
              <w:keepLines/>
              <w:spacing w:line="240" w:lineRule="auto"/>
              <w:rPr>
                <w:sz w:val="16"/>
                <w:szCs w:val="16"/>
              </w:rPr>
            </w:pPr>
            <w:r w:rsidRPr="005E5889">
              <w:rPr>
                <w:sz w:val="16"/>
                <w:szCs w:val="16"/>
              </w:rPr>
              <w:t>Indicador</w:t>
            </w:r>
          </w:p>
        </w:tc>
        <w:tc>
          <w:tcPr>
            <w:tcW w:w="960" w:type="dxa"/>
            <w:tcMar>
              <w:top w:w="100" w:type="dxa"/>
              <w:left w:w="100" w:type="dxa"/>
              <w:bottom w:w="100" w:type="dxa"/>
              <w:right w:w="100" w:type="dxa"/>
            </w:tcMar>
            <w:vAlign w:val="center"/>
          </w:tcPr>
          <w:p w14:paraId="765621DE" w14:textId="77777777" w:rsidR="003E02B0" w:rsidRPr="005E5889" w:rsidRDefault="00737622" w:rsidP="00A409E1">
            <w:pPr>
              <w:keepNext/>
              <w:keepLines/>
              <w:spacing w:line="240" w:lineRule="auto"/>
              <w:rPr>
                <w:sz w:val="16"/>
                <w:szCs w:val="16"/>
              </w:rPr>
            </w:pPr>
            <w:r w:rsidRPr="005E5889">
              <w:rPr>
                <w:sz w:val="16"/>
                <w:szCs w:val="16"/>
              </w:rPr>
              <w:t>Promedio</w:t>
            </w:r>
          </w:p>
        </w:tc>
        <w:tc>
          <w:tcPr>
            <w:tcW w:w="915" w:type="dxa"/>
            <w:tcMar>
              <w:top w:w="100" w:type="dxa"/>
              <w:left w:w="100" w:type="dxa"/>
              <w:bottom w:w="100" w:type="dxa"/>
              <w:right w:w="100" w:type="dxa"/>
            </w:tcMar>
            <w:vAlign w:val="center"/>
          </w:tcPr>
          <w:p w14:paraId="615E284C" w14:textId="77777777" w:rsidR="003E02B0" w:rsidRPr="005E5889" w:rsidRDefault="00737622" w:rsidP="00A409E1">
            <w:pPr>
              <w:keepNext/>
              <w:keepLines/>
              <w:spacing w:line="240" w:lineRule="auto"/>
              <w:rPr>
                <w:sz w:val="16"/>
                <w:szCs w:val="16"/>
              </w:rPr>
            </w:pPr>
            <w:r w:rsidRPr="005E5889">
              <w:rPr>
                <w:sz w:val="16"/>
                <w:szCs w:val="16"/>
              </w:rPr>
              <w:t>Indicador</w:t>
            </w:r>
          </w:p>
        </w:tc>
        <w:tc>
          <w:tcPr>
            <w:tcW w:w="915" w:type="dxa"/>
            <w:tcMar>
              <w:top w:w="100" w:type="dxa"/>
              <w:left w:w="100" w:type="dxa"/>
              <w:bottom w:w="100" w:type="dxa"/>
              <w:right w:w="100" w:type="dxa"/>
            </w:tcMar>
            <w:vAlign w:val="center"/>
          </w:tcPr>
          <w:p w14:paraId="743CE61D" w14:textId="77777777" w:rsidR="003E02B0" w:rsidRPr="005E5889" w:rsidRDefault="00737622" w:rsidP="00A409E1">
            <w:pPr>
              <w:keepNext/>
              <w:keepLines/>
              <w:spacing w:line="240" w:lineRule="auto"/>
              <w:rPr>
                <w:sz w:val="16"/>
                <w:szCs w:val="16"/>
              </w:rPr>
            </w:pPr>
            <w:r w:rsidRPr="005E5889">
              <w:rPr>
                <w:sz w:val="16"/>
                <w:szCs w:val="16"/>
              </w:rPr>
              <w:t>Promedio</w:t>
            </w:r>
          </w:p>
        </w:tc>
        <w:tc>
          <w:tcPr>
            <w:tcW w:w="900" w:type="dxa"/>
            <w:tcMar>
              <w:top w:w="100" w:type="dxa"/>
              <w:left w:w="100" w:type="dxa"/>
              <w:bottom w:w="100" w:type="dxa"/>
              <w:right w:w="100" w:type="dxa"/>
            </w:tcMar>
            <w:vAlign w:val="center"/>
          </w:tcPr>
          <w:p w14:paraId="5F54E610" w14:textId="77777777" w:rsidR="003E02B0" w:rsidRPr="005E5889" w:rsidRDefault="00737622" w:rsidP="00A409E1">
            <w:pPr>
              <w:keepNext/>
              <w:keepLines/>
              <w:spacing w:line="240" w:lineRule="auto"/>
              <w:rPr>
                <w:sz w:val="16"/>
                <w:szCs w:val="16"/>
              </w:rPr>
            </w:pPr>
            <w:r w:rsidRPr="005E5889">
              <w:rPr>
                <w:sz w:val="16"/>
                <w:szCs w:val="16"/>
              </w:rPr>
              <w:t>Indicador</w:t>
            </w:r>
          </w:p>
        </w:tc>
        <w:tc>
          <w:tcPr>
            <w:tcW w:w="915" w:type="dxa"/>
            <w:tcMar>
              <w:top w:w="100" w:type="dxa"/>
              <w:left w:w="100" w:type="dxa"/>
              <w:bottom w:w="100" w:type="dxa"/>
              <w:right w:w="100" w:type="dxa"/>
            </w:tcMar>
            <w:vAlign w:val="center"/>
          </w:tcPr>
          <w:p w14:paraId="570AD3A5" w14:textId="77777777" w:rsidR="003E02B0" w:rsidRPr="005E5889" w:rsidRDefault="00737622" w:rsidP="00A409E1">
            <w:pPr>
              <w:keepNext/>
              <w:keepLines/>
              <w:spacing w:line="240" w:lineRule="auto"/>
              <w:rPr>
                <w:sz w:val="16"/>
                <w:szCs w:val="16"/>
              </w:rPr>
            </w:pPr>
            <w:r w:rsidRPr="005E5889">
              <w:rPr>
                <w:sz w:val="16"/>
                <w:szCs w:val="16"/>
              </w:rPr>
              <w:t>Promedio</w:t>
            </w:r>
          </w:p>
        </w:tc>
        <w:tc>
          <w:tcPr>
            <w:tcW w:w="1209" w:type="dxa"/>
            <w:tcMar>
              <w:top w:w="100" w:type="dxa"/>
              <w:left w:w="100" w:type="dxa"/>
              <w:bottom w:w="100" w:type="dxa"/>
              <w:right w:w="100" w:type="dxa"/>
            </w:tcMar>
            <w:vAlign w:val="center"/>
          </w:tcPr>
          <w:p w14:paraId="556646FE" w14:textId="77777777" w:rsidR="003E02B0" w:rsidRPr="005E5889" w:rsidRDefault="00737622" w:rsidP="00A409E1">
            <w:pPr>
              <w:keepNext/>
              <w:keepLines/>
              <w:spacing w:line="240" w:lineRule="auto"/>
              <w:rPr>
                <w:sz w:val="16"/>
                <w:szCs w:val="16"/>
              </w:rPr>
            </w:pPr>
            <w:r w:rsidRPr="005E5889">
              <w:rPr>
                <w:sz w:val="16"/>
                <w:szCs w:val="16"/>
              </w:rPr>
              <w:t>Indicador</w:t>
            </w:r>
          </w:p>
        </w:tc>
      </w:tr>
      <w:tr w:rsidR="003E02B0" w:rsidRPr="005E5889" w14:paraId="3A1530F9" w14:textId="77777777" w:rsidTr="005E5889">
        <w:trPr>
          <w:trHeight w:val="158"/>
        </w:trPr>
        <w:tc>
          <w:tcPr>
            <w:tcW w:w="1530" w:type="dxa"/>
            <w:tcMar>
              <w:top w:w="100" w:type="dxa"/>
              <w:left w:w="100" w:type="dxa"/>
              <w:bottom w:w="100" w:type="dxa"/>
              <w:right w:w="100" w:type="dxa"/>
            </w:tcMar>
            <w:vAlign w:val="center"/>
          </w:tcPr>
          <w:p w14:paraId="568BC815" w14:textId="77777777" w:rsidR="003E02B0" w:rsidRPr="005E5889" w:rsidRDefault="00737622" w:rsidP="00A409E1">
            <w:pPr>
              <w:keepNext/>
              <w:keepLines/>
              <w:widowControl w:val="0"/>
              <w:pBdr>
                <w:top w:val="nil"/>
                <w:left w:val="nil"/>
                <w:bottom w:val="nil"/>
                <w:right w:val="nil"/>
                <w:between w:val="nil"/>
              </w:pBdr>
              <w:spacing w:line="240" w:lineRule="auto"/>
              <w:jc w:val="left"/>
              <w:rPr>
                <w:sz w:val="16"/>
                <w:szCs w:val="16"/>
              </w:rPr>
            </w:pPr>
            <w:r w:rsidRPr="005E5889">
              <w:rPr>
                <w:sz w:val="16"/>
                <w:szCs w:val="16"/>
              </w:rPr>
              <w:t>Metodología</w:t>
            </w:r>
          </w:p>
        </w:tc>
        <w:tc>
          <w:tcPr>
            <w:tcW w:w="915" w:type="dxa"/>
            <w:tcMar>
              <w:top w:w="100" w:type="dxa"/>
              <w:left w:w="100" w:type="dxa"/>
              <w:bottom w:w="100" w:type="dxa"/>
              <w:right w:w="100" w:type="dxa"/>
            </w:tcMar>
            <w:vAlign w:val="center"/>
          </w:tcPr>
          <w:p w14:paraId="4B87B28F" w14:textId="77777777" w:rsidR="003E02B0" w:rsidRPr="005E5889" w:rsidRDefault="00737622" w:rsidP="00A409E1">
            <w:pPr>
              <w:keepNext/>
              <w:keepLines/>
              <w:spacing w:line="240" w:lineRule="auto"/>
              <w:jc w:val="center"/>
              <w:rPr>
                <w:color w:val="000000" w:themeColor="text1"/>
                <w:sz w:val="8"/>
                <w:szCs w:val="8"/>
              </w:rPr>
            </w:pPr>
            <w:r w:rsidRPr="005E5889">
              <w:rPr>
                <w:color w:val="000000" w:themeColor="text1"/>
                <w:sz w:val="16"/>
                <w:szCs w:val="16"/>
              </w:rPr>
              <w:t>85.5%</w:t>
            </w:r>
          </w:p>
        </w:tc>
        <w:tc>
          <w:tcPr>
            <w:tcW w:w="945" w:type="dxa"/>
            <w:tcMar>
              <w:top w:w="100" w:type="dxa"/>
              <w:left w:w="100" w:type="dxa"/>
              <w:bottom w:w="100" w:type="dxa"/>
              <w:right w:w="100" w:type="dxa"/>
            </w:tcMar>
            <w:vAlign w:val="center"/>
          </w:tcPr>
          <w:p w14:paraId="2FD9E520"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4.17</w:t>
            </w:r>
          </w:p>
        </w:tc>
        <w:tc>
          <w:tcPr>
            <w:tcW w:w="960" w:type="dxa"/>
            <w:tcMar>
              <w:top w:w="20" w:type="dxa"/>
              <w:left w:w="20" w:type="dxa"/>
              <w:bottom w:w="100" w:type="dxa"/>
              <w:right w:w="20" w:type="dxa"/>
            </w:tcMar>
            <w:vAlign w:val="center"/>
          </w:tcPr>
          <w:p w14:paraId="5537D9E9" w14:textId="77777777" w:rsidR="003E02B0" w:rsidRPr="005E5889" w:rsidRDefault="00737622" w:rsidP="00A409E1">
            <w:pPr>
              <w:keepNext/>
              <w:keepLines/>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75.4%</w:t>
            </w:r>
          </w:p>
        </w:tc>
        <w:tc>
          <w:tcPr>
            <w:tcW w:w="915" w:type="dxa"/>
            <w:tcMar>
              <w:top w:w="100" w:type="dxa"/>
              <w:left w:w="100" w:type="dxa"/>
              <w:bottom w:w="100" w:type="dxa"/>
              <w:right w:w="100" w:type="dxa"/>
            </w:tcMar>
            <w:vAlign w:val="center"/>
          </w:tcPr>
          <w:p w14:paraId="5AAF9EF4"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3.37</w:t>
            </w:r>
          </w:p>
        </w:tc>
        <w:tc>
          <w:tcPr>
            <w:tcW w:w="915" w:type="dxa"/>
            <w:tcMar>
              <w:top w:w="100" w:type="dxa"/>
              <w:left w:w="100" w:type="dxa"/>
              <w:bottom w:w="100" w:type="dxa"/>
              <w:right w:w="100" w:type="dxa"/>
            </w:tcMar>
            <w:vAlign w:val="center"/>
          </w:tcPr>
          <w:p w14:paraId="1E71D248"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57.1%</w:t>
            </w:r>
          </w:p>
        </w:tc>
        <w:tc>
          <w:tcPr>
            <w:tcW w:w="900" w:type="dxa"/>
            <w:tcMar>
              <w:top w:w="100" w:type="dxa"/>
              <w:left w:w="100" w:type="dxa"/>
              <w:bottom w:w="100" w:type="dxa"/>
              <w:right w:w="100" w:type="dxa"/>
            </w:tcMar>
            <w:vAlign w:val="center"/>
          </w:tcPr>
          <w:p w14:paraId="0F9CCD41"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3.40</w:t>
            </w:r>
          </w:p>
        </w:tc>
        <w:tc>
          <w:tcPr>
            <w:tcW w:w="915" w:type="dxa"/>
            <w:tcMar>
              <w:top w:w="20" w:type="dxa"/>
              <w:left w:w="20" w:type="dxa"/>
              <w:bottom w:w="100" w:type="dxa"/>
              <w:right w:w="20" w:type="dxa"/>
            </w:tcMar>
            <w:vAlign w:val="center"/>
          </w:tcPr>
          <w:p w14:paraId="0D7AF9D4"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9.3%</w:t>
            </w:r>
          </w:p>
        </w:tc>
        <w:tc>
          <w:tcPr>
            <w:tcW w:w="1209" w:type="dxa"/>
            <w:tcMar>
              <w:top w:w="100" w:type="dxa"/>
              <w:left w:w="100" w:type="dxa"/>
              <w:bottom w:w="100" w:type="dxa"/>
              <w:right w:w="100" w:type="dxa"/>
            </w:tcMar>
            <w:vAlign w:val="center"/>
          </w:tcPr>
          <w:p w14:paraId="41CEEADE"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2.98</w:t>
            </w:r>
          </w:p>
        </w:tc>
      </w:tr>
      <w:tr w:rsidR="003E02B0" w:rsidRPr="005E5889" w14:paraId="1993FBC6" w14:textId="77777777" w:rsidTr="005E5889">
        <w:trPr>
          <w:trHeight w:val="558"/>
        </w:trPr>
        <w:tc>
          <w:tcPr>
            <w:tcW w:w="1530" w:type="dxa"/>
            <w:tcMar>
              <w:top w:w="100" w:type="dxa"/>
              <w:left w:w="100" w:type="dxa"/>
              <w:bottom w:w="100" w:type="dxa"/>
              <w:right w:w="100" w:type="dxa"/>
            </w:tcMar>
            <w:vAlign w:val="center"/>
          </w:tcPr>
          <w:p w14:paraId="5A0490A1" w14:textId="77777777" w:rsidR="003E02B0" w:rsidRPr="005E5889" w:rsidRDefault="00737622" w:rsidP="00A409E1">
            <w:pPr>
              <w:keepNext/>
              <w:keepLines/>
              <w:widowControl w:val="0"/>
              <w:pBdr>
                <w:top w:val="nil"/>
                <w:left w:val="nil"/>
                <w:bottom w:val="nil"/>
                <w:right w:val="nil"/>
                <w:between w:val="nil"/>
              </w:pBdr>
              <w:spacing w:line="240" w:lineRule="auto"/>
              <w:jc w:val="left"/>
              <w:rPr>
                <w:sz w:val="16"/>
                <w:szCs w:val="16"/>
              </w:rPr>
            </w:pPr>
            <w:r w:rsidRPr="005E5889">
              <w:rPr>
                <w:sz w:val="16"/>
                <w:szCs w:val="16"/>
              </w:rPr>
              <w:t>Procedimiento de elaboración de trabajo</w:t>
            </w:r>
          </w:p>
        </w:tc>
        <w:tc>
          <w:tcPr>
            <w:tcW w:w="915" w:type="dxa"/>
            <w:tcMar>
              <w:top w:w="100" w:type="dxa"/>
              <w:left w:w="100" w:type="dxa"/>
              <w:bottom w:w="100" w:type="dxa"/>
              <w:right w:w="100" w:type="dxa"/>
            </w:tcMar>
            <w:vAlign w:val="center"/>
          </w:tcPr>
          <w:p w14:paraId="729472A6"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92%</w:t>
            </w:r>
          </w:p>
        </w:tc>
        <w:tc>
          <w:tcPr>
            <w:tcW w:w="945" w:type="dxa"/>
            <w:tcMar>
              <w:top w:w="100" w:type="dxa"/>
              <w:left w:w="100" w:type="dxa"/>
              <w:bottom w:w="100" w:type="dxa"/>
              <w:right w:w="100" w:type="dxa"/>
            </w:tcMar>
            <w:vAlign w:val="center"/>
          </w:tcPr>
          <w:p w14:paraId="309E5438"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4.30</w:t>
            </w:r>
          </w:p>
        </w:tc>
        <w:tc>
          <w:tcPr>
            <w:tcW w:w="960" w:type="dxa"/>
            <w:tcMar>
              <w:top w:w="20" w:type="dxa"/>
              <w:left w:w="20" w:type="dxa"/>
              <w:bottom w:w="100" w:type="dxa"/>
              <w:right w:w="20" w:type="dxa"/>
            </w:tcMar>
            <w:vAlign w:val="center"/>
          </w:tcPr>
          <w:p w14:paraId="4511C64E"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47.3%</w:t>
            </w:r>
          </w:p>
        </w:tc>
        <w:tc>
          <w:tcPr>
            <w:tcW w:w="915" w:type="dxa"/>
            <w:tcMar>
              <w:top w:w="100" w:type="dxa"/>
              <w:left w:w="100" w:type="dxa"/>
              <w:bottom w:w="100" w:type="dxa"/>
              <w:right w:w="100" w:type="dxa"/>
            </w:tcMar>
            <w:vAlign w:val="center"/>
          </w:tcPr>
          <w:p w14:paraId="2A5476C4"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3.37</w:t>
            </w:r>
          </w:p>
        </w:tc>
        <w:tc>
          <w:tcPr>
            <w:tcW w:w="915" w:type="dxa"/>
            <w:tcMar>
              <w:top w:w="20" w:type="dxa"/>
              <w:left w:w="20" w:type="dxa"/>
              <w:bottom w:w="100" w:type="dxa"/>
              <w:right w:w="20" w:type="dxa"/>
            </w:tcMar>
            <w:vAlign w:val="center"/>
          </w:tcPr>
          <w:p w14:paraId="055CF9AD"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24.1%</w:t>
            </w:r>
          </w:p>
        </w:tc>
        <w:tc>
          <w:tcPr>
            <w:tcW w:w="900" w:type="dxa"/>
            <w:tcMar>
              <w:top w:w="100" w:type="dxa"/>
              <w:left w:w="100" w:type="dxa"/>
              <w:bottom w:w="100" w:type="dxa"/>
              <w:right w:w="100" w:type="dxa"/>
            </w:tcMar>
            <w:vAlign w:val="center"/>
          </w:tcPr>
          <w:p w14:paraId="52519E5F"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3.10</w:t>
            </w:r>
          </w:p>
        </w:tc>
        <w:tc>
          <w:tcPr>
            <w:tcW w:w="915" w:type="dxa"/>
            <w:tcMar>
              <w:top w:w="20" w:type="dxa"/>
              <w:left w:w="20" w:type="dxa"/>
              <w:bottom w:w="100" w:type="dxa"/>
              <w:right w:w="20" w:type="dxa"/>
            </w:tcMar>
            <w:vAlign w:val="center"/>
          </w:tcPr>
          <w:p w14:paraId="20357755"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15.6%</w:t>
            </w:r>
          </w:p>
        </w:tc>
        <w:tc>
          <w:tcPr>
            <w:tcW w:w="1209" w:type="dxa"/>
            <w:tcMar>
              <w:top w:w="100" w:type="dxa"/>
              <w:left w:w="100" w:type="dxa"/>
              <w:bottom w:w="100" w:type="dxa"/>
              <w:right w:w="100" w:type="dxa"/>
            </w:tcMar>
            <w:vAlign w:val="center"/>
          </w:tcPr>
          <w:p w14:paraId="4959EADD"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2.36</w:t>
            </w:r>
          </w:p>
        </w:tc>
      </w:tr>
      <w:tr w:rsidR="003E02B0" w:rsidRPr="005E5889" w14:paraId="6EB7BBE0" w14:textId="77777777" w:rsidTr="005E5889">
        <w:trPr>
          <w:trHeight w:val="356"/>
        </w:trPr>
        <w:tc>
          <w:tcPr>
            <w:tcW w:w="1530" w:type="dxa"/>
            <w:tcMar>
              <w:top w:w="100" w:type="dxa"/>
              <w:left w:w="100" w:type="dxa"/>
              <w:bottom w:w="100" w:type="dxa"/>
              <w:right w:w="100" w:type="dxa"/>
            </w:tcMar>
            <w:vAlign w:val="center"/>
          </w:tcPr>
          <w:p w14:paraId="5D2EAC73" w14:textId="2EE1007F" w:rsidR="003E02B0" w:rsidRPr="005E5889" w:rsidRDefault="00737622" w:rsidP="00A409E1">
            <w:pPr>
              <w:keepNext/>
              <w:keepLines/>
              <w:widowControl w:val="0"/>
              <w:pBdr>
                <w:top w:val="nil"/>
                <w:left w:val="nil"/>
                <w:bottom w:val="nil"/>
                <w:right w:val="nil"/>
                <w:between w:val="nil"/>
              </w:pBdr>
              <w:spacing w:line="240" w:lineRule="auto"/>
              <w:jc w:val="left"/>
              <w:rPr>
                <w:sz w:val="16"/>
                <w:szCs w:val="16"/>
              </w:rPr>
            </w:pPr>
            <w:r w:rsidRPr="005E5889">
              <w:rPr>
                <w:sz w:val="16"/>
                <w:szCs w:val="16"/>
              </w:rPr>
              <w:t xml:space="preserve">Acopio de </w:t>
            </w:r>
            <w:r w:rsidR="00325673" w:rsidRPr="005E5889">
              <w:rPr>
                <w:sz w:val="16"/>
                <w:szCs w:val="16"/>
              </w:rPr>
              <w:t>i</w:t>
            </w:r>
            <w:r w:rsidRPr="005E5889">
              <w:rPr>
                <w:sz w:val="16"/>
                <w:szCs w:val="16"/>
              </w:rPr>
              <w:t>nformación</w:t>
            </w:r>
          </w:p>
        </w:tc>
        <w:tc>
          <w:tcPr>
            <w:tcW w:w="915" w:type="dxa"/>
            <w:tcMar>
              <w:top w:w="100" w:type="dxa"/>
              <w:left w:w="100" w:type="dxa"/>
              <w:bottom w:w="100" w:type="dxa"/>
              <w:right w:w="100" w:type="dxa"/>
            </w:tcMar>
            <w:vAlign w:val="center"/>
          </w:tcPr>
          <w:p w14:paraId="629AA997"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89%</w:t>
            </w:r>
          </w:p>
        </w:tc>
        <w:tc>
          <w:tcPr>
            <w:tcW w:w="945" w:type="dxa"/>
            <w:tcMar>
              <w:top w:w="100" w:type="dxa"/>
              <w:left w:w="100" w:type="dxa"/>
              <w:bottom w:w="100" w:type="dxa"/>
              <w:right w:w="100" w:type="dxa"/>
            </w:tcMar>
            <w:vAlign w:val="center"/>
          </w:tcPr>
          <w:p w14:paraId="626902AF"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4.40</w:t>
            </w:r>
          </w:p>
        </w:tc>
        <w:tc>
          <w:tcPr>
            <w:tcW w:w="960" w:type="dxa"/>
            <w:tcMar>
              <w:top w:w="20" w:type="dxa"/>
              <w:left w:w="20" w:type="dxa"/>
              <w:bottom w:w="100" w:type="dxa"/>
              <w:right w:w="20" w:type="dxa"/>
            </w:tcMar>
            <w:vAlign w:val="center"/>
          </w:tcPr>
          <w:p w14:paraId="7198E4F0"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61.4%</w:t>
            </w:r>
          </w:p>
        </w:tc>
        <w:tc>
          <w:tcPr>
            <w:tcW w:w="915" w:type="dxa"/>
            <w:tcMar>
              <w:top w:w="100" w:type="dxa"/>
              <w:left w:w="100" w:type="dxa"/>
              <w:bottom w:w="100" w:type="dxa"/>
              <w:right w:w="100" w:type="dxa"/>
            </w:tcMar>
            <w:vAlign w:val="center"/>
          </w:tcPr>
          <w:p w14:paraId="1193C493"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3.72</w:t>
            </w:r>
          </w:p>
        </w:tc>
        <w:tc>
          <w:tcPr>
            <w:tcW w:w="915" w:type="dxa"/>
            <w:tcMar>
              <w:top w:w="20" w:type="dxa"/>
              <w:left w:w="20" w:type="dxa"/>
              <w:bottom w:w="100" w:type="dxa"/>
              <w:right w:w="20" w:type="dxa"/>
            </w:tcMar>
            <w:vAlign w:val="center"/>
          </w:tcPr>
          <w:p w14:paraId="6CE8F8C4"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75.8%</w:t>
            </w:r>
          </w:p>
        </w:tc>
        <w:tc>
          <w:tcPr>
            <w:tcW w:w="900" w:type="dxa"/>
            <w:tcMar>
              <w:top w:w="100" w:type="dxa"/>
              <w:left w:w="100" w:type="dxa"/>
              <w:bottom w:w="100" w:type="dxa"/>
              <w:right w:w="100" w:type="dxa"/>
            </w:tcMar>
            <w:vAlign w:val="center"/>
          </w:tcPr>
          <w:p w14:paraId="409C6E57"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3.87</w:t>
            </w:r>
          </w:p>
        </w:tc>
        <w:tc>
          <w:tcPr>
            <w:tcW w:w="915" w:type="dxa"/>
            <w:tcMar>
              <w:top w:w="20" w:type="dxa"/>
              <w:left w:w="20" w:type="dxa"/>
              <w:bottom w:w="100" w:type="dxa"/>
              <w:right w:w="20" w:type="dxa"/>
            </w:tcMar>
            <w:vAlign w:val="center"/>
          </w:tcPr>
          <w:p w14:paraId="4C41D240"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37.5%</w:t>
            </w:r>
          </w:p>
        </w:tc>
        <w:tc>
          <w:tcPr>
            <w:tcW w:w="1209" w:type="dxa"/>
            <w:tcMar>
              <w:top w:w="100" w:type="dxa"/>
              <w:left w:w="100" w:type="dxa"/>
              <w:bottom w:w="100" w:type="dxa"/>
              <w:right w:w="100" w:type="dxa"/>
            </w:tcMar>
            <w:vAlign w:val="center"/>
          </w:tcPr>
          <w:p w14:paraId="142BC881"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3.18</w:t>
            </w:r>
          </w:p>
        </w:tc>
      </w:tr>
      <w:tr w:rsidR="003E02B0" w:rsidRPr="005E5889" w14:paraId="12123EC7" w14:textId="77777777" w:rsidTr="005E5889">
        <w:trPr>
          <w:trHeight w:val="322"/>
        </w:trPr>
        <w:tc>
          <w:tcPr>
            <w:tcW w:w="1530" w:type="dxa"/>
            <w:tcMar>
              <w:top w:w="100" w:type="dxa"/>
              <w:left w:w="100" w:type="dxa"/>
              <w:bottom w:w="100" w:type="dxa"/>
              <w:right w:w="100" w:type="dxa"/>
            </w:tcMar>
            <w:vAlign w:val="center"/>
          </w:tcPr>
          <w:p w14:paraId="19AF775D" w14:textId="1B43979A" w:rsidR="003E02B0" w:rsidRPr="005E5889" w:rsidRDefault="00737622" w:rsidP="00A409E1">
            <w:pPr>
              <w:keepNext/>
              <w:keepLines/>
              <w:widowControl w:val="0"/>
              <w:pBdr>
                <w:top w:val="nil"/>
                <w:left w:val="nil"/>
                <w:bottom w:val="nil"/>
                <w:right w:val="nil"/>
                <w:between w:val="nil"/>
              </w:pBdr>
              <w:spacing w:line="240" w:lineRule="auto"/>
              <w:jc w:val="left"/>
              <w:rPr>
                <w:sz w:val="16"/>
                <w:szCs w:val="16"/>
              </w:rPr>
            </w:pPr>
            <w:r w:rsidRPr="005E5889">
              <w:rPr>
                <w:sz w:val="16"/>
                <w:szCs w:val="16"/>
              </w:rPr>
              <w:t xml:space="preserve">Estrategias de </w:t>
            </w:r>
            <w:r w:rsidR="00325673" w:rsidRPr="005E5889">
              <w:rPr>
                <w:sz w:val="16"/>
                <w:szCs w:val="16"/>
              </w:rPr>
              <w:t>i</w:t>
            </w:r>
            <w:r w:rsidRPr="005E5889">
              <w:rPr>
                <w:sz w:val="16"/>
                <w:szCs w:val="16"/>
              </w:rPr>
              <w:t>nvestigación</w:t>
            </w:r>
          </w:p>
        </w:tc>
        <w:tc>
          <w:tcPr>
            <w:tcW w:w="915" w:type="dxa"/>
            <w:tcMar>
              <w:top w:w="100" w:type="dxa"/>
              <w:left w:w="100" w:type="dxa"/>
              <w:bottom w:w="100" w:type="dxa"/>
              <w:right w:w="100" w:type="dxa"/>
            </w:tcMar>
            <w:vAlign w:val="center"/>
          </w:tcPr>
          <w:p w14:paraId="7B82EF57"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80.5%</w:t>
            </w:r>
          </w:p>
        </w:tc>
        <w:tc>
          <w:tcPr>
            <w:tcW w:w="945" w:type="dxa"/>
            <w:tcMar>
              <w:top w:w="100" w:type="dxa"/>
              <w:left w:w="100" w:type="dxa"/>
              <w:bottom w:w="100" w:type="dxa"/>
              <w:right w:w="100" w:type="dxa"/>
            </w:tcMar>
            <w:vAlign w:val="center"/>
          </w:tcPr>
          <w:p w14:paraId="6924E486"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4.12</w:t>
            </w:r>
          </w:p>
        </w:tc>
        <w:tc>
          <w:tcPr>
            <w:tcW w:w="960" w:type="dxa"/>
            <w:tcMar>
              <w:top w:w="20" w:type="dxa"/>
              <w:left w:w="20" w:type="dxa"/>
              <w:bottom w:w="100" w:type="dxa"/>
              <w:right w:w="20" w:type="dxa"/>
            </w:tcMar>
            <w:vAlign w:val="center"/>
          </w:tcPr>
          <w:p w14:paraId="475FD5B3"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47.3%</w:t>
            </w:r>
          </w:p>
        </w:tc>
        <w:tc>
          <w:tcPr>
            <w:tcW w:w="915" w:type="dxa"/>
            <w:tcMar>
              <w:top w:w="100" w:type="dxa"/>
              <w:left w:w="100" w:type="dxa"/>
              <w:bottom w:w="100" w:type="dxa"/>
              <w:right w:w="100" w:type="dxa"/>
            </w:tcMar>
            <w:vAlign w:val="center"/>
          </w:tcPr>
          <w:p w14:paraId="429618E2"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3.39</w:t>
            </w:r>
          </w:p>
        </w:tc>
        <w:tc>
          <w:tcPr>
            <w:tcW w:w="915" w:type="dxa"/>
            <w:tcMar>
              <w:top w:w="20" w:type="dxa"/>
              <w:left w:w="20" w:type="dxa"/>
              <w:bottom w:w="100" w:type="dxa"/>
              <w:right w:w="20" w:type="dxa"/>
            </w:tcMar>
            <w:vAlign w:val="center"/>
          </w:tcPr>
          <w:p w14:paraId="13455C50"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37.9%</w:t>
            </w:r>
          </w:p>
        </w:tc>
        <w:tc>
          <w:tcPr>
            <w:tcW w:w="900" w:type="dxa"/>
            <w:tcMar>
              <w:top w:w="100" w:type="dxa"/>
              <w:left w:w="100" w:type="dxa"/>
              <w:bottom w:w="100" w:type="dxa"/>
              <w:right w:w="100" w:type="dxa"/>
            </w:tcMar>
            <w:vAlign w:val="center"/>
          </w:tcPr>
          <w:p w14:paraId="66F3241B"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3.17</w:t>
            </w:r>
          </w:p>
        </w:tc>
        <w:tc>
          <w:tcPr>
            <w:tcW w:w="915" w:type="dxa"/>
            <w:tcMar>
              <w:top w:w="20" w:type="dxa"/>
              <w:left w:w="20" w:type="dxa"/>
              <w:bottom w:w="100" w:type="dxa"/>
              <w:right w:w="20" w:type="dxa"/>
            </w:tcMar>
            <w:vAlign w:val="center"/>
          </w:tcPr>
          <w:p w14:paraId="18BCFEBF"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12.5%</w:t>
            </w:r>
          </w:p>
        </w:tc>
        <w:tc>
          <w:tcPr>
            <w:tcW w:w="1209" w:type="dxa"/>
            <w:tcMar>
              <w:top w:w="100" w:type="dxa"/>
              <w:left w:w="100" w:type="dxa"/>
              <w:bottom w:w="100" w:type="dxa"/>
              <w:right w:w="100" w:type="dxa"/>
            </w:tcMar>
            <w:vAlign w:val="center"/>
          </w:tcPr>
          <w:p w14:paraId="25859E2F"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2.58</w:t>
            </w:r>
          </w:p>
        </w:tc>
      </w:tr>
      <w:tr w:rsidR="003E02B0" w:rsidRPr="005E5889" w14:paraId="0BBF818E" w14:textId="77777777" w:rsidTr="005E5889">
        <w:trPr>
          <w:trHeight w:val="163"/>
        </w:trPr>
        <w:tc>
          <w:tcPr>
            <w:tcW w:w="1530" w:type="dxa"/>
            <w:shd w:val="clear" w:color="auto" w:fill="FFFFFF" w:themeFill="background1"/>
            <w:tcMar>
              <w:top w:w="100" w:type="dxa"/>
              <w:left w:w="100" w:type="dxa"/>
              <w:bottom w:w="100" w:type="dxa"/>
              <w:right w:w="100" w:type="dxa"/>
            </w:tcMar>
            <w:vAlign w:val="center"/>
          </w:tcPr>
          <w:p w14:paraId="60FF19A1" w14:textId="31DEA085" w:rsidR="003E02B0" w:rsidRPr="005E5889" w:rsidRDefault="00520839" w:rsidP="00A409E1">
            <w:pPr>
              <w:keepNext/>
              <w:keepLines/>
              <w:widowControl w:val="0"/>
              <w:pBdr>
                <w:top w:val="nil"/>
                <w:left w:val="nil"/>
                <w:bottom w:val="nil"/>
                <w:right w:val="nil"/>
                <w:between w:val="nil"/>
              </w:pBdr>
              <w:spacing w:line="240" w:lineRule="auto"/>
              <w:jc w:val="left"/>
              <w:rPr>
                <w:sz w:val="16"/>
                <w:szCs w:val="16"/>
                <w:shd w:val="clear" w:color="auto" w:fill="C9DAF8"/>
              </w:rPr>
            </w:pPr>
            <w:r w:rsidRPr="005E5889">
              <w:rPr>
                <w:sz w:val="16"/>
                <w:szCs w:val="16"/>
              </w:rPr>
              <w:t xml:space="preserve">Asignaturas </w:t>
            </w:r>
          </w:p>
        </w:tc>
        <w:tc>
          <w:tcPr>
            <w:tcW w:w="915" w:type="dxa"/>
            <w:tcMar>
              <w:top w:w="100" w:type="dxa"/>
              <w:left w:w="100" w:type="dxa"/>
              <w:bottom w:w="100" w:type="dxa"/>
              <w:right w:w="100" w:type="dxa"/>
            </w:tcMar>
            <w:vAlign w:val="center"/>
          </w:tcPr>
          <w:p w14:paraId="1BA2C153"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76.6%</w:t>
            </w:r>
          </w:p>
        </w:tc>
        <w:tc>
          <w:tcPr>
            <w:tcW w:w="945" w:type="dxa"/>
            <w:tcMar>
              <w:top w:w="100" w:type="dxa"/>
              <w:left w:w="100" w:type="dxa"/>
              <w:bottom w:w="100" w:type="dxa"/>
              <w:right w:w="100" w:type="dxa"/>
            </w:tcMar>
            <w:vAlign w:val="center"/>
          </w:tcPr>
          <w:p w14:paraId="0BA4D0CC" w14:textId="798B647D"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4</w:t>
            </w:r>
            <w:r w:rsidR="00BF0123" w:rsidRPr="005E5889">
              <w:rPr>
                <w:color w:val="000000" w:themeColor="text1"/>
                <w:sz w:val="16"/>
                <w:szCs w:val="16"/>
              </w:rPr>
              <w:t>.</w:t>
            </w:r>
            <w:r w:rsidRPr="005E5889">
              <w:rPr>
                <w:color w:val="000000" w:themeColor="text1"/>
                <w:sz w:val="16"/>
                <w:szCs w:val="16"/>
              </w:rPr>
              <w:t>05</w:t>
            </w:r>
          </w:p>
        </w:tc>
        <w:tc>
          <w:tcPr>
            <w:tcW w:w="960" w:type="dxa"/>
            <w:tcMar>
              <w:top w:w="20" w:type="dxa"/>
              <w:left w:w="20" w:type="dxa"/>
              <w:bottom w:w="100" w:type="dxa"/>
              <w:right w:w="20" w:type="dxa"/>
            </w:tcMar>
            <w:vAlign w:val="center"/>
          </w:tcPr>
          <w:p w14:paraId="4CEAE013"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49.1%</w:t>
            </w:r>
          </w:p>
        </w:tc>
        <w:tc>
          <w:tcPr>
            <w:tcW w:w="915" w:type="dxa"/>
            <w:tcMar>
              <w:top w:w="100" w:type="dxa"/>
              <w:left w:w="100" w:type="dxa"/>
              <w:bottom w:w="100" w:type="dxa"/>
              <w:right w:w="100" w:type="dxa"/>
            </w:tcMar>
            <w:vAlign w:val="center"/>
          </w:tcPr>
          <w:p w14:paraId="3151E657"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3.30</w:t>
            </w:r>
          </w:p>
        </w:tc>
        <w:tc>
          <w:tcPr>
            <w:tcW w:w="915" w:type="dxa"/>
            <w:tcMar>
              <w:top w:w="20" w:type="dxa"/>
              <w:left w:w="20" w:type="dxa"/>
              <w:bottom w:w="100" w:type="dxa"/>
              <w:right w:w="20" w:type="dxa"/>
            </w:tcMar>
            <w:vAlign w:val="center"/>
          </w:tcPr>
          <w:p w14:paraId="2DFE73EB"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93.1%</w:t>
            </w:r>
          </w:p>
        </w:tc>
        <w:tc>
          <w:tcPr>
            <w:tcW w:w="900" w:type="dxa"/>
            <w:tcMar>
              <w:top w:w="100" w:type="dxa"/>
              <w:left w:w="100" w:type="dxa"/>
              <w:bottom w:w="100" w:type="dxa"/>
              <w:right w:w="100" w:type="dxa"/>
            </w:tcMar>
            <w:vAlign w:val="center"/>
          </w:tcPr>
          <w:p w14:paraId="617E6FC6"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4.53</w:t>
            </w:r>
          </w:p>
        </w:tc>
        <w:tc>
          <w:tcPr>
            <w:tcW w:w="915" w:type="dxa"/>
            <w:tcMar>
              <w:top w:w="20" w:type="dxa"/>
              <w:left w:w="20" w:type="dxa"/>
              <w:bottom w:w="100" w:type="dxa"/>
              <w:right w:w="20" w:type="dxa"/>
            </w:tcMar>
            <w:vAlign w:val="center"/>
          </w:tcPr>
          <w:p w14:paraId="4A92D985"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3.2%</w:t>
            </w:r>
          </w:p>
        </w:tc>
        <w:tc>
          <w:tcPr>
            <w:tcW w:w="1209" w:type="dxa"/>
            <w:tcMar>
              <w:top w:w="100" w:type="dxa"/>
              <w:left w:w="100" w:type="dxa"/>
              <w:bottom w:w="100" w:type="dxa"/>
              <w:right w:w="100" w:type="dxa"/>
            </w:tcMar>
            <w:vAlign w:val="center"/>
          </w:tcPr>
          <w:p w14:paraId="2FE55375"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1.88</w:t>
            </w:r>
          </w:p>
        </w:tc>
      </w:tr>
      <w:tr w:rsidR="003E02B0" w:rsidRPr="005E5889" w14:paraId="04F4FF72" w14:textId="77777777" w:rsidTr="005E5889">
        <w:trPr>
          <w:trHeight w:val="337"/>
        </w:trPr>
        <w:tc>
          <w:tcPr>
            <w:tcW w:w="1530" w:type="dxa"/>
            <w:tcMar>
              <w:top w:w="100" w:type="dxa"/>
              <w:left w:w="100" w:type="dxa"/>
              <w:bottom w:w="100" w:type="dxa"/>
              <w:right w:w="100" w:type="dxa"/>
            </w:tcMar>
            <w:vAlign w:val="center"/>
          </w:tcPr>
          <w:p w14:paraId="4CD9D417" w14:textId="41CC2A8C" w:rsidR="003E02B0" w:rsidRPr="005E5889" w:rsidRDefault="00737622" w:rsidP="00A409E1">
            <w:pPr>
              <w:keepNext/>
              <w:keepLines/>
              <w:widowControl w:val="0"/>
              <w:pBdr>
                <w:top w:val="nil"/>
                <w:left w:val="nil"/>
                <w:bottom w:val="nil"/>
                <w:right w:val="nil"/>
                <w:between w:val="nil"/>
              </w:pBdr>
              <w:spacing w:line="240" w:lineRule="auto"/>
              <w:jc w:val="left"/>
              <w:rPr>
                <w:sz w:val="16"/>
                <w:szCs w:val="16"/>
              </w:rPr>
            </w:pPr>
            <w:r w:rsidRPr="005E5889">
              <w:rPr>
                <w:sz w:val="16"/>
                <w:szCs w:val="16"/>
              </w:rPr>
              <w:t xml:space="preserve">Delimitación del </w:t>
            </w:r>
            <w:r w:rsidR="00325673" w:rsidRPr="005E5889">
              <w:rPr>
                <w:sz w:val="16"/>
                <w:szCs w:val="16"/>
              </w:rPr>
              <w:t>t</w:t>
            </w:r>
            <w:r w:rsidRPr="005E5889">
              <w:rPr>
                <w:sz w:val="16"/>
                <w:szCs w:val="16"/>
              </w:rPr>
              <w:t>rabajo</w:t>
            </w:r>
          </w:p>
        </w:tc>
        <w:tc>
          <w:tcPr>
            <w:tcW w:w="915" w:type="dxa"/>
            <w:tcMar>
              <w:top w:w="100" w:type="dxa"/>
              <w:left w:w="100" w:type="dxa"/>
              <w:bottom w:w="100" w:type="dxa"/>
              <w:right w:w="100" w:type="dxa"/>
            </w:tcMar>
            <w:vAlign w:val="center"/>
          </w:tcPr>
          <w:p w14:paraId="5BAA5656"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93.5%</w:t>
            </w:r>
          </w:p>
        </w:tc>
        <w:tc>
          <w:tcPr>
            <w:tcW w:w="945" w:type="dxa"/>
            <w:tcMar>
              <w:top w:w="100" w:type="dxa"/>
              <w:left w:w="100" w:type="dxa"/>
              <w:bottom w:w="100" w:type="dxa"/>
              <w:right w:w="100" w:type="dxa"/>
            </w:tcMar>
            <w:vAlign w:val="center"/>
          </w:tcPr>
          <w:p w14:paraId="30BF153C"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4.61</w:t>
            </w:r>
          </w:p>
        </w:tc>
        <w:tc>
          <w:tcPr>
            <w:tcW w:w="960" w:type="dxa"/>
            <w:tcMar>
              <w:top w:w="20" w:type="dxa"/>
              <w:left w:w="20" w:type="dxa"/>
              <w:bottom w:w="100" w:type="dxa"/>
              <w:right w:w="20" w:type="dxa"/>
            </w:tcMar>
            <w:vAlign w:val="center"/>
          </w:tcPr>
          <w:p w14:paraId="2D9E592B"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70.2%</w:t>
            </w:r>
          </w:p>
        </w:tc>
        <w:tc>
          <w:tcPr>
            <w:tcW w:w="915" w:type="dxa"/>
            <w:tcMar>
              <w:top w:w="100" w:type="dxa"/>
              <w:left w:w="100" w:type="dxa"/>
              <w:bottom w:w="100" w:type="dxa"/>
              <w:right w:w="100" w:type="dxa"/>
            </w:tcMar>
            <w:vAlign w:val="center"/>
          </w:tcPr>
          <w:p w14:paraId="2ECF8D34"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3.81</w:t>
            </w:r>
          </w:p>
        </w:tc>
        <w:tc>
          <w:tcPr>
            <w:tcW w:w="915" w:type="dxa"/>
            <w:tcMar>
              <w:top w:w="20" w:type="dxa"/>
              <w:left w:w="20" w:type="dxa"/>
              <w:bottom w:w="100" w:type="dxa"/>
              <w:right w:w="20" w:type="dxa"/>
            </w:tcMar>
            <w:vAlign w:val="center"/>
          </w:tcPr>
          <w:p w14:paraId="6B68E1C6"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72.4%</w:t>
            </w:r>
          </w:p>
        </w:tc>
        <w:tc>
          <w:tcPr>
            <w:tcW w:w="900" w:type="dxa"/>
            <w:tcMar>
              <w:top w:w="100" w:type="dxa"/>
              <w:left w:w="100" w:type="dxa"/>
              <w:bottom w:w="100" w:type="dxa"/>
              <w:right w:w="100" w:type="dxa"/>
            </w:tcMar>
            <w:vAlign w:val="center"/>
          </w:tcPr>
          <w:p w14:paraId="31AA599F"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4.0</w:t>
            </w:r>
          </w:p>
        </w:tc>
        <w:tc>
          <w:tcPr>
            <w:tcW w:w="915" w:type="dxa"/>
            <w:tcMar>
              <w:top w:w="20" w:type="dxa"/>
              <w:left w:w="20" w:type="dxa"/>
              <w:bottom w:w="100" w:type="dxa"/>
              <w:right w:w="20" w:type="dxa"/>
            </w:tcMar>
            <w:vAlign w:val="center"/>
          </w:tcPr>
          <w:p w14:paraId="6F3D09CB"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37.5%</w:t>
            </w:r>
          </w:p>
        </w:tc>
        <w:tc>
          <w:tcPr>
            <w:tcW w:w="1209" w:type="dxa"/>
            <w:tcMar>
              <w:top w:w="100" w:type="dxa"/>
              <w:left w:w="100" w:type="dxa"/>
              <w:bottom w:w="100" w:type="dxa"/>
              <w:right w:w="100" w:type="dxa"/>
            </w:tcMar>
            <w:vAlign w:val="center"/>
          </w:tcPr>
          <w:p w14:paraId="13AD9334"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3.03</w:t>
            </w:r>
          </w:p>
        </w:tc>
      </w:tr>
      <w:tr w:rsidR="003E02B0" w:rsidRPr="005E5889" w14:paraId="09B6E6CF" w14:textId="77777777" w:rsidTr="005E5889">
        <w:trPr>
          <w:trHeight w:val="302"/>
        </w:trPr>
        <w:tc>
          <w:tcPr>
            <w:tcW w:w="1530" w:type="dxa"/>
            <w:tcMar>
              <w:top w:w="100" w:type="dxa"/>
              <w:left w:w="100" w:type="dxa"/>
              <w:bottom w:w="100" w:type="dxa"/>
              <w:right w:w="100" w:type="dxa"/>
            </w:tcMar>
            <w:vAlign w:val="center"/>
          </w:tcPr>
          <w:p w14:paraId="45F86BD1" w14:textId="77777777" w:rsidR="003E02B0" w:rsidRPr="005E5889" w:rsidRDefault="00737622" w:rsidP="00A409E1">
            <w:pPr>
              <w:keepNext/>
              <w:keepLines/>
              <w:widowControl w:val="0"/>
              <w:pBdr>
                <w:top w:val="nil"/>
                <w:left w:val="nil"/>
                <w:bottom w:val="nil"/>
                <w:right w:val="nil"/>
                <w:between w:val="nil"/>
              </w:pBdr>
              <w:spacing w:line="240" w:lineRule="auto"/>
              <w:jc w:val="left"/>
              <w:rPr>
                <w:sz w:val="16"/>
                <w:szCs w:val="16"/>
              </w:rPr>
            </w:pPr>
            <w:r w:rsidRPr="005E5889">
              <w:rPr>
                <w:sz w:val="16"/>
                <w:szCs w:val="16"/>
              </w:rPr>
              <w:t>Estructura del trabajo</w:t>
            </w:r>
          </w:p>
        </w:tc>
        <w:tc>
          <w:tcPr>
            <w:tcW w:w="915" w:type="dxa"/>
            <w:tcMar>
              <w:top w:w="100" w:type="dxa"/>
              <w:left w:w="100" w:type="dxa"/>
              <w:bottom w:w="100" w:type="dxa"/>
              <w:right w:w="100" w:type="dxa"/>
            </w:tcMar>
            <w:vAlign w:val="center"/>
          </w:tcPr>
          <w:p w14:paraId="664CFBA1"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87.5%</w:t>
            </w:r>
          </w:p>
        </w:tc>
        <w:tc>
          <w:tcPr>
            <w:tcW w:w="945" w:type="dxa"/>
            <w:tcMar>
              <w:top w:w="100" w:type="dxa"/>
              <w:left w:w="100" w:type="dxa"/>
              <w:bottom w:w="100" w:type="dxa"/>
              <w:right w:w="100" w:type="dxa"/>
            </w:tcMar>
            <w:vAlign w:val="center"/>
          </w:tcPr>
          <w:p w14:paraId="325E2D00"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4.32</w:t>
            </w:r>
          </w:p>
        </w:tc>
        <w:tc>
          <w:tcPr>
            <w:tcW w:w="960" w:type="dxa"/>
            <w:tcMar>
              <w:top w:w="20" w:type="dxa"/>
              <w:left w:w="20" w:type="dxa"/>
              <w:bottom w:w="100" w:type="dxa"/>
              <w:right w:w="20" w:type="dxa"/>
            </w:tcMar>
            <w:vAlign w:val="center"/>
          </w:tcPr>
          <w:p w14:paraId="61F126D9"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68.4%</w:t>
            </w:r>
          </w:p>
        </w:tc>
        <w:tc>
          <w:tcPr>
            <w:tcW w:w="915" w:type="dxa"/>
            <w:tcMar>
              <w:top w:w="100" w:type="dxa"/>
              <w:left w:w="100" w:type="dxa"/>
              <w:bottom w:w="100" w:type="dxa"/>
              <w:right w:w="100" w:type="dxa"/>
            </w:tcMar>
            <w:vAlign w:val="center"/>
          </w:tcPr>
          <w:p w14:paraId="7B6C4877"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3.63</w:t>
            </w:r>
          </w:p>
        </w:tc>
        <w:tc>
          <w:tcPr>
            <w:tcW w:w="915" w:type="dxa"/>
            <w:tcMar>
              <w:top w:w="20" w:type="dxa"/>
              <w:left w:w="20" w:type="dxa"/>
              <w:bottom w:w="100" w:type="dxa"/>
              <w:right w:w="20" w:type="dxa"/>
            </w:tcMar>
            <w:vAlign w:val="center"/>
          </w:tcPr>
          <w:p w14:paraId="0425042E"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48.2%</w:t>
            </w:r>
          </w:p>
        </w:tc>
        <w:tc>
          <w:tcPr>
            <w:tcW w:w="900" w:type="dxa"/>
            <w:tcMar>
              <w:top w:w="100" w:type="dxa"/>
              <w:left w:w="100" w:type="dxa"/>
              <w:bottom w:w="100" w:type="dxa"/>
              <w:right w:w="100" w:type="dxa"/>
            </w:tcMar>
            <w:vAlign w:val="center"/>
          </w:tcPr>
          <w:p w14:paraId="1B1E116F" w14:textId="7D04E358"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w:t>
            </w:r>
            <w:r w:rsidR="00BF0123" w:rsidRPr="005E5889">
              <w:rPr>
                <w:color w:val="000000" w:themeColor="text1"/>
                <w:sz w:val="16"/>
                <w:szCs w:val="16"/>
              </w:rPr>
              <w:t>.</w:t>
            </w:r>
            <w:r w:rsidRPr="005E5889">
              <w:rPr>
                <w:color w:val="000000" w:themeColor="text1"/>
                <w:sz w:val="16"/>
                <w:szCs w:val="16"/>
              </w:rPr>
              <w:t>43</w:t>
            </w:r>
          </w:p>
        </w:tc>
        <w:tc>
          <w:tcPr>
            <w:tcW w:w="915" w:type="dxa"/>
            <w:tcMar>
              <w:top w:w="20" w:type="dxa"/>
              <w:left w:w="20" w:type="dxa"/>
              <w:bottom w:w="100" w:type="dxa"/>
              <w:right w:w="20" w:type="dxa"/>
            </w:tcMar>
            <w:vAlign w:val="center"/>
          </w:tcPr>
          <w:p w14:paraId="6B8F960E"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28.1%</w:t>
            </w:r>
          </w:p>
        </w:tc>
        <w:tc>
          <w:tcPr>
            <w:tcW w:w="1209" w:type="dxa"/>
            <w:tcMar>
              <w:top w:w="100" w:type="dxa"/>
              <w:left w:w="100" w:type="dxa"/>
              <w:bottom w:w="100" w:type="dxa"/>
              <w:right w:w="100" w:type="dxa"/>
            </w:tcMar>
            <w:vAlign w:val="center"/>
          </w:tcPr>
          <w:p w14:paraId="7E7C82E7"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2.58</w:t>
            </w:r>
          </w:p>
        </w:tc>
      </w:tr>
      <w:tr w:rsidR="003E02B0" w:rsidRPr="005E5889" w14:paraId="0A5B4E3C" w14:textId="77777777" w:rsidTr="005E5889">
        <w:trPr>
          <w:trHeight w:val="283"/>
        </w:trPr>
        <w:tc>
          <w:tcPr>
            <w:tcW w:w="1530" w:type="dxa"/>
            <w:tcMar>
              <w:top w:w="100" w:type="dxa"/>
              <w:left w:w="100" w:type="dxa"/>
              <w:bottom w:w="100" w:type="dxa"/>
              <w:right w:w="100" w:type="dxa"/>
            </w:tcMar>
            <w:vAlign w:val="center"/>
          </w:tcPr>
          <w:p w14:paraId="48C155A9" w14:textId="77777777" w:rsidR="003E02B0" w:rsidRPr="005E5889" w:rsidRDefault="00737622" w:rsidP="00A409E1">
            <w:pPr>
              <w:keepNext/>
              <w:keepLines/>
              <w:widowControl w:val="0"/>
              <w:pBdr>
                <w:top w:val="nil"/>
                <w:left w:val="nil"/>
                <w:bottom w:val="nil"/>
                <w:right w:val="nil"/>
                <w:between w:val="nil"/>
              </w:pBdr>
              <w:spacing w:line="240" w:lineRule="auto"/>
              <w:jc w:val="left"/>
              <w:rPr>
                <w:sz w:val="16"/>
                <w:szCs w:val="16"/>
              </w:rPr>
            </w:pPr>
            <w:r w:rsidRPr="005E5889">
              <w:rPr>
                <w:sz w:val="16"/>
                <w:szCs w:val="16"/>
              </w:rPr>
              <w:t>Plan de trabajo</w:t>
            </w:r>
          </w:p>
        </w:tc>
        <w:tc>
          <w:tcPr>
            <w:tcW w:w="915" w:type="dxa"/>
            <w:tcMar>
              <w:top w:w="100" w:type="dxa"/>
              <w:left w:w="100" w:type="dxa"/>
              <w:bottom w:w="100" w:type="dxa"/>
              <w:right w:w="100" w:type="dxa"/>
            </w:tcMar>
            <w:vAlign w:val="center"/>
          </w:tcPr>
          <w:p w14:paraId="3C0012A8"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93.5%</w:t>
            </w:r>
          </w:p>
        </w:tc>
        <w:tc>
          <w:tcPr>
            <w:tcW w:w="945" w:type="dxa"/>
            <w:tcMar>
              <w:top w:w="100" w:type="dxa"/>
              <w:left w:w="100" w:type="dxa"/>
              <w:bottom w:w="100" w:type="dxa"/>
              <w:right w:w="100" w:type="dxa"/>
            </w:tcMar>
            <w:vAlign w:val="center"/>
          </w:tcPr>
          <w:p w14:paraId="69D87DD6"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4.27</w:t>
            </w:r>
          </w:p>
        </w:tc>
        <w:tc>
          <w:tcPr>
            <w:tcW w:w="960" w:type="dxa"/>
            <w:tcMar>
              <w:top w:w="20" w:type="dxa"/>
              <w:left w:w="20" w:type="dxa"/>
              <w:bottom w:w="100" w:type="dxa"/>
              <w:right w:w="20" w:type="dxa"/>
            </w:tcMar>
            <w:vAlign w:val="center"/>
          </w:tcPr>
          <w:p w14:paraId="31606D89"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56.1%</w:t>
            </w:r>
          </w:p>
        </w:tc>
        <w:tc>
          <w:tcPr>
            <w:tcW w:w="915" w:type="dxa"/>
            <w:tcMar>
              <w:top w:w="100" w:type="dxa"/>
              <w:left w:w="100" w:type="dxa"/>
              <w:bottom w:w="100" w:type="dxa"/>
              <w:right w:w="100" w:type="dxa"/>
            </w:tcMar>
            <w:vAlign w:val="center"/>
          </w:tcPr>
          <w:p w14:paraId="5B56DEBC"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3.54</w:t>
            </w:r>
          </w:p>
        </w:tc>
        <w:tc>
          <w:tcPr>
            <w:tcW w:w="915" w:type="dxa"/>
            <w:tcMar>
              <w:top w:w="20" w:type="dxa"/>
              <w:left w:w="20" w:type="dxa"/>
              <w:bottom w:w="100" w:type="dxa"/>
              <w:right w:w="20" w:type="dxa"/>
            </w:tcMar>
            <w:vAlign w:val="center"/>
          </w:tcPr>
          <w:p w14:paraId="2EABB474"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20.6%</w:t>
            </w:r>
          </w:p>
        </w:tc>
        <w:tc>
          <w:tcPr>
            <w:tcW w:w="900" w:type="dxa"/>
            <w:tcMar>
              <w:top w:w="100" w:type="dxa"/>
              <w:left w:w="100" w:type="dxa"/>
              <w:bottom w:w="100" w:type="dxa"/>
              <w:right w:w="100" w:type="dxa"/>
            </w:tcMar>
            <w:vAlign w:val="center"/>
          </w:tcPr>
          <w:p w14:paraId="0C369E09"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2.77</w:t>
            </w:r>
          </w:p>
        </w:tc>
        <w:tc>
          <w:tcPr>
            <w:tcW w:w="915" w:type="dxa"/>
            <w:tcMar>
              <w:top w:w="20" w:type="dxa"/>
              <w:left w:w="20" w:type="dxa"/>
              <w:bottom w:w="100" w:type="dxa"/>
              <w:right w:w="20" w:type="dxa"/>
            </w:tcMar>
            <w:vAlign w:val="center"/>
          </w:tcPr>
          <w:p w14:paraId="26597538"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28.1%</w:t>
            </w:r>
          </w:p>
        </w:tc>
        <w:tc>
          <w:tcPr>
            <w:tcW w:w="1209" w:type="dxa"/>
            <w:tcMar>
              <w:top w:w="100" w:type="dxa"/>
              <w:left w:w="100" w:type="dxa"/>
              <w:bottom w:w="100" w:type="dxa"/>
              <w:right w:w="100" w:type="dxa"/>
            </w:tcMar>
            <w:vAlign w:val="center"/>
          </w:tcPr>
          <w:p w14:paraId="50F2B6CA"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2.88</w:t>
            </w:r>
          </w:p>
        </w:tc>
      </w:tr>
      <w:tr w:rsidR="003E02B0" w:rsidRPr="005E5889" w14:paraId="128C6E9D" w14:textId="77777777" w:rsidTr="005E5889">
        <w:trPr>
          <w:trHeight w:val="347"/>
        </w:trPr>
        <w:tc>
          <w:tcPr>
            <w:tcW w:w="1530" w:type="dxa"/>
            <w:tcMar>
              <w:top w:w="100" w:type="dxa"/>
              <w:left w:w="100" w:type="dxa"/>
              <w:bottom w:w="100" w:type="dxa"/>
              <w:right w:w="100" w:type="dxa"/>
            </w:tcMar>
            <w:vAlign w:val="center"/>
          </w:tcPr>
          <w:p w14:paraId="6BD50805" w14:textId="07A89950" w:rsidR="003E02B0" w:rsidRPr="005E5889" w:rsidRDefault="002773B2" w:rsidP="00A409E1">
            <w:pPr>
              <w:keepNext/>
              <w:keepLines/>
              <w:widowControl w:val="0"/>
              <w:pBdr>
                <w:top w:val="nil"/>
                <w:left w:val="nil"/>
                <w:bottom w:val="nil"/>
                <w:right w:val="nil"/>
                <w:between w:val="nil"/>
              </w:pBdr>
              <w:spacing w:line="240" w:lineRule="auto"/>
              <w:jc w:val="left"/>
              <w:rPr>
                <w:sz w:val="16"/>
                <w:szCs w:val="16"/>
              </w:rPr>
            </w:pPr>
            <w:r w:rsidRPr="005E5889">
              <w:rPr>
                <w:sz w:val="16"/>
                <w:szCs w:val="16"/>
              </w:rPr>
              <w:t>Gestión de dificultades</w:t>
            </w:r>
          </w:p>
        </w:tc>
        <w:tc>
          <w:tcPr>
            <w:tcW w:w="915" w:type="dxa"/>
            <w:tcMar>
              <w:top w:w="100" w:type="dxa"/>
              <w:left w:w="100" w:type="dxa"/>
              <w:bottom w:w="100" w:type="dxa"/>
              <w:right w:w="100" w:type="dxa"/>
            </w:tcMar>
            <w:vAlign w:val="center"/>
          </w:tcPr>
          <w:p w14:paraId="66A198CE"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92.2%</w:t>
            </w:r>
          </w:p>
        </w:tc>
        <w:tc>
          <w:tcPr>
            <w:tcW w:w="945" w:type="dxa"/>
            <w:tcMar>
              <w:top w:w="100" w:type="dxa"/>
              <w:left w:w="100" w:type="dxa"/>
              <w:bottom w:w="100" w:type="dxa"/>
              <w:right w:w="100" w:type="dxa"/>
            </w:tcMar>
            <w:vAlign w:val="center"/>
          </w:tcPr>
          <w:p w14:paraId="607013BD"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4.42</w:t>
            </w:r>
          </w:p>
        </w:tc>
        <w:tc>
          <w:tcPr>
            <w:tcW w:w="960" w:type="dxa"/>
            <w:tcMar>
              <w:top w:w="20" w:type="dxa"/>
              <w:left w:w="20" w:type="dxa"/>
              <w:bottom w:w="100" w:type="dxa"/>
              <w:right w:w="20" w:type="dxa"/>
            </w:tcMar>
            <w:vAlign w:val="center"/>
          </w:tcPr>
          <w:p w14:paraId="46B231FF"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52.6%</w:t>
            </w:r>
          </w:p>
        </w:tc>
        <w:tc>
          <w:tcPr>
            <w:tcW w:w="915" w:type="dxa"/>
            <w:tcMar>
              <w:top w:w="100" w:type="dxa"/>
              <w:left w:w="100" w:type="dxa"/>
              <w:bottom w:w="100" w:type="dxa"/>
              <w:right w:w="100" w:type="dxa"/>
            </w:tcMar>
            <w:vAlign w:val="center"/>
          </w:tcPr>
          <w:p w14:paraId="3D34D289"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3.53</w:t>
            </w:r>
          </w:p>
        </w:tc>
        <w:tc>
          <w:tcPr>
            <w:tcW w:w="915" w:type="dxa"/>
            <w:tcMar>
              <w:top w:w="20" w:type="dxa"/>
              <w:left w:w="20" w:type="dxa"/>
              <w:bottom w:w="100" w:type="dxa"/>
              <w:right w:w="20" w:type="dxa"/>
            </w:tcMar>
            <w:vAlign w:val="center"/>
          </w:tcPr>
          <w:p w14:paraId="2E7DB5E0"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27.5%</w:t>
            </w:r>
          </w:p>
        </w:tc>
        <w:tc>
          <w:tcPr>
            <w:tcW w:w="900" w:type="dxa"/>
            <w:tcMar>
              <w:top w:w="100" w:type="dxa"/>
              <w:left w:w="100" w:type="dxa"/>
              <w:bottom w:w="100" w:type="dxa"/>
              <w:right w:w="100" w:type="dxa"/>
            </w:tcMar>
            <w:vAlign w:val="center"/>
          </w:tcPr>
          <w:p w14:paraId="27B71FA1"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2.73</w:t>
            </w:r>
          </w:p>
        </w:tc>
        <w:tc>
          <w:tcPr>
            <w:tcW w:w="915" w:type="dxa"/>
            <w:tcMar>
              <w:top w:w="20" w:type="dxa"/>
              <w:left w:w="20" w:type="dxa"/>
              <w:bottom w:w="100" w:type="dxa"/>
              <w:right w:w="20" w:type="dxa"/>
            </w:tcMar>
            <w:vAlign w:val="center"/>
          </w:tcPr>
          <w:p w14:paraId="37452161"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37.5%</w:t>
            </w:r>
          </w:p>
        </w:tc>
        <w:tc>
          <w:tcPr>
            <w:tcW w:w="1209" w:type="dxa"/>
            <w:tcMar>
              <w:top w:w="100" w:type="dxa"/>
              <w:left w:w="100" w:type="dxa"/>
              <w:bottom w:w="100" w:type="dxa"/>
              <w:right w:w="100" w:type="dxa"/>
            </w:tcMar>
            <w:vAlign w:val="center"/>
          </w:tcPr>
          <w:p w14:paraId="721E616C"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3.03</w:t>
            </w:r>
          </w:p>
        </w:tc>
      </w:tr>
      <w:tr w:rsidR="003E02B0" w:rsidRPr="005E5889" w14:paraId="45B2383C" w14:textId="77777777" w:rsidTr="005E5889">
        <w:trPr>
          <w:trHeight w:val="237"/>
        </w:trPr>
        <w:tc>
          <w:tcPr>
            <w:tcW w:w="1530" w:type="dxa"/>
            <w:tcMar>
              <w:top w:w="100" w:type="dxa"/>
              <w:left w:w="100" w:type="dxa"/>
              <w:bottom w:w="100" w:type="dxa"/>
              <w:right w:w="100" w:type="dxa"/>
            </w:tcMar>
            <w:vAlign w:val="center"/>
          </w:tcPr>
          <w:p w14:paraId="307C329C" w14:textId="672F4930" w:rsidR="003E02B0" w:rsidRPr="005E5889" w:rsidRDefault="00737622" w:rsidP="00A409E1">
            <w:pPr>
              <w:keepNext/>
              <w:keepLines/>
              <w:widowControl w:val="0"/>
              <w:pBdr>
                <w:top w:val="nil"/>
                <w:left w:val="nil"/>
                <w:bottom w:val="nil"/>
                <w:right w:val="nil"/>
                <w:between w:val="nil"/>
              </w:pBdr>
              <w:spacing w:line="240" w:lineRule="auto"/>
              <w:jc w:val="left"/>
              <w:rPr>
                <w:sz w:val="16"/>
                <w:szCs w:val="16"/>
              </w:rPr>
            </w:pPr>
            <w:r w:rsidRPr="005E5889">
              <w:rPr>
                <w:sz w:val="16"/>
                <w:szCs w:val="16"/>
              </w:rPr>
              <w:t xml:space="preserve">Control de </w:t>
            </w:r>
            <w:r w:rsidR="00325673" w:rsidRPr="005E5889">
              <w:rPr>
                <w:sz w:val="16"/>
                <w:szCs w:val="16"/>
              </w:rPr>
              <w:t>a</w:t>
            </w:r>
            <w:r w:rsidRPr="005E5889">
              <w:rPr>
                <w:sz w:val="16"/>
                <w:szCs w:val="16"/>
              </w:rPr>
              <w:t>vances</w:t>
            </w:r>
          </w:p>
        </w:tc>
        <w:tc>
          <w:tcPr>
            <w:tcW w:w="915" w:type="dxa"/>
            <w:tcMar>
              <w:top w:w="100" w:type="dxa"/>
              <w:left w:w="100" w:type="dxa"/>
              <w:bottom w:w="100" w:type="dxa"/>
              <w:right w:w="100" w:type="dxa"/>
            </w:tcMar>
            <w:vAlign w:val="center"/>
          </w:tcPr>
          <w:p w14:paraId="27AE5FA4"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83.1%</w:t>
            </w:r>
          </w:p>
        </w:tc>
        <w:tc>
          <w:tcPr>
            <w:tcW w:w="945" w:type="dxa"/>
            <w:tcMar>
              <w:top w:w="100" w:type="dxa"/>
              <w:left w:w="100" w:type="dxa"/>
              <w:bottom w:w="100" w:type="dxa"/>
              <w:right w:w="100" w:type="dxa"/>
            </w:tcMar>
            <w:vAlign w:val="center"/>
          </w:tcPr>
          <w:p w14:paraId="6797EFAA"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4.21</w:t>
            </w:r>
          </w:p>
        </w:tc>
        <w:tc>
          <w:tcPr>
            <w:tcW w:w="960" w:type="dxa"/>
            <w:tcMar>
              <w:top w:w="20" w:type="dxa"/>
              <w:left w:w="20" w:type="dxa"/>
              <w:bottom w:w="100" w:type="dxa"/>
              <w:right w:w="20" w:type="dxa"/>
            </w:tcMar>
            <w:vAlign w:val="center"/>
          </w:tcPr>
          <w:p w14:paraId="4AD24BD6"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50.8%</w:t>
            </w:r>
          </w:p>
        </w:tc>
        <w:tc>
          <w:tcPr>
            <w:tcW w:w="915" w:type="dxa"/>
            <w:tcMar>
              <w:top w:w="100" w:type="dxa"/>
              <w:left w:w="100" w:type="dxa"/>
              <w:bottom w:w="100" w:type="dxa"/>
              <w:right w:w="100" w:type="dxa"/>
            </w:tcMar>
            <w:vAlign w:val="center"/>
          </w:tcPr>
          <w:p w14:paraId="00B42CFC"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3.46</w:t>
            </w:r>
          </w:p>
        </w:tc>
        <w:tc>
          <w:tcPr>
            <w:tcW w:w="915" w:type="dxa"/>
            <w:tcMar>
              <w:top w:w="20" w:type="dxa"/>
              <w:left w:w="20" w:type="dxa"/>
              <w:bottom w:w="100" w:type="dxa"/>
              <w:right w:w="20" w:type="dxa"/>
            </w:tcMar>
            <w:vAlign w:val="center"/>
          </w:tcPr>
          <w:p w14:paraId="1B2E63AA"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93.1%</w:t>
            </w:r>
          </w:p>
        </w:tc>
        <w:tc>
          <w:tcPr>
            <w:tcW w:w="900" w:type="dxa"/>
            <w:tcMar>
              <w:top w:w="100" w:type="dxa"/>
              <w:left w:w="100" w:type="dxa"/>
              <w:bottom w:w="100" w:type="dxa"/>
              <w:right w:w="100" w:type="dxa"/>
            </w:tcMar>
            <w:vAlign w:val="center"/>
          </w:tcPr>
          <w:p w14:paraId="5DB2395D"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4.37</w:t>
            </w:r>
          </w:p>
        </w:tc>
        <w:tc>
          <w:tcPr>
            <w:tcW w:w="915" w:type="dxa"/>
            <w:tcMar>
              <w:top w:w="20" w:type="dxa"/>
              <w:left w:w="20" w:type="dxa"/>
              <w:bottom w:w="100" w:type="dxa"/>
              <w:right w:w="20" w:type="dxa"/>
            </w:tcMar>
            <w:vAlign w:val="center"/>
          </w:tcPr>
          <w:p w14:paraId="194F8A81"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18.7%</w:t>
            </w:r>
          </w:p>
        </w:tc>
        <w:tc>
          <w:tcPr>
            <w:tcW w:w="1209" w:type="dxa"/>
            <w:tcMar>
              <w:top w:w="100" w:type="dxa"/>
              <w:left w:w="100" w:type="dxa"/>
              <w:bottom w:w="100" w:type="dxa"/>
              <w:right w:w="100" w:type="dxa"/>
            </w:tcMar>
            <w:vAlign w:val="center"/>
          </w:tcPr>
          <w:p w14:paraId="1B812D44"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2.55</w:t>
            </w:r>
          </w:p>
        </w:tc>
      </w:tr>
      <w:tr w:rsidR="003E02B0" w:rsidRPr="005E5889" w14:paraId="3E9D5669" w14:textId="77777777" w:rsidTr="005E5889">
        <w:trPr>
          <w:trHeight w:val="179"/>
        </w:trPr>
        <w:tc>
          <w:tcPr>
            <w:tcW w:w="1530" w:type="dxa"/>
            <w:tcMar>
              <w:top w:w="100" w:type="dxa"/>
              <w:left w:w="100" w:type="dxa"/>
              <w:bottom w:w="100" w:type="dxa"/>
              <w:right w:w="100" w:type="dxa"/>
            </w:tcMar>
            <w:vAlign w:val="center"/>
          </w:tcPr>
          <w:p w14:paraId="612427EB" w14:textId="2DD29A60" w:rsidR="003E02B0" w:rsidRPr="005E5889" w:rsidRDefault="00737622" w:rsidP="00A409E1">
            <w:pPr>
              <w:keepNext/>
              <w:keepLines/>
              <w:widowControl w:val="0"/>
              <w:pBdr>
                <w:top w:val="nil"/>
                <w:left w:val="nil"/>
                <w:bottom w:val="nil"/>
                <w:right w:val="nil"/>
                <w:between w:val="nil"/>
              </w:pBdr>
              <w:spacing w:line="240" w:lineRule="auto"/>
              <w:jc w:val="left"/>
              <w:rPr>
                <w:sz w:val="16"/>
                <w:szCs w:val="16"/>
              </w:rPr>
            </w:pPr>
            <w:r w:rsidRPr="005E5889">
              <w:rPr>
                <w:sz w:val="16"/>
                <w:szCs w:val="16"/>
              </w:rPr>
              <w:t xml:space="preserve">Asesoría </w:t>
            </w:r>
            <w:r w:rsidR="00325673" w:rsidRPr="005E5889">
              <w:rPr>
                <w:sz w:val="16"/>
                <w:szCs w:val="16"/>
              </w:rPr>
              <w:t>o</w:t>
            </w:r>
            <w:r w:rsidRPr="005E5889">
              <w:rPr>
                <w:sz w:val="16"/>
                <w:szCs w:val="16"/>
              </w:rPr>
              <w:t>portuna</w:t>
            </w:r>
          </w:p>
        </w:tc>
        <w:tc>
          <w:tcPr>
            <w:tcW w:w="915" w:type="dxa"/>
            <w:tcMar>
              <w:top w:w="100" w:type="dxa"/>
              <w:left w:w="100" w:type="dxa"/>
              <w:bottom w:w="100" w:type="dxa"/>
              <w:right w:w="100" w:type="dxa"/>
            </w:tcMar>
            <w:vAlign w:val="center"/>
          </w:tcPr>
          <w:p w14:paraId="431C3F35"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88.3%</w:t>
            </w:r>
          </w:p>
        </w:tc>
        <w:tc>
          <w:tcPr>
            <w:tcW w:w="945" w:type="dxa"/>
            <w:tcMar>
              <w:top w:w="100" w:type="dxa"/>
              <w:left w:w="100" w:type="dxa"/>
              <w:bottom w:w="100" w:type="dxa"/>
              <w:right w:w="100" w:type="dxa"/>
            </w:tcMar>
            <w:vAlign w:val="center"/>
          </w:tcPr>
          <w:p w14:paraId="2DB1B01E"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4.51</w:t>
            </w:r>
          </w:p>
        </w:tc>
        <w:tc>
          <w:tcPr>
            <w:tcW w:w="960" w:type="dxa"/>
            <w:tcMar>
              <w:top w:w="20" w:type="dxa"/>
              <w:left w:w="20" w:type="dxa"/>
              <w:bottom w:w="100" w:type="dxa"/>
              <w:right w:w="20" w:type="dxa"/>
            </w:tcMar>
            <w:vAlign w:val="center"/>
          </w:tcPr>
          <w:p w14:paraId="14BE3CE7"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78.9%</w:t>
            </w:r>
          </w:p>
        </w:tc>
        <w:tc>
          <w:tcPr>
            <w:tcW w:w="915" w:type="dxa"/>
            <w:tcMar>
              <w:top w:w="100" w:type="dxa"/>
              <w:left w:w="100" w:type="dxa"/>
              <w:bottom w:w="100" w:type="dxa"/>
              <w:right w:w="100" w:type="dxa"/>
            </w:tcMar>
            <w:vAlign w:val="center"/>
          </w:tcPr>
          <w:p w14:paraId="613320C4"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3.95</w:t>
            </w:r>
          </w:p>
        </w:tc>
        <w:tc>
          <w:tcPr>
            <w:tcW w:w="915" w:type="dxa"/>
            <w:tcMar>
              <w:top w:w="20" w:type="dxa"/>
              <w:left w:w="20" w:type="dxa"/>
              <w:bottom w:w="100" w:type="dxa"/>
              <w:right w:w="20" w:type="dxa"/>
            </w:tcMar>
            <w:vAlign w:val="center"/>
          </w:tcPr>
          <w:p w14:paraId="017CD78C"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96.5%</w:t>
            </w:r>
          </w:p>
        </w:tc>
        <w:tc>
          <w:tcPr>
            <w:tcW w:w="900" w:type="dxa"/>
            <w:tcMar>
              <w:top w:w="100" w:type="dxa"/>
              <w:left w:w="100" w:type="dxa"/>
              <w:bottom w:w="100" w:type="dxa"/>
              <w:right w:w="100" w:type="dxa"/>
            </w:tcMar>
            <w:vAlign w:val="center"/>
          </w:tcPr>
          <w:p w14:paraId="2D65CF42"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4.77</w:t>
            </w:r>
          </w:p>
        </w:tc>
        <w:tc>
          <w:tcPr>
            <w:tcW w:w="915" w:type="dxa"/>
            <w:tcMar>
              <w:top w:w="20" w:type="dxa"/>
              <w:left w:w="20" w:type="dxa"/>
              <w:bottom w:w="100" w:type="dxa"/>
              <w:right w:w="20" w:type="dxa"/>
            </w:tcMar>
            <w:vAlign w:val="center"/>
          </w:tcPr>
          <w:p w14:paraId="35CCCFB3"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18.7%</w:t>
            </w:r>
          </w:p>
        </w:tc>
        <w:tc>
          <w:tcPr>
            <w:tcW w:w="1209" w:type="dxa"/>
            <w:tcMar>
              <w:top w:w="100" w:type="dxa"/>
              <w:left w:w="100" w:type="dxa"/>
              <w:bottom w:w="100" w:type="dxa"/>
              <w:right w:w="100" w:type="dxa"/>
            </w:tcMar>
            <w:vAlign w:val="center"/>
          </w:tcPr>
          <w:p w14:paraId="0D48D844"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2.55</w:t>
            </w:r>
          </w:p>
        </w:tc>
      </w:tr>
      <w:tr w:rsidR="003E02B0" w:rsidRPr="005E5889" w14:paraId="467925CD" w14:textId="77777777" w:rsidTr="005E5889">
        <w:trPr>
          <w:trHeight w:val="145"/>
        </w:trPr>
        <w:tc>
          <w:tcPr>
            <w:tcW w:w="1530" w:type="dxa"/>
            <w:tcMar>
              <w:top w:w="100" w:type="dxa"/>
              <w:left w:w="100" w:type="dxa"/>
              <w:bottom w:w="100" w:type="dxa"/>
              <w:right w:w="100" w:type="dxa"/>
            </w:tcMar>
            <w:vAlign w:val="center"/>
          </w:tcPr>
          <w:p w14:paraId="3508CC58" w14:textId="77777777" w:rsidR="003E02B0" w:rsidRPr="005E5889" w:rsidRDefault="00737622" w:rsidP="00A409E1">
            <w:pPr>
              <w:keepNext/>
              <w:keepLines/>
              <w:widowControl w:val="0"/>
              <w:pBdr>
                <w:top w:val="nil"/>
                <w:left w:val="nil"/>
                <w:bottom w:val="nil"/>
                <w:right w:val="nil"/>
                <w:between w:val="nil"/>
              </w:pBdr>
              <w:spacing w:line="240" w:lineRule="auto"/>
              <w:jc w:val="left"/>
              <w:rPr>
                <w:sz w:val="16"/>
                <w:szCs w:val="16"/>
              </w:rPr>
            </w:pPr>
            <w:r w:rsidRPr="005E5889">
              <w:rPr>
                <w:sz w:val="16"/>
                <w:szCs w:val="16"/>
              </w:rPr>
              <w:t>Retroalimentación</w:t>
            </w:r>
          </w:p>
        </w:tc>
        <w:tc>
          <w:tcPr>
            <w:tcW w:w="915" w:type="dxa"/>
            <w:tcMar>
              <w:top w:w="100" w:type="dxa"/>
              <w:left w:w="100" w:type="dxa"/>
              <w:bottom w:w="100" w:type="dxa"/>
              <w:right w:w="100" w:type="dxa"/>
            </w:tcMar>
            <w:vAlign w:val="center"/>
          </w:tcPr>
          <w:p w14:paraId="2D940969"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87%</w:t>
            </w:r>
          </w:p>
        </w:tc>
        <w:tc>
          <w:tcPr>
            <w:tcW w:w="945" w:type="dxa"/>
            <w:tcMar>
              <w:top w:w="100" w:type="dxa"/>
              <w:left w:w="100" w:type="dxa"/>
              <w:bottom w:w="100" w:type="dxa"/>
              <w:right w:w="100" w:type="dxa"/>
            </w:tcMar>
            <w:vAlign w:val="center"/>
          </w:tcPr>
          <w:p w14:paraId="2339D8E3"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4.39</w:t>
            </w:r>
          </w:p>
        </w:tc>
        <w:tc>
          <w:tcPr>
            <w:tcW w:w="960" w:type="dxa"/>
            <w:tcMar>
              <w:top w:w="20" w:type="dxa"/>
              <w:left w:w="20" w:type="dxa"/>
              <w:bottom w:w="100" w:type="dxa"/>
              <w:right w:w="20" w:type="dxa"/>
            </w:tcMar>
            <w:vAlign w:val="center"/>
          </w:tcPr>
          <w:p w14:paraId="7D424AD6"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61.4%</w:t>
            </w:r>
          </w:p>
        </w:tc>
        <w:tc>
          <w:tcPr>
            <w:tcW w:w="915" w:type="dxa"/>
            <w:tcMar>
              <w:top w:w="100" w:type="dxa"/>
              <w:left w:w="100" w:type="dxa"/>
              <w:bottom w:w="100" w:type="dxa"/>
              <w:right w:w="100" w:type="dxa"/>
            </w:tcMar>
            <w:vAlign w:val="center"/>
          </w:tcPr>
          <w:p w14:paraId="733DF3CB"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3.67</w:t>
            </w:r>
          </w:p>
        </w:tc>
        <w:tc>
          <w:tcPr>
            <w:tcW w:w="915" w:type="dxa"/>
            <w:tcMar>
              <w:top w:w="20" w:type="dxa"/>
              <w:left w:w="20" w:type="dxa"/>
              <w:bottom w:w="100" w:type="dxa"/>
              <w:right w:w="20" w:type="dxa"/>
            </w:tcMar>
            <w:vAlign w:val="center"/>
          </w:tcPr>
          <w:p w14:paraId="2ABE9CEC"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89.6%</w:t>
            </w:r>
          </w:p>
        </w:tc>
        <w:tc>
          <w:tcPr>
            <w:tcW w:w="900" w:type="dxa"/>
            <w:tcMar>
              <w:top w:w="100" w:type="dxa"/>
              <w:left w:w="100" w:type="dxa"/>
              <w:bottom w:w="100" w:type="dxa"/>
              <w:right w:w="100" w:type="dxa"/>
            </w:tcMar>
            <w:vAlign w:val="center"/>
          </w:tcPr>
          <w:p w14:paraId="6D96CC0B"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4.63</w:t>
            </w:r>
          </w:p>
        </w:tc>
        <w:tc>
          <w:tcPr>
            <w:tcW w:w="915" w:type="dxa"/>
            <w:tcMar>
              <w:top w:w="20" w:type="dxa"/>
              <w:left w:w="20" w:type="dxa"/>
              <w:bottom w:w="100" w:type="dxa"/>
              <w:right w:w="20" w:type="dxa"/>
            </w:tcMar>
            <w:vAlign w:val="center"/>
          </w:tcPr>
          <w:p w14:paraId="4D1EB8AF"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25%</w:t>
            </w:r>
          </w:p>
        </w:tc>
        <w:tc>
          <w:tcPr>
            <w:tcW w:w="1209" w:type="dxa"/>
            <w:tcMar>
              <w:top w:w="100" w:type="dxa"/>
              <w:left w:w="100" w:type="dxa"/>
              <w:bottom w:w="100" w:type="dxa"/>
              <w:right w:w="100" w:type="dxa"/>
            </w:tcMar>
            <w:vAlign w:val="center"/>
          </w:tcPr>
          <w:p w14:paraId="2E9FE0A0"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2.79</w:t>
            </w:r>
          </w:p>
        </w:tc>
      </w:tr>
      <w:tr w:rsidR="003E02B0" w:rsidRPr="005E5889" w14:paraId="39B2C3E0" w14:textId="77777777" w:rsidTr="005E5889">
        <w:trPr>
          <w:trHeight w:val="139"/>
        </w:trPr>
        <w:tc>
          <w:tcPr>
            <w:tcW w:w="1530" w:type="dxa"/>
            <w:tcMar>
              <w:top w:w="100" w:type="dxa"/>
              <w:left w:w="100" w:type="dxa"/>
              <w:bottom w:w="100" w:type="dxa"/>
              <w:right w:w="100" w:type="dxa"/>
            </w:tcMar>
            <w:vAlign w:val="center"/>
          </w:tcPr>
          <w:p w14:paraId="30AC14D9" w14:textId="119983A5" w:rsidR="003E02B0" w:rsidRPr="005E5889" w:rsidRDefault="00054CD1" w:rsidP="00A409E1">
            <w:pPr>
              <w:keepNext/>
              <w:keepLines/>
              <w:widowControl w:val="0"/>
              <w:pBdr>
                <w:top w:val="nil"/>
                <w:left w:val="nil"/>
                <w:bottom w:val="nil"/>
                <w:right w:val="nil"/>
                <w:between w:val="nil"/>
              </w:pBdr>
              <w:spacing w:line="240" w:lineRule="auto"/>
              <w:jc w:val="left"/>
              <w:rPr>
                <w:sz w:val="16"/>
                <w:szCs w:val="16"/>
              </w:rPr>
            </w:pPr>
            <w:r w:rsidRPr="005E5889">
              <w:rPr>
                <w:sz w:val="16"/>
                <w:szCs w:val="16"/>
              </w:rPr>
              <w:t>Autoevaluación</w:t>
            </w:r>
          </w:p>
        </w:tc>
        <w:tc>
          <w:tcPr>
            <w:tcW w:w="915" w:type="dxa"/>
            <w:tcMar>
              <w:top w:w="100" w:type="dxa"/>
              <w:left w:w="100" w:type="dxa"/>
              <w:bottom w:w="100" w:type="dxa"/>
              <w:right w:w="100" w:type="dxa"/>
            </w:tcMar>
            <w:vAlign w:val="center"/>
          </w:tcPr>
          <w:p w14:paraId="54A88779"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80%</w:t>
            </w:r>
          </w:p>
        </w:tc>
        <w:tc>
          <w:tcPr>
            <w:tcW w:w="945" w:type="dxa"/>
            <w:tcMar>
              <w:top w:w="100" w:type="dxa"/>
              <w:left w:w="100" w:type="dxa"/>
              <w:bottom w:w="100" w:type="dxa"/>
              <w:right w:w="100" w:type="dxa"/>
            </w:tcMar>
            <w:vAlign w:val="center"/>
          </w:tcPr>
          <w:p w14:paraId="6062011A" w14:textId="77777777" w:rsidR="003E02B0" w:rsidRPr="005E5889" w:rsidRDefault="00737622" w:rsidP="00A409E1">
            <w:pPr>
              <w:keepNext/>
              <w:keepLines/>
              <w:widowControl w:val="0"/>
              <w:pBdr>
                <w:top w:val="nil"/>
                <w:left w:val="nil"/>
                <w:bottom w:val="nil"/>
                <w:right w:val="nil"/>
                <w:between w:val="nil"/>
              </w:pBdr>
              <w:spacing w:line="240" w:lineRule="auto"/>
              <w:jc w:val="center"/>
              <w:rPr>
                <w:color w:val="000000" w:themeColor="text1"/>
                <w:sz w:val="16"/>
                <w:szCs w:val="16"/>
              </w:rPr>
            </w:pPr>
            <w:r w:rsidRPr="005E5889">
              <w:rPr>
                <w:color w:val="000000" w:themeColor="text1"/>
                <w:sz w:val="16"/>
                <w:szCs w:val="16"/>
              </w:rPr>
              <w:t>4.30</w:t>
            </w:r>
          </w:p>
        </w:tc>
        <w:tc>
          <w:tcPr>
            <w:tcW w:w="960" w:type="dxa"/>
            <w:tcMar>
              <w:top w:w="20" w:type="dxa"/>
              <w:left w:w="20" w:type="dxa"/>
              <w:bottom w:w="100" w:type="dxa"/>
              <w:right w:w="20" w:type="dxa"/>
            </w:tcMar>
            <w:vAlign w:val="center"/>
          </w:tcPr>
          <w:p w14:paraId="2AD11B9D"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66.6%</w:t>
            </w:r>
          </w:p>
        </w:tc>
        <w:tc>
          <w:tcPr>
            <w:tcW w:w="915" w:type="dxa"/>
            <w:tcMar>
              <w:top w:w="100" w:type="dxa"/>
              <w:left w:w="100" w:type="dxa"/>
              <w:bottom w:w="100" w:type="dxa"/>
              <w:right w:w="100" w:type="dxa"/>
            </w:tcMar>
            <w:vAlign w:val="center"/>
          </w:tcPr>
          <w:p w14:paraId="331D0F5B"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3.74</w:t>
            </w:r>
          </w:p>
        </w:tc>
        <w:tc>
          <w:tcPr>
            <w:tcW w:w="915" w:type="dxa"/>
            <w:tcMar>
              <w:top w:w="20" w:type="dxa"/>
              <w:left w:w="20" w:type="dxa"/>
              <w:bottom w:w="100" w:type="dxa"/>
              <w:right w:w="20" w:type="dxa"/>
            </w:tcMar>
            <w:vAlign w:val="center"/>
          </w:tcPr>
          <w:p w14:paraId="7CE2EE2C"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51.7%</w:t>
            </w:r>
          </w:p>
        </w:tc>
        <w:tc>
          <w:tcPr>
            <w:tcW w:w="900" w:type="dxa"/>
            <w:tcMar>
              <w:top w:w="100" w:type="dxa"/>
              <w:left w:w="100" w:type="dxa"/>
              <w:bottom w:w="100" w:type="dxa"/>
              <w:right w:w="100" w:type="dxa"/>
            </w:tcMar>
            <w:vAlign w:val="center"/>
          </w:tcPr>
          <w:p w14:paraId="28D7FF34"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3.53</w:t>
            </w:r>
          </w:p>
        </w:tc>
        <w:tc>
          <w:tcPr>
            <w:tcW w:w="915" w:type="dxa"/>
            <w:tcMar>
              <w:top w:w="20" w:type="dxa"/>
              <w:left w:w="20" w:type="dxa"/>
              <w:bottom w:w="100" w:type="dxa"/>
              <w:right w:w="20" w:type="dxa"/>
            </w:tcMar>
            <w:vAlign w:val="center"/>
          </w:tcPr>
          <w:p w14:paraId="0166330E"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18.7%</w:t>
            </w:r>
          </w:p>
        </w:tc>
        <w:tc>
          <w:tcPr>
            <w:tcW w:w="1209" w:type="dxa"/>
            <w:tcMar>
              <w:top w:w="100" w:type="dxa"/>
              <w:left w:w="100" w:type="dxa"/>
              <w:bottom w:w="100" w:type="dxa"/>
              <w:right w:w="100" w:type="dxa"/>
            </w:tcMar>
            <w:vAlign w:val="center"/>
          </w:tcPr>
          <w:p w14:paraId="48C1464D" w14:textId="77777777" w:rsidR="003E02B0" w:rsidRPr="005E5889" w:rsidRDefault="00737622" w:rsidP="00A409E1">
            <w:pPr>
              <w:keepNext/>
              <w:keepLines/>
              <w:widowControl w:val="0"/>
              <w:spacing w:line="240" w:lineRule="auto"/>
              <w:jc w:val="center"/>
              <w:rPr>
                <w:color w:val="000000" w:themeColor="text1"/>
                <w:sz w:val="16"/>
                <w:szCs w:val="16"/>
              </w:rPr>
            </w:pPr>
            <w:r w:rsidRPr="005E5889">
              <w:rPr>
                <w:color w:val="000000" w:themeColor="text1"/>
                <w:sz w:val="16"/>
                <w:szCs w:val="16"/>
              </w:rPr>
              <w:t>2.70</w:t>
            </w:r>
          </w:p>
        </w:tc>
      </w:tr>
    </w:tbl>
    <w:p w14:paraId="00D0362E" w14:textId="70D9A4DE" w:rsidR="00B31E9B" w:rsidRPr="005E5889" w:rsidRDefault="00737622" w:rsidP="00395AE6">
      <w:pPr>
        <w:jc w:val="center"/>
      </w:pPr>
      <w:r w:rsidRPr="005E5889">
        <w:t>Fuente</w:t>
      </w:r>
      <w:r w:rsidR="00A75D80" w:rsidRPr="005E5889">
        <w:t xml:space="preserve">: </w:t>
      </w:r>
      <w:r w:rsidRPr="005E5889">
        <w:t>Elaboración propia (2025)</w:t>
      </w:r>
    </w:p>
    <w:p w14:paraId="5C8B7E9B" w14:textId="77777777" w:rsidR="005E5889" w:rsidRDefault="005E5889" w:rsidP="00486DB5">
      <w:pPr>
        <w:pStyle w:val="Ttulo3"/>
      </w:pPr>
    </w:p>
    <w:p w14:paraId="24E0B5BD" w14:textId="03227913" w:rsidR="003E02B0" w:rsidRDefault="00737622" w:rsidP="005E5889">
      <w:pPr>
        <w:pStyle w:val="Ttulo3"/>
        <w:jc w:val="center"/>
      </w:pPr>
      <w:r>
        <w:t>Proyecto de titulación por opción curricular seguro (PTCS)</w:t>
      </w:r>
    </w:p>
    <w:p w14:paraId="0ED85087" w14:textId="6896BE53" w:rsidR="00486DB5" w:rsidRPr="00486DB5" w:rsidRDefault="00737622">
      <w:r>
        <w:rPr>
          <w:b/>
          <w:bCs/>
        </w:rPr>
        <w:tab/>
      </w:r>
      <w:r>
        <w:t>Este conglomerado agrupa 29% de los estudiantes con una edad promedio de 23 años</w:t>
      </w:r>
      <w:r w:rsidR="00E16380">
        <w:t xml:space="preserve"> y </w:t>
      </w:r>
      <w:r>
        <w:t>72% son hombres</w:t>
      </w:r>
      <w:r w:rsidR="00E16380">
        <w:t>. L</w:t>
      </w:r>
      <w:r>
        <w:t>os valores obtenidos de la encuesta en la escala de Likert varía</w:t>
      </w:r>
      <w:r w:rsidR="00E16380">
        <w:t>n</w:t>
      </w:r>
      <w:r>
        <w:t xml:space="preserve"> entre 3.3 y 3.95, lo que indica en términos generales, </w:t>
      </w:r>
      <w:r w:rsidR="000B222E">
        <w:t xml:space="preserve">que los estudiantes si utilizan </w:t>
      </w:r>
      <w:r>
        <w:t xml:space="preserve">metodologías, </w:t>
      </w:r>
      <w:r w:rsidR="000B222E">
        <w:t xml:space="preserve">reciben </w:t>
      </w:r>
      <w:r>
        <w:t xml:space="preserve">asesorías y </w:t>
      </w:r>
      <w:r w:rsidR="000B222E">
        <w:t>consideran bueno su desempeño en las clases</w:t>
      </w:r>
      <w:r>
        <w:t xml:space="preserve">. Dentro de los </w:t>
      </w:r>
      <w:r w:rsidR="00800EA4">
        <w:t xml:space="preserve">hallazgos </w:t>
      </w:r>
      <w:r>
        <w:t xml:space="preserve">más </w:t>
      </w:r>
      <w:r w:rsidR="00800EA4">
        <w:t>relevantes</w:t>
      </w:r>
      <w:r>
        <w:t xml:space="preserve">, el 75.4% del </w:t>
      </w:r>
      <w:r w:rsidR="00E12BDB">
        <w:t>clúster</w:t>
      </w:r>
      <w:r>
        <w:t xml:space="preserve"> se apoyan de una metodología y tienen bien definida la estructura</w:t>
      </w:r>
      <w:r w:rsidR="004418F9">
        <w:t xml:space="preserve"> (68.4%)</w:t>
      </w:r>
      <w:r>
        <w:t xml:space="preserve"> y la delimitación de su trabajo </w:t>
      </w:r>
      <w:r w:rsidR="004418F9">
        <w:t>(</w:t>
      </w:r>
      <w:r>
        <w:t>70.2%</w:t>
      </w:r>
      <w:r w:rsidR="004418F9">
        <w:t>)</w:t>
      </w:r>
      <w:r>
        <w:t>. También</w:t>
      </w:r>
      <w:r w:rsidR="004418F9">
        <w:t xml:space="preserve">, los estudiantes </w:t>
      </w:r>
      <w:r>
        <w:t xml:space="preserve">reconocen que sus asesorías son </w:t>
      </w:r>
      <w:r w:rsidR="00B31E9B">
        <w:t>o</w:t>
      </w:r>
      <w:r>
        <w:t xml:space="preserve">portunas </w:t>
      </w:r>
      <w:r w:rsidR="004418F9">
        <w:t>(</w:t>
      </w:r>
      <w:r>
        <w:t>78.9%</w:t>
      </w:r>
      <w:r w:rsidR="004418F9">
        <w:t xml:space="preserve">); asimismo, </w:t>
      </w:r>
      <w:r>
        <w:t xml:space="preserve">mencionan que reciben retroalimentación de sus asesores </w:t>
      </w:r>
      <w:r w:rsidR="004418F9">
        <w:t>(</w:t>
      </w:r>
      <w:r>
        <w:t>61.4%</w:t>
      </w:r>
      <w:r w:rsidR="004418F9">
        <w:t>)</w:t>
      </w:r>
      <w:r>
        <w:t xml:space="preserve"> y su </w:t>
      </w:r>
      <w:r w:rsidR="00F26CEB">
        <w:t>a</w:t>
      </w:r>
      <w:r w:rsidR="00054CD1">
        <w:t>utoevaluación</w:t>
      </w:r>
      <w:r>
        <w:t xml:space="preserve"> es buen</w:t>
      </w:r>
      <w:r w:rsidR="000B222E">
        <w:t>a</w:t>
      </w:r>
      <w:r>
        <w:t xml:space="preserve"> </w:t>
      </w:r>
      <w:r w:rsidR="00F26CEB">
        <w:t>(</w:t>
      </w:r>
      <w:r>
        <w:t>66.6%</w:t>
      </w:r>
      <w:r w:rsidR="00F26CEB">
        <w:t>)</w:t>
      </w:r>
      <w:r w:rsidR="00B31E9B">
        <w:t xml:space="preserve"> comparado con el clúster PTCCAS </w:t>
      </w:r>
      <w:r w:rsidR="00B31E9B" w:rsidRPr="00B31E9B">
        <w:t>es relativamente menor</w:t>
      </w:r>
      <w:r w:rsidR="00FA33B5">
        <w:t xml:space="preserve"> </w:t>
      </w:r>
      <w:r w:rsidR="00F26CEB" w:rsidRPr="00B31E9B">
        <w:t>(</w:t>
      </w:r>
      <w:r w:rsidR="00682477">
        <w:t>Tabla 3</w:t>
      </w:r>
      <w:r w:rsidR="00F26CEB" w:rsidRPr="00B31E9B">
        <w:t>)</w:t>
      </w:r>
      <w:r w:rsidRPr="00B31E9B">
        <w:t xml:space="preserve">.     </w:t>
      </w:r>
    </w:p>
    <w:p w14:paraId="61310D6C" w14:textId="6E84DCB2" w:rsidR="003E02B0" w:rsidRDefault="00737622" w:rsidP="005E5889">
      <w:pPr>
        <w:pStyle w:val="Ttulo3"/>
        <w:jc w:val="center"/>
      </w:pPr>
      <w:r>
        <w:lastRenderedPageBreak/>
        <w:t>Proyecto de titulación por opción curricular casi seguro (PTCCAS)</w:t>
      </w:r>
    </w:p>
    <w:p w14:paraId="30369D43" w14:textId="5A40D6EA" w:rsidR="001F34A0" w:rsidRDefault="00737622">
      <w:r>
        <w:rPr>
          <w:b/>
          <w:bCs/>
        </w:rPr>
        <w:tab/>
      </w:r>
      <w:r>
        <w:t>Este conglomerado agrupa al 15.2% de los estudiantes</w:t>
      </w:r>
      <w:r w:rsidR="001F34A0">
        <w:t>,</w:t>
      </w:r>
      <w:r>
        <w:t xml:space="preserve"> </w:t>
      </w:r>
      <w:r w:rsidR="000B222E">
        <w:t>con una edad promedio</w:t>
      </w:r>
      <w:r>
        <w:t xml:space="preserve"> de 23 años, donde el 73.3% son hombres. </w:t>
      </w:r>
      <w:r w:rsidR="001F34A0" w:rsidRPr="001F34A0">
        <w:t xml:space="preserve">No obstante, se diferencia con claridad de los </w:t>
      </w:r>
      <w:r w:rsidR="001F34A0">
        <w:t xml:space="preserve">otros clústeres </w:t>
      </w:r>
      <w:r w:rsidR="001F34A0" w:rsidRPr="001F34A0">
        <w:t xml:space="preserve">por presentar indicadores más altos en variables asociadas al acompañamiento académico y al seguimiento del proceso. </w:t>
      </w:r>
      <w:r w:rsidR="001F34A0">
        <w:t>Particularmente</w:t>
      </w:r>
      <w:r w:rsidR="001F34A0" w:rsidRPr="001F34A0">
        <w:t>, 96.5 % reporta contar con buenas asesorías, 89.6 % refiere recibir retroalimentación derivada de las revisiones y 93.1 % indica que se lleva un control de avances en sus asignaturas.</w:t>
      </w:r>
      <w:r w:rsidR="001F34A0">
        <w:t xml:space="preserve"> En contraste </w:t>
      </w:r>
      <w:r w:rsidR="001F34A0" w:rsidRPr="001F34A0">
        <w:t xml:space="preserve">con el PTCS, la retroalimentación reportada es menor, y con el PTCNS, el desempeño </w:t>
      </w:r>
      <w:r w:rsidR="001F34A0">
        <w:t xml:space="preserve">en clase obtenido </w:t>
      </w:r>
      <w:r w:rsidR="00D30104">
        <w:t xml:space="preserve">sugiere que no ayuda a la </w:t>
      </w:r>
      <w:r w:rsidR="001F34A0">
        <w:t>conclusión de su trabajo</w:t>
      </w:r>
      <w:r w:rsidR="001F34A0" w:rsidRPr="001F34A0">
        <w:t>.</w:t>
      </w:r>
    </w:p>
    <w:p w14:paraId="276BA2E8" w14:textId="4F3339BF" w:rsidR="00486DB5" w:rsidRPr="00D30104" w:rsidRDefault="00737622">
      <w:r>
        <w:t xml:space="preserve">También, el 75.8% del </w:t>
      </w:r>
      <w:r w:rsidR="00E12BDB">
        <w:t>clúster</w:t>
      </w:r>
      <w:r>
        <w:t xml:space="preserve"> muestra </w:t>
      </w:r>
      <w:r w:rsidR="00D30104">
        <w:t xml:space="preserve">fortalezas </w:t>
      </w:r>
      <w:r>
        <w:t xml:space="preserve">en el acopio de información y en la selección de fuentes confiables, así como </w:t>
      </w:r>
      <w:r w:rsidR="00A914DB">
        <w:t>la delimitación</w:t>
      </w:r>
      <w:r>
        <w:t xml:space="preserve"> clara de su proyecto de tesis</w:t>
      </w:r>
      <w:r w:rsidR="00F26CEB">
        <w:t xml:space="preserve"> (</w:t>
      </w:r>
      <w:r>
        <w:t>72.4%</w:t>
      </w:r>
      <w:r w:rsidR="00F26CEB">
        <w:t xml:space="preserve">) </w:t>
      </w:r>
      <w:r>
        <w:t>lo que evidencia dominio en habilidades investigativas</w:t>
      </w:r>
      <w:r w:rsidR="00D30104">
        <w:t xml:space="preserve"> (</w:t>
      </w:r>
      <w:r w:rsidR="00682477">
        <w:t>Tabla 3</w:t>
      </w:r>
      <w:r w:rsidR="00D30104">
        <w:t>)</w:t>
      </w:r>
      <w:r>
        <w:t>.</w:t>
      </w:r>
      <w:r w:rsidR="00D30104" w:rsidRPr="00D30104">
        <w:rPr>
          <w:b/>
          <w:bCs/>
        </w:rPr>
        <w:t xml:space="preserve"> </w:t>
      </w:r>
      <w:r w:rsidR="00D30104" w:rsidRPr="00D30104">
        <w:t xml:space="preserve">Lo que </w:t>
      </w:r>
      <w:r w:rsidR="00D30104">
        <w:t>establece</w:t>
      </w:r>
      <w:r w:rsidR="00D30104" w:rsidRPr="00D30104">
        <w:t xml:space="preserve"> a este grupo como el más consistente en organización, acompañamiento y avance académico.</w:t>
      </w:r>
    </w:p>
    <w:p w14:paraId="248F3596" w14:textId="77777777" w:rsidR="005E5889" w:rsidRDefault="005E5889" w:rsidP="00486DB5">
      <w:pPr>
        <w:pStyle w:val="Ttulo3"/>
      </w:pPr>
    </w:p>
    <w:p w14:paraId="50FE04F7" w14:textId="1C3B288C" w:rsidR="003E02B0" w:rsidRDefault="00737622" w:rsidP="005E5889">
      <w:pPr>
        <w:pStyle w:val="Ttulo3"/>
        <w:jc w:val="center"/>
      </w:pPr>
      <w:r>
        <w:t>Proyecto de titulación por opción curricular no seguro (PTCNS)</w:t>
      </w:r>
    </w:p>
    <w:p w14:paraId="23094692" w14:textId="2A1E2516" w:rsidR="00F74ED4" w:rsidRDefault="00737622">
      <w:pPr>
        <w:ind w:firstLine="720"/>
      </w:pPr>
      <w:r>
        <w:t xml:space="preserve">Este </w:t>
      </w:r>
      <w:r w:rsidR="00F26CEB">
        <w:t xml:space="preserve">clúster </w:t>
      </w:r>
      <w:r>
        <w:t>agrupa 16.8% de los estudiantes</w:t>
      </w:r>
      <w:r w:rsidR="00D30104">
        <w:t>,</w:t>
      </w:r>
      <w:r>
        <w:t xml:space="preserve"> con una media de 23 años</w:t>
      </w:r>
      <w:r w:rsidR="00F26CEB">
        <w:t xml:space="preserve"> y </w:t>
      </w:r>
      <w:r>
        <w:t xml:space="preserve">el 75.7% son hombres. </w:t>
      </w:r>
      <w:r w:rsidR="00D30104" w:rsidRPr="00D30104">
        <w:t xml:space="preserve">A diferencia de los conglomerados PTCS y PTCCAS, sus indicadores </w:t>
      </w:r>
      <w:r w:rsidR="00D30104">
        <w:t>están</w:t>
      </w:r>
      <w:r w:rsidR="00D30104" w:rsidRPr="00D30104">
        <w:t xml:space="preserve"> por debajo de 3.18, lo que evidencia</w:t>
      </w:r>
      <w:r w:rsidR="00D30104">
        <w:t>n</w:t>
      </w:r>
      <w:r w:rsidR="00D30104" w:rsidRPr="00D30104">
        <w:t xml:space="preserve"> </w:t>
      </w:r>
      <w:r w:rsidR="00D30104">
        <w:t xml:space="preserve">que no siguen o conocen </w:t>
      </w:r>
      <w:r w:rsidR="00D30104" w:rsidRPr="00D30104">
        <w:t xml:space="preserve">metodologías, </w:t>
      </w:r>
      <w:r w:rsidR="00D30104">
        <w:t xml:space="preserve">no reciben </w:t>
      </w:r>
      <w:r w:rsidR="00D30104" w:rsidRPr="00D30104">
        <w:t>apoyo en asesorías y</w:t>
      </w:r>
      <w:r w:rsidR="00D30104">
        <w:t xml:space="preserve"> no hay </w:t>
      </w:r>
      <w:r w:rsidR="00D30104" w:rsidRPr="00D30104">
        <w:t>seguimiento</w:t>
      </w:r>
      <w:r w:rsidR="00D30104">
        <w:t xml:space="preserve"> del trabajo</w:t>
      </w:r>
      <w:r w:rsidR="00D30104" w:rsidRPr="00D30104">
        <w:t xml:space="preserve"> en </w:t>
      </w:r>
      <w:r w:rsidR="00D30104">
        <w:t xml:space="preserve">las </w:t>
      </w:r>
      <w:r w:rsidR="00D30104" w:rsidRPr="00D30104">
        <w:t>asignaturas. Aunque las proporciones relativamente más altas se observan en acopio de información, delimitación del trabajo y gestión de dificultades (con un promedio de 37.5), la mayoría de las variables evaluadas se mantiene por debajo del 20 % (</w:t>
      </w:r>
      <w:r w:rsidR="00682477">
        <w:t>Tabla 3</w:t>
      </w:r>
      <w:r w:rsidR="000B7904" w:rsidRPr="00D30104">
        <w:t>).</w:t>
      </w:r>
      <w:r w:rsidR="000B7904" w:rsidRPr="000B7904">
        <w:t xml:space="preserve"> En</w:t>
      </w:r>
      <w:r w:rsidR="00D30104" w:rsidRPr="000B7904">
        <w:t xml:space="preserve"> conjunto, este </w:t>
      </w:r>
      <w:r w:rsidR="000B7904">
        <w:t xml:space="preserve">clúster refleja </w:t>
      </w:r>
      <w:r w:rsidR="00D30104" w:rsidRPr="000B7904">
        <w:t xml:space="preserve">condiciones académicas y metodológicas menos consolidadas, lo que se alinea con la categoría de “no seguro” para la conclusión </w:t>
      </w:r>
      <w:r w:rsidR="000B7904">
        <w:t>del proyecto.</w:t>
      </w:r>
    </w:p>
    <w:p w14:paraId="61A8349D" w14:textId="77777777" w:rsidR="00C42B0A" w:rsidRPr="005E5889" w:rsidRDefault="00C42B0A">
      <w:pPr>
        <w:ind w:firstLine="720"/>
      </w:pPr>
    </w:p>
    <w:p w14:paraId="0153411F" w14:textId="77777777" w:rsidR="003E02B0" w:rsidRPr="005E5889" w:rsidRDefault="00737622">
      <w:pPr>
        <w:pStyle w:val="Ttulo1"/>
        <w:rPr>
          <w:sz w:val="32"/>
          <w:szCs w:val="36"/>
        </w:rPr>
      </w:pPr>
      <w:bookmarkStart w:id="4" w:name="_y0ftg03gdvtd" w:colFirst="0" w:colLast="0"/>
      <w:bookmarkEnd w:id="4"/>
      <w:r w:rsidRPr="005E5889">
        <w:rPr>
          <w:sz w:val="32"/>
          <w:szCs w:val="36"/>
        </w:rPr>
        <w:t>Discusión</w:t>
      </w:r>
    </w:p>
    <w:p w14:paraId="0E1FAB33" w14:textId="4AAD453A" w:rsidR="00F41C48" w:rsidRPr="005E5889" w:rsidRDefault="00276D16" w:rsidP="005E5889">
      <w:pPr>
        <w:pStyle w:val="Ttulo2"/>
        <w:spacing w:before="0" w:after="0"/>
        <w:rPr>
          <w:sz w:val="28"/>
          <w:szCs w:val="32"/>
        </w:rPr>
      </w:pPr>
      <w:r w:rsidRPr="005E5889">
        <w:rPr>
          <w:sz w:val="28"/>
          <w:szCs w:val="32"/>
        </w:rPr>
        <w:t xml:space="preserve">Análisis de </w:t>
      </w:r>
      <w:r w:rsidR="00F41C48" w:rsidRPr="005E5889">
        <w:rPr>
          <w:sz w:val="28"/>
          <w:szCs w:val="32"/>
        </w:rPr>
        <w:t>Correlaciones</w:t>
      </w:r>
    </w:p>
    <w:p w14:paraId="3BB6395E" w14:textId="35FA0072" w:rsidR="002A07C0" w:rsidRDefault="00737622" w:rsidP="002A07C0">
      <w:pPr>
        <w:ind w:firstLine="708"/>
      </w:pPr>
      <w:bookmarkStart w:id="5" w:name="_b9jat52926bj" w:colFirst="0" w:colLast="0"/>
      <w:bookmarkEnd w:id="5"/>
      <w:r w:rsidRPr="00A914DB">
        <w:t xml:space="preserve">Se </w:t>
      </w:r>
      <w:r w:rsidR="00881CA3">
        <w:t>determinaron</w:t>
      </w:r>
      <w:r w:rsidRPr="00A914DB">
        <w:t xml:space="preserve"> cuatro correlaciones significativas (</w:t>
      </w:r>
      <w:r w:rsidR="00985954">
        <w:t>p</w:t>
      </w:r>
      <w:r w:rsidRPr="00A914DB">
        <w:t xml:space="preserve"> ≤ 0.05) entre las variables </w:t>
      </w:r>
      <w:r w:rsidR="00926136">
        <w:t>p</w:t>
      </w:r>
      <w:r w:rsidRPr="00A914DB">
        <w:t xml:space="preserve">rocedimiento de elaboración del </w:t>
      </w:r>
      <w:r w:rsidR="00926136">
        <w:t>t</w:t>
      </w:r>
      <w:r w:rsidRPr="00A914DB">
        <w:t xml:space="preserve">rabajo y </w:t>
      </w:r>
      <w:r w:rsidR="00926136">
        <w:t>e</w:t>
      </w:r>
      <w:r w:rsidR="00D76CC5">
        <w:t>structura</w:t>
      </w:r>
      <w:r w:rsidRPr="00A914DB">
        <w:t xml:space="preserve"> del </w:t>
      </w:r>
      <w:r w:rsidR="00926136">
        <w:t>t</w:t>
      </w:r>
      <w:r w:rsidRPr="00A914DB">
        <w:t xml:space="preserve">rabajo, </w:t>
      </w:r>
      <w:r w:rsidR="00985954">
        <w:t xml:space="preserve">así como </w:t>
      </w:r>
      <w:r w:rsidR="00926136">
        <w:t>a</w:t>
      </w:r>
      <w:r w:rsidR="00520839" w:rsidRPr="00A914DB">
        <w:t>signaturas</w:t>
      </w:r>
      <w:r w:rsidRPr="00A914DB">
        <w:t xml:space="preserve"> y </w:t>
      </w:r>
      <w:r w:rsidR="00926136">
        <w:t>c</w:t>
      </w:r>
      <w:r w:rsidRPr="00A914DB">
        <w:t>ontrol de avances.</w:t>
      </w:r>
      <w:r w:rsidR="00F74ED4">
        <w:t xml:space="preserve"> </w:t>
      </w:r>
      <w:r w:rsidR="002A07C0">
        <w:t xml:space="preserve">Resultados similares fueron encontrados por </w:t>
      </w:r>
      <w:r w:rsidR="00FD763E" w:rsidRPr="00FD763E">
        <w:t xml:space="preserve"> </w:t>
      </w:r>
      <w:r w:rsidR="00FD763E">
        <w:fldChar w:fldCharType="begin"/>
      </w:r>
      <w:r w:rsidR="00FD763E">
        <w:instrText xml:space="preserve"> ADDIN ZOTERO_ITEM CSL_CITATION {"citationID":"1M7Rc5Le","properties":{"custom":"Murrieta (2024)","formattedCitation":"Murrieta (2024)","plainCitation":"Murrieta (2024)","noteIndex":0},"citationItems":[{"id":112,"uris":["http://zotero.org/users/17912722/items/LQNGUXQS"],"itemData":{"id":112,"type":"article-journal","container-title":"RIDE. Revista Iberoamericana para la Investigación y el Desarrollo Educativo","DOI":"10.23913/ride.v15i29.2044","ISSN":"2007-7467","issue":"29","language":"es","note":"publisher: Centro de Estudios e Investigaciones para el Desarrollo Docente A.C.","source":"SciELO","title":"Escritura académica en educación superior. Dificultades y desarrollo de saberes con apoyo de las TIC","URL":"http://www.scielo.org.mx/scielo.php?script=sci_abstract&amp;pid=S2007-74672024000200707&amp;lng=es&amp;nrm=iso&amp;tlng=es","volume":"15","author":[{"family":"Murrieta","given":"Ortega Raymundo"}],"accessed":{"date-parts":[["2025",9,26]]},"issued":{"date-parts":[["2024",12]]}}}],"schema":"https://github.com/citation-style-language/schema/raw/master/csl-citation.json"} </w:instrText>
      </w:r>
      <w:r w:rsidR="00FD763E">
        <w:fldChar w:fldCharType="separate"/>
      </w:r>
      <w:r w:rsidR="00FD763E" w:rsidRPr="00FD763E">
        <w:t>Murrieta (2024)</w:t>
      </w:r>
      <w:r w:rsidR="00FD763E">
        <w:fldChar w:fldCharType="end"/>
      </w:r>
      <w:r w:rsidR="002A07C0">
        <w:t xml:space="preserve"> al evaluar cuatro programas de una escuela normal y, con</w:t>
      </w:r>
      <w:r w:rsidR="00184E8A" w:rsidRPr="00184E8A">
        <w:t xml:space="preserve"> </w:t>
      </w:r>
      <w:r w:rsidR="00184E8A">
        <w:fldChar w:fldCharType="begin"/>
      </w:r>
      <w:r w:rsidR="00184E8A">
        <w:instrText xml:space="preserve"> ADDIN ZOTERO_ITEM CSL_CITATION {"citationID":"6OkZuZo0","properties":{"custom":"Claret-V\\uc0\\u233{}liz (2024)","formattedCitation":"Claret-V\\uc0\\u233{}liz (2024)","plainCitation":"Claret-Véliz (2024)","noteIndex":0},"citationItems":[{"id":128,"uris":["http://zotero.org/users/17912722/items/SMN4HRCI"],"itemData":{"id":128,"type":"article-journal","container-title":"Gestio et Productio. Revista Electrónica de Ciencias Gerenciales","DOI":"10.35381/gep.v6i10.105","ISSN":"2739-0039","issue":"10","language":"es","note":"publisher: Los autores","page":"94-105","source":"ve.scielo.org","title":"Cómo defender una tesis desde la experiencia de un tesista, docente e investigador","URL":"http://ve.scielo.org/scielo.php?script=sci_abstract&amp;pid=S2739-00392024000100094&amp;lng=es&amp;nrm=iso&amp;tlng=es","volume":"6","author":[{"family":"Claret-Véliz","given":"Arnoldo"}],"accessed":{"date-parts":[["2025",10,21]]},"issued":{"date-parts":[["2024",6]]}}}],"schema":"https://github.com/citation-style-language/schema/raw/master/csl-citation.json"} </w:instrText>
      </w:r>
      <w:r w:rsidR="00184E8A">
        <w:fldChar w:fldCharType="separate"/>
      </w:r>
      <w:r w:rsidR="00184E8A" w:rsidRPr="00184E8A">
        <w:t>Claret-Véliz (2024)</w:t>
      </w:r>
      <w:r w:rsidR="00184E8A">
        <w:fldChar w:fldCharType="end"/>
      </w:r>
      <w:r w:rsidR="00184E8A" w:rsidRPr="00184E8A">
        <w:t xml:space="preserve"> </w:t>
      </w:r>
      <w:r w:rsidR="002A07C0">
        <w:t xml:space="preserve">quien resalta la importancia del control </w:t>
      </w:r>
      <w:r w:rsidR="00184E8A" w:rsidRPr="00184E8A">
        <w:t xml:space="preserve">de avances </w:t>
      </w:r>
      <w:r w:rsidR="002A07C0">
        <w:t>y seguimiento del</w:t>
      </w:r>
      <w:r w:rsidR="00184E8A" w:rsidRPr="00184E8A">
        <w:t xml:space="preserve"> </w:t>
      </w:r>
      <w:r w:rsidR="00800EA4">
        <w:t>cronograma de actividades</w:t>
      </w:r>
      <w:r w:rsidR="00184E8A">
        <w:t>.</w:t>
      </w:r>
    </w:p>
    <w:p w14:paraId="482BFFBD" w14:textId="7CF1D42C" w:rsidR="003E02B0" w:rsidRPr="00A914DB" w:rsidRDefault="00737622">
      <w:pPr>
        <w:ind w:firstLine="708"/>
      </w:pPr>
      <w:r>
        <w:lastRenderedPageBreak/>
        <w:t xml:space="preserve">La correlación obtenida entre el </w:t>
      </w:r>
      <w:r w:rsidR="00926136">
        <w:t>p</w:t>
      </w:r>
      <w:r>
        <w:t xml:space="preserve">lan de </w:t>
      </w:r>
      <w:r w:rsidR="00926136">
        <w:t>t</w:t>
      </w:r>
      <w:r>
        <w:t xml:space="preserve">rabajo y </w:t>
      </w:r>
      <w:r w:rsidR="002773B2">
        <w:t>gestión de dificultades</w:t>
      </w:r>
      <w:r>
        <w:t xml:space="preserve"> se encuentra en la dimensión del aprendizaje, aquí se mide como el estudiante asume el compromiso para realizar su trabajo</w:t>
      </w:r>
      <w:r w:rsidR="002A07C0">
        <w:t xml:space="preserve">. </w:t>
      </w:r>
      <w:r w:rsidR="00F74ED4">
        <w:t>Cuando se</w:t>
      </w:r>
      <w:r>
        <w:t xml:space="preserve"> organiza y realiza una planeación de actividades y metas en función al tiempo establecido</w:t>
      </w:r>
      <w:r w:rsidR="00F00257">
        <w:t>, muestra una buena</w:t>
      </w:r>
      <w:r>
        <w:t xml:space="preserve"> actitud ante problemas y adversidades en la elaboración del trabajo</w:t>
      </w:r>
      <w:r w:rsidR="00F00257">
        <w:t xml:space="preserve">, </w:t>
      </w:r>
      <w:r w:rsidR="00924406">
        <w:t xml:space="preserve">como lo consideran </w:t>
      </w:r>
      <w:r w:rsidR="00184E8A">
        <w:fldChar w:fldCharType="begin"/>
      </w:r>
      <w:r w:rsidR="00184E8A">
        <w:instrText xml:space="preserve"> ADDIN ZOTERO_ITEM CSL_CITATION {"citationID":"vmlYIIw3","properties":{"formattedCitation":"(Reyes-Gonz\\uc0\\u225{}lez et\\uc0\\u160{}al., 2022)","plainCitation":"(Reyes-González et al., 2022)","noteIndex":0},"citationItems":[{"id":132,"uris":["http://zotero.org/users/17912722/items/UM3R2HUX"],"itemData":{"id":132,"type":"article-journal","container-title":"Formación universitaria","DOI":"10.4067/S0718-50062022000100057","ISSN":"0718-5006","issue":"1","note":"publisher: Centro de Información Tecnológica","page":"57-72","source":"SciELO","title":"Planificación y gestión del tiempo académico de estudiantes universitarios","URL":"http://www.scielo.cl/scielo.php?script=sci_abstract&amp;pid=S0718-50062022000100057&amp;lng=es&amp;nrm=iso&amp;tlng=es","volume":"15","author":[{"family":"Reyes-González","given":"Nicolás"},{"family":"Meneses-Báez","given":"Alba L."},{"family":"Díaz-Mujica","given":"Alejandro"}],"accessed":{"date-parts":[["2025",10,23]]},"issued":{"date-parts":[["2022",2]]}}}],"schema":"https://github.com/citation-style-language/schema/raw/master/csl-citation.json"} </w:instrText>
      </w:r>
      <w:r w:rsidR="00184E8A">
        <w:fldChar w:fldCharType="separate"/>
      </w:r>
      <w:r w:rsidR="00184E8A" w:rsidRPr="00184E8A">
        <w:t>Reyes-González et al.</w:t>
      </w:r>
      <w:r w:rsidR="00F00257">
        <w:t xml:space="preserve"> (</w:t>
      </w:r>
      <w:r w:rsidR="00184E8A" w:rsidRPr="00184E8A">
        <w:t>2022)</w:t>
      </w:r>
      <w:r w:rsidR="00184E8A">
        <w:fldChar w:fldCharType="end"/>
      </w:r>
      <w:r w:rsidR="00F00257">
        <w:t xml:space="preserve"> cuando </w:t>
      </w:r>
      <w:r w:rsidR="00924406">
        <w:t>evaluaron a</w:t>
      </w:r>
      <w:r w:rsidR="00F00257">
        <w:t xml:space="preserve"> estudiantes de la Universidad Católica de Colombia</w:t>
      </w:r>
      <w:r>
        <w:t xml:space="preserve">. </w:t>
      </w:r>
      <w:r w:rsidR="00924406">
        <w:t>Según</w:t>
      </w:r>
      <w:r w:rsidR="00E222AB">
        <w:t xml:space="preserve"> </w:t>
      </w:r>
      <w:r w:rsidR="00E222AB">
        <w:fldChar w:fldCharType="begin"/>
      </w:r>
      <w:r w:rsidR="00E222AB">
        <w:instrText xml:space="preserve"> ADDIN ZOTERO_ITEM CSL_CITATION {"citationID":"04P3KYG3","properties":{"formattedCitation":"(Claret-V\\uc0\\u233{}liz, 2024)","plainCitation":"(Claret-Véliz, 2024)","noteIndex":0},"citationItems":[{"id":128,"uris":["http://zotero.org/users/17912722/items/SMN4HRCI"],"itemData":{"id":128,"type":"article-journal","container-title":"Gestio et Productio. Revista Electrónica de Ciencias Gerenciales","DOI":"10.35381/gep.v6i10.105","ISSN":"2739-0039","issue":"10","language":"es","note":"publisher: Los autores","page":"94-105","source":"ve.scielo.org","title":"Cómo defender una tesis desde la experiencia de un tesista, docente e investigador","URL":"http://ve.scielo.org/scielo.php?script=sci_abstract&amp;pid=S2739-00392024000100094&amp;lng=es&amp;nrm=iso&amp;tlng=es","volume":"6","author":[{"family":"Claret-Véliz","given":"Arnoldo"}],"accessed":{"date-parts":[["2025",10,21]]},"issued":{"date-parts":[["2024",6]]}}}],"schema":"https://github.com/citation-style-language/schema/raw/master/csl-citation.json"} </w:instrText>
      </w:r>
      <w:r w:rsidR="00E222AB">
        <w:fldChar w:fldCharType="separate"/>
      </w:r>
      <w:r w:rsidR="00E222AB" w:rsidRPr="00184E8A">
        <w:t>Claret-Véliz</w:t>
      </w:r>
      <w:r w:rsidR="00F74ED4">
        <w:t xml:space="preserve"> </w:t>
      </w:r>
      <w:r w:rsidR="00E222AB">
        <w:t>(</w:t>
      </w:r>
      <w:r w:rsidR="00E222AB" w:rsidRPr="00184E8A">
        <w:t>2024)</w:t>
      </w:r>
      <w:r w:rsidR="00E222AB">
        <w:fldChar w:fldCharType="end"/>
      </w:r>
      <w:r w:rsidR="00E222AB">
        <w:t xml:space="preserve"> l</w:t>
      </w:r>
      <w:r>
        <w:t>a relación de estas variables muestra</w:t>
      </w:r>
      <w:r w:rsidR="00924406">
        <w:t>n</w:t>
      </w:r>
      <w:r>
        <w:t xml:space="preserve"> que los estudiantes que son organizados y planean sus actividades, cuando se encuentran con dificultades y/</w:t>
      </w:r>
      <w:proofErr w:type="spellStart"/>
      <w:r>
        <w:t>o</w:t>
      </w:r>
      <w:proofErr w:type="spellEnd"/>
      <w:r>
        <w:t xml:space="preserve"> obstáculos</w:t>
      </w:r>
      <w:r w:rsidR="00924406">
        <w:t xml:space="preserve"> logran superarlos.</w:t>
      </w:r>
    </w:p>
    <w:p w14:paraId="7A4E659D" w14:textId="77777777" w:rsidR="00AD222E" w:rsidRDefault="00737622" w:rsidP="009D7F82">
      <w:pPr>
        <w:ind w:firstLine="708"/>
        <w:contextualSpacing/>
      </w:pPr>
      <w:r>
        <w:t xml:space="preserve">La correlación entre la </w:t>
      </w:r>
      <w:r w:rsidR="00926136">
        <w:t>a</w:t>
      </w:r>
      <w:r>
        <w:t xml:space="preserve">sesoría </w:t>
      </w:r>
      <w:r w:rsidR="00926136">
        <w:t>o</w:t>
      </w:r>
      <w:r>
        <w:t xml:space="preserve">portuna y </w:t>
      </w:r>
      <w:r w:rsidR="00926136">
        <w:t>r</w:t>
      </w:r>
      <w:r w:rsidR="00C874EA">
        <w:t>etroalimentación</w:t>
      </w:r>
      <w:r>
        <w:t xml:space="preserve"> se encuentra en la dimensión de asesoría de expertos. </w:t>
      </w:r>
      <w:r w:rsidR="00AD222E">
        <w:t>Es decir, cuand</w:t>
      </w:r>
      <w:r>
        <w:t>o los asesores tienen buena disposición con los estudiantes</w:t>
      </w:r>
      <w:r w:rsidR="00106A49">
        <w:t xml:space="preserve"> para resolver</w:t>
      </w:r>
      <w:r>
        <w:t xml:space="preserve"> dudas</w:t>
      </w:r>
      <w:r w:rsidR="00106A49">
        <w:t xml:space="preserve"> </w:t>
      </w:r>
      <w:r w:rsidR="00AD222E">
        <w:t xml:space="preserve">también llevan a cabo la revisión y </w:t>
      </w:r>
      <w:r w:rsidR="00AE020B">
        <w:t>retroalimentación puntual</w:t>
      </w:r>
      <w:r w:rsidR="00AD222E">
        <w:t xml:space="preserve"> del trabajo.</w:t>
      </w:r>
      <w:r w:rsidR="00E222AB">
        <w:t xml:space="preserve"> Como lo indica</w:t>
      </w:r>
      <w:r>
        <w:t xml:space="preserve"> </w:t>
      </w:r>
      <w:r w:rsidR="00B13F6B">
        <w:fldChar w:fldCharType="begin"/>
      </w:r>
      <w:r w:rsidR="00B13F6B">
        <w:instrText xml:space="preserve"> ADDIN ZOTERO_ITEM CSL_CITATION {"citationID":"bSsQrfw4","properties":{"custom":"Molina et\\uc0\\u160{}al. (2020)","formattedCitation":"Molina et\\uc0\\u160{}al. (2020)","plainCitation":"Molina et al. (2020)","noteIndex":0},"citationItems":[{"id":88,"uris":["http://zotero.org/users/17912722/items/UQM9YYU4"],"itemData":{"id":88,"type":"article-journal","abstract":"Resumen\n\t\t\t\t\tEl presente trabajo ha pretendido conocer la opinión que tienen los alumnos que cursan el Trabajo Fin de Grado (TFG) en la Universidad de Jaén y en el Centro Universitario SAFA de Úbeda, en el Grado de Educación Infantil, ya que en dicho trabajo se desarrollan competencias necesarias para la consecución del Grado, aunando teoría, práctica e investigación. Para ello se ha diseñado un cuestionario que cumple con la necesaria fiabilidad y validez, estructurado en dos grandes bloques; por un lado, se pretendía caracterizar los participantes en esta investigación (género, edad, Universidad de matriculación, nota de acceso a la universidad y nota media en el Grado) y un segundo, constituido por 33 ítems acerca de las percepciones que tiene el alumnado sobre el Trabajo Fin de Grado en Educación Infantil. Se ha estructurado en cuatro dimensiones que son: Proceso de enseñanza-aprendizaje del TFG (4 ítems), Tutorización (11 ítems), Evaluación (9 ítems) y Aplicabilidad del TFG (9 ítems), posibilitando tomar en consideración las conclusiones y que ponen de manifiesto, entre otras cuestiones, la importancia de aspectos como el proceso enseñanza aprendizaje, las TIC o la Tutorización. En las conclusiones hemos detectado que el alumnado de Grado de Educación Infantil valora especialmente la tutoría, pero es necesario que el profesorado universitario redefina su rol y sea consciente de la importancia de esta asignatura y que esta se desarrolle en aras a las competencias con las que se originó.","container-title":"Revista Complutense de Educación","DOI":"10.5209/rced.63120","ISSN":"1988-2793","issue":"2","language":"es","license":"Derechos de autor 2019 Revista Complutense de Educación","page":"241-250","source":"revistas.ucm.es","title":"Importancia de la tutorización para el éxito del Trabajo de Fin de Grado","URL":"https://revistas.ucm.es/index.php/RCED/article/view/63120","volume":"31","author":[{"family":"Molina","given":"Jaén M D"},{"family":"Rodríguez","given":"Moreno Javier"},{"family":"Colmenero","given":"Ruiz Ma Jesús"}],"accessed":{"date-parts":[["2025",9,11]]},"issued":{"date-parts":[["2020",4,1]]}}}],"schema":"https://github.com/citation-style-language/schema/raw/master/csl-citation.json"} </w:instrText>
      </w:r>
      <w:r w:rsidR="00B13F6B">
        <w:fldChar w:fldCharType="separate"/>
      </w:r>
      <w:r w:rsidR="00B13F6B" w:rsidRPr="00B13F6B">
        <w:t>Molina et al. (2020)</w:t>
      </w:r>
      <w:r w:rsidR="00B13F6B">
        <w:fldChar w:fldCharType="end"/>
      </w:r>
      <w:r w:rsidR="00106A49">
        <w:t xml:space="preserve"> </w:t>
      </w:r>
      <w:r w:rsidR="009D7F82">
        <w:t>en su investigación del</w:t>
      </w:r>
      <w:r w:rsidR="00E222AB">
        <w:t xml:space="preserve"> </w:t>
      </w:r>
      <w:r>
        <w:t xml:space="preserve">acompañamiento académico personalizado </w:t>
      </w:r>
      <w:r w:rsidR="009D7F82">
        <w:t xml:space="preserve">en la universidad de Jaén. </w:t>
      </w:r>
    </w:p>
    <w:p w14:paraId="5512CFE3" w14:textId="5A3BDA05" w:rsidR="0042511C" w:rsidRDefault="009D7F82" w:rsidP="0042511C">
      <w:pPr>
        <w:ind w:firstLine="708"/>
        <w:contextualSpacing/>
      </w:pPr>
      <w:r>
        <w:t>Por lo tanto, los asesores son una</w:t>
      </w:r>
      <w:r w:rsidR="00737622">
        <w:t xml:space="preserve"> guía </w:t>
      </w:r>
      <w:r>
        <w:t>para la</w:t>
      </w:r>
      <w:r w:rsidR="00737622">
        <w:t xml:space="preserve"> definición del tema, delimitación del problema y desarrollo del trabajo, que favorece un seguimiento sistemático, que promueve la revisión constante</w:t>
      </w:r>
      <w:r w:rsidR="00AD222E">
        <w:t>,</w:t>
      </w:r>
      <w:r w:rsidR="00737622">
        <w:t xml:space="preserve"> lo que aporta</w:t>
      </w:r>
      <w:r>
        <w:t>ría</w:t>
      </w:r>
      <w:r w:rsidR="00737622">
        <w:t xml:space="preserve"> una mejora en la coherencia, profundidad y calidad del trabajo.</w:t>
      </w:r>
      <w:r>
        <w:t xml:space="preserve"> Como menciona </w:t>
      </w:r>
      <w:r>
        <w:fldChar w:fldCharType="begin"/>
      </w:r>
      <w:r>
        <w:instrText xml:space="preserve"> ADDIN ZOTERO_ITEM CSL_CITATION {"citationID":"3ZjeH8eA","properties":{"formattedCitation":"(Res\\uc0\\u233{}ndiz-Castro &amp; Zepeda-Bautista, 2021)","plainCitation":"(Reséndiz-Castro &amp; Zepeda-Bautista, 2021)","noteIndex":0},"citationItems":[{"id":90,"uris":["http://zotero.org/users/17912722/items/CBXA5279"],"itemData":{"id":90,"type":"article-journal","abstract":"Resumen\n\t\t\t\t    \n\t\t\t\t\tEl abandono estudiantil es un fenómeno socioeducativo que afecta a todos los niveles educativos. En América Latina se necesita identificar factores asociados a la permanencia estudiantil a través de diagnósticos que identifiquen áreas de oportunidad específicas de cada contexto educativo. Por ello, el objetivo de la investigación fue crear un marco de trabajo de la función de tutoría universitaria, fundamentado en un enfoque comunicativo, con modelos representativos de las necesidades de interacción del contexto educativo que posibiliten un programa y plan de trabajo que incidan en la atención y permanencia de los estudiantes. El marco de trabajo se aplicó en un estudio de caso bajo un enfoque cibersistémico transdisciplinario y de participación acción investigación. A nivel de intervención, se tomaron como base en indicadores de un diagnóstico de estudiantes-profesores y empresas en tres categorías: académica (criterios de evaluación, calificaciones parciales, instrumentos de evaluación y tiempo de estudio), personal (vocación, plan de carrera) y económica (becas internas, bolsa de trabajo). La población estuvo integrada por estudiantes de un programa de estudios de una universidad tecnológica en México que cursaban (entre 2018 y 2019) los dos primeros periodos cuatrimestrales de su carrera. Los resultados muestran un ejemplo aplicativo de un marco de trabajo integrado por: 1) la fundamentación cibersistémica transdisciplinaria de la función de tutoría universitaria, y 2) dos modelos: modelo de tutoría universitaria integral y modelo de gestión sistémico de la tutoría universitaria. A partir de estos se obtuvo: i) un programa institucional general de tutoría, y ii) su planeación de acción sistémica de tutoría con la clasificación de los indicadores, alineados con el modelo educativo estudio de caso y su modelo nacional de tutoría. Con la aplicación se obtuvo 76 % de permanencia estudiantil. En el tercer y hasta el penúltimo cuatrimestre no se aplicó el programa, y se obtuvo como resultado una permanencia de 38 %. Se concluye, por tanto, que aun cuando la mayoría de las investigaciones indica que en promedio se pierde 50 % de estudiantes en el primer ciclo estudiantil, se obtuvo 26 % por arriba de lo esperado. Por tal motivo, se puede afirmar que es necesario un programa de atención estudiantil integral que se retroalimente y se ajuste a las necesidades de los estudiantes abarcando la cantidad de estados posibles de estos durante toda su trayectoria académica, pues se registra un riesgo de deserción de hasta 50 % antes de la estadía industrial.","container-title":"RIDE Revista Iberoamericana para la Investigación y el Desarrollo Educativo","DOI":"10.23913/ride.v12i23.1009","ISSN":"2007-7467","issue":"23","language":"es","license":"Derechos de autor 2021","source":"www.ride.org.mx","title":"Marco de trabajo de la función de tutoría universitaria para favorecer la permanencia estudiantil con enfoque cibersistémico transdisciplinario","URL":"https://www.ride.org.mx/index.php/RIDE/article/view/1009","volume":"12","author":[{"family":"Reséndiz-Castro","given":"Matilde"},{"family":"Zepeda-Bautista","given":"Rosalba"}],"accessed":{"date-parts":[["2025",9,11]]},"issued":{"date-parts":[["2021",8,11]]}}}],"schema":"https://github.com/citation-style-language/schema/raw/master/csl-citation.json"} </w:instrText>
      </w:r>
      <w:r>
        <w:fldChar w:fldCharType="separate"/>
      </w:r>
      <w:r w:rsidRPr="00B13F6B">
        <w:t xml:space="preserve">Reséndiz-Castro &amp; Zepeda-Bautista </w:t>
      </w:r>
      <w:r>
        <w:t>(</w:t>
      </w:r>
      <w:r w:rsidRPr="00B13F6B">
        <w:t>2021)</w:t>
      </w:r>
      <w:r>
        <w:fldChar w:fldCharType="end"/>
      </w:r>
      <w:r w:rsidR="00737622">
        <w:t xml:space="preserve"> esto implica acompañar al estudiante en su proceso formativo completo, desde la elección del tema hasta la gestión emocional y logística del trabajo</w:t>
      </w:r>
      <w:r w:rsidR="00AD222E">
        <w:t>.</w:t>
      </w:r>
    </w:p>
    <w:p w14:paraId="4B8BD014" w14:textId="77777777" w:rsidR="005E5889" w:rsidRDefault="005E5889" w:rsidP="0042511C">
      <w:pPr>
        <w:ind w:firstLine="708"/>
        <w:contextualSpacing/>
      </w:pPr>
    </w:p>
    <w:p w14:paraId="5B62FF37" w14:textId="2AF4F98C" w:rsidR="00326095" w:rsidRPr="00326095" w:rsidRDefault="00276D16" w:rsidP="004A339E">
      <w:pPr>
        <w:pStyle w:val="Ttulo1"/>
        <w:contextualSpacing/>
      </w:pPr>
      <w:r w:rsidRPr="0042511C">
        <w:t xml:space="preserve">Análisis de </w:t>
      </w:r>
      <w:r w:rsidR="00F41C48" w:rsidRPr="0042511C">
        <w:t>Componentes Principales</w:t>
      </w:r>
    </w:p>
    <w:p w14:paraId="73E39156" w14:textId="335DA7A3" w:rsidR="001506F7" w:rsidRDefault="00737622" w:rsidP="0042511C">
      <w:bookmarkStart w:id="6" w:name="_3hdcb22b51p8" w:colFirst="0" w:colLast="0"/>
      <w:bookmarkStart w:id="7" w:name="_i9el9yipbydi" w:colFirst="0" w:colLast="0"/>
      <w:bookmarkEnd w:id="6"/>
      <w:bookmarkEnd w:id="7"/>
      <w:r>
        <w:tab/>
      </w:r>
      <w:bookmarkStart w:id="8" w:name="_Hlk214891563"/>
      <w:r w:rsidR="00DA2972" w:rsidRPr="00DA2972">
        <w:t>E</w:t>
      </w:r>
      <w:r w:rsidR="004D720E" w:rsidRPr="00DA2972">
        <w:t xml:space="preserve">l primer componente se nombró </w:t>
      </w:r>
      <w:r w:rsidR="00926136">
        <w:t>m</w:t>
      </w:r>
      <w:r w:rsidR="004D720E" w:rsidRPr="00DA2972">
        <w:t xml:space="preserve">etodología de la </w:t>
      </w:r>
      <w:r w:rsidR="00926136">
        <w:t>i</w:t>
      </w:r>
      <w:r w:rsidR="004D720E" w:rsidRPr="00DA2972">
        <w:t>nvestigación</w:t>
      </w:r>
      <w:r w:rsidR="00DA2972" w:rsidRPr="00DA2972">
        <w:t xml:space="preserve">, </w:t>
      </w:r>
      <w:r w:rsidR="00AD222E">
        <w:t xml:space="preserve">como </w:t>
      </w:r>
      <w:r w:rsidR="00DA2972" w:rsidRPr="00DA2972">
        <w:t xml:space="preserve">un conjunto de procedimientos sistemáticos, técnicos, ordenados y lógicos que se imparten en las asignaturas y que le </w:t>
      </w:r>
      <w:r w:rsidR="00AD222E">
        <w:t>permiten</w:t>
      </w:r>
      <w:r w:rsidR="00DA2972" w:rsidRPr="00DA2972">
        <w:t xml:space="preserve"> al estudiante alcanzar los objetivos </w:t>
      </w:r>
      <w:r w:rsidR="00AD222E">
        <w:t>establecidos</w:t>
      </w:r>
      <w:r w:rsidR="00DA2972" w:rsidRPr="00DA2972">
        <w:t xml:space="preserve"> en su </w:t>
      </w:r>
      <w:r w:rsidR="00800EA4">
        <w:t>proyecto</w:t>
      </w:r>
      <w:r w:rsidR="009D7F82">
        <w:t>.</w:t>
      </w:r>
      <w:r w:rsidR="00DA2972" w:rsidRPr="00DA2972">
        <w:t xml:space="preserve"> </w:t>
      </w:r>
      <w:r w:rsidR="00AD222E">
        <w:t>De acuerdo con</w:t>
      </w:r>
      <w:r w:rsidR="009D7F82">
        <w:t xml:space="preserve"> </w:t>
      </w:r>
      <w:r w:rsidR="009D7F82" w:rsidRPr="00DA2972">
        <w:rPr>
          <w:b/>
          <w:bCs/>
        </w:rPr>
        <w:fldChar w:fldCharType="begin"/>
      </w:r>
      <w:r w:rsidR="009D7F82" w:rsidRPr="00DA2972">
        <w:instrText xml:space="preserve"> ADDIN ZOTERO_ITEM CSL_CITATION {"citationID":"Lp1mezMY","properties":{"custom":"(Mu\\uc0\\u241{}oz, 2011)","formattedCitation":"(Mu\\uc0\\u241{}oz, 2011)","plainCitation":"(Muñoz, 2011)","noteIndex":0},"citationItems":[{"id":93,"uris":["http://zotero.org/users/17912722/items/ATP953F9"],"itemData":{"id":93,"type":"book","collection-title":"Prentice Hall (marca editorial)","edition":"Segunda edición","event-place":"Naucalpan de Juárez, Estado de México","ISBN":"978-607-32-0456-9","language":"Español","number-of-pages":"320","publisher":"Pearson Educación de México, S.A. de C.V.","publisher-place":"Naucalpan de Juárez, Estado de México","source":"Zotero","title":"Cómo elaborar y asesorar una investigación de Tesis","author":[{"family":"Muñoz","given":"Carlos"}],"issued":{"date-parts":[["2011"]]}}}],"schema":"https://github.com/citation-style-language/schema/raw/master/csl-citation.json"} </w:instrText>
      </w:r>
      <w:r w:rsidR="009D7F82" w:rsidRPr="00DA2972">
        <w:rPr>
          <w:b/>
          <w:bCs/>
        </w:rPr>
        <w:fldChar w:fldCharType="separate"/>
      </w:r>
      <w:r w:rsidR="009D7F82" w:rsidRPr="00DA2972">
        <w:t>Muñoz</w:t>
      </w:r>
      <w:r w:rsidR="009D7F82">
        <w:t xml:space="preserve"> (</w:t>
      </w:r>
      <w:r w:rsidR="009D7F82" w:rsidRPr="00DA2972">
        <w:t>2011)</w:t>
      </w:r>
      <w:r w:rsidR="009D7F82" w:rsidRPr="00DA2972">
        <w:rPr>
          <w:b/>
          <w:bCs/>
        </w:rPr>
        <w:fldChar w:fldCharType="end"/>
      </w:r>
      <w:r w:rsidR="009D7F82">
        <w:t xml:space="preserve"> </w:t>
      </w:r>
      <w:r w:rsidR="00AD222E">
        <w:t>que afirma que hacer</w:t>
      </w:r>
      <w:r w:rsidR="000549EA">
        <w:t xml:space="preserve"> </w:t>
      </w:r>
      <w:r w:rsidR="00DA2972" w:rsidRPr="00DA2972">
        <w:t xml:space="preserve">uso de una estructura coherente que alinea </w:t>
      </w:r>
      <w:r w:rsidR="000E5509">
        <w:t xml:space="preserve">el </w:t>
      </w:r>
      <w:r w:rsidR="00DA2972" w:rsidRPr="00DA2972">
        <w:t xml:space="preserve">problema, </w:t>
      </w:r>
      <w:r w:rsidR="000E5509">
        <w:t>el contexto teórico,</w:t>
      </w:r>
      <w:r w:rsidR="00DA2972" w:rsidRPr="00DA2972">
        <w:t xml:space="preserve"> los objetivos y el </w:t>
      </w:r>
      <w:r w:rsidR="00334DCA">
        <w:t>marco metodológico</w:t>
      </w:r>
      <w:r w:rsidR="00AD222E">
        <w:t>.</w:t>
      </w:r>
      <w:r w:rsidR="00DA2972" w:rsidRPr="00DA2972">
        <w:t xml:space="preserve"> </w:t>
      </w:r>
    </w:p>
    <w:p w14:paraId="60F0EA82" w14:textId="2281F02D" w:rsidR="00DA2972" w:rsidRDefault="00AE108A" w:rsidP="00DA2972">
      <w:pPr>
        <w:ind w:firstLine="720"/>
      </w:pPr>
      <w:r>
        <w:t xml:space="preserve">Vale la pena </w:t>
      </w:r>
      <w:r w:rsidR="00DA2972" w:rsidRPr="00DA2972">
        <w:t>mencionar</w:t>
      </w:r>
      <w:r>
        <w:t>,</w:t>
      </w:r>
      <w:r w:rsidR="00DA2972" w:rsidRPr="00DA2972">
        <w:t xml:space="preserve"> que los </w:t>
      </w:r>
      <w:r>
        <w:t xml:space="preserve">profesores que </w:t>
      </w:r>
      <w:r w:rsidR="001506F7">
        <w:t>imparten</w:t>
      </w:r>
      <w:r w:rsidR="00DA2972" w:rsidRPr="00DA2972">
        <w:t xml:space="preserve"> las </w:t>
      </w:r>
      <w:r w:rsidR="001506F7" w:rsidRPr="00DA2972">
        <w:t>asignaturas</w:t>
      </w:r>
      <w:r w:rsidR="00DA2972" w:rsidRPr="00DA2972">
        <w:t xml:space="preserve"> tienen la responsabilidad de no caer en una comprensión superficial o dogmática de la metodología</w:t>
      </w:r>
      <w:r w:rsidR="001506F7">
        <w:t>.</w:t>
      </w:r>
      <w:r w:rsidR="00DA2972" w:rsidRPr="00DA2972">
        <w:t xml:space="preserve"> </w:t>
      </w:r>
      <w:r w:rsidR="001506F7">
        <w:t xml:space="preserve">Para que los </w:t>
      </w:r>
      <w:r w:rsidR="00DA2972" w:rsidRPr="00DA2972">
        <w:t xml:space="preserve">estudiantes </w:t>
      </w:r>
      <w:r w:rsidR="001506F7">
        <w:t>se apropien desde una</w:t>
      </w:r>
      <w:r w:rsidR="00DA2972" w:rsidRPr="00DA2972">
        <w:t xml:space="preserve"> visión más contextualizada, crítica y adaptable, como una herramienta que se ajusta al problema, de manera sistemática, lógica y fundamentada para generar resultados válidos y confiables </w:t>
      </w:r>
      <w:r w:rsidR="00DA2972" w:rsidRPr="00DA2972">
        <w:fldChar w:fldCharType="begin"/>
      </w:r>
      <w:r w:rsidR="00DA2972" w:rsidRPr="00DA2972">
        <w:instrText xml:space="preserve"> ADDIN ZOTERO_ITEM CSL_CITATION {"citationID":"bvzG46tn","properties":{"formattedCitation":"(Arias, 2006)","plainCitation":"(Arias, 2006)","noteIndex":0},"citationItems":[{"id":95,"uris":["http://zotero.org/users/17912722/items/VTFK748T"],"itemData":{"id":95,"type":"book","edition":"3ª edición actualizada y corregida","event-place":"Caracas, Venezuela","ISBN":"980-07-4881-4","language":"es","number-of-pages":"96","publisher":"Editorial Episteme, C.A.","publisher-place":"Caracas, Venezuela","title":"Mitos y errores en la elaboración de tesis y proyectos de investigación","author":[{"family":"Arias","given":"Fidias G."}],"issued":{"date-parts":[["2006"]]}}}],"schema":"https://github.com/citation-style-language/schema/raw/master/csl-citation.json"} </w:instrText>
      </w:r>
      <w:r w:rsidR="00DA2972" w:rsidRPr="00DA2972">
        <w:fldChar w:fldCharType="separate"/>
      </w:r>
      <w:r w:rsidR="00DA2972" w:rsidRPr="00DA2972">
        <w:t>(Arias, 2006)</w:t>
      </w:r>
      <w:r w:rsidR="00DA2972" w:rsidRPr="00DA2972">
        <w:fldChar w:fldCharType="end"/>
      </w:r>
      <w:r w:rsidR="00DA2972" w:rsidRPr="00DA2972">
        <w:t>.</w:t>
      </w:r>
    </w:p>
    <w:p w14:paraId="15616E5F" w14:textId="61D81656" w:rsidR="00DA2972" w:rsidRPr="00DA2972" w:rsidRDefault="00DA2972" w:rsidP="00A83961">
      <w:pPr>
        <w:ind w:firstLine="720"/>
      </w:pPr>
      <w:r w:rsidRPr="00DA2972">
        <w:t>La variable procedimiento de elaboración del trabajo</w:t>
      </w:r>
      <w:r w:rsidR="00313BE1">
        <w:t xml:space="preserve"> </w:t>
      </w:r>
      <w:r w:rsidRPr="00DA2972">
        <w:t xml:space="preserve">forma parte de la componente principal, </w:t>
      </w:r>
      <w:r w:rsidR="00AE108A">
        <w:t>ya que</w:t>
      </w:r>
      <w:r w:rsidRPr="00DA2972">
        <w:t xml:space="preserve"> los estudiantes </w:t>
      </w:r>
      <w:r w:rsidR="00313BE1">
        <w:t>necesitan</w:t>
      </w:r>
      <w:r w:rsidRPr="00DA2972">
        <w:t xml:space="preserve"> </w:t>
      </w:r>
      <w:r w:rsidR="00313BE1">
        <w:t xml:space="preserve">de </w:t>
      </w:r>
      <w:r w:rsidR="00AE108A">
        <w:t>una guía a seguir</w:t>
      </w:r>
      <w:r w:rsidR="00636AEC">
        <w:t xml:space="preserve">. </w:t>
      </w:r>
      <w:r w:rsidR="00AE108A">
        <w:t>Algunos</w:t>
      </w:r>
      <w:r w:rsidR="00BE4F6C">
        <w:t xml:space="preserve"> autores coinciden</w:t>
      </w:r>
      <w:r w:rsidR="002919E2">
        <w:t xml:space="preserve"> </w:t>
      </w:r>
      <w:r w:rsidR="00AE108A">
        <w:lastRenderedPageBreak/>
        <w:t xml:space="preserve">que para elaborar </w:t>
      </w:r>
      <w:r w:rsidR="002919E2">
        <w:t xml:space="preserve">un proyecto de investigación </w:t>
      </w:r>
      <w:r w:rsidR="00AE108A">
        <w:t>se requiere</w:t>
      </w:r>
      <w:r w:rsidR="002919E2">
        <w:t xml:space="preserve"> seguir una estructura sistemática que les permita identificar con precisión el problema </w:t>
      </w:r>
      <w:r w:rsidR="0000025E">
        <w:t>de estudio, sustentar teóricamente la investigación, justificar su pertinencia</w:t>
      </w:r>
      <w:r w:rsidR="00636AEC">
        <w:t xml:space="preserve"> y </w:t>
      </w:r>
      <w:r w:rsidR="005A7243">
        <w:t>establecer objetivo</w:t>
      </w:r>
      <w:r w:rsidR="00A83961">
        <w:t>s coherentes (</w:t>
      </w:r>
      <w:r w:rsidRPr="00DA2972">
        <w:fldChar w:fldCharType="begin"/>
      </w:r>
      <w:r w:rsidRPr="00DA2972">
        <w:instrText xml:space="preserve"> ADDIN ZOTERO_ITEM CSL_CITATION {"citationID":"kNvemyKr","properties":{"custom":"Lavado-Puente et\\uc0\\u160{}al. (2025)","formattedCitation":"Lavado-Puente et\\uc0\\u160{}al. (2025)","plainCitation":"Lavado-Puente et al. (2025)","noteIndex":0},"citationItems":[{"id":180,"uris":["http://zotero.org/users/17912722/items/MEMNHNBM"],"itemData":{"id":180,"type":"article-journal","container-title":"Formación universitaria","DOI":"10.4067/s0718-50062025000100053","ISSN":"0718-5006","issue":"1","note":"publisher: Centro de Información Tecnológica","page":"53-64","source":"SciELO","title":"Investigación científica: dificultades en la redacción de proyectos de investigación de estudiantes de una filial universitaria en Chanchamayo (Perú)","title-short":"Investigación científica","URL":"http://www.scielo.cl/scielo.php?script=sci_abstract&amp;pid=S0718-50062025000100053&amp;lng=es&amp;nrm=iso&amp;tlng=es","volume":"18","author":[{"family":"Lavado-Puente","given":"Carmen S."},{"family":"Rivera-Aquino","given":"Juan A."},{"family":"Lavado-Meza","given":"Carmencita R."},{"family":"Marca-Cano","given":"Senin R."},{"family":"Lavado-Puente","given":"Carmen S."},{"family":"Rivera-Aquino","given":"Juan A."},{"family":"Lavado-Meza","given":"Carmencita R."},{"family":"Marca-Cano","given":"Senin R."}],"accessed":{"date-parts":[["2025",11,14]]},"issued":{"date-parts":[["2025",2]]}}}],"schema":"https://github.com/citation-style-language/schema/raw/master/csl-citation.json"} </w:instrText>
      </w:r>
      <w:r w:rsidRPr="00DA2972">
        <w:fldChar w:fldCharType="separate"/>
      </w:r>
      <w:r w:rsidRPr="00DA2972">
        <w:t>Lavado-Puente et al.</w:t>
      </w:r>
      <w:r w:rsidR="00636AEC">
        <w:t>,</w:t>
      </w:r>
      <w:r w:rsidRPr="00DA2972">
        <w:t xml:space="preserve"> 2025)</w:t>
      </w:r>
      <w:r w:rsidRPr="00DA2972">
        <w:fldChar w:fldCharType="end"/>
      </w:r>
      <w:r w:rsidR="00A83961">
        <w:t>.</w:t>
      </w:r>
    </w:p>
    <w:p w14:paraId="55D3F0A0" w14:textId="2C934723" w:rsidR="00DA2972" w:rsidRPr="00DA2972" w:rsidRDefault="00DA2972" w:rsidP="00E2053F">
      <w:pPr>
        <w:ind w:firstLine="720"/>
      </w:pPr>
      <w:r w:rsidRPr="00DA2972">
        <w:t xml:space="preserve">Durante la formación académica, los estudiantes universitarios </w:t>
      </w:r>
      <w:r w:rsidR="00DD65F1">
        <w:t xml:space="preserve">adquieren y </w:t>
      </w:r>
      <w:r w:rsidRPr="00DA2972">
        <w:t xml:space="preserve">desarrollan estrategias en desarrollo humano, metodológicas, investigativas, </w:t>
      </w:r>
      <w:r w:rsidR="00A73F0C">
        <w:t>entre otras, l</w:t>
      </w:r>
      <w:r w:rsidRPr="00DA2972">
        <w:t>as cuales ponen en práctica en los últimos semestres</w:t>
      </w:r>
      <w:r w:rsidR="00D72384">
        <w:t>,</w:t>
      </w:r>
      <w:r w:rsidRPr="00DA2972">
        <w:t xml:space="preserve"> por lo </w:t>
      </w:r>
      <w:r w:rsidR="007D3647">
        <w:t>que</w:t>
      </w:r>
      <w:r w:rsidRPr="00DA2972">
        <w:t xml:space="preserve"> se considera relevante la variable </w:t>
      </w:r>
      <w:r w:rsidR="00DD65F1">
        <w:t>e</w:t>
      </w:r>
      <w:r w:rsidRPr="00DA2972">
        <w:t>strategias de investigación.</w:t>
      </w:r>
      <w:r w:rsidR="004A3F47">
        <w:t xml:space="preserve"> </w:t>
      </w:r>
      <w:r w:rsidR="00D72384">
        <w:t>De acuerdo con</w:t>
      </w:r>
      <w:r w:rsidR="00E2053F">
        <w:t xml:space="preserve"> </w:t>
      </w:r>
      <w:r w:rsidR="00E2053F" w:rsidRPr="00DA2972">
        <w:fldChar w:fldCharType="begin"/>
      </w:r>
      <w:r w:rsidR="00E2053F" w:rsidRPr="00DA2972">
        <w:instrText xml:space="preserve"> ADDIN ZOTERO_ITEM CSL_CITATION {"citationID":"Cv8RM6BA","properties":{"custom":"Mar\\uc0\\u237{}n et\\uc0\\u160{}al. (2023)","formattedCitation":"Mar\\uc0\\u237{}n et\\uc0\\u160{}al. (2023)","plainCitation":"Marín et al. (2023)","noteIndex":0},"citationItems":[{"id":182,"uris":["http://zotero.org/users/17912722/items/UQZULD2G"],"itemData":{"id":182,"type":"article-journal","container-title":"Revista Universidad y Sociedad","ISSN":"2218-3620","issue":"6","note":"publisher: Editorial \"Universo Sur\"","page":"127-135","source":"SciELO","title":"La estrategia como resultado de investigación: consideraciones metodológicas para su concreción","title-short":"La estrategia como resultado de investigación","URL":"http://scielo.sld.cu/scielo.php?script=sci_abstract&amp;pid=S2218-36202023000600127&amp;lng=es&amp;nrm=iso&amp;tlng=es","volume":"15","author":[{"family":"Marín","given":"Llaver Leonardo Ramón"},{"family":"Marín","given":"Aragón Rachel de Jesús"},{"family":"Mendoza","given":"Bravo Karina Luzdelia"}],"accessed":{"date-parts":[["2025",11,14]]},"issued":{"date-parts":[["2023",12]]}}}],"schema":"https://github.com/citation-style-language/schema/raw/master/csl-citation.json"} </w:instrText>
      </w:r>
      <w:r w:rsidR="00E2053F" w:rsidRPr="00DA2972">
        <w:fldChar w:fldCharType="separate"/>
      </w:r>
      <w:r w:rsidR="00E2053F" w:rsidRPr="00DA2972">
        <w:t xml:space="preserve">Marín et al. </w:t>
      </w:r>
      <w:r w:rsidR="00E2053F">
        <w:t>(</w:t>
      </w:r>
      <w:r w:rsidR="00E2053F" w:rsidRPr="00DA2972">
        <w:t>2023)</w:t>
      </w:r>
      <w:r w:rsidR="00E2053F" w:rsidRPr="00DA2972">
        <w:fldChar w:fldCharType="end"/>
      </w:r>
      <w:r w:rsidR="00E2053F">
        <w:t xml:space="preserve"> </w:t>
      </w:r>
      <w:r w:rsidR="004A3F47">
        <w:t>las estrategias de investigación pueden entenderse como conjuntos de procedimientos planificados</w:t>
      </w:r>
      <w:r w:rsidR="00E2053F">
        <w:t>.</w:t>
      </w:r>
    </w:p>
    <w:p w14:paraId="4A1AA788" w14:textId="75F136FD" w:rsidR="00DE4639" w:rsidRPr="00FD7185" w:rsidRDefault="00B71F11" w:rsidP="00DA2972">
      <w:pPr>
        <w:ind w:firstLine="720"/>
        <w:rPr>
          <w:highlight w:val="white"/>
        </w:rPr>
      </w:pPr>
      <w:r w:rsidRPr="00B71F11">
        <w:rPr>
          <w:highlight w:val="white"/>
        </w:rPr>
        <w:t>La delimitación del trabajo es clave en la elaboración de una investigación</w:t>
      </w:r>
      <w:r w:rsidR="00DD4140">
        <w:rPr>
          <w:highlight w:val="white"/>
        </w:rPr>
        <w:t xml:space="preserve">, ya que permite establecer </w:t>
      </w:r>
      <w:r w:rsidR="00D72384">
        <w:rPr>
          <w:highlight w:val="white"/>
        </w:rPr>
        <w:t>el objeto de estudio</w:t>
      </w:r>
      <w:r w:rsidR="00DD4140">
        <w:rPr>
          <w:highlight w:val="white"/>
        </w:rPr>
        <w:t xml:space="preserve"> y la</w:t>
      </w:r>
      <w:r w:rsidR="00D72384">
        <w:rPr>
          <w:highlight w:val="white"/>
        </w:rPr>
        <w:t>s</w:t>
      </w:r>
      <w:r w:rsidR="00DD4140">
        <w:rPr>
          <w:highlight w:val="white"/>
        </w:rPr>
        <w:t xml:space="preserve"> acci</w:t>
      </w:r>
      <w:r w:rsidR="00D72384">
        <w:rPr>
          <w:highlight w:val="white"/>
        </w:rPr>
        <w:t>ones</w:t>
      </w:r>
      <w:r w:rsidR="00DD4140">
        <w:rPr>
          <w:highlight w:val="white"/>
        </w:rPr>
        <w:t xml:space="preserve"> </w:t>
      </w:r>
      <w:r w:rsidR="00C35CB6">
        <w:rPr>
          <w:highlight w:val="white"/>
        </w:rPr>
        <w:t>necesarias</w:t>
      </w:r>
      <w:r w:rsidRPr="00B71F11">
        <w:rPr>
          <w:highlight w:val="white"/>
        </w:rPr>
        <w:t xml:space="preserve">. El planteamiento del problema </w:t>
      </w:r>
      <w:r w:rsidR="00F9423E">
        <w:rPr>
          <w:highlight w:val="white"/>
        </w:rPr>
        <w:t>bien definido facilita la organización del trabajo</w:t>
      </w:r>
      <w:r w:rsidRPr="00B71F11">
        <w:rPr>
          <w:highlight w:val="white"/>
        </w:rPr>
        <w:t xml:space="preserve">, </w:t>
      </w:r>
      <w:r w:rsidR="00F9423E">
        <w:rPr>
          <w:highlight w:val="white"/>
        </w:rPr>
        <w:t xml:space="preserve">reduce la dispersión temática y </w:t>
      </w:r>
      <w:r w:rsidR="009F1D50">
        <w:rPr>
          <w:highlight w:val="white"/>
        </w:rPr>
        <w:t xml:space="preserve">favorece la conclusión de </w:t>
      </w:r>
      <w:r w:rsidRPr="00B71F11">
        <w:rPr>
          <w:highlight w:val="white"/>
        </w:rPr>
        <w:t>la investigación</w:t>
      </w:r>
      <w:r w:rsidR="00DA2972" w:rsidRPr="00DA2972">
        <w:rPr>
          <w:highlight w:val="white"/>
        </w:rPr>
        <w:t>.</w:t>
      </w:r>
      <w:r w:rsidR="00865E14">
        <w:rPr>
          <w:highlight w:val="white"/>
        </w:rPr>
        <w:t xml:space="preserve"> Como lo destaca</w:t>
      </w:r>
      <w:r w:rsidR="00C35CB6">
        <w:rPr>
          <w:highlight w:val="white"/>
        </w:rPr>
        <w:t>n</w:t>
      </w:r>
      <w:r w:rsidR="00AE108A">
        <w:rPr>
          <w:highlight w:val="white"/>
        </w:rPr>
        <w:t xml:space="preserve"> </w:t>
      </w:r>
      <w:r w:rsidR="00DA2972" w:rsidRPr="00FD7185">
        <w:rPr>
          <w:highlight w:val="white"/>
        </w:rPr>
        <w:fldChar w:fldCharType="begin"/>
      </w:r>
      <w:r w:rsidR="00DA2972" w:rsidRPr="00FD7185">
        <w:rPr>
          <w:highlight w:val="white"/>
        </w:rPr>
        <w:instrText xml:space="preserve"> ADDIN ZOTERO_ITEM CSL_CITATION {"citationID":"IDfRhDkD","properties":{"custom":"Elizondo &amp; Gonz\\uc0\\u225{}lez (2021)","formattedCitation":"Elizondo &amp; Gonz\\uc0\\u225{}lez (2021)","plainCitation":"Elizondo &amp; González (2021)","noteIndex":0},"citationItems":[{"id":185,"uris":["http://zotero.org/users/17912722/items/LZZ3RTIG"],"itemData":{"id":185,"type":"book","abstract":"La presente obra permite decidir acerca de lo que para nuestra investigación sería un punto de inicio adecuado, para un viaje más seguro, pero enormemente emocionante, de descubrimiento, aprendizaje y generación de conocimiento.","ISBN":"978-607-30-4965-8","language":"es","note":"Accepted: 2021-09-22T17:11:31Z","publisher":"Universidad Nacional Autónoma de México","source":"librosoa.unam.mx","title":"Delimitación del problema y la pregunta de investigación","URL":"https://librosoa.unam.mx/handle/123456789/3295","author":[{"family":"Elizondo","given":"Cortés Mayra"},{"family":"González","given":"Videgaray María del Carmen"}],"accessed":{"date-parts":[["2025",11,14]]},"issued":{"date-parts":[["2021"]]}}}],"schema":"https://github.com/citation-style-language/schema/raw/master/csl-citation.json"} </w:instrText>
      </w:r>
      <w:r w:rsidR="00DA2972" w:rsidRPr="00FD7185">
        <w:rPr>
          <w:highlight w:val="white"/>
        </w:rPr>
        <w:fldChar w:fldCharType="separate"/>
      </w:r>
      <w:r w:rsidR="00DA2972" w:rsidRPr="00FD7185">
        <w:t>Elizondo &amp; González (2021)</w:t>
      </w:r>
      <w:r w:rsidR="00DA2972" w:rsidRPr="00FD7185">
        <w:rPr>
          <w:highlight w:val="white"/>
        </w:rPr>
        <w:fldChar w:fldCharType="end"/>
      </w:r>
      <w:r w:rsidR="00C35CB6">
        <w:rPr>
          <w:highlight w:val="white"/>
        </w:rPr>
        <w:t xml:space="preserve"> </w:t>
      </w:r>
      <w:r w:rsidR="00DD4140" w:rsidRPr="00FD7185">
        <w:rPr>
          <w:highlight w:val="white"/>
        </w:rPr>
        <w:t>representan etapas críticas del proceso investigativo, requieren revisiones constantes, lecturas repetitivas</w:t>
      </w:r>
      <w:r w:rsidR="00C35CB6">
        <w:rPr>
          <w:highlight w:val="white"/>
        </w:rPr>
        <w:t xml:space="preserve">, </w:t>
      </w:r>
      <w:r w:rsidR="00DD4140" w:rsidRPr="00FD7185">
        <w:rPr>
          <w:highlight w:val="white"/>
        </w:rPr>
        <w:t xml:space="preserve">ajustes sucesivos hasta lograr una definición concreta del objeto de estudio. </w:t>
      </w:r>
    </w:p>
    <w:p w14:paraId="3BB91D71" w14:textId="29DD02AA" w:rsidR="00C45531" w:rsidRPr="003B5BC9" w:rsidRDefault="007B0858" w:rsidP="007B0858">
      <w:pPr>
        <w:ind w:firstLine="720"/>
      </w:pPr>
      <w:r w:rsidRPr="00FD7185">
        <w:rPr>
          <w:highlight w:val="white"/>
        </w:rPr>
        <w:t>Seguir una estructura del trabajo es determinante, pues funciona como guía para incorporar avances y asegurar el éxito del trabajo</w:t>
      </w:r>
      <w:r w:rsidR="00C35CB6">
        <w:rPr>
          <w:highlight w:val="white"/>
        </w:rPr>
        <w:t>,</w:t>
      </w:r>
      <w:r w:rsidRPr="00FD7185">
        <w:rPr>
          <w:highlight w:val="white"/>
        </w:rPr>
        <w:t xml:space="preserve"> esta variable es importante </w:t>
      </w:r>
      <w:r w:rsidR="00C35CB6">
        <w:rPr>
          <w:highlight w:val="white"/>
        </w:rPr>
        <w:t xml:space="preserve">para definir </w:t>
      </w:r>
      <w:r w:rsidRPr="00FD7185">
        <w:rPr>
          <w:highlight w:val="white"/>
        </w:rPr>
        <w:t>el problema, justificación, objetivos y metodología, debido a que son elementos clave para desarrollo y de</w:t>
      </w:r>
      <w:r w:rsidR="00C35CB6">
        <w:rPr>
          <w:highlight w:val="white"/>
        </w:rPr>
        <w:t>fe</w:t>
      </w:r>
      <w:r w:rsidRPr="00FD7185">
        <w:rPr>
          <w:highlight w:val="white"/>
        </w:rPr>
        <w:t>nsa del proyecto</w:t>
      </w:r>
      <w:r w:rsidR="008D5F4C" w:rsidRPr="00FD7185">
        <w:rPr>
          <w:highlight w:val="white"/>
        </w:rPr>
        <w:t>.</w:t>
      </w:r>
      <w:r w:rsidR="00C35CB6">
        <w:rPr>
          <w:highlight w:val="white"/>
        </w:rPr>
        <w:t xml:space="preserve"> Conforme a </w:t>
      </w:r>
      <w:r w:rsidR="008D5F4C" w:rsidRPr="00FD7185">
        <w:rPr>
          <w:highlight w:val="white"/>
        </w:rPr>
        <w:t>Ocaña (2018) sobre la configuración de una tesis</w:t>
      </w:r>
      <w:r w:rsidR="008D5F4C" w:rsidRPr="00FD7185">
        <w:t xml:space="preserve"> y como lo establece </w:t>
      </w:r>
      <w:r w:rsidR="008D5F4C" w:rsidRPr="00FD7185">
        <w:fldChar w:fldCharType="begin"/>
      </w:r>
      <w:r w:rsidR="008D5F4C" w:rsidRPr="00FD7185">
        <w:instrText xml:space="preserve"> ADDIN ZOTERO_ITEM CSL_CITATION {"citationID":"QVzcMMuB","properties":{"custom":"Azuero (2019)","formattedCitation":"Azuero (2019)","plainCitation":"Azuero (2019)","noteIndex":0},"citationItems":[{"id":124,"uris":["http://zotero.org/users/17912722/items/CVFNBBKZ"],"itemData":{"id":124,"type":"article-journal","abstract":"La formulación del marco metodológico en una investigación, es permitir, descubrir los supuestos del estudio para reconstruir datos, a partir de conceptos teóricos habitualmente operacionalizados. Significa detallar cada aspecto seleccionado para desarrollar dentro del proyecto de investigación que deben ser justificado por el investigador. Respaldado por el criterio de expertos en la temática, sirviendo para responder al “como” de la investigación. Se expone el tipo de datos que se requiere buscar para dar respuesta a los objetivos, así como la debida descripción de los diferentes métodos y técnicas que se emplearan para obtener la información necesaria. Se ubicó dentro del tipo documental con un diseño bibliográfico fundamentado en la revisión sistemática del material documental. Al elegir este tipo de estudio, refieren Santa Palella y Feliberto Martins (2010) el investigador utiliza documentos, recopila, selecciona, analiza y presenta resultados coherentes.","container-title":"Revista Arbitrada Interdisciplinaria Koinonía","ISSN":", 2542-3088","issue":"8","language":"Español","note":"publisher: Fundación Koinonía","page":"110-127","source":"www.redalyc.org","title":"Significatividad del marco metodológico en el desarrollo de proyectos de investigación","URL":"https://www.redalyc.org/articulo.oa?id=576861156005","volume":"4","author":[{"family":"Azuero","given":"A Á E"}],"accessed":{"date-parts":[["2025",10,20]]},"issued":{"date-parts":[["2019"]]}}}],"schema":"https://github.com/citation-style-language/schema/raw/master/csl-citation.json"} </w:instrText>
      </w:r>
      <w:r w:rsidR="008D5F4C" w:rsidRPr="00FD7185">
        <w:fldChar w:fldCharType="separate"/>
      </w:r>
      <w:r w:rsidR="008D5F4C" w:rsidRPr="00FD7185">
        <w:t>Azuero (2019)</w:t>
      </w:r>
      <w:r w:rsidR="008D5F4C" w:rsidRPr="00FD7185">
        <w:fldChar w:fldCharType="end"/>
      </w:r>
      <w:r w:rsidR="008D5F4C" w:rsidRPr="00FD7185">
        <w:t xml:space="preserve"> </w:t>
      </w:r>
      <w:r w:rsidR="00C45531">
        <w:t>en la definición de</w:t>
      </w:r>
      <w:r w:rsidRPr="00FD7185">
        <w:t xml:space="preserve"> métodos, herramientas y técnicas a considerar para justificar y puntualizar la toma de decisiones</w:t>
      </w:r>
      <w:r w:rsidR="00C45531">
        <w:t>.</w:t>
      </w:r>
    </w:p>
    <w:p w14:paraId="7C9BF64D" w14:textId="2200735E" w:rsidR="007B0858" w:rsidRDefault="007B0858" w:rsidP="008D5F4C">
      <w:pPr>
        <w:ind w:firstLine="720"/>
      </w:pPr>
      <w:r w:rsidRPr="007131AD">
        <w:t>Se consi</w:t>
      </w:r>
      <w:r>
        <w:t xml:space="preserve">deró la autoevaluación </w:t>
      </w:r>
      <w:r w:rsidR="00C45531">
        <w:t>del</w:t>
      </w:r>
      <w:r>
        <w:t xml:space="preserve"> estudiante </w:t>
      </w:r>
      <w:r w:rsidR="00C45531">
        <w:t xml:space="preserve">donde puede </w:t>
      </w:r>
      <w:r>
        <w:t xml:space="preserve">valorarse de acuerdo con su experiencia </w:t>
      </w:r>
      <w:r w:rsidR="00C45531">
        <w:t>formativa</w:t>
      </w:r>
      <w:r>
        <w:t>, l</w:t>
      </w:r>
      <w:r w:rsidR="00C45531">
        <w:t>a</w:t>
      </w:r>
      <w:r>
        <w:t xml:space="preserve"> cual </w:t>
      </w:r>
      <w:r w:rsidR="00C45531">
        <w:t>se refleja</w:t>
      </w:r>
      <w:r>
        <w:t xml:space="preserve"> en los resultados del proceso de la titulación. Para </w:t>
      </w:r>
      <w:r w:rsidRPr="005A55CF">
        <w:fldChar w:fldCharType="begin"/>
      </w:r>
      <w:r w:rsidRPr="005A55CF">
        <w:instrText xml:space="preserve"> ADDIN ZOTERO_ITEM CSL_CITATION {"citationID":"IB09qum7","properties":{"custom":"K\\uc0\\u246{}ppe et\\uc0\\u160{}al. (2024)","formattedCitation":"K\\uc0\\u246{}ppe et\\uc0\\u160{}al. (2024)","plainCitation":"Köppe et al. (2024)","noteIndex":0},"citationItems":[{"id":191,"uris":["http://zotero.org/users/17912722/items/LEH4S6AG"],"itemData":{"id":191,"type":"article-journal","abstract":"Self-assessment skills have long been identified as important graduate attributes. Educational interventions which support students with acquiring these skills are often included in higher education, which is usually the last phase of formal education. However, the literature on self-assessment in higher education still reports mixed results on its effects, particularly in terms of accuracy, but also regarding general academic performance. This indicates that how to foster self-assessment successfully and when it is effective are not yet fully understood. We propose that a better understanding of why and how self-assessment interventions work can be gained by applying a design-based research perspective. Conjecture mapping is a technique for design-based research which includes features of intervention designs, desired outcomes of the interventions, and mediating processes which are generated by the design features and produce the outcomes. When we look for concrete instances of these elements of self-assessment in the literature, then we find some variety of design features, but only a few desired outcomes related to self-assessment skills (mostly accuracy), and even less information on mediating processes. What is missing is an overview of all these elements. We therefore performed a rapid systematic literature review on self-assessment to identify elements that can help with understanding, and consequently foster an effective self-assessment of learning artifacts in higher education using conjecture mapping as analytical framework. Our review revealed 13 design features and six mediating processes, which can lead to seven desired outcomes specifically focused on self-assessment of learning artifacts. Together they form a model which describes self-assessment and can be used as construct scheme for self-assessment interventions and for research into the how and why self-assessment works.","container-title":"Frontiers in Education","DOI":"10.3389/feduc.2024.1213108","ISSN":"2504-284X","journalAbbreviation":"Front. Educ.","language":"English","note":"publisher: Frontiers","source":"Frontiers","title":"Elements for understanding and fostering self-assessment of learning artifacts in higher education","URL":"https://www.frontiersin.org/journals/education/articles/10.3389/feduc.2024.1213108/full","volume":"9","author":[{"family":"Köppe","given":"Christian"},{"family":"Verhoeff","given":"Roald P."},{"family":"Joolingen","given":"Wouter","non-dropping-particle":"van"}],"accessed":{"date-parts":[["2025",11,14]]},"issued":{"date-parts":[["2024",3,5]]}}}],"schema":"https://github.com/citation-style-language/schema/raw/master/csl-citation.json"} </w:instrText>
      </w:r>
      <w:r w:rsidRPr="005A55CF">
        <w:fldChar w:fldCharType="separate"/>
      </w:r>
      <w:r w:rsidRPr="005A55CF">
        <w:t>Köppe et al. (2024)</w:t>
      </w:r>
      <w:r w:rsidRPr="005A55CF">
        <w:fldChar w:fldCharType="end"/>
      </w:r>
      <w:r>
        <w:t xml:space="preserve"> </w:t>
      </w:r>
      <w:r w:rsidR="00C45531">
        <w:t>es importante</w:t>
      </w:r>
      <w:r>
        <w:t xml:space="preserve"> observar como un proceso reflexivo define la proactividad y autonomía del aprendizaje individual; por lo tanto, la autoevaluación </w:t>
      </w:r>
      <w:r w:rsidR="008D5F4C">
        <w:t xml:space="preserve">permitió </w:t>
      </w:r>
      <w:r w:rsidR="00C45531">
        <w:t xml:space="preserve">medir </w:t>
      </w:r>
      <w:r>
        <w:t xml:space="preserve">criterios de calidad y crecimiento </w:t>
      </w:r>
      <w:r w:rsidR="008D5F4C">
        <w:t xml:space="preserve">en </w:t>
      </w:r>
      <w:r w:rsidR="00C45531">
        <w:t>el</w:t>
      </w:r>
      <w:r w:rsidR="008D5F4C">
        <w:t xml:space="preserve"> proceso investigativo</w:t>
      </w:r>
      <w:r>
        <w:t xml:space="preserve">. Así como </w:t>
      </w:r>
      <w:r w:rsidR="008D5F4C">
        <w:t xml:space="preserve">lo establece </w:t>
      </w:r>
      <w:r w:rsidR="008D5F4C" w:rsidRPr="00DA2972">
        <w:fldChar w:fldCharType="begin"/>
      </w:r>
      <w:r w:rsidR="008D5F4C" w:rsidRPr="00DA2972">
        <w:instrText xml:space="preserve"> ADDIN ZOTERO_ITEM CSL_CITATION {"citationID":"4zeVmJZu","properties":{"formattedCitation":"(Hostia et\\uc0\\u160{}al., 2025)","plainCitation":"(Hostia et al., 2025)","noteIndex":0},"citationItems":[{"id":189,"uris":["http://zotero.org/users/17912722/items/8PC3VBV3"],"itemData":{"id":189,"type":"article-journal","abstract":"La presente investigación tuvo como objetivo central analizar la relación entre el uso de estrategias metacognitivas y el rendimiento académico en estudiantes universitarios. Para ello, el estudio adoptó un enfoque cuantitativo con un diseño correlacional y transversal. Además, se seleccionaron 54 estudiantes de sexto ciclo de la Facultad de Educación, de una universidad pública de la ciudad de Ica, como muestra de estudio. En cuanto a la recolección de datos, los instrumentos utilizados fueron: la boleta de calificaciones y un cuestionario compuesto por preguntas cerradas y escalas de medición, lo cual facilitó la cuantificación de los resultados. Los mismos revelaron una correlación positiva entre ambas variables, lo que evidenció que a mayor uso de estrategias metacognitivas, como la planificación, evaluación y control de los procesos mentales de aprendizaje, mayor es el desempeño académico. Estos hallazgos subrayan la importancia de fortalecer la autorregulación metacognitiva para optimizar la gestión del aprendizaje. En consecuencia, el estudio concluyó que es fundamental implementar programas de capacitación en estrategias metacognitivas, brindar tutorías personalizadas a estudiantes con bajo desempeño y promover la autoevaluación y la reflexión crítica sobre el proceso de aprendizaje. Puesto que, estas acciones contribuyen al desarrollo académico y a una mayor autonomía en el aprendizaje de los estudiantes.","DOI":"10.5281/zenodo.14867733","source":"Zenodo","title":"Metacognición como estrategia para lograr aprendizajes en estudiantes universitarios","URL":"https://zenodo.org/records/14867733","author":[{"family":"Hostia","given":"Luque Tania Verónica"},{"family":"Hernández","given":"Sono Vielka Yvonne"},{"family":"Mendoza","given":"León Olga"},{"family":"Pérez","given":"Mena Celina"},{"family":"Reyes","given":"González María Elizabeth"}],"accessed":{"date-parts":[["2025",11,14]]},"issued":{"date-parts":[["2025",2,13]]}}}],"schema":"https://github.com/citation-style-language/schema/raw/master/csl-citation.json"} </w:instrText>
      </w:r>
      <w:r w:rsidR="008D5F4C" w:rsidRPr="00DA2972">
        <w:fldChar w:fldCharType="separate"/>
      </w:r>
      <w:r w:rsidR="008D5F4C" w:rsidRPr="00DA2972">
        <w:t xml:space="preserve">Hostia et al. </w:t>
      </w:r>
      <w:r w:rsidR="008D5F4C">
        <w:t>(</w:t>
      </w:r>
      <w:r w:rsidR="008D5F4C" w:rsidRPr="00DA2972">
        <w:t>2025)</w:t>
      </w:r>
      <w:r w:rsidR="008D5F4C" w:rsidRPr="00DA2972">
        <w:fldChar w:fldCharType="end"/>
      </w:r>
      <w:r w:rsidR="008D5F4C">
        <w:t xml:space="preserve"> en su investigación de estrategia para el aprendizaje </w:t>
      </w:r>
      <w:r>
        <w:t>e</w:t>
      </w:r>
      <w:r w:rsidRPr="00DA2972">
        <w:t xml:space="preserve">n el ámbito universitario, </w:t>
      </w:r>
      <w:r w:rsidR="008D5F4C">
        <w:t xml:space="preserve">donde </w:t>
      </w:r>
      <w:r>
        <w:t>la aplicación consciente de estrategias metacognitivas, tales como la organización previa del trabajo, el seguimiento continuo del propio desempeño y la regulación de los procesos mentales involucrados en autorregulación por parte del estudiante son reflejo de la autoevaluación</w:t>
      </w:r>
      <w:r w:rsidR="00C45531">
        <w:t>.</w:t>
      </w:r>
      <w:r w:rsidRPr="00DA2972">
        <w:t xml:space="preserve"> </w:t>
      </w:r>
    </w:p>
    <w:p w14:paraId="0644D034" w14:textId="3B473B15" w:rsidR="007B0858" w:rsidRDefault="00CB5838" w:rsidP="007B0858">
      <w:pPr>
        <w:ind w:firstLine="720"/>
      </w:pPr>
      <w:r>
        <w:t>L</w:t>
      </w:r>
      <w:r w:rsidR="007B0858">
        <w:t>a segunda componente principal se denominó asesoría</w:t>
      </w:r>
      <w:r w:rsidR="00E06CE2">
        <w:t xml:space="preserve">, </w:t>
      </w:r>
      <w:r w:rsidR="007B0858">
        <w:t xml:space="preserve">donde el </w:t>
      </w:r>
      <w:r w:rsidR="00E06CE2">
        <w:t>docente</w:t>
      </w:r>
      <w:r w:rsidR="007B0858">
        <w:t xml:space="preserve"> guía al estudiante en la elaboración del trabajo con implicaciones académicas, motivaci</w:t>
      </w:r>
      <w:r w:rsidR="00E06CE2">
        <w:t>onales</w:t>
      </w:r>
      <w:r w:rsidR="007B0858">
        <w:t xml:space="preserve">, </w:t>
      </w:r>
      <w:r w:rsidR="007B0858">
        <w:lastRenderedPageBreak/>
        <w:t>observaciones y/o correcc</w:t>
      </w:r>
      <w:r w:rsidR="00E06CE2">
        <w:t>iones</w:t>
      </w:r>
      <w:r w:rsidR="007B0858">
        <w:t>, apoyo y autonomía</w:t>
      </w:r>
      <w:r w:rsidR="00E06CE2">
        <w:t xml:space="preserve"> las cuales i</w:t>
      </w:r>
      <w:r w:rsidR="007B0858">
        <w:t>nfluye</w:t>
      </w:r>
      <w:r w:rsidR="00E06CE2">
        <w:t>n</w:t>
      </w:r>
      <w:r w:rsidR="007B0858">
        <w:t xml:space="preserve"> en su satisfacción</w:t>
      </w:r>
      <w:r w:rsidR="00E06CE2">
        <w:t xml:space="preserve"> y </w:t>
      </w:r>
      <w:r w:rsidR="007B0858">
        <w:t xml:space="preserve">desempeño </w:t>
      </w:r>
      <w:r w:rsidR="007B0858">
        <w:fldChar w:fldCharType="begin"/>
      </w:r>
      <w:r w:rsidR="007B0858">
        <w:instrText xml:space="preserve"> ADDIN ZOTERO_ITEM CSL_CITATION {"citationID":"g9DMpdWH","properties":{"formattedCitation":"(Castro-Rodr\\uc0\\u237{}guez, 2025)","plainCitation":"(Castro-Rodríguez, 2025)","noteIndex":0},"citationItems":[{"id":99,"uris":["http://zotero.org/users/17912722/items/EBZ67Y6J"],"itemData":{"id":99,"type":"article-journal","abstract":"Introduction: The preparation of a thesis involves stages of student autonomy and supervisor support. A relationship is established between the two that is not always appropriate. Hence the importance of studying the role of the supervisor, the relationships established between the two, the elements that influence the satisfaction of the advisor, as well as the quality of supervision.\nObjective: To analyze the satisfaction presented by the thesis students of a faculty of Dentistry with respect to their thesis supervisors.\nMethods: Cross-sectional, descriptive study that included 108 undergraduate students from the Faculty of Dentistry of the Universidad Nacional Mayor de San Marcos (Lima, Peru). The perception they have about the supervision process of their undergraduate thesis (motivation, experience, orientation, autonomy, support, satisfaction and quality) was assessed with the use of a scale and open questions. The analysis was performed through frequencies and response coding.\nResults: 14.8% agreed with the relationship established with the advisor (higher values for fifth-year students), and 50.9% disagreed. Advisors with a specialist degree presented the higher satisfaction agreement (15.7%). Those teachers who did not master the subject presented greater disagreement (37%) and those who were imposed (35.2%) as well. Fifth-year students show a higher frequency of satisfaction unlike boarding school students (21.3% vs. 7.4%). Women presented higher frequencies (19.4%), agreeing with the relationship established with their advisor.\nConclusions: Most of the thesis students are not satisfied with the supervision of their advisors. The biggest disagreements are among advisers who do not master the subject, are not researchers and are imposed.","issue":"2025","language":"es","source":"Zotero","title":"Satisfacción con la supervisión (asesoría) de tesis por parte de estudiantes de pregrado","author":[{"family":"Castro-Rodríguez","given":"Yuri"}],"issued":{"date-parts":[["2025"]]}}}],"schema":"https://github.com/citation-style-language/schema/raw/master/csl-citation.json"} </w:instrText>
      </w:r>
      <w:r w:rsidR="007B0858">
        <w:fldChar w:fldCharType="separate"/>
      </w:r>
      <w:r w:rsidR="007B0858" w:rsidRPr="00833ED0">
        <w:t>(Castro-Rodríguez, 2025)</w:t>
      </w:r>
      <w:r w:rsidR="007B0858">
        <w:fldChar w:fldCharType="end"/>
      </w:r>
      <w:r w:rsidR="007B0858">
        <w:t xml:space="preserve">. </w:t>
      </w:r>
    </w:p>
    <w:p w14:paraId="18F4017B" w14:textId="0387AF72" w:rsidR="007B0858" w:rsidRDefault="007B0858" w:rsidP="007B0858">
      <w:pPr>
        <w:ind w:firstLine="720"/>
      </w:pPr>
      <w:r>
        <w:fldChar w:fldCharType="begin"/>
      </w:r>
      <w:r>
        <w:instrText xml:space="preserve"> ADDIN ZOTERO_ITEM CSL_CITATION {"citationID":"2BKDW2ck","properties":{"custom":"Hern\\uc0\\u225{}ndez et\\uc0\\u160{}al. (2014)","formattedCitation":"Hern\\uc0\\u225{}ndez et\\uc0\\u160{}al. (2014)","plainCitation":"Hernández et al. (2014)","noteIndex":0},"citationItems":[{"id":101,"uris":["http://zotero.org/users/17912722/items/XH4HNJTA"],"itemData":{"id":101,"type":"book","edition":"Sexta edición","event-place":"México D.F.","ISBN":"978-1-4562-2396-0","language":"es","note":"OCLC: 952035471","publisher":"McGraw-Hill Education","publisher-place":"México D.F.","source":"Open WorldCat","title":"Metodología de la investigación","author":[{"family":"Hernández","given":"Sampieri Roberto"},{"family":"Fernández","given":"Collado Carlos"},{"family":"Baptista Lucio","given":"Lucio Ma. de Pilar"}],"issued":{"date-parts":[["2014"]]}}}],"schema":"https://github.com/citation-style-language/schema/raw/master/csl-citation.json"} </w:instrText>
      </w:r>
      <w:r>
        <w:fldChar w:fldCharType="separate"/>
      </w:r>
      <w:r w:rsidRPr="00833ED0">
        <w:t>Hernández et al. (2014)</w:t>
      </w:r>
      <w:r>
        <w:fldChar w:fldCharType="end"/>
      </w:r>
      <w:r w:rsidR="00E06CE2">
        <w:t xml:space="preserve"> consideran</w:t>
      </w:r>
      <w:r>
        <w:t xml:space="preserve"> </w:t>
      </w:r>
      <w:r w:rsidR="00E06CE2">
        <w:t>la</w:t>
      </w:r>
      <w:r>
        <w:t xml:space="preserve"> asesoría</w:t>
      </w:r>
      <w:r w:rsidR="00CB5838">
        <w:t xml:space="preserve">, </w:t>
      </w:r>
      <w:r w:rsidR="00E06CE2">
        <w:t xml:space="preserve">una </w:t>
      </w:r>
      <w:r>
        <w:t xml:space="preserve">guía </w:t>
      </w:r>
      <w:r w:rsidR="00CB5838">
        <w:t>de</w:t>
      </w:r>
      <w:r>
        <w:t>l estudiante</w:t>
      </w:r>
      <w:r w:rsidR="00CB5838">
        <w:t>,</w:t>
      </w:r>
      <w:r>
        <w:t xml:space="preserve"> desde la formulación del problema hasta la redacción final, entre las implicaciones </w:t>
      </w:r>
      <w:r w:rsidR="00CB5838">
        <w:t xml:space="preserve">observadas </w:t>
      </w:r>
      <w:r>
        <w:t>se requiere de un acompañamiento estructurado</w:t>
      </w:r>
      <w:r w:rsidR="00E06CE2">
        <w:t>,</w:t>
      </w:r>
      <w:r>
        <w:t xml:space="preserve"> </w:t>
      </w:r>
      <w:r w:rsidR="00E06CE2">
        <w:t>que lo corrija</w:t>
      </w:r>
      <w:r w:rsidR="00CB5838">
        <w:t xml:space="preserve"> </w:t>
      </w:r>
      <w:r w:rsidR="00E06CE2">
        <w:t>y lo forme</w:t>
      </w:r>
      <w:r>
        <w:t xml:space="preserve"> en el pensamiento crítico, con una validación académica </w:t>
      </w:r>
      <w:r w:rsidR="00CB5838">
        <w:t>que garantice</w:t>
      </w:r>
      <w:r>
        <w:t xml:space="preserve"> que el trabajo cumpla con los criterios de rigor, </w:t>
      </w:r>
      <w:r w:rsidR="00CB5838">
        <w:t xml:space="preserve">con </w:t>
      </w:r>
      <w:r>
        <w:t xml:space="preserve">una retroalimentación </w:t>
      </w:r>
      <w:r w:rsidR="00E06CE2">
        <w:t>continúa</w:t>
      </w:r>
      <w:r>
        <w:t xml:space="preserve"> </w:t>
      </w:r>
      <w:r w:rsidR="00E06CE2">
        <w:t>proporcionando</w:t>
      </w:r>
      <w:r>
        <w:t xml:space="preserve"> observaciones constructivas en cada etapa del proyecto.</w:t>
      </w:r>
    </w:p>
    <w:p w14:paraId="72419D3C" w14:textId="64F13C76" w:rsidR="00486D02" w:rsidRDefault="007B0858" w:rsidP="007B0858">
      <w:pPr>
        <w:ind w:firstLine="720"/>
      </w:pPr>
      <w:r>
        <w:t>La variable asignaturas se planteó con el interés de medir qu</w:t>
      </w:r>
      <w:r w:rsidR="00E06CE2">
        <w:t>é</w:t>
      </w:r>
      <w:r>
        <w:t xml:space="preserve"> tanto están influyendo las </w:t>
      </w:r>
      <w:r w:rsidR="003B5BC9">
        <w:t>estas para el desarrollo del trabajo</w:t>
      </w:r>
      <w:r>
        <w:t>.</w:t>
      </w:r>
      <w:r w:rsidR="003B5BC9">
        <w:t xml:space="preserve"> De acuerdo con</w:t>
      </w:r>
      <w:r>
        <w:t xml:space="preserve"> </w:t>
      </w:r>
      <w:r w:rsidR="00CB5838" w:rsidRPr="00CB5838">
        <w:fldChar w:fldCharType="begin"/>
      </w:r>
      <w:r w:rsidR="00CB5838" w:rsidRPr="00CB5838">
        <w:instrText xml:space="preserve"> ADDIN ZOTERO_ITEM CSL_CITATION {"citationID":"cW1ZjeMa","properties":{"formattedCitation":"(Pastora et\\uc0\\u160{}al., 2020)","plainCitation":"(Pastora et al., 2020)","noteIndex":0},"citationItems":[{"id":103,"uris":["http://zotero.org/users/17912722/items/5CH6MNJA"],"itemData":{"id":103,"type":"article-magazine","abstract":"This article describes the importance of the Methodology of Investigation in the research training of university students. Regarding the methodological process. It was approached from documentary research through the method of content analysis that generated the following conclusions: the subject of Research Methodology in university studies has a great relevance in the preparation of future professionals since it helps develop critical-reflexive thinking and stimulates the ability to investigate, to argue ideas from a logical perspective. For this reason, the university, as a manager of knowledge with scientific rigor, has the direct responsibility with its teachers to enhance in the participants the interest in research not only to finish the Final Degree Project (TFG) but also, with the purpose of Increase the research attitude in solving the problems or requirements of today’s society.","ISSN":"1990-8644","issue":"73","language":"es","page":"295–302","source":"Zotero","title":"Importancia de la asignatura Metodología de la Investigación para la formación investigativa del estudiante universitario","URL":"http://scielo.sld.cu/scielo.php?script=sci_arttext&amp;pid=S1990-86442020000200295&amp;lang=es","volume":"16","author":[{"family":"Pastora","given":"Alejo Betty"},{"family":"Fuentes","given":"Aparicio Arian"},{"family":"Rivero","given":"Padrón Yoandry"},{"family":"Pérez","given":"Falco Grisel"}],"issued":{"date-parts":[["2020"]]}}}],"schema":"https://github.com/citation-style-language/schema/raw/master/csl-citation.json"} </w:instrText>
      </w:r>
      <w:r w:rsidR="00CB5838" w:rsidRPr="00CB5838">
        <w:fldChar w:fldCharType="separate"/>
      </w:r>
      <w:r w:rsidR="00CB5838" w:rsidRPr="00CB5838">
        <w:t>Pastora et al. (2020)</w:t>
      </w:r>
      <w:r w:rsidR="00CB5838" w:rsidRPr="00CB5838">
        <w:fldChar w:fldCharType="end"/>
      </w:r>
      <w:r w:rsidR="00CB5838" w:rsidRPr="00CB5838">
        <w:t xml:space="preserve"> </w:t>
      </w:r>
      <w:r w:rsidR="003B5BC9">
        <w:t>en la clase de</w:t>
      </w:r>
      <w:r>
        <w:t xml:space="preserve"> metodología de la investigación, </w:t>
      </w:r>
      <w:r w:rsidR="003B5BC9">
        <w:t>mencionan</w:t>
      </w:r>
      <w:r>
        <w:t xml:space="preserve"> que no solo se prepara al estudiante para realizar el trabajo de fin de grado, también resaltan sus habilidades investigativas, capacidad de síntesis y análisis con respecto a su proceso de titulación</w:t>
      </w:r>
      <w:r w:rsidR="00CB5838">
        <w:t>.</w:t>
      </w:r>
    </w:p>
    <w:p w14:paraId="5A106C3F" w14:textId="2FF42294" w:rsidR="007F7218" w:rsidRDefault="00486D02" w:rsidP="007B0858">
      <w:pPr>
        <w:ind w:firstLine="720"/>
      </w:pPr>
      <w:r>
        <w:t xml:space="preserve">Las variables </w:t>
      </w:r>
      <w:r w:rsidRPr="006F27D3">
        <w:t>plan de trabajo</w:t>
      </w:r>
      <w:r>
        <w:t xml:space="preserve"> y gestión de dificultades</w:t>
      </w:r>
      <w:r w:rsidRPr="006F27D3">
        <w:t xml:space="preserve">, </w:t>
      </w:r>
      <w:r>
        <w:t>resultan determinantes para concluir el proyecto, en la medida en que el estudiante utiliza una guía</w:t>
      </w:r>
      <w:r w:rsidR="00FF0DD8">
        <w:t>, organiza las asesorías</w:t>
      </w:r>
      <w:r>
        <w:t xml:space="preserve"> y considera el tiempo establecido para desarrollar el trabajo y </w:t>
      </w:r>
      <w:r w:rsidR="00FF0DD8">
        <w:t>además busca</w:t>
      </w:r>
      <w:r w:rsidRPr="006F27D3">
        <w:t xml:space="preserve"> técnicas, herramientas y estrategias </w:t>
      </w:r>
      <w:r w:rsidR="00FF0DD8">
        <w:t>para afrontar</w:t>
      </w:r>
      <w:r w:rsidRPr="006F27D3">
        <w:t xml:space="preserve"> obstáculos</w:t>
      </w:r>
      <w:r>
        <w:t>, pueden llegar a la conclusión de su trabajo de titulación</w:t>
      </w:r>
      <w:r w:rsidRPr="006F27D3">
        <w:t xml:space="preserve">. </w:t>
      </w:r>
      <w:r w:rsidR="00FF0DD8">
        <w:t>De acuerdo con</w:t>
      </w:r>
      <w:r>
        <w:t xml:space="preserve"> </w:t>
      </w:r>
      <w:r>
        <w:fldChar w:fldCharType="begin"/>
      </w:r>
      <w:r>
        <w:instrText xml:space="preserve"> ADDIN ZOTERO_ITEM CSL_CITATION {"citationID":"zb3jpfn5","properties":{"formattedCitation":"(Quijada, 2018)","plainCitation":"(Quijada, 2018)","noteIndex":0},"citationItems":[{"id":108,"uris":["http://zotero.org/users/17912722/items/XYH5X2M3"],"itemData":{"id":108,"type":"article-journal","container-title":"Sinéctica","DOI":"10.31391/s2007-7033(2018)0051-011","ISSN":"1665-109X","issue":"51","language":"es","note":"publisher: Instituto Tecnológico y de Estudios Superiores de Occidente, Departamento de Educación y Valores","source":"SciELO","title":"Rasgos de la excelencia en la investigación: proactividad, pasión por el conocimiento y resiliencia","title-short":"Rasgos de la excelencia en la investigación","URL":"http://www.scielo.org.mx/scielo.php?script=sci_abstract&amp;pid=S1665-109X2018000200011&amp;lng=es&amp;nrm=iso&amp;tlng=es","author":[{"family":"Quijada","given":"Lovatón Karin Yovana"}],"accessed":{"date-parts":[["2025",9,25]]},"issued":{"date-parts":[["2018",12]]}}}],"schema":"https://github.com/citation-style-language/schema/raw/master/csl-citation.json"} </w:instrText>
      </w:r>
      <w:r>
        <w:fldChar w:fldCharType="separate"/>
      </w:r>
      <w:r w:rsidRPr="00EF6F3A">
        <w:t xml:space="preserve">Quijada </w:t>
      </w:r>
      <w:r>
        <w:t>(</w:t>
      </w:r>
      <w:r w:rsidRPr="00EF6F3A">
        <w:t>2018)</w:t>
      </w:r>
      <w:r>
        <w:fldChar w:fldCharType="end"/>
      </w:r>
      <w:r>
        <w:t xml:space="preserve">  l</w:t>
      </w:r>
      <w:r w:rsidRPr="006F27D3">
        <w:t xml:space="preserve">a actitud </w:t>
      </w:r>
      <w:r w:rsidR="00FF0DD8">
        <w:t xml:space="preserve">del estudiante </w:t>
      </w:r>
      <w:r w:rsidRPr="006F27D3">
        <w:t>en la asesoría resulta clave, pues al diseñar y planificar sus actividade</w:t>
      </w:r>
      <w:r w:rsidR="00FF0DD8">
        <w:t>s</w:t>
      </w:r>
      <w:r w:rsidRPr="006F27D3">
        <w:t>, evidencia c</w:t>
      </w:r>
      <w:r w:rsidR="00FF0DD8">
        <w:t>o</w:t>
      </w:r>
      <w:r w:rsidRPr="006F27D3">
        <w:t>mo la proactividad y la capacidad para resolver conflictos influyen en el éxito académico, especialmente en la elaboración de</w:t>
      </w:r>
      <w:r w:rsidR="00FF0DD8">
        <w:t xml:space="preserve"> una tesis</w:t>
      </w:r>
      <w:r>
        <w:t>.</w:t>
      </w:r>
      <w:r w:rsidR="00574428">
        <w:t xml:space="preserve"> </w:t>
      </w:r>
    </w:p>
    <w:p w14:paraId="3396864D" w14:textId="1A224E49" w:rsidR="00574428" w:rsidRDefault="00FF0DD8" w:rsidP="001F42EE">
      <w:pPr>
        <w:ind w:firstLine="720"/>
      </w:pPr>
      <w:r>
        <w:t>L</w:t>
      </w:r>
      <w:r w:rsidR="007B0858">
        <w:t>as variables asesoría oportuna y retroalimentación muestran la responsabilidad, la disposición</w:t>
      </w:r>
      <w:r w:rsidR="00574428">
        <w:t xml:space="preserve"> y</w:t>
      </w:r>
      <w:r w:rsidR="007B0858">
        <w:t xml:space="preserve"> el grado de compromiso </w:t>
      </w:r>
      <w:r w:rsidR="00574428">
        <w:t>d</w:t>
      </w:r>
      <w:r w:rsidR="007B0858">
        <w:t xml:space="preserve">el asesor para </w:t>
      </w:r>
      <w:r w:rsidR="00574428">
        <w:t>atender</w:t>
      </w:r>
      <w:r w:rsidR="007B0858">
        <w:t xml:space="preserve"> dudas, observaciones, </w:t>
      </w:r>
      <w:r w:rsidR="00574428">
        <w:t xml:space="preserve">y </w:t>
      </w:r>
      <w:r w:rsidR="007B0858">
        <w:t>recomendaciones en tiempo y forma.</w:t>
      </w:r>
      <w:r w:rsidR="00574428">
        <w:t xml:space="preserve"> En esta línea,</w:t>
      </w:r>
      <w:r w:rsidR="0000533C">
        <w:t xml:space="preserve">  </w:t>
      </w:r>
      <w:r w:rsidR="0000533C">
        <w:fldChar w:fldCharType="begin"/>
      </w:r>
      <w:r w:rsidR="0000533C">
        <w:instrText xml:space="preserve"> ADDIN ZOTERO_ITEM CSL_CITATION {"citationID":"7uXlddY8","properties":{"formattedCitation":"(Schiavinato &amp; Difabio, 2025)","plainCitation":"(Schiavinato &amp; Difabio, 2025)","noteIndex":0},"citationItems":[{"id":110,"uris":["http://zotero.org/users/17912722/items/YVGHCP85"],"itemData":{"id":110,"type":"article-journal","abstract":"El aumento de la matrícula de los programas doctorales en todo el mundo puso de relevancia la importancia de la relación director-tesista. En este marco, el ...","container-title":"Praxis Educativa (Arg)","DOI":"10.19137/praxiseducativa-2025-290112","ISSN":"0328-9702","issue":"1","language":"Español","page":"1-17","source":"www.redalyc.org","title":"La supervisión de tesis como relación dialógica: la importancia de la retroalimentación en las prácticas de enseñanza de la escritura","title-short":"La supervisión de tesis como relación dialógica","URL":"https://www.redalyc.org/journal/1531/153180877012/","volume":"29","author":[{"family":"Schiavinato","given":"Nadia Soledad"},{"family":"Difabio","given":"Hilda"}],"accessed":{"date-parts":[["2025",9,25]]},"issued":{"date-parts":[["2025"]]}}}],"schema":"https://github.com/citation-style-language/schema/raw/master/csl-citation.json"} </w:instrText>
      </w:r>
      <w:r w:rsidR="0000533C">
        <w:fldChar w:fldCharType="separate"/>
      </w:r>
      <w:r w:rsidR="0000533C" w:rsidRPr="003D7D83">
        <w:t xml:space="preserve">Schiavinato &amp; Difabio </w:t>
      </w:r>
      <w:r w:rsidR="0000533C">
        <w:t>(</w:t>
      </w:r>
      <w:r w:rsidR="0000533C" w:rsidRPr="003D7D83">
        <w:t>2025</w:t>
      </w:r>
      <w:r w:rsidR="0000533C">
        <w:fldChar w:fldCharType="end"/>
      </w:r>
      <w:r w:rsidR="0000533C">
        <w:t xml:space="preserve">) </w:t>
      </w:r>
      <w:r w:rsidR="00574428">
        <w:t>sostienen que la</w:t>
      </w:r>
      <w:r w:rsidR="001F42EE">
        <w:t xml:space="preserve"> retroalimentación debe ser efectiva y bidireccional, </w:t>
      </w:r>
      <w:r w:rsidR="00574428">
        <w:t xml:space="preserve">ya que ese </w:t>
      </w:r>
      <w:r w:rsidR="001F42EE">
        <w:t xml:space="preserve"> intercambio fortalece el pensamiento crítico y </w:t>
      </w:r>
      <w:r w:rsidR="00574428">
        <w:t xml:space="preserve">construye </w:t>
      </w:r>
      <w:r w:rsidR="001F42EE">
        <w:t>una asociación socioafectiva que incide en la motivación y constancia del tesista</w:t>
      </w:r>
      <w:r w:rsidR="00574428">
        <w:t>.</w:t>
      </w:r>
    </w:p>
    <w:bookmarkEnd w:id="8"/>
    <w:p w14:paraId="0A7F3A9C" w14:textId="0978FBF2" w:rsidR="00F41C48" w:rsidRDefault="00276D16" w:rsidP="00F41C48">
      <w:pPr>
        <w:pStyle w:val="Ttulo2"/>
      </w:pPr>
      <w:r>
        <w:t xml:space="preserve">Análisis de </w:t>
      </w:r>
      <w:r w:rsidR="00F41C48">
        <w:t>Conglomerados</w:t>
      </w:r>
    </w:p>
    <w:p w14:paraId="02D0D8C3" w14:textId="06E362E8" w:rsidR="00573974" w:rsidRDefault="00806222" w:rsidP="00573974">
      <w:pPr>
        <w:ind w:firstLine="720"/>
      </w:pPr>
      <w:r w:rsidRPr="006C138D">
        <w:t xml:space="preserve">El análisis de componentes principales con la reducción a 13 variables para el análisis de conglomerados permitió generar una clasificación en cuatro clústeres. Con base en los resultados, se establece con claridad cuáles son los estudiantes </w:t>
      </w:r>
      <w:r w:rsidR="006C138D" w:rsidRPr="006C138D">
        <w:t xml:space="preserve">van a </w:t>
      </w:r>
      <w:r w:rsidRPr="006C138D">
        <w:t>terminar y presentar su proyecto de titulación, y cuáles no</w:t>
      </w:r>
      <w:r w:rsidR="006C138D" w:rsidRPr="006C138D">
        <w:t xml:space="preserve">. </w:t>
      </w:r>
      <w:r w:rsidRPr="006C138D">
        <w:t xml:space="preserve">En esta investigación, se encontró que </w:t>
      </w:r>
      <w:r w:rsidR="006C138D" w:rsidRPr="006C138D">
        <w:t xml:space="preserve">PTCCS y PTCS </w:t>
      </w:r>
      <w:r w:rsidRPr="006C138D">
        <w:lastRenderedPageBreak/>
        <w:t xml:space="preserve">tienen </w:t>
      </w:r>
      <w:r w:rsidR="006C138D" w:rsidRPr="006C138D">
        <w:t xml:space="preserve">indicadores y promedios </w:t>
      </w:r>
      <w:r w:rsidRPr="006C138D">
        <w:t xml:space="preserve">mayores, lo que </w:t>
      </w:r>
      <w:r w:rsidR="00A31E4B">
        <w:t>contribuye</w:t>
      </w:r>
      <w:r w:rsidR="009F1D50">
        <w:t xml:space="preserve"> a </w:t>
      </w:r>
      <w:r w:rsidRPr="006C138D">
        <w:t xml:space="preserve">terminar y presentar su </w:t>
      </w:r>
      <w:r w:rsidR="009F1D50">
        <w:t xml:space="preserve">proyecto </w:t>
      </w:r>
      <w:r w:rsidRPr="006C138D">
        <w:t>en comparación con los clústeres PTCCAS y PTCNS.</w:t>
      </w:r>
      <w:r>
        <w:t xml:space="preserve"> </w:t>
      </w:r>
    </w:p>
    <w:p w14:paraId="0024D3A0" w14:textId="158FDE91" w:rsidR="00806222" w:rsidRDefault="00A15635" w:rsidP="00806222">
      <w:pPr>
        <w:ind w:firstLine="720"/>
      </w:pPr>
      <w:r>
        <w:t>Con los resultados obtenidos en l</w:t>
      </w:r>
      <w:r w:rsidR="00806222">
        <w:t>os clústeres PTCCS y PTCS</w:t>
      </w:r>
      <w:r>
        <w:t>,</w:t>
      </w:r>
      <w:r w:rsidR="00806222">
        <w:t xml:space="preserve"> </w:t>
      </w:r>
      <w:r>
        <w:t xml:space="preserve">evidencian </w:t>
      </w:r>
      <w:r w:rsidR="00806222">
        <w:t>conoce</w:t>
      </w:r>
      <w:r>
        <w:t>r</w:t>
      </w:r>
      <w:r w:rsidR="00806222">
        <w:t xml:space="preserve"> y utiliza</w:t>
      </w:r>
      <w:r>
        <w:t>r</w:t>
      </w:r>
      <w:r w:rsidR="00806222">
        <w:t xml:space="preserve"> metodologías y estrategias de investigación, definen y siguen procedimientos con una estructura y plan en la elaboración del trabajo, lo que los diferencia es que el primer clúster tiene índices y promedios mayores. </w:t>
      </w:r>
      <w:r w:rsidR="004A339E">
        <w:t xml:space="preserve">Esto </w:t>
      </w:r>
      <w:r w:rsidR="00806222">
        <w:t xml:space="preserve">debido </w:t>
      </w:r>
      <w:r w:rsidR="004A339E">
        <w:t>por el</w:t>
      </w:r>
      <w:r w:rsidR="00806222">
        <w:t xml:space="preserve"> contenido de las asignaturas se incluye</w:t>
      </w:r>
      <w:r w:rsidR="004A339E">
        <w:t>n</w:t>
      </w:r>
      <w:r w:rsidR="00806222">
        <w:t xml:space="preserve"> metodologías y técnicas de investigación, para poder definir el tema y el proyecto en general, con la bibliografía sugerida se abordan  algunas metodologías como las que proponen </w:t>
      </w:r>
      <w:r w:rsidR="00806222">
        <w:fldChar w:fldCharType="begin"/>
      </w:r>
      <w:r w:rsidR="00806222">
        <w:instrText xml:space="preserve"> ADDIN ZOTERO_ITEM CSL_CITATION {"citationID":"zsWL4QkL","properties":{"custom":"Hern\\uc0\\u225{}ndez et\\uc0\\u160{}al. (2014)","formattedCitation":"Hern\\uc0\\u225{}ndez et\\uc0\\u160{}al. (2014)","plainCitation":"Hernández et al. (2014)","noteIndex":0},"citationItems":[{"id":101,"uris":["http://zotero.org/users/17912722/items/XH4HNJTA"],"itemData":{"id":101,"type":"book","edition":"Sexta edición","event-place":"México D.F.","ISBN":"978-1-4562-2396-0","language":"es","note":"OCLC: 952035471","publisher":"McGraw-Hill Education","publisher-place":"México D.F.","source":"Open WorldCat","title":"Metodología de la investigación","author":[{"family":"Hernández","given":"Sampieri Roberto"},{"family":"Fernández","given":"Collado Carlos"},{"family":"Baptista Lucio","given":"Lucio Ma. de Pilar"}],"issued":{"date-parts":[["2014"]]}}}],"schema":"https://github.com/citation-style-language/schema/raw/master/csl-citation.json"} </w:instrText>
      </w:r>
      <w:r w:rsidR="00806222">
        <w:fldChar w:fldCharType="separate"/>
      </w:r>
      <w:r w:rsidR="00806222" w:rsidRPr="000E0761">
        <w:t>Hernández et al. (2014)</w:t>
      </w:r>
      <w:r w:rsidR="00806222">
        <w:fldChar w:fldCharType="end"/>
      </w:r>
      <w:r w:rsidR="00806222">
        <w:t xml:space="preserve"> desde un enfoque cuantitativo, cualitativo o mixto, o </w:t>
      </w:r>
      <w:r w:rsidR="00DE445D">
        <w:t xml:space="preserve">como </w:t>
      </w:r>
      <w:r w:rsidR="00806222">
        <w:t xml:space="preserve">menciona </w:t>
      </w:r>
      <w:r w:rsidR="00806222">
        <w:fldChar w:fldCharType="begin"/>
      </w:r>
      <w:r w:rsidR="00806222">
        <w:instrText xml:space="preserve"> ADDIN ZOTERO_ITEM CSL_CITATION {"citationID":"eRB18AXI","properties":{"custom":"Garc\\uc0\\u237{}a (2004)","formattedCitation":"Garc\\uc0\\u237{}a (2004)","plainCitation":"García (2004)","noteIndex":0},"citationItems":[{"id":114,"uris":["http://zotero.org/users/17912722/items/9BMB3IEB"],"itemData":{"id":114,"type":"book","abstract":"Algunos temas que contiene: La tesis (concepto); Cuadro sobre como podemos partir de una investigacion; El proyecto de investigacion, Cuadro explicativo como se hace un trabajo escrito; Explicacion escalonada del indice, tradiccional y decimal; Evaluacion del trabajo de tesis; El planteamiento del problema; El procedimiento; La teoria; Los resultados; La tesis; Las recomendaciones; El examen de tesis; Bibliografia; Si desea conocer otros temas que contiene este material consulte la Tabla de Contenido ubicada en la parte inferior:","event-place":"México","ISBN":"968-18-6235-X","language":"es","note":"Google-Books-ID: IYgFr4WBtvIC","number-of-pages":"84","publisher":"Limusa","publisher-place":"México","source":"Google Books","title":"Tesis y el Trabajo de Tesis","URL":"https://books.google.com.mx/books?id=IYgFr4WBtvIC&amp;printsec=frontcover&amp;hl=es&amp;source=gbs_ge_summary_r&amp;cad=0#v=onepage&amp;q&amp;f=false","author":[{"family":"García","given":"Córdoba Fernando"}],"issued":{"date-parts":[["2004"]]}}}],"schema":"https://github.com/citation-style-language/schema/raw/master/csl-citation.json"} </w:instrText>
      </w:r>
      <w:r w:rsidR="00806222">
        <w:fldChar w:fldCharType="separate"/>
      </w:r>
      <w:r w:rsidR="00806222" w:rsidRPr="000E0761">
        <w:t>García (2004)</w:t>
      </w:r>
      <w:r w:rsidR="00806222">
        <w:fldChar w:fldCharType="end"/>
      </w:r>
      <w:r w:rsidR="00806222">
        <w:t xml:space="preserve"> con un enfoque práctico y estructurado entre otros autores recomendados, lo que además demuestra </w:t>
      </w:r>
      <w:r w:rsidR="00DE445D">
        <w:t>que los cursos</w:t>
      </w:r>
      <w:r w:rsidR="00806222">
        <w:t xml:space="preserve"> cumple</w:t>
      </w:r>
      <w:r w:rsidR="00DE445D">
        <w:t>n</w:t>
      </w:r>
      <w:r w:rsidR="00806222">
        <w:t xml:space="preserve"> con el contenido del temario.</w:t>
      </w:r>
    </w:p>
    <w:p w14:paraId="1FD73F06" w14:textId="1FA72151" w:rsidR="00806222" w:rsidRDefault="00806222" w:rsidP="00806222">
      <w:pPr>
        <w:ind w:firstLine="720"/>
      </w:pPr>
      <w:r w:rsidRPr="004A339E">
        <w:t>Otro aspecto importante es que estos dos clúster</w:t>
      </w:r>
      <w:r w:rsidR="00890ECE" w:rsidRPr="004A339E">
        <w:t>e</w:t>
      </w:r>
      <w:r w:rsidR="00573974" w:rsidRPr="004A339E">
        <w:t>s</w:t>
      </w:r>
      <w:r w:rsidRPr="004A339E">
        <w:t xml:space="preserve"> de estudiantes siguen los métodos y recomendaciones hechas por sus asesores y sus asignaturas, las cuales también se basan en bibliografía</w:t>
      </w:r>
      <w:r w:rsidR="00573974" w:rsidRPr="004A339E">
        <w:t xml:space="preserve">. </w:t>
      </w:r>
      <w:r w:rsidR="00C42B0A">
        <w:t>De</w:t>
      </w:r>
      <w:r w:rsidR="002629BE" w:rsidRPr="004A339E">
        <w:t xml:space="preserve"> acuerdo con </w:t>
      </w:r>
      <w:r w:rsidRPr="004A339E">
        <w:fldChar w:fldCharType="begin"/>
      </w:r>
      <w:r w:rsidRPr="004A339E">
        <w:instrText xml:space="preserve"> ADDIN ZOTERO_ITEM CSL_CITATION {"citationID":"7kozl9GZ","properties":{"custom":"Eco (2008)","formattedCitation":"Eco (2008)","plainCitation":"Eco (2008)","noteIndex":0},"citationItems":[{"id":118,"uris":["http://zotero.org/users/17912722/items/4ZVJ57LN"],"itemData":{"id":118,"type":"book","event-place":"Barcelona","ISBN":"978-84-7432-896-7","language":"Español","number-of-pages":"240","publisher":"Gedisa","publisher-place":"Barcelona","source":"Herramientas Universitarias","title":"Como Se Hace Una Tesis","URL":"https://www.gedisa-mexico.com/tienda/9788474328967","author":[{"family":"Eco","given":"Umberto"}],"issued":{"date-parts":[["2008"]]}}}],"schema":"https://github.com/citation-style-language/schema/raw/master/csl-citation.json"} </w:instrText>
      </w:r>
      <w:r w:rsidRPr="004A339E">
        <w:fldChar w:fldCharType="separate"/>
      </w:r>
      <w:r w:rsidRPr="004A339E">
        <w:t>Eco (20</w:t>
      </w:r>
      <w:r w:rsidR="001A1FF2" w:rsidRPr="004A339E">
        <w:t>10</w:t>
      </w:r>
      <w:r w:rsidRPr="004A339E">
        <w:t>)</w:t>
      </w:r>
      <w:r w:rsidRPr="004A339E">
        <w:fldChar w:fldCharType="end"/>
      </w:r>
      <w:r w:rsidRPr="004A339E">
        <w:t xml:space="preserve">  la tesis inicia con la elección del tema específico, viable y bien delimitado, requiere de una planificación mediante un índice provisional que guíe la estructura lógica del trabajo, para redactar con claridad, coherencia y rigor académico entre otras recomendaciones, </w:t>
      </w:r>
      <w:r w:rsidR="002629BE" w:rsidRPr="004A339E">
        <w:t xml:space="preserve">con este procedimiento </w:t>
      </w:r>
      <w:r w:rsidR="0014231B" w:rsidRPr="004A339E">
        <w:t xml:space="preserve">los estudiantes reflejan </w:t>
      </w:r>
      <w:r w:rsidR="002629BE" w:rsidRPr="004A339E">
        <w:t>que son disciplinados y comprometidos con el trabajo.</w:t>
      </w:r>
      <w:r w:rsidRPr="004A339E">
        <w:t xml:space="preserve"> También, </w:t>
      </w:r>
      <w:r w:rsidR="002629BE" w:rsidRPr="004A339E">
        <w:t>hacen uso de</w:t>
      </w:r>
      <w:r w:rsidRPr="004A339E">
        <w:t xml:space="preserve"> acopio </w:t>
      </w:r>
      <w:r w:rsidR="002629BE" w:rsidRPr="004A339E">
        <w:t>de</w:t>
      </w:r>
      <w:r w:rsidRPr="004A339E">
        <w:t xml:space="preserve"> </w:t>
      </w:r>
      <w:r w:rsidR="002629BE" w:rsidRPr="004A339E">
        <w:t>información, la organizan y</w:t>
      </w:r>
      <w:r w:rsidRPr="004A339E">
        <w:t xml:space="preserve"> utiliz</w:t>
      </w:r>
      <w:r w:rsidR="002629BE" w:rsidRPr="004A339E">
        <w:t>an</w:t>
      </w:r>
      <w:r w:rsidRPr="004A339E">
        <w:t xml:space="preserve"> fuentes. </w:t>
      </w:r>
      <w:r w:rsidR="002629BE" w:rsidRPr="004A339E">
        <w:t>En contraste con lo que menciona</w:t>
      </w:r>
      <w:r w:rsidRPr="004A339E">
        <w:t xml:space="preserve"> </w:t>
      </w:r>
      <w:r w:rsidRPr="004A339E">
        <w:fldChar w:fldCharType="begin"/>
      </w:r>
      <w:r w:rsidRPr="004A339E">
        <w:instrText xml:space="preserve"> ADDIN ZOTERO_ITEM CSL_CITATION {"citationID":"jwYO9Kqy","properties":{"custom":"Espinoza (2020)","formattedCitation":"Espinoza (2020)","plainCitation":"Espinoza (2020)","noteIndex":0},"citationItems":[{"id":77,"uris":["http://zotero.org/users/17912722/items/SGSGP5QQ"],"itemData":{"id":77,"type":"article-magazine","container-title":"Revista Metropolitana de Ciencias Aplicadas","ISSN":"2631-2662","issue":"1","language":"Español","page":"31-35","title":"LA BÚSQUEDA DE INFORMACIÓN CIENTÍFICA EN LAS BASES DE DATOS ACADÉMICAS","URL":"https://www.redalyc.org/pdf/7217/721778104006.pdf","volume":"3","author":[{"family":"Espinoza","given":"Freire E E"}],"accessed":{"date-parts":[["2025",9,2]]},"issued":{"date-parts":[["2020"]]}}}],"schema":"https://github.com/citation-style-language/schema/raw/master/csl-citation.json"} </w:instrText>
      </w:r>
      <w:r w:rsidRPr="004A339E">
        <w:fldChar w:fldCharType="separate"/>
      </w:r>
      <w:r w:rsidRPr="004A339E">
        <w:t>Espinoza (2020)</w:t>
      </w:r>
      <w:r w:rsidRPr="004A339E">
        <w:fldChar w:fldCharType="end"/>
      </w:r>
      <w:r w:rsidR="002629BE" w:rsidRPr="004A339E">
        <w:t xml:space="preserve"> donde</w:t>
      </w:r>
      <w:r w:rsidRPr="004A339E">
        <w:t xml:space="preserve"> los estudiantes universitarios no dominan estrategias de búsqueda </w:t>
      </w:r>
      <w:r w:rsidR="002629BE" w:rsidRPr="004A339E">
        <w:t>de información en fuentes confiables</w:t>
      </w:r>
      <w:r w:rsidRPr="004A339E">
        <w:t>, lo que limita la calidad de sus trabajos.</w:t>
      </w:r>
    </w:p>
    <w:p w14:paraId="0278C079" w14:textId="6B0433D5" w:rsidR="00DE445D" w:rsidRDefault="00806222" w:rsidP="00806222">
      <w:r>
        <w:tab/>
      </w:r>
      <w:r w:rsidR="002629BE">
        <w:t>En los</w:t>
      </w:r>
      <w:r>
        <w:t xml:space="preserve"> c</w:t>
      </w:r>
      <w:r w:rsidRPr="006E71DF">
        <w:t>onglomerados</w:t>
      </w:r>
      <w:r>
        <w:t xml:space="preserve"> PTCCS y PTCS</w:t>
      </w:r>
      <w:r w:rsidRPr="006E71DF">
        <w:t xml:space="preserve"> </w:t>
      </w:r>
      <w:r w:rsidR="00DE445D">
        <w:t xml:space="preserve">se </w:t>
      </w:r>
      <w:r w:rsidR="0014231B">
        <w:t>evidencian</w:t>
      </w:r>
      <w:r w:rsidRPr="006E71DF">
        <w:t xml:space="preserve"> que </w:t>
      </w:r>
      <w:r w:rsidR="002629BE">
        <w:t>al utilizar</w:t>
      </w:r>
      <w:r w:rsidRPr="006E71DF">
        <w:t xml:space="preserve"> estrategias de investigación </w:t>
      </w:r>
      <w:r w:rsidR="0052229F">
        <w:t>sus trabajos</w:t>
      </w:r>
      <w:r w:rsidR="0052229F" w:rsidRPr="006E71DF">
        <w:t xml:space="preserve"> de ingeniería fortalecen</w:t>
      </w:r>
      <w:r w:rsidRPr="006E71DF">
        <w:t xml:space="preserve"> el proceso investigativo y mejora la calida</w:t>
      </w:r>
      <w:r w:rsidR="0052229F">
        <w:t xml:space="preserve">d de este. </w:t>
      </w:r>
      <w:r w:rsidRPr="006E71DF">
        <w:t xml:space="preserve"> </w:t>
      </w:r>
      <w:r w:rsidR="00DE445D" w:rsidRPr="00DE445D">
        <w:t xml:space="preserve">La interpretación de </w:t>
      </w:r>
      <w:r w:rsidR="0052229F" w:rsidRPr="00B92E26">
        <w:t>Azuero</w:t>
      </w:r>
      <w:r w:rsidR="0052229F">
        <w:t xml:space="preserve"> (</w:t>
      </w:r>
      <w:r w:rsidR="0052229F" w:rsidRPr="00B92E26">
        <w:t>2019</w:t>
      </w:r>
      <w:r w:rsidR="0052229F">
        <w:t>)</w:t>
      </w:r>
      <w:r w:rsidR="00DE445D">
        <w:t xml:space="preserve"> </w:t>
      </w:r>
      <w:r w:rsidR="00DE445D" w:rsidRPr="00DE445D">
        <w:t xml:space="preserve">respalda que las estrategias </w:t>
      </w:r>
      <w:r w:rsidR="00DE445D">
        <w:t xml:space="preserve">incluyen </w:t>
      </w:r>
      <w:r w:rsidRPr="006E71DF">
        <w:t>acciones organizadas para delimitar el problema, revisar antecedentes teóricos, estructurar el marco conceptual, seleccionar métodos para recolectar</w:t>
      </w:r>
      <w:r w:rsidR="0052229F">
        <w:t xml:space="preserve"> y </w:t>
      </w:r>
      <w:r w:rsidRPr="006E71DF">
        <w:t xml:space="preserve">analizar </w:t>
      </w:r>
      <w:r w:rsidR="0052229F" w:rsidRPr="006E71DF">
        <w:t>datos,</w:t>
      </w:r>
      <w:r w:rsidR="0052229F">
        <w:t xml:space="preserve"> así como</w:t>
      </w:r>
      <w:r w:rsidRPr="006E71DF">
        <w:t xml:space="preserve"> </w:t>
      </w:r>
      <w:r w:rsidR="00DE445D">
        <w:t>la presentación de resultados.</w:t>
      </w:r>
    </w:p>
    <w:p w14:paraId="1DB1A2AB" w14:textId="51EAB438" w:rsidR="004F4375" w:rsidRDefault="00E01C9C" w:rsidP="00806222">
      <w:r>
        <w:tab/>
      </w:r>
      <w:r w:rsidR="00806222">
        <w:t>Las asignaturas que se imparten para el desarrollo del proyecto para la titulación resultan esenciales para este programa de ingeniería, pues permiten definir y delimitar el tema, estructurar el trabajo y/o la metodología, planificar el trabajo, recibir orientación académica y preparar la defensa. Para los clústeres PTCCS y PTCS</w:t>
      </w:r>
      <w:r w:rsidR="0052229F">
        <w:t>,</w:t>
      </w:r>
      <w:r w:rsidR="00806222">
        <w:t xml:space="preserve"> no representan ningún inconveniente</w:t>
      </w:r>
      <w:r w:rsidR="004F4375">
        <w:t>;</w:t>
      </w:r>
      <w:r w:rsidR="0052229F">
        <w:t xml:space="preserve"> </w:t>
      </w:r>
      <w:r w:rsidR="004F4375">
        <w:t xml:space="preserve">a diferencia de la problemática descrita en la investigación de </w:t>
      </w:r>
      <w:r w:rsidR="004F4375" w:rsidRPr="00B92E26">
        <w:t xml:space="preserve">Ugarte &amp; </w:t>
      </w:r>
      <w:r w:rsidR="004F4375" w:rsidRPr="00B92E26">
        <w:lastRenderedPageBreak/>
        <w:t xml:space="preserve">Salvatierra </w:t>
      </w:r>
      <w:r w:rsidR="004F4375">
        <w:t>(</w:t>
      </w:r>
      <w:r w:rsidR="004F4375" w:rsidRPr="00B92E26">
        <w:t>2020)</w:t>
      </w:r>
      <w:r w:rsidR="004F4375">
        <w:t xml:space="preserve"> </w:t>
      </w:r>
      <w:r w:rsidR="00806222">
        <w:t xml:space="preserve">la ausencia de cursos enfocados en tesis dentro de los mapas curriculares universitarios </w:t>
      </w:r>
      <w:r w:rsidR="004F4375">
        <w:t xml:space="preserve">no </w:t>
      </w:r>
      <w:r w:rsidR="00806222">
        <w:t xml:space="preserve">genera desventajas para </w:t>
      </w:r>
      <w:r w:rsidR="004F4375">
        <w:t>estos</w:t>
      </w:r>
      <w:r w:rsidR="00806222">
        <w:t xml:space="preserve"> </w:t>
      </w:r>
      <w:r w:rsidR="004F4375">
        <w:t xml:space="preserve">estudiantes, </w:t>
      </w:r>
      <w:r w:rsidR="00806222">
        <w:t>egresados</w:t>
      </w:r>
      <w:r w:rsidR="004F4375">
        <w:t xml:space="preserve"> o titulados.</w:t>
      </w:r>
    </w:p>
    <w:p w14:paraId="6EB5DF61" w14:textId="2AC44D3C" w:rsidR="00806222" w:rsidRDefault="004F4375" w:rsidP="00806222">
      <w:pPr>
        <w:ind w:firstLine="720"/>
      </w:pPr>
      <w:r w:rsidRPr="004F4375">
        <w:t xml:space="preserve">Los clústeres PTCCS y PTCS afirman haber realizado una estructura y un plan </w:t>
      </w:r>
      <w:r w:rsidR="00DE445D">
        <w:t>del</w:t>
      </w:r>
      <w:r w:rsidRPr="004F4375">
        <w:t xml:space="preserve"> proyecto de titulación, considerando los formatos y los tiempos establecidos</w:t>
      </w:r>
      <w:r>
        <w:t xml:space="preserve">, </w:t>
      </w:r>
      <w:r w:rsidR="004B1FA8">
        <w:t>de acuerdo</w:t>
      </w:r>
      <w:r>
        <w:t xml:space="preserve"> </w:t>
      </w:r>
      <w:r w:rsidR="004B1FA8">
        <w:t xml:space="preserve">con </w:t>
      </w:r>
      <w:r w:rsidRPr="005E2D96">
        <w:t>Reyes</w:t>
      </w:r>
      <w:r w:rsidRPr="005E2D96">
        <w:noBreakHyphen/>
        <w:t>González et al. (2022)</w:t>
      </w:r>
      <w:r>
        <w:t xml:space="preserve"> lo</w:t>
      </w:r>
      <w:r w:rsidR="00F14565">
        <w:t>s</w:t>
      </w:r>
      <w:r>
        <w:t xml:space="preserve"> que utilizan estrategias de planificación, agendas y priorizan sus actividades, </w:t>
      </w:r>
      <w:r w:rsidR="004B1FA8">
        <w:t>logran sus</w:t>
      </w:r>
      <w:r>
        <w:t xml:space="preserve"> metas y </w:t>
      </w:r>
      <w:r w:rsidR="00DE445D">
        <w:t>disminu</w:t>
      </w:r>
      <w:r w:rsidR="004B1FA8">
        <w:t>yen</w:t>
      </w:r>
      <w:r>
        <w:t xml:space="preserve"> los obstáculos en el desarrollo </w:t>
      </w:r>
      <w:r w:rsidR="00DE445D">
        <w:t xml:space="preserve">del </w:t>
      </w:r>
      <w:r>
        <w:t xml:space="preserve">trabajo. </w:t>
      </w:r>
      <w:r w:rsidR="00806222">
        <w:t xml:space="preserve">La delimitación </w:t>
      </w:r>
      <w:r w:rsidR="00DE445D">
        <w:t>de este</w:t>
      </w:r>
      <w:r w:rsidR="00806222">
        <w:t xml:space="preserve"> es otro aspecto importante y fundamental, ya que determina el marco</w:t>
      </w:r>
      <w:r w:rsidR="00F14565">
        <w:t xml:space="preserve"> metodológico</w:t>
      </w:r>
      <w:r w:rsidR="00806222">
        <w:t xml:space="preserve"> que ayuda al estudiante en la elaboración del trabajo</w:t>
      </w:r>
      <w:r>
        <w:t xml:space="preserve">. </w:t>
      </w:r>
      <w:r w:rsidR="00806222" w:rsidRPr="00FE1966">
        <w:t xml:space="preserve">Así como, la  estructura de la tesis </w:t>
      </w:r>
      <w:r w:rsidR="00F14565">
        <w:t>que</w:t>
      </w:r>
      <w:r w:rsidR="00806222" w:rsidRPr="00FE1966">
        <w:t xml:space="preserve"> señalan </w:t>
      </w:r>
      <w:r w:rsidR="00806222" w:rsidRPr="00FE1966">
        <w:fldChar w:fldCharType="begin"/>
      </w:r>
      <w:r w:rsidR="00806222" w:rsidRPr="00FE1966">
        <w:instrText xml:space="preserve"> ADDIN ZOTERO_ITEM CSL_CITATION {"citationID":"4Zasn5e3","properties":{"custom":"Bonet et\\uc0\\u160{}al. (2023)","formattedCitation":"Bonet et\\uc0\\u160{}al. (2023)","plainCitation":"Bonet et al. (2023)","noteIndex":0},"citationItems":[{"id":130,"uris":["http://zotero.org/users/17912722/items/MJFBNP3I"],"itemData":{"id":130,"type":"article-journal","container-title":"MediSur","ISSN":"1727-897X","issue":"1","note":"publisher: 2002, Centro Provincial de Ciencias Médicas Provincia de Cienfuegos","page":"274-288","source":"SciELO","title":"Proyecto de investigación y tesis. Guía para su elaboración","URL":"http://scielo.sld.cu/scielo.php?script=sci_abstract&amp;pid=S1727-897X2023000100274&amp;lng=es&amp;nrm=iso&amp;tlng=es","volume":"21","author":[{"family":"Bonet","given":"Collazo Oscar"},{"family":"Mazot","given":"Rangel Antonio"},{"family":"Casanova","given":"González María"},{"family":"Cruz","given":"Pérez Nicolás Ramón"}],"accessed":{"date-parts":[["2025",10,22]]},"issued":{"date-parts":[["2023",2]]}}}],"schema":"https://github.com/citation-style-language/schema/raw/master/csl-citation.json"} </w:instrText>
      </w:r>
      <w:r w:rsidR="00806222" w:rsidRPr="00FE1966">
        <w:fldChar w:fldCharType="separate"/>
      </w:r>
      <w:r w:rsidR="00806222" w:rsidRPr="00FE1966">
        <w:t>Bonet et al. (2023)</w:t>
      </w:r>
      <w:r w:rsidR="00806222" w:rsidRPr="00FE1966">
        <w:fldChar w:fldCharType="end"/>
      </w:r>
      <w:r w:rsidR="00806222" w:rsidRPr="00FE1966">
        <w:t xml:space="preserve"> que</w:t>
      </w:r>
      <w:r w:rsidR="00806222">
        <w:t xml:space="preserve"> corresponde</w:t>
      </w:r>
      <w:r w:rsidR="004B1FA8">
        <w:t>n</w:t>
      </w:r>
      <w:r w:rsidR="00806222">
        <w:t xml:space="preserve"> a un conjunto de elementos esenciales organizados en secciones y/o capítulos que son parte del trabajo final. </w:t>
      </w:r>
    </w:p>
    <w:p w14:paraId="52477729" w14:textId="23CAE20F" w:rsidR="00806222" w:rsidRDefault="00806222" w:rsidP="00806222">
      <w:pPr>
        <w:ind w:firstLine="720"/>
      </w:pPr>
      <w:r>
        <w:t xml:space="preserve">En este estudio, la </w:t>
      </w:r>
      <w:r w:rsidR="002773B2">
        <w:t>gestión de dificultades</w:t>
      </w:r>
      <w:r>
        <w:t xml:space="preserve"> se concibe como una actitud estratégica del estudiante para anticipar y enfrentar los retos propios del proceso de investigación y redacción del trabajo. Esta postura implica, que el estudiante tiene disposición para buscar nuevas técnicas y estrategias ante las exigencias del trabajo de grado, cualidades </w:t>
      </w:r>
      <w:r w:rsidR="00F14565">
        <w:t>que se encontraron en</w:t>
      </w:r>
      <w:r>
        <w:t xml:space="preserve"> PTCCS y PTCS, </w:t>
      </w:r>
      <w:r w:rsidR="00F14565">
        <w:t xml:space="preserve">así como lo afirma </w:t>
      </w:r>
      <w:r w:rsidR="00F14565">
        <w:fldChar w:fldCharType="begin"/>
      </w:r>
      <w:r w:rsidR="00F14565">
        <w:instrText xml:space="preserve"> ADDIN ZOTERO_ITEM CSL_CITATION {"citationID":"YNqmGtIg","properties":{"custom":"Claret-V\\uc0\\u233{}liz (2024)","formattedCitation":"Claret-V\\uc0\\u233{}liz (2024)","plainCitation":"Claret-Véliz (2024)","noteIndex":0},"citationItems":[{"id":128,"uris":["http://zotero.org/users/17912722/items/SMN4HRCI"],"itemData":{"id":128,"type":"article-journal","container-title":"Gestio et Productio. Revista Electrónica de Ciencias Gerenciales","DOI":"10.35381/gep.v6i10.105","ISSN":"2739-0039","issue":"10","language":"es","note":"publisher: Los autores","page":"94-105","source":"ve.scielo.org","title":"Cómo defender una tesis desde la experiencia de un tesista, docente e investigador","URL":"http://ve.scielo.org/scielo.php?script=sci_abstract&amp;pid=S2739-00392024000100094&amp;lng=es&amp;nrm=iso&amp;tlng=es","volume":"6","author":[{"family":"Claret-Véliz","given":"Arnoldo"}],"accessed":{"date-parts":[["2025",10,21]]},"issued":{"date-parts":[["2024",6]]}}}],"schema":"https://github.com/citation-style-language/schema/raw/master/csl-citation.json"} </w:instrText>
      </w:r>
      <w:r w:rsidR="00F14565">
        <w:fldChar w:fldCharType="separate"/>
      </w:r>
      <w:r w:rsidR="00F14565" w:rsidRPr="00513EA8">
        <w:t>Claret-Véliz</w:t>
      </w:r>
      <w:r w:rsidR="00F14565">
        <w:t xml:space="preserve"> (</w:t>
      </w:r>
      <w:r w:rsidR="00F14565" w:rsidRPr="00513EA8">
        <w:t>2024)</w:t>
      </w:r>
      <w:r w:rsidR="00F14565">
        <w:fldChar w:fldCharType="end"/>
      </w:r>
      <w:r w:rsidR="00F14565">
        <w:t xml:space="preserve"> </w:t>
      </w:r>
      <w:r>
        <w:t>les ayuda en su formación y capacidad para desarrollar y defender su proyect</w:t>
      </w:r>
      <w:r w:rsidR="00F14565">
        <w:t>o.</w:t>
      </w:r>
    </w:p>
    <w:p w14:paraId="3AFCD0E9" w14:textId="60241021" w:rsidR="004B1FA8" w:rsidRDefault="00806222" w:rsidP="00806222">
      <w:pPr>
        <w:ind w:firstLine="720"/>
      </w:pPr>
      <w:r>
        <w:t xml:space="preserve">Los </w:t>
      </w:r>
      <w:r w:rsidRPr="00360F0A">
        <w:t>clúster</w:t>
      </w:r>
      <w:r w:rsidR="00890ECE">
        <w:t>e</w:t>
      </w:r>
      <w:r w:rsidRPr="00360F0A">
        <w:t>s</w:t>
      </w:r>
      <w:r>
        <w:t xml:space="preserve"> PTCCS y PTCS coinciden que el apoyo recibido es un factor de ayuda el cual les facilita avanzar en sus proyectos de titulación, se puede afirmar que las variables asesoría oportuna y retroalimentación son fundamentales para concluir exitosamente el trabajo. </w:t>
      </w:r>
      <w:r w:rsidR="004B1FA8">
        <w:t xml:space="preserve">Los </w:t>
      </w:r>
      <w:r w:rsidR="00F14565">
        <w:t>hallazgos muestran</w:t>
      </w:r>
      <w:r>
        <w:t xml:space="preserve"> </w:t>
      </w:r>
      <w:r w:rsidR="00F14565">
        <w:t xml:space="preserve">una coincidencia con </w:t>
      </w:r>
      <w:r>
        <w:t>Soto (2020)</w:t>
      </w:r>
      <w:r w:rsidR="00F14565">
        <w:t xml:space="preserve"> donde </w:t>
      </w:r>
      <w:r>
        <w:t xml:space="preserve">la asesoría periódica constituye un componente fundamental para realizar, desarrollar y llegar a término un trabajo de investigación. Otros autores afirman que adaptar las asesorías a los requerimientos particulares de los estudiantes tienen mayor probabilidad de finalizar su tesis </w:t>
      </w:r>
      <w:r>
        <w:fldChar w:fldCharType="begin"/>
      </w:r>
      <w:r>
        <w:instrText xml:space="preserve"> ADDIN ZOTERO_ITEM CSL_CITATION {"citationID":"yeXk66pi","properties":{"formattedCitation":"(Ch\\uc0\\u225{}vez-Fern\\uc0\\u225{}ndez et\\uc0\\u160{}al., 2024)","plainCitation":"(Chávez-Fernández et al., 2024)","noteIndex":0},"citationItems":[{"id":137,"uris":["http://zotero.org/users/17912722/items/DF9ED8RN"],"itemData":{"id":137,"type":"article-journal","abstract":"The postgraduate academic scenario exhibits a growing problem due to the increase of students who do not complete their theses because of the obstacles they face from the generation of the research project; the aim of the study was oriented to design and apply a personalised consultancy to overcome the difficulties experienced by postgraduate graduates in the elaboration of the thesis project. The approach of the mixed and sequential study presents two stages: in the first qualitative stage, forty graduates from doctoral, master’s and second speciality programmes (2006 to 2021) without a thesis project answered a valid and reliable questionnaire, which allowed us to identify the obstacles they faced, and in the second qualitative stage, we generated the idea of personalised advice conceived through design thinking in five volunteers from different second speciality programmes. The results in the first instance report difficulties in the different stages of scientific research, personal and consultancy problems, as well as the expectations of progressive supervision, support in writing and constant communication; the satisfaction of these needs was possible through the design and implementation of comprehensive and personalised consultancy for the volunteer graduates, who managed to complete their approved research projects. The importance of mentoring with an emphasis on permanent supervision and follow-up for the achievement of satisfactory results at postgraduate level is valued.","container-title":"Comuni@cción: Revista de Investigación en Comunicación y Desarrollo","DOI":"10.33595/2226-1478.15.3.1069","ISSN":"2226-1478, 2219-7168","issue":"3","journalAbbreviation":"Comuni@cción","language":"es","license":"https://creativecommons.org/licenses/by-nc/4.0","page":"212-223","source":"DOI.org (Crossref)","title":"Asesoría integral como estrategia frente a las dificultades en los proyectos de tesis de posgrado","URL":"https://comunicacionunap.com/index.php/rev/article/view/1069","volume":"15","author":[{"family":"Chávez-Fernández","given":"Ana María Virginia"},{"family":"Salazar","given":"Salvatierra María Elena"},{"family":"Fasabi","given":"Huamán Karen Inés"}],"accessed":{"date-parts":[["2025",10,27]]},"issued":{"date-parts":[["2024",9,24]]}}}],"schema":"https://github.com/citation-style-language/schema/raw/master/csl-citation.json"} </w:instrText>
      </w:r>
      <w:r>
        <w:fldChar w:fldCharType="separate"/>
      </w:r>
      <w:r w:rsidRPr="00C104BC">
        <w:t>(Chávez-Fernández et al., 2024)</w:t>
      </w:r>
      <w:r>
        <w:fldChar w:fldCharType="end"/>
      </w:r>
      <w:r>
        <w:t>.</w:t>
      </w:r>
    </w:p>
    <w:p w14:paraId="161DAA93" w14:textId="77777777" w:rsidR="00E01C9C" w:rsidRDefault="00F14565" w:rsidP="00E01C9C">
      <w:pPr>
        <w:ind w:firstLine="708"/>
      </w:pPr>
      <w:r>
        <w:t xml:space="preserve">La autoevaluación permitió medir el conocimiento que tienen los estudiantes de ellos mismos sobre la capacidad para realizar </w:t>
      </w:r>
      <w:r w:rsidR="004B1FA8">
        <w:t>el</w:t>
      </w:r>
      <w:r>
        <w:t xml:space="preserve"> trabajo de investigación.</w:t>
      </w:r>
      <w:r w:rsidR="004B1FA8">
        <w:t xml:space="preserve"> Un punto clave, es </w:t>
      </w:r>
      <w:r>
        <w:t>la</w:t>
      </w:r>
      <w:r w:rsidR="00806222">
        <w:t xml:space="preserve"> percepción positiva del desempeño en las </w:t>
      </w:r>
      <w:r w:rsidR="004B1FA8">
        <w:t>clases,</w:t>
      </w:r>
      <w:r w:rsidR="00706413">
        <w:t xml:space="preserve"> </w:t>
      </w:r>
      <w:r w:rsidR="004B1FA8">
        <w:t>se alinea</w:t>
      </w:r>
      <w:r w:rsidR="00806222">
        <w:t xml:space="preserve"> </w:t>
      </w:r>
      <w:r w:rsidR="00F3526A">
        <w:t xml:space="preserve">para </w:t>
      </w:r>
      <w:r w:rsidR="00706413">
        <w:t>fortalecer el</w:t>
      </w:r>
      <w:r w:rsidR="00806222">
        <w:t xml:space="preserve"> proceso </w:t>
      </w:r>
      <w:r>
        <w:t>de elaboración del trabajo</w:t>
      </w:r>
      <w:r w:rsidR="00806222">
        <w:t xml:space="preserve">, </w:t>
      </w:r>
      <w:r w:rsidR="00F3526A">
        <w:t xml:space="preserve">lo anterior se evidencia en </w:t>
      </w:r>
      <w:r w:rsidR="00806222">
        <w:t xml:space="preserve">los resultados de PTCCS y PTCS. </w:t>
      </w:r>
      <w:r w:rsidR="00706413">
        <w:t xml:space="preserve">Como lo menciona </w:t>
      </w:r>
      <w:r w:rsidR="00706413">
        <w:fldChar w:fldCharType="begin"/>
      </w:r>
      <w:r w:rsidR="00706413">
        <w:instrText xml:space="preserve"> ADDIN ZOTERO_ITEM CSL_CITATION {"citationID":"4ckyU2Ad","properties":{"custom":"S\\uc0\\u225{}nchez (2023)","formattedCitation":"S\\uc0\\u225{}nchez (2023)","plainCitation":"Sánchez (2023)","noteIndex":0},"citationItems":[{"id":138,"uris":["http://zotero.org/users/17912722/items/7I5ZSB9X"],"itemData":{"id":138,"type":"article-journal","container-title":"Universidad, Ciencia y Tecnología","DOI":"10.47460/uct.v27i118.687","ISSN":"1316-4821","issue":"118","language":"es","note":"publisher: Los autores permiten el uso libre de sus publicaciones bajo la norma CC-BY","page":"61-68","source":"ve.scielo.org","title":"Autoconcepto y rendimiento académico de estudiantes universitarios","URL":"http://ve.scielo.org/scielo.php?script=sci_abstract&amp;pid=S1316-48212023000100061&amp;lng=es&amp;nrm=iso&amp;tlng=es","volume":"27","author":[{"family":"Sánchez","given":"León Andrés Fernando"}],"accessed":{"date-parts":[["2025",10,29]]},"issued":{"date-parts":[["2023",3]]}}}],"schema":"https://github.com/citation-style-language/schema/raw/master/csl-citation.json"} </w:instrText>
      </w:r>
      <w:r w:rsidR="00706413">
        <w:fldChar w:fldCharType="separate"/>
      </w:r>
      <w:r w:rsidR="00706413" w:rsidRPr="00C104BC">
        <w:t>Sánchez</w:t>
      </w:r>
      <w:r w:rsidR="00706413">
        <w:t xml:space="preserve"> (</w:t>
      </w:r>
      <w:r w:rsidR="00706413" w:rsidRPr="00C104BC">
        <w:t>2023)</w:t>
      </w:r>
      <w:r w:rsidR="00706413">
        <w:fldChar w:fldCharType="end"/>
      </w:r>
      <w:r w:rsidR="00706413">
        <w:t xml:space="preserve"> l</w:t>
      </w:r>
      <w:r w:rsidR="00806222">
        <w:t>a propia valoración influye directamente en el desempeño académico</w:t>
      </w:r>
      <w:r w:rsidR="00F3526A">
        <w:t xml:space="preserve"> y</w:t>
      </w:r>
      <w:r w:rsidR="00706413">
        <w:t xml:space="preserve"> </w:t>
      </w:r>
      <w:r w:rsidR="00806222">
        <w:t>respalda su potencial</w:t>
      </w:r>
      <w:r w:rsidR="00F3526A">
        <w:t>,</w:t>
      </w:r>
      <w:r w:rsidR="00806222">
        <w:t xml:space="preserve"> </w:t>
      </w:r>
      <w:r w:rsidR="00F3526A">
        <w:t>en consecuencia</w:t>
      </w:r>
      <w:r w:rsidR="00806222">
        <w:t xml:space="preserve"> </w:t>
      </w:r>
      <w:r w:rsidR="00A31E4B">
        <w:t xml:space="preserve">facilita la conclusión de </w:t>
      </w:r>
      <w:r w:rsidR="00806222">
        <w:t>metas</w:t>
      </w:r>
      <w:r w:rsidR="00706413">
        <w:t>.</w:t>
      </w:r>
    </w:p>
    <w:p w14:paraId="61902761" w14:textId="0B2583C6" w:rsidR="00F3526A" w:rsidRDefault="00F3526A" w:rsidP="00E01C9C">
      <w:pPr>
        <w:ind w:firstLine="708"/>
      </w:pPr>
      <w:r>
        <w:t>En</w:t>
      </w:r>
      <w:r w:rsidR="00706413">
        <w:t xml:space="preserve"> resultados de</w:t>
      </w:r>
      <w:r w:rsidR="00806222">
        <w:t>l PTCCAS,</w:t>
      </w:r>
      <w:r>
        <w:t xml:space="preserve"> se</w:t>
      </w:r>
      <w:r w:rsidR="00806222">
        <w:t xml:space="preserve"> </w:t>
      </w:r>
      <w:r>
        <w:t xml:space="preserve">demostró que estos </w:t>
      </w:r>
      <w:r w:rsidR="00706413">
        <w:t>estudiantes</w:t>
      </w:r>
      <w:r>
        <w:t xml:space="preserve"> cuentan con</w:t>
      </w:r>
      <w:r w:rsidR="00706413">
        <w:t xml:space="preserve"> </w:t>
      </w:r>
      <w:r w:rsidR="00806222">
        <w:t>asesorías</w:t>
      </w:r>
      <w:r>
        <w:t xml:space="preserve">, revisión y </w:t>
      </w:r>
      <w:r w:rsidR="00806222">
        <w:t>retroalimentación</w:t>
      </w:r>
      <w:r>
        <w:t xml:space="preserve">, así como el apoyo </w:t>
      </w:r>
      <w:r w:rsidR="00706413">
        <w:t xml:space="preserve">en </w:t>
      </w:r>
      <w:r>
        <w:t>las</w:t>
      </w:r>
      <w:r w:rsidR="00706413">
        <w:t xml:space="preserve"> asignaturas </w:t>
      </w:r>
      <w:r w:rsidR="00806222">
        <w:t xml:space="preserve">para delimitar </w:t>
      </w:r>
      <w:r>
        <w:t>el</w:t>
      </w:r>
      <w:r w:rsidR="00806222">
        <w:t xml:space="preserve"> proyecto, control de avance y no t</w:t>
      </w:r>
      <w:r w:rsidR="00706413">
        <w:t>uvieron</w:t>
      </w:r>
      <w:r w:rsidR="00806222">
        <w:t xml:space="preserve"> problemas en el acopio de información</w:t>
      </w:r>
      <w:r>
        <w:t>.</w:t>
      </w:r>
    </w:p>
    <w:p w14:paraId="3659D6E1" w14:textId="089DD11C" w:rsidR="006F1349" w:rsidRDefault="00F3526A" w:rsidP="00806222">
      <w:r>
        <w:lastRenderedPageBreak/>
        <w:tab/>
        <w:t>Por otro lado</w:t>
      </w:r>
      <w:r w:rsidR="00806222">
        <w:t xml:space="preserve">, se les dificulta la administración, organización, planeación y el uso de estrategias de investigación para el desarrollo del trabajo escrito, lo que significa que no </w:t>
      </w:r>
      <w:r w:rsidR="00490E08">
        <w:t>enfrentan</w:t>
      </w:r>
      <w:r w:rsidR="00806222">
        <w:t xml:space="preserve"> los retos </w:t>
      </w:r>
      <w:r>
        <w:t>que se les presentan</w:t>
      </w:r>
      <w:r w:rsidR="00E948A6">
        <w:t xml:space="preserve">. Así como destacan </w:t>
      </w:r>
      <w:r w:rsidR="00E948A6">
        <w:fldChar w:fldCharType="begin"/>
      </w:r>
      <w:r w:rsidR="00E948A6">
        <w:instrText xml:space="preserve"> ADDIN ZOTERO_ITEM CSL_CITATION {"citationID":"GxjsocmG","properties":{"custom":"Reyes-Gonz\\uc0\\u225{}lez et\\uc0\\u160{}al. (2022)","formattedCitation":"Reyes-Gonz\\uc0\\u225{}lez et\\uc0\\u160{}al. (2022)","plainCitation":"Reyes-González et al. (2022)","noteIndex":0},"citationItems":[{"id":132,"uris":["http://zotero.org/users/17912722/items/UM3R2HUX"],"itemData":{"id":132,"type":"article-journal","container-title":"Formación universitaria","DOI":"10.4067/S0718-50062022000100057","ISSN":"0718-5006","issue":"1","note":"publisher: Centro de Información Tecnológica","page":"57-72","source":"SciELO","title":"Planificación y gestión del tiempo académico de estudiantes universitarios","URL":"http://www.scielo.cl/scielo.php?script=sci_abstract&amp;pid=S0718-50062022000100057&amp;lng=es&amp;nrm=iso&amp;tlng=es","volume":"15","author":[{"family":"Reyes-González","given":"Nicolás"},{"family":"Meneses-Báez","given":"Alba L."},{"family":"Díaz-Mujica","given":"Alejandro"}],"accessed":{"date-parts":[["2025",10,23]]},"issued":{"date-parts":[["2022",2]]}}}],"schema":"https://github.com/citation-style-language/schema/raw/master/csl-citation.json"} </w:instrText>
      </w:r>
      <w:r w:rsidR="00E948A6">
        <w:fldChar w:fldCharType="separate"/>
      </w:r>
      <w:r w:rsidR="00E948A6" w:rsidRPr="001F701B">
        <w:t xml:space="preserve">Reyes-González et al. </w:t>
      </w:r>
      <w:r w:rsidR="00E948A6">
        <w:t>(</w:t>
      </w:r>
      <w:r w:rsidR="00E948A6" w:rsidRPr="001F701B">
        <w:t>2022)</w:t>
      </w:r>
      <w:r w:rsidR="00E948A6">
        <w:fldChar w:fldCharType="end"/>
      </w:r>
      <w:r w:rsidR="00E948A6">
        <w:t xml:space="preserve"> l</w:t>
      </w:r>
      <w:r w:rsidR="00806222">
        <w:t xml:space="preserve">os </w:t>
      </w:r>
      <w:r w:rsidR="00E948A6">
        <w:t xml:space="preserve">estudiantes </w:t>
      </w:r>
      <w:r w:rsidR="00806222">
        <w:t xml:space="preserve">con bajo rendimiento carecen de estrategias claras, planificación, y herramientas de organización, </w:t>
      </w:r>
      <w:r w:rsidR="00E948A6">
        <w:t xml:space="preserve">que </w:t>
      </w:r>
      <w:r w:rsidR="00806222">
        <w:t xml:space="preserve">no garantiza el éxito </w:t>
      </w:r>
      <w:r w:rsidR="00E948A6">
        <w:t xml:space="preserve">en </w:t>
      </w:r>
      <w:r w:rsidR="00490E08">
        <w:t>los</w:t>
      </w:r>
      <w:r w:rsidR="00E948A6">
        <w:t xml:space="preserve"> trabajos </w:t>
      </w:r>
      <w:r w:rsidR="00806222">
        <w:t>académico</w:t>
      </w:r>
      <w:r w:rsidR="00E948A6">
        <w:t>s</w:t>
      </w:r>
      <w:r w:rsidR="00806222">
        <w:t>.</w:t>
      </w:r>
      <w:bookmarkStart w:id="9" w:name="_jymctjx8bxgv" w:colFirst="0" w:colLast="0"/>
      <w:bookmarkEnd w:id="9"/>
    </w:p>
    <w:p w14:paraId="707E84E2" w14:textId="08F66D86" w:rsidR="00486DB5" w:rsidRDefault="006F1349" w:rsidP="001F56EE">
      <w:r>
        <w:tab/>
      </w:r>
      <w:r w:rsidRPr="006F1349">
        <w:t>Finalmente, el clúster PTCNS representa el grupo con las condiciones menos favorables. De acuerdo con el análisis de sus indicadores y valores promedio, estos estudiantes no van a concluir su proyecto de titulación, además, no van a acreditar las asignaturas. Ya que los hallazgos muestran deficiencias en los procesos de asesoría, limitado conocimiento o dominio de metodologías para el desarrollo del trabajo de titulación y en consecuencia bajo desempeño en las asignaturas.</w:t>
      </w:r>
    </w:p>
    <w:p w14:paraId="75A2C479" w14:textId="77777777" w:rsidR="00E01C9C" w:rsidRDefault="00E01C9C" w:rsidP="001F56EE"/>
    <w:p w14:paraId="709BA81C" w14:textId="17C823B8" w:rsidR="003E02B0" w:rsidRPr="005E5889" w:rsidRDefault="00737622" w:rsidP="001F56EE">
      <w:pPr>
        <w:pStyle w:val="Ttulo1"/>
        <w:rPr>
          <w:sz w:val="32"/>
          <w:szCs w:val="36"/>
        </w:rPr>
      </w:pPr>
      <w:r w:rsidRPr="005E5889">
        <w:rPr>
          <w:sz w:val="32"/>
          <w:szCs w:val="36"/>
        </w:rPr>
        <w:t>Conclusiones</w:t>
      </w:r>
    </w:p>
    <w:p w14:paraId="29EB594D" w14:textId="62254C4E" w:rsidR="00AA167A" w:rsidRDefault="00D57F91" w:rsidP="00D57F91">
      <w:pPr>
        <w:ind w:firstLine="720"/>
      </w:pPr>
      <w:r>
        <w:t>Las veinticinco preguntas que se plantearon en el instrumento se agruparon en tres dimensiones denominad</w:t>
      </w:r>
      <w:r w:rsidR="00EA61CE">
        <w:t>a</w:t>
      </w:r>
      <w:r>
        <w:t>s: Dimensión del aprendizaje, asesoría del experto y metodología para desarrollar el proyecto de titulación.</w:t>
      </w:r>
    </w:p>
    <w:p w14:paraId="51A4AC85" w14:textId="47398E15" w:rsidR="00E203E4" w:rsidRDefault="00AA167A" w:rsidP="00D57F91">
      <w:pPr>
        <w:ind w:firstLine="720"/>
      </w:pPr>
      <w:r>
        <w:t xml:space="preserve">En los resultados del análisis de correlaciones, componentes principales y conglomerados revelaron que, si el estudiante </w:t>
      </w:r>
      <w:r w:rsidR="00E203E4">
        <w:t>gestiona sus dificultades positivamente, es</w:t>
      </w:r>
      <w:r>
        <w:t xml:space="preserve"> asesorado, mantiene acompañamiento en las asignaturas y utiliza una metodología de investigación, todas estas variables influyen significativamente para culminar el proyecto de titulación</w:t>
      </w:r>
      <w:r w:rsidR="00E203E4">
        <w:t>.</w:t>
      </w:r>
    </w:p>
    <w:p w14:paraId="14CCD275" w14:textId="4E55A714" w:rsidR="00FB264A" w:rsidRDefault="00FB264A" w:rsidP="00D57F91">
      <w:pPr>
        <w:ind w:firstLine="720"/>
      </w:pPr>
      <w:r w:rsidRPr="00FB264A">
        <w:t xml:space="preserve">Los hallazgos derivados del análisis de correlaciones indican que los estudiantes que cursan las asignaturas y adoptan una metodología de trabajo definida, además de contar con apoyo para la resolución de dudas, tienden a mantener un control sistemático de sus avances. </w:t>
      </w:r>
      <w:r w:rsidR="00D564ED">
        <w:t>Al mismo tiempo</w:t>
      </w:r>
      <w:r w:rsidRPr="00FB264A">
        <w:t xml:space="preserve">, </w:t>
      </w:r>
      <w:r w:rsidR="00D564ED">
        <w:t xml:space="preserve">este grupo de </w:t>
      </w:r>
      <w:r w:rsidRPr="00FB264A">
        <w:t xml:space="preserve">estudiantes </w:t>
      </w:r>
      <w:r w:rsidR="00D564ED">
        <w:t>recibe asesoría</w:t>
      </w:r>
      <w:r w:rsidRPr="00FB264A">
        <w:t xml:space="preserve"> del experto </w:t>
      </w:r>
      <w:r w:rsidR="00D564ED">
        <w:t>de forma continua y sigue indicaciones</w:t>
      </w:r>
      <w:r w:rsidRPr="00FB264A">
        <w:t xml:space="preserve">, lo cual </w:t>
      </w:r>
      <w:r w:rsidR="00A31E4B">
        <w:t>beneficia la conclusión del trabajo</w:t>
      </w:r>
      <w:r w:rsidRPr="00FB264A">
        <w:t>.</w:t>
      </w:r>
    </w:p>
    <w:p w14:paraId="3D73D8B3" w14:textId="77777777" w:rsidR="00E01C9C" w:rsidRDefault="006E1D13" w:rsidP="00D57F91">
      <w:pPr>
        <w:ind w:firstLine="720"/>
      </w:pPr>
      <w:r>
        <w:t>L</w:t>
      </w:r>
      <w:r w:rsidRPr="006E1D13">
        <w:t xml:space="preserve">os estudiantes </w:t>
      </w:r>
      <w:r w:rsidR="00057AB1">
        <w:t>que generalmente siguen procedimientos</w:t>
      </w:r>
      <w:r w:rsidRPr="006E1D13">
        <w:t xml:space="preserve"> </w:t>
      </w:r>
      <w:r w:rsidR="00057AB1">
        <w:t>también organizan</w:t>
      </w:r>
      <w:r w:rsidRPr="006E1D13">
        <w:t xml:space="preserve"> </w:t>
      </w:r>
      <w:r w:rsidR="00057AB1">
        <w:t xml:space="preserve">el </w:t>
      </w:r>
      <w:r w:rsidRPr="006E1D13">
        <w:t>trabajo</w:t>
      </w:r>
      <w:r w:rsidR="00057AB1">
        <w:t xml:space="preserve">, </w:t>
      </w:r>
      <w:r w:rsidRPr="006E1D13">
        <w:t>lo que favorece</w:t>
      </w:r>
      <w:r w:rsidR="00057AB1">
        <w:t xml:space="preserve"> el uso y </w:t>
      </w:r>
      <w:r w:rsidRPr="006E1D13">
        <w:t xml:space="preserve">desarrollo de una metodología adecuada. </w:t>
      </w:r>
      <w:r w:rsidR="004E3F10">
        <w:t xml:space="preserve">Se </w:t>
      </w:r>
      <w:r w:rsidR="00057AB1">
        <w:t>infiere</w:t>
      </w:r>
      <w:r w:rsidRPr="006E1D13">
        <w:t xml:space="preserve"> en la correlación entre el procedimiento de elaboración del trabajo y su estructura, </w:t>
      </w:r>
      <w:r w:rsidR="00057AB1">
        <w:t xml:space="preserve">esto indica que el domino de </w:t>
      </w:r>
      <w:r w:rsidR="00057AB1" w:rsidRPr="006E1D13">
        <w:t>procesos</w:t>
      </w:r>
      <w:r w:rsidR="00057AB1">
        <w:t xml:space="preserve">, herramientas y métodos </w:t>
      </w:r>
      <w:r w:rsidRPr="006E1D13">
        <w:t xml:space="preserve">se asocia con una estructura </w:t>
      </w:r>
      <w:r w:rsidR="00057AB1">
        <w:t>adecuada</w:t>
      </w:r>
      <w:r w:rsidRPr="006E1D13">
        <w:t xml:space="preserve"> del trabajo académico.</w:t>
      </w:r>
    </w:p>
    <w:p w14:paraId="4D3C39EE" w14:textId="559B2F56" w:rsidR="00D57F91" w:rsidRPr="00512EB0" w:rsidRDefault="00D57F91" w:rsidP="00D57F91">
      <w:pPr>
        <w:ind w:firstLine="720"/>
      </w:pPr>
      <w:r>
        <w:t>Los componentes principales mostraron</w:t>
      </w:r>
      <w:r w:rsidRPr="00464E59">
        <w:t xml:space="preserve"> que la metodología y la asesoría son factores </w:t>
      </w:r>
      <w:r w:rsidR="00057AB1">
        <w:t>determinantes</w:t>
      </w:r>
      <w:r w:rsidRPr="00464E59">
        <w:t xml:space="preserve"> </w:t>
      </w:r>
      <w:r w:rsidR="00057AB1">
        <w:t>para concluir con el</w:t>
      </w:r>
      <w:r w:rsidRPr="00464E59">
        <w:t xml:space="preserve"> </w:t>
      </w:r>
      <w:r w:rsidR="004E3F10">
        <w:t xml:space="preserve">trabajo </w:t>
      </w:r>
      <w:r w:rsidRPr="00464E59">
        <w:t xml:space="preserve">de titulación. </w:t>
      </w:r>
      <w:r w:rsidR="00057AB1">
        <w:t xml:space="preserve">En la </w:t>
      </w:r>
      <w:r w:rsidRPr="00464E59">
        <w:t>metodología</w:t>
      </w:r>
      <w:r w:rsidR="00057AB1">
        <w:t xml:space="preserve"> al</w:t>
      </w:r>
      <w:r w:rsidRPr="00464E59">
        <w:t xml:space="preserve"> integra</w:t>
      </w:r>
      <w:r w:rsidR="00057AB1">
        <w:t>r</w:t>
      </w:r>
      <w:r w:rsidRPr="00464E59">
        <w:t xml:space="preserve"> </w:t>
      </w:r>
      <w:r w:rsidRPr="00464E59">
        <w:lastRenderedPageBreak/>
        <w:t>procedimientos</w:t>
      </w:r>
      <w:r w:rsidR="004E3F10">
        <w:t xml:space="preserve"> </w:t>
      </w:r>
      <w:r w:rsidRPr="00464E59">
        <w:t xml:space="preserve">y estrategias </w:t>
      </w:r>
      <w:r w:rsidR="004E3F10">
        <w:t>de investigación</w:t>
      </w:r>
      <w:r w:rsidRPr="00464E59">
        <w:t xml:space="preserve">, </w:t>
      </w:r>
      <w:r w:rsidR="00057AB1">
        <w:t xml:space="preserve">ayuda a </w:t>
      </w:r>
      <w:r w:rsidRPr="00464E59">
        <w:t xml:space="preserve">estructurar </w:t>
      </w:r>
      <w:r w:rsidR="00057AB1">
        <w:t xml:space="preserve">los </w:t>
      </w:r>
      <w:r w:rsidRPr="00464E59">
        <w:t xml:space="preserve">trabajos </w:t>
      </w:r>
      <w:r w:rsidR="004E3F10">
        <w:t>con coherencia</w:t>
      </w:r>
      <w:r w:rsidRPr="00464E59">
        <w:t xml:space="preserve"> y </w:t>
      </w:r>
      <w:r w:rsidR="004E3F10">
        <w:t>fundamentos</w:t>
      </w:r>
      <w:r w:rsidRPr="00464E59">
        <w:t xml:space="preserve">, mientras que la asesoría asegura orientación, retroalimentación y acompañamiento </w:t>
      </w:r>
      <w:r w:rsidR="004E3F10">
        <w:t>que va desde la</w:t>
      </w:r>
      <w:r w:rsidRPr="00464E59">
        <w:t xml:space="preserve"> formulación del problema</w:t>
      </w:r>
      <w:r w:rsidR="004E3F10">
        <w:t xml:space="preserve"> hasta </w:t>
      </w:r>
      <w:r w:rsidR="000D420E">
        <w:t>la culminación</w:t>
      </w:r>
      <w:r w:rsidRPr="00464E59">
        <w:t>.</w:t>
      </w:r>
      <w:r w:rsidR="0002736E">
        <w:t xml:space="preserve"> P</w:t>
      </w:r>
      <w:r w:rsidRPr="00464E59">
        <w:t xml:space="preserve">or lo que se recomienda promover </w:t>
      </w:r>
      <w:r w:rsidR="006E1D13">
        <w:t xml:space="preserve">tutorías </w:t>
      </w:r>
      <w:r w:rsidR="000D420E">
        <w:t>específicas</w:t>
      </w:r>
      <w:r w:rsidR="0002736E">
        <w:t>,</w:t>
      </w:r>
      <w:r w:rsidR="000D420E">
        <w:t xml:space="preserve"> </w:t>
      </w:r>
      <w:r w:rsidR="0002736E">
        <w:t xml:space="preserve">así como </w:t>
      </w:r>
      <w:r w:rsidR="006E1D13">
        <w:t xml:space="preserve">seguimiento formativo </w:t>
      </w:r>
      <w:r w:rsidRPr="00464E59">
        <w:t xml:space="preserve">que articulen metodología, asesoría y autoevaluación para garantizar rigor académico y </w:t>
      </w:r>
      <w:r w:rsidR="0002736E">
        <w:t xml:space="preserve">el </w:t>
      </w:r>
      <w:r w:rsidR="000D420E">
        <w:t>desarrollo de competencias investigativas</w:t>
      </w:r>
      <w:r w:rsidRPr="00464E59">
        <w:t>.</w:t>
      </w:r>
    </w:p>
    <w:p w14:paraId="3EF01FEE" w14:textId="1C79BF21" w:rsidR="00D20923" w:rsidRDefault="0002736E" w:rsidP="00D57F91">
      <w:pPr>
        <w:ind w:firstLine="720"/>
      </w:pPr>
      <w:r>
        <w:t>En el análisis se diferenció la percepción de los estudiantes para titularse por opción curricular en cuatro clústeres</w:t>
      </w:r>
      <w:r w:rsidR="00EE27C3">
        <w:t xml:space="preserve">. </w:t>
      </w:r>
      <w:r w:rsidR="006E1D13" w:rsidRPr="006E1D13">
        <w:t xml:space="preserve">Esta clasificación muestra una correspondencia conceptual con los criterios institucionales de seguimiento y evaluación del desempeño académico utilizado por el CONACYT, lo que refuerza la pertinencia de los resultados para comprender las trayectorias de titulación </w:t>
      </w:r>
      <w:r w:rsidR="000D420E">
        <w:t xml:space="preserve">en </w:t>
      </w:r>
      <w:r w:rsidR="006E1D13" w:rsidRPr="006E1D13">
        <w:t>educación superior.</w:t>
      </w:r>
    </w:p>
    <w:p w14:paraId="55274245" w14:textId="49C72815" w:rsidR="00D20923" w:rsidRPr="00512EB0" w:rsidRDefault="00D20923" w:rsidP="00D57F91">
      <w:pPr>
        <w:ind w:firstLine="720"/>
      </w:pPr>
      <w:r w:rsidRPr="00D20923">
        <w:t xml:space="preserve">Los clústeres PTCCS y PTCS evidenciaron un dominio aceptable de los elementos metodológicos, así como </w:t>
      </w:r>
      <w:r w:rsidR="00FE13E4">
        <w:t>la</w:t>
      </w:r>
      <w:r w:rsidRPr="00D20923">
        <w:t xml:space="preserve"> actitud </w:t>
      </w:r>
      <w:r w:rsidR="00FE13E4">
        <w:t xml:space="preserve">que asumen en la </w:t>
      </w:r>
      <w:r w:rsidRPr="00D20923">
        <w:t>resolución de problemas</w:t>
      </w:r>
      <w:r w:rsidR="00FE13E4">
        <w:t xml:space="preserve"> durante el desarrollo del trabajo</w:t>
      </w:r>
      <w:r w:rsidRPr="00D20923">
        <w:t xml:space="preserve">. En contraste, los clústeres con menor </w:t>
      </w:r>
      <w:r w:rsidR="00FE13E4">
        <w:t>oportunidad</w:t>
      </w:r>
      <w:r w:rsidRPr="00D20923">
        <w:t xml:space="preserve"> de concluir </w:t>
      </w:r>
      <w:r w:rsidR="00FE13E4">
        <w:t>el trabajo</w:t>
      </w:r>
      <w:r w:rsidRPr="00D20923">
        <w:t xml:space="preserve">, correspondientes a PTCCAS y PTCNS, presentan </w:t>
      </w:r>
      <w:r w:rsidR="00FE13E4">
        <w:t xml:space="preserve">falta de </w:t>
      </w:r>
      <w:r w:rsidRPr="00D20923">
        <w:t xml:space="preserve">organización, planificación y la </w:t>
      </w:r>
      <w:r w:rsidR="00FE13E4">
        <w:t xml:space="preserve">apropiación metodológica </w:t>
      </w:r>
      <w:r w:rsidRPr="00D20923">
        <w:t>en las asignaturas de titulación.</w:t>
      </w:r>
    </w:p>
    <w:p w14:paraId="21ADEA07" w14:textId="10388115" w:rsidR="00B73802" w:rsidRDefault="00CF51C7" w:rsidP="00783158">
      <w:pPr>
        <w:ind w:firstLine="720"/>
      </w:pPr>
      <w:r w:rsidRPr="00512EB0">
        <w:t xml:space="preserve"> </w:t>
      </w:r>
      <w:r w:rsidR="00783158">
        <w:t xml:space="preserve"> </w:t>
      </w:r>
      <w:r w:rsidR="00D20923" w:rsidRPr="00D20923">
        <w:t xml:space="preserve">Se sugiere </w:t>
      </w:r>
      <w:r w:rsidR="00FE13E4">
        <w:t>el diseño de formación metodológica, implementación e</w:t>
      </w:r>
      <w:r w:rsidR="00D20923" w:rsidRPr="00D20923">
        <w:t xml:space="preserve"> intervenciones orientadas al fortalecimiento</w:t>
      </w:r>
      <w:r w:rsidR="00FE13E4">
        <w:t xml:space="preserve"> de esta</w:t>
      </w:r>
      <w:r w:rsidR="00D20923" w:rsidRPr="00D20923">
        <w:t>,</w:t>
      </w:r>
      <w:r w:rsidR="00FE13E4">
        <w:t xml:space="preserve"> así como</w:t>
      </w:r>
      <w:r w:rsidR="00D20923" w:rsidRPr="00D20923">
        <w:t xml:space="preserve"> </w:t>
      </w:r>
      <w:r w:rsidR="00FE13E4">
        <w:t xml:space="preserve">unificación de criterios </w:t>
      </w:r>
      <w:r w:rsidR="00D20923" w:rsidRPr="00D20923">
        <w:t xml:space="preserve">de </w:t>
      </w:r>
      <w:r w:rsidR="00FE13E4">
        <w:t xml:space="preserve">las </w:t>
      </w:r>
      <w:r w:rsidR="00D20923" w:rsidRPr="00D20923">
        <w:t>asesoría</w:t>
      </w:r>
      <w:r w:rsidR="00FE13E4">
        <w:t xml:space="preserve">s, </w:t>
      </w:r>
      <w:r w:rsidR="00D20923" w:rsidRPr="00D20923">
        <w:t xml:space="preserve">acompañamiento </w:t>
      </w:r>
      <w:r w:rsidR="00FE13E4">
        <w:t xml:space="preserve">y revisión de </w:t>
      </w:r>
      <w:r w:rsidR="00D20923" w:rsidRPr="00D20923">
        <w:t xml:space="preserve">avance </w:t>
      </w:r>
      <w:r w:rsidR="00FE13E4">
        <w:t>de los trabajos desarrollados por los estudiantes</w:t>
      </w:r>
      <w:r w:rsidR="00D20923" w:rsidRPr="00D20923">
        <w:t xml:space="preserve">. La mejora de estos componentes </w:t>
      </w:r>
      <w:r w:rsidR="00FE13E4">
        <w:t xml:space="preserve">podrá </w:t>
      </w:r>
      <w:r w:rsidR="00D20923" w:rsidRPr="00D20923">
        <w:t>contribui</w:t>
      </w:r>
      <w:r w:rsidR="00FE13E4">
        <w:t>r</w:t>
      </w:r>
      <w:r w:rsidR="00D20923" w:rsidRPr="00D20923">
        <w:t xml:space="preserve"> </w:t>
      </w:r>
      <w:r w:rsidR="00FE13E4">
        <w:t>para</w:t>
      </w:r>
      <w:r w:rsidR="00D20923" w:rsidRPr="00D20923">
        <w:t xml:space="preserve"> que los estudiantes desarrollen su trabajo de titulación </w:t>
      </w:r>
      <w:r w:rsidR="00D564ED">
        <w:t>con</w:t>
      </w:r>
      <w:r w:rsidR="00D20923" w:rsidRPr="00D20923">
        <w:t xml:space="preserve"> calidad y </w:t>
      </w:r>
      <w:r w:rsidR="00A31E4B">
        <w:t xml:space="preserve">favorezca el éxito </w:t>
      </w:r>
      <w:r w:rsidR="00D20923" w:rsidRPr="00D20923">
        <w:t>el proyecto.</w:t>
      </w:r>
    </w:p>
    <w:p w14:paraId="4AD6E6F5" w14:textId="77777777" w:rsidR="00E01C9C" w:rsidRDefault="00E01C9C" w:rsidP="00783158">
      <w:pPr>
        <w:ind w:firstLine="720"/>
      </w:pPr>
    </w:p>
    <w:p w14:paraId="12B37F70" w14:textId="404AAE16" w:rsidR="00486DB5" w:rsidRDefault="003D4DB5" w:rsidP="00BC778A">
      <w:pPr>
        <w:pStyle w:val="Ttulo1"/>
      </w:pPr>
      <w:r>
        <w:t>Futuras líneas de investigación</w:t>
      </w:r>
    </w:p>
    <w:p w14:paraId="50726D28" w14:textId="77777777" w:rsidR="005E5889" w:rsidRDefault="00BC778A" w:rsidP="005E5889">
      <w:r w:rsidRPr="00BC778A">
        <w:t>E</w:t>
      </w:r>
      <w:r>
        <w:t>l</w:t>
      </w:r>
      <w:r w:rsidRPr="00BC778A">
        <w:t xml:space="preserve"> estudio </w:t>
      </w:r>
      <w:r>
        <w:t>analizó</w:t>
      </w:r>
      <w:r w:rsidRPr="00BC778A">
        <w:t xml:space="preserve"> </w:t>
      </w:r>
      <w:r>
        <w:t>las</w:t>
      </w:r>
      <w:r w:rsidRPr="00BC778A">
        <w:t xml:space="preserve"> </w:t>
      </w:r>
      <w:r>
        <w:t>variables</w:t>
      </w:r>
      <w:r w:rsidRPr="00BC778A">
        <w:t xml:space="preserve"> </w:t>
      </w:r>
      <w:r>
        <w:t>que se</w:t>
      </w:r>
      <w:r w:rsidRPr="00BC778A">
        <w:t xml:space="preserve"> vincula</w:t>
      </w:r>
      <w:r>
        <w:t>n</w:t>
      </w:r>
      <w:r w:rsidRPr="00BC778A">
        <w:t xml:space="preserve"> con la titulación por opción curricular y con factores académicos </w:t>
      </w:r>
      <w:r>
        <w:t>correspondientes a la conclusión del proyecto</w:t>
      </w:r>
      <w:r w:rsidRPr="00BC778A">
        <w:t xml:space="preserve">. </w:t>
      </w:r>
      <w:r>
        <w:t>Sin embargo</w:t>
      </w:r>
      <w:r w:rsidRPr="00BC778A">
        <w:t>, el fenómeno es multi</w:t>
      </w:r>
      <w:r>
        <w:t>dimensional</w:t>
      </w:r>
      <w:r w:rsidRPr="00BC778A">
        <w:t xml:space="preserve"> y existen variables que no se incorporaron en el análisis. Por ello, se recomienda que investigaciones posteriores incluyan componentes</w:t>
      </w:r>
      <w:r w:rsidR="00B73802">
        <w:t xml:space="preserve"> como ingresos, motivación y estrés académico,</w:t>
      </w:r>
      <w:r>
        <w:t xml:space="preserve"> con el fin de </w:t>
      </w:r>
      <w:r w:rsidRPr="00BC778A">
        <w:t xml:space="preserve">ampliar la explicación del proceso y sustentar el diseño de estrategias de intervención </w:t>
      </w:r>
      <w:r>
        <w:t>efectivas.</w:t>
      </w:r>
    </w:p>
    <w:p w14:paraId="32D2EC84" w14:textId="77777777" w:rsidR="005E5889" w:rsidRDefault="005E5889" w:rsidP="005E5889"/>
    <w:p w14:paraId="7E36AF48" w14:textId="77777777" w:rsidR="005E5889" w:rsidRDefault="005E5889" w:rsidP="005E5889"/>
    <w:p w14:paraId="037BA892" w14:textId="77777777" w:rsidR="005E5889" w:rsidRDefault="005E5889" w:rsidP="005E5889"/>
    <w:p w14:paraId="76C1B164" w14:textId="77777777" w:rsidR="005E5889" w:rsidRDefault="005E5889" w:rsidP="005E5889"/>
    <w:p w14:paraId="4505792D" w14:textId="69EE4D60" w:rsidR="003E02B0" w:rsidRPr="005E5889" w:rsidRDefault="00737622" w:rsidP="005E5889">
      <w:pPr>
        <w:rPr>
          <w:rFonts w:asciiTheme="majorHAnsi" w:hAnsiTheme="majorHAnsi" w:cstheme="majorHAnsi"/>
          <w:b/>
          <w:bCs/>
          <w:sz w:val="28"/>
          <w:szCs w:val="28"/>
        </w:rPr>
      </w:pPr>
      <w:r w:rsidRPr="005E5889">
        <w:rPr>
          <w:rFonts w:asciiTheme="majorHAnsi" w:hAnsiTheme="majorHAnsi" w:cstheme="majorHAnsi"/>
          <w:b/>
          <w:bCs/>
          <w:sz w:val="28"/>
          <w:szCs w:val="28"/>
        </w:rPr>
        <w:lastRenderedPageBreak/>
        <w:t>Referencias</w:t>
      </w:r>
    </w:p>
    <w:p w14:paraId="6DE2B0F3" w14:textId="77777777" w:rsidR="000267F7" w:rsidRPr="005E5889" w:rsidRDefault="000267F7" w:rsidP="005E5889">
      <w:pPr>
        <w:ind w:left="567" w:hanging="567"/>
      </w:pPr>
      <w:r w:rsidRPr="005E5889">
        <w:t xml:space="preserve">Acevedo, C. F., Meneses, C. P., &amp; da Silva, M. M. A. (2024). </w:t>
      </w:r>
      <w:r w:rsidRPr="005E5889">
        <w:rPr>
          <w:i/>
          <w:iCs/>
        </w:rPr>
        <w:t>La noción de calidad de la educación superior y sus principales componentes: Un estado del arte</w:t>
      </w:r>
      <w:r w:rsidRPr="005E5889">
        <w:t xml:space="preserve">. </w:t>
      </w:r>
      <w:r w:rsidRPr="005E5889">
        <w:rPr>
          <w:i/>
          <w:iCs/>
        </w:rPr>
        <w:t>Educación Superior y Sociedad</w:t>
      </w:r>
      <w:r w:rsidRPr="005E5889">
        <w:t>, 36(1), 22–49. https://doi.org/10.54674/ess.v36i1.867</w:t>
      </w:r>
    </w:p>
    <w:p w14:paraId="546DFA15" w14:textId="3BDCDB1E" w:rsidR="008536CD" w:rsidRPr="005E5889" w:rsidRDefault="008536CD" w:rsidP="005E5889">
      <w:pPr>
        <w:ind w:left="567" w:hanging="567"/>
      </w:pPr>
      <w:r w:rsidRPr="005E5889">
        <w:t xml:space="preserve">Asociación Nacional de Universidades e Instituciones de Educación Superior [ANUIES]. (2024). </w:t>
      </w:r>
      <w:r w:rsidRPr="005E5889">
        <w:rPr>
          <w:i/>
          <w:iCs/>
        </w:rPr>
        <w:t>Anuarios estadísticos de educación superior</w:t>
      </w:r>
      <w:r w:rsidRPr="005E5889">
        <w:t>. https://www.anuies.mx/informacion-y-servicios/informacion-estadistica-de-educacion-superior/anuario-estadistico-de-educacion-superior</w:t>
      </w:r>
    </w:p>
    <w:p w14:paraId="446D55D9" w14:textId="77777777" w:rsidR="000267F7" w:rsidRPr="005E5889" w:rsidRDefault="000267F7" w:rsidP="005E5889">
      <w:pPr>
        <w:ind w:left="567" w:hanging="567"/>
      </w:pPr>
      <w:r w:rsidRPr="005E5889">
        <w:t xml:space="preserve">Aragón, V. L. F., &amp; Jiménez, M. A. (2022). </w:t>
      </w:r>
      <w:r w:rsidRPr="005E5889">
        <w:rPr>
          <w:i/>
          <w:iCs/>
        </w:rPr>
        <w:t>Buenas prácticas de supervisión de tesis de grado y posgrado</w:t>
      </w:r>
      <w:r w:rsidRPr="005E5889">
        <w:t xml:space="preserve">. </w:t>
      </w:r>
      <w:r w:rsidRPr="005E5889">
        <w:rPr>
          <w:i/>
          <w:iCs/>
        </w:rPr>
        <w:t>Pensar en Movimiento: Revista de Ciencias del Ejercicio y la Salud</w:t>
      </w:r>
      <w:r w:rsidRPr="005E5889">
        <w:t>, 20(1). https://doi.org/10.15517/pensarmov.v20i1.50522</w:t>
      </w:r>
    </w:p>
    <w:p w14:paraId="31833B67" w14:textId="77777777" w:rsidR="000267F7" w:rsidRPr="005E5889" w:rsidRDefault="000267F7" w:rsidP="005E5889">
      <w:pPr>
        <w:ind w:left="567" w:hanging="567"/>
      </w:pPr>
      <w:r w:rsidRPr="005E5889">
        <w:t xml:space="preserve">Arias, F. G. (2006). </w:t>
      </w:r>
      <w:r w:rsidRPr="005E5889">
        <w:rPr>
          <w:i/>
          <w:iCs/>
        </w:rPr>
        <w:t>Mitos y errores en la elaboración de tesis y proyectos de investigación</w:t>
      </w:r>
      <w:r w:rsidRPr="005E5889">
        <w:t xml:space="preserve"> (3.ª ed. actualizada y corregida). Editorial Episteme.</w:t>
      </w:r>
    </w:p>
    <w:p w14:paraId="128AA288" w14:textId="77777777" w:rsidR="000267F7" w:rsidRPr="005E5889" w:rsidRDefault="000267F7" w:rsidP="005E5889">
      <w:pPr>
        <w:ind w:left="567" w:hanging="567"/>
      </w:pPr>
      <w:r w:rsidRPr="005E5889">
        <w:t xml:space="preserve">Azuero, A. Á. E. (2019). </w:t>
      </w:r>
      <w:r w:rsidRPr="005E5889">
        <w:rPr>
          <w:i/>
          <w:iCs/>
        </w:rPr>
        <w:t>Significatividad del marco metodológico en el desarrollo de proyectos de investigación</w:t>
      </w:r>
      <w:r w:rsidRPr="005E5889">
        <w:t xml:space="preserve">. </w:t>
      </w:r>
      <w:r w:rsidRPr="005E5889">
        <w:rPr>
          <w:i/>
          <w:iCs/>
        </w:rPr>
        <w:t>Revista Arbitrada Interdisciplinaria Koinonía</w:t>
      </w:r>
      <w:r w:rsidRPr="005E5889">
        <w:t>, 4(8), 110–127. https://www.redalyc.org/articulo.oa?id=576861156005</w:t>
      </w:r>
    </w:p>
    <w:p w14:paraId="6B89F327" w14:textId="77777777" w:rsidR="000267F7" w:rsidRPr="005E5889" w:rsidRDefault="000267F7" w:rsidP="005E5889">
      <w:pPr>
        <w:ind w:left="567" w:hanging="567"/>
      </w:pPr>
      <w:r w:rsidRPr="005E5889">
        <w:t xml:space="preserve">Bonet, C. O., </w:t>
      </w:r>
      <w:proofErr w:type="spellStart"/>
      <w:r w:rsidRPr="005E5889">
        <w:t>Mazot</w:t>
      </w:r>
      <w:proofErr w:type="spellEnd"/>
      <w:r w:rsidRPr="005E5889">
        <w:t xml:space="preserve">, R. A., Casanova, G. M., &amp; Cruz, P. N. R. (2023). </w:t>
      </w:r>
      <w:r w:rsidRPr="005E5889">
        <w:rPr>
          <w:i/>
          <w:iCs/>
        </w:rPr>
        <w:t>Proyecto de investigación y tesis: Guía para su elaboración</w:t>
      </w:r>
      <w:r w:rsidRPr="005E5889">
        <w:t xml:space="preserve">. </w:t>
      </w:r>
      <w:proofErr w:type="spellStart"/>
      <w:r w:rsidRPr="005E5889">
        <w:rPr>
          <w:i/>
          <w:iCs/>
        </w:rPr>
        <w:t>MediSur</w:t>
      </w:r>
      <w:proofErr w:type="spellEnd"/>
      <w:r w:rsidRPr="005E5889">
        <w:t>, 21(1), 274–288. http://scielo.sld.cu/scielo.php?script=sci_abstract&amp;pid=S1727-897X2023000100274</w:t>
      </w:r>
    </w:p>
    <w:p w14:paraId="2641FE67" w14:textId="77777777" w:rsidR="000267F7" w:rsidRPr="005E5889" w:rsidRDefault="000267F7" w:rsidP="005E5889">
      <w:pPr>
        <w:ind w:left="567" w:hanging="567"/>
      </w:pPr>
      <w:r w:rsidRPr="005E5889">
        <w:t xml:space="preserve">Carruyo, D. D. C. J. (2007). </w:t>
      </w:r>
      <w:r w:rsidRPr="005E5889">
        <w:rPr>
          <w:i/>
          <w:iCs/>
        </w:rPr>
        <w:t>Conversando con tutores y asesores de tesis</w:t>
      </w:r>
      <w:r w:rsidRPr="005E5889">
        <w:t xml:space="preserve">. </w:t>
      </w:r>
      <w:r w:rsidRPr="005E5889">
        <w:rPr>
          <w:i/>
          <w:iCs/>
        </w:rPr>
        <w:t>Visión Gerencial</w:t>
      </w:r>
      <w:r w:rsidRPr="005E5889">
        <w:t>, 6(número especial), 16–32. https://www.redalyc.org/articulo.oa?id=465545877006</w:t>
      </w:r>
    </w:p>
    <w:p w14:paraId="4CC98A29" w14:textId="77777777" w:rsidR="000267F7" w:rsidRPr="005E5889" w:rsidRDefault="000267F7" w:rsidP="005E5889">
      <w:pPr>
        <w:ind w:left="567" w:hanging="567"/>
      </w:pPr>
      <w:r w:rsidRPr="005E5889">
        <w:t xml:space="preserve">Castro-Rodríguez, Y. (2025). </w:t>
      </w:r>
      <w:r w:rsidRPr="005E5889">
        <w:rPr>
          <w:i/>
          <w:iCs/>
        </w:rPr>
        <w:t>Satisfacción con la supervisión (asesoría) de tesis por parte de estudiantes de pregrado</w:t>
      </w:r>
      <w:r w:rsidRPr="005E5889">
        <w:t xml:space="preserve">. </w:t>
      </w:r>
      <w:r w:rsidRPr="005E5889">
        <w:rPr>
          <w:i/>
          <w:iCs/>
        </w:rPr>
        <w:t>Revista Médica Electrónica</w:t>
      </w:r>
      <w:r w:rsidRPr="005E5889">
        <w:t>, 47, e5857. http://scielo.sld.cu/scielo.php?script=sci_arttext&amp;pid=S1684-18242025000100021</w:t>
      </w:r>
    </w:p>
    <w:p w14:paraId="6AC63171" w14:textId="77777777" w:rsidR="000267F7" w:rsidRPr="005E5889" w:rsidRDefault="000267F7" w:rsidP="005E5889">
      <w:pPr>
        <w:ind w:left="567" w:hanging="567"/>
      </w:pPr>
      <w:r w:rsidRPr="005E5889">
        <w:t xml:space="preserve">Chávez-Fernández, A. M. V., Salazar, S. M. E., &amp; </w:t>
      </w:r>
      <w:proofErr w:type="spellStart"/>
      <w:r w:rsidRPr="005E5889">
        <w:t>Fasabi</w:t>
      </w:r>
      <w:proofErr w:type="spellEnd"/>
      <w:r w:rsidRPr="005E5889">
        <w:t xml:space="preserve">, H. K. I. (2024). </w:t>
      </w:r>
      <w:r w:rsidRPr="005E5889">
        <w:rPr>
          <w:i/>
          <w:iCs/>
        </w:rPr>
        <w:t>Asesoría integral como estrategia frente a las dificultades en los proyectos de tesis de posgrado</w:t>
      </w:r>
      <w:r w:rsidRPr="005E5889">
        <w:t xml:space="preserve">. </w:t>
      </w:r>
      <w:proofErr w:type="spellStart"/>
      <w:r w:rsidRPr="005E5889">
        <w:rPr>
          <w:i/>
          <w:iCs/>
        </w:rPr>
        <w:t>Comuni@cción</w:t>
      </w:r>
      <w:proofErr w:type="spellEnd"/>
      <w:r w:rsidRPr="005E5889">
        <w:t>, 15(3), 212–223. https://doi.org/10.33595/2226-1478.15.3.1069</w:t>
      </w:r>
    </w:p>
    <w:p w14:paraId="5063A121" w14:textId="77777777" w:rsidR="000267F7" w:rsidRPr="005E5889" w:rsidRDefault="000267F7" w:rsidP="005E5889">
      <w:pPr>
        <w:ind w:left="567" w:hanging="567"/>
      </w:pPr>
      <w:r w:rsidRPr="005E5889">
        <w:t xml:space="preserve">Claret-Véliz, A. (2024). </w:t>
      </w:r>
      <w:r w:rsidRPr="005E5889">
        <w:rPr>
          <w:i/>
          <w:iCs/>
        </w:rPr>
        <w:t>Cómo defender una tesis desde la experiencia de un tesista, docente e investigador</w:t>
      </w:r>
      <w:r w:rsidRPr="005E5889">
        <w:t xml:space="preserve">. </w:t>
      </w:r>
      <w:proofErr w:type="spellStart"/>
      <w:r w:rsidRPr="005E5889">
        <w:rPr>
          <w:i/>
          <w:iCs/>
        </w:rPr>
        <w:t>Gestio</w:t>
      </w:r>
      <w:proofErr w:type="spellEnd"/>
      <w:r w:rsidRPr="005E5889">
        <w:rPr>
          <w:i/>
          <w:iCs/>
        </w:rPr>
        <w:t xml:space="preserve"> et </w:t>
      </w:r>
      <w:proofErr w:type="spellStart"/>
      <w:r w:rsidRPr="005E5889">
        <w:rPr>
          <w:i/>
          <w:iCs/>
        </w:rPr>
        <w:t>Productio</w:t>
      </w:r>
      <w:proofErr w:type="spellEnd"/>
      <w:r w:rsidRPr="005E5889">
        <w:t>, 6(10), 94–105. https://doi.org/10.35381/gep.v6i10.105</w:t>
      </w:r>
    </w:p>
    <w:p w14:paraId="19294A2E" w14:textId="77777777" w:rsidR="000267F7" w:rsidRPr="005E5889" w:rsidRDefault="000267F7" w:rsidP="005E5889">
      <w:pPr>
        <w:ind w:left="567" w:hanging="567"/>
      </w:pPr>
      <w:r w:rsidRPr="005E5889">
        <w:t xml:space="preserve">Cortijo, R. G., Riquelme, S. V., &amp; Galvis, M. J. D. (2023). </w:t>
      </w:r>
      <w:r w:rsidRPr="005E5889">
        <w:rPr>
          <w:i/>
          <w:iCs/>
        </w:rPr>
        <w:t>La educación superior como plataforma para el desarrollo humano</w:t>
      </w:r>
      <w:r w:rsidRPr="005E5889">
        <w:t xml:space="preserve">. </w:t>
      </w:r>
      <w:r w:rsidRPr="005E5889">
        <w:rPr>
          <w:i/>
          <w:iCs/>
        </w:rPr>
        <w:t>Revista Latinoamericana de Estudios Educativos</w:t>
      </w:r>
      <w:r w:rsidRPr="005E5889">
        <w:t>, 53(2), 367–384. https://doi.org/10.48102/rlee.2023.53.2.548</w:t>
      </w:r>
    </w:p>
    <w:p w14:paraId="600F7C5C" w14:textId="77777777" w:rsidR="000267F7" w:rsidRPr="005E5889" w:rsidRDefault="000267F7" w:rsidP="005E5889">
      <w:pPr>
        <w:ind w:left="567" w:hanging="567"/>
      </w:pPr>
      <w:r w:rsidRPr="005E5889">
        <w:lastRenderedPageBreak/>
        <w:t xml:space="preserve">Diario Oficial de la Federación. (2019). </w:t>
      </w:r>
      <w:r w:rsidRPr="005E5889">
        <w:rPr>
          <w:i/>
          <w:iCs/>
        </w:rPr>
        <w:t>Plan nacional de desarrollo 2019–2024</w:t>
      </w:r>
      <w:r w:rsidRPr="005E5889">
        <w:t>. https://www.dof.gob.mx/nota_detalle.php?codigo=5565599</w:t>
      </w:r>
    </w:p>
    <w:p w14:paraId="4D22B15C" w14:textId="77777777" w:rsidR="000267F7" w:rsidRPr="005E5889" w:rsidRDefault="000267F7" w:rsidP="005E5889">
      <w:pPr>
        <w:ind w:left="567" w:hanging="567"/>
      </w:pPr>
      <w:r w:rsidRPr="005E5889">
        <w:t xml:space="preserve">Durán, C. C. M., Páez, Q. D. C., &amp; Nolasco, S. C. (2021). </w:t>
      </w:r>
      <w:r w:rsidRPr="005E5889">
        <w:rPr>
          <w:i/>
          <w:iCs/>
        </w:rPr>
        <w:t>Perfil, retos y desafíos del estudiante universitario en el siglo XXI</w:t>
      </w:r>
      <w:r w:rsidRPr="005E5889">
        <w:t xml:space="preserve">. </w:t>
      </w:r>
      <w:r w:rsidRPr="005E5889">
        <w:rPr>
          <w:i/>
          <w:iCs/>
        </w:rPr>
        <w:t xml:space="preserve">Boletín </w:t>
      </w:r>
      <w:proofErr w:type="spellStart"/>
      <w:r w:rsidRPr="005E5889">
        <w:rPr>
          <w:i/>
          <w:iCs/>
        </w:rPr>
        <w:t>Redipe</w:t>
      </w:r>
      <w:proofErr w:type="spellEnd"/>
      <w:r w:rsidRPr="005E5889">
        <w:t>, 10(5), 189–198. https://doi.org/10.36260/rbr.v10i5.1296</w:t>
      </w:r>
    </w:p>
    <w:p w14:paraId="46FAEB64" w14:textId="77777777" w:rsidR="000267F7" w:rsidRPr="005E5889" w:rsidRDefault="000267F7" w:rsidP="005E5889">
      <w:pPr>
        <w:ind w:left="567" w:hanging="567"/>
      </w:pPr>
      <w:r w:rsidRPr="005E5889">
        <w:t xml:space="preserve">Eco, U. (2010). </w:t>
      </w:r>
      <w:r w:rsidRPr="005E5889">
        <w:rPr>
          <w:i/>
          <w:iCs/>
        </w:rPr>
        <w:t>Cómo se hace una tesis: Técnicas y procedimientos de estudio, investigación y escritura</w:t>
      </w:r>
      <w:r w:rsidRPr="005E5889">
        <w:t xml:space="preserve"> (9.ª </w:t>
      </w:r>
      <w:proofErr w:type="spellStart"/>
      <w:r w:rsidRPr="005E5889">
        <w:t>reimp</w:t>
      </w:r>
      <w:proofErr w:type="spellEnd"/>
      <w:r w:rsidRPr="005E5889">
        <w:t>.). Gedisa.</w:t>
      </w:r>
    </w:p>
    <w:p w14:paraId="2325346C" w14:textId="77777777" w:rsidR="000267F7" w:rsidRPr="005E5889" w:rsidRDefault="000267F7" w:rsidP="005E5889">
      <w:pPr>
        <w:ind w:left="567" w:hanging="567"/>
      </w:pPr>
      <w:r w:rsidRPr="005E5889">
        <w:t xml:space="preserve">Elizondo, C. M., &amp; González, V. M. del C. (2021). </w:t>
      </w:r>
      <w:r w:rsidRPr="005E5889">
        <w:rPr>
          <w:i/>
          <w:iCs/>
        </w:rPr>
        <w:t>Delimitación del problema y la pregunta de investigación</w:t>
      </w:r>
      <w:r w:rsidRPr="005E5889">
        <w:t>. Universidad Nacional Autónoma de México. https://librosoa.unam.mx/handle/123456789/3295</w:t>
      </w:r>
    </w:p>
    <w:p w14:paraId="6558C596" w14:textId="77777777" w:rsidR="000267F7" w:rsidRPr="005E5889" w:rsidRDefault="000267F7" w:rsidP="005E5889">
      <w:pPr>
        <w:ind w:left="567" w:hanging="567"/>
      </w:pPr>
      <w:r w:rsidRPr="005E5889">
        <w:t xml:space="preserve">Espinoza, F. E. E. (2020). </w:t>
      </w:r>
      <w:r w:rsidRPr="005E5889">
        <w:rPr>
          <w:i/>
          <w:iCs/>
        </w:rPr>
        <w:t>La búsqueda de información científica en bases de datos académicas</w:t>
      </w:r>
      <w:r w:rsidRPr="005E5889">
        <w:t xml:space="preserve">. </w:t>
      </w:r>
      <w:r w:rsidRPr="005E5889">
        <w:rPr>
          <w:i/>
          <w:iCs/>
        </w:rPr>
        <w:t>Revista Metropolitana de Ciencias Aplicadas</w:t>
      </w:r>
      <w:r w:rsidRPr="005E5889">
        <w:t>, 3(1), 31–35. https://www.redalyc.org/pdf/7217/721778104006.pdf</w:t>
      </w:r>
    </w:p>
    <w:p w14:paraId="19A0E7BB" w14:textId="77777777" w:rsidR="000267F7" w:rsidRPr="005E5889" w:rsidRDefault="000267F7" w:rsidP="005E5889">
      <w:pPr>
        <w:ind w:left="567" w:hanging="567"/>
        <w:rPr>
          <w:lang w:val="en-US"/>
        </w:rPr>
      </w:pPr>
      <w:r w:rsidRPr="005E5889">
        <w:t xml:space="preserve">García, C. F. (2004). </w:t>
      </w:r>
      <w:r w:rsidRPr="005E5889">
        <w:rPr>
          <w:i/>
          <w:iCs/>
        </w:rPr>
        <w:t>La tesis y el trabajo de tesis: Recomendaciones metodológicas para su elaboración</w:t>
      </w:r>
      <w:r w:rsidRPr="005E5889">
        <w:t xml:space="preserve">. </w:t>
      </w:r>
      <w:proofErr w:type="spellStart"/>
      <w:r w:rsidRPr="005E5889">
        <w:rPr>
          <w:lang w:val="en-US"/>
        </w:rPr>
        <w:t>Limusa</w:t>
      </w:r>
      <w:proofErr w:type="spellEnd"/>
      <w:r w:rsidRPr="005E5889">
        <w:rPr>
          <w:lang w:val="en-US"/>
        </w:rPr>
        <w:t>.</w:t>
      </w:r>
    </w:p>
    <w:p w14:paraId="4CE6BB69" w14:textId="77777777" w:rsidR="000267F7" w:rsidRPr="005E5889" w:rsidRDefault="000267F7" w:rsidP="005E5889">
      <w:pPr>
        <w:ind w:left="567" w:hanging="567"/>
      </w:pPr>
      <w:r w:rsidRPr="005E5889">
        <w:rPr>
          <w:lang w:val="en-US"/>
        </w:rPr>
        <w:t xml:space="preserve">Hair, J. F., Anderson, R. E., Tatham, R. L., &amp; Black, W. C. (1999). </w:t>
      </w:r>
      <w:r w:rsidRPr="005E5889">
        <w:rPr>
          <w:i/>
          <w:iCs/>
        </w:rPr>
        <w:t>Análisis multivariante</w:t>
      </w:r>
      <w:r w:rsidRPr="005E5889">
        <w:t xml:space="preserve"> (5.ª ed.). Prentice Hall Iberia.</w:t>
      </w:r>
    </w:p>
    <w:p w14:paraId="4AB09A1D" w14:textId="77777777" w:rsidR="000267F7" w:rsidRPr="005E5889" w:rsidRDefault="000267F7" w:rsidP="005E5889">
      <w:pPr>
        <w:ind w:left="567" w:hanging="567"/>
      </w:pPr>
      <w:r w:rsidRPr="005E5889">
        <w:t xml:space="preserve">Hernández Sampieri, R., Fernández-Collado, C., &amp; Baptista Lucio, M. del P. (2014). </w:t>
      </w:r>
      <w:r w:rsidRPr="005E5889">
        <w:rPr>
          <w:i/>
          <w:iCs/>
        </w:rPr>
        <w:t>Metodología de la investigación</w:t>
      </w:r>
      <w:r w:rsidRPr="005E5889">
        <w:t xml:space="preserve"> (6.ª ed.). McGraw-Hill </w:t>
      </w:r>
      <w:proofErr w:type="spellStart"/>
      <w:r w:rsidRPr="005E5889">
        <w:t>Education</w:t>
      </w:r>
      <w:proofErr w:type="spellEnd"/>
      <w:r w:rsidRPr="005E5889">
        <w:t>.</w:t>
      </w:r>
    </w:p>
    <w:p w14:paraId="741524BF" w14:textId="77777777" w:rsidR="000267F7" w:rsidRPr="005E5889" w:rsidRDefault="000267F7" w:rsidP="005E5889">
      <w:pPr>
        <w:ind w:left="567" w:hanging="567"/>
      </w:pPr>
      <w:r w:rsidRPr="005E5889">
        <w:t xml:space="preserve">Hostia Luque, T. V., Hernández </w:t>
      </w:r>
      <w:proofErr w:type="spellStart"/>
      <w:r w:rsidRPr="005E5889">
        <w:t>Sono</w:t>
      </w:r>
      <w:proofErr w:type="spellEnd"/>
      <w:r w:rsidRPr="005E5889">
        <w:t xml:space="preserve">, V. Y., Mendoza León, O., Pérez Mena, C., &amp; Reyes González, M. E. (2025). </w:t>
      </w:r>
      <w:r w:rsidRPr="005E5889">
        <w:rPr>
          <w:i/>
          <w:iCs/>
        </w:rPr>
        <w:t>Metacognición como estrategia para lograr aprendizajes en estudiantes universitarios</w:t>
      </w:r>
      <w:r w:rsidRPr="005E5889">
        <w:t xml:space="preserve">. </w:t>
      </w:r>
      <w:r w:rsidRPr="005E5889">
        <w:rPr>
          <w:i/>
          <w:iCs/>
        </w:rPr>
        <w:t xml:space="preserve">Revista </w:t>
      </w:r>
      <w:proofErr w:type="spellStart"/>
      <w:r w:rsidRPr="005E5889">
        <w:rPr>
          <w:i/>
          <w:iCs/>
        </w:rPr>
        <w:t>InveCom</w:t>
      </w:r>
      <w:proofErr w:type="spellEnd"/>
      <w:r w:rsidRPr="005E5889">
        <w:t>, 5(4), e504074. https://doi.org/10.5281/zenodo.14867733</w:t>
      </w:r>
    </w:p>
    <w:p w14:paraId="6A2FA7E6" w14:textId="77777777" w:rsidR="000267F7" w:rsidRPr="005E5889" w:rsidRDefault="000267F7" w:rsidP="005E5889">
      <w:pPr>
        <w:ind w:left="567" w:hanging="567"/>
      </w:pPr>
      <w:r w:rsidRPr="005E5889">
        <w:t xml:space="preserve">Ibarra-López, P. (2017). </w:t>
      </w:r>
      <w:r w:rsidRPr="005E5889">
        <w:rPr>
          <w:i/>
          <w:iCs/>
        </w:rPr>
        <w:t>La titulación por tesis en México: El problema de su conceptualización</w:t>
      </w:r>
      <w:r w:rsidRPr="005E5889">
        <w:t xml:space="preserve">. </w:t>
      </w:r>
      <w:r w:rsidRPr="005E5889">
        <w:rPr>
          <w:i/>
          <w:iCs/>
        </w:rPr>
        <w:t>Dilemas Contemporáneos: Educación, Política y Valores</w:t>
      </w:r>
      <w:r w:rsidRPr="005E5889">
        <w:t>, 4(3).</w:t>
      </w:r>
    </w:p>
    <w:p w14:paraId="41490DC7" w14:textId="614DF8E4" w:rsidR="000267F7" w:rsidRPr="005E5889" w:rsidRDefault="000267F7" w:rsidP="005E5889">
      <w:pPr>
        <w:ind w:left="567" w:hanging="567"/>
      </w:pPr>
      <w:r w:rsidRPr="005E5889">
        <w:t xml:space="preserve">Instituto Politécnico Nacional. </w:t>
      </w:r>
      <w:r w:rsidR="008536CD" w:rsidRPr="005E5889">
        <w:t xml:space="preserve">[IPN]. </w:t>
      </w:r>
      <w:r w:rsidRPr="005E5889">
        <w:t>(2024)</w:t>
      </w:r>
      <w:r w:rsidR="008536CD" w:rsidRPr="005E5889">
        <w:t>.</w:t>
      </w:r>
      <w:r w:rsidR="00BC3A14" w:rsidRPr="005E5889">
        <w:t xml:space="preserve"> </w:t>
      </w:r>
      <w:r w:rsidRPr="005E5889">
        <w:rPr>
          <w:i/>
          <w:iCs/>
        </w:rPr>
        <w:t>Criterios de operación de la opción de titulación curricular que se imparten en la ESIME Zacatenco</w:t>
      </w:r>
      <w:r w:rsidRPr="005E5889">
        <w:t>. Escuela Superior de Ingeniería Mecánica y Eléctrica, Subdirección Académica.</w:t>
      </w:r>
    </w:p>
    <w:p w14:paraId="2AA2625C" w14:textId="63076437" w:rsidR="000267F7" w:rsidRPr="005E5889" w:rsidRDefault="000267F7" w:rsidP="005E5889">
      <w:pPr>
        <w:ind w:left="567" w:hanging="567"/>
      </w:pPr>
      <w:r w:rsidRPr="005E5889">
        <w:t>Instituto Politécnico Nacional.</w:t>
      </w:r>
      <w:r w:rsidR="008536CD" w:rsidRPr="005E5889">
        <w:t xml:space="preserve"> [IPN]. </w:t>
      </w:r>
      <w:r w:rsidRPr="005E5889">
        <w:t>(1992, abril)</w:t>
      </w:r>
      <w:r w:rsidR="00BC3A14" w:rsidRPr="005E5889">
        <w:t xml:space="preserve"> [IPN]</w:t>
      </w:r>
      <w:r w:rsidRPr="005E5889">
        <w:t xml:space="preserve">. </w:t>
      </w:r>
      <w:r w:rsidRPr="005E5889">
        <w:rPr>
          <w:i/>
          <w:iCs/>
        </w:rPr>
        <w:t>Reglamento de titulación profesional del Instituto Politécnico Nacional</w:t>
      </w:r>
      <w:r w:rsidRPr="005E5889">
        <w:t xml:space="preserve">. </w:t>
      </w:r>
      <w:r w:rsidRPr="005E5889">
        <w:rPr>
          <w:i/>
          <w:iCs/>
        </w:rPr>
        <w:t>Gaceta Politécnica</w:t>
      </w:r>
      <w:r w:rsidRPr="005E5889">
        <w:t>.</w:t>
      </w:r>
    </w:p>
    <w:p w14:paraId="32A43FCF" w14:textId="77777777" w:rsidR="000267F7" w:rsidRPr="005E5889" w:rsidRDefault="000267F7" w:rsidP="005E5889">
      <w:pPr>
        <w:ind w:left="567" w:hanging="567"/>
      </w:pPr>
      <w:r w:rsidRPr="005E5889">
        <w:t xml:space="preserve">Marzano, R. J., &amp; </w:t>
      </w:r>
      <w:proofErr w:type="spellStart"/>
      <w:r w:rsidRPr="005E5889">
        <w:t>Pickering</w:t>
      </w:r>
      <w:proofErr w:type="spellEnd"/>
      <w:r w:rsidRPr="005E5889">
        <w:t xml:space="preserve">, D. J. (2005). </w:t>
      </w:r>
      <w:r w:rsidRPr="005E5889">
        <w:rPr>
          <w:i/>
          <w:iCs/>
        </w:rPr>
        <w:t>Dimensiones del aprendizaje: Manual del maestro</w:t>
      </w:r>
      <w:r w:rsidRPr="005E5889">
        <w:t xml:space="preserve"> (2.ª ed.). Instituto Tecnológico y de Estudios Superiores de Occidente.</w:t>
      </w:r>
    </w:p>
    <w:p w14:paraId="6230C09D" w14:textId="77777777" w:rsidR="000267F7" w:rsidRPr="005E5889" w:rsidRDefault="000267F7" w:rsidP="005E5889">
      <w:pPr>
        <w:ind w:left="567" w:hanging="567"/>
      </w:pPr>
      <w:r w:rsidRPr="005E5889">
        <w:lastRenderedPageBreak/>
        <w:t xml:space="preserve">Muñoz Razo, C. (2011). </w:t>
      </w:r>
      <w:r w:rsidRPr="005E5889">
        <w:rPr>
          <w:i/>
          <w:iCs/>
        </w:rPr>
        <w:t>Cómo elaborar y asesorar una investigación de tesis</w:t>
      </w:r>
      <w:r w:rsidRPr="005E5889">
        <w:t xml:space="preserve"> (2.ª ed.). Pearson Educación.</w:t>
      </w:r>
    </w:p>
    <w:p w14:paraId="2E9C1639" w14:textId="63D4C576" w:rsidR="00BC3A14" w:rsidRPr="005E5889" w:rsidRDefault="000267F7" w:rsidP="005E5889">
      <w:pPr>
        <w:ind w:left="567" w:hanging="567"/>
      </w:pPr>
      <w:r w:rsidRPr="005E5889">
        <w:t xml:space="preserve">Murrieta, O. R. (2024). </w:t>
      </w:r>
      <w:r w:rsidRPr="005E5889">
        <w:rPr>
          <w:i/>
          <w:iCs/>
        </w:rPr>
        <w:t>Escritura académica en educación superior: Dificultades y desarrollo de saberes con apoyo de las TIC</w:t>
      </w:r>
      <w:r w:rsidRPr="005E5889">
        <w:t xml:space="preserve">. </w:t>
      </w:r>
      <w:r w:rsidRPr="005E5889">
        <w:rPr>
          <w:i/>
          <w:iCs/>
        </w:rPr>
        <w:t>RIDE. Revista Iberoamericana para la Investigación y el Desarrollo Educativo</w:t>
      </w:r>
      <w:r w:rsidRPr="005E5889">
        <w:t>, 15(29). https://doi.org/10.23913/ride.v15i29.2044</w:t>
      </w:r>
    </w:p>
    <w:p w14:paraId="1FEBC11B" w14:textId="1EDB72EE" w:rsidR="00BC3A14" w:rsidRPr="005E5889" w:rsidRDefault="000267F7" w:rsidP="005E5889">
      <w:pPr>
        <w:ind w:left="567" w:hanging="567"/>
      </w:pPr>
      <w:r w:rsidRPr="005E5889">
        <w:t xml:space="preserve">Naciones Unidas. </w:t>
      </w:r>
      <w:r w:rsidR="00B92974" w:rsidRPr="005E5889">
        <w:t xml:space="preserve">[ONU]. </w:t>
      </w:r>
      <w:r w:rsidRPr="005E5889">
        <w:t xml:space="preserve">(2015). </w:t>
      </w:r>
      <w:r w:rsidRPr="005E5889">
        <w:rPr>
          <w:i/>
          <w:iCs/>
        </w:rPr>
        <w:t>Educación superior</w:t>
      </w:r>
      <w:r w:rsidRPr="005E5889">
        <w:t>. https://www.un.org/es/impacto-acad%C3%A9mico/educaci%C3%B3n-superior</w:t>
      </w:r>
    </w:p>
    <w:p w14:paraId="04BF1E23" w14:textId="0D4F4535" w:rsidR="00BC3A14" w:rsidRPr="005E5889" w:rsidRDefault="000267F7" w:rsidP="005E5889">
      <w:pPr>
        <w:ind w:left="567" w:hanging="567"/>
      </w:pPr>
      <w:proofErr w:type="spellStart"/>
      <w:r w:rsidRPr="005E5889">
        <w:t>Naigeboren</w:t>
      </w:r>
      <w:proofErr w:type="spellEnd"/>
      <w:r w:rsidRPr="005E5889">
        <w:t xml:space="preserve">, G. M., Caram, G., Gil de Asar, M., &amp; </w:t>
      </w:r>
      <w:proofErr w:type="spellStart"/>
      <w:r w:rsidRPr="005E5889">
        <w:t>Bordier</w:t>
      </w:r>
      <w:proofErr w:type="spellEnd"/>
      <w:r w:rsidRPr="005E5889">
        <w:t xml:space="preserve">, M. S. (2013). </w:t>
      </w:r>
      <w:r w:rsidRPr="005E5889">
        <w:rPr>
          <w:i/>
          <w:iCs/>
        </w:rPr>
        <w:t>¿Qué significa ser estudiante universitario? Representaciones de los alumnos de ciencias de la educación de la UNT</w:t>
      </w:r>
      <w:r w:rsidRPr="005E5889">
        <w:t xml:space="preserve">. En </w:t>
      </w:r>
      <w:r w:rsidRPr="005E5889">
        <w:rPr>
          <w:i/>
          <w:iCs/>
        </w:rPr>
        <w:t>V Congreso Internacional de Investigación y Práctica Profesional en Psicología; XX Jornadas de Investigación y IX Encuentro de Investigadores en Psicología del MERCOSUR</w:t>
      </w:r>
      <w:r w:rsidRPr="005E5889">
        <w:t>. https://www.aacademica.org/000-054/451</w:t>
      </w:r>
    </w:p>
    <w:p w14:paraId="3C6E3B6D" w14:textId="29DC8E63" w:rsidR="00BC3A14" w:rsidRPr="005E5889" w:rsidRDefault="000267F7" w:rsidP="005E5889">
      <w:pPr>
        <w:ind w:left="567" w:hanging="567"/>
      </w:pPr>
      <w:r w:rsidRPr="005E5889">
        <w:t xml:space="preserve">Navarrete, C. Z., &amp; Alcántara, S. A. (2023). </w:t>
      </w:r>
      <w:r w:rsidRPr="005E5889">
        <w:rPr>
          <w:i/>
          <w:iCs/>
        </w:rPr>
        <w:t>Innovaciones tecnológicas en el proceso de titulación en la Universidad Nacional Autónoma de México</w:t>
      </w:r>
      <w:r w:rsidRPr="005E5889">
        <w:t xml:space="preserve">. </w:t>
      </w:r>
      <w:r w:rsidRPr="005E5889">
        <w:rPr>
          <w:i/>
          <w:iCs/>
        </w:rPr>
        <w:t>Educación Superior y Sociedad</w:t>
      </w:r>
      <w:r w:rsidRPr="005E5889">
        <w:t>, 35(2), 262–291. https://doi.org/10.54674/ess.v35i2.818</w:t>
      </w:r>
    </w:p>
    <w:p w14:paraId="00A132D2" w14:textId="6E3CB444" w:rsidR="00BC3A14" w:rsidRPr="005E5889" w:rsidRDefault="000267F7" w:rsidP="005E5889">
      <w:pPr>
        <w:ind w:left="567" w:hanging="567"/>
      </w:pPr>
      <w:r w:rsidRPr="005E5889">
        <w:t xml:space="preserve">Ocaña, O. A. (2018). </w:t>
      </w:r>
      <w:r w:rsidRPr="005E5889">
        <w:rPr>
          <w:i/>
          <w:iCs/>
        </w:rPr>
        <w:t>La configuración de la tesis doctoral: Su estructura, redacción, defensa y publicación</w:t>
      </w:r>
      <w:r w:rsidRPr="005E5889">
        <w:t xml:space="preserve">. </w:t>
      </w:r>
      <w:r w:rsidRPr="005E5889">
        <w:rPr>
          <w:i/>
          <w:iCs/>
        </w:rPr>
        <w:t>Revista Latinoamericana de Estudios Educativos</w:t>
      </w:r>
      <w:r w:rsidRPr="005E5889">
        <w:t>, 14(2), 102–131. https://doi.org/10.17151/rlee.2018.14.2.6</w:t>
      </w:r>
    </w:p>
    <w:p w14:paraId="1C1860FA" w14:textId="16A5B5D0" w:rsidR="00BC3A14" w:rsidRPr="005E5889" w:rsidRDefault="000267F7" w:rsidP="005E5889">
      <w:pPr>
        <w:ind w:left="567" w:hanging="567"/>
      </w:pPr>
      <w:r w:rsidRPr="005E5889">
        <w:t xml:space="preserve">Organización para la Cooperación y el Desarrollo Económicos. </w:t>
      </w:r>
      <w:r w:rsidR="00E11704" w:rsidRPr="005E5889">
        <w:t xml:space="preserve">[OECD]. </w:t>
      </w:r>
      <w:r w:rsidRPr="005E5889">
        <w:t xml:space="preserve">(2019). </w:t>
      </w:r>
      <w:r w:rsidRPr="005E5889">
        <w:rPr>
          <w:i/>
          <w:iCs/>
        </w:rPr>
        <w:t>Educación superior en México: Resultados y relevancia para el mercado laboral</w:t>
      </w:r>
      <w:r w:rsidRPr="005E5889">
        <w:t>. OECD Publishing. https://doi.org/10.1787/a93ed2b7-es</w:t>
      </w:r>
    </w:p>
    <w:p w14:paraId="5B207AAA" w14:textId="6027F016" w:rsidR="00BC3A14" w:rsidRPr="005E5889" w:rsidRDefault="000267F7" w:rsidP="005E5889">
      <w:pPr>
        <w:ind w:left="567" w:hanging="567"/>
      </w:pPr>
      <w:proofErr w:type="spellStart"/>
      <w:r w:rsidRPr="005E5889">
        <w:t>Olórtegui</w:t>
      </w:r>
      <w:proofErr w:type="spellEnd"/>
      <w:r w:rsidRPr="005E5889">
        <w:t xml:space="preserve">-Alcalde, L. M., </w:t>
      </w:r>
      <w:proofErr w:type="spellStart"/>
      <w:r w:rsidRPr="005E5889">
        <w:t>Deroncele</w:t>
      </w:r>
      <w:proofErr w:type="spellEnd"/>
      <w:r w:rsidRPr="005E5889">
        <w:t xml:space="preserve">-Acosta, A., Romero-Salas, M., Aguilar-Morante, W. F., &amp; </w:t>
      </w:r>
      <w:proofErr w:type="spellStart"/>
      <w:r w:rsidRPr="005E5889">
        <w:t>Olórtegui</w:t>
      </w:r>
      <w:proofErr w:type="spellEnd"/>
      <w:r w:rsidRPr="005E5889">
        <w:t xml:space="preserve">-Alcalde, O. W. (2023). </w:t>
      </w:r>
      <w:r w:rsidRPr="005E5889">
        <w:rPr>
          <w:i/>
          <w:iCs/>
        </w:rPr>
        <w:t>El estudiante universitario como cliente: Relación con la satisfacción estudiantil y el rendimiento académico</w:t>
      </w:r>
      <w:r w:rsidRPr="005E5889">
        <w:t xml:space="preserve">. </w:t>
      </w:r>
      <w:r w:rsidRPr="005E5889">
        <w:rPr>
          <w:i/>
          <w:iCs/>
        </w:rPr>
        <w:t>Universidad y Sociedad</w:t>
      </w:r>
      <w:r w:rsidRPr="005E5889">
        <w:t>, 15(3), 535–544. http://scielo.sld.cu/scielo.php?script=sci_abstract&amp;pid=S2218-36202023000300535</w:t>
      </w:r>
    </w:p>
    <w:p w14:paraId="764D9E3A" w14:textId="3E806ED0" w:rsidR="00BC3A14" w:rsidRPr="005E5889" w:rsidRDefault="000267F7" w:rsidP="005E5889">
      <w:pPr>
        <w:ind w:left="567" w:hanging="567"/>
      </w:pPr>
      <w:r w:rsidRPr="005E5889">
        <w:t xml:space="preserve">Pastora Alejo, B., Fuentes Aparicio, A., Rivero Padrón, Y., &amp; Pérez Falco, G. (2020). </w:t>
      </w:r>
      <w:r w:rsidRPr="005E5889">
        <w:rPr>
          <w:i/>
          <w:iCs/>
        </w:rPr>
        <w:t>Importancia de la asignatura metodología de la investigación para la formación investigativa del estudiante universitario</w:t>
      </w:r>
      <w:r w:rsidRPr="005E5889">
        <w:t xml:space="preserve">. </w:t>
      </w:r>
      <w:r w:rsidRPr="005E5889">
        <w:rPr>
          <w:i/>
          <w:iCs/>
        </w:rPr>
        <w:t>Revista Conrado</w:t>
      </w:r>
      <w:r w:rsidRPr="005E5889">
        <w:t>, 16(73), 295–302</w:t>
      </w:r>
    </w:p>
    <w:p w14:paraId="3DE99DC3" w14:textId="1A300019" w:rsidR="00BC3A14" w:rsidRPr="005E5889" w:rsidRDefault="000267F7" w:rsidP="005E5889">
      <w:pPr>
        <w:ind w:left="567" w:hanging="567"/>
      </w:pPr>
      <w:r w:rsidRPr="005E5889">
        <w:t xml:space="preserve">Quijada, L. K. Y. (2018). </w:t>
      </w:r>
      <w:r w:rsidRPr="005E5889">
        <w:rPr>
          <w:i/>
          <w:iCs/>
        </w:rPr>
        <w:t>Rasgos de la excelencia en la investigación: Proactividad, pasión por el conocimiento y resiliencia</w:t>
      </w:r>
      <w:r w:rsidRPr="005E5889">
        <w:t xml:space="preserve">. </w:t>
      </w:r>
      <w:r w:rsidRPr="005E5889">
        <w:rPr>
          <w:i/>
          <w:iCs/>
        </w:rPr>
        <w:t>Sinéctica</w:t>
      </w:r>
      <w:r w:rsidRPr="005E5889">
        <w:t>, 51. https://doi.org/10.31391/s2007-7033(2018)0051-011</w:t>
      </w:r>
    </w:p>
    <w:p w14:paraId="587922EF" w14:textId="51754049" w:rsidR="00BC3A14" w:rsidRPr="005E5889" w:rsidRDefault="000267F7" w:rsidP="005E5889">
      <w:pPr>
        <w:ind w:left="567" w:hanging="567"/>
      </w:pPr>
      <w:r w:rsidRPr="005E5889">
        <w:lastRenderedPageBreak/>
        <w:t xml:space="preserve">Reséndiz-Castro, M., &amp; Zepeda-Bautista, R. (2021). </w:t>
      </w:r>
      <w:r w:rsidRPr="005E5889">
        <w:rPr>
          <w:i/>
          <w:iCs/>
        </w:rPr>
        <w:t xml:space="preserve">Marco de trabajo de la función de tutoría universitaria para favorecer la permanencia estudiantil con enfoque </w:t>
      </w:r>
      <w:proofErr w:type="spellStart"/>
      <w:r w:rsidRPr="005E5889">
        <w:rPr>
          <w:i/>
          <w:iCs/>
        </w:rPr>
        <w:t>cibersistémico</w:t>
      </w:r>
      <w:proofErr w:type="spellEnd"/>
      <w:r w:rsidRPr="005E5889">
        <w:rPr>
          <w:i/>
          <w:iCs/>
        </w:rPr>
        <w:t xml:space="preserve"> transdisciplinario</w:t>
      </w:r>
      <w:r w:rsidRPr="005E5889">
        <w:t xml:space="preserve">. </w:t>
      </w:r>
      <w:r w:rsidRPr="005E5889">
        <w:rPr>
          <w:i/>
          <w:iCs/>
        </w:rPr>
        <w:t>RIDE. Revista Iberoamericana para la Investigación y el Desarrollo Educativo</w:t>
      </w:r>
      <w:r w:rsidRPr="005E5889">
        <w:t>, 12(23). https://doi.org/10.23913/ride.v12i23.1009</w:t>
      </w:r>
    </w:p>
    <w:p w14:paraId="26BA5424" w14:textId="18AAE271" w:rsidR="00BC3A14" w:rsidRPr="005E5889" w:rsidRDefault="000267F7" w:rsidP="005E5889">
      <w:pPr>
        <w:ind w:left="567" w:hanging="567"/>
      </w:pPr>
      <w:r w:rsidRPr="005E5889">
        <w:t xml:space="preserve">Reyes-González, N., Meneses-Báez, A. L., &amp; Díaz-Mujica, A. (2022). </w:t>
      </w:r>
      <w:r w:rsidRPr="005E5889">
        <w:rPr>
          <w:i/>
          <w:iCs/>
        </w:rPr>
        <w:t>Planificación y gestión del tiempo académico de estudiantes universitarios</w:t>
      </w:r>
      <w:r w:rsidRPr="005E5889">
        <w:t xml:space="preserve">. </w:t>
      </w:r>
      <w:r w:rsidRPr="005E5889">
        <w:rPr>
          <w:i/>
          <w:iCs/>
        </w:rPr>
        <w:t>Formación Universitaria</w:t>
      </w:r>
      <w:r w:rsidRPr="005E5889">
        <w:t>, 15(1), 57–72. https://doi.org/10.4067/S0718-50062022000100057</w:t>
      </w:r>
    </w:p>
    <w:p w14:paraId="1EDEA8D8" w14:textId="685B7BD7" w:rsidR="00BC3A14" w:rsidRPr="005E5889" w:rsidRDefault="000267F7" w:rsidP="005E5889">
      <w:pPr>
        <w:ind w:left="567" w:hanging="567"/>
      </w:pPr>
      <w:r w:rsidRPr="005E5889">
        <w:t xml:space="preserve">Rojas, M. E. R., &amp; Toscano, G. J. (2025). </w:t>
      </w:r>
      <w:r w:rsidRPr="005E5889">
        <w:rPr>
          <w:i/>
          <w:iCs/>
        </w:rPr>
        <w:t>Instrumento para la evaluación de la satisfacción del aprendizaje: Diseño, validación y análisis psicométrico de una escala Likert</w:t>
      </w:r>
      <w:r w:rsidRPr="005E5889">
        <w:t xml:space="preserve">. </w:t>
      </w:r>
      <w:r w:rsidRPr="005E5889">
        <w:rPr>
          <w:i/>
          <w:iCs/>
        </w:rPr>
        <w:t>Dilemas Contemporáneos: Educación, Política y Valores</w:t>
      </w:r>
      <w:r w:rsidRPr="005E5889">
        <w:t>, 13(1). https://doi.org/10.46377/dilemas.v13i1.4743</w:t>
      </w:r>
    </w:p>
    <w:p w14:paraId="2A00218A" w14:textId="1F325109" w:rsidR="00BC3A14" w:rsidRPr="005E5889" w:rsidRDefault="000267F7" w:rsidP="005E5889">
      <w:pPr>
        <w:ind w:left="567" w:hanging="567"/>
      </w:pPr>
      <w:r w:rsidRPr="005E5889">
        <w:t xml:space="preserve">Sánchez, L. A. F. (2023). </w:t>
      </w:r>
      <w:r w:rsidRPr="005E5889">
        <w:rPr>
          <w:i/>
          <w:iCs/>
        </w:rPr>
        <w:t>Autoconcepto y rendimiento académico de estudiantes universitarios</w:t>
      </w:r>
      <w:r w:rsidRPr="005E5889">
        <w:t xml:space="preserve">. </w:t>
      </w:r>
      <w:r w:rsidRPr="005E5889">
        <w:rPr>
          <w:i/>
          <w:iCs/>
        </w:rPr>
        <w:t>Universidad, Ciencia y Tecnología</w:t>
      </w:r>
      <w:r w:rsidRPr="005E5889">
        <w:t>, 27(118), 61–68. https://doi.org/10.47460/uct.v27i118.687</w:t>
      </w:r>
    </w:p>
    <w:p w14:paraId="07D33748" w14:textId="77777777" w:rsidR="000267F7" w:rsidRPr="005E5889" w:rsidRDefault="000267F7" w:rsidP="005E5889">
      <w:pPr>
        <w:ind w:left="567" w:hanging="567"/>
      </w:pPr>
      <w:r w:rsidRPr="005E5889">
        <w:t xml:space="preserve">Sandoval-Acosta, J. A., &amp; Reyes-Zúñiga, C. G. (2025). </w:t>
      </w:r>
      <w:r w:rsidRPr="005E5889">
        <w:rPr>
          <w:i/>
          <w:iCs/>
        </w:rPr>
        <w:t>Identificación de las competencias blandas para tutores en educación superior: Un estudio sistemático</w:t>
      </w:r>
      <w:r w:rsidRPr="005E5889">
        <w:t xml:space="preserve">. </w:t>
      </w:r>
      <w:r w:rsidRPr="005E5889">
        <w:rPr>
          <w:i/>
          <w:iCs/>
        </w:rPr>
        <w:t>RIDE. Revista Iberoamericana para la Investigación y el Desarrollo Educativo</w:t>
      </w:r>
      <w:r w:rsidRPr="005E5889">
        <w:t>, 16(31). https://doi.org/10.23913/ride.v16i31.2497</w:t>
      </w:r>
    </w:p>
    <w:p w14:paraId="1E5342B2" w14:textId="77777777" w:rsidR="00BC3A14" w:rsidRPr="005E5889" w:rsidRDefault="00BC3A14" w:rsidP="005E5889">
      <w:pPr>
        <w:ind w:left="567" w:hanging="567"/>
      </w:pPr>
    </w:p>
    <w:p w14:paraId="505C4D4E" w14:textId="477ED3DC" w:rsidR="00BC3A14" w:rsidRPr="005E5889" w:rsidRDefault="000267F7" w:rsidP="005E5889">
      <w:pPr>
        <w:ind w:left="567" w:hanging="567"/>
      </w:pPr>
      <w:proofErr w:type="spellStart"/>
      <w:r w:rsidRPr="005E5889">
        <w:t>Schiavinato</w:t>
      </w:r>
      <w:proofErr w:type="spellEnd"/>
      <w:r w:rsidRPr="005E5889">
        <w:t xml:space="preserve">, N. S., &amp; </w:t>
      </w:r>
      <w:proofErr w:type="spellStart"/>
      <w:r w:rsidRPr="005E5889">
        <w:t>Difabio</w:t>
      </w:r>
      <w:proofErr w:type="spellEnd"/>
      <w:r w:rsidRPr="005E5889">
        <w:t xml:space="preserve">, H. (2025). </w:t>
      </w:r>
      <w:r w:rsidRPr="005E5889">
        <w:rPr>
          <w:i/>
          <w:iCs/>
        </w:rPr>
        <w:t>La supervisión de tesis como relación dialógica: La importancia de la retroalimentación en las prácticas de enseñanza de la escritura</w:t>
      </w:r>
      <w:r w:rsidRPr="005E5889">
        <w:t xml:space="preserve">. </w:t>
      </w:r>
      <w:r w:rsidRPr="005E5889">
        <w:rPr>
          <w:i/>
          <w:iCs/>
        </w:rPr>
        <w:t>Praxis Educativa (Argentina)</w:t>
      </w:r>
      <w:r w:rsidRPr="005E5889">
        <w:t>, 29(1), 1–17. https://doi.org/10.19137/praxiseducativa-2025-290112</w:t>
      </w:r>
    </w:p>
    <w:p w14:paraId="51699A3F" w14:textId="31A2A41E" w:rsidR="00BC3A14" w:rsidRPr="005E5889" w:rsidRDefault="000267F7" w:rsidP="005E5889">
      <w:pPr>
        <w:ind w:left="567" w:hanging="567"/>
      </w:pPr>
      <w:r w:rsidRPr="005E5889">
        <w:t xml:space="preserve">Secretaría de Ciencia, Humanidades, Tecnología e Innovación. </w:t>
      </w:r>
      <w:r w:rsidR="008536CD" w:rsidRPr="005E5889">
        <w:t xml:space="preserve">[SECIHTI]. </w:t>
      </w:r>
      <w:r w:rsidRPr="005E5889">
        <w:t>(2025)</w:t>
      </w:r>
      <w:r w:rsidR="008536CD" w:rsidRPr="005E5889">
        <w:t>.</w:t>
      </w:r>
      <w:r w:rsidR="00BC3A14" w:rsidRPr="005E5889">
        <w:t xml:space="preserve"> </w:t>
      </w:r>
      <w:r w:rsidRPr="005E5889">
        <w:rPr>
          <w:i/>
          <w:iCs/>
        </w:rPr>
        <w:t>Programas nacionales estratégicos</w:t>
      </w:r>
      <w:r w:rsidRPr="005E5889">
        <w:t>. https://secihti.mx/pronaces/</w:t>
      </w:r>
    </w:p>
    <w:p w14:paraId="3C8A94D8" w14:textId="18D800C7" w:rsidR="00BC3A14" w:rsidRPr="005E5889" w:rsidRDefault="000267F7" w:rsidP="005E5889">
      <w:pPr>
        <w:ind w:left="567" w:hanging="567"/>
      </w:pPr>
      <w:r w:rsidRPr="005E5889">
        <w:t xml:space="preserve">Soler, G. R. A. (2023). </w:t>
      </w:r>
      <w:r w:rsidRPr="005E5889">
        <w:rPr>
          <w:i/>
          <w:iCs/>
        </w:rPr>
        <w:t>El método científico y el pensamiento complejo para la investigación en la educación superior actual</w:t>
      </w:r>
      <w:r w:rsidRPr="005E5889">
        <w:t xml:space="preserve">. </w:t>
      </w:r>
      <w:r w:rsidRPr="005E5889">
        <w:rPr>
          <w:i/>
          <w:iCs/>
        </w:rPr>
        <w:t>Logos Ciencia &amp; Tecnología</w:t>
      </w:r>
      <w:r w:rsidRPr="005E5889">
        <w:t>, 15(2), 147–160. https://doi.org/10.22335/rlct.v15i2.1780</w:t>
      </w:r>
    </w:p>
    <w:p w14:paraId="34C021C9" w14:textId="67928B44" w:rsidR="00BC3A14" w:rsidRPr="005E5889" w:rsidRDefault="000267F7" w:rsidP="005E5889">
      <w:pPr>
        <w:ind w:left="567" w:hanging="567"/>
      </w:pPr>
      <w:r w:rsidRPr="005E5889">
        <w:t xml:space="preserve">Soto, F. C. H. (2020). </w:t>
      </w:r>
      <w:r w:rsidRPr="005E5889">
        <w:rPr>
          <w:i/>
          <w:iCs/>
        </w:rPr>
        <w:t>Factores asociados a la elaboración de tesis en la Universidad Nacional de Asunción, Paraguay</w:t>
      </w:r>
      <w:r w:rsidRPr="005E5889">
        <w:t xml:space="preserve">. </w:t>
      </w:r>
      <w:r w:rsidRPr="005E5889">
        <w:rPr>
          <w:i/>
          <w:iCs/>
        </w:rPr>
        <w:t>Actualidades Investigativas en Educación</w:t>
      </w:r>
      <w:r w:rsidRPr="005E5889">
        <w:t>, 20(2), 500–527. https://doi.org/10.15517/aie.v20i2.41676</w:t>
      </w:r>
    </w:p>
    <w:p w14:paraId="57CB9E76" w14:textId="7BF5A291" w:rsidR="00BC3A14" w:rsidRPr="005E5889" w:rsidRDefault="000267F7" w:rsidP="005E5889">
      <w:pPr>
        <w:ind w:left="567" w:hanging="567"/>
        <w:rPr>
          <w:lang w:val="en-US"/>
        </w:rPr>
      </w:pPr>
      <w:proofErr w:type="spellStart"/>
      <w:r w:rsidRPr="005E5889">
        <w:lastRenderedPageBreak/>
        <w:t>Tanujaya</w:t>
      </w:r>
      <w:proofErr w:type="spellEnd"/>
      <w:r w:rsidRPr="005E5889">
        <w:t xml:space="preserve">, B., Indra, P. R. C., &amp; </w:t>
      </w:r>
      <w:proofErr w:type="spellStart"/>
      <w:r w:rsidRPr="005E5889">
        <w:t>Mumu</w:t>
      </w:r>
      <w:proofErr w:type="spellEnd"/>
      <w:r w:rsidRPr="005E5889">
        <w:t xml:space="preserve">, J. (2022). </w:t>
      </w:r>
      <w:r w:rsidRPr="005E5889">
        <w:rPr>
          <w:i/>
          <w:iCs/>
          <w:lang w:val="en-US"/>
        </w:rPr>
        <w:t>Likert scale in social sciences research: Problems and difficulties</w:t>
      </w:r>
      <w:r w:rsidRPr="005E5889">
        <w:rPr>
          <w:lang w:val="en-US"/>
        </w:rPr>
        <w:t xml:space="preserve">. </w:t>
      </w:r>
      <w:r w:rsidRPr="005E5889">
        <w:rPr>
          <w:i/>
          <w:iCs/>
          <w:lang w:val="en-US"/>
        </w:rPr>
        <w:t>FWU Journal of Social Sciences</w:t>
      </w:r>
      <w:r w:rsidRPr="005E5889">
        <w:rPr>
          <w:lang w:val="en-US"/>
        </w:rPr>
        <w:t>, 16(4)</w:t>
      </w:r>
    </w:p>
    <w:p w14:paraId="7CC55D62" w14:textId="196A7FFA" w:rsidR="00480267" w:rsidRPr="005E5889" w:rsidRDefault="000267F7" w:rsidP="005E5889">
      <w:pPr>
        <w:ind w:left="567" w:hanging="567"/>
        <w:rPr>
          <w:lang w:val="en-US"/>
        </w:rPr>
      </w:pPr>
      <w:r w:rsidRPr="005E5889">
        <w:rPr>
          <w:lang w:val="en-US"/>
        </w:rPr>
        <w:t xml:space="preserve">Toing, C. A., Sabir, F., &amp; Willison, J. (2019). </w:t>
      </w:r>
      <w:r w:rsidRPr="005E5889">
        <w:rPr>
          <w:i/>
          <w:iCs/>
          <w:lang w:val="en-US"/>
        </w:rPr>
        <w:t>Research skills that men and women developed at university and then used in workplaces</w:t>
      </w:r>
      <w:r w:rsidRPr="005E5889">
        <w:rPr>
          <w:lang w:val="en-US"/>
        </w:rPr>
        <w:t xml:space="preserve">. </w:t>
      </w:r>
      <w:r w:rsidRPr="005E5889">
        <w:rPr>
          <w:i/>
          <w:iCs/>
          <w:lang w:val="en-US"/>
        </w:rPr>
        <w:t>Studies in Higher Education</w:t>
      </w:r>
      <w:r w:rsidRPr="005E5889">
        <w:rPr>
          <w:lang w:val="en-US"/>
        </w:rPr>
        <w:t>, 44(12), 2346–2358. https://doi.org/10.1080/03075079.2018.1496412</w:t>
      </w:r>
    </w:p>
    <w:p w14:paraId="2413AEFC" w14:textId="60999B80" w:rsidR="00BC3A14" w:rsidRPr="005E5889" w:rsidRDefault="000267F7" w:rsidP="005E5889">
      <w:pPr>
        <w:ind w:left="567" w:hanging="567"/>
      </w:pPr>
      <w:r w:rsidRPr="00900379">
        <w:rPr>
          <w:lang w:val="en-US"/>
        </w:rPr>
        <w:t xml:space="preserve">Ugarte, P. F. M., &amp; </w:t>
      </w:r>
      <w:proofErr w:type="spellStart"/>
      <w:r w:rsidRPr="00900379">
        <w:rPr>
          <w:lang w:val="en-US"/>
        </w:rPr>
        <w:t>Salvatierra</w:t>
      </w:r>
      <w:proofErr w:type="spellEnd"/>
      <w:r w:rsidRPr="00900379">
        <w:rPr>
          <w:lang w:val="en-US"/>
        </w:rPr>
        <w:t xml:space="preserve">, M. Á. (2020). </w:t>
      </w:r>
      <w:r w:rsidRPr="005E5889">
        <w:rPr>
          <w:i/>
          <w:iCs/>
        </w:rPr>
        <w:t>Los procedimientos empíricos en el proceso de titulación profesional en la universidad pública</w:t>
      </w:r>
      <w:r w:rsidRPr="005E5889">
        <w:t xml:space="preserve">. </w:t>
      </w:r>
      <w:r w:rsidRPr="005E5889">
        <w:rPr>
          <w:i/>
          <w:iCs/>
        </w:rPr>
        <w:t xml:space="preserve">Revista </w:t>
      </w:r>
      <w:proofErr w:type="spellStart"/>
      <w:r w:rsidRPr="005E5889">
        <w:rPr>
          <w:i/>
          <w:iCs/>
        </w:rPr>
        <w:t>Scientific</w:t>
      </w:r>
      <w:proofErr w:type="spellEnd"/>
      <w:r w:rsidRPr="005E5889">
        <w:t>, 5(16), 82–98. https://doi.org/10.29394/Scientific.issn.2542-2987.2020.5.16.4.82-98</w:t>
      </w:r>
    </w:p>
    <w:p w14:paraId="1B892C68" w14:textId="726DC5E6" w:rsidR="00BC3A14" w:rsidRPr="005E5889" w:rsidRDefault="000267F7" w:rsidP="005E5889">
      <w:pPr>
        <w:ind w:left="567" w:hanging="567"/>
      </w:pPr>
      <w:r w:rsidRPr="005E5889">
        <w:t xml:space="preserve">Organización de las Naciones Unidas para la Educación, la Ciencia y la Cultura. </w:t>
      </w:r>
      <w:r w:rsidR="00E11704" w:rsidRPr="005E5889">
        <w:t>[</w:t>
      </w:r>
      <w:r w:rsidR="00E11704" w:rsidRPr="005E5889">
        <w:rPr>
          <w:i/>
          <w:iCs/>
        </w:rPr>
        <w:t>UNESCO</w:t>
      </w:r>
      <w:r w:rsidR="00E11704" w:rsidRPr="005E5889">
        <w:t>]. (</w:t>
      </w:r>
      <w:r w:rsidRPr="005E5889">
        <w:t xml:space="preserve">1998). </w:t>
      </w:r>
      <w:r w:rsidRPr="005E5889">
        <w:rPr>
          <w:i/>
          <w:iCs/>
        </w:rPr>
        <w:t>Conferencia mundial sobre la educación superior</w:t>
      </w:r>
      <w:r w:rsidRPr="005E5889">
        <w:t>. https://unesdoc.unesco.org/ark:/48223/pf0000116720</w:t>
      </w:r>
    </w:p>
    <w:p w14:paraId="59153F9D" w14:textId="784DED68" w:rsidR="00BC3A14" w:rsidRPr="005E5889" w:rsidRDefault="000267F7" w:rsidP="005E5889">
      <w:pPr>
        <w:ind w:left="567" w:hanging="567"/>
      </w:pPr>
      <w:r w:rsidRPr="005E5889">
        <w:t>Organización de las Naciones Unidas para la Educación, la Ciencia y la Cultura.</w:t>
      </w:r>
      <w:r w:rsidR="00E11704" w:rsidRPr="005E5889">
        <w:t xml:space="preserve"> [</w:t>
      </w:r>
      <w:r w:rsidR="00E11704" w:rsidRPr="005E5889">
        <w:rPr>
          <w:i/>
          <w:iCs/>
        </w:rPr>
        <w:t>UNESCO</w:t>
      </w:r>
      <w:r w:rsidR="00E11704" w:rsidRPr="005E5889">
        <w:t xml:space="preserve">]. </w:t>
      </w:r>
      <w:r w:rsidRPr="005E5889">
        <w:t xml:space="preserve"> (2021). </w:t>
      </w:r>
      <w:r w:rsidRPr="005E5889">
        <w:rPr>
          <w:i/>
          <w:iCs/>
        </w:rPr>
        <w:t>Guía práctica: Aplicación de la convención mundial sobre el reconocimiento de las cualificaciones relativas a la educación superior</w:t>
      </w:r>
      <w:r w:rsidRPr="005E5889">
        <w:t>. https://unesdoc.unesco.org/ark:/48223/pf0000374905_spa</w:t>
      </w:r>
    </w:p>
    <w:p w14:paraId="13E73A98" w14:textId="7FEF6CEA" w:rsidR="00BC3A14" w:rsidRPr="005E5889" w:rsidRDefault="000267F7" w:rsidP="005E5889">
      <w:pPr>
        <w:ind w:left="567" w:hanging="567"/>
      </w:pPr>
      <w:r w:rsidRPr="005E5889">
        <w:t xml:space="preserve">Universidad Nacional Autónoma de México. </w:t>
      </w:r>
      <w:r w:rsidR="00B92974" w:rsidRPr="005E5889">
        <w:t>[UNAM]. (</w:t>
      </w:r>
      <w:r w:rsidRPr="005E5889">
        <w:t xml:space="preserve">s. f.). </w:t>
      </w:r>
      <w:r w:rsidRPr="005E5889">
        <w:rPr>
          <w:i/>
          <w:iCs/>
        </w:rPr>
        <w:t>Formato de evaluación del desempeño del becario CONACYT</w:t>
      </w:r>
      <w:r w:rsidRPr="005E5889">
        <w:t>. https://posgrado.unam.mx/filosofia/?p=583</w:t>
      </w:r>
    </w:p>
    <w:p w14:paraId="300B65D5" w14:textId="31672656" w:rsidR="00796328" w:rsidRDefault="000267F7" w:rsidP="005E5889">
      <w:pPr>
        <w:ind w:left="567" w:hanging="567"/>
      </w:pPr>
      <w:r w:rsidRPr="005E5889">
        <w:t xml:space="preserve">Vicario-Molina, I., Martín-Pastor, E., Gómez-Gonçalves, A., &amp; González, R. L. M. (2020). </w:t>
      </w:r>
      <w:r w:rsidRPr="005E5889">
        <w:rPr>
          <w:i/>
          <w:iCs/>
        </w:rPr>
        <w:t>Nuevos desafíos en la educación superior: Análisis de resultados y dificultades en el trabajo fin de grado</w:t>
      </w:r>
      <w:r w:rsidRPr="005E5889">
        <w:t xml:space="preserve">. </w:t>
      </w:r>
      <w:r w:rsidRPr="005E5889">
        <w:rPr>
          <w:i/>
          <w:iCs/>
        </w:rPr>
        <w:t>Revista Complutense de Educación</w:t>
      </w:r>
      <w:r w:rsidRPr="005E5889">
        <w:t xml:space="preserve">, 31(2), 185–194. </w:t>
      </w:r>
      <w:hyperlink r:id="rId10" w:history="1">
        <w:r w:rsidR="00796328" w:rsidRPr="005E5889">
          <w:rPr>
            <w:rStyle w:val="Hipervnculo"/>
            <w:color w:val="auto"/>
            <w:u w:val="none"/>
          </w:rPr>
          <w:t>https://doi.org/10.5209/rced.62003</w:t>
        </w:r>
      </w:hyperlink>
    </w:p>
    <w:p w14:paraId="19776629" w14:textId="77777777" w:rsidR="00796328" w:rsidRDefault="00796328" w:rsidP="00391F9D">
      <w:pPr>
        <w:spacing w:line="240" w:lineRule="auto"/>
        <w:ind w:left="567" w:hanging="567"/>
      </w:pPr>
    </w:p>
    <w:p w14:paraId="7FE1F036" w14:textId="77777777" w:rsidR="00796328" w:rsidRDefault="00796328" w:rsidP="00391F9D">
      <w:pPr>
        <w:spacing w:line="240" w:lineRule="auto"/>
        <w:ind w:left="567" w:hanging="567"/>
      </w:pPr>
    </w:p>
    <w:p w14:paraId="103A998A" w14:textId="77777777" w:rsidR="00E01C9C" w:rsidRDefault="00E01C9C" w:rsidP="00391F9D">
      <w:pPr>
        <w:spacing w:line="240" w:lineRule="auto"/>
        <w:ind w:left="567" w:hanging="567"/>
      </w:pPr>
    </w:p>
    <w:p w14:paraId="10C185F2" w14:textId="77777777" w:rsidR="00E01C9C" w:rsidRDefault="00E01C9C" w:rsidP="00391F9D">
      <w:pPr>
        <w:spacing w:line="240" w:lineRule="auto"/>
        <w:ind w:left="567" w:hanging="567"/>
      </w:pPr>
    </w:p>
    <w:p w14:paraId="02479ACA" w14:textId="77777777" w:rsidR="00E01C9C" w:rsidRDefault="00E01C9C" w:rsidP="00391F9D">
      <w:pPr>
        <w:spacing w:line="240" w:lineRule="auto"/>
        <w:ind w:left="567" w:hanging="567"/>
      </w:pPr>
    </w:p>
    <w:p w14:paraId="67500DEC" w14:textId="77777777" w:rsidR="00E01C9C" w:rsidRDefault="00E01C9C" w:rsidP="00391F9D">
      <w:pPr>
        <w:spacing w:line="240" w:lineRule="auto"/>
        <w:ind w:left="567" w:hanging="567"/>
      </w:pPr>
    </w:p>
    <w:p w14:paraId="1143868C" w14:textId="77777777" w:rsidR="00E01C9C" w:rsidRDefault="00E01C9C" w:rsidP="00391F9D">
      <w:pPr>
        <w:spacing w:line="240" w:lineRule="auto"/>
        <w:ind w:left="567" w:hanging="567"/>
      </w:pPr>
    </w:p>
    <w:p w14:paraId="59DF6C9C" w14:textId="77777777" w:rsidR="00E01C9C" w:rsidRDefault="00E01C9C" w:rsidP="00391F9D">
      <w:pPr>
        <w:spacing w:line="240" w:lineRule="auto"/>
        <w:ind w:left="567" w:hanging="567"/>
      </w:pPr>
    </w:p>
    <w:p w14:paraId="6FC2691D" w14:textId="77777777" w:rsidR="00E01C9C" w:rsidRDefault="00E01C9C" w:rsidP="00391F9D">
      <w:pPr>
        <w:spacing w:line="240" w:lineRule="auto"/>
        <w:ind w:left="567" w:hanging="567"/>
      </w:pPr>
    </w:p>
    <w:p w14:paraId="1D3780E2" w14:textId="77777777" w:rsidR="00E01C9C" w:rsidRDefault="00E01C9C" w:rsidP="00391F9D">
      <w:pPr>
        <w:spacing w:line="240" w:lineRule="auto"/>
        <w:ind w:left="567" w:hanging="567"/>
      </w:pPr>
    </w:p>
    <w:p w14:paraId="4E37117B" w14:textId="77777777" w:rsidR="00E01C9C" w:rsidRDefault="00E01C9C" w:rsidP="00391F9D">
      <w:pPr>
        <w:spacing w:line="240" w:lineRule="auto"/>
        <w:ind w:left="567" w:hanging="567"/>
      </w:pPr>
    </w:p>
    <w:p w14:paraId="5AFFDB74" w14:textId="77777777" w:rsidR="00E01C9C" w:rsidRDefault="00E01C9C" w:rsidP="00391F9D">
      <w:pPr>
        <w:spacing w:line="240" w:lineRule="auto"/>
        <w:ind w:left="567" w:hanging="567"/>
      </w:pPr>
    </w:p>
    <w:p w14:paraId="2F1D09E0" w14:textId="77777777" w:rsidR="00E01C9C" w:rsidRDefault="00E01C9C" w:rsidP="00391F9D">
      <w:pPr>
        <w:spacing w:line="240" w:lineRule="auto"/>
        <w:ind w:left="567" w:hanging="567"/>
      </w:pPr>
    </w:p>
    <w:p w14:paraId="7E993573" w14:textId="77777777" w:rsidR="00E01C9C" w:rsidRDefault="00E01C9C" w:rsidP="00391F9D">
      <w:pPr>
        <w:spacing w:line="240" w:lineRule="auto"/>
        <w:ind w:left="567" w:hanging="567"/>
      </w:pPr>
    </w:p>
    <w:p w14:paraId="7D7E5065" w14:textId="77777777" w:rsidR="00E01C9C" w:rsidRDefault="00E01C9C" w:rsidP="00391F9D">
      <w:pPr>
        <w:spacing w:line="240" w:lineRule="auto"/>
        <w:ind w:left="567" w:hanging="567"/>
      </w:pPr>
    </w:p>
    <w:p w14:paraId="1AB32CBD" w14:textId="77777777" w:rsidR="00E01C9C" w:rsidRDefault="00E01C9C" w:rsidP="00391F9D">
      <w:pPr>
        <w:spacing w:line="240" w:lineRule="auto"/>
        <w:ind w:left="567" w:hanging="567"/>
      </w:pPr>
    </w:p>
    <w:p w14:paraId="215A5226" w14:textId="77777777" w:rsidR="00E01C9C" w:rsidRDefault="00E01C9C" w:rsidP="00391F9D">
      <w:pPr>
        <w:spacing w:line="240" w:lineRule="auto"/>
        <w:ind w:left="567" w:hanging="567"/>
      </w:pPr>
    </w:p>
    <w:p w14:paraId="3AB6D21E" w14:textId="77777777" w:rsidR="00E01C9C" w:rsidRDefault="00E01C9C" w:rsidP="00391F9D">
      <w:pPr>
        <w:spacing w:line="240" w:lineRule="auto"/>
        <w:ind w:left="567" w:hanging="567"/>
      </w:pPr>
    </w:p>
    <w:p w14:paraId="13E205B0" w14:textId="77777777" w:rsidR="00E01C9C" w:rsidRDefault="00E01C9C" w:rsidP="00391F9D">
      <w:pPr>
        <w:spacing w:line="240" w:lineRule="auto"/>
        <w:ind w:left="567" w:hanging="567"/>
      </w:pPr>
    </w:p>
    <w:p w14:paraId="7D4425C7" w14:textId="77777777" w:rsidR="00E01C9C" w:rsidRDefault="00E01C9C" w:rsidP="00391F9D">
      <w:pPr>
        <w:spacing w:line="240" w:lineRule="auto"/>
        <w:ind w:left="567" w:hanging="567"/>
      </w:pPr>
    </w:p>
    <w:tbl>
      <w:tblPr>
        <w:tblStyle w:val="a"/>
        <w:tblW w:w="9062"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101"/>
        <w:gridCol w:w="4961"/>
      </w:tblGrid>
      <w:tr w:rsidR="00796328" w:rsidRPr="008258C0" w14:paraId="11EC986F" w14:textId="77777777" w:rsidTr="00796328">
        <w:tc>
          <w:tcPr>
            <w:tcW w:w="4101" w:type="dxa"/>
          </w:tcPr>
          <w:p w14:paraId="5FFD9D9B" w14:textId="77777777" w:rsidR="00796328" w:rsidRPr="008258C0" w:rsidRDefault="00796328" w:rsidP="009F604B">
            <w:pPr>
              <w:pStyle w:val="Ttulo3"/>
              <w:widowControl w:val="0"/>
              <w:spacing w:line="240" w:lineRule="auto"/>
              <w:rPr>
                <w:b w:val="0"/>
                <w:bCs/>
                <w:szCs w:val="24"/>
              </w:rPr>
            </w:pPr>
            <w:r w:rsidRPr="008258C0">
              <w:rPr>
                <w:b w:val="0"/>
                <w:bCs/>
                <w:szCs w:val="24"/>
              </w:rPr>
              <w:t>Rol de Contribución</w:t>
            </w:r>
          </w:p>
        </w:tc>
        <w:tc>
          <w:tcPr>
            <w:tcW w:w="4961" w:type="dxa"/>
          </w:tcPr>
          <w:p w14:paraId="1F9428C4" w14:textId="781F241E" w:rsidR="00796328" w:rsidRPr="008258C0" w:rsidRDefault="008258C0" w:rsidP="009F604B">
            <w:pPr>
              <w:pStyle w:val="Ttulo3"/>
              <w:widowControl w:val="0"/>
              <w:spacing w:line="240" w:lineRule="auto"/>
              <w:rPr>
                <w:b w:val="0"/>
                <w:bCs/>
                <w:szCs w:val="24"/>
              </w:rPr>
            </w:pPr>
            <w:bookmarkStart w:id="10" w:name="_btsjgdfgjwkr" w:colFirst="0" w:colLast="0"/>
            <w:bookmarkEnd w:id="10"/>
            <w:r>
              <w:rPr>
                <w:b w:val="0"/>
                <w:bCs/>
                <w:szCs w:val="24"/>
              </w:rPr>
              <w:t>Autor (es)</w:t>
            </w:r>
          </w:p>
        </w:tc>
      </w:tr>
      <w:tr w:rsidR="00796328" w:rsidRPr="008258C0" w14:paraId="4B1CCAEA" w14:textId="77777777" w:rsidTr="00796328">
        <w:tc>
          <w:tcPr>
            <w:tcW w:w="4101" w:type="dxa"/>
          </w:tcPr>
          <w:p w14:paraId="3CA09AC3" w14:textId="77777777" w:rsidR="00796328" w:rsidRPr="008258C0" w:rsidRDefault="00796328" w:rsidP="009F604B">
            <w:pPr>
              <w:widowControl w:val="0"/>
              <w:spacing w:line="240" w:lineRule="auto"/>
              <w:rPr>
                <w:bCs/>
              </w:rPr>
            </w:pPr>
            <w:r w:rsidRPr="008258C0">
              <w:rPr>
                <w:bCs/>
              </w:rPr>
              <w:t>Conceptualización</w:t>
            </w:r>
          </w:p>
        </w:tc>
        <w:tc>
          <w:tcPr>
            <w:tcW w:w="4961" w:type="dxa"/>
          </w:tcPr>
          <w:p w14:paraId="785E0CC5" w14:textId="260C7272" w:rsidR="00796328" w:rsidRPr="008258C0" w:rsidRDefault="00796328" w:rsidP="009F604B">
            <w:pPr>
              <w:widowControl w:val="0"/>
              <w:spacing w:line="240" w:lineRule="auto"/>
              <w:rPr>
                <w:bCs/>
              </w:rPr>
            </w:pPr>
            <w:r w:rsidRPr="008258C0">
              <w:rPr>
                <w:bCs/>
              </w:rPr>
              <w:t>Isabel y Ricardo (igual)</w:t>
            </w:r>
          </w:p>
        </w:tc>
      </w:tr>
      <w:tr w:rsidR="00796328" w:rsidRPr="008258C0" w14:paraId="1E1FD263" w14:textId="77777777" w:rsidTr="00796328">
        <w:tc>
          <w:tcPr>
            <w:tcW w:w="4101" w:type="dxa"/>
          </w:tcPr>
          <w:p w14:paraId="2AA15BD6" w14:textId="77777777" w:rsidR="00796328" w:rsidRPr="008258C0" w:rsidRDefault="00796328" w:rsidP="009F604B">
            <w:pPr>
              <w:widowControl w:val="0"/>
              <w:spacing w:line="240" w:lineRule="auto"/>
              <w:rPr>
                <w:bCs/>
              </w:rPr>
            </w:pPr>
            <w:r w:rsidRPr="008258C0">
              <w:rPr>
                <w:bCs/>
              </w:rPr>
              <w:t>Metodología</w:t>
            </w:r>
          </w:p>
        </w:tc>
        <w:tc>
          <w:tcPr>
            <w:tcW w:w="4961" w:type="dxa"/>
          </w:tcPr>
          <w:p w14:paraId="0B4CD8A4" w14:textId="1CD93008" w:rsidR="00796328" w:rsidRPr="008258C0" w:rsidRDefault="00796328" w:rsidP="009F604B">
            <w:pPr>
              <w:widowControl w:val="0"/>
              <w:spacing w:line="240" w:lineRule="auto"/>
              <w:rPr>
                <w:bCs/>
              </w:rPr>
            </w:pPr>
            <w:r w:rsidRPr="008258C0">
              <w:rPr>
                <w:bCs/>
              </w:rPr>
              <w:t>Rosalba y Yair (igual)</w:t>
            </w:r>
          </w:p>
        </w:tc>
      </w:tr>
      <w:tr w:rsidR="00796328" w:rsidRPr="008258C0" w14:paraId="2D81BB30" w14:textId="77777777" w:rsidTr="00796328">
        <w:tc>
          <w:tcPr>
            <w:tcW w:w="4101" w:type="dxa"/>
          </w:tcPr>
          <w:p w14:paraId="45D6EC64" w14:textId="77777777" w:rsidR="00796328" w:rsidRPr="008258C0" w:rsidRDefault="00796328" w:rsidP="009F604B">
            <w:pPr>
              <w:widowControl w:val="0"/>
              <w:spacing w:line="240" w:lineRule="auto"/>
              <w:rPr>
                <w:bCs/>
              </w:rPr>
            </w:pPr>
            <w:r w:rsidRPr="008258C0">
              <w:rPr>
                <w:bCs/>
              </w:rPr>
              <w:t>Software</w:t>
            </w:r>
          </w:p>
        </w:tc>
        <w:tc>
          <w:tcPr>
            <w:tcW w:w="4961" w:type="dxa"/>
          </w:tcPr>
          <w:p w14:paraId="61379CA8" w14:textId="6BFBA37D" w:rsidR="00796328" w:rsidRPr="008258C0" w:rsidRDefault="00796328" w:rsidP="009F604B">
            <w:pPr>
              <w:widowControl w:val="0"/>
              <w:spacing w:line="240" w:lineRule="auto"/>
              <w:rPr>
                <w:bCs/>
              </w:rPr>
            </w:pPr>
            <w:r w:rsidRPr="008258C0">
              <w:rPr>
                <w:bCs/>
              </w:rPr>
              <w:t>Rosalba, Isabel y Ricardo (igual)</w:t>
            </w:r>
          </w:p>
        </w:tc>
      </w:tr>
      <w:tr w:rsidR="00796328" w:rsidRPr="008258C0" w14:paraId="5D57B876" w14:textId="77777777" w:rsidTr="00796328">
        <w:tc>
          <w:tcPr>
            <w:tcW w:w="4101" w:type="dxa"/>
          </w:tcPr>
          <w:p w14:paraId="64F6F854" w14:textId="77777777" w:rsidR="00796328" w:rsidRPr="008258C0" w:rsidRDefault="00796328" w:rsidP="009F604B">
            <w:pPr>
              <w:widowControl w:val="0"/>
              <w:spacing w:line="240" w:lineRule="auto"/>
              <w:rPr>
                <w:bCs/>
              </w:rPr>
            </w:pPr>
            <w:r w:rsidRPr="008258C0">
              <w:rPr>
                <w:bCs/>
              </w:rPr>
              <w:t>Validación</w:t>
            </w:r>
          </w:p>
        </w:tc>
        <w:tc>
          <w:tcPr>
            <w:tcW w:w="4961" w:type="dxa"/>
          </w:tcPr>
          <w:p w14:paraId="71A18AD3" w14:textId="4DC627DF" w:rsidR="00796328" w:rsidRPr="008258C0" w:rsidRDefault="00796328" w:rsidP="009F604B">
            <w:pPr>
              <w:widowControl w:val="0"/>
              <w:spacing w:line="240" w:lineRule="auto"/>
              <w:rPr>
                <w:bCs/>
              </w:rPr>
            </w:pPr>
            <w:r w:rsidRPr="008258C0">
              <w:rPr>
                <w:bCs/>
              </w:rPr>
              <w:t>Everardo y Luis (igual)</w:t>
            </w:r>
          </w:p>
        </w:tc>
      </w:tr>
      <w:tr w:rsidR="00796328" w:rsidRPr="008258C0" w14:paraId="6CF36B0E" w14:textId="77777777" w:rsidTr="00796328">
        <w:tc>
          <w:tcPr>
            <w:tcW w:w="4101" w:type="dxa"/>
          </w:tcPr>
          <w:p w14:paraId="094C71CB" w14:textId="77777777" w:rsidR="00796328" w:rsidRPr="008258C0" w:rsidRDefault="00796328" w:rsidP="009F604B">
            <w:pPr>
              <w:widowControl w:val="0"/>
              <w:spacing w:line="240" w:lineRule="auto"/>
              <w:rPr>
                <w:bCs/>
              </w:rPr>
            </w:pPr>
            <w:r w:rsidRPr="008258C0">
              <w:rPr>
                <w:bCs/>
              </w:rPr>
              <w:t>Análisis Formal</w:t>
            </w:r>
          </w:p>
        </w:tc>
        <w:tc>
          <w:tcPr>
            <w:tcW w:w="4961" w:type="dxa"/>
          </w:tcPr>
          <w:p w14:paraId="54B633F0" w14:textId="332F0453" w:rsidR="00796328" w:rsidRPr="008258C0" w:rsidRDefault="00796328" w:rsidP="009F604B">
            <w:pPr>
              <w:widowControl w:val="0"/>
              <w:spacing w:line="240" w:lineRule="auto"/>
              <w:rPr>
                <w:bCs/>
              </w:rPr>
            </w:pPr>
            <w:r w:rsidRPr="008258C0">
              <w:rPr>
                <w:bCs/>
              </w:rPr>
              <w:t>Ricardo, Isabel y Rosalba (igual)</w:t>
            </w:r>
          </w:p>
        </w:tc>
      </w:tr>
      <w:tr w:rsidR="00796328" w:rsidRPr="008258C0" w14:paraId="3B2FFF3D" w14:textId="77777777" w:rsidTr="00796328">
        <w:tc>
          <w:tcPr>
            <w:tcW w:w="4101" w:type="dxa"/>
          </w:tcPr>
          <w:p w14:paraId="515EF55E" w14:textId="77777777" w:rsidR="00796328" w:rsidRPr="008258C0" w:rsidRDefault="00796328" w:rsidP="00796328">
            <w:pPr>
              <w:widowControl w:val="0"/>
              <w:spacing w:line="240" w:lineRule="auto"/>
              <w:rPr>
                <w:bCs/>
              </w:rPr>
            </w:pPr>
            <w:r w:rsidRPr="008258C0">
              <w:rPr>
                <w:bCs/>
              </w:rPr>
              <w:t>Investigación</w:t>
            </w:r>
          </w:p>
        </w:tc>
        <w:tc>
          <w:tcPr>
            <w:tcW w:w="4961" w:type="dxa"/>
          </w:tcPr>
          <w:p w14:paraId="42F7E599" w14:textId="33D04807" w:rsidR="00796328" w:rsidRPr="008258C0" w:rsidRDefault="00796328" w:rsidP="00796328">
            <w:pPr>
              <w:widowControl w:val="0"/>
              <w:spacing w:line="240" w:lineRule="auto"/>
              <w:rPr>
                <w:bCs/>
              </w:rPr>
            </w:pPr>
            <w:r w:rsidRPr="008258C0">
              <w:rPr>
                <w:bCs/>
              </w:rPr>
              <w:t xml:space="preserve"> Isabel y Ricardo (igual)</w:t>
            </w:r>
          </w:p>
        </w:tc>
      </w:tr>
      <w:tr w:rsidR="00796328" w:rsidRPr="008258C0" w14:paraId="7555F829" w14:textId="77777777" w:rsidTr="00796328">
        <w:tc>
          <w:tcPr>
            <w:tcW w:w="4101" w:type="dxa"/>
          </w:tcPr>
          <w:p w14:paraId="3B5FAD23" w14:textId="77777777" w:rsidR="00796328" w:rsidRPr="008258C0" w:rsidRDefault="00796328" w:rsidP="00796328">
            <w:pPr>
              <w:widowControl w:val="0"/>
              <w:spacing w:line="240" w:lineRule="auto"/>
              <w:rPr>
                <w:bCs/>
              </w:rPr>
            </w:pPr>
            <w:r w:rsidRPr="008258C0">
              <w:rPr>
                <w:bCs/>
              </w:rPr>
              <w:t>Recursos</w:t>
            </w:r>
          </w:p>
        </w:tc>
        <w:tc>
          <w:tcPr>
            <w:tcW w:w="4961" w:type="dxa"/>
          </w:tcPr>
          <w:p w14:paraId="6081F9B8" w14:textId="52DF5CA3" w:rsidR="00796328" w:rsidRPr="008258C0" w:rsidRDefault="00796328" w:rsidP="00796328">
            <w:pPr>
              <w:widowControl w:val="0"/>
              <w:spacing w:line="240" w:lineRule="auto"/>
              <w:rPr>
                <w:bCs/>
              </w:rPr>
            </w:pPr>
            <w:r w:rsidRPr="008258C0">
              <w:rPr>
                <w:bCs/>
              </w:rPr>
              <w:t>Isabel, Rosalba, Ricardo, Yair, Luis y Everardo (igual)</w:t>
            </w:r>
          </w:p>
        </w:tc>
      </w:tr>
      <w:tr w:rsidR="00796328" w:rsidRPr="008258C0" w14:paraId="4DDC18AA" w14:textId="77777777" w:rsidTr="00796328">
        <w:tc>
          <w:tcPr>
            <w:tcW w:w="4101" w:type="dxa"/>
          </w:tcPr>
          <w:p w14:paraId="7E1E2172" w14:textId="77777777" w:rsidR="00796328" w:rsidRPr="008258C0" w:rsidRDefault="00796328" w:rsidP="00796328">
            <w:pPr>
              <w:widowControl w:val="0"/>
              <w:spacing w:line="240" w:lineRule="auto"/>
              <w:rPr>
                <w:bCs/>
              </w:rPr>
            </w:pPr>
            <w:r w:rsidRPr="008258C0">
              <w:rPr>
                <w:bCs/>
              </w:rPr>
              <w:t>Curación de datos</w:t>
            </w:r>
          </w:p>
        </w:tc>
        <w:tc>
          <w:tcPr>
            <w:tcW w:w="4961" w:type="dxa"/>
          </w:tcPr>
          <w:p w14:paraId="64F609A0" w14:textId="0C05A2CD" w:rsidR="00796328" w:rsidRPr="008258C0" w:rsidRDefault="00796328" w:rsidP="00796328">
            <w:pPr>
              <w:widowControl w:val="0"/>
              <w:spacing w:line="240" w:lineRule="auto"/>
              <w:rPr>
                <w:bCs/>
              </w:rPr>
            </w:pPr>
            <w:r w:rsidRPr="008258C0">
              <w:rPr>
                <w:bCs/>
              </w:rPr>
              <w:t xml:space="preserve">Ricardo, Isabel y Rosalba (igual) </w:t>
            </w:r>
          </w:p>
        </w:tc>
      </w:tr>
      <w:tr w:rsidR="00796328" w:rsidRPr="008258C0" w14:paraId="695E6F9C" w14:textId="77777777" w:rsidTr="00796328">
        <w:tc>
          <w:tcPr>
            <w:tcW w:w="4101" w:type="dxa"/>
          </w:tcPr>
          <w:p w14:paraId="0FAB0DEC" w14:textId="77777777" w:rsidR="00796328" w:rsidRPr="008258C0" w:rsidRDefault="00796328" w:rsidP="00796328">
            <w:pPr>
              <w:widowControl w:val="0"/>
              <w:spacing w:line="240" w:lineRule="auto"/>
              <w:rPr>
                <w:bCs/>
              </w:rPr>
            </w:pPr>
            <w:r w:rsidRPr="008258C0">
              <w:rPr>
                <w:bCs/>
              </w:rPr>
              <w:t>Escritura - Preparación del borrador original</w:t>
            </w:r>
          </w:p>
        </w:tc>
        <w:tc>
          <w:tcPr>
            <w:tcW w:w="4961" w:type="dxa"/>
          </w:tcPr>
          <w:p w14:paraId="3041DA3F" w14:textId="4F433F94" w:rsidR="00796328" w:rsidRPr="008258C0" w:rsidRDefault="00796328" w:rsidP="00796328">
            <w:pPr>
              <w:widowControl w:val="0"/>
              <w:spacing w:line="240" w:lineRule="auto"/>
              <w:rPr>
                <w:bCs/>
              </w:rPr>
            </w:pPr>
            <w:r w:rsidRPr="008258C0">
              <w:rPr>
                <w:bCs/>
              </w:rPr>
              <w:t>Isabel, Rosalba, Ricardo, Yair, Luis y Everardo (igual)</w:t>
            </w:r>
          </w:p>
        </w:tc>
      </w:tr>
      <w:tr w:rsidR="00796328" w:rsidRPr="008258C0" w14:paraId="7A9A27BF" w14:textId="77777777" w:rsidTr="00796328">
        <w:tc>
          <w:tcPr>
            <w:tcW w:w="4101" w:type="dxa"/>
          </w:tcPr>
          <w:p w14:paraId="66ECB3DF" w14:textId="77777777" w:rsidR="00796328" w:rsidRPr="008258C0" w:rsidRDefault="00796328" w:rsidP="009F604B">
            <w:pPr>
              <w:widowControl w:val="0"/>
              <w:spacing w:line="240" w:lineRule="auto"/>
              <w:rPr>
                <w:bCs/>
              </w:rPr>
            </w:pPr>
            <w:r w:rsidRPr="008258C0">
              <w:rPr>
                <w:bCs/>
              </w:rPr>
              <w:t>Escritura - Revisión y edición</w:t>
            </w:r>
          </w:p>
        </w:tc>
        <w:tc>
          <w:tcPr>
            <w:tcW w:w="4961" w:type="dxa"/>
          </w:tcPr>
          <w:p w14:paraId="21BD6A0D" w14:textId="256B7E9B" w:rsidR="00796328" w:rsidRPr="008258C0" w:rsidRDefault="00796328" w:rsidP="009F604B">
            <w:pPr>
              <w:widowControl w:val="0"/>
              <w:spacing w:line="240" w:lineRule="auto"/>
              <w:rPr>
                <w:bCs/>
              </w:rPr>
            </w:pPr>
            <w:r w:rsidRPr="008258C0">
              <w:rPr>
                <w:bCs/>
              </w:rPr>
              <w:t>Isabel y Ricardo (igual)</w:t>
            </w:r>
          </w:p>
        </w:tc>
      </w:tr>
      <w:tr w:rsidR="00796328" w:rsidRPr="008258C0" w14:paraId="1CD6FB62" w14:textId="77777777" w:rsidTr="00796328">
        <w:tc>
          <w:tcPr>
            <w:tcW w:w="4101" w:type="dxa"/>
          </w:tcPr>
          <w:p w14:paraId="06F3BEFB" w14:textId="77777777" w:rsidR="00796328" w:rsidRPr="008258C0" w:rsidRDefault="00796328" w:rsidP="009F604B">
            <w:pPr>
              <w:widowControl w:val="0"/>
              <w:spacing w:line="240" w:lineRule="auto"/>
              <w:rPr>
                <w:bCs/>
              </w:rPr>
            </w:pPr>
            <w:r w:rsidRPr="008258C0">
              <w:rPr>
                <w:bCs/>
              </w:rPr>
              <w:t>Visualización</w:t>
            </w:r>
          </w:p>
        </w:tc>
        <w:tc>
          <w:tcPr>
            <w:tcW w:w="4961" w:type="dxa"/>
          </w:tcPr>
          <w:p w14:paraId="4FF24892" w14:textId="733A7D8E" w:rsidR="00796328" w:rsidRPr="008258C0" w:rsidRDefault="00796328" w:rsidP="009F604B">
            <w:pPr>
              <w:widowControl w:val="0"/>
              <w:spacing w:line="240" w:lineRule="auto"/>
              <w:rPr>
                <w:bCs/>
              </w:rPr>
            </w:pPr>
            <w:r w:rsidRPr="008258C0">
              <w:rPr>
                <w:bCs/>
              </w:rPr>
              <w:t>Yair, Luis y Everardo (igual)</w:t>
            </w:r>
          </w:p>
        </w:tc>
      </w:tr>
      <w:tr w:rsidR="00796328" w:rsidRPr="008258C0" w14:paraId="098CE44E" w14:textId="77777777" w:rsidTr="00796328">
        <w:tc>
          <w:tcPr>
            <w:tcW w:w="4101" w:type="dxa"/>
          </w:tcPr>
          <w:p w14:paraId="7E76991E" w14:textId="77777777" w:rsidR="00796328" w:rsidRPr="008258C0" w:rsidRDefault="00796328" w:rsidP="00796328">
            <w:pPr>
              <w:widowControl w:val="0"/>
              <w:spacing w:line="240" w:lineRule="auto"/>
              <w:rPr>
                <w:bCs/>
              </w:rPr>
            </w:pPr>
            <w:r w:rsidRPr="008258C0">
              <w:rPr>
                <w:bCs/>
              </w:rPr>
              <w:t>Supervisión</w:t>
            </w:r>
          </w:p>
        </w:tc>
        <w:tc>
          <w:tcPr>
            <w:tcW w:w="4961" w:type="dxa"/>
          </w:tcPr>
          <w:p w14:paraId="26DD0EC8" w14:textId="52DBC8E4" w:rsidR="00796328" w:rsidRPr="008258C0" w:rsidRDefault="00796328" w:rsidP="00796328">
            <w:pPr>
              <w:widowControl w:val="0"/>
              <w:spacing w:line="240" w:lineRule="auto"/>
              <w:rPr>
                <w:bCs/>
              </w:rPr>
            </w:pPr>
            <w:r w:rsidRPr="008258C0">
              <w:rPr>
                <w:bCs/>
              </w:rPr>
              <w:t xml:space="preserve">Rosalba </w:t>
            </w:r>
          </w:p>
        </w:tc>
      </w:tr>
      <w:tr w:rsidR="00796328" w:rsidRPr="008258C0" w14:paraId="778C72CC" w14:textId="77777777" w:rsidTr="00796328">
        <w:tc>
          <w:tcPr>
            <w:tcW w:w="4101" w:type="dxa"/>
          </w:tcPr>
          <w:p w14:paraId="7D1F290C" w14:textId="77777777" w:rsidR="00796328" w:rsidRPr="008258C0" w:rsidRDefault="00796328" w:rsidP="00796328">
            <w:pPr>
              <w:widowControl w:val="0"/>
              <w:spacing w:line="240" w:lineRule="auto"/>
              <w:rPr>
                <w:bCs/>
              </w:rPr>
            </w:pPr>
            <w:r w:rsidRPr="008258C0">
              <w:rPr>
                <w:bCs/>
              </w:rPr>
              <w:t>Administración de Proyectos</w:t>
            </w:r>
          </w:p>
        </w:tc>
        <w:tc>
          <w:tcPr>
            <w:tcW w:w="4961" w:type="dxa"/>
          </w:tcPr>
          <w:p w14:paraId="2F76B1B6" w14:textId="3AF15C5F" w:rsidR="00796328" w:rsidRPr="008258C0" w:rsidRDefault="00796328" w:rsidP="00796328">
            <w:pPr>
              <w:widowControl w:val="0"/>
              <w:spacing w:line="240" w:lineRule="auto"/>
              <w:rPr>
                <w:bCs/>
              </w:rPr>
            </w:pPr>
            <w:r w:rsidRPr="008258C0">
              <w:rPr>
                <w:bCs/>
              </w:rPr>
              <w:t>No aplica</w:t>
            </w:r>
          </w:p>
        </w:tc>
      </w:tr>
      <w:tr w:rsidR="00796328" w:rsidRPr="008258C0" w14:paraId="2C3A3434" w14:textId="77777777" w:rsidTr="00796328">
        <w:tc>
          <w:tcPr>
            <w:tcW w:w="4101" w:type="dxa"/>
          </w:tcPr>
          <w:p w14:paraId="621CFA96" w14:textId="77777777" w:rsidR="00796328" w:rsidRPr="008258C0" w:rsidRDefault="00796328" w:rsidP="00796328">
            <w:pPr>
              <w:widowControl w:val="0"/>
              <w:spacing w:line="240" w:lineRule="auto"/>
              <w:rPr>
                <w:bCs/>
              </w:rPr>
            </w:pPr>
            <w:r w:rsidRPr="008258C0">
              <w:rPr>
                <w:bCs/>
              </w:rPr>
              <w:t>Adquisición de fondos</w:t>
            </w:r>
          </w:p>
        </w:tc>
        <w:tc>
          <w:tcPr>
            <w:tcW w:w="4961" w:type="dxa"/>
          </w:tcPr>
          <w:p w14:paraId="0CC63DB6" w14:textId="7DBD7CCB" w:rsidR="00796328" w:rsidRPr="008258C0" w:rsidRDefault="00796328" w:rsidP="00796328">
            <w:pPr>
              <w:widowControl w:val="0"/>
              <w:spacing w:line="240" w:lineRule="auto"/>
              <w:rPr>
                <w:bCs/>
              </w:rPr>
            </w:pPr>
            <w:r w:rsidRPr="008258C0">
              <w:rPr>
                <w:bCs/>
              </w:rPr>
              <w:t>No aplica</w:t>
            </w:r>
          </w:p>
        </w:tc>
      </w:tr>
    </w:tbl>
    <w:p w14:paraId="062AF4F9" w14:textId="4A3420D2" w:rsidR="00796328" w:rsidRDefault="00796328" w:rsidP="00796328"/>
    <w:p w14:paraId="2A7AA978" w14:textId="77777777" w:rsidR="00796328" w:rsidRPr="00796328" w:rsidRDefault="00796328" w:rsidP="00796328"/>
    <w:sectPr w:rsidR="00796328" w:rsidRPr="00796328" w:rsidSect="00DD3E7E">
      <w:headerReference w:type="default" r:id="rId11"/>
      <w:footerReference w:type="default" r:id="rId12"/>
      <w:pgSz w:w="12240" w:h="15840" w:code="1"/>
      <w:pgMar w:top="1276" w:right="1701" w:bottom="851" w:left="1701" w:header="142"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AF6F1" w14:textId="77777777" w:rsidR="00DD3E7E" w:rsidRDefault="00DD3E7E" w:rsidP="00DD3E7E">
      <w:pPr>
        <w:spacing w:line="240" w:lineRule="auto"/>
      </w:pPr>
      <w:r>
        <w:separator/>
      </w:r>
    </w:p>
  </w:endnote>
  <w:endnote w:type="continuationSeparator" w:id="0">
    <w:p w14:paraId="3F64B65A" w14:textId="77777777" w:rsidR="00DD3E7E" w:rsidRDefault="00DD3E7E" w:rsidP="00DD3E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F5AF4B6-D1FD-4958-BBA3-FA61BF4323DF}"/>
    <w:embedBold r:id="rId2" w:fontKey="{564C605E-3C00-490D-ADCF-7AD4BDD45AB1}"/>
    <w:embedBoldItalic r:id="rId3" w:fontKey="{6F9B8B38-7A92-4BE5-A5B4-02824F5EAE6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
    <w:charset w:val="00"/>
    <w:family w:val="auto"/>
    <w:pitch w:val="default"/>
    <w:embedRegular r:id="rId4" w:fontKey="{FCF59543-EF12-4441-BB73-58630CE4E5C4}"/>
  </w:font>
  <w:font w:name="Quattrocento Sans">
    <w:charset w:val="00"/>
    <w:family w:val="swiss"/>
    <w:pitch w:val="variable"/>
    <w:sig w:usb0="800000BF" w:usb1="4000005B" w:usb2="00000000" w:usb3="00000000" w:csb0="00000001" w:csb1="00000000"/>
    <w:embedRegular r:id="rId5" w:fontKey="{70D9EDC0-934A-4718-B36E-91D3CF2482C1}"/>
    <w:embedBold r:id="rId6" w:fontKey="{DAE4E425-4DF4-40DB-B86C-8511C51AC7C4}"/>
  </w:font>
  <w:font w:name="Consolas">
    <w:panose1 w:val="020B0609020204030204"/>
    <w:charset w:val="00"/>
    <w:family w:val="modern"/>
    <w:pitch w:val="fixed"/>
    <w:sig w:usb0="E00006FF" w:usb1="0000FCFF" w:usb2="00000001" w:usb3="00000000" w:csb0="0000019F" w:csb1="00000000"/>
    <w:embedRegular r:id="rId7" w:fontKey="{F86629D7-832A-4558-A21F-B99CF99D2A31}"/>
  </w:font>
  <w:font w:name="Cambria">
    <w:panose1 w:val="02040503050406030204"/>
    <w:charset w:val="00"/>
    <w:family w:val="roman"/>
    <w:pitch w:val="variable"/>
    <w:sig w:usb0="E00006FF" w:usb1="420024FF" w:usb2="02000000" w:usb3="00000000" w:csb0="0000019F" w:csb1="00000000"/>
    <w:embedRegular r:id="rId8" w:fontKey="{63F920E1-B325-4BE3-A28D-AA609C68855A}"/>
  </w:font>
  <w:font w:name="Segoe UI">
    <w:panose1 w:val="020B0502040204020203"/>
    <w:charset w:val="00"/>
    <w:family w:val="swiss"/>
    <w:pitch w:val="variable"/>
    <w:sig w:usb0="E4002EFF" w:usb1="C000E47F" w:usb2="00000009" w:usb3="00000000" w:csb0="000001FF" w:csb1="00000000"/>
    <w:embedRegular r:id="rId9" w:fontKey="{055A8503-1A52-4D82-8B04-6B69A275482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D56F" w14:textId="7A701D9E" w:rsidR="00DD3E7E" w:rsidRDefault="00DD3E7E">
    <w:pPr>
      <w:pStyle w:val="Piedepgina"/>
    </w:pPr>
    <w:r>
      <w:t xml:space="preserve">             </w:t>
    </w:r>
    <w:r>
      <w:rPr>
        <w:noProof/>
      </w:rPr>
      <w:drawing>
        <wp:inline distT="0" distB="0" distL="0" distR="0" wp14:anchorId="7C1D11C3" wp14:editId="023F5DA7">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8E26AD">
      <w:rPr>
        <w:rFonts w:ascii="Calibri" w:hAnsi="Calibri" w:cs="Calibri"/>
        <w:b/>
        <w:sz w:val="22"/>
        <w:szCs w:val="22"/>
      </w:rPr>
      <w:t xml:space="preserve">Vol. 16 </w:t>
    </w:r>
    <w:proofErr w:type="spellStart"/>
    <w:r w:rsidRPr="008E26AD">
      <w:rPr>
        <w:rFonts w:ascii="Calibri" w:hAnsi="Calibri" w:cs="Calibri"/>
        <w:b/>
        <w:sz w:val="22"/>
        <w:szCs w:val="22"/>
      </w:rPr>
      <w:t>Num</w:t>
    </w:r>
    <w:proofErr w:type="spellEnd"/>
    <w:r w:rsidRPr="008E26AD">
      <w:rPr>
        <w:rFonts w:ascii="Calibri" w:hAnsi="Calibri" w:cs="Calibri"/>
        <w:b/>
        <w:sz w:val="22"/>
        <w:szCs w:val="22"/>
      </w:rPr>
      <w:t>. 32 Enero – Junio 2026,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69E9B" w14:textId="77777777" w:rsidR="00DD3E7E" w:rsidRDefault="00DD3E7E" w:rsidP="00DD3E7E">
      <w:pPr>
        <w:spacing w:line="240" w:lineRule="auto"/>
      </w:pPr>
      <w:r>
        <w:separator/>
      </w:r>
    </w:p>
  </w:footnote>
  <w:footnote w:type="continuationSeparator" w:id="0">
    <w:p w14:paraId="3439030C" w14:textId="77777777" w:rsidR="00DD3E7E" w:rsidRDefault="00DD3E7E" w:rsidP="00DD3E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15DAF" w14:textId="43B7B1BD" w:rsidR="00DD3E7E" w:rsidRDefault="00DD3E7E" w:rsidP="00DD3E7E">
    <w:pPr>
      <w:pStyle w:val="Encabezado"/>
      <w:jc w:val="center"/>
    </w:pPr>
    <w:r>
      <w:rPr>
        <w:noProof/>
      </w:rPr>
      <w:drawing>
        <wp:inline distT="0" distB="0" distL="0" distR="0" wp14:anchorId="792A6710" wp14:editId="6AC0D4FC">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A66B7B"/>
    <w:multiLevelType w:val="hybridMultilevel"/>
    <w:tmpl w:val="402667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1F33DEC"/>
    <w:multiLevelType w:val="hybridMultilevel"/>
    <w:tmpl w:val="10BA0542"/>
    <w:lvl w:ilvl="0" w:tplc="8DB4A84C">
      <w:numFmt w:val="bullet"/>
      <w:lvlText w:val=""/>
      <w:lvlJc w:val="left"/>
      <w:pPr>
        <w:ind w:left="720" w:hanging="360"/>
      </w:pPr>
      <w:rPr>
        <w:rFonts w:ascii="Symbol" w:eastAsia="Calibri" w:hAnsi="Symbol" w:cs="Calibri"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40526947">
    <w:abstractNumId w:val="1"/>
  </w:num>
  <w:num w:numId="2" w16cid:durableId="1796020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2B0"/>
    <w:rsid w:val="0000025E"/>
    <w:rsid w:val="00001FE5"/>
    <w:rsid w:val="0000533C"/>
    <w:rsid w:val="00013C4E"/>
    <w:rsid w:val="00021726"/>
    <w:rsid w:val="00023A7B"/>
    <w:rsid w:val="0002577F"/>
    <w:rsid w:val="000261F3"/>
    <w:rsid w:val="000267F7"/>
    <w:rsid w:val="0002736E"/>
    <w:rsid w:val="0003046A"/>
    <w:rsid w:val="000312AF"/>
    <w:rsid w:val="00031B11"/>
    <w:rsid w:val="000320FC"/>
    <w:rsid w:val="00032D75"/>
    <w:rsid w:val="00033361"/>
    <w:rsid w:val="00034E28"/>
    <w:rsid w:val="000376BD"/>
    <w:rsid w:val="00041144"/>
    <w:rsid w:val="000426EB"/>
    <w:rsid w:val="0004315C"/>
    <w:rsid w:val="00045E6B"/>
    <w:rsid w:val="00045E8C"/>
    <w:rsid w:val="000549EA"/>
    <w:rsid w:val="00054CD1"/>
    <w:rsid w:val="00057AB1"/>
    <w:rsid w:val="0006191F"/>
    <w:rsid w:val="00062B03"/>
    <w:rsid w:val="00072E35"/>
    <w:rsid w:val="00075917"/>
    <w:rsid w:val="00076AD4"/>
    <w:rsid w:val="00081926"/>
    <w:rsid w:val="00081DF7"/>
    <w:rsid w:val="00081EA3"/>
    <w:rsid w:val="000826AE"/>
    <w:rsid w:val="00082A8A"/>
    <w:rsid w:val="000923E1"/>
    <w:rsid w:val="00092BFD"/>
    <w:rsid w:val="000A6C21"/>
    <w:rsid w:val="000B0F97"/>
    <w:rsid w:val="000B1CAA"/>
    <w:rsid w:val="000B222E"/>
    <w:rsid w:val="000B428D"/>
    <w:rsid w:val="000B76D5"/>
    <w:rsid w:val="000B7904"/>
    <w:rsid w:val="000C3297"/>
    <w:rsid w:val="000D032E"/>
    <w:rsid w:val="000D2913"/>
    <w:rsid w:val="000D420E"/>
    <w:rsid w:val="000E00DF"/>
    <w:rsid w:val="000E0761"/>
    <w:rsid w:val="000E103E"/>
    <w:rsid w:val="000E3AFF"/>
    <w:rsid w:val="000E5509"/>
    <w:rsid w:val="000E55F9"/>
    <w:rsid w:val="000F1706"/>
    <w:rsid w:val="000F17BC"/>
    <w:rsid w:val="0010144E"/>
    <w:rsid w:val="00103FF3"/>
    <w:rsid w:val="0010488B"/>
    <w:rsid w:val="00106A49"/>
    <w:rsid w:val="00111EE3"/>
    <w:rsid w:val="00112D78"/>
    <w:rsid w:val="0011737D"/>
    <w:rsid w:val="001238E1"/>
    <w:rsid w:val="00124714"/>
    <w:rsid w:val="00124E5C"/>
    <w:rsid w:val="001267D0"/>
    <w:rsid w:val="00126C76"/>
    <w:rsid w:val="00127602"/>
    <w:rsid w:val="0013393D"/>
    <w:rsid w:val="00136B92"/>
    <w:rsid w:val="0014231B"/>
    <w:rsid w:val="00143363"/>
    <w:rsid w:val="00144C13"/>
    <w:rsid w:val="00145A78"/>
    <w:rsid w:val="001506F7"/>
    <w:rsid w:val="0016553D"/>
    <w:rsid w:val="001670C9"/>
    <w:rsid w:val="00173EAA"/>
    <w:rsid w:val="00175C46"/>
    <w:rsid w:val="00183E3C"/>
    <w:rsid w:val="00184E8A"/>
    <w:rsid w:val="00195E4D"/>
    <w:rsid w:val="001A1FF2"/>
    <w:rsid w:val="001A28B7"/>
    <w:rsid w:val="001A4EEC"/>
    <w:rsid w:val="001A570F"/>
    <w:rsid w:val="001A6F6E"/>
    <w:rsid w:val="001B073C"/>
    <w:rsid w:val="001B4A89"/>
    <w:rsid w:val="001B7D71"/>
    <w:rsid w:val="001C2E15"/>
    <w:rsid w:val="001C3DEC"/>
    <w:rsid w:val="001D0088"/>
    <w:rsid w:val="001D0553"/>
    <w:rsid w:val="001D0DB3"/>
    <w:rsid w:val="001D7DDA"/>
    <w:rsid w:val="001E119B"/>
    <w:rsid w:val="001E17A9"/>
    <w:rsid w:val="001E6F43"/>
    <w:rsid w:val="001F1D5A"/>
    <w:rsid w:val="001F34A0"/>
    <w:rsid w:val="001F42EE"/>
    <w:rsid w:val="001F4DA1"/>
    <w:rsid w:val="001F56EE"/>
    <w:rsid w:val="001F701B"/>
    <w:rsid w:val="00201029"/>
    <w:rsid w:val="00207B44"/>
    <w:rsid w:val="00213B6B"/>
    <w:rsid w:val="00220163"/>
    <w:rsid w:val="002460C1"/>
    <w:rsid w:val="0024627C"/>
    <w:rsid w:val="00246778"/>
    <w:rsid w:val="00250D9C"/>
    <w:rsid w:val="002533F9"/>
    <w:rsid w:val="002539C2"/>
    <w:rsid w:val="002629BE"/>
    <w:rsid w:val="00265006"/>
    <w:rsid w:val="00271299"/>
    <w:rsid w:val="0027426A"/>
    <w:rsid w:val="00276D16"/>
    <w:rsid w:val="002773B2"/>
    <w:rsid w:val="00280858"/>
    <w:rsid w:val="0028115D"/>
    <w:rsid w:val="002828D3"/>
    <w:rsid w:val="002919E2"/>
    <w:rsid w:val="0029281B"/>
    <w:rsid w:val="00293D32"/>
    <w:rsid w:val="00294125"/>
    <w:rsid w:val="002A07C0"/>
    <w:rsid w:val="002A1E2B"/>
    <w:rsid w:val="002A4744"/>
    <w:rsid w:val="002C0F0A"/>
    <w:rsid w:val="002C1CB0"/>
    <w:rsid w:val="002C6C03"/>
    <w:rsid w:val="002C75BD"/>
    <w:rsid w:val="002D253F"/>
    <w:rsid w:val="002D26BB"/>
    <w:rsid w:val="002E1964"/>
    <w:rsid w:val="002E786C"/>
    <w:rsid w:val="002F320A"/>
    <w:rsid w:val="002F7659"/>
    <w:rsid w:val="002F7A10"/>
    <w:rsid w:val="003000AC"/>
    <w:rsid w:val="00300763"/>
    <w:rsid w:val="0030475C"/>
    <w:rsid w:val="003072CF"/>
    <w:rsid w:val="00313BE1"/>
    <w:rsid w:val="00316C41"/>
    <w:rsid w:val="00323389"/>
    <w:rsid w:val="0032439A"/>
    <w:rsid w:val="003254C9"/>
    <w:rsid w:val="00325673"/>
    <w:rsid w:val="0032593B"/>
    <w:rsid w:val="00326095"/>
    <w:rsid w:val="00334DCA"/>
    <w:rsid w:val="003352B3"/>
    <w:rsid w:val="00337443"/>
    <w:rsid w:val="0033749C"/>
    <w:rsid w:val="00337564"/>
    <w:rsid w:val="00341E56"/>
    <w:rsid w:val="00343689"/>
    <w:rsid w:val="00350FE0"/>
    <w:rsid w:val="00353A78"/>
    <w:rsid w:val="00361AB4"/>
    <w:rsid w:val="0037450F"/>
    <w:rsid w:val="003759E5"/>
    <w:rsid w:val="003809D9"/>
    <w:rsid w:val="00381D0B"/>
    <w:rsid w:val="003825FE"/>
    <w:rsid w:val="00385C3B"/>
    <w:rsid w:val="00386893"/>
    <w:rsid w:val="003877AA"/>
    <w:rsid w:val="00390253"/>
    <w:rsid w:val="003911A2"/>
    <w:rsid w:val="00391F9D"/>
    <w:rsid w:val="00393CD7"/>
    <w:rsid w:val="00395AE6"/>
    <w:rsid w:val="00396B57"/>
    <w:rsid w:val="00397EA7"/>
    <w:rsid w:val="003A3A49"/>
    <w:rsid w:val="003A47D7"/>
    <w:rsid w:val="003A51EA"/>
    <w:rsid w:val="003A5742"/>
    <w:rsid w:val="003A6B2C"/>
    <w:rsid w:val="003A76C6"/>
    <w:rsid w:val="003A7CA3"/>
    <w:rsid w:val="003B1283"/>
    <w:rsid w:val="003B29FC"/>
    <w:rsid w:val="003B2C99"/>
    <w:rsid w:val="003B5176"/>
    <w:rsid w:val="003B5BAD"/>
    <w:rsid w:val="003B5BC9"/>
    <w:rsid w:val="003B5E52"/>
    <w:rsid w:val="003B7A92"/>
    <w:rsid w:val="003C400F"/>
    <w:rsid w:val="003C622A"/>
    <w:rsid w:val="003D23CC"/>
    <w:rsid w:val="003D4DB5"/>
    <w:rsid w:val="003D4F4D"/>
    <w:rsid w:val="003D7D83"/>
    <w:rsid w:val="003E02B0"/>
    <w:rsid w:val="003E0EE7"/>
    <w:rsid w:val="003E2754"/>
    <w:rsid w:val="003E7830"/>
    <w:rsid w:val="003E7FA8"/>
    <w:rsid w:val="003F238F"/>
    <w:rsid w:val="004013D8"/>
    <w:rsid w:val="00410F0C"/>
    <w:rsid w:val="004141AF"/>
    <w:rsid w:val="004149F6"/>
    <w:rsid w:val="00416F3E"/>
    <w:rsid w:val="0041712C"/>
    <w:rsid w:val="00417291"/>
    <w:rsid w:val="004200E7"/>
    <w:rsid w:val="0042511C"/>
    <w:rsid w:val="00430342"/>
    <w:rsid w:val="004305CC"/>
    <w:rsid w:val="00430FED"/>
    <w:rsid w:val="00432CB5"/>
    <w:rsid w:val="00441481"/>
    <w:rsid w:val="004418F9"/>
    <w:rsid w:val="00447B33"/>
    <w:rsid w:val="00450458"/>
    <w:rsid w:val="0045164B"/>
    <w:rsid w:val="00451972"/>
    <w:rsid w:val="00464E59"/>
    <w:rsid w:val="004764FB"/>
    <w:rsid w:val="00476948"/>
    <w:rsid w:val="00480267"/>
    <w:rsid w:val="00486D02"/>
    <w:rsid w:val="00486D33"/>
    <w:rsid w:val="00486DB5"/>
    <w:rsid w:val="00490E08"/>
    <w:rsid w:val="004914A4"/>
    <w:rsid w:val="00496BDD"/>
    <w:rsid w:val="00497B8D"/>
    <w:rsid w:val="004A339E"/>
    <w:rsid w:val="004A3F47"/>
    <w:rsid w:val="004A6C8F"/>
    <w:rsid w:val="004B1B16"/>
    <w:rsid w:val="004B1FA8"/>
    <w:rsid w:val="004B3866"/>
    <w:rsid w:val="004B53A8"/>
    <w:rsid w:val="004C0243"/>
    <w:rsid w:val="004D720E"/>
    <w:rsid w:val="004D7C90"/>
    <w:rsid w:val="004E3F10"/>
    <w:rsid w:val="004F0E15"/>
    <w:rsid w:val="004F2315"/>
    <w:rsid w:val="004F4375"/>
    <w:rsid w:val="004F61B6"/>
    <w:rsid w:val="004F6889"/>
    <w:rsid w:val="005060DF"/>
    <w:rsid w:val="00506548"/>
    <w:rsid w:val="00513EA8"/>
    <w:rsid w:val="005207D5"/>
    <w:rsid w:val="00520839"/>
    <w:rsid w:val="0052229F"/>
    <w:rsid w:val="0052547D"/>
    <w:rsid w:val="00530AE1"/>
    <w:rsid w:val="0053105D"/>
    <w:rsid w:val="00536F82"/>
    <w:rsid w:val="005447E4"/>
    <w:rsid w:val="00544BCD"/>
    <w:rsid w:val="00545B2F"/>
    <w:rsid w:val="0054693B"/>
    <w:rsid w:val="0054773B"/>
    <w:rsid w:val="0054780E"/>
    <w:rsid w:val="005505BE"/>
    <w:rsid w:val="005543F2"/>
    <w:rsid w:val="005550B4"/>
    <w:rsid w:val="00573974"/>
    <w:rsid w:val="00574428"/>
    <w:rsid w:val="00576E9D"/>
    <w:rsid w:val="00591090"/>
    <w:rsid w:val="00594F6E"/>
    <w:rsid w:val="005A2188"/>
    <w:rsid w:val="005A4FF2"/>
    <w:rsid w:val="005A7243"/>
    <w:rsid w:val="005A7EA1"/>
    <w:rsid w:val="005B1494"/>
    <w:rsid w:val="005B2812"/>
    <w:rsid w:val="005B3D08"/>
    <w:rsid w:val="005B6885"/>
    <w:rsid w:val="005C2FBF"/>
    <w:rsid w:val="005E0C7A"/>
    <w:rsid w:val="005E344D"/>
    <w:rsid w:val="005E5889"/>
    <w:rsid w:val="005E745D"/>
    <w:rsid w:val="005F0783"/>
    <w:rsid w:val="005F221A"/>
    <w:rsid w:val="005F2972"/>
    <w:rsid w:val="005F7615"/>
    <w:rsid w:val="005F7DA5"/>
    <w:rsid w:val="00600172"/>
    <w:rsid w:val="006006CC"/>
    <w:rsid w:val="00601349"/>
    <w:rsid w:val="0060493F"/>
    <w:rsid w:val="006109F5"/>
    <w:rsid w:val="00611875"/>
    <w:rsid w:val="0061367A"/>
    <w:rsid w:val="00615479"/>
    <w:rsid w:val="00617B1D"/>
    <w:rsid w:val="00622C01"/>
    <w:rsid w:val="00622D4C"/>
    <w:rsid w:val="00624D33"/>
    <w:rsid w:val="00634DEF"/>
    <w:rsid w:val="0063556A"/>
    <w:rsid w:val="00636AEC"/>
    <w:rsid w:val="00636ED9"/>
    <w:rsid w:val="0063775F"/>
    <w:rsid w:val="00640761"/>
    <w:rsid w:val="0064682F"/>
    <w:rsid w:val="006512B1"/>
    <w:rsid w:val="00653D38"/>
    <w:rsid w:val="006545E9"/>
    <w:rsid w:val="00660508"/>
    <w:rsid w:val="00660D55"/>
    <w:rsid w:val="0066311E"/>
    <w:rsid w:val="00673CBD"/>
    <w:rsid w:val="006762CD"/>
    <w:rsid w:val="00682477"/>
    <w:rsid w:val="0068397A"/>
    <w:rsid w:val="00685AC7"/>
    <w:rsid w:val="0068661D"/>
    <w:rsid w:val="006B0B54"/>
    <w:rsid w:val="006B2590"/>
    <w:rsid w:val="006B7504"/>
    <w:rsid w:val="006B7D47"/>
    <w:rsid w:val="006C1178"/>
    <w:rsid w:val="006C138D"/>
    <w:rsid w:val="006D3B73"/>
    <w:rsid w:val="006D3BB0"/>
    <w:rsid w:val="006D4E20"/>
    <w:rsid w:val="006E1CBE"/>
    <w:rsid w:val="006E1D13"/>
    <w:rsid w:val="006E71DF"/>
    <w:rsid w:val="006F1349"/>
    <w:rsid w:val="006F1C10"/>
    <w:rsid w:val="006F27D3"/>
    <w:rsid w:val="006F4691"/>
    <w:rsid w:val="006F4FF0"/>
    <w:rsid w:val="0070551C"/>
    <w:rsid w:val="00706413"/>
    <w:rsid w:val="007235AB"/>
    <w:rsid w:val="00737622"/>
    <w:rsid w:val="00741058"/>
    <w:rsid w:val="007426ED"/>
    <w:rsid w:val="0074579F"/>
    <w:rsid w:val="00745960"/>
    <w:rsid w:val="00751CC7"/>
    <w:rsid w:val="00756BD5"/>
    <w:rsid w:val="0076290C"/>
    <w:rsid w:val="007629BC"/>
    <w:rsid w:val="0076555B"/>
    <w:rsid w:val="007658DF"/>
    <w:rsid w:val="00774239"/>
    <w:rsid w:val="007812FB"/>
    <w:rsid w:val="00783158"/>
    <w:rsid w:val="00793070"/>
    <w:rsid w:val="00793B4F"/>
    <w:rsid w:val="00796328"/>
    <w:rsid w:val="00796435"/>
    <w:rsid w:val="007B0858"/>
    <w:rsid w:val="007B2DA4"/>
    <w:rsid w:val="007C0479"/>
    <w:rsid w:val="007C7D33"/>
    <w:rsid w:val="007D3647"/>
    <w:rsid w:val="007E52B1"/>
    <w:rsid w:val="007E54DF"/>
    <w:rsid w:val="007E6C5E"/>
    <w:rsid w:val="007E6E96"/>
    <w:rsid w:val="007F07BA"/>
    <w:rsid w:val="007F4B16"/>
    <w:rsid w:val="007F66D2"/>
    <w:rsid w:val="007F7218"/>
    <w:rsid w:val="00800EA4"/>
    <w:rsid w:val="00806222"/>
    <w:rsid w:val="0081112C"/>
    <w:rsid w:val="00811E81"/>
    <w:rsid w:val="008148BE"/>
    <w:rsid w:val="0081729B"/>
    <w:rsid w:val="00822948"/>
    <w:rsid w:val="00825123"/>
    <w:rsid w:val="008258C0"/>
    <w:rsid w:val="008265B2"/>
    <w:rsid w:val="00833ED0"/>
    <w:rsid w:val="00835C1D"/>
    <w:rsid w:val="008476C1"/>
    <w:rsid w:val="008536CD"/>
    <w:rsid w:val="00864F5C"/>
    <w:rsid w:val="00865E14"/>
    <w:rsid w:val="00866C66"/>
    <w:rsid w:val="00872C89"/>
    <w:rsid w:val="008748A2"/>
    <w:rsid w:val="00881CA3"/>
    <w:rsid w:val="0088630F"/>
    <w:rsid w:val="00890ECE"/>
    <w:rsid w:val="0089144C"/>
    <w:rsid w:val="0089247F"/>
    <w:rsid w:val="008939C5"/>
    <w:rsid w:val="00893B9D"/>
    <w:rsid w:val="008974FA"/>
    <w:rsid w:val="008A1242"/>
    <w:rsid w:val="008A2617"/>
    <w:rsid w:val="008A2675"/>
    <w:rsid w:val="008B0CA6"/>
    <w:rsid w:val="008B6012"/>
    <w:rsid w:val="008C0A89"/>
    <w:rsid w:val="008C284E"/>
    <w:rsid w:val="008C38E5"/>
    <w:rsid w:val="008C38FC"/>
    <w:rsid w:val="008C6CF0"/>
    <w:rsid w:val="008C70AB"/>
    <w:rsid w:val="008D0242"/>
    <w:rsid w:val="008D231F"/>
    <w:rsid w:val="008D2B94"/>
    <w:rsid w:val="008D3AA1"/>
    <w:rsid w:val="008D44C6"/>
    <w:rsid w:val="008D4590"/>
    <w:rsid w:val="008D5F4C"/>
    <w:rsid w:val="008E1E7C"/>
    <w:rsid w:val="008E2307"/>
    <w:rsid w:val="008E3445"/>
    <w:rsid w:val="008E4640"/>
    <w:rsid w:val="008E46C5"/>
    <w:rsid w:val="008E6E4A"/>
    <w:rsid w:val="008F46AA"/>
    <w:rsid w:val="008F4D8B"/>
    <w:rsid w:val="008F4DBE"/>
    <w:rsid w:val="008F5750"/>
    <w:rsid w:val="00900379"/>
    <w:rsid w:val="0090075F"/>
    <w:rsid w:val="009112D4"/>
    <w:rsid w:val="00915009"/>
    <w:rsid w:val="00916978"/>
    <w:rsid w:val="00917168"/>
    <w:rsid w:val="0091742A"/>
    <w:rsid w:val="009232C5"/>
    <w:rsid w:val="00923390"/>
    <w:rsid w:val="00924406"/>
    <w:rsid w:val="00926136"/>
    <w:rsid w:val="00933483"/>
    <w:rsid w:val="00935797"/>
    <w:rsid w:val="00941A65"/>
    <w:rsid w:val="009466FA"/>
    <w:rsid w:val="00953F42"/>
    <w:rsid w:val="00954C2B"/>
    <w:rsid w:val="0096208B"/>
    <w:rsid w:val="00962E91"/>
    <w:rsid w:val="00982096"/>
    <w:rsid w:val="00983A0B"/>
    <w:rsid w:val="00985954"/>
    <w:rsid w:val="00992983"/>
    <w:rsid w:val="00995F69"/>
    <w:rsid w:val="009975F1"/>
    <w:rsid w:val="009A0E3A"/>
    <w:rsid w:val="009A15C7"/>
    <w:rsid w:val="009A5ED0"/>
    <w:rsid w:val="009A70D8"/>
    <w:rsid w:val="009B73C0"/>
    <w:rsid w:val="009B7D20"/>
    <w:rsid w:val="009C2D6E"/>
    <w:rsid w:val="009C4EA3"/>
    <w:rsid w:val="009D154B"/>
    <w:rsid w:val="009D2345"/>
    <w:rsid w:val="009D7703"/>
    <w:rsid w:val="009D7F82"/>
    <w:rsid w:val="009E051A"/>
    <w:rsid w:val="009F1D50"/>
    <w:rsid w:val="00A00D29"/>
    <w:rsid w:val="00A0122D"/>
    <w:rsid w:val="00A05D80"/>
    <w:rsid w:val="00A11175"/>
    <w:rsid w:val="00A12843"/>
    <w:rsid w:val="00A15635"/>
    <w:rsid w:val="00A17617"/>
    <w:rsid w:val="00A27244"/>
    <w:rsid w:val="00A27C4A"/>
    <w:rsid w:val="00A31E4B"/>
    <w:rsid w:val="00A338E9"/>
    <w:rsid w:val="00A409E1"/>
    <w:rsid w:val="00A40D5C"/>
    <w:rsid w:val="00A43A06"/>
    <w:rsid w:val="00A44750"/>
    <w:rsid w:val="00A4591D"/>
    <w:rsid w:val="00A50BDF"/>
    <w:rsid w:val="00A6530C"/>
    <w:rsid w:val="00A73F0C"/>
    <w:rsid w:val="00A7548A"/>
    <w:rsid w:val="00A75D80"/>
    <w:rsid w:val="00A77AD3"/>
    <w:rsid w:val="00A82FDC"/>
    <w:rsid w:val="00A83961"/>
    <w:rsid w:val="00A878E5"/>
    <w:rsid w:val="00A90DBA"/>
    <w:rsid w:val="00A914DB"/>
    <w:rsid w:val="00A947D4"/>
    <w:rsid w:val="00A9511E"/>
    <w:rsid w:val="00AA0EB3"/>
    <w:rsid w:val="00AA167A"/>
    <w:rsid w:val="00AB42F6"/>
    <w:rsid w:val="00AB7D5D"/>
    <w:rsid w:val="00AC2D62"/>
    <w:rsid w:val="00AC6EA3"/>
    <w:rsid w:val="00AD222E"/>
    <w:rsid w:val="00AD5659"/>
    <w:rsid w:val="00AE020B"/>
    <w:rsid w:val="00AE108A"/>
    <w:rsid w:val="00AE3457"/>
    <w:rsid w:val="00AF1F34"/>
    <w:rsid w:val="00AF70A8"/>
    <w:rsid w:val="00B03E99"/>
    <w:rsid w:val="00B13C4E"/>
    <w:rsid w:val="00B13F6B"/>
    <w:rsid w:val="00B14BD1"/>
    <w:rsid w:val="00B22043"/>
    <w:rsid w:val="00B3106E"/>
    <w:rsid w:val="00B31E9B"/>
    <w:rsid w:val="00B40F61"/>
    <w:rsid w:val="00B42252"/>
    <w:rsid w:val="00B42E8B"/>
    <w:rsid w:val="00B438E1"/>
    <w:rsid w:val="00B455A7"/>
    <w:rsid w:val="00B514E0"/>
    <w:rsid w:val="00B54404"/>
    <w:rsid w:val="00B56794"/>
    <w:rsid w:val="00B62BDC"/>
    <w:rsid w:val="00B64B1F"/>
    <w:rsid w:val="00B64DE3"/>
    <w:rsid w:val="00B71F11"/>
    <w:rsid w:val="00B71F46"/>
    <w:rsid w:val="00B73802"/>
    <w:rsid w:val="00B73DC0"/>
    <w:rsid w:val="00B812CE"/>
    <w:rsid w:val="00B82AEC"/>
    <w:rsid w:val="00B8529E"/>
    <w:rsid w:val="00B86CAC"/>
    <w:rsid w:val="00B92974"/>
    <w:rsid w:val="00B92E26"/>
    <w:rsid w:val="00B96135"/>
    <w:rsid w:val="00B97C09"/>
    <w:rsid w:val="00BA17BC"/>
    <w:rsid w:val="00BA68D8"/>
    <w:rsid w:val="00BB1994"/>
    <w:rsid w:val="00BB1C31"/>
    <w:rsid w:val="00BB30DF"/>
    <w:rsid w:val="00BB5D64"/>
    <w:rsid w:val="00BC14EB"/>
    <w:rsid w:val="00BC2A08"/>
    <w:rsid w:val="00BC3A14"/>
    <w:rsid w:val="00BC73EB"/>
    <w:rsid w:val="00BC778A"/>
    <w:rsid w:val="00BD3EB3"/>
    <w:rsid w:val="00BD49E1"/>
    <w:rsid w:val="00BD7D52"/>
    <w:rsid w:val="00BE3179"/>
    <w:rsid w:val="00BE4E3F"/>
    <w:rsid w:val="00BE4F6C"/>
    <w:rsid w:val="00BF0123"/>
    <w:rsid w:val="00BF2D56"/>
    <w:rsid w:val="00BF4333"/>
    <w:rsid w:val="00BF636F"/>
    <w:rsid w:val="00BF7FC7"/>
    <w:rsid w:val="00C00D24"/>
    <w:rsid w:val="00C06D2D"/>
    <w:rsid w:val="00C10421"/>
    <w:rsid w:val="00C104BC"/>
    <w:rsid w:val="00C1072C"/>
    <w:rsid w:val="00C12E5A"/>
    <w:rsid w:val="00C166D7"/>
    <w:rsid w:val="00C21738"/>
    <w:rsid w:val="00C24AEF"/>
    <w:rsid w:val="00C26091"/>
    <w:rsid w:val="00C26689"/>
    <w:rsid w:val="00C35CB6"/>
    <w:rsid w:val="00C414CF"/>
    <w:rsid w:val="00C41DBF"/>
    <w:rsid w:val="00C42B0A"/>
    <w:rsid w:val="00C45531"/>
    <w:rsid w:val="00C5358A"/>
    <w:rsid w:val="00C539E3"/>
    <w:rsid w:val="00C53BA5"/>
    <w:rsid w:val="00C61BD1"/>
    <w:rsid w:val="00C67FD6"/>
    <w:rsid w:val="00C706AC"/>
    <w:rsid w:val="00C71162"/>
    <w:rsid w:val="00C7395F"/>
    <w:rsid w:val="00C73D6E"/>
    <w:rsid w:val="00C80A81"/>
    <w:rsid w:val="00C85646"/>
    <w:rsid w:val="00C87416"/>
    <w:rsid w:val="00C874EA"/>
    <w:rsid w:val="00C8794B"/>
    <w:rsid w:val="00C94DCB"/>
    <w:rsid w:val="00CA16BD"/>
    <w:rsid w:val="00CA4742"/>
    <w:rsid w:val="00CA5F5D"/>
    <w:rsid w:val="00CB5838"/>
    <w:rsid w:val="00CB7905"/>
    <w:rsid w:val="00CC0C57"/>
    <w:rsid w:val="00CD07BC"/>
    <w:rsid w:val="00CD11D1"/>
    <w:rsid w:val="00CD1B01"/>
    <w:rsid w:val="00CD639A"/>
    <w:rsid w:val="00CF0B09"/>
    <w:rsid w:val="00CF4885"/>
    <w:rsid w:val="00CF496A"/>
    <w:rsid w:val="00CF51C7"/>
    <w:rsid w:val="00D01CFD"/>
    <w:rsid w:val="00D0218E"/>
    <w:rsid w:val="00D03AAC"/>
    <w:rsid w:val="00D03B6D"/>
    <w:rsid w:val="00D057C8"/>
    <w:rsid w:val="00D1523E"/>
    <w:rsid w:val="00D20923"/>
    <w:rsid w:val="00D2655D"/>
    <w:rsid w:val="00D276EB"/>
    <w:rsid w:val="00D30104"/>
    <w:rsid w:val="00D31660"/>
    <w:rsid w:val="00D40767"/>
    <w:rsid w:val="00D46673"/>
    <w:rsid w:val="00D466AC"/>
    <w:rsid w:val="00D4725A"/>
    <w:rsid w:val="00D51348"/>
    <w:rsid w:val="00D5530E"/>
    <w:rsid w:val="00D564ED"/>
    <w:rsid w:val="00D57F91"/>
    <w:rsid w:val="00D61556"/>
    <w:rsid w:val="00D640C1"/>
    <w:rsid w:val="00D65586"/>
    <w:rsid w:val="00D6575E"/>
    <w:rsid w:val="00D72384"/>
    <w:rsid w:val="00D76CC5"/>
    <w:rsid w:val="00D81D74"/>
    <w:rsid w:val="00D93B4C"/>
    <w:rsid w:val="00D965C1"/>
    <w:rsid w:val="00DA2972"/>
    <w:rsid w:val="00DA6856"/>
    <w:rsid w:val="00DB5676"/>
    <w:rsid w:val="00DB59C2"/>
    <w:rsid w:val="00DB5E8A"/>
    <w:rsid w:val="00DB6491"/>
    <w:rsid w:val="00DC1E34"/>
    <w:rsid w:val="00DD0D8B"/>
    <w:rsid w:val="00DD3E7E"/>
    <w:rsid w:val="00DD4140"/>
    <w:rsid w:val="00DD6229"/>
    <w:rsid w:val="00DD65BF"/>
    <w:rsid w:val="00DD65F1"/>
    <w:rsid w:val="00DE22E8"/>
    <w:rsid w:val="00DE445D"/>
    <w:rsid w:val="00DE4639"/>
    <w:rsid w:val="00DE6902"/>
    <w:rsid w:val="00DE7ADF"/>
    <w:rsid w:val="00DF05BC"/>
    <w:rsid w:val="00DF084B"/>
    <w:rsid w:val="00DF2277"/>
    <w:rsid w:val="00DF6EAC"/>
    <w:rsid w:val="00E01C9C"/>
    <w:rsid w:val="00E03166"/>
    <w:rsid w:val="00E03EBE"/>
    <w:rsid w:val="00E06CE2"/>
    <w:rsid w:val="00E11053"/>
    <w:rsid w:val="00E11704"/>
    <w:rsid w:val="00E12A26"/>
    <w:rsid w:val="00E12BDB"/>
    <w:rsid w:val="00E16380"/>
    <w:rsid w:val="00E16A39"/>
    <w:rsid w:val="00E17DCF"/>
    <w:rsid w:val="00E203E4"/>
    <w:rsid w:val="00E2053F"/>
    <w:rsid w:val="00E20F60"/>
    <w:rsid w:val="00E222AB"/>
    <w:rsid w:val="00E24BFC"/>
    <w:rsid w:val="00E271AE"/>
    <w:rsid w:val="00E33BF7"/>
    <w:rsid w:val="00E34B27"/>
    <w:rsid w:val="00E378F1"/>
    <w:rsid w:val="00E42E03"/>
    <w:rsid w:val="00E4675F"/>
    <w:rsid w:val="00E53A18"/>
    <w:rsid w:val="00E60D42"/>
    <w:rsid w:val="00E6473F"/>
    <w:rsid w:val="00E65414"/>
    <w:rsid w:val="00E72FA1"/>
    <w:rsid w:val="00E80D26"/>
    <w:rsid w:val="00E838A3"/>
    <w:rsid w:val="00E911C8"/>
    <w:rsid w:val="00E91347"/>
    <w:rsid w:val="00E948A6"/>
    <w:rsid w:val="00EA06D0"/>
    <w:rsid w:val="00EA61CE"/>
    <w:rsid w:val="00EB38CE"/>
    <w:rsid w:val="00EB3913"/>
    <w:rsid w:val="00EB60B4"/>
    <w:rsid w:val="00EC56A9"/>
    <w:rsid w:val="00ED2D0D"/>
    <w:rsid w:val="00EE27C3"/>
    <w:rsid w:val="00EF3494"/>
    <w:rsid w:val="00EF3566"/>
    <w:rsid w:val="00EF6D8A"/>
    <w:rsid w:val="00EF6F3A"/>
    <w:rsid w:val="00EF7CBC"/>
    <w:rsid w:val="00F00257"/>
    <w:rsid w:val="00F004FC"/>
    <w:rsid w:val="00F00EB7"/>
    <w:rsid w:val="00F037E1"/>
    <w:rsid w:val="00F038BD"/>
    <w:rsid w:val="00F11C95"/>
    <w:rsid w:val="00F11E1F"/>
    <w:rsid w:val="00F14565"/>
    <w:rsid w:val="00F23E34"/>
    <w:rsid w:val="00F242A0"/>
    <w:rsid w:val="00F26CEB"/>
    <w:rsid w:val="00F272B8"/>
    <w:rsid w:val="00F312F9"/>
    <w:rsid w:val="00F3177B"/>
    <w:rsid w:val="00F3303E"/>
    <w:rsid w:val="00F3526A"/>
    <w:rsid w:val="00F3697A"/>
    <w:rsid w:val="00F41C48"/>
    <w:rsid w:val="00F43CC3"/>
    <w:rsid w:val="00F4409E"/>
    <w:rsid w:val="00F52EB2"/>
    <w:rsid w:val="00F56D54"/>
    <w:rsid w:val="00F57EAF"/>
    <w:rsid w:val="00F66B54"/>
    <w:rsid w:val="00F726E0"/>
    <w:rsid w:val="00F74ED4"/>
    <w:rsid w:val="00F81148"/>
    <w:rsid w:val="00F8173F"/>
    <w:rsid w:val="00F833A9"/>
    <w:rsid w:val="00F8491F"/>
    <w:rsid w:val="00F871D4"/>
    <w:rsid w:val="00F87D15"/>
    <w:rsid w:val="00F87E68"/>
    <w:rsid w:val="00F937BA"/>
    <w:rsid w:val="00F9423E"/>
    <w:rsid w:val="00F951FE"/>
    <w:rsid w:val="00FA33B5"/>
    <w:rsid w:val="00FA36C8"/>
    <w:rsid w:val="00FB02D9"/>
    <w:rsid w:val="00FB073F"/>
    <w:rsid w:val="00FB264A"/>
    <w:rsid w:val="00FB2CD3"/>
    <w:rsid w:val="00FB43F9"/>
    <w:rsid w:val="00FB63E1"/>
    <w:rsid w:val="00FC3275"/>
    <w:rsid w:val="00FC4E65"/>
    <w:rsid w:val="00FD7185"/>
    <w:rsid w:val="00FD763E"/>
    <w:rsid w:val="00FE13E4"/>
    <w:rsid w:val="00FE22FA"/>
    <w:rsid w:val="00FE557E"/>
    <w:rsid w:val="00FE55E1"/>
    <w:rsid w:val="00FE5ABA"/>
    <w:rsid w:val="00FE5E43"/>
    <w:rsid w:val="00FE748B"/>
    <w:rsid w:val="00FF0DD8"/>
    <w:rsid w:val="00FF7B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927E3A"/>
  <w15:docId w15:val="{6FE0C546-C564-4CFB-A96A-D193D6C1A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11C"/>
  </w:style>
  <w:style w:type="paragraph" w:styleId="Ttulo1">
    <w:name w:val="heading 1"/>
    <w:basedOn w:val="Sinespaciado"/>
    <w:next w:val="Sinespaciado"/>
    <w:uiPriority w:val="9"/>
    <w:qFormat/>
    <w:rsid w:val="00395AE6"/>
    <w:pPr>
      <w:keepNext/>
      <w:keepLines/>
      <w:spacing w:line="360" w:lineRule="auto"/>
      <w:jc w:val="center"/>
      <w:outlineLvl w:val="0"/>
    </w:pPr>
    <w:rPr>
      <w:b/>
      <w:bCs/>
      <w:sz w:val="28"/>
      <w:szCs w:val="32"/>
    </w:rPr>
  </w:style>
  <w:style w:type="paragraph" w:styleId="Ttulo2">
    <w:name w:val="heading 2"/>
    <w:basedOn w:val="Normal"/>
    <w:next w:val="Normal"/>
    <w:uiPriority w:val="9"/>
    <w:unhideWhenUsed/>
    <w:qFormat/>
    <w:rsid w:val="006F4FF0"/>
    <w:pPr>
      <w:keepNext/>
      <w:keepLines/>
      <w:spacing w:before="160" w:after="80"/>
      <w:jc w:val="center"/>
      <w:outlineLvl w:val="1"/>
    </w:pPr>
    <w:rPr>
      <w:b/>
      <w:bCs/>
      <w:szCs w:val="28"/>
    </w:rPr>
  </w:style>
  <w:style w:type="paragraph" w:styleId="Ttulo3">
    <w:name w:val="heading 3"/>
    <w:basedOn w:val="Normal"/>
    <w:next w:val="Normal"/>
    <w:uiPriority w:val="9"/>
    <w:unhideWhenUsed/>
    <w:qFormat/>
    <w:rsid w:val="00395AE6"/>
    <w:pPr>
      <w:keepNext/>
      <w:keepLines/>
      <w:jc w:val="left"/>
      <w:outlineLvl w:val="2"/>
    </w:pPr>
    <w:rPr>
      <w:b/>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ibliografa">
    <w:name w:val="Bibliography"/>
    <w:basedOn w:val="Normal"/>
    <w:next w:val="Normal"/>
    <w:uiPriority w:val="37"/>
    <w:unhideWhenUsed/>
    <w:rsid w:val="002C1CB0"/>
  </w:style>
  <w:style w:type="character" w:styleId="Hipervnculo">
    <w:name w:val="Hyperlink"/>
    <w:basedOn w:val="Fuentedeprrafopredeter"/>
    <w:uiPriority w:val="99"/>
    <w:unhideWhenUsed/>
    <w:rsid w:val="00F23E34"/>
    <w:rPr>
      <w:color w:val="0000FF" w:themeColor="hyperlink"/>
      <w:u w:val="single"/>
    </w:rPr>
  </w:style>
  <w:style w:type="character" w:styleId="Mencinsinresolver">
    <w:name w:val="Unresolved Mention"/>
    <w:basedOn w:val="Fuentedeprrafopredeter"/>
    <w:uiPriority w:val="99"/>
    <w:semiHidden/>
    <w:unhideWhenUsed/>
    <w:rsid w:val="00F23E34"/>
    <w:rPr>
      <w:color w:val="605E5C"/>
      <w:shd w:val="clear" w:color="auto" w:fill="E1DFDD"/>
    </w:rPr>
  </w:style>
  <w:style w:type="character" w:styleId="Hipervnculovisitado">
    <w:name w:val="FollowedHyperlink"/>
    <w:basedOn w:val="Fuentedeprrafopredeter"/>
    <w:uiPriority w:val="99"/>
    <w:semiHidden/>
    <w:unhideWhenUsed/>
    <w:rsid w:val="00F23E34"/>
    <w:rPr>
      <w:color w:val="800080" w:themeColor="followedHyperlink"/>
      <w:u w:val="single"/>
    </w:rPr>
  </w:style>
  <w:style w:type="paragraph" w:styleId="Sinespaciado">
    <w:name w:val="No Spacing"/>
    <w:uiPriority w:val="1"/>
    <w:qFormat/>
    <w:rsid w:val="001F56EE"/>
    <w:pPr>
      <w:spacing w:line="240" w:lineRule="auto"/>
    </w:pPr>
  </w:style>
  <w:style w:type="paragraph" w:styleId="Prrafodelista">
    <w:name w:val="List Paragraph"/>
    <w:basedOn w:val="Normal"/>
    <w:uiPriority w:val="34"/>
    <w:qFormat/>
    <w:rsid w:val="00F312F9"/>
    <w:pPr>
      <w:ind w:left="720"/>
      <w:contextualSpacing/>
    </w:pPr>
  </w:style>
  <w:style w:type="character" w:styleId="Textoennegrita">
    <w:name w:val="Strong"/>
    <w:basedOn w:val="Fuentedeprrafopredeter"/>
    <w:uiPriority w:val="22"/>
    <w:qFormat/>
    <w:rsid w:val="003352B3"/>
    <w:rPr>
      <w:b/>
      <w:bCs/>
    </w:rPr>
  </w:style>
  <w:style w:type="paragraph" w:styleId="NormalWeb">
    <w:name w:val="Normal (Web)"/>
    <w:basedOn w:val="Normal"/>
    <w:rsid w:val="00F951FE"/>
    <w:pPr>
      <w:spacing w:before="100" w:beforeAutospacing="1" w:after="100" w:afterAutospacing="1" w:line="240" w:lineRule="auto"/>
      <w:jc w:val="left"/>
    </w:pPr>
    <w:rPr>
      <w:lang w:val="es-ES" w:eastAsia="es-ES"/>
    </w:rPr>
  </w:style>
  <w:style w:type="table" w:styleId="Tablanormal2">
    <w:name w:val="Plain Table 2"/>
    <w:basedOn w:val="Tablanormal"/>
    <w:uiPriority w:val="42"/>
    <w:rsid w:val="00F951FE"/>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6824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D3E7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D3E7E"/>
  </w:style>
  <w:style w:type="paragraph" w:styleId="Piedepgina">
    <w:name w:val="footer"/>
    <w:basedOn w:val="Normal"/>
    <w:link w:val="PiedepginaCar"/>
    <w:uiPriority w:val="99"/>
    <w:unhideWhenUsed/>
    <w:rsid w:val="00DD3E7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D3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oi.org/10.5209/rced.620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572FF-42FF-41A0-8D40-D05364277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29</Pages>
  <Words>23388</Words>
  <Characters>128638</Characters>
  <Application>Microsoft Office Word</Application>
  <DocSecurity>0</DocSecurity>
  <Lines>1071</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Norma Alicia Santilan Castillo</cp:lastModifiedBy>
  <cp:revision>11</cp:revision>
  <dcterms:created xsi:type="dcterms:W3CDTF">2026-05-02T23:03:00Z</dcterms:created>
  <dcterms:modified xsi:type="dcterms:W3CDTF">2026-05-07T16:47:00Z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id="KQ8IQb12"/&gt;&lt;style id="http://www.zotero.org/styles/apa" locale="es-ES" hasBibliography="1" bibliographyStyleHasBeenSet="1"/&gt;&lt;prefs&gt;&lt;pref name="fieldType" value="Field"/&gt;&lt;/prefs&gt;&lt;/data&gt;</vt:lpwstr>
  </property>
</Properties>
</file>