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22940" w14:textId="751DFABF" w:rsidR="006279A7" w:rsidRPr="009472EE" w:rsidRDefault="009472EE" w:rsidP="006279A7">
      <w:pPr>
        <w:pStyle w:val="CuerpoA"/>
        <w:spacing w:before="240" w:after="240" w:line="360" w:lineRule="auto"/>
        <w:jc w:val="right"/>
        <w:rPr>
          <w:rFonts w:ascii="Times New Roman" w:hAnsi="Times New Roman" w:cs="Times New Roman"/>
          <w:b/>
          <w:bCs/>
          <w:i/>
          <w:iCs/>
          <w:color w:val="000000" w:themeColor="text1"/>
          <w:sz w:val="24"/>
          <w:szCs w:val="24"/>
        </w:rPr>
      </w:pPr>
      <w:bookmarkStart w:id="0" w:name="_Hlk216077454"/>
      <w:r w:rsidRPr="009472EE">
        <w:rPr>
          <w:rFonts w:ascii="Times New Roman" w:hAnsi="Times New Roman" w:cs="Times New Roman"/>
          <w:b/>
          <w:bCs/>
          <w:i/>
          <w:iCs/>
          <w:color w:val="000000" w:themeColor="text1"/>
          <w:sz w:val="24"/>
          <w:szCs w:val="24"/>
        </w:rPr>
        <w:t>https://doi.org/10.23913/ride.v16i32.2960</w:t>
      </w:r>
    </w:p>
    <w:p w14:paraId="63371B6E" w14:textId="1AD449DF" w:rsidR="006279A7" w:rsidRDefault="006279A7" w:rsidP="006279A7">
      <w:pPr>
        <w:pStyle w:val="CuerpoA"/>
        <w:spacing w:before="240" w:after="240" w:line="360" w:lineRule="auto"/>
        <w:jc w:val="right"/>
        <w:rPr>
          <w:rStyle w:val="Ninguno"/>
          <w:rFonts w:ascii="Times New Roman" w:hAnsi="Times New Roman"/>
          <w:sz w:val="24"/>
          <w:szCs w:val="24"/>
        </w:rPr>
      </w:pPr>
      <w:r w:rsidRPr="00881828">
        <w:rPr>
          <w:rFonts w:ascii="Times New Roman" w:hAnsi="Times New Roman"/>
          <w:b/>
          <w:bCs/>
          <w:i/>
          <w:iCs/>
          <w:color w:val="000000" w:themeColor="text1"/>
          <w:sz w:val="24"/>
          <w:szCs w:val="24"/>
        </w:rPr>
        <w:t>Artículos científicos</w:t>
      </w:r>
    </w:p>
    <w:p w14:paraId="54B4692F" w14:textId="786559E8" w:rsidR="00CC55C5" w:rsidRPr="006279A7" w:rsidRDefault="003E35EA" w:rsidP="006279A7">
      <w:pPr>
        <w:pStyle w:val="CuerpoA"/>
        <w:spacing w:line="276" w:lineRule="auto"/>
        <w:jc w:val="right"/>
        <w:rPr>
          <w:rStyle w:val="Ninguno"/>
          <w:rFonts w:ascii="Calibri" w:eastAsia="Times New Roman" w:hAnsi="Calibri" w:cs="Calibri"/>
          <w:b/>
          <w:bCs/>
          <w:sz w:val="32"/>
          <w:szCs w:val="32"/>
        </w:rPr>
      </w:pPr>
      <w:r w:rsidRPr="006279A7">
        <w:rPr>
          <w:rStyle w:val="Ninguno"/>
          <w:rFonts w:ascii="Calibri" w:hAnsi="Calibri" w:cs="Calibri"/>
          <w:b/>
          <w:bCs/>
          <w:sz w:val="32"/>
          <w:szCs w:val="28"/>
        </w:rPr>
        <w:t>Liderazgo para el bien común en estudiantes de una universidad privada en México</w:t>
      </w:r>
      <w:bookmarkEnd w:id="0"/>
    </w:p>
    <w:p w14:paraId="283406C5" w14:textId="77777777" w:rsidR="00CC55C5" w:rsidRPr="006279A7" w:rsidRDefault="003E35EA" w:rsidP="006279A7">
      <w:pPr>
        <w:pStyle w:val="CuerpoA"/>
        <w:spacing w:line="276" w:lineRule="auto"/>
        <w:jc w:val="right"/>
        <w:rPr>
          <w:rStyle w:val="Ninguno"/>
          <w:rFonts w:ascii="Calibri" w:hAnsi="Calibri" w:cs="Calibri"/>
          <w:b/>
          <w:bCs/>
          <w:i/>
          <w:iCs/>
          <w:sz w:val="28"/>
          <w:szCs w:val="26"/>
          <w:lang w:val="en-US"/>
        </w:rPr>
      </w:pPr>
      <w:r w:rsidRPr="006279A7">
        <w:rPr>
          <w:rStyle w:val="Ninguno"/>
          <w:rFonts w:ascii="Calibri" w:hAnsi="Calibri" w:cs="Calibri"/>
          <w:b/>
          <w:bCs/>
          <w:i/>
          <w:iCs/>
          <w:sz w:val="28"/>
          <w:szCs w:val="26"/>
          <w:lang w:val="en-US"/>
        </w:rPr>
        <w:t>Leadership for common good in students of a private university in Mexico</w:t>
      </w:r>
    </w:p>
    <w:p w14:paraId="2A31A685" w14:textId="751DFABF" w:rsidR="006279A7" w:rsidRPr="006279A7" w:rsidRDefault="006279A7" w:rsidP="006279A7">
      <w:pPr>
        <w:pStyle w:val="CuerpoA"/>
        <w:spacing w:line="276" w:lineRule="auto"/>
        <w:jc w:val="right"/>
        <w:rPr>
          <w:rStyle w:val="Ninguno"/>
          <w:rFonts w:ascii="Calibri" w:eastAsia="Times New Roman" w:hAnsi="Calibri" w:cs="Calibri"/>
          <w:b/>
          <w:bCs/>
          <w:i/>
          <w:iCs/>
          <w:sz w:val="28"/>
          <w:szCs w:val="28"/>
          <w:lang w:val="es-MX"/>
        </w:rPr>
      </w:pPr>
      <w:r w:rsidRPr="006279A7">
        <w:rPr>
          <w:rStyle w:val="Ninguno"/>
          <w:rFonts w:ascii="Calibri" w:eastAsia="Times New Roman" w:hAnsi="Calibri" w:cs="Calibri"/>
          <w:b/>
          <w:bCs/>
          <w:i/>
          <w:iCs/>
          <w:sz w:val="28"/>
          <w:szCs w:val="28"/>
          <w:lang w:val="es-MX"/>
        </w:rPr>
        <w:t>Liderança para o bem comum entre estudantes de uma universidade privada no México</w:t>
      </w:r>
    </w:p>
    <w:p w14:paraId="6EF46D1C" w14:textId="77777777" w:rsidR="00CC55C5" w:rsidRPr="006279A7" w:rsidRDefault="00CC55C5">
      <w:pPr>
        <w:pStyle w:val="CuerpoA"/>
        <w:jc w:val="center"/>
        <w:rPr>
          <w:rStyle w:val="Ninguno"/>
          <w:rFonts w:ascii="Times New Roman" w:eastAsia="Times New Roman" w:hAnsi="Times New Roman" w:cs="Times New Roman"/>
          <w:sz w:val="24"/>
          <w:szCs w:val="24"/>
          <w:lang w:val="es-MX"/>
        </w:rPr>
      </w:pPr>
    </w:p>
    <w:p w14:paraId="320AB832" w14:textId="77777777" w:rsidR="00CC55C5" w:rsidRPr="006279A7" w:rsidRDefault="003E35EA" w:rsidP="006279A7">
      <w:pPr>
        <w:pStyle w:val="CuerpoA"/>
        <w:spacing w:line="276" w:lineRule="auto"/>
        <w:jc w:val="right"/>
        <w:rPr>
          <w:rStyle w:val="Ninguno"/>
          <w:rFonts w:ascii="Calibri" w:eastAsia="Times New Roman" w:hAnsi="Calibri" w:cs="Calibri"/>
          <w:b/>
          <w:bCs/>
          <w:sz w:val="24"/>
          <w:szCs w:val="24"/>
        </w:rPr>
      </w:pPr>
      <w:r w:rsidRPr="006279A7">
        <w:rPr>
          <w:rStyle w:val="Ninguno"/>
          <w:rFonts w:ascii="Calibri" w:hAnsi="Calibri" w:cs="Calibri"/>
          <w:b/>
          <w:bCs/>
          <w:sz w:val="24"/>
          <w:szCs w:val="24"/>
        </w:rPr>
        <w:t>Manuel Alejandro Gutiérrez-González</w:t>
      </w:r>
    </w:p>
    <w:p w14:paraId="604914BA" w14:textId="67BA6E72" w:rsidR="00CC55C5" w:rsidRDefault="003E35EA" w:rsidP="006279A7">
      <w:pPr>
        <w:pStyle w:val="CuerpoA"/>
        <w:spacing w:line="276" w:lineRule="auto"/>
        <w:jc w:val="right"/>
        <w:rPr>
          <w:rStyle w:val="Ninguno"/>
          <w:rFonts w:ascii="Times New Roman" w:eastAsia="Times New Roman" w:hAnsi="Times New Roman" w:cs="Times New Roman"/>
          <w:sz w:val="24"/>
          <w:szCs w:val="24"/>
        </w:rPr>
      </w:pPr>
      <w:r>
        <w:rPr>
          <w:rStyle w:val="Ninguno"/>
          <w:rFonts w:ascii="Times New Roman" w:hAnsi="Times New Roman"/>
          <w:sz w:val="24"/>
          <w:szCs w:val="24"/>
        </w:rPr>
        <w:t>Universidad Anáhuac</w:t>
      </w:r>
      <w:r w:rsidR="006279A7">
        <w:rPr>
          <w:rStyle w:val="Ninguno"/>
          <w:rFonts w:ascii="Times New Roman" w:hAnsi="Times New Roman"/>
          <w:sz w:val="24"/>
          <w:szCs w:val="24"/>
        </w:rPr>
        <w:t>, Facultad de Humanidades, México</w:t>
      </w:r>
    </w:p>
    <w:p w14:paraId="6EAD171B" w14:textId="77777777" w:rsidR="00CC55C5" w:rsidRPr="006279A7" w:rsidRDefault="003E35EA" w:rsidP="006279A7">
      <w:pPr>
        <w:pStyle w:val="CuerpoA"/>
        <w:spacing w:line="276" w:lineRule="auto"/>
        <w:jc w:val="right"/>
        <w:rPr>
          <w:rStyle w:val="Ninguno"/>
          <w:rFonts w:ascii="Calibri" w:eastAsia="Times New Roman" w:hAnsi="Calibri" w:cs="Calibri"/>
          <w:color w:val="FF0000"/>
          <w:sz w:val="24"/>
          <w:szCs w:val="24"/>
        </w:rPr>
      </w:pPr>
      <w:r w:rsidRPr="006279A7">
        <w:rPr>
          <w:rStyle w:val="Ninguno"/>
          <w:rFonts w:ascii="Calibri" w:hAnsi="Calibri" w:cs="Calibri"/>
          <w:color w:val="FF0000"/>
          <w:sz w:val="24"/>
          <w:szCs w:val="24"/>
        </w:rPr>
        <w:t>manuel.gutierrezgon@anahuac.mx</w:t>
      </w:r>
    </w:p>
    <w:p w14:paraId="015C6A76" w14:textId="77777777" w:rsidR="00CC55C5" w:rsidRDefault="003E35EA" w:rsidP="006279A7">
      <w:pPr>
        <w:pStyle w:val="CuerpoA"/>
        <w:spacing w:line="276" w:lineRule="auto"/>
        <w:jc w:val="right"/>
        <w:rPr>
          <w:rStyle w:val="Ninguno"/>
          <w:rFonts w:ascii="Times New Roman" w:eastAsia="Times New Roman" w:hAnsi="Times New Roman" w:cs="Times New Roman"/>
          <w:sz w:val="24"/>
          <w:szCs w:val="24"/>
        </w:rPr>
      </w:pPr>
      <w:r>
        <w:rPr>
          <w:rStyle w:val="Ninguno"/>
          <w:rFonts w:ascii="Times New Roman" w:hAnsi="Times New Roman"/>
          <w:sz w:val="24"/>
          <w:szCs w:val="24"/>
        </w:rPr>
        <w:t>https://orcid.org/0000-0002-0799-5421</w:t>
      </w:r>
    </w:p>
    <w:p w14:paraId="516CE9E3" w14:textId="77777777" w:rsidR="00CC55C5" w:rsidRDefault="00CC55C5" w:rsidP="006279A7">
      <w:pPr>
        <w:pStyle w:val="CuerpoA"/>
        <w:spacing w:line="276" w:lineRule="auto"/>
        <w:jc w:val="right"/>
        <w:rPr>
          <w:rStyle w:val="Ninguno"/>
          <w:rFonts w:ascii="Times New Roman" w:eastAsia="Times New Roman" w:hAnsi="Times New Roman" w:cs="Times New Roman"/>
          <w:sz w:val="24"/>
          <w:szCs w:val="24"/>
        </w:rPr>
      </w:pPr>
    </w:p>
    <w:p w14:paraId="5A558C12" w14:textId="77777777" w:rsidR="00CC55C5" w:rsidRPr="006279A7" w:rsidRDefault="003E35EA" w:rsidP="006279A7">
      <w:pPr>
        <w:pStyle w:val="CuerpoA"/>
        <w:spacing w:line="276" w:lineRule="auto"/>
        <w:jc w:val="right"/>
        <w:rPr>
          <w:rStyle w:val="Ninguno"/>
          <w:rFonts w:ascii="Calibri" w:hAnsi="Calibri" w:cs="Calibri"/>
          <w:b/>
          <w:bCs/>
          <w:sz w:val="24"/>
          <w:szCs w:val="24"/>
        </w:rPr>
      </w:pPr>
      <w:r w:rsidRPr="006279A7">
        <w:rPr>
          <w:rStyle w:val="Ninguno"/>
          <w:rFonts w:ascii="Calibri" w:hAnsi="Calibri" w:cs="Calibri"/>
          <w:b/>
          <w:bCs/>
          <w:sz w:val="24"/>
          <w:szCs w:val="24"/>
        </w:rPr>
        <w:t>José Luis Ávila-Valdez</w:t>
      </w:r>
    </w:p>
    <w:p w14:paraId="1EEB7558" w14:textId="58A4B197" w:rsidR="00CC55C5" w:rsidRDefault="003E35EA" w:rsidP="006279A7">
      <w:pPr>
        <w:pStyle w:val="CuerpoA"/>
        <w:spacing w:line="276" w:lineRule="auto"/>
        <w:jc w:val="right"/>
        <w:rPr>
          <w:rStyle w:val="Ninguno"/>
          <w:rFonts w:ascii="Times New Roman" w:eastAsia="Times New Roman" w:hAnsi="Times New Roman" w:cs="Times New Roman"/>
          <w:sz w:val="24"/>
          <w:szCs w:val="24"/>
        </w:rPr>
      </w:pPr>
      <w:r>
        <w:rPr>
          <w:rStyle w:val="Ninguno"/>
          <w:rFonts w:ascii="Times New Roman" w:hAnsi="Times New Roman"/>
          <w:sz w:val="24"/>
          <w:szCs w:val="24"/>
        </w:rPr>
        <w:t>Universidad Popular Autónoma del Estado de Puebla</w:t>
      </w:r>
      <w:r w:rsidR="006279A7">
        <w:rPr>
          <w:rStyle w:val="Ninguno"/>
          <w:rFonts w:ascii="Times New Roman" w:hAnsi="Times New Roman"/>
          <w:sz w:val="24"/>
          <w:szCs w:val="24"/>
        </w:rPr>
        <w:t>, Departamento de Matemáticas, México</w:t>
      </w:r>
    </w:p>
    <w:p w14:paraId="4A016C89" w14:textId="77777777" w:rsidR="00CC55C5" w:rsidRPr="006279A7" w:rsidRDefault="003E35EA" w:rsidP="006279A7">
      <w:pPr>
        <w:pStyle w:val="CuerpoA"/>
        <w:spacing w:line="276" w:lineRule="auto"/>
        <w:jc w:val="right"/>
        <w:rPr>
          <w:rStyle w:val="Ninguno"/>
          <w:rFonts w:ascii="Calibri" w:hAnsi="Calibri" w:cs="Calibri"/>
          <w:color w:val="FF0000"/>
          <w:sz w:val="24"/>
          <w:szCs w:val="24"/>
        </w:rPr>
      </w:pPr>
      <w:r w:rsidRPr="006279A7">
        <w:rPr>
          <w:rStyle w:val="Ninguno"/>
          <w:rFonts w:ascii="Calibri" w:hAnsi="Calibri" w:cs="Calibri"/>
          <w:color w:val="FF0000"/>
          <w:sz w:val="24"/>
          <w:szCs w:val="24"/>
        </w:rPr>
        <w:t>joseluis.avila@upaep.mx</w:t>
      </w:r>
    </w:p>
    <w:p w14:paraId="33ADAD1F" w14:textId="77777777" w:rsidR="00CC55C5" w:rsidRDefault="003E35EA" w:rsidP="006279A7">
      <w:pPr>
        <w:pStyle w:val="CuerpoA"/>
        <w:spacing w:line="276" w:lineRule="auto"/>
        <w:jc w:val="right"/>
        <w:rPr>
          <w:rStyle w:val="Ninguno"/>
          <w:rFonts w:ascii="Times New Roman" w:eastAsia="Times New Roman" w:hAnsi="Times New Roman" w:cs="Times New Roman"/>
          <w:sz w:val="24"/>
          <w:szCs w:val="24"/>
        </w:rPr>
      </w:pPr>
      <w:r>
        <w:rPr>
          <w:rStyle w:val="Ninguno"/>
          <w:rFonts w:ascii="Times New Roman" w:hAnsi="Times New Roman"/>
          <w:sz w:val="24"/>
          <w:szCs w:val="24"/>
        </w:rPr>
        <w:t>https://orcid.org/0000-0002-0795-8444</w:t>
      </w:r>
    </w:p>
    <w:p w14:paraId="28D74093" w14:textId="77777777" w:rsidR="00CC55C5" w:rsidRDefault="00CC55C5">
      <w:pPr>
        <w:pStyle w:val="CuerpoA"/>
        <w:jc w:val="both"/>
        <w:rPr>
          <w:rStyle w:val="Ninguno"/>
          <w:rFonts w:ascii="Times New Roman" w:eastAsia="Times New Roman" w:hAnsi="Times New Roman" w:cs="Times New Roman"/>
          <w:sz w:val="24"/>
          <w:szCs w:val="24"/>
        </w:rPr>
      </w:pPr>
    </w:p>
    <w:p w14:paraId="5DFC099E" w14:textId="1652277E" w:rsidR="00CC55C5" w:rsidRPr="006279A7" w:rsidRDefault="003E35EA" w:rsidP="006279A7">
      <w:pPr>
        <w:pStyle w:val="CuerpoA"/>
        <w:spacing w:line="360" w:lineRule="auto"/>
        <w:jc w:val="both"/>
        <w:rPr>
          <w:rStyle w:val="Ninguno"/>
          <w:rFonts w:ascii="Calibri" w:eastAsia="Times New Roman" w:hAnsi="Calibri" w:cs="Calibri"/>
          <w:b/>
          <w:bCs/>
          <w:sz w:val="28"/>
          <w:szCs w:val="28"/>
        </w:rPr>
      </w:pPr>
      <w:r w:rsidRPr="006279A7">
        <w:rPr>
          <w:rStyle w:val="Ninguno"/>
          <w:rFonts w:ascii="Calibri" w:hAnsi="Calibri" w:cs="Calibri"/>
          <w:b/>
          <w:bCs/>
          <w:sz w:val="28"/>
          <w:szCs w:val="26"/>
        </w:rPr>
        <w:t>Resumen</w:t>
      </w:r>
    </w:p>
    <w:p w14:paraId="7B8D880E" w14:textId="2F9465CB" w:rsidR="00CC55C5" w:rsidRPr="006279A7" w:rsidRDefault="003E35EA" w:rsidP="006279A7">
      <w:pPr>
        <w:pStyle w:val="CuerpoA"/>
        <w:spacing w:line="360" w:lineRule="auto"/>
        <w:jc w:val="both"/>
        <w:rPr>
          <w:rStyle w:val="Ninguno"/>
          <w:rFonts w:ascii="Times New Roman" w:eastAsia="Times New Roman" w:hAnsi="Times New Roman" w:cs="Times New Roman"/>
          <w:sz w:val="24"/>
          <w:szCs w:val="24"/>
        </w:rPr>
      </w:pPr>
      <w:r w:rsidRPr="00BE2C82">
        <w:rPr>
          <w:rStyle w:val="Ninguno"/>
          <w:rFonts w:ascii="Times New Roman" w:hAnsi="Times New Roman"/>
          <w:sz w:val="24"/>
          <w:szCs w:val="24"/>
        </w:rPr>
        <w:t xml:space="preserve">El liderazgo en las Instituciones de Educación Superior ha cobrado relevancia como factor clave para el rendimiento académico, la efectividad institucional y la responsabilidad social. El objetivo de esta investigación fue analizar si los estudiantes de la Universidad Anáhuac Querétaro desarrollan capacidades </w:t>
      </w:r>
      <w:r w:rsidR="002D45EA">
        <w:rPr>
          <w:rStyle w:val="Ninguno"/>
          <w:rFonts w:ascii="Times New Roman" w:hAnsi="Times New Roman"/>
          <w:sz w:val="24"/>
          <w:szCs w:val="24"/>
        </w:rPr>
        <w:t>orientadas a</w:t>
      </w:r>
      <w:r w:rsidRPr="00BE2C82">
        <w:rPr>
          <w:rStyle w:val="Ninguno"/>
          <w:rFonts w:ascii="Times New Roman" w:hAnsi="Times New Roman"/>
          <w:sz w:val="24"/>
          <w:szCs w:val="24"/>
        </w:rPr>
        <w:t>l bien común,</w:t>
      </w:r>
      <w:r w:rsidR="002D45EA">
        <w:rPr>
          <w:rStyle w:val="Ninguno"/>
          <w:rFonts w:ascii="Times New Roman" w:hAnsi="Times New Roman"/>
          <w:sz w:val="24"/>
          <w:szCs w:val="24"/>
        </w:rPr>
        <w:t xml:space="preserve"> considerando la relación entre el modelo institucional del Liderazgo de Acción Positiva y el modelo del Liderazgo para el Bien Común</w:t>
      </w:r>
      <w:r w:rsidRPr="00BE2C82">
        <w:rPr>
          <w:rStyle w:val="Ninguno"/>
          <w:rFonts w:ascii="Times New Roman" w:hAnsi="Times New Roman"/>
          <w:sz w:val="24"/>
          <w:szCs w:val="24"/>
        </w:rPr>
        <w:t>. Se realizó una investigación cuantitativa, descriptiva, no experimental y transversal. Se aplicó la Escala de Liderazgo para el Bien Común (</w:t>
      </w:r>
      <w:r w:rsidR="00ED32AB">
        <w:rPr>
          <w:rStyle w:val="Ninguno"/>
          <w:rFonts w:ascii="Times New Roman" w:hAnsi="Times New Roman"/>
          <w:sz w:val="24"/>
          <w:szCs w:val="24"/>
        </w:rPr>
        <w:t>la cual</w:t>
      </w:r>
      <w:r w:rsidRPr="00BE2C82">
        <w:rPr>
          <w:rStyle w:val="Ninguno"/>
          <w:rFonts w:ascii="Times New Roman" w:hAnsi="Times New Roman"/>
          <w:sz w:val="24"/>
          <w:szCs w:val="24"/>
        </w:rPr>
        <w:t xml:space="preserve"> incluye 10 dimensiones) a 655 estudiantes de licenciatura. </w:t>
      </w:r>
      <w:r w:rsidR="006F7016" w:rsidRPr="00BE2C82">
        <w:rPr>
          <w:rStyle w:val="Ninguno"/>
          <w:rFonts w:ascii="Times New Roman" w:hAnsi="Times New Roman"/>
          <w:sz w:val="24"/>
          <w:szCs w:val="24"/>
        </w:rPr>
        <w:t>Para el</w:t>
      </w:r>
      <w:r w:rsidRPr="00BE2C82">
        <w:rPr>
          <w:rStyle w:val="Ninguno"/>
          <w:rFonts w:ascii="Times New Roman" w:hAnsi="Times New Roman"/>
          <w:sz w:val="24"/>
          <w:szCs w:val="24"/>
        </w:rPr>
        <w:t xml:space="preserve"> análisis de datos</w:t>
      </w:r>
      <w:r w:rsidR="006F7016" w:rsidRPr="00BE2C82">
        <w:rPr>
          <w:rStyle w:val="Ninguno"/>
          <w:rFonts w:ascii="Times New Roman" w:hAnsi="Times New Roman"/>
          <w:sz w:val="24"/>
          <w:szCs w:val="24"/>
        </w:rPr>
        <w:t xml:space="preserve"> se </w:t>
      </w:r>
      <w:r w:rsidRPr="00BE2C82">
        <w:rPr>
          <w:rStyle w:val="Ninguno"/>
          <w:rFonts w:ascii="Times New Roman" w:hAnsi="Times New Roman"/>
          <w:sz w:val="24"/>
          <w:szCs w:val="24"/>
        </w:rPr>
        <w:t>consider</w:t>
      </w:r>
      <w:r w:rsidR="00ED32AB">
        <w:rPr>
          <w:rStyle w:val="Ninguno"/>
          <w:rFonts w:ascii="Times New Roman" w:hAnsi="Times New Roman"/>
          <w:sz w:val="24"/>
          <w:szCs w:val="24"/>
        </w:rPr>
        <w:t>aron</w:t>
      </w:r>
      <w:r w:rsidRPr="00BE2C82">
        <w:rPr>
          <w:rStyle w:val="Ninguno"/>
          <w:rFonts w:ascii="Times New Roman" w:hAnsi="Times New Roman"/>
          <w:sz w:val="24"/>
          <w:szCs w:val="24"/>
        </w:rPr>
        <w:t xml:space="preserve"> la fiabilidad (coeficiente omega de McDonald</w:t>
      </w:r>
      <w:r w:rsidR="00ED32AB">
        <w:rPr>
          <w:rStyle w:val="Ninguno"/>
          <w:rFonts w:ascii="Times New Roman" w:hAnsi="Times New Roman"/>
          <w:sz w:val="24"/>
          <w:szCs w:val="24"/>
        </w:rPr>
        <w:t xml:space="preserve"> </w:t>
      </w:r>
      <w:r w:rsidR="00ED32AB" w:rsidRPr="00CC4E85">
        <w:rPr>
          <w:lang w:val="es-MX"/>
        </w:rPr>
        <w:t>(</w:t>
      </w:r>
      <w:r w:rsidR="00ED32AB">
        <w:t>ω</w:t>
      </w:r>
      <w:r w:rsidR="00ED32AB" w:rsidRPr="00CC4E85">
        <w:rPr>
          <w:lang w:val="es-MX"/>
        </w:rPr>
        <w:t>)</w:t>
      </w:r>
      <w:r w:rsidRPr="00BE2C82">
        <w:rPr>
          <w:rStyle w:val="Ninguno"/>
          <w:rFonts w:ascii="Times New Roman" w:hAnsi="Times New Roman"/>
          <w:sz w:val="24"/>
          <w:szCs w:val="24"/>
        </w:rPr>
        <w:t>), el análisis de brechas</w:t>
      </w:r>
      <w:r w:rsidR="001F0A26">
        <w:rPr>
          <w:rStyle w:val="Ninguno"/>
          <w:rFonts w:ascii="Times New Roman" w:hAnsi="Times New Roman"/>
          <w:sz w:val="24"/>
          <w:szCs w:val="24"/>
        </w:rPr>
        <w:t xml:space="preserve"> perceptuales</w:t>
      </w:r>
      <w:r w:rsidRPr="00BE2C82">
        <w:rPr>
          <w:rStyle w:val="Ninguno"/>
          <w:rFonts w:ascii="Times New Roman" w:hAnsi="Times New Roman"/>
          <w:sz w:val="24"/>
          <w:szCs w:val="24"/>
        </w:rPr>
        <w:t xml:space="preserve"> entre las puntuaciones reales e ideales, y </w:t>
      </w:r>
      <w:r w:rsidR="0040262B" w:rsidRPr="00BE2C82">
        <w:rPr>
          <w:rStyle w:val="Ninguno"/>
          <w:rFonts w:ascii="Times New Roman" w:hAnsi="Times New Roman"/>
          <w:sz w:val="24"/>
          <w:szCs w:val="24"/>
        </w:rPr>
        <w:t xml:space="preserve">la </w:t>
      </w:r>
      <w:r w:rsidRPr="00BE2C82">
        <w:rPr>
          <w:rStyle w:val="Ninguno"/>
          <w:rFonts w:ascii="Times New Roman" w:hAnsi="Times New Roman"/>
          <w:sz w:val="24"/>
          <w:szCs w:val="24"/>
        </w:rPr>
        <w:t>prueba</w:t>
      </w:r>
      <w:r w:rsidR="0040262B" w:rsidRPr="00BE2C82">
        <w:rPr>
          <w:rStyle w:val="Ninguno"/>
          <w:rFonts w:ascii="Times New Roman" w:hAnsi="Times New Roman"/>
          <w:sz w:val="24"/>
          <w:szCs w:val="24"/>
        </w:rPr>
        <w:t xml:space="preserve"> de</w:t>
      </w:r>
      <w:r w:rsidRPr="00BE2C82">
        <w:rPr>
          <w:rStyle w:val="Ninguno"/>
          <w:rFonts w:ascii="Times New Roman" w:hAnsi="Times New Roman"/>
          <w:sz w:val="24"/>
          <w:szCs w:val="24"/>
        </w:rPr>
        <w:t xml:space="preserve"> la mediana de Mood con corrección de Bonferroni. Los hallazgos revelan una tendencia predominantemente idealista. Mientras que la dimensión de gestión mostró una concordancia cercana entre los valores reales e ideales, dimensiones como resiliencia, dueño de sí mismo y congruencia presentaron brechas </w:t>
      </w:r>
      <w:r w:rsidR="00ED32AB">
        <w:rPr>
          <w:rStyle w:val="Ninguno"/>
          <w:rFonts w:ascii="Times New Roman" w:hAnsi="Times New Roman"/>
          <w:sz w:val="24"/>
          <w:szCs w:val="24"/>
        </w:rPr>
        <w:t>estadísticamente relevantes</w:t>
      </w:r>
      <w:r w:rsidRPr="00BE2C82">
        <w:rPr>
          <w:rStyle w:val="Ninguno"/>
          <w:rFonts w:ascii="Times New Roman" w:hAnsi="Times New Roman"/>
          <w:sz w:val="24"/>
          <w:szCs w:val="24"/>
        </w:rPr>
        <w:t xml:space="preserve">. No se encontraron diferencias estadísticamente significativas </w:t>
      </w:r>
      <w:r w:rsidRPr="00BE2C82">
        <w:rPr>
          <w:rStyle w:val="Ninguno"/>
          <w:rFonts w:ascii="Times New Roman" w:hAnsi="Times New Roman"/>
          <w:sz w:val="24"/>
          <w:szCs w:val="24"/>
        </w:rPr>
        <w:lastRenderedPageBreak/>
        <w:t xml:space="preserve">por sexo, edad o área de estudio, lo que sugiere que el </w:t>
      </w:r>
      <w:r w:rsidRPr="00ED32AB">
        <w:rPr>
          <w:rStyle w:val="Ninguno"/>
          <w:rFonts w:ascii="Times New Roman" w:hAnsi="Times New Roman"/>
          <w:i/>
          <w:iCs/>
          <w:sz w:val="24"/>
          <w:szCs w:val="24"/>
        </w:rPr>
        <w:t xml:space="preserve">ethos </w:t>
      </w:r>
      <w:r w:rsidR="007F678A">
        <w:rPr>
          <w:rStyle w:val="Ninguno"/>
          <w:rFonts w:ascii="Times New Roman" w:hAnsi="Times New Roman"/>
          <w:sz w:val="24"/>
          <w:szCs w:val="24"/>
        </w:rPr>
        <w:t>universitario</w:t>
      </w:r>
      <w:r w:rsidRPr="00BE2C82">
        <w:rPr>
          <w:rStyle w:val="Ninguno"/>
          <w:rFonts w:ascii="Times New Roman" w:hAnsi="Times New Roman"/>
          <w:sz w:val="24"/>
          <w:szCs w:val="24"/>
        </w:rPr>
        <w:t xml:space="preserve"> prevalece sobre los factores sociodemográficos. Los resultados sugieren que el modelo de Liderazgo de Acción Positiva ha sido efectivo principalmente </w:t>
      </w:r>
      <w:r w:rsidR="007F678A">
        <w:rPr>
          <w:rStyle w:val="Ninguno"/>
          <w:rFonts w:ascii="Times New Roman" w:hAnsi="Times New Roman"/>
          <w:sz w:val="24"/>
          <w:szCs w:val="24"/>
        </w:rPr>
        <w:t>para</w:t>
      </w:r>
      <w:r w:rsidRPr="00BE2C82">
        <w:rPr>
          <w:rStyle w:val="Ninguno"/>
          <w:rFonts w:ascii="Times New Roman" w:hAnsi="Times New Roman"/>
          <w:sz w:val="24"/>
          <w:szCs w:val="24"/>
        </w:rPr>
        <w:t xml:space="preserve"> el desarrollo de competencias organizacionales, pero requiere una revisión integral para fortalecer otras virtudes clave vinculadas al bien común. E</w:t>
      </w:r>
      <w:r w:rsidR="001F0A26">
        <w:rPr>
          <w:rStyle w:val="Ninguno"/>
          <w:rFonts w:ascii="Times New Roman" w:hAnsi="Times New Roman"/>
          <w:sz w:val="24"/>
          <w:szCs w:val="24"/>
        </w:rPr>
        <w:t>n consecuencia, e</w:t>
      </w:r>
      <w:r w:rsidRPr="00BE2C82">
        <w:rPr>
          <w:rStyle w:val="Ninguno"/>
          <w:rFonts w:ascii="Times New Roman" w:hAnsi="Times New Roman"/>
          <w:sz w:val="24"/>
          <w:szCs w:val="24"/>
        </w:rPr>
        <w:t>ste estudio aporta evidencia empírica a los debates internacionales sobre liderazgo estudiantil y subraya la importancia de reforzar las estrategias institucionales que reduzcan la brecha entre los ideales y las prácticas.</w:t>
      </w:r>
    </w:p>
    <w:p w14:paraId="267E1249" w14:textId="6D189BFD" w:rsidR="00CC55C5" w:rsidRDefault="003E35EA" w:rsidP="006279A7">
      <w:pPr>
        <w:pStyle w:val="Predeterminado"/>
        <w:spacing w:before="0" w:line="360" w:lineRule="auto"/>
        <w:jc w:val="both"/>
        <w:rPr>
          <w:rStyle w:val="Ninguno"/>
          <w:rFonts w:ascii="Times New Roman" w:eastAsia="Times New Roman" w:hAnsi="Times New Roman" w:cs="Times New Roman"/>
        </w:rPr>
      </w:pPr>
      <w:r w:rsidRPr="006279A7">
        <w:rPr>
          <w:rStyle w:val="Ninguno"/>
          <w:rFonts w:ascii="Calibri" w:eastAsia="Arial Unicode MS" w:hAnsi="Calibri" w:cs="Calibri"/>
          <w:b/>
          <w:bCs/>
          <w:sz w:val="28"/>
          <w:szCs w:val="26"/>
        </w:rPr>
        <w:t>Palabras clave:</w:t>
      </w:r>
      <w:r>
        <w:rPr>
          <w:rStyle w:val="Ninguno"/>
          <w:rFonts w:ascii="Times New Roman" w:hAnsi="Times New Roman"/>
        </w:rPr>
        <w:t xml:space="preserve"> acción positiva, bien común, cooperación, liderazgo, liderazgo estudiantil.</w:t>
      </w:r>
    </w:p>
    <w:p w14:paraId="7EB75133" w14:textId="77777777" w:rsidR="006279A7" w:rsidRPr="006279A7" w:rsidRDefault="006279A7" w:rsidP="006279A7">
      <w:pPr>
        <w:pStyle w:val="CuerpoA"/>
        <w:spacing w:line="360" w:lineRule="auto"/>
        <w:jc w:val="both"/>
        <w:rPr>
          <w:rStyle w:val="Ninguno"/>
          <w:rFonts w:ascii="Calibri" w:hAnsi="Calibri" w:cs="Calibri"/>
          <w:b/>
          <w:bCs/>
          <w:sz w:val="24"/>
          <w:szCs w:val="24"/>
        </w:rPr>
      </w:pPr>
    </w:p>
    <w:p w14:paraId="34EA2021" w14:textId="64251C30" w:rsidR="00CC55C5" w:rsidRPr="00514FDF" w:rsidRDefault="003E35EA" w:rsidP="006279A7">
      <w:pPr>
        <w:pStyle w:val="CuerpoA"/>
        <w:spacing w:line="360" w:lineRule="auto"/>
        <w:jc w:val="both"/>
        <w:rPr>
          <w:rStyle w:val="Ninguno"/>
          <w:rFonts w:ascii="Calibri" w:hAnsi="Calibri" w:cs="Calibri"/>
          <w:b/>
          <w:bCs/>
          <w:sz w:val="28"/>
          <w:szCs w:val="26"/>
          <w:lang w:val="en-US"/>
        </w:rPr>
      </w:pPr>
      <w:r w:rsidRPr="00514FDF">
        <w:rPr>
          <w:rStyle w:val="Ninguno"/>
          <w:rFonts w:ascii="Calibri" w:hAnsi="Calibri" w:cs="Calibri"/>
          <w:b/>
          <w:bCs/>
          <w:sz w:val="28"/>
          <w:szCs w:val="26"/>
          <w:lang w:val="en-US"/>
        </w:rPr>
        <w:t>Abstract</w:t>
      </w:r>
    </w:p>
    <w:p w14:paraId="59583FC6" w14:textId="76B21330" w:rsidR="00CC55C5" w:rsidRDefault="003E35EA" w:rsidP="006279A7">
      <w:pPr>
        <w:pStyle w:val="CuerpoA"/>
        <w:spacing w:line="360" w:lineRule="auto"/>
        <w:jc w:val="both"/>
        <w:rPr>
          <w:rStyle w:val="Ninguno"/>
          <w:rFonts w:ascii="Times New Roman" w:eastAsia="Times New Roman" w:hAnsi="Times New Roman" w:cs="Times New Roman"/>
          <w:sz w:val="24"/>
          <w:szCs w:val="24"/>
          <w:lang w:val="en-US"/>
        </w:rPr>
      </w:pPr>
      <w:r w:rsidRPr="00BE2C82">
        <w:rPr>
          <w:rStyle w:val="Ninguno"/>
          <w:rFonts w:ascii="Times New Roman" w:hAnsi="Times New Roman"/>
          <w:sz w:val="24"/>
          <w:szCs w:val="24"/>
          <w:lang w:val="en-US"/>
        </w:rPr>
        <w:t xml:space="preserve">Leadership in Higher Education Institutions has </w:t>
      </w:r>
      <w:r w:rsidR="00ED32AB">
        <w:rPr>
          <w:rStyle w:val="Ninguno"/>
          <w:rFonts w:ascii="Times New Roman" w:hAnsi="Times New Roman"/>
          <w:sz w:val="24"/>
          <w:szCs w:val="24"/>
          <w:lang w:val="en-US"/>
        </w:rPr>
        <w:t>emerged</w:t>
      </w:r>
      <w:r w:rsidRPr="00BE2C82">
        <w:rPr>
          <w:rStyle w:val="Ninguno"/>
          <w:rFonts w:ascii="Times New Roman" w:hAnsi="Times New Roman"/>
          <w:sz w:val="24"/>
          <w:szCs w:val="24"/>
          <w:lang w:val="en-US"/>
        </w:rPr>
        <w:t xml:space="preserve"> as key </w:t>
      </w:r>
      <w:r w:rsidR="007F678A" w:rsidRPr="00BE2C82">
        <w:rPr>
          <w:rStyle w:val="Ninguno"/>
          <w:rFonts w:ascii="Times New Roman" w:hAnsi="Times New Roman"/>
          <w:sz w:val="24"/>
          <w:szCs w:val="24"/>
          <w:lang w:val="en-US"/>
        </w:rPr>
        <w:t>factor</w:t>
      </w:r>
      <w:r w:rsidRPr="00BE2C82">
        <w:rPr>
          <w:rStyle w:val="Ninguno"/>
          <w:rFonts w:ascii="Times New Roman" w:hAnsi="Times New Roman"/>
          <w:sz w:val="24"/>
          <w:szCs w:val="24"/>
          <w:lang w:val="en-US"/>
        </w:rPr>
        <w:t xml:space="preserve"> for academic performance, institutional effectiveness, and social responsibility. The objective of this study was to analyze whether students at Anáhuac University</w:t>
      </w:r>
      <w:r w:rsidR="002F53C6">
        <w:rPr>
          <w:rStyle w:val="Ninguno"/>
          <w:rFonts w:ascii="Times New Roman" w:hAnsi="Times New Roman"/>
          <w:sz w:val="24"/>
          <w:szCs w:val="24"/>
          <w:lang w:val="en-US"/>
        </w:rPr>
        <w:t>,</w:t>
      </w:r>
      <w:r w:rsidRPr="00BE2C82">
        <w:rPr>
          <w:rStyle w:val="Ninguno"/>
          <w:rFonts w:ascii="Times New Roman" w:hAnsi="Times New Roman"/>
          <w:sz w:val="24"/>
          <w:szCs w:val="24"/>
          <w:lang w:val="en-US"/>
        </w:rPr>
        <w:t xml:space="preserve"> Querétaro</w:t>
      </w:r>
      <w:r w:rsidR="002F53C6">
        <w:rPr>
          <w:rStyle w:val="Ninguno"/>
          <w:rFonts w:ascii="Times New Roman" w:hAnsi="Times New Roman"/>
          <w:sz w:val="24"/>
          <w:szCs w:val="24"/>
          <w:lang w:val="en-US"/>
        </w:rPr>
        <w:t xml:space="preserve"> campus,</w:t>
      </w:r>
      <w:r w:rsidRPr="00BE2C82">
        <w:rPr>
          <w:rStyle w:val="Ninguno"/>
          <w:rFonts w:ascii="Times New Roman" w:hAnsi="Times New Roman"/>
          <w:sz w:val="24"/>
          <w:szCs w:val="24"/>
          <w:lang w:val="en-US"/>
        </w:rPr>
        <w:t xml:space="preserve"> develop the skills </w:t>
      </w:r>
      <w:r w:rsidR="002D45EA">
        <w:rPr>
          <w:rStyle w:val="Ninguno"/>
          <w:rFonts w:ascii="Times New Roman" w:hAnsi="Times New Roman"/>
          <w:sz w:val="24"/>
          <w:szCs w:val="24"/>
          <w:lang w:val="en-US"/>
        </w:rPr>
        <w:t>oriented toward</w:t>
      </w:r>
      <w:r w:rsidRPr="00BE2C82">
        <w:rPr>
          <w:rStyle w:val="Ninguno"/>
          <w:rFonts w:ascii="Times New Roman" w:hAnsi="Times New Roman"/>
          <w:sz w:val="24"/>
          <w:szCs w:val="24"/>
          <w:lang w:val="en-US"/>
        </w:rPr>
        <w:t xml:space="preserve"> the common good, </w:t>
      </w:r>
      <w:r w:rsidR="002D45EA">
        <w:rPr>
          <w:rStyle w:val="Ninguno"/>
          <w:rFonts w:ascii="Times New Roman" w:hAnsi="Times New Roman"/>
          <w:sz w:val="24"/>
          <w:szCs w:val="24"/>
          <w:lang w:val="en-US"/>
        </w:rPr>
        <w:t>taking in account the relationship between the institutional model of Positive Action Leadership and the model of</w:t>
      </w:r>
      <w:r w:rsidRPr="00BE2C82">
        <w:rPr>
          <w:rStyle w:val="Ninguno"/>
          <w:rFonts w:ascii="Times New Roman" w:hAnsi="Times New Roman"/>
          <w:sz w:val="24"/>
          <w:szCs w:val="24"/>
          <w:lang w:val="en-US"/>
        </w:rPr>
        <w:t xml:space="preserve"> </w:t>
      </w:r>
      <w:r w:rsidR="002D45EA">
        <w:rPr>
          <w:rStyle w:val="Ninguno"/>
          <w:rFonts w:ascii="Times New Roman" w:hAnsi="Times New Roman"/>
          <w:sz w:val="24"/>
          <w:szCs w:val="24"/>
          <w:lang w:val="en-US"/>
        </w:rPr>
        <w:t>Leadership for the Common Good</w:t>
      </w:r>
      <w:r w:rsidRPr="00BE2C82">
        <w:rPr>
          <w:rStyle w:val="Ninguno"/>
          <w:rFonts w:ascii="Times New Roman" w:hAnsi="Times New Roman"/>
          <w:sz w:val="24"/>
          <w:szCs w:val="24"/>
          <w:lang w:val="en-US"/>
        </w:rPr>
        <w:t xml:space="preserve">. A quantitative, </w:t>
      </w:r>
      <w:r w:rsidR="008B07A3" w:rsidRPr="00BE2C82">
        <w:rPr>
          <w:rStyle w:val="Ninguno"/>
          <w:rFonts w:ascii="Times New Roman" w:hAnsi="Times New Roman"/>
          <w:sz w:val="24"/>
          <w:szCs w:val="24"/>
          <w:lang w:val="en-US"/>
        </w:rPr>
        <w:t xml:space="preserve">descriptive, non-experimental, </w:t>
      </w:r>
      <w:r w:rsidRPr="00BE2C82">
        <w:rPr>
          <w:rStyle w:val="Ninguno"/>
          <w:rFonts w:ascii="Times New Roman" w:hAnsi="Times New Roman"/>
          <w:sz w:val="24"/>
          <w:szCs w:val="24"/>
          <w:lang w:val="en-US"/>
        </w:rPr>
        <w:t>cross-sectional study was conducted</w:t>
      </w:r>
      <w:r w:rsidR="008B07A3" w:rsidRPr="00BE2C82">
        <w:rPr>
          <w:rStyle w:val="Ninguno"/>
          <w:rFonts w:ascii="Times New Roman" w:hAnsi="Times New Roman"/>
          <w:sz w:val="24"/>
          <w:szCs w:val="24"/>
          <w:lang w:val="en-US"/>
        </w:rPr>
        <w:t>.</w:t>
      </w:r>
      <w:r w:rsidRPr="00BE2C82">
        <w:rPr>
          <w:rStyle w:val="Ninguno"/>
          <w:rFonts w:ascii="Times New Roman" w:hAnsi="Times New Roman"/>
          <w:sz w:val="24"/>
          <w:szCs w:val="24"/>
          <w:lang w:val="en-US"/>
        </w:rPr>
        <w:t xml:space="preserve"> </w:t>
      </w:r>
      <w:r w:rsidR="008B07A3" w:rsidRPr="00BE2C82">
        <w:rPr>
          <w:rStyle w:val="Ninguno"/>
          <w:rFonts w:ascii="Times New Roman" w:hAnsi="Times New Roman"/>
          <w:sz w:val="24"/>
          <w:szCs w:val="24"/>
          <w:lang w:val="en-US"/>
        </w:rPr>
        <w:t>The Leadership for the Common Good Scale (</w:t>
      </w:r>
      <w:r w:rsidRPr="00BE2C82">
        <w:rPr>
          <w:rStyle w:val="Ninguno"/>
          <w:rFonts w:ascii="Times New Roman" w:hAnsi="Times New Roman"/>
          <w:sz w:val="24"/>
          <w:szCs w:val="24"/>
          <w:lang w:val="en-US"/>
        </w:rPr>
        <w:t>w</w:t>
      </w:r>
      <w:r w:rsidR="00ED32AB">
        <w:rPr>
          <w:rStyle w:val="Ninguno"/>
          <w:rFonts w:ascii="Times New Roman" w:hAnsi="Times New Roman"/>
          <w:sz w:val="24"/>
          <w:szCs w:val="24"/>
          <w:lang w:val="en-US"/>
        </w:rPr>
        <w:t>hich</w:t>
      </w:r>
      <w:r w:rsidR="008B07A3" w:rsidRPr="00BE2C82">
        <w:rPr>
          <w:rStyle w:val="Ninguno"/>
          <w:rFonts w:ascii="Times New Roman" w:hAnsi="Times New Roman"/>
          <w:sz w:val="24"/>
          <w:szCs w:val="24"/>
          <w:lang w:val="en-US"/>
        </w:rPr>
        <w:t xml:space="preserve"> includes 10 dimensions) was administered to </w:t>
      </w:r>
      <w:r w:rsidRPr="00BE2C82">
        <w:rPr>
          <w:rStyle w:val="Ninguno"/>
          <w:rFonts w:ascii="Times New Roman" w:hAnsi="Times New Roman"/>
          <w:sz w:val="24"/>
          <w:szCs w:val="24"/>
          <w:lang w:val="en-US"/>
        </w:rPr>
        <w:t xml:space="preserve">655 undergraduate </w:t>
      </w:r>
      <w:r w:rsidR="008B07A3" w:rsidRPr="00BE2C82">
        <w:rPr>
          <w:rStyle w:val="Ninguno"/>
          <w:rFonts w:ascii="Times New Roman" w:hAnsi="Times New Roman"/>
          <w:sz w:val="24"/>
          <w:szCs w:val="24"/>
          <w:lang w:val="en-US"/>
        </w:rPr>
        <w:t>students</w:t>
      </w:r>
      <w:r w:rsidRPr="00BE2C82">
        <w:rPr>
          <w:rStyle w:val="Ninguno"/>
          <w:rFonts w:ascii="Times New Roman" w:hAnsi="Times New Roman"/>
          <w:sz w:val="24"/>
          <w:szCs w:val="24"/>
          <w:lang w:val="en-US"/>
        </w:rPr>
        <w:t xml:space="preserve">. Data analysis </w:t>
      </w:r>
      <w:r w:rsidR="002F53C6">
        <w:rPr>
          <w:rStyle w:val="Ninguno"/>
          <w:rFonts w:ascii="Times New Roman" w:hAnsi="Times New Roman"/>
          <w:sz w:val="24"/>
          <w:szCs w:val="24"/>
          <w:lang w:val="en-US"/>
        </w:rPr>
        <w:t>includ</w:t>
      </w:r>
      <w:r w:rsidRPr="00BE2C82">
        <w:rPr>
          <w:rStyle w:val="Ninguno"/>
          <w:rFonts w:ascii="Times New Roman" w:hAnsi="Times New Roman"/>
          <w:sz w:val="24"/>
          <w:szCs w:val="24"/>
          <w:lang w:val="en-US"/>
        </w:rPr>
        <w:t>ed reliability (McDonald</w:t>
      </w:r>
      <w:r w:rsidRPr="00BE2C82">
        <w:rPr>
          <w:rStyle w:val="Ninguno"/>
          <w:rFonts w:ascii="Times New Roman" w:hAnsi="Times New Roman"/>
          <w:sz w:val="24"/>
          <w:szCs w:val="24"/>
          <w:rtl/>
          <w:lang w:val="ar-SA"/>
        </w:rPr>
        <w:t>’</w:t>
      </w:r>
      <w:r w:rsidRPr="00BE2C82">
        <w:rPr>
          <w:rStyle w:val="Ninguno"/>
          <w:rFonts w:ascii="Times New Roman" w:hAnsi="Times New Roman"/>
          <w:sz w:val="24"/>
          <w:szCs w:val="24"/>
          <w:lang w:val="en-US"/>
        </w:rPr>
        <w:t>s omega</w:t>
      </w:r>
      <w:r w:rsidR="00ED32AB">
        <w:rPr>
          <w:rStyle w:val="Ninguno"/>
          <w:rFonts w:ascii="Times New Roman" w:hAnsi="Times New Roman"/>
          <w:sz w:val="24"/>
          <w:szCs w:val="24"/>
          <w:lang w:val="en-US"/>
        </w:rPr>
        <w:t xml:space="preserve"> </w:t>
      </w:r>
      <w:r w:rsidR="00ED32AB" w:rsidRPr="00ED32AB">
        <w:rPr>
          <w:lang w:val="en-US"/>
        </w:rPr>
        <w:t>(</w:t>
      </w:r>
      <w:r w:rsidR="00ED32AB">
        <w:t>ω</w:t>
      </w:r>
      <w:r w:rsidR="00ED32AB" w:rsidRPr="00ED32AB">
        <w:rPr>
          <w:lang w:val="en-US"/>
        </w:rPr>
        <w:t>)</w:t>
      </w:r>
      <w:r w:rsidRPr="00BE2C82">
        <w:rPr>
          <w:rStyle w:val="Ninguno"/>
          <w:rFonts w:ascii="Times New Roman" w:hAnsi="Times New Roman"/>
          <w:sz w:val="24"/>
          <w:szCs w:val="24"/>
          <w:lang w:val="en-US"/>
        </w:rPr>
        <w:t xml:space="preserve">), </w:t>
      </w:r>
      <w:r w:rsidR="001F0A26">
        <w:rPr>
          <w:rStyle w:val="Ninguno"/>
          <w:rFonts w:ascii="Times New Roman" w:hAnsi="Times New Roman"/>
          <w:sz w:val="24"/>
          <w:szCs w:val="24"/>
          <w:lang w:val="en-US"/>
        </w:rPr>
        <w:t xml:space="preserve">perceptual </w:t>
      </w:r>
      <w:r w:rsidRPr="00BE2C82">
        <w:rPr>
          <w:rStyle w:val="Ninguno"/>
          <w:rFonts w:ascii="Times New Roman" w:hAnsi="Times New Roman"/>
          <w:sz w:val="24"/>
          <w:szCs w:val="24"/>
          <w:lang w:val="en-US"/>
        </w:rPr>
        <w:t>gap analysis between real and ideal scores, and Mood</w:t>
      </w:r>
      <w:r w:rsidRPr="00BE2C82">
        <w:rPr>
          <w:rStyle w:val="Ninguno"/>
          <w:rFonts w:ascii="Times New Roman" w:hAnsi="Times New Roman"/>
          <w:sz w:val="24"/>
          <w:szCs w:val="24"/>
          <w:rtl/>
          <w:lang w:val="ar-SA"/>
        </w:rPr>
        <w:t>’</w:t>
      </w:r>
      <w:r w:rsidRPr="00BE2C82">
        <w:rPr>
          <w:rStyle w:val="Ninguno"/>
          <w:rFonts w:ascii="Times New Roman" w:hAnsi="Times New Roman"/>
          <w:sz w:val="24"/>
          <w:szCs w:val="24"/>
          <w:lang w:val="en-US"/>
        </w:rPr>
        <w:t xml:space="preserve">s median test with Bonferroni correction. Findings reveal a predominantly idealistic tendency. While the dimension of </w:t>
      </w:r>
      <w:r w:rsidRPr="00BE2C82">
        <w:rPr>
          <w:rStyle w:val="Ninguno"/>
          <w:rFonts w:ascii="Times New Roman" w:hAnsi="Times New Roman"/>
          <w:i/>
          <w:iCs/>
          <w:sz w:val="24"/>
          <w:szCs w:val="24"/>
          <w:lang w:val="en-US"/>
        </w:rPr>
        <w:t>management</w:t>
      </w:r>
      <w:r w:rsidRPr="00BE2C82">
        <w:rPr>
          <w:rStyle w:val="Ninguno"/>
          <w:rFonts w:ascii="Times New Roman" w:hAnsi="Times New Roman"/>
          <w:sz w:val="24"/>
          <w:szCs w:val="24"/>
          <w:lang w:val="en-US"/>
        </w:rPr>
        <w:t xml:space="preserve"> showed near alignment between real and ideal values, dimensions such as </w:t>
      </w:r>
      <w:r w:rsidRPr="00BE2C82">
        <w:rPr>
          <w:rStyle w:val="Ninguno"/>
          <w:rFonts w:ascii="Times New Roman" w:hAnsi="Times New Roman"/>
          <w:i/>
          <w:iCs/>
          <w:sz w:val="24"/>
          <w:szCs w:val="24"/>
          <w:lang w:val="en-US"/>
        </w:rPr>
        <w:t>resilience, self-control, and congruence</w:t>
      </w:r>
      <w:r w:rsidRPr="00BE2C82">
        <w:rPr>
          <w:rStyle w:val="Ninguno"/>
          <w:rFonts w:ascii="Times New Roman" w:hAnsi="Times New Roman"/>
          <w:sz w:val="24"/>
          <w:szCs w:val="24"/>
          <w:lang w:val="en-US"/>
        </w:rPr>
        <w:t xml:space="preserve"> </w:t>
      </w:r>
      <w:r w:rsidR="00ED32AB">
        <w:rPr>
          <w:rStyle w:val="Ninguno"/>
          <w:rFonts w:ascii="Times New Roman" w:hAnsi="Times New Roman"/>
          <w:sz w:val="24"/>
          <w:szCs w:val="24"/>
          <w:lang w:val="en-US"/>
        </w:rPr>
        <w:t>showed statistically significant differences</w:t>
      </w:r>
      <w:r w:rsidRPr="00BE2C82">
        <w:rPr>
          <w:rStyle w:val="Ninguno"/>
          <w:rFonts w:ascii="Times New Roman" w:hAnsi="Times New Roman"/>
          <w:sz w:val="24"/>
          <w:szCs w:val="24"/>
          <w:lang w:val="en-US"/>
        </w:rPr>
        <w:t xml:space="preserve">. No statistically significant differences were found by sex, age, or field of study, suggesting that the </w:t>
      </w:r>
      <w:r w:rsidR="007F678A">
        <w:rPr>
          <w:rStyle w:val="Ninguno"/>
          <w:rFonts w:ascii="Times New Roman" w:hAnsi="Times New Roman"/>
          <w:sz w:val="24"/>
          <w:szCs w:val="24"/>
          <w:lang w:val="en-US"/>
        </w:rPr>
        <w:t>universitary</w:t>
      </w:r>
      <w:r w:rsidRPr="00BE2C82">
        <w:rPr>
          <w:rStyle w:val="Ninguno"/>
          <w:rFonts w:ascii="Times New Roman" w:hAnsi="Times New Roman"/>
          <w:sz w:val="24"/>
          <w:szCs w:val="24"/>
          <w:lang w:val="en-US"/>
        </w:rPr>
        <w:t xml:space="preserve"> </w:t>
      </w:r>
      <w:r w:rsidRPr="007F678A">
        <w:rPr>
          <w:rStyle w:val="Ninguno"/>
          <w:rFonts w:ascii="Times New Roman" w:hAnsi="Times New Roman"/>
          <w:i/>
          <w:iCs/>
          <w:sz w:val="24"/>
          <w:szCs w:val="24"/>
          <w:lang w:val="en-US"/>
        </w:rPr>
        <w:t>ethos</w:t>
      </w:r>
      <w:r w:rsidRPr="00BE2C82">
        <w:rPr>
          <w:rStyle w:val="Ninguno"/>
          <w:rFonts w:ascii="Times New Roman" w:hAnsi="Times New Roman"/>
          <w:sz w:val="24"/>
          <w:szCs w:val="24"/>
          <w:lang w:val="en-US"/>
        </w:rPr>
        <w:t xml:space="preserve"> outweighs sociodemographic factors. Results suggest that the positive action leadership model has been effective mainly in developing organizational skills</w:t>
      </w:r>
      <w:r w:rsidR="002F53C6">
        <w:rPr>
          <w:rStyle w:val="Ninguno"/>
          <w:rFonts w:ascii="Times New Roman" w:hAnsi="Times New Roman"/>
          <w:sz w:val="24"/>
          <w:szCs w:val="24"/>
          <w:lang w:val="en-US"/>
        </w:rPr>
        <w:t>,</w:t>
      </w:r>
      <w:r w:rsidRPr="00BE2C82">
        <w:rPr>
          <w:rStyle w:val="Ninguno"/>
          <w:rFonts w:ascii="Times New Roman" w:hAnsi="Times New Roman"/>
          <w:sz w:val="24"/>
          <w:szCs w:val="24"/>
          <w:lang w:val="en-US"/>
        </w:rPr>
        <w:t xml:space="preserve"> but requires a comprehensive review to strengthen other key virtues linked to the common good. </w:t>
      </w:r>
      <w:r w:rsidR="001F0A26">
        <w:rPr>
          <w:rStyle w:val="Ninguno"/>
          <w:rFonts w:ascii="Times New Roman" w:hAnsi="Times New Roman"/>
          <w:sz w:val="24"/>
          <w:szCs w:val="24"/>
          <w:lang w:val="en-US"/>
        </w:rPr>
        <w:t>Consequently, t</w:t>
      </w:r>
      <w:r w:rsidRPr="00BE2C82">
        <w:rPr>
          <w:rStyle w:val="Ninguno"/>
          <w:rFonts w:ascii="Times New Roman" w:hAnsi="Times New Roman"/>
          <w:sz w:val="24"/>
          <w:szCs w:val="24"/>
          <w:lang w:val="en-US"/>
        </w:rPr>
        <w:t>his study contributes empirical evidence to international debates on student leadership and highlights the importance of reinforcing institutional strategies that reduce the gap between ideals and practices.</w:t>
      </w:r>
    </w:p>
    <w:p w14:paraId="299376DB" w14:textId="77777777" w:rsidR="00CC55C5" w:rsidRDefault="003E35EA" w:rsidP="006279A7">
      <w:pPr>
        <w:pStyle w:val="CuerpoA"/>
        <w:spacing w:line="360" w:lineRule="auto"/>
        <w:jc w:val="both"/>
        <w:rPr>
          <w:rStyle w:val="Ninguno"/>
          <w:rFonts w:ascii="Times New Roman" w:hAnsi="Times New Roman"/>
          <w:sz w:val="24"/>
          <w:szCs w:val="24"/>
          <w:lang w:val="en-US"/>
        </w:rPr>
      </w:pPr>
      <w:r w:rsidRPr="00514FDF">
        <w:rPr>
          <w:rStyle w:val="Ninguno"/>
          <w:rFonts w:ascii="Calibri" w:hAnsi="Calibri" w:cs="Calibri"/>
          <w:b/>
          <w:bCs/>
          <w:sz w:val="28"/>
          <w:szCs w:val="26"/>
          <w:lang w:val="en-US"/>
        </w:rPr>
        <w:t>Keywords:</w:t>
      </w:r>
      <w:r>
        <w:rPr>
          <w:rStyle w:val="Ninguno"/>
          <w:rFonts w:ascii="Times New Roman" w:hAnsi="Times New Roman"/>
          <w:sz w:val="24"/>
          <w:szCs w:val="24"/>
          <w:lang w:val="en-US"/>
        </w:rPr>
        <w:t xml:space="preserve"> positive action, common good, cooperation, leadership, student leadership.</w:t>
      </w:r>
    </w:p>
    <w:p w14:paraId="42AFE1B3" w14:textId="77777777" w:rsidR="006279A7" w:rsidRDefault="006279A7" w:rsidP="006279A7">
      <w:pPr>
        <w:pStyle w:val="CuerpoA"/>
        <w:spacing w:line="360" w:lineRule="auto"/>
        <w:jc w:val="both"/>
        <w:rPr>
          <w:rStyle w:val="Ninguno"/>
          <w:rFonts w:ascii="Times New Roman" w:hAnsi="Times New Roman"/>
          <w:sz w:val="24"/>
          <w:szCs w:val="24"/>
          <w:lang w:val="en-US"/>
        </w:rPr>
      </w:pPr>
    </w:p>
    <w:p w14:paraId="47E999B4" w14:textId="77777777" w:rsidR="009472EE" w:rsidRDefault="009472EE" w:rsidP="006279A7">
      <w:pPr>
        <w:pStyle w:val="CuerpoA"/>
        <w:spacing w:line="360" w:lineRule="auto"/>
        <w:jc w:val="both"/>
        <w:rPr>
          <w:rStyle w:val="Ninguno"/>
          <w:rFonts w:ascii="Times New Roman" w:hAnsi="Times New Roman"/>
          <w:sz w:val="24"/>
          <w:szCs w:val="24"/>
          <w:lang w:val="en-US"/>
        </w:rPr>
      </w:pPr>
    </w:p>
    <w:p w14:paraId="6D5D5D76" w14:textId="0E4447F9" w:rsidR="006279A7" w:rsidRPr="006279A7" w:rsidRDefault="006279A7" w:rsidP="006279A7">
      <w:pPr>
        <w:pStyle w:val="CuerpoA"/>
        <w:spacing w:line="360" w:lineRule="auto"/>
        <w:jc w:val="both"/>
        <w:rPr>
          <w:rStyle w:val="Ninguno"/>
          <w:rFonts w:ascii="Calibri" w:hAnsi="Calibri" w:cs="Calibri"/>
          <w:b/>
          <w:bCs/>
          <w:sz w:val="28"/>
          <w:szCs w:val="26"/>
        </w:rPr>
      </w:pPr>
      <w:r w:rsidRPr="006279A7">
        <w:rPr>
          <w:rStyle w:val="Ninguno"/>
          <w:rFonts w:ascii="Calibri" w:hAnsi="Calibri" w:cs="Calibri"/>
          <w:b/>
          <w:bCs/>
          <w:sz w:val="28"/>
          <w:szCs w:val="26"/>
        </w:rPr>
        <w:lastRenderedPageBreak/>
        <w:t>Resumo</w:t>
      </w:r>
    </w:p>
    <w:p w14:paraId="68ED7FAD" w14:textId="32700D77" w:rsidR="006279A7" w:rsidRPr="006279A7" w:rsidRDefault="006279A7" w:rsidP="006279A7">
      <w:pPr>
        <w:pStyle w:val="CuerpoA"/>
        <w:spacing w:line="360" w:lineRule="auto"/>
        <w:jc w:val="both"/>
        <w:rPr>
          <w:rStyle w:val="Ninguno"/>
          <w:rFonts w:ascii="Times New Roman" w:hAnsi="Times New Roman"/>
          <w:sz w:val="24"/>
          <w:szCs w:val="24"/>
          <w:lang w:val="es-MX"/>
        </w:rPr>
      </w:pPr>
      <w:r w:rsidRPr="006279A7">
        <w:rPr>
          <w:rStyle w:val="Ninguno"/>
          <w:rFonts w:ascii="Times New Roman" w:hAnsi="Times New Roman"/>
          <w:sz w:val="24"/>
          <w:szCs w:val="24"/>
          <w:lang w:val="es-MX"/>
        </w:rPr>
        <w:t>A liderança em instituições de ensino superior tem ganhado relevância como fator-chave para o desempenho acadêmico, a eficácia institucional e a responsabilidade social. O objetivo desta pesquisa foi analisar se os estudantes da Universidade Anáhuac de Querétaro desenvolvem capacidades orientadas para o bem comum, considerando a relação entre o modelo institucional de Liderança para a Ação Positiva e o modelo de Liderança para o Bem Comum. Foi realizado um estudo quantitativo, descritivo, não experimental e transversal. A Escala de Liderança para o Bem Comum (que inclui 10 dimensões) foi aplicada a 655 estudantes de graduação. A análise dos dados considerou a confiabilidade (coeficiente ômega de McDonald (</w:t>
      </w:r>
      <w:r w:rsidRPr="006279A7">
        <w:rPr>
          <w:rStyle w:val="Ninguno"/>
          <w:rFonts w:ascii="Times New Roman" w:hAnsi="Times New Roman"/>
          <w:sz w:val="24"/>
          <w:szCs w:val="24"/>
          <w:lang w:val="en-US"/>
        </w:rPr>
        <w:t>ω</w:t>
      </w:r>
      <w:r w:rsidRPr="006279A7">
        <w:rPr>
          <w:rStyle w:val="Ninguno"/>
          <w:rFonts w:ascii="Times New Roman" w:hAnsi="Times New Roman"/>
          <w:sz w:val="24"/>
          <w:szCs w:val="24"/>
          <w:lang w:val="es-MX"/>
        </w:rPr>
        <w:t>)), a análise das lacunas perceptivas entre as pontuações reais e ideais e o teste da mediana de Mood com correção de Bonferroni. Os resultados revelam uma tendência predominantemente idealista. Enquanto a dimensão de gestão apresentou concordância próxima entre os valores reais e ideais, dimensões como resiliência, autopropriedade e congruência apresentaram lacunas estatisticamente significativas. Não foram encontradas diferenças estatisticamente significativas por sexo, idade ou área de estudo, sugerindo que o ethos universitário prevalece sobre os fatores sociodemográficos. Os resultados sugerem que o modelo de Liderança em Ação Positiva tem sido eficaz principalmente no desenvolvimento de competências organizacionais, mas requer uma revisão abrangente para fortalecer outras virtudes essenciais ligadas ao bem comum. Consequentemente, este estudo contribui com evidências empíricas para os debates internacionais sobre liderança estudantil e destaca a importância de reforçar estratégias institucionais que reduzam a lacuna entre ideais e práticas.</w:t>
      </w:r>
    </w:p>
    <w:p w14:paraId="287049B9" w14:textId="7A47F0A7" w:rsidR="006279A7" w:rsidRDefault="006279A7" w:rsidP="006279A7">
      <w:pPr>
        <w:pStyle w:val="CuerpoA"/>
        <w:spacing w:line="360" w:lineRule="auto"/>
        <w:jc w:val="both"/>
        <w:rPr>
          <w:rStyle w:val="Ninguno"/>
          <w:rFonts w:ascii="Times New Roman" w:hAnsi="Times New Roman"/>
          <w:sz w:val="24"/>
          <w:szCs w:val="24"/>
          <w:lang w:val="es-MX"/>
        </w:rPr>
      </w:pPr>
      <w:r w:rsidRPr="006279A7">
        <w:rPr>
          <w:rStyle w:val="Ninguno"/>
          <w:rFonts w:ascii="Calibri" w:hAnsi="Calibri" w:cs="Calibri"/>
          <w:b/>
          <w:bCs/>
          <w:sz w:val="28"/>
          <w:szCs w:val="26"/>
        </w:rPr>
        <w:t>Palavras-chave:</w:t>
      </w:r>
      <w:r w:rsidRPr="006279A7">
        <w:rPr>
          <w:rStyle w:val="Ninguno"/>
          <w:rFonts w:ascii="Times New Roman" w:hAnsi="Times New Roman"/>
          <w:sz w:val="24"/>
          <w:szCs w:val="24"/>
          <w:lang w:val="es-MX"/>
        </w:rPr>
        <w:t xml:space="preserve"> ação positiva, bem comum, cooperação, liderança, liderança estudantil.</w:t>
      </w:r>
    </w:p>
    <w:p w14:paraId="5E7EEF03" w14:textId="6FF268CE" w:rsidR="006279A7" w:rsidRPr="006279A7" w:rsidRDefault="006279A7" w:rsidP="006279A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647"/>
        </w:tabs>
        <w:rPr>
          <w:rFonts w:eastAsiaTheme="minorEastAsia" w:cs="Consolas"/>
          <w:color w:val="000000"/>
          <w:szCs w:val="20"/>
          <w:bdr w:val="none" w:sz="0" w:space="0" w:color="auto"/>
          <w:lang w:val="es-ES" w:eastAsia="es-ES"/>
        </w:rPr>
      </w:pPr>
      <w:r w:rsidRPr="006279A7">
        <w:rPr>
          <w:rFonts w:eastAsiaTheme="minorEastAsia" w:cs="Consolas"/>
          <w:b/>
          <w:color w:val="000000"/>
          <w:szCs w:val="20"/>
          <w:bdr w:val="none" w:sz="0" w:space="0" w:color="auto"/>
          <w:lang w:val="es-ES" w:eastAsia="es-ES"/>
        </w:rPr>
        <w:t xml:space="preserve">Fecha Recepción: </w:t>
      </w:r>
      <w:r w:rsidRPr="006279A7">
        <w:rPr>
          <w:rFonts w:eastAsiaTheme="minorEastAsia" w:cs="Consolas"/>
          <w:color w:val="000000"/>
          <w:szCs w:val="20"/>
          <w:bdr w:val="none" w:sz="0" w:space="0" w:color="auto"/>
          <w:lang w:val="es-ES" w:eastAsia="es-ES"/>
        </w:rPr>
        <w:t xml:space="preserve">Octubre 2025                                          </w:t>
      </w:r>
      <w:r w:rsidRPr="006279A7">
        <w:rPr>
          <w:rFonts w:eastAsiaTheme="minorEastAsia" w:cs="Consolas"/>
          <w:b/>
          <w:color w:val="000000"/>
          <w:szCs w:val="20"/>
          <w:bdr w:val="none" w:sz="0" w:space="0" w:color="auto"/>
          <w:lang w:val="es-ES" w:eastAsia="es-ES"/>
        </w:rPr>
        <w:t xml:space="preserve">Fecha Aceptación: </w:t>
      </w:r>
      <w:r w:rsidRPr="006279A7">
        <w:rPr>
          <w:rFonts w:eastAsiaTheme="minorEastAsia" w:cs="Consolas"/>
          <w:color w:val="000000"/>
          <w:szCs w:val="20"/>
          <w:bdr w:val="none" w:sz="0" w:space="0" w:color="auto"/>
          <w:lang w:val="es-ES" w:eastAsia="es-ES"/>
        </w:rPr>
        <w:t>M</w:t>
      </w:r>
      <w:r>
        <w:rPr>
          <w:rFonts w:eastAsiaTheme="minorEastAsia" w:cs="Consolas"/>
          <w:color w:val="000000"/>
          <w:szCs w:val="20"/>
          <w:bdr w:val="none" w:sz="0" w:space="0" w:color="auto"/>
          <w:lang w:val="es-ES" w:eastAsia="es-ES"/>
        </w:rPr>
        <w:t xml:space="preserve">ayo </w:t>
      </w:r>
      <w:r w:rsidRPr="006279A7">
        <w:rPr>
          <w:rFonts w:eastAsiaTheme="minorEastAsia" w:cs="Consolas"/>
          <w:color w:val="000000"/>
          <w:szCs w:val="20"/>
          <w:bdr w:val="none" w:sz="0" w:space="0" w:color="auto"/>
          <w:lang w:val="es-ES" w:eastAsia="es-ES"/>
        </w:rPr>
        <w:t>2026</w:t>
      </w:r>
    </w:p>
    <w:p w14:paraId="46A431C3" w14:textId="77777777" w:rsidR="006279A7" w:rsidRPr="006279A7" w:rsidRDefault="009472EE" w:rsidP="006279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eastAsia="Times New Roman" w:hAnsiTheme="minorHAnsi"/>
          <w:b/>
          <w:bCs/>
          <w:kern w:val="2"/>
          <w:sz w:val="22"/>
          <w:szCs w:val="22"/>
          <w:bdr w:val="none" w:sz="0" w:space="0" w:color="auto"/>
          <w:lang w:val="es-MX"/>
        </w:rPr>
      </w:pPr>
      <w:r>
        <w:rPr>
          <w:rFonts w:asciiTheme="minorHAnsi" w:eastAsia="Times New Roman" w:hAnsiTheme="minorHAnsi"/>
          <w:noProof/>
          <w:kern w:val="2"/>
          <w:sz w:val="22"/>
          <w:szCs w:val="22"/>
          <w:bdr w:val="none" w:sz="0" w:space="0" w:color="auto"/>
          <w:lang w:val="es-MX"/>
        </w:rPr>
        <w:pict w14:anchorId="11FAD30A">
          <v:rect id="_x0000_i1025" style="width:441.9pt;height:.05pt" o:hralign="center" o:hrstd="t" o:hr="t" fillcolor="#a0a0a0" stroked="f"/>
        </w:pict>
      </w:r>
    </w:p>
    <w:p w14:paraId="52521591" w14:textId="398129EB" w:rsidR="00CC55C5" w:rsidRPr="006279A7" w:rsidRDefault="003E35EA" w:rsidP="006279A7">
      <w:pPr>
        <w:pStyle w:val="CuerpoA"/>
        <w:spacing w:line="360" w:lineRule="auto"/>
        <w:jc w:val="center"/>
        <w:rPr>
          <w:rStyle w:val="Ninguno"/>
          <w:rFonts w:ascii="Times New Roman" w:eastAsia="Times New Roman" w:hAnsi="Times New Roman" w:cs="Times New Roman"/>
          <w:b/>
          <w:bCs/>
          <w:sz w:val="32"/>
          <w:szCs w:val="32"/>
        </w:rPr>
      </w:pPr>
      <w:r>
        <w:rPr>
          <w:rStyle w:val="Ninguno"/>
          <w:rFonts w:ascii="Times New Roman" w:hAnsi="Times New Roman"/>
          <w:b/>
          <w:bCs/>
          <w:sz w:val="32"/>
          <w:szCs w:val="32"/>
        </w:rPr>
        <w:t>Introducción</w:t>
      </w:r>
    </w:p>
    <w:p w14:paraId="01C3C1CC" w14:textId="10737CA3"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El liderazgo en las Instituciones de Educación Superior (IES) ha cobrado relevancia a nivel mundial en la práctica y en la investigación. En primer lugar, el liderazgo es concebido como un elemento crucial en la educación porque impacta en el ambiente y en la calidad académica; en efecto, los profesores son considerados como líderes académicos y del aprendizaje, </w:t>
      </w:r>
      <w:r w:rsidR="0009221C">
        <w:rPr>
          <w:rStyle w:val="Ninguno"/>
          <w:rFonts w:ascii="Times New Roman" w:hAnsi="Times New Roman"/>
          <w:sz w:val="24"/>
          <w:szCs w:val="24"/>
        </w:rPr>
        <w:t>lo que les</w:t>
      </w:r>
      <w:r>
        <w:rPr>
          <w:rStyle w:val="Ninguno"/>
          <w:rFonts w:ascii="Times New Roman" w:hAnsi="Times New Roman"/>
          <w:sz w:val="24"/>
          <w:szCs w:val="24"/>
        </w:rPr>
        <w:t xml:space="preserve"> permite enfocarse en el rendimiento académico de los estudiantes; sin embargo, estudios como el de Frisk et al. (2021) consideran que el liderazgo en el ámbito académico tiene </w:t>
      </w:r>
      <w:r>
        <w:rPr>
          <w:rStyle w:val="Ninguno"/>
          <w:rFonts w:ascii="Times New Roman" w:hAnsi="Times New Roman"/>
          <w:sz w:val="24"/>
          <w:szCs w:val="24"/>
        </w:rPr>
        <w:lastRenderedPageBreak/>
        <w:t xml:space="preserve">algunos retos como </w:t>
      </w:r>
      <w:r w:rsidR="0009221C">
        <w:rPr>
          <w:rStyle w:val="Ninguno"/>
          <w:rFonts w:ascii="Times New Roman" w:hAnsi="Times New Roman"/>
          <w:sz w:val="24"/>
          <w:szCs w:val="24"/>
        </w:rPr>
        <w:t xml:space="preserve">la </w:t>
      </w:r>
      <w:r>
        <w:rPr>
          <w:rStyle w:val="Ninguno"/>
          <w:rFonts w:ascii="Times New Roman" w:hAnsi="Times New Roman"/>
          <w:sz w:val="24"/>
          <w:szCs w:val="24"/>
        </w:rPr>
        <w:t xml:space="preserve">falta de descripciones claras de las funciones, </w:t>
      </w:r>
      <w:r w:rsidR="0009221C">
        <w:rPr>
          <w:rStyle w:val="Ninguno"/>
          <w:rFonts w:ascii="Times New Roman" w:hAnsi="Times New Roman"/>
          <w:sz w:val="24"/>
          <w:szCs w:val="24"/>
        </w:rPr>
        <w:t>el</w:t>
      </w:r>
      <w:r>
        <w:rPr>
          <w:rStyle w:val="Ninguno"/>
          <w:rFonts w:ascii="Times New Roman" w:hAnsi="Times New Roman"/>
          <w:sz w:val="24"/>
          <w:szCs w:val="24"/>
        </w:rPr>
        <w:t xml:space="preserve"> reconocimiento</w:t>
      </w:r>
      <w:r w:rsidR="0009221C">
        <w:rPr>
          <w:rStyle w:val="Ninguno"/>
          <w:rFonts w:ascii="Times New Roman" w:hAnsi="Times New Roman"/>
          <w:sz w:val="24"/>
          <w:szCs w:val="24"/>
        </w:rPr>
        <w:t xml:space="preserve"> insuficiente</w:t>
      </w:r>
      <w:r>
        <w:rPr>
          <w:rStyle w:val="Ninguno"/>
          <w:rFonts w:ascii="Times New Roman" w:hAnsi="Times New Roman"/>
          <w:sz w:val="24"/>
          <w:szCs w:val="24"/>
        </w:rPr>
        <w:t xml:space="preserve"> y </w:t>
      </w:r>
      <w:r w:rsidR="0009221C">
        <w:rPr>
          <w:rStyle w:val="Ninguno"/>
          <w:rFonts w:ascii="Times New Roman" w:hAnsi="Times New Roman"/>
          <w:sz w:val="24"/>
          <w:szCs w:val="24"/>
        </w:rPr>
        <w:t>el limitado</w:t>
      </w:r>
      <w:r>
        <w:rPr>
          <w:rStyle w:val="Ninguno"/>
          <w:rFonts w:ascii="Times New Roman" w:hAnsi="Times New Roman"/>
          <w:sz w:val="24"/>
          <w:szCs w:val="24"/>
        </w:rPr>
        <w:t xml:space="preserve"> acceso al desarrollo profesional. </w:t>
      </w:r>
    </w:p>
    <w:p w14:paraId="4F5F8E1C" w14:textId="3EF9CE7E"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 segundo lugar, el liderazgo es considerado esencial para que las IES </w:t>
      </w:r>
      <w:r w:rsidR="0009221C">
        <w:rPr>
          <w:rStyle w:val="Ninguno"/>
          <w:rFonts w:ascii="Times New Roman" w:hAnsi="Times New Roman"/>
          <w:sz w:val="24"/>
          <w:szCs w:val="24"/>
        </w:rPr>
        <w:t>alcancen un mayor rendimiento</w:t>
      </w:r>
      <w:r>
        <w:rPr>
          <w:rStyle w:val="Ninguno"/>
          <w:rFonts w:ascii="Times New Roman" w:hAnsi="Times New Roman"/>
          <w:sz w:val="24"/>
          <w:szCs w:val="24"/>
        </w:rPr>
        <w:t xml:space="preserve"> institucional y puedan manejar los cambios a los que se tienen que adaptar ante un ambiente competitivo y, por ende, deben desarrollar una resiliencia organizacional y eficacia institucional a través de la toma de decisiones; sin embargo, una problemática a considerar es ¿cuál tipo de liderazgo </w:t>
      </w:r>
      <w:r w:rsidR="0009221C">
        <w:rPr>
          <w:rStyle w:val="Ninguno"/>
          <w:rFonts w:ascii="Times New Roman" w:hAnsi="Times New Roman"/>
          <w:sz w:val="24"/>
          <w:szCs w:val="24"/>
        </w:rPr>
        <w:t>tienen mayor</w:t>
      </w:r>
      <w:r>
        <w:rPr>
          <w:rStyle w:val="Ninguno"/>
          <w:rFonts w:ascii="Times New Roman" w:hAnsi="Times New Roman"/>
          <w:sz w:val="24"/>
          <w:szCs w:val="24"/>
        </w:rPr>
        <w:t xml:space="preserve"> impacto en la vida académica? En este tenor se encuentra la investigación de Salendab (2025) quien analiza </w:t>
      </w:r>
      <w:r w:rsidR="0009221C">
        <w:rPr>
          <w:rStyle w:val="Ninguno"/>
          <w:rFonts w:ascii="Times New Roman" w:hAnsi="Times New Roman"/>
          <w:sz w:val="24"/>
          <w:szCs w:val="24"/>
        </w:rPr>
        <w:t>distintos</w:t>
      </w:r>
      <w:r>
        <w:rPr>
          <w:rStyle w:val="Ninguno"/>
          <w:rFonts w:ascii="Times New Roman" w:hAnsi="Times New Roman"/>
          <w:sz w:val="24"/>
          <w:szCs w:val="24"/>
        </w:rPr>
        <w:t xml:space="preserve"> tipos de liderazgo como el transformacional, el transaccional, el de servicio, el distributivo y el de gestión adaptativa para proponer componentes del liderazgo académico como la comunicación eficaz, la innovación y adaptabilidad, la inclusión y la gestión financiera.</w:t>
      </w:r>
    </w:p>
    <w:p w14:paraId="4B61168A" w14:textId="7C936E42"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Los estudios sobre liderazgo se enfocan </w:t>
      </w:r>
      <w:r w:rsidR="0009221C">
        <w:rPr>
          <w:rStyle w:val="Ninguno"/>
          <w:rFonts w:ascii="Times New Roman" w:hAnsi="Times New Roman"/>
          <w:sz w:val="24"/>
          <w:szCs w:val="24"/>
        </w:rPr>
        <w:t>princip</w:t>
      </w:r>
      <w:r>
        <w:rPr>
          <w:rStyle w:val="Ninguno"/>
          <w:rFonts w:ascii="Times New Roman" w:hAnsi="Times New Roman"/>
          <w:sz w:val="24"/>
          <w:szCs w:val="24"/>
        </w:rPr>
        <w:t xml:space="preserve">almente más en los tomadores de decisiones, en los rectores, vicerrectores, directivos y profesores universitarios. Las investigaciones de liderazgo en estudiantes tienen su sustento en la proliferación de programas de liderazgo y actividades extracurriculares </w:t>
      </w:r>
      <w:r w:rsidR="0009221C">
        <w:rPr>
          <w:rStyle w:val="Ninguno"/>
          <w:rFonts w:ascii="Times New Roman" w:hAnsi="Times New Roman"/>
          <w:sz w:val="24"/>
          <w:szCs w:val="24"/>
        </w:rPr>
        <w:t>con el fin de desarrollar</w:t>
      </w:r>
      <w:r>
        <w:rPr>
          <w:rStyle w:val="Ninguno"/>
          <w:rFonts w:ascii="Times New Roman" w:hAnsi="Times New Roman"/>
          <w:sz w:val="24"/>
          <w:szCs w:val="24"/>
        </w:rPr>
        <w:t xml:space="preserve"> habilidades y </w:t>
      </w:r>
      <w:r w:rsidR="0009221C">
        <w:rPr>
          <w:rStyle w:val="Ninguno"/>
          <w:rFonts w:ascii="Times New Roman" w:hAnsi="Times New Roman"/>
          <w:sz w:val="24"/>
          <w:szCs w:val="24"/>
        </w:rPr>
        <w:t>fomentar</w:t>
      </w:r>
      <w:r>
        <w:rPr>
          <w:rStyle w:val="Ninguno"/>
          <w:rFonts w:ascii="Times New Roman" w:hAnsi="Times New Roman"/>
          <w:sz w:val="24"/>
          <w:szCs w:val="24"/>
        </w:rPr>
        <w:t xml:space="preserve"> una participación activa en la vida universitaria y social; sin embargo, los programas y actividades varían sus visiones, tipos, enfoques y metodologías a desarrollar lo que </w:t>
      </w:r>
      <w:r w:rsidR="0009221C">
        <w:rPr>
          <w:rStyle w:val="Ninguno"/>
          <w:rFonts w:ascii="Times New Roman" w:hAnsi="Times New Roman"/>
          <w:sz w:val="24"/>
          <w:szCs w:val="24"/>
        </w:rPr>
        <w:t>genera</w:t>
      </w:r>
      <w:r>
        <w:rPr>
          <w:rStyle w:val="Ninguno"/>
          <w:rFonts w:ascii="Times New Roman" w:hAnsi="Times New Roman"/>
          <w:sz w:val="24"/>
          <w:szCs w:val="24"/>
        </w:rPr>
        <w:t xml:space="preserve"> una falta de claridad sobre cómo desarrollar el liderazgo en los estudiantes universitarios (Skalicky et al., 2018). Asimismo, dependiendo del liderazgo a desarrollar también existirá una diversidad de habilidades que se buscan formar en los estudiantes; no obstante, existen algunas habilidades comunes </w:t>
      </w:r>
      <w:r w:rsidR="0009221C">
        <w:rPr>
          <w:rStyle w:val="Ninguno"/>
          <w:rFonts w:ascii="Times New Roman" w:hAnsi="Times New Roman"/>
          <w:sz w:val="24"/>
          <w:szCs w:val="24"/>
        </w:rPr>
        <w:t>entre las que destacan</w:t>
      </w:r>
      <w:r>
        <w:rPr>
          <w:rStyle w:val="Ninguno"/>
          <w:rFonts w:ascii="Times New Roman" w:hAnsi="Times New Roman"/>
          <w:sz w:val="24"/>
          <w:szCs w:val="24"/>
        </w:rPr>
        <w:t xml:space="preserve"> la solidaridad y la </w:t>
      </w:r>
      <w:r w:rsidR="0009221C">
        <w:rPr>
          <w:rStyle w:val="Ninguno"/>
          <w:rFonts w:ascii="Times New Roman" w:hAnsi="Times New Roman"/>
          <w:sz w:val="24"/>
          <w:szCs w:val="24"/>
        </w:rPr>
        <w:t>orientación</w:t>
      </w:r>
      <w:r>
        <w:rPr>
          <w:rStyle w:val="Ninguno"/>
          <w:rFonts w:ascii="Times New Roman" w:hAnsi="Times New Roman"/>
          <w:sz w:val="24"/>
          <w:szCs w:val="24"/>
        </w:rPr>
        <w:t xml:space="preserve"> </w:t>
      </w:r>
      <w:r w:rsidR="0009221C">
        <w:rPr>
          <w:rStyle w:val="Ninguno"/>
          <w:rFonts w:ascii="Times New Roman" w:hAnsi="Times New Roman"/>
          <w:sz w:val="24"/>
          <w:szCs w:val="24"/>
        </w:rPr>
        <w:t>hacia</w:t>
      </w:r>
      <w:r>
        <w:rPr>
          <w:rStyle w:val="Ninguno"/>
          <w:rFonts w:ascii="Times New Roman" w:hAnsi="Times New Roman"/>
          <w:sz w:val="24"/>
          <w:szCs w:val="24"/>
        </w:rPr>
        <w:t xml:space="preserve"> objetivo</w:t>
      </w:r>
      <w:r w:rsidR="0009221C">
        <w:rPr>
          <w:rStyle w:val="Ninguno"/>
          <w:rFonts w:ascii="Times New Roman" w:hAnsi="Times New Roman"/>
          <w:sz w:val="24"/>
          <w:szCs w:val="24"/>
        </w:rPr>
        <w:t>s</w:t>
      </w:r>
      <w:r>
        <w:rPr>
          <w:rStyle w:val="Ninguno"/>
          <w:rFonts w:ascii="Times New Roman" w:hAnsi="Times New Roman"/>
          <w:sz w:val="24"/>
          <w:szCs w:val="24"/>
        </w:rPr>
        <w:t xml:space="preserve"> com</w:t>
      </w:r>
      <w:r w:rsidR="0009221C">
        <w:rPr>
          <w:rStyle w:val="Ninguno"/>
          <w:rFonts w:ascii="Times New Roman" w:hAnsi="Times New Roman"/>
          <w:sz w:val="24"/>
          <w:szCs w:val="24"/>
        </w:rPr>
        <w:t>u</w:t>
      </w:r>
      <w:r>
        <w:rPr>
          <w:rStyle w:val="Ninguno"/>
          <w:rFonts w:ascii="Times New Roman" w:hAnsi="Times New Roman"/>
          <w:sz w:val="24"/>
          <w:szCs w:val="24"/>
        </w:rPr>
        <w:t>n</w:t>
      </w:r>
      <w:r w:rsidR="0009221C">
        <w:rPr>
          <w:rStyle w:val="Ninguno"/>
          <w:rFonts w:ascii="Times New Roman" w:hAnsi="Times New Roman"/>
          <w:sz w:val="24"/>
          <w:szCs w:val="24"/>
        </w:rPr>
        <w:t>es</w:t>
      </w:r>
      <w:r>
        <w:rPr>
          <w:rStyle w:val="Ninguno"/>
          <w:rFonts w:ascii="Times New Roman" w:hAnsi="Times New Roman"/>
          <w:sz w:val="24"/>
          <w:szCs w:val="24"/>
        </w:rPr>
        <w:t xml:space="preserve"> (Kim &amp; Holyoke, 2022).</w:t>
      </w:r>
    </w:p>
    <w:p w14:paraId="3A382CB8" w14:textId="06260B7D" w:rsidR="00CC55C5" w:rsidRDefault="003E35EA" w:rsidP="006279A7">
      <w:pPr>
        <w:pStyle w:val="Predeterminado"/>
        <w:suppressAutoHyphens/>
        <w:spacing w:before="0" w:line="360" w:lineRule="auto"/>
        <w:jc w:val="both"/>
        <w:rPr>
          <w:rStyle w:val="Ninguno"/>
          <w:rFonts w:ascii="Times New Roman" w:eastAsia="Times New Roman" w:hAnsi="Times New Roman" w:cs="Times New Roman"/>
        </w:rPr>
      </w:pPr>
      <w:r>
        <w:rPr>
          <w:rStyle w:val="Ninguno"/>
          <w:rFonts w:ascii="Times New Roman" w:hAnsi="Times New Roman"/>
        </w:rPr>
        <w:t xml:space="preserve">En México, la formación en liderazgo dentro de las IES ha sido abordada desde distintas perspectivas, aunque de </w:t>
      </w:r>
      <w:r w:rsidR="0009221C">
        <w:rPr>
          <w:rStyle w:val="Ninguno"/>
          <w:rFonts w:ascii="Times New Roman" w:hAnsi="Times New Roman"/>
        </w:rPr>
        <w:t>forma</w:t>
      </w:r>
      <w:r>
        <w:rPr>
          <w:rStyle w:val="Ninguno"/>
          <w:rFonts w:ascii="Times New Roman" w:hAnsi="Times New Roman"/>
        </w:rPr>
        <w:t xml:space="preserve"> fragmentada. Por una parte, organismos como la ANUIES han promovido planes de acción para el desarrollo sustentable en las IES que incluyen el liderazgo social como una de las funciones sustantivas de la actividad universitaria (García-Arce et al., 2021). Asimismo, la Organización Universitaria Interamericana (OUI) ha identificado que entre las competencias más relevantes para los directivos de las IES en América Latina se encuentran el liderazgo, los valores éticos, la empatía, la resiliencia y la inteligencia emocional (Mina</w:t>
      </w:r>
      <w:r w:rsidR="00650274">
        <w:rPr>
          <w:rStyle w:val="Ninguno"/>
          <w:rFonts w:ascii="Times New Roman" w:hAnsi="Times New Roman"/>
        </w:rPr>
        <w:t>-Hernández</w:t>
      </w:r>
      <w:r>
        <w:rPr>
          <w:rStyle w:val="Ninguno"/>
          <w:rFonts w:ascii="Times New Roman" w:hAnsi="Times New Roman"/>
        </w:rPr>
        <w:t>, 2025). No obstante, la oferta formativa específica en liderazgo para la comunidad universitaria en México es escasa; de 598 centros de educación superior rastreados en el país, solo cinco ofrecen formación</w:t>
      </w:r>
      <w:r w:rsidR="000A76FD">
        <w:rPr>
          <w:rStyle w:val="Ninguno"/>
          <w:rFonts w:ascii="Times New Roman" w:hAnsi="Times New Roman"/>
        </w:rPr>
        <w:t xml:space="preserve"> específica</w:t>
      </w:r>
      <w:r>
        <w:rPr>
          <w:rStyle w:val="Ninguno"/>
          <w:rFonts w:ascii="Times New Roman" w:hAnsi="Times New Roman"/>
        </w:rPr>
        <w:t xml:space="preserve"> orientada a la función directiva y de liderazgo universitario (Artiles</w:t>
      </w:r>
      <w:r w:rsidR="00B068E3">
        <w:rPr>
          <w:rStyle w:val="Ninguno"/>
          <w:rFonts w:ascii="Times New Roman" w:hAnsi="Times New Roman"/>
        </w:rPr>
        <w:t xml:space="preserve"> </w:t>
      </w:r>
      <w:r>
        <w:rPr>
          <w:rStyle w:val="Ninguno"/>
          <w:rFonts w:ascii="Times New Roman" w:hAnsi="Times New Roman"/>
        </w:rPr>
        <w:t xml:space="preserve">et al., 2014). En cuanto al liderazgo </w:t>
      </w:r>
      <w:r>
        <w:rPr>
          <w:rStyle w:val="Ninguno"/>
          <w:rFonts w:ascii="Times New Roman" w:hAnsi="Times New Roman"/>
        </w:rPr>
        <w:lastRenderedPageBreak/>
        <w:t xml:space="preserve">estudiantil, si bien diversas universidades privadas mexicanas, como las pertenecientes a la Red de Instituciones Universitarias Regnum Christi, han implementado programas curriculares y extracurriculares de formación en liderazgo (López-González et al., 2023, 2025), los estudios empíricos </w:t>
      </w:r>
      <w:r w:rsidR="000A76FD">
        <w:rPr>
          <w:rStyle w:val="Ninguno"/>
          <w:rFonts w:ascii="Times New Roman" w:hAnsi="Times New Roman"/>
        </w:rPr>
        <w:t>siguen siendo limitadas</w:t>
      </w:r>
      <w:r>
        <w:rPr>
          <w:rStyle w:val="Ninguno"/>
          <w:rFonts w:ascii="Times New Roman" w:hAnsi="Times New Roman"/>
        </w:rPr>
        <w:t>.</w:t>
      </w:r>
    </w:p>
    <w:p w14:paraId="7BF06DAF" w14:textId="08AA3E56"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El </w:t>
      </w:r>
      <w:r w:rsidR="000A76FD">
        <w:rPr>
          <w:rStyle w:val="Ninguno"/>
          <w:rFonts w:ascii="Times New Roman" w:hAnsi="Times New Roman"/>
          <w:sz w:val="24"/>
          <w:szCs w:val="24"/>
        </w:rPr>
        <w:t xml:space="preserve">presente </w:t>
      </w:r>
      <w:r>
        <w:rPr>
          <w:rStyle w:val="Ninguno"/>
          <w:rFonts w:ascii="Times New Roman" w:hAnsi="Times New Roman"/>
          <w:sz w:val="24"/>
          <w:szCs w:val="24"/>
        </w:rPr>
        <w:t xml:space="preserve">estudio </w:t>
      </w:r>
      <w:r w:rsidR="000A76FD">
        <w:rPr>
          <w:rStyle w:val="Ninguno"/>
          <w:rFonts w:ascii="Times New Roman" w:hAnsi="Times New Roman"/>
          <w:sz w:val="24"/>
          <w:szCs w:val="24"/>
        </w:rPr>
        <w:t>se desarrolla</w:t>
      </w:r>
      <w:r>
        <w:rPr>
          <w:rStyle w:val="Ninguno"/>
          <w:rFonts w:ascii="Times New Roman" w:hAnsi="Times New Roman"/>
          <w:sz w:val="24"/>
          <w:szCs w:val="24"/>
        </w:rPr>
        <w:t xml:space="preserve"> en una universidad privada en México, la Universidad Anáhuac Querétaro, la cual pertenece a una red internacional de universidades Anáhuac (RIU) </w:t>
      </w:r>
      <w:r w:rsidR="000A76FD">
        <w:rPr>
          <w:rStyle w:val="Ninguno"/>
          <w:rFonts w:ascii="Times New Roman" w:hAnsi="Times New Roman"/>
          <w:sz w:val="24"/>
          <w:szCs w:val="24"/>
        </w:rPr>
        <w:t>la cual integra nueve universidades</w:t>
      </w:r>
      <w:r>
        <w:rPr>
          <w:rStyle w:val="Ninguno"/>
          <w:rFonts w:ascii="Times New Roman" w:hAnsi="Times New Roman"/>
          <w:sz w:val="24"/>
          <w:szCs w:val="24"/>
        </w:rPr>
        <w:t xml:space="preserve"> en México, una en Estados Unidos de América, una en Chile, una en España y dos en Roma. La RIU ha acuñado el liderazgo de acción positiva (LAP) para formar a sus estudiantes, docentes y administrativos. El LAP tiene su fundamento en la misión, visión y Estatutos Orgánicos de la Universidad Anáhuac, pero especialmente en la frase paulina «vencer el mal a fuerza de bien» (Universidad Anáhuac Querétaro, s.f.). Para lograr este objetivo, la Universidad Anáhuac Querétaro tiene un programa curricular </w:t>
      </w:r>
      <w:r w:rsidR="000A76FD">
        <w:rPr>
          <w:rStyle w:val="Ninguno"/>
          <w:rFonts w:ascii="Times New Roman" w:hAnsi="Times New Roman"/>
          <w:sz w:val="24"/>
          <w:szCs w:val="24"/>
        </w:rPr>
        <w:t>estructurado en una</w:t>
      </w:r>
      <w:r>
        <w:rPr>
          <w:rStyle w:val="Ninguno"/>
          <w:rFonts w:ascii="Times New Roman" w:hAnsi="Times New Roman"/>
          <w:sz w:val="24"/>
          <w:szCs w:val="24"/>
        </w:rPr>
        <w:t xml:space="preserve"> ruta de estudios sobre liderazgo</w:t>
      </w:r>
      <w:r w:rsidR="000A76FD">
        <w:rPr>
          <w:rStyle w:val="Ninguno"/>
          <w:rFonts w:ascii="Times New Roman" w:hAnsi="Times New Roman"/>
          <w:sz w:val="24"/>
          <w:szCs w:val="24"/>
        </w:rPr>
        <w:t>:</w:t>
      </w:r>
      <w:r>
        <w:rPr>
          <w:rStyle w:val="Ninguno"/>
          <w:rFonts w:ascii="Times New Roman" w:hAnsi="Times New Roman"/>
          <w:sz w:val="24"/>
          <w:szCs w:val="24"/>
        </w:rPr>
        <w:t xml:space="preserve"> liderazgo y desarrollo personal; habilidades del emprendimiento; liderazgo y equipos de alto desempeño; emprendimiento e innovación</w:t>
      </w:r>
      <w:r w:rsidR="000A76FD">
        <w:rPr>
          <w:rStyle w:val="Ninguno"/>
          <w:rFonts w:ascii="Times New Roman" w:hAnsi="Times New Roman"/>
          <w:sz w:val="24"/>
          <w:szCs w:val="24"/>
        </w:rPr>
        <w:t>;</w:t>
      </w:r>
      <w:r>
        <w:rPr>
          <w:rStyle w:val="Ninguno"/>
          <w:rFonts w:ascii="Times New Roman" w:hAnsi="Times New Roman"/>
          <w:sz w:val="24"/>
          <w:szCs w:val="24"/>
        </w:rPr>
        <w:t xml:space="preserve"> y ocho programas extracurriculares de liderazgo y excelencias</w:t>
      </w:r>
      <w:r w:rsidR="000A76FD">
        <w:rPr>
          <w:rStyle w:val="Ninguno"/>
          <w:rFonts w:ascii="Times New Roman" w:hAnsi="Times New Roman"/>
          <w:sz w:val="24"/>
          <w:szCs w:val="24"/>
        </w:rPr>
        <w:t>:</w:t>
      </w:r>
      <w:r>
        <w:rPr>
          <w:rStyle w:val="Ninguno"/>
          <w:rFonts w:ascii="Times New Roman" w:hAnsi="Times New Roman"/>
          <w:sz w:val="24"/>
          <w:szCs w:val="24"/>
        </w:rPr>
        <w:t xml:space="preserve"> deporte, ciencias de la salud, arte y cultura, empresarial, compromiso social, innovación tecnológica, administración pública y de excelencia Anáhuac (Universidad Anáhuac Querétaro, s.f.).</w:t>
      </w:r>
    </w:p>
    <w:p w14:paraId="6A7E77BC" w14:textId="554D11A1" w:rsidR="00AC23D5" w:rsidRPr="006279A7" w:rsidRDefault="003E35EA" w:rsidP="006279A7">
      <w:pPr>
        <w:pStyle w:val="CuerpoA"/>
        <w:spacing w:line="360" w:lineRule="auto"/>
        <w:jc w:val="both"/>
        <w:rPr>
          <w:rStyle w:val="Ninguno"/>
          <w:rFonts w:ascii="Times New Roman" w:hAnsi="Times New Roman"/>
          <w:sz w:val="24"/>
          <w:szCs w:val="24"/>
        </w:rPr>
      </w:pPr>
      <w:r w:rsidRPr="00953631">
        <w:rPr>
          <w:rStyle w:val="Ninguno"/>
          <w:rFonts w:ascii="Times New Roman" w:hAnsi="Times New Roman"/>
          <w:sz w:val="24"/>
          <w:szCs w:val="24"/>
        </w:rPr>
        <w:t>El LAP tiene como fin último el bien común; sin embargo, estudios recientes sobre el LAP no mencionan cómo se puede alcanzar el bien común (López-González et al., 2023, 2025). E</w:t>
      </w:r>
      <w:r w:rsidR="00AC23D5" w:rsidRPr="00953631">
        <w:rPr>
          <w:rStyle w:val="Ninguno"/>
          <w:rFonts w:ascii="Times New Roman" w:hAnsi="Times New Roman"/>
          <w:sz w:val="24"/>
          <w:szCs w:val="24"/>
        </w:rPr>
        <w:t>n este contexto, se plantea la siguiente pregunta central:</w:t>
      </w:r>
      <w:r w:rsidRPr="00953631">
        <w:rPr>
          <w:rStyle w:val="Ninguno"/>
          <w:rFonts w:ascii="Times New Roman" w:hAnsi="Times New Roman"/>
          <w:sz w:val="24"/>
          <w:szCs w:val="24"/>
        </w:rPr>
        <w:t xml:space="preserve"> ¿los estudiantes de la Universidad Anáhuac Querétaro desarrollan capacidades para alcanzar el bien común? </w:t>
      </w:r>
      <w:r w:rsidR="00AC23D5" w:rsidRPr="00953631">
        <w:rPr>
          <w:rStyle w:val="Ninguno"/>
          <w:rFonts w:ascii="Times New Roman" w:hAnsi="Times New Roman"/>
          <w:sz w:val="24"/>
          <w:szCs w:val="24"/>
        </w:rPr>
        <w:t>A partir de esta pregunta, esta investigación tiene como ob</w:t>
      </w:r>
      <w:r w:rsidRPr="00953631">
        <w:rPr>
          <w:rStyle w:val="Ninguno"/>
          <w:rFonts w:ascii="Times New Roman" w:hAnsi="Times New Roman"/>
          <w:sz w:val="24"/>
          <w:szCs w:val="24"/>
        </w:rPr>
        <w:t>jetivo analizar el grado en que los estudiantes de la Universidad Anáhuac Querétaro desarrollan capacidades de liderazgo orientadas al bien común, identificando las brechas entre sus ideales y sus prácticas. Como hipótesis, se plantea que los estudiantes mostrarán una tendencia predominantemente idealista, con brechas significativas entre las dimensiones del liderazgo</w:t>
      </w:r>
      <w:r w:rsidR="000A76FD">
        <w:rPr>
          <w:rStyle w:val="Ninguno"/>
          <w:rFonts w:ascii="Times New Roman" w:hAnsi="Times New Roman"/>
          <w:sz w:val="24"/>
          <w:szCs w:val="24"/>
        </w:rPr>
        <w:t>; además,</w:t>
      </w:r>
      <w:r w:rsidRPr="00953631">
        <w:rPr>
          <w:rStyle w:val="Ninguno"/>
          <w:rFonts w:ascii="Times New Roman" w:hAnsi="Times New Roman"/>
          <w:sz w:val="24"/>
          <w:szCs w:val="24"/>
        </w:rPr>
        <w:t xml:space="preserve"> que no existirán diferencias significativas por variables sociodemográficas.</w:t>
      </w:r>
    </w:p>
    <w:p w14:paraId="10C45B70" w14:textId="341C70A1"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sidRPr="00953631">
        <w:rPr>
          <w:rStyle w:val="Ninguno"/>
          <w:rFonts w:ascii="Times New Roman" w:hAnsi="Times New Roman"/>
          <w:sz w:val="24"/>
          <w:szCs w:val="24"/>
        </w:rPr>
        <w:t>La estructura del artículo es la siguiente</w:t>
      </w:r>
      <w:r w:rsidR="000A76FD">
        <w:rPr>
          <w:rStyle w:val="Ninguno"/>
          <w:rFonts w:ascii="Times New Roman" w:hAnsi="Times New Roman"/>
          <w:sz w:val="24"/>
          <w:szCs w:val="24"/>
        </w:rPr>
        <w:t>: 1)</w:t>
      </w:r>
      <w:r w:rsidRPr="00953631">
        <w:rPr>
          <w:rStyle w:val="Ninguno"/>
          <w:rFonts w:ascii="Times New Roman" w:hAnsi="Times New Roman"/>
          <w:sz w:val="24"/>
          <w:szCs w:val="24"/>
        </w:rPr>
        <w:t xml:space="preserve"> </w:t>
      </w:r>
      <w:r w:rsidR="00AC23D5" w:rsidRPr="00953631">
        <w:rPr>
          <w:rStyle w:val="Ninguno"/>
          <w:rFonts w:ascii="Times New Roman" w:hAnsi="Times New Roman"/>
          <w:sz w:val="24"/>
          <w:szCs w:val="24"/>
        </w:rPr>
        <w:t xml:space="preserve">se define </w:t>
      </w:r>
      <w:r w:rsidRPr="00953631">
        <w:rPr>
          <w:rStyle w:val="Ninguno"/>
          <w:rFonts w:ascii="Times New Roman" w:hAnsi="Times New Roman"/>
          <w:sz w:val="24"/>
          <w:szCs w:val="24"/>
        </w:rPr>
        <w:t xml:space="preserve">qué se entiende por bien común y una propuesta de liderazgo encaminado hacia el bien común; </w:t>
      </w:r>
      <w:r w:rsidR="000A76FD">
        <w:rPr>
          <w:rStyle w:val="Ninguno"/>
          <w:rFonts w:ascii="Times New Roman" w:hAnsi="Times New Roman"/>
          <w:sz w:val="24"/>
          <w:szCs w:val="24"/>
        </w:rPr>
        <w:t>2)</w:t>
      </w:r>
      <w:r w:rsidRPr="00953631">
        <w:rPr>
          <w:rStyle w:val="Ninguno"/>
          <w:rFonts w:ascii="Times New Roman" w:hAnsi="Times New Roman"/>
          <w:sz w:val="24"/>
          <w:szCs w:val="24"/>
        </w:rPr>
        <w:t xml:space="preserve"> se presenta la metodología empleada para analizar este fenómeno; </w:t>
      </w:r>
      <w:r w:rsidR="000A76FD">
        <w:rPr>
          <w:rStyle w:val="Ninguno"/>
          <w:rFonts w:ascii="Times New Roman" w:hAnsi="Times New Roman"/>
          <w:sz w:val="24"/>
          <w:szCs w:val="24"/>
        </w:rPr>
        <w:t>3)</w:t>
      </w:r>
      <w:r w:rsidRPr="00953631">
        <w:rPr>
          <w:rStyle w:val="Ninguno"/>
          <w:rFonts w:ascii="Times New Roman" w:hAnsi="Times New Roman"/>
          <w:sz w:val="24"/>
          <w:szCs w:val="24"/>
        </w:rPr>
        <w:t xml:space="preserve"> se presentan los resultados; y, por último,</w:t>
      </w:r>
      <w:r w:rsidR="00C43DFF">
        <w:rPr>
          <w:rStyle w:val="Ninguno"/>
          <w:rFonts w:ascii="Times New Roman" w:hAnsi="Times New Roman"/>
          <w:sz w:val="24"/>
          <w:szCs w:val="24"/>
        </w:rPr>
        <w:t xml:space="preserve"> 4)</w:t>
      </w:r>
      <w:r w:rsidRPr="00953631">
        <w:rPr>
          <w:rStyle w:val="Ninguno"/>
          <w:rFonts w:ascii="Times New Roman" w:hAnsi="Times New Roman"/>
          <w:sz w:val="24"/>
          <w:szCs w:val="24"/>
        </w:rPr>
        <w:t xml:space="preserve"> las discusiones.</w:t>
      </w:r>
    </w:p>
    <w:p w14:paraId="57F49FFE" w14:textId="77777777" w:rsidR="00CC55C5" w:rsidRDefault="00CC55C5" w:rsidP="006279A7">
      <w:pPr>
        <w:pStyle w:val="CuerpoA"/>
        <w:spacing w:line="360" w:lineRule="auto"/>
        <w:jc w:val="both"/>
        <w:rPr>
          <w:rStyle w:val="Ninguno"/>
          <w:rFonts w:ascii="Times New Roman" w:eastAsia="Times New Roman" w:hAnsi="Times New Roman" w:cs="Times New Roman"/>
          <w:sz w:val="24"/>
          <w:szCs w:val="24"/>
        </w:rPr>
      </w:pPr>
    </w:p>
    <w:p w14:paraId="5660D074" w14:textId="5A504AA9" w:rsidR="00CC55C5" w:rsidRPr="006279A7" w:rsidRDefault="003E35EA" w:rsidP="006279A7">
      <w:pPr>
        <w:pStyle w:val="CuerpoA"/>
        <w:spacing w:line="360" w:lineRule="auto"/>
        <w:jc w:val="center"/>
        <w:rPr>
          <w:rStyle w:val="Ninguno"/>
          <w:rFonts w:ascii="Times New Roman" w:eastAsia="Times New Roman" w:hAnsi="Times New Roman" w:cs="Times New Roman"/>
          <w:b/>
          <w:bCs/>
          <w:sz w:val="28"/>
          <w:szCs w:val="28"/>
        </w:rPr>
      </w:pPr>
      <w:r>
        <w:rPr>
          <w:rStyle w:val="Ninguno"/>
          <w:rFonts w:ascii="Times New Roman" w:hAnsi="Times New Roman"/>
          <w:b/>
          <w:bCs/>
          <w:sz w:val="28"/>
          <w:szCs w:val="28"/>
        </w:rPr>
        <w:lastRenderedPageBreak/>
        <w:t xml:space="preserve">El bien común y </w:t>
      </w:r>
      <w:r w:rsidR="000A76FD">
        <w:rPr>
          <w:rStyle w:val="Ninguno"/>
          <w:rFonts w:ascii="Times New Roman" w:hAnsi="Times New Roman"/>
          <w:b/>
          <w:bCs/>
          <w:sz w:val="28"/>
          <w:szCs w:val="28"/>
        </w:rPr>
        <w:t xml:space="preserve">una </w:t>
      </w:r>
      <w:r>
        <w:rPr>
          <w:rStyle w:val="Ninguno"/>
          <w:rFonts w:ascii="Times New Roman" w:hAnsi="Times New Roman"/>
          <w:b/>
          <w:bCs/>
          <w:sz w:val="28"/>
          <w:szCs w:val="28"/>
        </w:rPr>
        <w:t>propuesta de liderazgo</w:t>
      </w:r>
    </w:p>
    <w:p w14:paraId="6FE1B291" w14:textId="609BF69A"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El bien común es un concepto que </w:t>
      </w:r>
      <w:r w:rsidR="000A76FD">
        <w:rPr>
          <w:rStyle w:val="Ninguno"/>
          <w:rFonts w:ascii="Times New Roman" w:hAnsi="Times New Roman"/>
          <w:sz w:val="24"/>
          <w:szCs w:val="24"/>
        </w:rPr>
        <w:t>ha resurgido</w:t>
      </w:r>
      <w:r>
        <w:rPr>
          <w:rStyle w:val="Ninguno"/>
          <w:rFonts w:ascii="Times New Roman" w:hAnsi="Times New Roman"/>
          <w:sz w:val="24"/>
          <w:szCs w:val="24"/>
        </w:rPr>
        <w:t xml:space="preserve"> en el ámbito académico, económico, social y político. El bien común se entiende como un principio normativo ético, social y político (Nebel</w:t>
      </w:r>
      <w:r w:rsidR="00B75130">
        <w:rPr>
          <w:rStyle w:val="Ninguno"/>
          <w:rFonts w:ascii="Times New Roman" w:hAnsi="Times New Roman"/>
          <w:sz w:val="24"/>
          <w:szCs w:val="24"/>
        </w:rPr>
        <w:t>,</w:t>
      </w:r>
      <w:r>
        <w:rPr>
          <w:rStyle w:val="Ninguno"/>
          <w:rFonts w:ascii="Times New Roman" w:hAnsi="Times New Roman"/>
          <w:sz w:val="24"/>
          <w:szCs w:val="24"/>
        </w:rPr>
        <w:t xml:space="preserve"> 2018). Algunas características del bien común son lo perfecto, lo perfectivo y lo perfeccionante; es</w:t>
      </w:r>
      <w:r w:rsidR="000A76FD">
        <w:rPr>
          <w:rStyle w:val="Ninguno"/>
          <w:rFonts w:ascii="Times New Roman" w:hAnsi="Times New Roman"/>
          <w:sz w:val="24"/>
          <w:szCs w:val="24"/>
        </w:rPr>
        <w:t xml:space="preserve"> perfecto por</w:t>
      </w:r>
      <w:r>
        <w:rPr>
          <w:rStyle w:val="Ninguno"/>
          <w:rFonts w:ascii="Times New Roman" w:hAnsi="Times New Roman"/>
          <w:sz w:val="24"/>
          <w:szCs w:val="24"/>
        </w:rPr>
        <w:t>que el bien común es un bien concreto que desarrolla la comunidad y a la cual tiende y actúa para conseguirlo (Nebel</w:t>
      </w:r>
      <w:r w:rsidR="00B75130">
        <w:rPr>
          <w:rStyle w:val="Ninguno"/>
          <w:rFonts w:ascii="Times New Roman" w:hAnsi="Times New Roman"/>
          <w:sz w:val="24"/>
          <w:szCs w:val="24"/>
        </w:rPr>
        <w:t>,</w:t>
      </w:r>
      <w:r>
        <w:rPr>
          <w:rStyle w:val="Ninguno"/>
          <w:rFonts w:ascii="Times New Roman" w:hAnsi="Times New Roman"/>
          <w:sz w:val="24"/>
          <w:szCs w:val="24"/>
        </w:rPr>
        <w:t xml:space="preserve"> 2018; Gutiérrez-González, 2021)</w:t>
      </w:r>
      <w:r w:rsidR="000A76FD">
        <w:rPr>
          <w:rStyle w:val="Ninguno"/>
          <w:rFonts w:ascii="Times New Roman" w:hAnsi="Times New Roman"/>
          <w:sz w:val="24"/>
          <w:szCs w:val="24"/>
        </w:rPr>
        <w:t>. E</w:t>
      </w:r>
      <w:r>
        <w:rPr>
          <w:rStyle w:val="Ninguno"/>
          <w:rFonts w:ascii="Times New Roman" w:hAnsi="Times New Roman"/>
          <w:sz w:val="24"/>
          <w:szCs w:val="24"/>
        </w:rPr>
        <w:t>s perfectivo en cuanto a que ese bien común en concreto se puede renovar en el tiempo y es una obligación de todos los miembros de toda época, es decir, ese bien común concreto se va perfeccionando por el tiempo y el espacio (Nebel</w:t>
      </w:r>
      <w:r w:rsidR="00B75130">
        <w:rPr>
          <w:rStyle w:val="Ninguno"/>
          <w:rFonts w:ascii="Times New Roman" w:hAnsi="Times New Roman"/>
          <w:sz w:val="24"/>
          <w:szCs w:val="24"/>
        </w:rPr>
        <w:t>,</w:t>
      </w:r>
      <w:r>
        <w:rPr>
          <w:rStyle w:val="Ninguno"/>
          <w:rFonts w:ascii="Times New Roman" w:hAnsi="Times New Roman"/>
          <w:sz w:val="24"/>
          <w:szCs w:val="24"/>
        </w:rPr>
        <w:t xml:space="preserve"> 2018; Gutiérrez-González, 2021)</w:t>
      </w:r>
      <w:r w:rsidR="000A76FD">
        <w:rPr>
          <w:rStyle w:val="Ninguno"/>
          <w:rFonts w:ascii="Times New Roman" w:hAnsi="Times New Roman"/>
          <w:sz w:val="24"/>
          <w:szCs w:val="24"/>
        </w:rPr>
        <w:t>. P</w:t>
      </w:r>
      <w:r>
        <w:rPr>
          <w:rStyle w:val="Ninguno"/>
          <w:rFonts w:ascii="Times New Roman" w:hAnsi="Times New Roman"/>
          <w:sz w:val="24"/>
          <w:szCs w:val="24"/>
        </w:rPr>
        <w:t>or último, es perfeccionante porque el bien común perfecciona a la persona, lo lleva a su plenitud (Nebel</w:t>
      </w:r>
      <w:r w:rsidR="00B75130">
        <w:rPr>
          <w:rStyle w:val="Ninguno"/>
          <w:rFonts w:ascii="Times New Roman" w:hAnsi="Times New Roman"/>
          <w:sz w:val="24"/>
          <w:szCs w:val="24"/>
        </w:rPr>
        <w:t>,</w:t>
      </w:r>
      <w:r>
        <w:rPr>
          <w:rStyle w:val="Ninguno"/>
          <w:rFonts w:ascii="Times New Roman" w:hAnsi="Times New Roman"/>
          <w:sz w:val="24"/>
          <w:szCs w:val="24"/>
        </w:rPr>
        <w:t xml:space="preserve"> 2018; Gutiérrez-González, 2021).</w:t>
      </w:r>
    </w:p>
    <w:p w14:paraId="61216A49" w14:textId="07945560"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La propuesta anterior sobre el bien común p</w:t>
      </w:r>
      <w:r w:rsidR="000A76FD">
        <w:rPr>
          <w:rStyle w:val="Ninguno"/>
          <w:rFonts w:ascii="Times New Roman" w:hAnsi="Times New Roman"/>
          <w:sz w:val="24"/>
          <w:szCs w:val="24"/>
        </w:rPr>
        <w:t>uede interpretarse como</w:t>
      </w:r>
      <w:r>
        <w:rPr>
          <w:rStyle w:val="Ninguno"/>
          <w:rFonts w:ascii="Times New Roman" w:hAnsi="Times New Roman"/>
          <w:sz w:val="24"/>
          <w:szCs w:val="24"/>
        </w:rPr>
        <w:t xml:space="preserve"> estático o metafísico; es por ello que, Nebel et al. (2022) proponen analizar las dinámicas del desarrollo institucional a través del enfoque de bien común. Para poder conocer y medir estas dinámicas, Nebel et al. (2022) describen cinco detonadores normativos del enfoque de bien común: la agencia o la libertad colectiva de reunirse para la generación o acción para trabajar en los bienes comunes, la gobernanza para que todos juntos gobiernen los bienes comunes, la justicia para que al distribuir equitativamente los bienes comunes puedan gozar todos de sus beneficios, la estabilidad de los bienes comunes para que perduren en el tiempo y la humanidad para que todos los miembros de la comunidad se perfeccionen a través de los hábitos colectivos.</w:t>
      </w:r>
    </w:p>
    <w:p w14:paraId="00BD45A4" w14:textId="73E3DCA3"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El liderazgo para el bien común (</w:t>
      </w:r>
      <w:r w:rsidR="007F678A">
        <w:rPr>
          <w:rStyle w:val="Ninguno"/>
          <w:rFonts w:ascii="Times New Roman" w:hAnsi="Times New Roman"/>
          <w:sz w:val="24"/>
          <w:szCs w:val="24"/>
        </w:rPr>
        <w:t xml:space="preserve">en adelante </w:t>
      </w:r>
      <w:r>
        <w:rPr>
          <w:rStyle w:val="Ninguno"/>
          <w:rFonts w:ascii="Times New Roman" w:hAnsi="Times New Roman"/>
          <w:sz w:val="24"/>
          <w:szCs w:val="24"/>
        </w:rPr>
        <w:t xml:space="preserve">LBC) tiene su fundamento en este enfoque, lo cual modifica la visión de diferentes tipos de liderazgo que atienden al bien común. En primera instancia, los estudios de Montaudon-Tomas et al. (2021), Malcón-Cervera et al. (2021) y Gutiérrez-González et al. (2023) muestran que existen diferentes </w:t>
      </w:r>
      <w:r w:rsidR="007F678A">
        <w:rPr>
          <w:rStyle w:val="Ninguno"/>
          <w:rFonts w:ascii="Times New Roman" w:hAnsi="Times New Roman"/>
          <w:sz w:val="24"/>
          <w:szCs w:val="24"/>
        </w:rPr>
        <w:t>enfoques</w:t>
      </w:r>
      <w:r>
        <w:rPr>
          <w:rStyle w:val="Ninguno"/>
          <w:rFonts w:ascii="Times New Roman" w:hAnsi="Times New Roman"/>
          <w:sz w:val="24"/>
          <w:szCs w:val="24"/>
        </w:rPr>
        <w:t xml:space="preserve"> que afirman que buscan y consiguen el bien común; sin embargo, los autores de los diferentes tipos de </w:t>
      </w:r>
      <w:r w:rsidR="007F678A">
        <w:rPr>
          <w:rStyle w:val="Ninguno"/>
          <w:rFonts w:ascii="Times New Roman" w:hAnsi="Times New Roman"/>
          <w:sz w:val="24"/>
          <w:szCs w:val="24"/>
        </w:rPr>
        <w:t>modelos</w:t>
      </w:r>
      <w:r>
        <w:rPr>
          <w:rStyle w:val="Ninguno"/>
          <w:rFonts w:ascii="Times New Roman" w:hAnsi="Times New Roman"/>
          <w:sz w:val="24"/>
          <w:szCs w:val="24"/>
        </w:rPr>
        <w:t xml:space="preserve"> nunca definen el bien común y tampoco mencionan cómo </w:t>
      </w:r>
      <w:r w:rsidR="007F678A">
        <w:rPr>
          <w:rStyle w:val="Ninguno"/>
          <w:rFonts w:ascii="Times New Roman" w:hAnsi="Times New Roman"/>
          <w:sz w:val="24"/>
          <w:szCs w:val="24"/>
        </w:rPr>
        <w:t>é</w:t>
      </w:r>
      <w:r>
        <w:rPr>
          <w:rStyle w:val="Ninguno"/>
          <w:rFonts w:ascii="Times New Roman" w:hAnsi="Times New Roman"/>
          <w:sz w:val="24"/>
          <w:szCs w:val="24"/>
        </w:rPr>
        <w:t>stos logran el bien común, como son los casos de Crosby y Bryson (2005) y Chrislip y O’Malley (2013). Los estudios sobre el LAP adolecen de la misma cuestión, puesto que solo enuncian y afirman que e</w:t>
      </w:r>
      <w:r w:rsidR="0075657A">
        <w:rPr>
          <w:rStyle w:val="Ninguno"/>
          <w:rFonts w:ascii="Times New Roman" w:hAnsi="Times New Roman"/>
          <w:sz w:val="24"/>
          <w:szCs w:val="24"/>
        </w:rPr>
        <w:t>ste constru</w:t>
      </w:r>
      <w:r w:rsidR="000A76FD">
        <w:rPr>
          <w:rStyle w:val="Ninguno"/>
          <w:rFonts w:ascii="Times New Roman" w:hAnsi="Times New Roman"/>
          <w:sz w:val="24"/>
          <w:szCs w:val="24"/>
        </w:rPr>
        <w:t>c</w:t>
      </w:r>
      <w:r w:rsidR="0075657A">
        <w:rPr>
          <w:rStyle w:val="Ninguno"/>
          <w:rFonts w:ascii="Times New Roman" w:hAnsi="Times New Roman"/>
          <w:sz w:val="24"/>
          <w:szCs w:val="24"/>
        </w:rPr>
        <w:t>to</w:t>
      </w:r>
      <w:r>
        <w:rPr>
          <w:rStyle w:val="Ninguno"/>
          <w:rFonts w:ascii="Times New Roman" w:hAnsi="Times New Roman"/>
          <w:sz w:val="24"/>
          <w:szCs w:val="24"/>
        </w:rPr>
        <w:t xml:space="preserve"> es el centro de los estudios universitarios y que el liderazgo son actos que guían hacia un bien común, pero no dicen qué bien o qué bienes comunes son por los que se trabajará y cómo entienden el concepto de bien común (López-González et al., 2023, 2025).</w:t>
      </w:r>
    </w:p>
    <w:p w14:paraId="48BBE4C5" w14:textId="1E606A89"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 segundo lugar, las investigaciones sobre los diferentes tipos de liderazgo tampoco proponen características, hábitos, actitudes o virtudes para alcanzar el bien común. Esto </w:t>
      </w:r>
      <w:r>
        <w:rPr>
          <w:rStyle w:val="Ninguno"/>
          <w:rFonts w:ascii="Times New Roman" w:hAnsi="Times New Roman"/>
          <w:sz w:val="24"/>
          <w:szCs w:val="24"/>
        </w:rPr>
        <w:lastRenderedPageBreak/>
        <w:t>también sucede en el LAP, puesto que consideran que e</w:t>
      </w:r>
      <w:r w:rsidR="0075657A">
        <w:rPr>
          <w:rStyle w:val="Ninguno"/>
          <w:rFonts w:ascii="Times New Roman" w:hAnsi="Times New Roman"/>
          <w:sz w:val="24"/>
          <w:szCs w:val="24"/>
        </w:rPr>
        <w:t>ste modelo</w:t>
      </w:r>
      <w:r>
        <w:rPr>
          <w:rStyle w:val="Ninguno"/>
          <w:rFonts w:ascii="Times New Roman" w:hAnsi="Times New Roman"/>
          <w:sz w:val="24"/>
          <w:szCs w:val="24"/>
        </w:rPr>
        <w:t xml:space="preserve"> debe promover las virtudes, se deben poner al servicio y que debe existir un genuino interés por las demás personas, pero tampoco existe un consenso de cuáles </w:t>
      </w:r>
      <w:r w:rsidR="00CC5990">
        <w:rPr>
          <w:rStyle w:val="Ninguno"/>
          <w:rFonts w:ascii="Times New Roman" w:hAnsi="Times New Roman"/>
          <w:sz w:val="24"/>
          <w:szCs w:val="24"/>
        </w:rPr>
        <w:t>deben ser para</w:t>
      </w:r>
      <w:r>
        <w:rPr>
          <w:rStyle w:val="Ninguno"/>
          <w:rFonts w:ascii="Times New Roman" w:hAnsi="Times New Roman"/>
          <w:sz w:val="24"/>
          <w:szCs w:val="24"/>
        </w:rPr>
        <w:t xml:space="preserve"> formar a los miembros universitarios. En algunas ocasiones se mencionan habilidades digitales que deben complementar las habilidades del liderazgo, en otras ocasiones se proponen las virtudes cardinales, en otros</w:t>
      </w:r>
      <w:r w:rsidR="000A76FD">
        <w:rPr>
          <w:rStyle w:val="Ninguno"/>
          <w:rFonts w:ascii="Times New Roman" w:hAnsi="Times New Roman"/>
          <w:sz w:val="24"/>
          <w:szCs w:val="24"/>
        </w:rPr>
        <w:t>, se enfatiza</w:t>
      </w:r>
      <w:r>
        <w:rPr>
          <w:rStyle w:val="Ninguno"/>
          <w:rFonts w:ascii="Times New Roman" w:hAnsi="Times New Roman"/>
          <w:sz w:val="24"/>
          <w:szCs w:val="24"/>
        </w:rPr>
        <w:t xml:space="preserve"> la ética, el humanismo cristiano, el compromiso social, el trabajo en equipo o la comunicación (López-González et al., 2023, 2025). </w:t>
      </w:r>
    </w:p>
    <w:p w14:paraId="35940A80" w14:textId="67F43349"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Por su parte, en el</w:t>
      </w:r>
      <w:r w:rsidR="0075657A">
        <w:rPr>
          <w:rStyle w:val="Ninguno"/>
          <w:rFonts w:ascii="Times New Roman" w:hAnsi="Times New Roman"/>
          <w:sz w:val="24"/>
          <w:szCs w:val="24"/>
        </w:rPr>
        <w:t xml:space="preserve"> LBC</w:t>
      </w:r>
      <w:r>
        <w:rPr>
          <w:rStyle w:val="Ninguno"/>
          <w:rFonts w:ascii="Times New Roman" w:hAnsi="Times New Roman"/>
          <w:sz w:val="24"/>
          <w:szCs w:val="24"/>
        </w:rPr>
        <w:t xml:space="preserve"> fundamentado desde el enfoque de Nebel (2018), Malcón-Cervera et al. (2021) proponen once dimensiones que tienen su base en el enfoque de bien común; a saber, </w:t>
      </w:r>
      <w:r w:rsidR="00930925">
        <w:rPr>
          <w:rStyle w:val="Ninguno"/>
          <w:rFonts w:ascii="Times New Roman" w:hAnsi="Times New Roman"/>
          <w:sz w:val="24"/>
          <w:szCs w:val="24"/>
        </w:rPr>
        <w:t>dueño</w:t>
      </w:r>
      <w:r>
        <w:rPr>
          <w:rStyle w:val="Ninguno"/>
          <w:rFonts w:ascii="Times New Roman" w:hAnsi="Times New Roman"/>
          <w:sz w:val="24"/>
          <w:szCs w:val="24"/>
        </w:rPr>
        <w:t xml:space="preserve"> de sí mismo, solidaridad, lógica del don, sustentabilidad, congruencia, florecimiento, responsabilidad, gestión, resiliencia, colaboración y justicia; las modificaciones y mejoras de este liderazgo por parte de Ávila-Valdez y Gutiérrez-González (2025) proponen las virtudes de la solidaridad</w:t>
      </w:r>
      <w:r>
        <w:rPr>
          <w:rStyle w:val="Ninguno"/>
          <w:rFonts w:ascii="Times New Roman" w:eastAsia="Times New Roman" w:hAnsi="Times New Roman" w:cs="Times New Roman"/>
          <w:sz w:val="24"/>
          <w:szCs w:val="24"/>
          <w:vertAlign w:val="superscript"/>
        </w:rPr>
        <w:footnoteReference w:id="2"/>
      </w:r>
      <w:r>
        <w:rPr>
          <w:rStyle w:val="Ninguno"/>
          <w:rFonts w:ascii="Times New Roman" w:hAnsi="Times New Roman"/>
          <w:sz w:val="24"/>
          <w:szCs w:val="24"/>
        </w:rPr>
        <w:t>, ser dueño de sí mismo, la sustentabilidad, la congruencia, la colaboración, la gestión, la resiliencia, la responsabilidad, la equidad y el florecimiento.</w:t>
      </w:r>
    </w:p>
    <w:p w14:paraId="0A429501" w14:textId="04B9D384"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 solidaridad es una virtud social que lleva a la unidad y a la cohesión de una comunidad, </w:t>
      </w:r>
      <w:r w:rsidR="00CC5990">
        <w:rPr>
          <w:rStyle w:val="Ninguno"/>
          <w:rFonts w:ascii="Times New Roman" w:hAnsi="Times New Roman"/>
          <w:sz w:val="24"/>
          <w:szCs w:val="24"/>
        </w:rPr>
        <w:t>que</w:t>
      </w:r>
      <w:r>
        <w:rPr>
          <w:rStyle w:val="Ninguno"/>
          <w:rFonts w:ascii="Times New Roman" w:hAnsi="Times New Roman"/>
          <w:sz w:val="24"/>
          <w:szCs w:val="24"/>
        </w:rPr>
        <w:t xml:space="preserve"> se manifiesta a través de la cooperación y el apoyo mutuo entre individuos y comunidades;</w:t>
      </w:r>
      <w:r w:rsidR="00CC5990">
        <w:rPr>
          <w:rStyle w:val="Ninguno"/>
          <w:rFonts w:ascii="Times New Roman" w:hAnsi="Times New Roman"/>
          <w:sz w:val="24"/>
          <w:szCs w:val="24"/>
        </w:rPr>
        <w:t xml:space="preserve"> estas </w:t>
      </w:r>
      <w:r>
        <w:rPr>
          <w:rStyle w:val="Ninguno"/>
          <w:rFonts w:ascii="Times New Roman" w:hAnsi="Times New Roman"/>
          <w:sz w:val="24"/>
          <w:szCs w:val="24"/>
        </w:rPr>
        <w:t xml:space="preserve">acciones </w:t>
      </w:r>
      <w:r w:rsidR="00CC5990">
        <w:rPr>
          <w:rStyle w:val="Ninguno"/>
          <w:rFonts w:ascii="Times New Roman" w:hAnsi="Times New Roman"/>
          <w:sz w:val="24"/>
          <w:szCs w:val="24"/>
        </w:rPr>
        <w:t>conduce</w:t>
      </w:r>
      <w:r>
        <w:rPr>
          <w:rStyle w:val="Ninguno"/>
          <w:rFonts w:ascii="Times New Roman" w:hAnsi="Times New Roman"/>
          <w:sz w:val="24"/>
          <w:szCs w:val="24"/>
        </w:rPr>
        <w:t>n al florecimiento personal y comunitario. Por estas razones, la solidaridad está íntimamente ligada al bien común, especialmente porque se busca que todos los individuos tengan acceso a los bienes y servicios que son necesarios para una vida digna (Clark, 2014; Frémeaux et al., 2023).</w:t>
      </w:r>
    </w:p>
    <w:p w14:paraId="38FC9447" w14:textId="1CD0A28D"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Las neurociencias y la psicología positiva han mostrado que el ser dueño de sí mismo (</w:t>
      </w:r>
      <w:r>
        <w:rPr>
          <w:rStyle w:val="Ninguno"/>
          <w:rFonts w:ascii="Times New Roman" w:hAnsi="Times New Roman"/>
          <w:i/>
          <w:iCs/>
          <w:sz w:val="24"/>
          <w:szCs w:val="24"/>
        </w:rPr>
        <w:t>enkrateia</w:t>
      </w:r>
      <w:r>
        <w:rPr>
          <w:rStyle w:val="Ninguno"/>
          <w:rFonts w:ascii="Times New Roman" w:hAnsi="Times New Roman"/>
          <w:sz w:val="24"/>
          <w:szCs w:val="24"/>
        </w:rPr>
        <w:t>), propuesto por Aristóteles y santo Tomás de Aquino, es una virtud importante porque ayuda a controlar pensamientos, emociones y acciones para alcanzar metas personales sin distracciones y manteniendo el estrés de manera efectiva (Gahl, 2022; Dobel, 2015). Su relación con el bien común se da gracias a que el comportamiento virtuoso individual beneficia y contribuye al bienestar común, especialmente, porque fomenta las relaciones de cooperación (Torka, 2018; Bernacchio, 2023).</w:t>
      </w:r>
    </w:p>
    <w:p w14:paraId="116B4590" w14:textId="0AF8C568"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 sustentabilidad se establece como virtud social desde el escrito </w:t>
      </w:r>
      <w:r>
        <w:rPr>
          <w:rStyle w:val="Ninguno"/>
          <w:rFonts w:ascii="Times New Roman" w:hAnsi="Times New Roman"/>
          <w:i/>
          <w:iCs/>
          <w:sz w:val="24"/>
          <w:szCs w:val="24"/>
        </w:rPr>
        <w:t>Laudato Si</w:t>
      </w:r>
      <w:r>
        <w:rPr>
          <w:rStyle w:val="Ninguno"/>
          <w:rFonts w:ascii="Times New Roman" w:hAnsi="Times New Roman"/>
          <w:sz w:val="24"/>
          <w:szCs w:val="24"/>
        </w:rPr>
        <w:t xml:space="preserve"> del papa Francisco (2015). </w:t>
      </w:r>
      <w:r w:rsidR="00A264A5">
        <w:rPr>
          <w:rStyle w:val="Ninguno"/>
          <w:rFonts w:ascii="Times New Roman" w:hAnsi="Times New Roman"/>
          <w:sz w:val="24"/>
          <w:szCs w:val="24"/>
        </w:rPr>
        <w:t>É</w:t>
      </w:r>
      <w:r>
        <w:rPr>
          <w:rStyle w:val="Ninguno"/>
          <w:rFonts w:ascii="Times New Roman" w:hAnsi="Times New Roman"/>
          <w:sz w:val="24"/>
          <w:szCs w:val="24"/>
        </w:rPr>
        <w:t xml:space="preserve">sta ayuda a que tanto individuos como comunidades puedan vivir y </w:t>
      </w:r>
      <w:r>
        <w:rPr>
          <w:rStyle w:val="Ninguno"/>
          <w:rFonts w:ascii="Times New Roman" w:hAnsi="Times New Roman"/>
          <w:sz w:val="24"/>
          <w:szCs w:val="24"/>
        </w:rPr>
        <w:lastRenderedPageBreak/>
        <w:t xml:space="preserve">promover el bienestar ambiental, social y económico; algunos de sus componentes son: frugalidad, moderación y armonía con la naturaleza (Tavanti &amp; Wilp, 2021; Jordan &amp; Kristjánsson, 2017). El bien común y la sustentabilidad están íntimamente relacionados pues esta </w:t>
      </w:r>
      <w:r w:rsidR="00A264A5">
        <w:rPr>
          <w:rStyle w:val="Ninguno"/>
          <w:rFonts w:ascii="Times New Roman" w:hAnsi="Times New Roman"/>
          <w:sz w:val="24"/>
          <w:szCs w:val="24"/>
        </w:rPr>
        <w:t>última</w:t>
      </w:r>
      <w:r>
        <w:rPr>
          <w:rStyle w:val="Ninguno"/>
          <w:rFonts w:ascii="Times New Roman" w:hAnsi="Times New Roman"/>
          <w:sz w:val="24"/>
          <w:szCs w:val="24"/>
        </w:rPr>
        <w:t xml:space="preserve"> busca promover el </w:t>
      </w:r>
      <w:r>
        <w:rPr>
          <w:rStyle w:val="Ninguno"/>
          <w:rFonts w:ascii="Times New Roman" w:hAnsi="Times New Roman"/>
          <w:i/>
          <w:iCs/>
          <w:sz w:val="24"/>
          <w:szCs w:val="24"/>
        </w:rPr>
        <w:t>ethos</w:t>
      </w:r>
      <w:r>
        <w:rPr>
          <w:rStyle w:val="Ninguno"/>
          <w:rFonts w:ascii="Times New Roman" w:hAnsi="Times New Roman"/>
          <w:sz w:val="24"/>
          <w:szCs w:val="24"/>
        </w:rPr>
        <w:t xml:space="preserve"> </w:t>
      </w:r>
      <w:r w:rsidR="007F678A">
        <w:rPr>
          <w:rStyle w:val="Ninguno"/>
          <w:rFonts w:ascii="Times New Roman" w:hAnsi="Times New Roman"/>
          <w:sz w:val="24"/>
          <w:szCs w:val="24"/>
        </w:rPr>
        <w:t xml:space="preserve">universitario </w:t>
      </w:r>
      <w:r>
        <w:rPr>
          <w:rStyle w:val="Ninguno"/>
          <w:rFonts w:ascii="Times New Roman" w:hAnsi="Times New Roman"/>
          <w:sz w:val="24"/>
          <w:szCs w:val="24"/>
        </w:rPr>
        <w:t>en donde todos los miembros de la comunidad puedan prosperar (Clayton, 2021; Hein, 2011).</w:t>
      </w:r>
    </w:p>
    <w:p w14:paraId="69193A9E" w14:textId="623816D4"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La congruencia es una virtud que se refiere a la alineación de lo que</w:t>
      </w:r>
      <w:r w:rsidR="00CC5990">
        <w:rPr>
          <w:rStyle w:val="Ninguno"/>
          <w:rFonts w:ascii="Times New Roman" w:hAnsi="Times New Roman"/>
          <w:sz w:val="24"/>
          <w:szCs w:val="24"/>
        </w:rPr>
        <w:t xml:space="preserve"> una persona</w:t>
      </w:r>
      <w:r>
        <w:rPr>
          <w:rStyle w:val="Ninguno"/>
          <w:rFonts w:ascii="Times New Roman" w:hAnsi="Times New Roman"/>
          <w:sz w:val="24"/>
          <w:szCs w:val="24"/>
        </w:rPr>
        <w:t xml:space="preserve"> piensa y hace con sus principios, lo cual la hace esencial para la integridad y la coherencia del comportamiento ético. Gracias a estas actitudes, la congruencia se vincula con el bien común porque promueve la confianza y la cooperación dentro de una comunidad (Tom</w:t>
      </w:r>
      <w:r w:rsidR="00F017A1">
        <w:rPr>
          <w:rStyle w:val="Ninguno"/>
          <w:rFonts w:ascii="Times New Roman" w:hAnsi="Times New Roman"/>
          <w:sz w:val="24"/>
          <w:szCs w:val="24"/>
        </w:rPr>
        <w:t>lin</w:t>
      </w:r>
      <w:r>
        <w:rPr>
          <w:rStyle w:val="Ninguno"/>
          <w:rFonts w:ascii="Times New Roman" w:hAnsi="Times New Roman"/>
          <w:sz w:val="24"/>
          <w:szCs w:val="24"/>
        </w:rPr>
        <w:t>son et al., 2014).</w:t>
      </w:r>
    </w:p>
    <w:p w14:paraId="53DC4795" w14:textId="7AB3E3D3"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 virtud de la colaboración está relacionada con la atención conjunta a un mismo objeto y a la realización de acciones complejas de manera armoniosa, de esta manera, trabajando juntamente con otros es más sencillo alcanzar objetivos comunes. La colaboración supone ciertas características, como objetivos, normas y valores compartidos, que exista una comunicación clara y abierta para la resolución de problemas y la toma de decisiones (Sweet, 2023; Oliver et al., 2020). La colaboración es crucial para el bien común en cuanto que se puede trabajar por los bienes y servicios que ayudan a satisfacer necesidades básicas de los miembros de la comunidad; además, ayuda a la promoción de la participación en las comunidades y el fomento de otras virtudes, como la justicia, la solidaridad y la responsabilidad (Sison &amp; Fontrodona, 2013; Gómez-Álvarez </w:t>
      </w:r>
      <w:r w:rsidR="00F017A1">
        <w:rPr>
          <w:rStyle w:val="Ninguno"/>
          <w:rFonts w:ascii="Times New Roman" w:hAnsi="Times New Roman"/>
          <w:sz w:val="24"/>
          <w:szCs w:val="24"/>
        </w:rPr>
        <w:t>&amp;</w:t>
      </w:r>
      <w:r>
        <w:rPr>
          <w:rStyle w:val="Ninguno"/>
          <w:rFonts w:ascii="Times New Roman" w:hAnsi="Times New Roman"/>
          <w:sz w:val="24"/>
          <w:szCs w:val="24"/>
        </w:rPr>
        <w:t xml:space="preserve"> Morales-Sánchez, 2021).</w:t>
      </w:r>
    </w:p>
    <w:p w14:paraId="21C3CB3B" w14:textId="4ED5CA04"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 gestión se puede comprender desde una concepción de la virtud, puesto que se refiere a la aplicación de los principios de la ética, la ética de las virtudes y el liderazgo en la vida comunitaria (Scalzo </w:t>
      </w:r>
      <w:r w:rsidR="00DF6F9A">
        <w:rPr>
          <w:rStyle w:val="Ninguno"/>
          <w:rFonts w:ascii="Times New Roman" w:hAnsi="Times New Roman"/>
          <w:sz w:val="24"/>
          <w:szCs w:val="24"/>
        </w:rPr>
        <w:t>&amp;</w:t>
      </w:r>
      <w:r>
        <w:rPr>
          <w:rStyle w:val="Ninguno"/>
          <w:rFonts w:ascii="Times New Roman" w:hAnsi="Times New Roman"/>
          <w:sz w:val="24"/>
          <w:szCs w:val="24"/>
        </w:rPr>
        <w:t xml:space="preserve"> Akrivou, 2020; Harris, 2007; Argandona, 2015). Cuando existe una gestión de manera virtuosa se generan relaciones positivas entre las instituciones/comunidades y sus individuos, contribuyendo a su bienestar general y al bien común (Scalzo &amp; Akrivou, 2020; Potts, 2020; Hengda &amp; McCann, 2022).</w:t>
      </w:r>
    </w:p>
    <w:p w14:paraId="2E4285D4" w14:textId="53D5DEEB"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 el ámbito de la psicología positiva, la resiliencia se puede estudiar desde una perspectiva de virtud, porque es una acción que se puede realizar de manera sostenida en el tiempo y </w:t>
      </w:r>
      <w:r w:rsidR="00930925">
        <w:rPr>
          <w:rStyle w:val="Ninguno"/>
          <w:rFonts w:ascii="Times New Roman" w:hAnsi="Times New Roman"/>
          <w:sz w:val="24"/>
          <w:szCs w:val="24"/>
        </w:rPr>
        <w:t>orientada al logro de metas</w:t>
      </w:r>
      <w:r>
        <w:rPr>
          <w:rStyle w:val="Ninguno"/>
          <w:rFonts w:ascii="Times New Roman" w:hAnsi="Times New Roman"/>
          <w:sz w:val="24"/>
          <w:szCs w:val="24"/>
        </w:rPr>
        <w:t xml:space="preserve">; por ello, la resiliencia vista desde esta perspectiva, tiene como características el soportar adversidades y, a su vez, haberlas transformado en oportunidades (Kim et al., 2017). Ahora bien, la resiliencia ayuda a los individuos a alcanzar el bien común, en primera instancia, porque desde una perspectiva moral la resiliencia ayuda a mantener la integridad moral y tener un progreso moral en situaciones de estrés y dilemas morales </w:t>
      </w:r>
      <w:r>
        <w:rPr>
          <w:rStyle w:val="Ninguno"/>
          <w:rFonts w:ascii="Times New Roman" w:hAnsi="Times New Roman"/>
          <w:sz w:val="24"/>
          <w:szCs w:val="24"/>
        </w:rPr>
        <w:lastRenderedPageBreak/>
        <w:t>(Rushton, 2017; Sala Defilippis et al., 2019); en segunda instancia, la resiliencia ayuda a fortalecer la capacidad de los miembros de la comunidad para prosperar en tiempos de adversidad, desafíos sistémicos y estructurales (Brooks, 2025).</w:t>
      </w:r>
    </w:p>
    <w:p w14:paraId="40D5922A" w14:textId="2424ACAE"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 responsabilidad es una virtud que ayuda a los individuos a asumir y cumplir con sus deberes y obligaciones morales, tanto a nivel individual como a nivel comunitario. Golob (2020) considera que </w:t>
      </w:r>
      <w:r w:rsidR="00A264A5">
        <w:rPr>
          <w:rStyle w:val="Ninguno"/>
          <w:rFonts w:ascii="Times New Roman" w:hAnsi="Times New Roman"/>
          <w:sz w:val="24"/>
          <w:szCs w:val="24"/>
        </w:rPr>
        <w:t>é</w:t>
      </w:r>
      <w:r>
        <w:rPr>
          <w:rStyle w:val="Ninguno"/>
          <w:rFonts w:ascii="Times New Roman" w:hAnsi="Times New Roman"/>
          <w:sz w:val="24"/>
          <w:szCs w:val="24"/>
        </w:rPr>
        <w:t>sta implica una conciencia reflexiva y una autoevaluación constante de las acciones y decisiones propias. Esta virtud se manifiesta en la práctica con una interacción significativa con las demás personas, por ello, la responsabilidad abona al bien común en cuanto lo promociona y lo protege creando las condiciones sociales que orienten a las personas hacia este (Drakard, 2010; Scandroglio, 2013).</w:t>
      </w:r>
    </w:p>
    <w:p w14:paraId="4C165714" w14:textId="2E014516"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La equidad es una virtud relacionada con la justicia, la cual ordena la constante y perpetua voluntad de dar a cada uno según su derecho; así pues, la equidad tiene como características la relacionalidad y la orientación hacia el otro. La equidad es una de las virtudes más orientadas hacia el bien común, pues restablece la igualdad y se asignan los bienes de manera proporcional, asegurando que las instituciones y personas contribuyan al florecimiento colectivo (Gutiérrez-González, 2024).</w:t>
      </w:r>
    </w:p>
    <w:p w14:paraId="101785CA" w14:textId="08B0A148"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Por último, el florecimiento es la capacidad de vivir una vida auténtica, implica vivir de acuerdo con las virtudes morales, esto se manifiesta en el desarrollo pleno del ser humano y de las sociedades, no sólo en el ámbito corporal, sino también</w:t>
      </w:r>
      <w:r w:rsidR="00930925">
        <w:rPr>
          <w:rStyle w:val="Ninguno"/>
          <w:rFonts w:ascii="Times New Roman" w:hAnsi="Times New Roman"/>
          <w:sz w:val="24"/>
          <w:szCs w:val="24"/>
        </w:rPr>
        <w:t xml:space="preserve"> en los ámbitos</w:t>
      </w:r>
      <w:r>
        <w:rPr>
          <w:rStyle w:val="Ninguno"/>
          <w:rFonts w:ascii="Times New Roman" w:hAnsi="Times New Roman"/>
          <w:sz w:val="24"/>
          <w:szCs w:val="24"/>
        </w:rPr>
        <w:t xml:space="preserve"> emocionales, sociales y espirituales (Martínez de Soria y Naval</w:t>
      </w:r>
      <w:r w:rsidR="00930925">
        <w:rPr>
          <w:rStyle w:val="Ninguno"/>
          <w:rFonts w:ascii="Times New Roman" w:hAnsi="Times New Roman"/>
          <w:sz w:val="24"/>
          <w:szCs w:val="24"/>
        </w:rPr>
        <w:t>,</w:t>
      </w:r>
      <w:r>
        <w:rPr>
          <w:rStyle w:val="Ninguno"/>
          <w:rFonts w:ascii="Times New Roman" w:hAnsi="Times New Roman"/>
          <w:sz w:val="24"/>
          <w:szCs w:val="24"/>
        </w:rPr>
        <w:t xml:space="preserve"> 2023). La relación entre florecimiento y bien común se da de manera bidireccional, esto quiere decir que están íntimamente relacionadas pues, por una parte, las virtudes proporcionan a los individuos y comunidades las bases morales para promover el bien común y, a su vez, el bien común ofrece el </w:t>
      </w:r>
      <w:r>
        <w:rPr>
          <w:rStyle w:val="Ninguno"/>
          <w:rFonts w:ascii="Times New Roman" w:hAnsi="Times New Roman"/>
          <w:i/>
          <w:iCs/>
          <w:sz w:val="24"/>
          <w:szCs w:val="24"/>
        </w:rPr>
        <w:t>ethos</w:t>
      </w:r>
      <w:r>
        <w:rPr>
          <w:rStyle w:val="Ninguno"/>
          <w:rFonts w:ascii="Times New Roman" w:hAnsi="Times New Roman"/>
          <w:sz w:val="24"/>
          <w:szCs w:val="24"/>
        </w:rPr>
        <w:t xml:space="preserve"> </w:t>
      </w:r>
      <w:r w:rsidR="007F678A">
        <w:rPr>
          <w:rStyle w:val="Ninguno"/>
          <w:rFonts w:ascii="Times New Roman" w:hAnsi="Times New Roman"/>
          <w:sz w:val="24"/>
          <w:szCs w:val="24"/>
        </w:rPr>
        <w:t xml:space="preserve">universitario </w:t>
      </w:r>
      <w:r>
        <w:rPr>
          <w:rStyle w:val="Ninguno"/>
          <w:rFonts w:ascii="Times New Roman" w:hAnsi="Times New Roman"/>
          <w:sz w:val="24"/>
          <w:szCs w:val="24"/>
        </w:rPr>
        <w:t>en el que las virtudes pueden florecer (Arjoon et al., 2018).</w:t>
      </w:r>
    </w:p>
    <w:p w14:paraId="717462F5" w14:textId="77777777" w:rsidR="00CC55C5" w:rsidRDefault="00CC55C5" w:rsidP="006279A7">
      <w:pPr>
        <w:pStyle w:val="CuerpoA"/>
        <w:spacing w:line="360" w:lineRule="auto"/>
        <w:jc w:val="both"/>
        <w:rPr>
          <w:rStyle w:val="Ninguno"/>
          <w:rFonts w:ascii="Times New Roman" w:eastAsia="Times New Roman" w:hAnsi="Times New Roman" w:cs="Times New Roman"/>
          <w:sz w:val="24"/>
          <w:szCs w:val="24"/>
        </w:rPr>
      </w:pPr>
    </w:p>
    <w:p w14:paraId="79F2880D" w14:textId="01C4277A" w:rsidR="00CC55C5" w:rsidRPr="006279A7" w:rsidRDefault="003E35EA" w:rsidP="006279A7">
      <w:pPr>
        <w:pStyle w:val="CuerpoA"/>
        <w:spacing w:line="360" w:lineRule="auto"/>
        <w:jc w:val="center"/>
        <w:rPr>
          <w:rStyle w:val="Ninguno"/>
          <w:rFonts w:ascii="Times New Roman" w:eastAsia="Times New Roman" w:hAnsi="Times New Roman" w:cs="Times New Roman"/>
          <w:b/>
          <w:bCs/>
          <w:sz w:val="32"/>
          <w:szCs w:val="32"/>
        </w:rPr>
      </w:pPr>
      <w:r>
        <w:rPr>
          <w:rStyle w:val="Ninguno"/>
          <w:rFonts w:ascii="Times New Roman" w:hAnsi="Times New Roman"/>
          <w:b/>
          <w:bCs/>
          <w:sz w:val="32"/>
          <w:szCs w:val="32"/>
        </w:rPr>
        <w:t>Materiales y método</w:t>
      </w:r>
    </w:p>
    <w:p w14:paraId="685A60B1" w14:textId="4A3AB2B4"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Esta investigación </w:t>
      </w:r>
      <w:r w:rsidR="009A3D89">
        <w:rPr>
          <w:rStyle w:val="Ninguno"/>
          <w:rFonts w:ascii="Times New Roman" w:hAnsi="Times New Roman"/>
          <w:sz w:val="24"/>
          <w:szCs w:val="24"/>
        </w:rPr>
        <w:t>presenta</w:t>
      </w:r>
      <w:r>
        <w:rPr>
          <w:rStyle w:val="Ninguno"/>
          <w:rFonts w:ascii="Times New Roman" w:hAnsi="Times New Roman"/>
          <w:sz w:val="24"/>
          <w:szCs w:val="24"/>
        </w:rPr>
        <w:t xml:space="preserve"> un enfoque cuantitativo</w:t>
      </w:r>
      <w:r w:rsidR="009A3D89">
        <w:rPr>
          <w:rStyle w:val="Ninguno"/>
          <w:rFonts w:ascii="Times New Roman" w:hAnsi="Times New Roman"/>
          <w:sz w:val="24"/>
          <w:szCs w:val="24"/>
        </w:rPr>
        <w:t xml:space="preserve"> y un diseño</w:t>
      </w:r>
      <w:r>
        <w:rPr>
          <w:rStyle w:val="Ninguno"/>
          <w:rFonts w:ascii="Times New Roman" w:hAnsi="Times New Roman"/>
          <w:sz w:val="24"/>
          <w:szCs w:val="24"/>
        </w:rPr>
        <w:t xml:space="preserve"> no experimental, de cohorte transversal con alcance descriptivo. </w:t>
      </w:r>
    </w:p>
    <w:p w14:paraId="6E3C5DCF" w14:textId="77777777" w:rsidR="00CC55C5" w:rsidRDefault="00CC55C5" w:rsidP="006279A7">
      <w:pPr>
        <w:pStyle w:val="CuerpoA"/>
        <w:spacing w:line="360" w:lineRule="auto"/>
        <w:jc w:val="both"/>
        <w:rPr>
          <w:rStyle w:val="Ninguno"/>
          <w:rFonts w:ascii="Times New Roman" w:eastAsia="Times New Roman" w:hAnsi="Times New Roman" w:cs="Times New Roman"/>
          <w:sz w:val="24"/>
          <w:szCs w:val="24"/>
        </w:rPr>
      </w:pPr>
    </w:p>
    <w:p w14:paraId="024549FF" w14:textId="5D2B1590" w:rsidR="00CC55C5" w:rsidRPr="006279A7" w:rsidRDefault="003E35EA" w:rsidP="006279A7">
      <w:pPr>
        <w:pStyle w:val="CuerpoA"/>
        <w:spacing w:line="360" w:lineRule="auto"/>
        <w:jc w:val="center"/>
        <w:rPr>
          <w:rStyle w:val="Ninguno"/>
          <w:rFonts w:ascii="Times New Roman" w:eastAsia="Times New Roman" w:hAnsi="Times New Roman" w:cs="Times New Roman"/>
          <w:b/>
          <w:bCs/>
          <w:sz w:val="28"/>
          <w:szCs w:val="28"/>
        </w:rPr>
      </w:pPr>
      <w:r>
        <w:rPr>
          <w:rStyle w:val="Ninguno"/>
          <w:rFonts w:ascii="Times New Roman" w:hAnsi="Times New Roman"/>
          <w:b/>
          <w:bCs/>
          <w:sz w:val="28"/>
          <w:szCs w:val="28"/>
        </w:rPr>
        <w:t>Participantes</w:t>
      </w:r>
    </w:p>
    <w:p w14:paraId="37346C57" w14:textId="45C584E4" w:rsidR="00CC55C5" w:rsidRDefault="003E35EA" w:rsidP="006279A7">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color w:val="202124"/>
          <w:sz w:val="24"/>
          <w:szCs w:val="24"/>
          <w:u w:color="202124"/>
        </w:rPr>
      </w:pPr>
      <w:r>
        <w:rPr>
          <w:rStyle w:val="Ninguno"/>
          <w:rFonts w:ascii="Times New Roman" w:hAnsi="Times New Roman"/>
          <w:color w:val="202124"/>
          <w:sz w:val="24"/>
          <w:szCs w:val="24"/>
          <w:u w:color="202124"/>
        </w:rPr>
        <w:t xml:space="preserve">En el estudio participó una muestra de 655 estudiantes de licenciatura de la Universidad Anáhuac Querétaro. Participaron tanto hombres como mujeres de entre 18 y 26 años, de </w:t>
      </w:r>
      <w:r>
        <w:rPr>
          <w:rStyle w:val="Ninguno"/>
          <w:rFonts w:ascii="Times New Roman" w:hAnsi="Times New Roman"/>
          <w:color w:val="202124"/>
          <w:sz w:val="24"/>
          <w:szCs w:val="24"/>
          <w:u w:color="202124"/>
        </w:rPr>
        <w:lastRenderedPageBreak/>
        <w:t>primero a décimo semestre y de las cinco áreas de estudio que of</w:t>
      </w:r>
      <w:r w:rsidR="002137FE">
        <w:rPr>
          <w:rStyle w:val="Ninguno"/>
          <w:rFonts w:ascii="Times New Roman" w:hAnsi="Times New Roman"/>
          <w:color w:val="202124"/>
          <w:sz w:val="24"/>
          <w:szCs w:val="24"/>
          <w:u w:color="202124"/>
        </w:rPr>
        <w:t>rece</w:t>
      </w:r>
      <w:r>
        <w:rPr>
          <w:rStyle w:val="Ninguno"/>
          <w:rFonts w:ascii="Times New Roman" w:hAnsi="Times New Roman"/>
          <w:color w:val="202124"/>
          <w:sz w:val="24"/>
          <w:szCs w:val="24"/>
          <w:u w:color="202124"/>
        </w:rPr>
        <w:t xml:space="preserve"> la universidad: ciencias de la salud, estudios creativos, ciencias jurídicas y sociales, ingenierías y economía y negocios.</w:t>
      </w:r>
    </w:p>
    <w:p w14:paraId="712D21FE" w14:textId="77777777" w:rsidR="00CC55C5" w:rsidRDefault="00CC55C5" w:rsidP="006279A7">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color w:val="202124"/>
          <w:sz w:val="24"/>
          <w:szCs w:val="24"/>
          <w:u w:color="202124"/>
        </w:rPr>
      </w:pPr>
    </w:p>
    <w:p w14:paraId="5B53F009" w14:textId="58E70F87" w:rsidR="00CC55C5" w:rsidRPr="006279A7" w:rsidRDefault="003E35EA" w:rsidP="006279A7">
      <w:pPr>
        <w:pStyle w:val="CuerpoA"/>
        <w:spacing w:line="360" w:lineRule="auto"/>
        <w:jc w:val="center"/>
        <w:rPr>
          <w:rStyle w:val="Ninguno"/>
          <w:rFonts w:ascii="Times New Roman" w:eastAsia="Times New Roman" w:hAnsi="Times New Roman" w:cs="Times New Roman"/>
          <w:b/>
          <w:bCs/>
          <w:sz w:val="28"/>
          <w:szCs w:val="28"/>
        </w:rPr>
      </w:pPr>
      <w:r>
        <w:rPr>
          <w:rStyle w:val="Ninguno"/>
          <w:rFonts w:ascii="Times New Roman" w:hAnsi="Times New Roman"/>
          <w:b/>
          <w:bCs/>
          <w:sz w:val="28"/>
          <w:szCs w:val="28"/>
        </w:rPr>
        <w:t>Instrumentos</w:t>
      </w:r>
    </w:p>
    <w:p w14:paraId="493BEB53" w14:textId="334B9332" w:rsidR="00CC4E85" w:rsidRDefault="003E35EA" w:rsidP="006279A7">
      <w:pPr>
        <w:pStyle w:val="CuerpoA"/>
        <w:spacing w:line="360" w:lineRule="auto"/>
        <w:jc w:val="both"/>
        <w:rPr>
          <w:rStyle w:val="Ninguno"/>
          <w:rFonts w:ascii="Times New Roman" w:hAnsi="Times New Roman"/>
          <w:sz w:val="24"/>
          <w:szCs w:val="24"/>
        </w:rPr>
      </w:pPr>
      <w:r>
        <w:rPr>
          <w:rStyle w:val="Ninguno"/>
          <w:rFonts w:ascii="Times New Roman" w:hAnsi="Times New Roman"/>
          <w:sz w:val="24"/>
          <w:szCs w:val="24"/>
        </w:rPr>
        <w:t xml:space="preserve">Para la recolección de datos se utilizó la Escala de Liderazgo para el Bien Común (ELBC) propuesta por Malcón-Cervera et al. (2021) y adaptada por Ávila-Valdez y Gutiérrez-González (2025), </w:t>
      </w:r>
      <w:r w:rsidR="002137FE">
        <w:rPr>
          <w:rStyle w:val="Ninguno"/>
          <w:rFonts w:ascii="Times New Roman" w:hAnsi="Times New Roman"/>
          <w:sz w:val="24"/>
          <w:szCs w:val="24"/>
        </w:rPr>
        <w:t>(</w:t>
      </w:r>
      <w:r>
        <w:rPr>
          <w:rStyle w:val="Ninguno"/>
          <w:rFonts w:ascii="Times New Roman" w:hAnsi="Times New Roman"/>
          <w:sz w:val="24"/>
          <w:szCs w:val="24"/>
        </w:rPr>
        <w:t>v</w:t>
      </w:r>
      <w:r w:rsidR="002137FE">
        <w:rPr>
          <w:rStyle w:val="Ninguno"/>
          <w:rFonts w:ascii="Times New Roman" w:hAnsi="Times New Roman"/>
          <w:sz w:val="24"/>
          <w:szCs w:val="24"/>
        </w:rPr>
        <w:t>éase</w:t>
      </w:r>
      <w:r>
        <w:rPr>
          <w:rStyle w:val="Ninguno"/>
          <w:rFonts w:ascii="Times New Roman" w:hAnsi="Times New Roman"/>
          <w:sz w:val="24"/>
          <w:szCs w:val="24"/>
        </w:rPr>
        <w:t xml:space="preserve"> Anexo A</w:t>
      </w:r>
      <w:r w:rsidR="002137FE">
        <w:rPr>
          <w:rStyle w:val="Ninguno"/>
          <w:rFonts w:ascii="Times New Roman" w:hAnsi="Times New Roman"/>
          <w:sz w:val="24"/>
          <w:szCs w:val="24"/>
        </w:rPr>
        <w:t>)</w:t>
      </w:r>
      <w:r>
        <w:rPr>
          <w:rStyle w:val="Ninguno"/>
          <w:rFonts w:ascii="Times New Roman" w:hAnsi="Times New Roman"/>
          <w:sz w:val="24"/>
          <w:szCs w:val="24"/>
        </w:rPr>
        <w:t>. La ELBC está basada en el modelo SERVQUAL, que originalmente fue desarrollado para medir la calidad en el servicio, en términos de las expectativas y de las percepciones de los clientes (</w:t>
      </w:r>
      <w:r>
        <w:rPr>
          <w:rStyle w:val="Ninguno"/>
          <w:rFonts w:ascii="Times New Roman" w:hAnsi="Times New Roman"/>
          <w:color w:val="222222"/>
          <w:sz w:val="24"/>
          <w:szCs w:val="24"/>
          <w:u w:color="222222"/>
        </w:rPr>
        <w:t xml:space="preserve">Parasuraman et al., 1991; </w:t>
      </w:r>
      <w:r>
        <w:rPr>
          <w:rStyle w:val="Ninguno"/>
          <w:rFonts w:ascii="Times New Roman" w:hAnsi="Times New Roman"/>
          <w:sz w:val="24"/>
          <w:szCs w:val="24"/>
        </w:rPr>
        <w:t>Shi &amp; Shang</w:t>
      </w:r>
      <w:r>
        <w:rPr>
          <w:rStyle w:val="Ninguno"/>
          <w:rFonts w:ascii="Times New Roman" w:hAnsi="Times New Roman"/>
          <w:color w:val="222222"/>
          <w:sz w:val="24"/>
          <w:szCs w:val="24"/>
          <w:u w:color="222222"/>
          <w:shd w:val="clear" w:color="auto" w:fill="FFFFFF"/>
        </w:rPr>
        <w:t>, 2020</w:t>
      </w:r>
      <w:r>
        <w:rPr>
          <w:rStyle w:val="Ninguno"/>
          <w:rFonts w:ascii="Times New Roman" w:hAnsi="Times New Roman"/>
          <w:color w:val="222222"/>
          <w:sz w:val="24"/>
          <w:szCs w:val="24"/>
          <w:u w:color="222222"/>
        </w:rPr>
        <w:t>)</w:t>
      </w:r>
      <w:r>
        <w:rPr>
          <w:rStyle w:val="Ninguno"/>
          <w:rFonts w:ascii="Times New Roman" w:hAnsi="Times New Roman"/>
          <w:sz w:val="24"/>
          <w:szCs w:val="24"/>
        </w:rPr>
        <w:t xml:space="preserve">; sin embargo, bajo el enfoque del LBC se </w:t>
      </w:r>
      <w:r w:rsidR="00CD5556">
        <w:rPr>
          <w:rStyle w:val="Ninguno"/>
          <w:rFonts w:ascii="Times New Roman" w:hAnsi="Times New Roman"/>
          <w:sz w:val="24"/>
          <w:szCs w:val="24"/>
        </w:rPr>
        <w:t>orienta a</w:t>
      </w:r>
      <w:r>
        <w:rPr>
          <w:rStyle w:val="Ninguno"/>
          <w:rFonts w:ascii="Times New Roman" w:hAnsi="Times New Roman"/>
          <w:sz w:val="24"/>
          <w:szCs w:val="24"/>
        </w:rPr>
        <w:t xml:space="preserve"> medir el ideal del bien común respecto a las acciones o</w:t>
      </w:r>
      <w:r w:rsidR="00CD5556">
        <w:rPr>
          <w:rStyle w:val="Ninguno"/>
          <w:rFonts w:ascii="Times New Roman" w:hAnsi="Times New Roman"/>
          <w:sz w:val="24"/>
          <w:szCs w:val="24"/>
        </w:rPr>
        <w:t>rientadas a su consecución</w:t>
      </w:r>
      <w:r>
        <w:rPr>
          <w:rStyle w:val="Ninguno"/>
          <w:rFonts w:ascii="Times New Roman" w:hAnsi="Times New Roman"/>
          <w:sz w:val="24"/>
          <w:szCs w:val="24"/>
        </w:rPr>
        <w:t xml:space="preserve">. La ELBC es de tipo Likert con ítems de 7 puntos, en la que el 1 corresponde a “totalmente en desacuerdo” y el 7 a “totalmente de acuerdo”. Los 134 ítems que conforman la escala están divididos en 10 dimensiones: solidaridad (26 ítems), dueño de sí mismo (10 ítems), sustentabilidad (14 ítems), congruencia (16 ítems), colaboración (6 ítems), gestión (10 ítems), resiliencia (10 ítems), responsabilidad (12 ítems), florecimiento (16 ítems) y equidad (14 ítems). En cada dimensión, la mitad de los ítems miden los ideales del </w:t>
      </w:r>
      <w:r w:rsidR="00930925">
        <w:rPr>
          <w:rStyle w:val="Ninguno"/>
          <w:rFonts w:ascii="Times New Roman" w:hAnsi="Times New Roman"/>
          <w:sz w:val="24"/>
          <w:szCs w:val="24"/>
        </w:rPr>
        <w:t>LBC</w:t>
      </w:r>
      <w:r>
        <w:rPr>
          <w:rStyle w:val="Ninguno"/>
          <w:rFonts w:ascii="Times New Roman" w:hAnsi="Times New Roman"/>
          <w:sz w:val="24"/>
          <w:szCs w:val="24"/>
        </w:rPr>
        <w:t xml:space="preserve"> y la otra mitad mide las acciones actuales de los líderes. El instrumento utilizado contenía también una primera sección para recabar la siguiente información del alumno: sexo, edad, asignaturas cursadas de la escuela de humanidades, semestre y carrera que cursa. </w:t>
      </w:r>
    </w:p>
    <w:p w14:paraId="477F6911" w14:textId="755AC73E" w:rsidR="00CD5556" w:rsidRDefault="00CC4E85" w:rsidP="006279A7">
      <w:pPr>
        <w:spacing w:line="360" w:lineRule="auto"/>
        <w:jc w:val="both"/>
        <w:rPr>
          <w:lang w:val="es-MX"/>
        </w:rPr>
      </w:pPr>
      <w:r w:rsidRPr="00CC4E85">
        <w:rPr>
          <w:lang w:val="es-MX"/>
        </w:rPr>
        <w:t xml:space="preserve">Ávila-Valdez y Gutiérrez-González (2025) evidenciaron buenas propiedades psicométricas de la ELBC. </w:t>
      </w:r>
      <w:r w:rsidR="00CD5556">
        <w:rPr>
          <w:lang w:val="es-MX"/>
        </w:rPr>
        <w:t>Se evaluó</w:t>
      </w:r>
      <w:r w:rsidRPr="00CC4E85">
        <w:rPr>
          <w:lang w:val="es-MX"/>
        </w:rPr>
        <w:t xml:space="preserve"> la confiabilidad mediante consistencia interna, destacando el uso del coeficiente </w:t>
      </w:r>
      <w:r>
        <w:rPr>
          <w:rStyle w:val="Ninguno"/>
        </w:rPr>
        <w:t>Omega de McDonald</w:t>
      </w:r>
      <w:r w:rsidRPr="00CC4E85">
        <w:rPr>
          <w:lang w:val="es-MX"/>
        </w:rPr>
        <w:t xml:space="preserve"> (</w:t>
      </w:r>
      <w:r>
        <w:t>ω</w:t>
      </w:r>
      <w:r w:rsidRPr="00CC4E85">
        <w:rPr>
          <w:lang w:val="es-MX"/>
        </w:rPr>
        <w:t xml:space="preserve">), cuyos valores superaron el umbral de 0.70 en todas las dimensiones, </w:t>
      </w:r>
      <w:r w:rsidR="00CD5556">
        <w:rPr>
          <w:lang w:val="es-MX"/>
        </w:rPr>
        <w:t>destacando la dimensión</w:t>
      </w:r>
      <w:r w:rsidRPr="00CC4E85">
        <w:rPr>
          <w:lang w:val="es-MX"/>
        </w:rPr>
        <w:t xml:space="preserve"> solidaridad (</w:t>
      </w:r>
      <w:r>
        <w:t>ω</w:t>
      </w:r>
      <w:r w:rsidRPr="00CC4E85">
        <w:rPr>
          <w:lang w:val="es-MX"/>
        </w:rPr>
        <w:t>=0.93); adicionalmente, el coeficiente Alfa de Cronbach corroboró estos resultados. En cuanto a la validez, obtuvieron evidencia de contenido a través del juicio de expertos quienes confirmaron la pertinencia de los ítems en las diez dimensiones. La validez convergente la verificaron mediante cargas factoriales significativas (p&lt;0.00</w:t>
      </w:r>
      <w:r w:rsidR="00F017A1">
        <w:rPr>
          <w:lang w:val="es-MX"/>
        </w:rPr>
        <w:t>1</w:t>
      </w:r>
      <w:r w:rsidRPr="00CC4E85">
        <w:rPr>
          <w:lang w:val="es-MX"/>
        </w:rPr>
        <w:t xml:space="preserve">) superiores a 0.5 y valores de la varianza extraída media mayores a 0.5. </w:t>
      </w:r>
    </w:p>
    <w:p w14:paraId="1ABFACBE" w14:textId="61279B58" w:rsidR="00CC4E85" w:rsidRPr="00CC4E85" w:rsidRDefault="00CC4E85" w:rsidP="006279A7">
      <w:pPr>
        <w:spacing w:line="360" w:lineRule="auto"/>
        <w:jc w:val="both"/>
        <w:rPr>
          <w:lang w:val="es-MX"/>
        </w:rPr>
      </w:pPr>
      <w:r w:rsidRPr="00CC4E85">
        <w:rPr>
          <w:lang w:val="es-MX"/>
        </w:rPr>
        <w:t xml:space="preserve">Por su parte, la validez discriminante mostró que las dimensiones o constructos son distinguibles entre sí, al no incluir el valor de 1 en los intervalos de confianza del 95% de sus correlaciones. La estructura interna del instrumento la comprobaron mediante un análisis </w:t>
      </w:r>
      <w:r w:rsidRPr="00CC4E85">
        <w:rPr>
          <w:lang w:val="es-MX"/>
        </w:rPr>
        <w:lastRenderedPageBreak/>
        <w:t xml:space="preserve">factorial confirmatorio, utilizando el método de mínimos cuadrados ponderados diagonales robusto para la estimación de los parámetros, el cual es adecuado para datos ordinales; los indicadores de ajuste evidenciaron un modelo robusto (RMSEA=0.024, RMSR=0.056, TLI=0.983, CFI=0.984). </w:t>
      </w:r>
    </w:p>
    <w:p w14:paraId="4652A37B" w14:textId="77777777" w:rsidR="00CC4E85" w:rsidRPr="00CC4E85" w:rsidRDefault="00CC4E85" w:rsidP="006279A7">
      <w:pPr>
        <w:pStyle w:val="CuerpoA"/>
        <w:spacing w:line="360" w:lineRule="auto"/>
        <w:jc w:val="both"/>
        <w:rPr>
          <w:rStyle w:val="Ninguno"/>
          <w:rFonts w:ascii="Times New Roman" w:eastAsia="Times New Roman" w:hAnsi="Times New Roman" w:cs="Times New Roman"/>
          <w:sz w:val="24"/>
          <w:szCs w:val="24"/>
          <w:lang w:val="es-MX"/>
        </w:rPr>
      </w:pPr>
    </w:p>
    <w:p w14:paraId="6E33A2B2" w14:textId="369A8CCF" w:rsidR="00CC55C5" w:rsidRPr="006279A7" w:rsidRDefault="003E35EA" w:rsidP="006279A7">
      <w:pPr>
        <w:pStyle w:val="CuerpoA"/>
        <w:spacing w:line="360" w:lineRule="auto"/>
        <w:jc w:val="center"/>
        <w:rPr>
          <w:rStyle w:val="Ninguno"/>
          <w:rFonts w:ascii="Times New Roman" w:eastAsia="Times New Roman" w:hAnsi="Times New Roman" w:cs="Times New Roman"/>
          <w:b/>
          <w:bCs/>
          <w:sz w:val="28"/>
          <w:szCs w:val="28"/>
        </w:rPr>
      </w:pPr>
      <w:r>
        <w:rPr>
          <w:rStyle w:val="Ninguno"/>
          <w:rFonts w:ascii="Times New Roman" w:hAnsi="Times New Roman"/>
          <w:b/>
          <w:bCs/>
          <w:sz w:val="28"/>
          <w:szCs w:val="28"/>
        </w:rPr>
        <w:t>Procedimiento</w:t>
      </w:r>
    </w:p>
    <w:p w14:paraId="4DF588AA" w14:textId="64CF204C"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Se utilizó una encuesta como método de recolección de datos. En primer lugar, se contactó a las autoridades de la </w:t>
      </w:r>
      <w:r w:rsidR="00CD5556">
        <w:rPr>
          <w:rStyle w:val="Ninguno"/>
          <w:rFonts w:ascii="Times New Roman" w:hAnsi="Times New Roman"/>
          <w:sz w:val="24"/>
          <w:szCs w:val="24"/>
        </w:rPr>
        <w:t xml:space="preserve">Universidad </w:t>
      </w:r>
      <w:r>
        <w:rPr>
          <w:rStyle w:val="Ninguno"/>
          <w:rFonts w:ascii="Times New Roman" w:hAnsi="Times New Roman"/>
          <w:sz w:val="24"/>
          <w:szCs w:val="24"/>
        </w:rPr>
        <w:t xml:space="preserve">Anáhuac Querétaro para explicarles el propósito del estudio y solicitar su autorización para llevarlo a cabo. Posteriormente, los directores de las divisiones académicas enviaron un correo electrónico a los estudiantes seleccionados, para informales e invitarles a participar. Los participantes recibieron el consentimiento informado, que contenía el propósito del estudio, el manejo confidencial de los datos y la invitación a participar de manera voluntaria. Se monitoreó la tasa de respuesta hasta alcanzar la muestra requerida. La escala se aplicó a través de la plataforma Google Forms </w:t>
      </w:r>
      <w:r w:rsidR="00CD5556">
        <w:rPr>
          <w:rStyle w:val="Ninguno"/>
          <w:rFonts w:ascii="Times New Roman" w:hAnsi="Times New Roman"/>
          <w:sz w:val="24"/>
          <w:szCs w:val="24"/>
        </w:rPr>
        <w:t>entre</w:t>
      </w:r>
      <w:r>
        <w:rPr>
          <w:rStyle w:val="Ninguno"/>
          <w:rFonts w:ascii="Times New Roman" w:hAnsi="Times New Roman"/>
          <w:sz w:val="24"/>
          <w:szCs w:val="24"/>
        </w:rPr>
        <w:t xml:space="preserve"> octubre de 2022 a noviembre del mismo año. </w:t>
      </w:r>
    </w:p>
    <w:p w14:paraId="5F88C14A" w14:textId="77777777" w:rsidR="00CC55C5" w:rsidRDefault="00CC55C5" w:rsidP="006279A7">
      <w:pPr>
        <w:pStyle w:val="CuerpoA"/>
        <w:spacing w:line="360" w:lineRule="auto"/>
        <w:jc w:val="both"/>
        <w:rPr>
          <w:rStyle w:val="Ninguno"/>
          <w:rFonts w:ascii="Times New Roman" w:eastAsia="Times New Roman" w:hAnsi="Times New Roman" w:cs="Times New Roman"/>
          <w:sz w:val="24"/>
          <w:szCs w:val="24"/>
        </w:rPr>
      </w:pPr>
    </w:p>
    <w:p w14:paraId="7BBE3CB1" w14:textId="6218C1A1" w:rsidR="00CC55C5" w:rsidRPr="006279A7" w:rsidRDefault="003E35EA" w:rsidP="006279A7">
      <w:pPr>
        <w:pStyle w:val="CuerpoA"/>
        <w:spacing w:line="360" w:lineRule="auto"/>
        <w:jc w:val="center"/>
        <w:rPr>
          <w:rStyle w:val="Ninguno"/>
          <w:rFonts w:ascii="Times New Roman" w:eastAsia="Times New Roman" w:hAnsi="Times New Roman" w:cs="Times New Roman"/>
          <w:b/>
          <w:bCs/>
          <w:sz w:val="28"/>
          <w:szCs w:val="28"/>
        </w:rPr>
      </w:pPr>
      <w:r>
        <w:rPr>
          <w:rStyle w:val="Ninguno"/>
          <w:rFonts w:ascii="Times New Roman" w:hAnsi="Times New Roman"/>
          <w:b/>
          <w:bCs/>
          <w:sz w:val="28"/>
          <w:szCs w:val="28"/>
        </w:rPr>
        <w:t>Análisis de datos</w:t>
      </w:r>
    </w:p>
    <w:p w14:paraId="31CFF5A7" w14:textId="6AC934EC"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En primer lugar, se evaluó la fiabilidad de la ELB</w:t>
      </w:r>
      <w:r w:rsidR="00657D4B">
        <w:rPr>
          <w:rStyle w:val="Ninguno"/>
          <w:rFonts w:ascii="Times New Roman" w:hAnsi="Times New Roman"/>
          <w:sz w:val="24"/>
          <w:szCs w:val="24"/>
        </w:rPr>
        <w:t>C</w:t>
      </w:r>
      <w:r>
        <w:rPr>
          <w:rStyle w:val="Ninguno"/>
          <w:rFonts w:ascii="Times New Roman" w:hAnsi="Times New Roman"/>
          <w:sz w:val="24"/>
          <w:szCs w:val="24"/>
        </w:rPr>
        <w:t xml:space="preserve"> mediante el coeficiente </w:t>
      </w:r>
      <w:r w:rsidR="00CC4E85">
        <w:rPr>
          <w:rStyle w:val="Ninguno"/>
          <w:rFonts w:ascii="Times New Roman" w:hAnsi="Times New Roman"/>
          <w:sz w:val="24"/>
          <w:szCs w:val="24"/>
        </w:rPr>
        <w:t>O</w:t>
      </w:r>
      <w:r>
        <w:rPr>
          <w:rStyle w:val="Ninguno"/>
          <w:rFonts w:ascii="Times New Roman" w:hAnsi="Times New Roman"/>
          <w:sz w:val="24"/>
          <w:szCs w:val="24"/>
        </w:rPr>
        <w:t>mega de McDonald (</w:t>
      </w:r>
      <m:oMath>
        <m:r>
          <w:rPr>
            <w:rFonts w:ascii="Cambria Math" w:hAnsi="Cambria Math"/>
            <w:sz w:val="28"/>
            <w:szCs w:val="28"/>
          </w:rPr>
          <m:t>ω</m:t>
        </m:r>
      </m:oMath>
      <w:r>
        <w:rPr>
          <w:rStyle w:val="Ninguno"/>
          <w:rFonts w:ascii="Times New Roman" w:hAnsi="Times New Roman"/>
          <w:sz w:val="24"/>
          <w:szCs w:val="24"/>
        </w:rPr>
        <w:t>). Un</w:t>
      </w:r>
      <w:r w:rsidR="00CC4E85">
        <w:rPr>
          <w:rStyle w:val="Ninguno"/>
          <w:rFonts w:ascii="Times New Roman" w:hAnsi="Times New Roman"/>
          <w:sz w:val="24"/>
          <w:szCs w:val="24"/>
        </w:rPr>
        <w:t xml:space="preserve"> </w:t>
      </w:r>
      <w:r w:rsidR="00CC4E85">
        <w:rPr>
          <w:rFonts w:ascii="Times New Roman" w:hAnsi="Times New Roman" w:cs="Times New Roman"/>
          <w:sz w:val="24"/>
        </w:rPr>
        <w:t>ω</w:t>
      </w:r>
      <w:r>
        <w:rPr>
          <w:rStyle w:val="Ninguno"/>
          <w:rFonts w:ascii="Times New Roman" w:hAnsi="Times New Roman"/>
          <w:sz w:val="24"/>
          <w:szCs w:val="24"/>
        </w:rPr>
        <w:t xml:space="preserve"> </w:t>
      </w:r>
      <w:r w:rsidR="00CC4E85">
        <w:rPr>
          <w:rStyle w:val="Ninguno"/>
          <w:rFonts w:ascii="Times New Roman" w:hAnsi="Times New Roman"/>
          <w:sz w:val="24"/>
          <w:szCs w:val="24"/>
        </w:rPr>
        <w:t>&gt; 0.7</w:t>
      </w:r>
      <w:r>
        <w:rPr>
          <w:rStyle w:val="Ninguno"/>
          <w:rFonts w:ascii="Times New Roman" w:hAnsi="Times New Roman"/>
          <w:sz w:val="24"/>
          <w:szCs w:val="24"/>
        </w:rPr>
        <w:t xml:space="preserve"> indica buena confiabilidad en cada una de las dimensiones (Kalkbrenner, 2024)</w:t>
      </w:r>
      <w:r w:rsidR="00CC4E85">
        <w:rPr>
          <w:rStyle w:val="Ninguno"/>
          <w:rFonts w:ascii="Times New Roman" w:hAnsi="Times New Roman"/>
          <w:sz w:val="24"/>
          <w:szCs w:val="24"/>
        </w:rPr>
        <w:t xml:space="preserve"> y </w:t>
      </w:r>
      <w:r w:rsidR="00657D4B">
        <w:rPr>
          <w:rStyle w:val="Ninguno"/>
          <w:rFonts w:ascii="Times New Roman" w:hAnsi="Times New Roman"/>
          <w:sz w:val="24"/>
          <w:szCs w:val="24"/>
        </w:rPr>
        <w:t>en concordancia con</w:t>
      </w:r>
      <w:r w:rsidR="00CC4E85">
        <w:rPr>
          <w:rStyle w:val="Ninguno"/>
          <w:rFonts w:ascii="Times New Roman" w:hAnsi="Times New Roman"/>
          <w:sz w:val="24"/>
          <w:szCs w:val="24"/>
        </w:rPr>
        <w:t xml:space="preserve"> los resultados </w:t>
      </w:r>
      <w:r w:rsidR="00657D4B">
        <w:rPr>
          <w:rStyle w:val="Ninguno"/>
          <w:rFonts w:ascii="Times New Roman" w:hAnsi="Times New Roman"/>
          <w:sz w:val="24"/>
          <w:szCs w:val="24"/>
        </w:rPr>
        <w:t>reportados</w:t>
      </w:r>
      <w:r w:rsidR="00CC4E85">
        <w:rPr>
          <w:rStyle w:val="Ninguno"/>
          <w:rFonts w:ascii="Times New Roman" w:hAnsi="Times New Roman"/>
          <w:sz w:val="24"/>
          <w:szCs w:val="24"/>
        </w:rPr>
        <w:t xml:space="preserve"> en Ávila-Valdez y Gutiérrez-González (2025).</w:t>
      </w:r>
      <w:r>
        <w:rPr>
          <w:rStyle w:val="Ninguno"/>
          <w:rFonts w:ascii="Times New Roman" w:hAnsi="Times New Roman"/>
          <w:color w:val="222222"/>
          <w:sz w:val="24"/>
          <w:szCs w:val="24"/>
          <w:u w:color="222222"/>
        </w:rPr>
        <w:t xml:space="preserve"> </w:t>
      </w:r>
      <w:r>
        <w:rPr>
          <w:rStyle w:val="Ninguno"/>
          <w:rFonts w:ascii="Times New Roman" w:hAnsi="Times New Roman"/>
          <w:sz w:val="24"/>
          <w:szCs w:val="24"/>
        </w:rPr>
        <w:t xml:space="preserve"> </w:t>
      </w:r>
    </w:p>
    <w:p w14:paraId="053FB5EE" w14:textId="4400301B"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Dado que la ELBC se basa en el modelo SERVQUAL, se calcularon las diferencias o brechas (gap) entre los valores reales (R) y los ideales (I) del </w:t>
      </w:r>
      <w:r w:rsidR="00657D4B">
        <w:rPr>
          <w:rStyle w:val="Ninguno"/>
          <w:rFonts w:ascii="Times New Roman" w:hAnsi="Times New Roman"/>
          <w:sz w:val="24"/>
          <w:szCs w:val="24"/>
        </w:rPr>
        <w:t>LBC</w:t>
      </w:r>
      <w:r>
        <w:rPr>
          <w:rStyle w:val="Ninguno"/>
          <w:rFonts w:ascii="Times New Roman" w:hAnsi="Times New Roman"/>
          <w:sz w:val="24"/>
          <w:szCs w:val="24"/>
        </w:rPr>
        <w:t xml:space="preserve"> (R-I) para cada ítem. De acuerdo con Gutiérrez-González et al. (2023), los valores negativos del gap revelan una mayor tendencia a ser idealista, mientras que los valores positivos o iguales a cero, indican una mayor tendencia a ser realista.</w:t>
      </w:r>
    </w:p>
    <w:p w14:paraId="5C171048" w14:textId="564244B6"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Una vez calculado el gap para cada par de ítems, la media de</w:t>
      </w:r>
      <w:r w:rsidR="00657D4B">
        <w:rPr>
          <w:rStyle w:val="Ninguno"/>
          <w:rFonts w:ascii="Times New Roman" w:hAnsi="Times New Roman"/>
          <w:sz w:val="24"/>
          <w:szCs w:val="24"/>
        </w:rPr>
        <w:t>l gap</w:t>
      </w:r>
      <w:r>
        <w:rPr>
          <w:rStyle w:val="Ninguno"/>
          <w:rFonts w:ascii="Times New Roman" w:hAnsi="Times New Roman"/>
          <w:sz w:val="24"/>
          <w:szCs w:val="24"/>
        </w:rPr>
        <w:t xml:space="preserve"> para cada dimensión y posteriormente el gap promedio de todas las dimensiones. De este modo, se obtuvieron 11 nuevas variables (una para cada dimensión y otra para el total de la ELBC), que </w:t>
      </w:r>
      <w:r w:rsidR="00657D4B">
        <w:rPr>
          <w:rStyle w:val="Ninguno"/>
          <w:rFonts w:ascii="Times New Roman" w:hAnsi="Times New Roman"/>
          <w:sz w:val="24"/>
          <w:szCs w:val="24"/>
        </w:rPr>
        <w:t>constituyen</w:t>
      </w:r>
      <w:r>
        <w:rPr>
          <w:rStyle w:val="Ninguno"/>
          <w:rFonts w:ascii="Times New Roman" w:hAnsi="Times New Roman"/>
          <w:sz w:val="24"/>
          <w:szCs w:val="24"/>
        </w:rPr>
        <w:t xml:space="preserve"> el foco de</w:t>
      </w:r>
      <w:r w:rsidR="00657D4B">
        <w:rPr>
          <w:rStyle w:val="Ninguno"/>
          <w:rFonts w:ascii="Times New Roman" w:hAnsi="Times New Roman"/>
          <w:sz w:val="24"/>
          <w:szCs w:val="24"/>
        </w:rPr>
        <w:t>l</w:t>
      </w:r>
      <w:r>
        <w:rPr>
          <w:rStyle w:val="Ninguno"/>
          <w:rFonts w:ascii="Times New Roman" w:hAnsi="Times New Roman"/>
          <w:sz w:val="24"/>
          <w:szCs w:val="24"/>
        </w:rPr>
        <w:t xml:space="preserve"> estudio. Para contrastar la normalidad de los datos de las variables en estudio, se utilizó la prueba de Kolmogorov-Smirnov y</w:t>
      </w:r>
      <w:r w:rsidR="00657D4B">
        <w:rPr>
          <w:rStyle w:val="Ninguno"/>
          <w:rFonts w:ascii="Times New Roman" w:hAnsi="Times New Roman"/>
          <w:sz w:val="24"/>
          <w:szCs w:val="24"/>
        </w:rPr>
        <w:t>,</w:t>
      </w:r>
      <w:r>
        <w:rPr>
          <w:rStyle w:val="Ninguno"/>
          <w:rFonts w:ascii="Times New Roman" w:hAnsi="Times New Roman"/>
          <w:sz w:val="24"/>
          <w:szCs w:val="24"/>
        </w:rPr>
        <w:t xml:space="preserve"> como ninguna de ellas se ajustó a una distribución normal, se empleó la prueba no paramétrica de la mediana de Mood para </w:t>
      </w:r>
      <w:r>
        <w:rPr>
          <w:rStyle w:val="Ninguno"/>
          <w:rFonts w:ascii="Times New Roman" w:hAnsi="Times New Roman"/>
          <w:sz w:val="24"/>
          <w:szCs w:val="24"/>
        </w:rPr>
        <w:lastRenderedPageBreak/>
        <w:t xml:space="preserve">contrastar las hipótesis correspondientes. Esta misma prueba (con corrección de Bonferroni) se implementó para realizar comparaciones múltiples del gap del LBC. </w:t>
      </w:r>
    </w:p>
    <w:p w14:paraId="3AE3C3EE" w14:textId="4752F034" w:rsidR="00CC55C5" w:rsidRDefault="003E35EA" w:rsidP="006279A7">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Para representar gráficamente la distribución del gap del LBC se elaboró un diagrama de caja y brazos, el cual divide al gap en cuatro partes iguales. La línea horizontal y el rombo dentro de la </w:t>
      </w:r>
      <w:r w:rsidR="00657D4B">
        <w:rPr>
          <w:rStyle w:val="Ninguno"/>
          <w:rFonts w:ascii="Times New Roman" w:hAnsi="Times New Roman"/>
          <w:sz w:val="24"/>
          <w:szCs w:val="24"/>
        </w:rPr>
        <w:t>caja</w:t>
      </w:r>
      <w:r>
        <w:rPr>
          <w:rStyle w:val="Ninguno"/>
          <w:rFonts w:ascii="Times New Roman" w:hAnsi="Times New Roman"/>
          <w:sz w:val="24"/>
          <w:szCs w:val="24"/>
        </w:rPr>
        <w:t xml:space="preserve"> representan la mediana y la media, respectivamente. </w:t>
      </w:r>
    </w:p>
    <w:p w14:paraId="4EE0499E" w14:textId="77777777" w:rsidR="00CC55C5" w:rsidRDefault="003E35EA" w:rsidP="006279A7">
      <w:pPr>
        <w:pStyle w:val="CuerpoA"/>
        <w:spacing w:line="360" w:lineRule="auto"/>
        <w:jc w:val="both"/>
        <w:rPr>
          <w:rStyle w:val="Ninguno"/>
          <w:rFonts w:ascii="Times New Roman" w:hAnsi="Times New Roman"/>
          <w:sz w:val="24"/>
          <w:szCs w:val="24"/>
        </w:rPr>
      </w:pPr>
      <w:r>
        <w:rPr>
          <w:rStyle w:val="Ninguno"/>
          <w:rFonts w:ascii="Times New Roman" w:hAnsi="Times New Roman"/>
          <w:sz w:val="24"/>
          <w:szCs w:val="24"/>
        </w:rPr>
        <w:t>El análisis de datos se llevó a cabo con el software estadístico R (versión 4.5.1). En todas las pruebas de hipótesis se utilizó un nivel de significancia del 5%.</w:t>
      </w:r>
    </w:p>
    <w:p w14:paraId="13D8663D" w14:textId="77777777" w:rsidR="00C3707B" w:rsidRDefault="00C3707B" w:rsidP="006279A7">
      <w:pPr>
        <w:pStyle w:val="CuerpoA"/>
        <w:spacing w:line="360" w:lineRule="auto"/>
        <w:jc w:val="both"/>
        <w:rPr>
          <w:rStyle w:val="Ninguno"/>
          <w:rFonts w:ascii="Times New Roman" w:eastAsia="Times New Roman" w:hAnsi="Times New Roman" w:cs="Times New Roman"/>
          <w:sz w:val="24"/>
          <w:szCs w:val="24"/>
        </w:rPr>
      </w:pPr>
    </w:p>
    <w:p w14:paraId="0D75092B" w14:textId="77777777" w:rsidR="00CC55C5" w:rsidRDefault="00CC55C5">
      <w:pPr>
        <w:pStyle w:val="CuerpoA"/>
        <w:jc w:val="both"/>
        <w:rPr>
          <w:rStyle w:val="Ninguno"/>
          <w:rFonts w:ascii="Times New Roman" w:eastAsia="Times New Roman" w:hAnsi="Times New Roman" w:cs="Times New Roman"/>
          <w:sz w:val="24"/>
          <w:szCs w:val="24"/>
        </w:rPr>
      </w:pPr>
    </w:p>
    <w:p w14:paraId="5DED7722" w14:textId="77777777"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sidRPr="00C3707B">
        <w:rPr>
          <w:rStyle w:val="Ninguno"/>
          <w:rFonts w:ascii="Times New Roman" w:hAnsi="Times New Roman"/>
          <w:b/>
          <w:bCs/>
          <w:sz w:val="24"/>
          <w:szCs w:val="24"/>
        </w:rPr>
        <w:t>Tabla 1.</w:t>
      </w:r>
      <w:r>
        <w:rPr>
          <w:rStyle w:val="Ninguno"/>
          <w:rFonts w:ascii="Times New Roman" w:hAnsi="Times New Roman"/>
          <w:sz w:val="24"/>
          <w:szCs w:val="24"/>
        </w:rPr>
        <w:t xml:space="preserve"> Características sociodemográficas y gap del LBC de la muestra.</w:t>
      </w:r>
    </w:p>
    <w:tbl>
      <w:tblPr>
        <w:tblStyle w:val="TableNormal"/>
        <w:tblW w:w="92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2165"/>
        <w:gridCol w:w="815"/>
        <w:gridCol w:w="1311"/>
        <w:gridCol w:w="180"/>
        <w:gridCol w:w="848"/>
        <w:gridCol w:w="1097"/>
        <w:gridCol w:w="711"/>
      </w:tblGrid>
      <w:tr w:rsidR="00CC55C5" w14:paraId="45DA4DA2" w14:textId="77777777" w:rsidTr="00C3707B">
        <w:trPr>
          <w:trHeight w:val="305"/>
        </w:trPr>
        <w:tc>
          <w:tcPr>
            <w:tcW w:w="4287" w:type="dxa"/>
            <w:gridSpan w:val="2"/>
            <w:vMerge w:val="restart"/>
            <w:shd w:val="clear" w:color="auto" w:fill="auto"/>
            <w:tcMar>
              <w:top w:w="80" w:type="dxa"/>
              <w:left w:w="80" w:type="dxa"/>
              <w:bottom w:w="80" w:type="dxa"/>
              <w:right w:w="80" w:type="dxa"/>
            </w:tcMar>
          </w:tcPr>
          <w:p w14:paraId="7A003C3F" w14:textId="77777777" w:rsidR="00CC55C5" w:rsidRDefault="003E35EA">
            <w:pPr>
              <w:pStyle w:val="CuerpoA"/>
              <w:jc w:val="center"/>
            </w:pPr>
            <w:r>
              <w:rPr>
                <w:rStyle w:val="Ninguno"/>
                <w:rFonts w:ascii="Times New Roman" w:hAnsi="Times New Roman"/>
                <w:sz w:val="24"/>
                <w:szCs w:val="24"/>
              </w:rPr>
              <w:t>Variable</w:t>
            </w:r>
          </w:p>
        </w:tc>
        <w:tc>
          <w:tcPr>
            <w:tcW w:w="2126" w:type="dxa"/>
            <w:gridSpan w:val="2"/>
            <w:shd w:val="clear" w:color="auto" w:fill="auto"/>
            <w:tcMar>
              <w:top w:w="80" w:type="dxa"/>
              <w:left w:w="80" w:type="dxa"/>
              <w:bottom w:w="80" w:type="dxa"/>
              <w:right w:w="80" w:type="dxa"/>
            </w:tcMar>
            <w:vAlign w:val="bottom"/>
          </w:tcPr>
          <w:p w14:paraId="7614487A" w14:textId="77777777" w:rsidR="00CC55C5" w:rsidRDefault="003E35EA">
            <w:pPr>
              <w:pStyle w:val="CuerpoA"/>
              <w:jc w:val="center"/>
            </w:pPr>
            <w:r>
              <w:rPr>
                <w:rStyle w:val="Ninguno"/>
                <w:rFonts w:ascii="Times New Roman" w:hAnsi="Times New Roman"/>
                <w:sz w:val="24"/>
                <w:szCs w:val="24"/>
              </w:rPr>
              <w:t>Muestra</w:t>
            </w:r>
          </w:p>
        </w:tc>
        <w:tc>
          <w:tcPr>
            <w:tcW w:w="180" w:type="dxa"/>
            <w:shd w:val="clear" w:color="auto" w:fill="auto"/>
            <w:tcMar>
              <w:top w:w="80" w:type="dxa"/>
              <w:left w:w="80" w:type="dxa"/>
              <w:bottom w:w="80" w:type="dxa"/>
              <w:right w:w="80" w:type="dxa"/>
            </w:tcMar>
          </w:tcPr>
          <w:p w14:paraId="032D5973" w14:textId="77777777" w:rsidR="00CC55C5" w:rsidRDefault="00CC55C5"/>
        </w:tc>
        <w:tc>
          <w:tcPr>
            <w:tcW w:w="2656" w:type="dxa"/>
            <w:gridSpan w:val="3"/>
            <w:shd w:val="clear" w:color="auto" w:fill="auto"/>
            <w:tcMar>
              <w:top w:w="80" w:type="dxa"/>
              <w:left w:w="80" w:type="dxa"/>
              <w:bottom w:w="80" w:type="dxa"/>
              <w:right w:w="80" w:type="dxa"/>
            </w:tcMar>
            <w:vAlign w:val="bottom"/>
          </w:tcPr>
          <w:p w14:paraId="7DCD3E41" w14:textId="77777777" w:rsidR="00CC55C5" w:rsidRDefault="003E35EA">
            <w:pPr>
              <w:pStyle w:val="CuerpoA"/>
              <w:jc w:val="center"/>
            </w:pPr>
            <w:r>
              <w:rPr>
                <w:rStyle w:val="Ninguno"/>
                <w:rFonts w:ascii="Times New Roman" w:hAnsi="Times New Roman"/>
                <w:sz w:val="24"/>
                <w:szCs w:val="24"/>
              </w:rPr>
              <w:t>Gap</w:t>
            </w:r>
          </w:p>
        </w:tc>
      </w:tr>
      <w:tr w:rsidR="00CC55C5" w14:paraId="35374992" w14:textId="77777777" w:rsidTr="00C3707B">
        <w:trPr>
          <w:trHeight w:val="605"/>
        </w:trPr>
        <w:tc>
          <w:tcPr>
            <w:tcW w:w="4287" w:type="dxa"/>
            <w:gridSpan w:val="2"/>
            <w:vMerge/>
            <w:shd w:val="clear" w:color="auto" w:fill="auto"/>
          </w:tcPr>
          <w:p w14:paraId="62E120BB" w14:textId="77777777" w:rsidR="00CC55C5" w:rsidRDefault="00CC55C5"/>
        </w:tc>
        <w:tc>
          <w:tcPr>
            <w:tcW w:w="815" w:type="dxa"/>
            <w:shd w:val="clear" w:color="auto" w:fill="auto"/>
            <w:tcMar>
              <w:top w:w="80" w:type="dxa"/>
              <w:left w:w="80" w:type="dxa"/>
              <w:bottom w:w="80" w:type="dxa"/>
              <w:right w:w="80" w:type="dxa"/>
            </w:tcMar>
            <w:vAlign w:val="bottom"/>
          </w:tcPr>
          <w:p w14:paraId="71B1A0D0" w14:textId="77777777" w:rsidR="00CC55C5" w:rsidRDefault="003E35EA">
            <w:pPr>
              <w:pStyle w:val="CuerpoA"/>
              <w:jc w:val="right"/>
            </w:pPr>
            <w:r>
              <w:rPr>
                <w:rStyle w:val="Ninguno"/>
                <w:rFonts w:ascii="Times New Roman" w:hAnsi="Times New Roman"/>
                <w:sz w:val="24"/>
                <w:szCs w:val="24"/>
              </w:rPr>
              <w:t>Total</w:t>
            </w:r>
          </w:p>
        </w:tc>
        <w:tc>
          <w:tcPr>
            <w:tcW w:w="1311" w:type="dxa"/>
            <w:shd w:val="clear" w:color="auto" w:fill="auto"/>
            <w:tcMar>
              <w:top w:w="80" w:type="dxa"/>
              <w:left w:w="80" w:type="dxa"/>
              <w:bottom w:w="80" w:type="dxa"/>
              <w:right w:w="80" w:type="dxa"/>
            </w:tcMar>
            <w:vAlign w:val="bottom"/>
          </w:tcPr>
          <w:p w14:paraId="46734792" w14:textId="77777777" w:rsidR="00CC55C5" w:rsidRDefault="003E35EA">
            <w:pPr>
              <w:pStyle w:val="CuerpoA"/>
              <w:jc w:val="right"/>
            </w:pPr>
            <w:r>
              <w:rPr>
                <w:rStyle w:val="Ninguno"/>
                <w:rFonts w:ascii="Times New Roman" w:hAnsi="Times New Roman"/>
                <w:sz w:val="24"/>
                <w:szCs w:val="24"/>
              </w:rPr>
              <w:t>Porcentaje</w:t>
            </w:r>
          </w:p>
        </w:tc>
        <w:tc>
          <w:tcPr>
            <w:tcW w:w="180" w:type="dxa"/>
            <w:shd w:val="clear" w:color="auto" w:fill="auto"/>
            <w:tcMar>
              <w:top w:w="80" w:type="dxa"/>
              <w:left w:w="80" w:type="dxa"/>
              <w:bottom w:w="80" w:type="dxa"/>
              <w:right w:w="80" w:type="dxa"/>
            </w:tcMar>
          </w:tcPr>
          <w:p w14:paraId="4F8D7731" w14:textId="77777777" w:rsidR="00CC55C5" w:rsidRDefault="00CC55C5"/>
        </w:tc>
        <w:tc>
          <w:tcPr>
            <w:tcW w:w="848" w:type="dxa"/>
            <w:shd w:val="clear" w:color="auto" w:fill="auto"/>
            <w:tcMar>
              <w:top w:w="80" w:type="dxa"/>
              <w:left w:w="80" w:type="dxa"/>
              <w:bottom w:w="80" w:type="dxa"/>
              <w:right w:w="80" w:type="dxa"/>
            </w:tcMar>
            <w:vAlign w:val="bottom"/>
          </w:tcPr>
          <w:p w14:paraId="012273C3" w14:textId="77777777" w:rsidR="00CC55C5" w:rsidRDefault="003E35EA">
            <w:pPr>
              <w:pStyle w:val="CuerpoA"/>
              <w:jc w:val="right"/>
            </w:pPr>
            <w:r>
              <w:rPr>
                <w:rStyle w:val="Ninguno"/>
                <w:rFonts w:ascii="Times New Roman" w:hAnsi="Times New Roman"/>
                <w:sz w:val="24"/>
                <w:szCs w:val="24"/>
              </w:rPr>
              <w:t>Media</w:t>
            </w:r>
          </w:p>
        </w:tc>
        <w:tc>
          <w:tcPr>
            <w:tcW w:w="1097" w:type="dxa"/>
            <w:shd w:val="clear" w:color="auto" w:fill="auto"/>
            <w:tcMar>
              <w:top w:w="80" w:type="dxa"/>
              <w:left w:w="80" w:type="dxa"/>
              <w:bottom w:w="80" w:type="dxa"/>
              <w:right w:w="80" w:type="dxa"/>
            </w:tcMar>
            <w:vAlign w:val="bottom"/>
          </w:tcPr>
          <w:p w14:paraId="21BFB4F7" w14:textId="77777777" w:rsidR="00CC55C5" w:rsidRDefault="003E35EA">
            <w:pPr>
              <w:pStyle w:val="CuerpoA"/>
              <w:jc w:val="right"/>
            </w:pPr>
            <w:r>
              <w:rPr>
                <w:rStyle w:val="Ninguno"/>
                <w:rFonts w:ascii="Times New Roman" w:hAnsi="Times New Roman"/>
                <w:sz w:val="24"/>
                <w:szCs w:val="24"/>
              </w:rPr>
              <w:t>Mediana</w:t>
            </w:r>
          </w:p>
        </w:tc>
        <w:tc>
          <w:tcPr>
            <w:tcW w:w="711" w:type="dxa"/>
            <w:shd w:val="clear" w:color="auto" w:fill="auto"/>
            <w:tcMar>
              <w:top w:w="80" w:type="dxa"/>
              <w:left w:w="80" w:type="dxa"/>
              <w:bottom w:w="80" w:type="dxa"/>
              <w:right w:w="80" w:type="dxa"/>
            </w:tcMar>
            <w:vAlign w:val="bottom"/>
          </w:tcPr>
          <w:p w14:paraId="528E3941" w14:textId="4A614031" w:rsidR="00CC55C5" w:rsidRDefault="00657D4B">
            <w:pPr>
              <w:pStyle w:val="CuerpoA"/>
              <w:jc w:val="right"/>
            </w:pPr>
            <w:r>
              <w:rPr>
                <w:rStyle w:val="Ninguno"/>
                <w:rFonts w:ascii="Times New Roman" w:hAnsi="Times New Roman"/>
                <w:sz w:val="24"/>
                <w:szCs w:val="24"/>
              </w:rPr>
              <w:t>DE</w:t>
            </w:r>
          </w:p>
        </w:tc>
      </w:tr>
      <w:tr w:rsidR="00CC55C5" w14:paraId="61C09348" w14:textId="77777777" w:rsidTr="00C3707B">
        <w:trPr>
          <w:trHeight w:val="315"/>
        </w:trPr>
        <w:tc>
          <w:tcPr>
            <w:tcW w:w="2122" w:type="dxa"/>
            <w:shd w:val="clear" w:color="auto" w:fill="auto"/>
            <w:tcMar>
              <w:top w:w="80" w:type="dxa"/>
              <w:left w:w="80" w:type="dxa"/>
              <w:bottom w:w="80" w:type="dxa"/>
              <w:right w:w="80" w:type="dxa"/>
            </w:tcMar>
            <w:vAlign w:val="bottom"/>
          </w:tcPr>
          <w:p w14:paraId="250E24D5" w14:textId="77777777" w:rsidR="00CC55C5" w:rsidRDefault="003E35EA">
            <w:pPr>
              <w:pStyle w:val="CuerpoA"/>
            </w:pPr>
            <w:r>
              <w:rPr>
                <w:rStyle w:val="Ninguno"/>
                <w:rFonts w:ascii="Times New Roman" w:hAnsi="Times New Roman"/>
                <w:sz w:val="24"/>
                <w:szCs w:val="24"/>
              </w:rPr>
              <w:t>Sexo</w:t>
            </w:r>
          </w:p>
        </w:tc>
        <w:tc>
          <w:tcPr>
            <w:tcW w:w="2165" w:type="dxa"/>
            <w:shd w:val="clear" w:color="auto" w:fill="auto"/>
            <w:tcMar>
              <w:top w:w="80" w:type="dxa"/>
              <w:left w:w="80" w:type="dxa"/>
              <w:bottom w:w="80" w:type="dxa"/>
              <w:right w:w="80" w:type="dxa"/>
            </w:tcMar>
            <w:vAlign w:val="bottom"/>
          </w:tcPr>
          <w:p w14:paraId="2AA7BB19" w14:textId="77777777" w:rsidR="00CC55C5" w:rsidRDefault="003E35EA">
            <w:pPr>
              <w:pStyle w:val="CuerpoA"/>
            </w:pPr>
            <w:r>
              <w:rPr>
                <w:rStyle w:val="Ninguno"/>
                <w:rFonts w:ascii="Times New Roman" w:hAnsi="Times New Roman"/>
                <w:sz w:val="24"/>
                <w:szCs w:val="24"/>
              </w:rPr>
              <w:t>Hombre</w:t>
            </w:r>
          </w:p>
        </w:tc>
        <w:tc>
          <w:tcPr>
            <w:tcW w:w="815" w:type="dxa"/>
            <w:shd w:val="clear" w:color="auto" w:fill="auto"/>
            <w:tcMar>
              <w:top w:w="80" w:type="dxa"/>
              <w:left w:w="80" w:type="dxa"/>
              <w:bottom w:w="80" w:type="dxa"/>
              <w:right w:w="80" w:type="dxa"/>
            </w:tcMar>
            <w:vAlign w:val="bottom"/>
          </w:tcPr>
          <w:p w14:paraId="7FC17F00" w14:textId="77777777" w:rsidR="00CC55C5" w:rsidRDefault="003E35EA">
            <w:pPr>
              <w:pStyle w:val="CuerpoA"/>
              <w:jc w:val="right"/>
            </w:pPr>
            <w:r>
              <w:rPr>
                <w:rStyle w:val="Ninguno"/>
                <w:rFonts w:ascii="Times New Roman" w:hAnsi="Times New Roman"/>
                <w:sz w:val="24"/>
                <w:szCs w:val="24"/>
              </w:rPr>
              <w:t>243</w:t>
            </w:r>
          </w:p>
        </w:tc>
        <w:tc>
          <w:tcPr>
            <w:tcW w:w="1311" w:type="dxa"/>
            <w:shd w:val="clear" w:color="auto" w:fill="auto"/>
            <w:tcMar>
              <w:top w:w="80" w:type="dxa"/>
              <w:left w:w="80" w:type="dxa"/>
              <w:bottom w:w="80" w:type="dxa"/>
              <w:right w:w="80" w:type="dxa"/>
            </w:tcMar>
            <w:vAlign w:val="bottom"/>
          </w:tcPr>
          <w:p w14:paraId="3D3229CC" w14:textId="77777777" w:rsidR="00CC55C5" w:rsidRDefault="003E35EA">
            <w:pPr>
              <w:pStyle w:val="CuerpoA"/>
              <w:jc w:val="right"/>
            </w:pPr>
            <w:r>
              <w:rPr>
                <w:rStyle w:val="Ninguno"/>
                <w:rFonts w:ascii="Times New Roman" w:hAnsi="Times New Roman"/>
                <w:sz w:val="24"/>
                <w:szCs w:val="24"/>
              </w:rPr>
              <w:t>37.10</w:t>
            </w:r>
          </w:p>
        </w:tc>
        <w:tc>
          <w:tcPr>
            <w:tcW w:w="180" w:type="dxa"/>
            <w:shd w:val="clear" w:color="auto" w:fill="auto"/>
            <w:tcMar>
              <w:top w:w="80" w:type="dxa"/>
              <w:left w:w="80" w:type="dxa"/>
              <w:bottom w:w="80" w:type="dxa"/>
              <w:right w:w="80" w:type="dxa"/>
            </w:tcMar>
          </w:tcPr>
          <w:p w14:paraId="487A4842" w14:textId="77777777" w:rsidR="00CC55C5" w:rsidRDefault="00CC55C5"/>
        </w:tc>
        <w:tc>
          <w:tcPr>
            <w:tcW w:w="848" w:type="dxa"/>
            <w:shd w:val="clear" w:color="auto" w:fill="auto"/>
            <w:tcMar>
              <w:top w:w="80" w:type="dxa"/>
              <w:left w:w="80" w:type="dxa"/>
              <w:bottom w:w="80" w:type="dxa"/>
              <w:right w:w="80" w:type="dxa"/>
            </w:tcMar>
            <w:vAlign w:val="bottom"/>
          </w:tcPr>
          <w:p w14:paraId="1632DAF4" w14:textId="77777777" w:rsidR="00CC55C5" w:rsidRDefault="003E35EA">
            <w:pPr>
              <w:pStyle w:val="CuerpoA"/>
              <w:jc w:val="right"/>
            </w:pPr>
            <w:r>
              <w:rPr>
                <w:rStyle w:val="Ninguno"/>
                <w:rFonts w:ascii="Times New Roman" w:hAnsi="Times New Roman"/>
                <w:sz w:val="24"/>
                <w:szCs w:val="24"/>
              </w:rPr>
              <w:t>-0.25</w:t>
            </w:r>
          </w:p>
        </w:tc>
        <w:tc>
          <w:tcPr>
            <w:tcW w:w="1097" w:type="dxa"/>
            <w:shd w:val="clear" w:color="auto" w:fill="auto"/>
            <w:tcMar>
              <w:top w:w="80" w:type="dxa"/>
              <w:left w:w="80" w:type="dxa"/>
              <w:bottom w:w="80" w:type="dxa"/>
              <w:right w:w="80" w:type="dxa"/>
            </w:tcMar>
            <w:vAlign w:val="bottom"/>
          </w:tcPr>
          <w:p w14:paraId="3806875A" w14:textId="77777777" w:rsidR="00CC55C5" w:rsidRDefault="003E35EA">
            <w:pPr>
              <w:pStyle w:val="CuerpoA"/>
              <w:jc w:val="right"/>
            </w:pPr>
            <w:r>
              <w:rPr>
                <w:rStyle w:val="Ninguno"/>
                <w:rFonts w:ascii="Times New Roman" w:hAnsi="Times New Roman"/>
                <w:sz w:val="24"/>
                <w:szCs w:val="24"/>
              </w:rPr>
              <w:t>-0.24</w:t>
            </w:r>
          </w:p>
        </w:tc>
        <w:tc>
          <w:tcPr>
            <w:tcW w:w="711" w:type="dxa"/>
            <w:shd w:val="clear" w:color="auto" w:fill="auto"/>
            <w:tcMar>
              <w:top w:w="80" w:type="dxa"/>
              <w:left w:w="80" w:type="dxa"/>
              <w:bottom w:w="80" w:type="dxa"/>
              <w:right w:w="80" w:type="dxa"/>
            </w:tcMar>
            <w:vAlign w:val="bottom"/>
          </w:tcPr>
          <w:p w14:paraId="6D8350D3" w14:textId="77777777" w:rsidR="00CC55C5" w:rsidRDefault="003E35EA">
            <w:pPr>
              <w:pStyle w:val="CuerpoA"/>
              <w:jc w:val="right"/>
            </w:pPr>
            <w:r>
              <w:rPr>
                <w:rStyle w:val="Ninguno"/>
                <w:rFonts w:ascii="Times New Roman" w:hAnsi="Times New Roman"/>
                <w:sz w:val="24"/>
                <w:szCs w:val="24"/>
              </w:rPr>
              <w:t>0.50</w:t>
            </w:r>
          </w:p>
        </w:tc>
      </w:tr>
      <w:tr w:rsidR="00CC55C5" w14:paraId="48189454" w14:textId="77777777" w:rsidTr="00C3707B">
        <w:trPr>
          <w:trHeight w:val="305"/>
        </w:trPr>
        <w:tc>
          <w:tcPr>
            <w:tcW w:w="2122" w:type="dxa"/>
            <w:shd w:val="clear" w:color="auto" w:fill="auto"/>
            <w:tcMar>
              <w:top w:w="80" w:type="dxa"/>
              <w:left w:w="80" w:type="dxa"/>
              <w:bottom w:w="80" w:type="dxa"/>
              <w:right w:w="80" w:type="dxa"/>
            </w:tcMar>
            <w:vAlign w:val="bottom"/>
          </w:tcPr>
          <w:p w14:paraId="33DF08E6" w14:textId="77777777" w:rsidR="00CC55C5" w:rsidRDefault="003E35EA">
            <w:pPr>
              <w:pStyle w:val="CuerpoA"/>
            </w:pPr>
            <w:r>
              <w:rPr>
                <w:rStyle w:val="Ninguno"/>
                <w:rFonts w:ascii="Times New Roman" w:hAnsi="Times New Roman"/>
                <w:sz w:val="24"/>
                <w:szCs w:val="24"/>
              </w:rPr>
              <w:t> </w:t>
            </w:r>
          </w:p>
        </w:tc>
        <w:tc>
          <w:tcPr>
            <w:tcW w:w="2165" w:type="dxa"/>
            <w:shd w:val="clear" w:color="auto" w:fill="auto"/>
            <w:tcMar>
              <w:top w:w="80" w:type="dxa"/>
              <w:left w:w="80" w:type="dxa"/>
              <w:bottom w:w="80" w:type="dxa"/>
              <w:right w:w="80" w:type="dxa"/>
            </w:tcMar>
            <w:vAlign w:val="bottom"/>
          </w:tcPr>
          <w:p w14:paraId="0E652DEF" w14:textId="77777777" w:rsidR="00CC55C5" w:rsidRDefault="003E35EA">
            <w:pPr>
              <w:pStyle w:val="CuerpoA"/>
            </w:pPr>
            <w:r>
              <w:rPr>
                <w:rStyle w:val="Ninguno"/>
                <w:rFonts w:ascii="Times New Roman" w:hAnsi="Times New Roman"/>
                <w:sz w:val="24"/>
                <w:szCs w:val="24"/>
              </w:rPr>
              <w:t>Mujer</w:t>
            </w:r>
          </w:p>
        </w:tc>
        <w:tc>
          <w:tcPr>
            <w:tcW w:w="815" w:type="dxa"/>
            <w:shd w:val="clear" w:color="auto" w:fill="auto"/>
            <w:tcMar>
              <w:top w:w="80" w:type="dxa"/>
              <w:left w:w="80" w:type="dxa"/>
              <w:bottom w:w="80" w:type="dxa"/>
              <w:right w:w="80" w:type="dxa"/>
            </w:tcMar>
            <w:vAlign w:val="bottom"/>
          </w:tcPr>
          <w:p w14:paraId="5A9FDD26" w14:textId="77777777" w:rsidR="00CC55C5" w:rsidRDefault="003E35EA">
            <w:pPr>
              <w:pStyle w:val="CuerpoA"/>
              <w:jc w:val="right"/>
            </w:pPr>
            <w:r>
              <w:rPr>
                <w:rStyle w:val="Ninguno"/>
                <w:rFonts w:ascii="Times New Roman" w:hAnsi="Times New Roman"/>
                <w:sz w:val="24"/>
                <w:szCs w:val="24"/>
              </w:rPr>
              <w:t>412</w:t>
            </w:r>
          </w:p>
        </w:tc>
        <w:tc>
          <w:tcPr>
            <w:tcW w:w="1311" w:type="dxa"/>
            <w:shd w:val="clear" w:color="auto" w:fill="auto"/>
            <w:tcMar>
              <w:top w:w="80" w:type="dxa"/>
              <w:left w:w="80" w:type="dxa"/>
              <w:bottom w:w="80" w:type="dxa"/>
              <w:right w:w="80" w:type="dxa"/>
            </w:tcMar>
            <w:vAlign w:val="bottom"/>
          </w:tcPr>
          <w:p w14:paraId="41F3E4E7" w14:textId="77777777" w:rsidR="00CC55C5" w:rsidRDefault="003E35EA">
            <w:pPr>
              <w:pStyle w:val="CuerpoA"/>
              <w:jc w:val="right"/>
            </w:pPr>
            <w:r>
              <w:rPr>
                <w:rStyle w:val="Ninguno"/>
                <w:rFonts w:ascii="Times New Roman" w:hAnsi="Times New Roman"/>
                <w:sz w:val="24"/>
                <w:szCs w:val="24"/>
              </w:rPr>
              <w:t>62.90</w:t>
            </w:r>
          </w:p>
        </w:tc>
        <w:tc>
          <w:tcPr>
            <w:tcW w:w="180" w:type="dxa"/>
            <w:shd w:val="clear" w:color="auto" w:fill="auto"/>
            <w:tcMar>
              <w:top w:w="80" w:type="dxa"/>
              <w:left w:w="80" w:type="dxa"/>
              <w:bottom w:w="80" w:type="dxa"/>
              <w:right w:w="80" w:type="dxa"/>
            </w:tcMar>
          </w:tcPr>
          <w:p w14:paraId="44A1538D" w14:textId="77777777" w:rsidR="00CC55C5" w:rsidRDefault="00CC55C5"/>
        </w:tc>
        <w:tc>
          <w:tcPr>
            <w:tcW w:w="848" w:type="dxa"/>
            <w:shd w:val="clear" w:color="auto" w:fill="auto"/>
            <w:tcMar>
              <w:top w:w="80" w:type="dxa"/>
              <w:left w:w="80" w:type="dxa"/>
              <w:bottom w:w="80" w:type="dxa"/>
              <w:right w:w="80" w:type="dxa"/>
            </w:tcMar>
            <w:vAlign w:val="bottom"/>
          </w:tcPr>
          <w:p w14:paraId="7C0F15B2" w14:textId="77777777" w:rsidR="00CC55C5" w:rsidRDefault="003E35EA">
            <w:pPr>
              <w:pStyle w:val="CuerpoA"/>
              <w:jc w:val="right"/>
            </w:pPr>
            <w:r>
              <w:rPr>
                <w:rStyle w:val="Ninguno"/>
                <w:rFonts w:ascii="Times New Roman" w:hAnsi="Times New Roman"/>
                <w:sz w:val="24"/>
                <w:szCs w:val="24"/>
              </w:rPr>
              <w:t>-0.27</w:t>
            </w:r>
          </w:p>
        </w:tc>
        <w:tc>
          <w:tcPr>
            <w:tcW w:w="1097" w:type="dxa"/>
            <w:shd w:val="clear" w:color="auto" w:fill="auto"/>
            <w:tcMar>
              <w:top w:w="80" w:type="dxa"/>
              <w:left w:w="80" w:type="dxa"/>
              <w:bottom w:w="80" w:type="dxa"/>
              <w:right w:w="80" w:type="dxa"/>
            </w:tcMar>
            <w:vAlign w:val="bottom"/>
          </w:tcPr>
          <w:p w14:paraId="69C046D2" w14:textId="77777777" w:rsidR="00CC55C5" w:rsidRDefault="003E35EA">
            <w:pPr>
              <w:pStyle w:val="CuerpoA"/>
              <w:jc w:val="right"/>
            </w:pPr>
            <w:r>
              <w:rPr>
                <w:rStyle w:val="Ninguno"/>
                <w:rFonts w:ascii="Times New Roman" w:hAnsi="Times New Roman"/>
                <w:sz w:val="24"/>
                <w:szCs w:val="24"/>
              </w:rPr>
              <w:t>-0.27</w:t>
            </w:r>
          </w:p>
        </w:tc>
        <w:tc>
          <w:tcPr>
            <w:tcW w:w="711" w:type="dxa"/>
            <w:shd w:val="clear" w:color="auto" w:fill="auto"/>
            <w:tcMar>
              <w:top w:w="80" w:type="dxa"/>
              <w:left w:w="80" w:type="dxa"/>
              <w:bottom w:w="80" w:type="dxa"/>
              <w:right w:w="80" w:type="dxa"/>
            </w:tcMar>
            <w:vAlign w:val="bottom"/>
          </w:tcPr>
          <w:p w14:paraId="1069DB8E" w14:textId="77777777" w:rsidR="00CC55C5" w:rsidRDefault="003E35EA">
            <w:pPr>
              <w:pStyle w:val="CuerpoA"/>
              <w:jc w:val="right"/>
            </w:pPr>
            <w:r>
              <w:rPr>
                <w:rStyle w:val="Ninguno"/>
                <w:rFonts w:ascii="Times New Roman" w:hAnsi="Times New Roman"/>
                <w:sz w:val="24"/>
                <w:szCs w:val="24"/>
              </w:rPr>
              <w:t>0.36</w:t>
            </w:r>
          </w:p>
        </w:tc>
      </w:tr>
      <w:tr w:rsidR="00CC55C5" w14:paraId="258D2BEE" w14:textId="77777777" w:rsidTr="00C3707B">
        <w:trPr>
          <w:trHeight w:val="315"/>
        </w:trPr>
        <w:tc>
          <w:tcPr>
            <w:tcW w:w="2122" w:type="dxa"/>
            <w:shd w:val="clear" w:color="auto" w:fill="auto"/>
            <w:tcMar>
              <w:top w:w="80" w:type="dxa"/>
              <w:left w:w="80" w:type="dxa"/>
              <w:bottom w:w="80" w:type="dxa"/>
              <w:right w:w="80" w:type="dxa"/>
            </w:tcMar>
            <w:vAlign w:val="bottom"/>
          </w:tcPr>
          <w:p w14:paraId="71FF27C4" w14:textId="77777777" w:rsidR="00CC55C5" w:rsidRDefault="003E35EA">
            <w:pPr>
              <w:pStyle w:val="CuerpoA"/>
            </w:pPr>
            <w:r>
              <w:rPr>
                <w:rStyle w:val="Ninguno"/>
                <w:rFonts w:ascii="Times New Roman" w:hAnsi="Times New Roman"/>
                <w:sz w:val="24"/>
                <w:szCs w:val="24"/>
              </w:rPr>
              <w:t>Edad</w:t>
            </w:r>
          </w:p>
        </w:tc>
        <w:tc>
          <w:tcPr>
            <w:tcW w:w="2165" w:type="dxa"/>
            <w:shd w:val="clear" w:color="auto" w:fill="auto"/>
            <w:tcMar>
              <w:top w:w="80" w:type="dxa"/>
              <w:left w:w="80" w:type="dxa"/>
              <w:bottom w:w="80" w:type="dxa"/>
              <w:right w:w="80" w:type="dxa"/>
            </w:tcMar>
            <w:vAlign w:val="bottom"/>
          </w:tcPr>
          <w:p w14:paraId="64A56E75" w14:textId="77777777" w:rsidR="00CC55C5" w:rsidRDefault="003E35EA">
            <w:pPr>
              <w:pStyle w:val="CuerpoA"/>
            </w:pPr>
            <w:r>
              <w:rPr>
                <w:rStyle w:val="Ninguno"/>
                <w:rFonts w:ascii="Times New Roman" w:hAnsi="Times New Roman"/>
                <w:sz w:val="24"/>
                <w:szCs w:val="24"/>
              </w:rPr>
              <w:t>18</w:t>
            </w:r>
          </w:p>
        </w:tc>
        <w:tc>
          <w:tcPr>
            <w:tcW w:w="815" w:type="dxa"/>
            <w:shd w:val="clear" w:color="auto" w:fill="auto"/>
            <w:tcMar>
              <w:top w:w="80" w:type="dxa"/>
              <w:left w:w="80" w:type="dxa"/>
              <w:bottom w:w="80" w:type="dxa"/>
              <w:right w:w="80" w:type="dxa"/>
            </w:tcMar>
          </w:tcPr>
          <w:p w14:paraId="398B59D8" w14:textId="77777777" w:rsidR="00CC55C5" w:rsidRDefault="003E35EA">
            <w:pPr>
              <w:pStyle w:val="CuerpoA"/>
              <w:jc w:val="right"/>
            </w:pPr>
            <w:r>
              <w:rPr>
                <w:rStyle w:val="Ninguno"/>
                <w:rFonts w:ascii="Times New Roman" w:hAnsi="Times New Roman"/>
                <w:sz w:val="24"/>
                <w:szCs w:val="24"/>
              </w:rPr>
              <w:t>123</w:t>
            </w:r>
          </w:p>
        </w:tc>
        <w:tc>
          <w:tcPr>
            <w:tcW w:w="1311" w:type="dxa"/>
            <w:shd w:val="clear" w:color="auto" w:fill="auto"/>
            <w:tcMar>
              <w:top w:w="80" w:type="dxa"/>
              <w:left w:w="80" w:type="dxa"/>
              <w:bottom w:w="80" w:type="dxa"/>
              <w:right w:w="80" w:type="dxa"/>
            </w:tcMar>
          </w:tcPr>
          <w:p w14:paraId="3202770E" w14:textId="77777777" w:rsidR="00CC55C5" w:rsidRDefault="003E35EA">
            <w:pPr>
              <w:pStyle w:val="CuerpoA"/>
              <w:jc w:val="right"/>
            </w:pPr>
            <w:r>
              <w:rPr>
                <w:rStyle w:val="Ninguno"/>
                <w:rFonts w:ascii="Times New Roman" w:hAnsi="Times New Roman"/>
                <w:sz w:val="24"/>
                <w:szCs w:val="24"/>
              </w:rPr>
              <w:t>18.78</w:t>
            </w:r>
          </w:p>
        </w:tc>
        <w:tc>
          <w:tcPr>
            <w:tcW w:w="180" w:type="dxa"/>
            <w:shd w:val="clear" w:color="auto" w:fill="auto"/>
            <w:tcMar>
              <w:top w:w="80" w:type="dxa"/>
              <w:left w:w="80" w:type="dxa"/>
              <w:bottom w:w="80" w:type="dxa"/>
              <w:right w:w="80" w:type="dxa"/>
            </w:tcMar>
          </w:tcPr>
          <w:p w14:paraId="239E27C8" w14:textId="77777777" w:rsidR="00CC55C5" w:rsidRDefault="00CC55C5"/>
        </w:tc>
        <w:tc>
          <w:tcPr>
            <w:tcW w:w="848" w:type="dxa"/>
            <w:shd w:val="clear" w:color="auto" w:fill="auto"/>
            <w:tcMar>
              <w:top w:w="80" w:type="dxa"/>
              <w:left w:w="80" w:type="dxa"/>
              <w:bottom w:w="80" w:type="dxa"/>
              <w:right w:w="80" w:type="dxa"/>
            </w:tcMar>
          </w:tcPr>
          <w:p w14:paraId="0568F961" w14:textId="77777777" w:rsidR="00CC55C5" w:rsidRDefault="003E35EA">
            <w:pPr>
              <w:pStyle w:val="CuerpoA"/>
              <w:jc w:val="right"/>
            </w:pPr>
            <w:r>
              <w:rPr>
                <w:rStyle w:val="Ninguno"/>
                <w:rFonts w:ascii="Times New Roman" w:hAnsi="Times New Roman"/>
                <w:sz w:val="24"/>
                <w:szCs w:val="24"/>
              </w:rPr>
              <w:t>-0.26</w:t>
            </w:r>
          </w:p>
        </w:tc>
        <w:tc>
          <w:tcPr>
            <w:tcW w:w="1097" w:type="dxa"/>
            <w:shd w:val="clear" w:color="auto" w:fill="auto"/>
            <w:tcMar>
              <w:top w:w="80" w:type="dxa"/>
              <w:left w:w="80" w:type="dxa"/>
              <w:bottom w:w="80" w:type="dxa"/>
              <w:right w:w="80" w:type="dxa"/>
            </w:tcMar>
          </w:tcPr>
          <w:p w14:paraId="2733A9EC" w14:textId="77777777" w:rsidR="00CC55C5" w:rsidRDefault="003E35EA">
            <w:pPr>
              <w:pStyle w:val="CuerpoA"/>
              <w:jc w:val="right"/>
            </w:pPr>
            <w:r>
              <w:rPr>
                <w:rStyle w:val="Ninguno"/>
                <w:rFonts w:ascii="Times New Roman" w:hAnsi="Times New Roman"/>
                <w:sz w:val="24"/>
                <w:szCs w:val="24"/>
              </w:rPr>
              <w:t>-0.25</w:t>
            </w:r>
          </w:p>
        </w:tc>
        <w:tc>
          <w:tcPr>
            <w:tcW w:w="711" w:type="dxa"/>
            <w:shd w:val="clear" w:color="auto" w:fill="auto"/>
            <w:tcMar>
              <w:top w:w="80" w:type="dxa"/>
              <w:left w:w="80" w:type="dxa"/>
              <w:bottom w:w="80" w:type="dxa"/>
              <w:right w:w="80" w:type="dxa"/>
            </w:tcMar>
          </w:tcPr>
          <w:p w14:paraId="040A989B" w14:textId="77777777" w:rsidR="00CC55C5" w:rsidRDefault="003E35EA">
            <w:pPr>
              <w:pStyle w:val="CuerpoA"/>
              <w:jc w:val="right"/>
            </w:pPr>
            <w:r>
              <w:rPr>
                <w:rStyle w:val="Ninguno"/>
                <w:rFonts w:ascii="Times New Roman" w:hAnsi="Times New Roman"/>
                <w:sz w:val="24"/>
                <w:szCs w:val="24"/>
              </w:rPr>
              <w:t>0.36</w:t>
            </w:r>
          </w:p>
        </w:tc>
      </w:tr>
      <w:tr w:rsidR="00CC55C5" w14:paraId="1DB0FBFD" w14:textId="77777777" w:rsidTr="00C3707B">
        <w:trPr>
          <w:trHeight w:val="310"/>
        </w:trPr>
        <w:tc>
          <w:tcPr>
            <w:tcW w:w="2122" w:type="dxa"/>
            <w:shd w:val="clear" w:color="auto" w:fill="auto"/>
            <w:tcMar>
              <w:top w:w="80" w:type="dxa"/>
              <w:left w:w="80" w:type="dxa"/>
              <w:bottom w:w="80" w:type="dxa"/>
              <w:right w:w="80" w:type="dxa"/>
            </w:tcMar>
            <w:vAlign w:val="bottom"/>
          </w:tcPr>
          <w:p w14:paraId="33DB1716" w14:textId="77777777" w:rsidR="00CC55C5" w:rsidRDefault="00CC55C5"/>
        </w:tc>
        <w:tc>
          <w:tcPr>
            <w:tcW w:w="2165" w:type="dxa"/>
            <w:shd w:val="clear" w:color="auto" w:fill="auto"/>
            <w:tcMar>
              <w:top w:w="80" w:type="dxa"/>
              <w:left w:w="80" w:type="dxa"/>
              <w:bottom w:w="80" w:type="dxa"/>
              <w:right w:w="80" w:type="dxa"/>
            </w:tcMar>
            <w:vAlign w:val="bottom"/>
          </w:tcPr>
          <w:p w14:paraId="771187B9" w14:textId="77777777" w:rsidR="00CC55C5" w:rsidRDefault="003E35EA">
            <w:pPr>
              <w:pStyle w:val="CuerpoA"/>
            </w:pPr>
            <w:r>
              <w:rPr>
                <w:rStyle w:val="Ninguno"/>
                <w:rFonts w:ascii="Times New Roman" w:hAnsi="Times New Roman"/>
                <w:sz w:val="24"/>
                <w:szCs w:val="24"/>
              </w:rPr>
              <w:t>19</w:t>
            </w:r>
          </w:p>
        </w:tc>
        <w:tc>
          <w:tcPr>
            <w:tcW w:w="815" w:type="dxa"/>
            <w:shd w:val="clear" w:color="auto" w:fill="auto"/>
            <w:tcMar>
              <w:top w:w="80" w:type="dxa"/>
              <w:left w:w="80" w:type="dxa"/>
              <w:bottom w:w="80" w:type="dxa"/>
              <w:right w:w="80" w:type="dxa"/>
            </w:tcMar>
          </w:tcPr>
          <w:p w14:paraId="7690B126" w14:textId="77777777" w:rsidR="00CC55C5" w:rsidRDefault="003E35EA">
            <w:pPr>
              <w:pStyle w:val="CuerpoA"/>
              <w:jc w:val="right"/>
            </w:pPr>
            <w:r>
              <w:rPr>
                <w:rStyle w:val="Ninguno"/>
                <w:rFonts w:ascii="Times New Roman" w:hAnsi="Times New Roman"/>
                <w:sz w:val="24"/>
                <w:szCs w:val="24"/>
              </w:rPr>
              <w:t>152</w:t>
            </w:r>
          </w:p>
        </w:tc>
        <w:tc>
          <w:tcPr>
            <w:tcW w:w="1311" w:type="dxa"/>
            <w:shd w:val="clear" w:color="auto" w:fill="auto"/>
            <w:tcMar>
              <w:top w:w="80" w:type="dxa"/>
              <w:left w:w="80" w:type="dxa"/>
              <w:bottom w:w="80" w:type="dxa"/>
              <w:right w:w="80" w:type="dxa"/>
            </w:tcMar>
          </w:tcPr>
          <w:p w14:paraId="27E90334" w14:textId="77777777" w:rsidR="00CC55C5" w:rsidRDefault="003E35EA">
            <w:pPr>
              <w:pStyle w:val="CuerpoA"/>
              <w:jc w:val="right"/>
            </w:pPr>
            <w:r>
              <w:rPr>
                <w:rStyle w:val="Ninguno"/>
                <w:rFonts w:ascii="Times New Roman" w:hAnsi="Times New Roman"/>
                <w:sz w:val="24"/>
                <w:szCs w:val="24"/>
              </w:rPr>
              <w:t>23.21</w:t>
            </w:r>
          </w:p>
        </w:tc>
        <w:tc>
          <w:tcPr>
            <w:tcW w:w="180" w:type="dxa"/>
            <w:shd w:val="clear" w:color="auto" w:fill="auto"/>
            <w:tcMar>
              <w:top w:w="80" w:type="dxa"/>
              <w:left w:w="80" w:type="dxa"/>
              <w:bottom w:w="80" w:type="dxa"/>
              <w:right w:w="80" w:type="dxa"/>
            </w:tcMar>
          </w:tcPr>
          <w:p w14:paraId="312CBA3B" w14:textId="77777777" w:rsidR="00CC55C5" w:rsidRDefault="00CC55C5"/>
        </w:tc>
        <w:tc>
          <w:tcPr>
            <w:tcW w:w="848" w:type="dxa"/>
            <w:shd w:val="clear" w:color="auto" w:fill="auto"/>
            <w:tcMar>
              <w:top w:w="80" w:type="dxa"/>
              <w:left w:w="80" w:type="dxa"/>
              <w:bottom w:w="80" w:type="dxa"/>
              <w:right w:w="80" w:type="dxa"/>
            </w:tcMar>
          </w:tcPr>
          <w:p w14:paraId="1BF14932" w14:textId="77777777" w:rsidR="00CC55C5" w:rsidRDefault="003E35EA">
            <w:pPr>
              <w:pStyle w:val="CuerpoA"/>
              <w:jc w:val="right"/>
            </w:pPr>
            <w:r>
              <w:rPr>
                <w:rStyle w:val="Ninguno"/>
                <w:rFonts w:ascii="Times New Roman" w:hAnsi="Times New Roman"/>
                <w:sz w:val="24"/>
                <w:szCs w:val="24"/>
              </w:rPr>
              <w:t>-0.25</w:t>
            </w:r>
          </w:p>
        </w:tc>
        <w:tc>
          <w:tcPr>
            <w:tcW w:w="1097" w:type="dxa"/>
            <w:shd w:val="clear" w:color="auto" w:fill="auto"/>
            <w:tcMar>
              <w:top w:w="80" w:type="dxa"/>
              <w:left w:w="80" w:type="dxa"/>
              <w:bottom w:w="80" w:type="dxa"/>
              <w:right w:w="80" w:type="dxa"/>
            </w:tcMar>
          </w:tcPr>
          <w:p w14:paraId="1291BBE3" w14:textId="77777777" w:rsidR="00CC55C5" w:rsidRDefault="003E35EA">
            <w:pPr>
              <w:pStyle w:val="CuerpoA"/>
              <w:jc w:val="right"/>
            </w:pPr>
            <w:r>
              <w:rPr>
                <w:rStyle w:val="Ninguno"/>
                <w:rFonts w:ascii="Times New Roman" w:hAnsi="Times New Roman"/>
                <w:sz w:val="24"/>
                <w:szCs w:val="24"/>
              </w:rPr>
              <w:t>-0.26</w:t>
            </w:r>
          </w:p>
        </w:tc>
        <w:tc>
          <w:tcPr>
            <w:tcW w:w="711" w:type="dxa"/>
            <w:shd w:val="clear" w:color="auto" w:fill="auto"/>
            <w:tcMar>
              <w:top w:w="80" w:type="dxa"/>
              <w:left w:w="80" w:type="dxa"/>
              <w:bottom w:w="80" w:type="dxa"/>
              <w:right w:w="80" w:type="dxa"/>
            </w:tcMar>
          </w:tcPr>
          <w:p w14:paraId="7BE1BA32" w14:textId="77777777" w:rsidR="00CC55C5" w:rsidRDefault="003E35EA">
            <w:pPr>
              <w:pStyle w:val="CuerpoA"/>
              <w:jc w:val="right"/>
            </w:pPr>
            <w:r>
              <w:rPr>
                <w:rStyle w:val="Ninguno"/>
                <w:rFonts w:ascii="Times New Roman" w:hAnsi="Times New Roman"/>
                <w:sz w:val="24"/>
                <w:szCs w:val="24"/>
              </w:rPr>
              <w:t>0.42</w:t>
            </w:r>
          </w:p>
        </w:tc>
      </w:tr>
      <w:tr w:rsidR="00CC55C5" w14:paraId="13359AD8" w14:textId="77777777" w:rsidTr="00C3707B">
        <w:trPr>
          <w:trHeight w:val="310"/>
        </w:trPr>
        <w:tc>
          <w:tcPr>
            <w:tcW w:w="2122" w:type="dxa"/>
            <w:shd w:val="clear" w:color="auto" w:fill="auto"/>
            <w:tcMar>
              <w:top w:w="80" w:type="dxa"/>
              <w:left w:w="80" w:type="dxa"/>
              <w:bottom w:w="80" w:type="dxa"/>
              <w:right w:w="80" w:type="dxa"/>
            </w:tcMar>
            <w:vAlign w:val="bottom"/>
          </w:tcPr>
          <w:p w14:paraId="29BFDB13" w14:textId="77777777" w:rsidR="00CC55C5" w:rsidRDefault="00CC55C5"/>
        </w:tc>
        <w:tc>
          <w:tcPr>
            <w:tcW w:w="2165" w:type="dxa"/>
            <w:shd w:val="clear" w:color="auto" w:fill="auto"/>
            <w:tcMar>
              <w:top w:w="80" w:type="dxa"/>
              <w:left w:w="80" w:type="dxa"/>
              <w:bottom w:w="80" w:type="dxa"/>
              <w:right w:w="80" w:type="dxa"/>
            </w:tcMar>
            <w:vAlign w:val="bottom"/>
          </w:tcPr>
          <w:p w14:paraId="40442A4A" w14:textId="77777777" w:rsidR="00CC55C5" w:rsidRDefault="003E35EA">
            <w:pPr>
              <w:pStyle w:val="CuerpoA"/>
            </w:pPr>
            <w:r>
              <w:rPr>
                <w:rStyle w:val="Ninguno"/>
                <w:rFonts w:ascii="Times New Roman" w:hAnsi="Times New Roman"/>
                <w:sz w:val="24"/>
                <w:szCs w:val="24"/>
              </w:rPr>
              <w:t>20</w:t>
            </w:r>
          </w:p>
        </w:tc>
        <w:tc>
          <w:tcPr>
            <w:tcW w:w="815" w:type="dxa"/>
            <w:shd w:val="clear" w:color="auto" w:fill="auto"/>
            <w:tcMar>
              <w:top w:w="80" w:type="dxa"/>
              <w:left w:w="80" w:type="dxa"/>
              <w:bottom w:w="80" w:type="dxa"/>
              <w:right w:w="80" w:type="dxa"/>
            </w:tcMar>
          </w:tcPr>
          <w:p w14:paraId="1217302D" w14:textId="77777777" w:rsidR="00CC55C5" w:rsidRDefault="003E35EA">
            <w:pPr>
              <w:pStyle w:val="CuerpoA"/>
              <w:jc w:val="right"/>
            </w:pPr>
            <w:r>
              <w:rPr>
                <w:rStyle w:val="Ninguno"/>
                <w:rFonts w:ascii="Times New Roman" w:hAnsi="Times New Roman"/>
                <w:sz w:val="24"/>
                <w:szCs w:val="24"/>
              </w:rPr>
              <w:t>157</w:t>
            </w:r>
          </w:p>
        </w:tc>
        <w:tc>
          <w:tcPr>
            <w:tcW w:w="1311" w:type="dxa"/>
            <w:shd w:val="clear" w:color="auto" w:fill="auto"/>
            <w:tcMar>
              <w:top w:w="80" w:type="dxa"/>
              <w:left w:w="80" w:type="dxa"/>
              <w:bottom w:w="80" w:type="dxa"/>
              <w:right w:w="80" w:type="dxa"/>
            </w:tcMar>
          </w:tcPr>
          <w:p w14:paraId="1E9FF947" w14:textId="77777777" w:rsidR="00CC55C5" w:rsidRDefault="003E35EA">
            <w:pPr>
              <w:pStyle w:val="CuerpoA"/>
              <w:jc w:val="right"/>
            </w:pPr>
            <w:r>
              <w:rPr>
                <w:rStyle w:val="Ninguno"/>
                <w:rFonts w:ascii="Times New Roman" w:hAnsi="Times New Roman"/>
                <w:sz w:val="24"/>
                <w:szCs w:val="24"/>
              </w:rPr>
              <w:t>23.97</w:t>
            </w:r>
          </w:p>
        </w:tc>
        <w:tc>
          <w:tcPr>
            <w:tcW w:w="180" w:type="dxa"/>
            <w:shd w:val="clear" w:color="auto" w:fill="auto"/>
            <w:tcMar>
              <w:top w:w="80" w:type="dxa"/>
              <w:left w:w="80" w:type="dxa"/>
              <w:bottom w:w="80" w:type="dxa"/>
              <w:right w:w="80" w:type="dxa"/>
            </w:tcMar>
          </w:tcPr>
          <w:p w14:paraId="7A2AE4D8" w14:textId="77777777" w:rsidR="00CC55C5" w:rsidRDefault="00CC55C5"/>
        </w:tc>
        <w:tc>
          <w:tcPr>
            <w:tcW w:w="848" w:type="dxa"/>
            <w:shd w:val="clear" w:color="auto" w:fill="auto"/>
            <w:tcMar>
              <w:top w:w="80" w:type="dxa"/>
              <w:left w:w="80" w:type="dxa"/>
              <w:bottom w:w="80" w:type="dxa"/>
              <w:right w:w="80" w:type="dxa"/>
            </w:tcMar>
          </w:tcPr>
          <w:p w14:paraId="5A9A1A51" w14:textId="77777777" w:rsidR="00CC55C5" w:rsidRDefault="003E35EA">
            <w:pPr>
              <w:pStyle w:val="CuerpoA"/>
              <w:jc w:val="right"/>
            </w:pPr>
            <w:r>
              <w:rPr>
                <w:rStyle w:val="Ninguno"/>
                <w:rFonts w:ascii="Times New Roman" w:hAnsi="Times New Roman"/>
                <w:sz w:val="24"/>
                <w:szCs w:val="24"/>
              </w:rPr>
              <w:t>-0.27</w:t>
            </w:r>
          </w:p>
        </w:tc>
        <w:tc>
          <w:tcPr>
            <w:tcW w:w="1097" w:type="dxa"/>
            <w:shd w:val="clear" w:color="auto" w:fill="auto"/>
            <w:tcMar>
              <w:top w:w="80" w:type="dxa"/>
              <w:left w:w="80" w:type="dxa"/>
              <w:bottom w:w="80" w:type="dxa"/>
              <w:right w:w="80" w:type="dxa"/>
            </w:tcMar>
          </w:tcPr>
          <w:p w14:paraId="64F08C56" w14:textId="77777777" w:rsidR="00CC55C5" w:rsidRDefault="003E35EA">
            <w:pPr>
              <w:pStyle w:val="CuerpoA"/>
              <w:jc w:val="right"/>
            </w:pPr>
            <w:r>
              <w:rPr>
                <w:rStyle w:val="Ninguno"/>
                <w:rFonts w:ascii="Times New Roman" w:hAnsi="Times New Roman"/>
                <w:sz w:val="24"/>
                <w:szCs w:val="24"/>
              </w:rPr>
              <w:t>-0.26</w:t>
            </w:r>
          </w:p>
        </w:tc>
        <w:tc>
          <w:tcPr>
            <w:tcW w:w="711" w:type="dxa"/>
            <w:shd w:val="clear" w:color="auto" w:fill="auto"/>
            <w:tcMar>
              <w:top w:w="80" w:type="dxa"/>
              <w:left w:w="80" w:type="dxa"/>
              <w:bottom w:w="80" w:type="dxa"/>
              <w:right w:w="80" w:type="dxa"/>
            </w:tcMar>
          </w:tcPr>
          <w:p w14:paraId="7B44A331" w14:textId="77777777" w:rsidR="00CC55C5" w:rsidRDefault="003E35EA">
            <w:pPr>
              <w:pStyle w:val="CuerpoA"/>
              <w:jc w:val="right"/>
            </w:pPr>
            <w:r>
              <w:rPr>
                <w:rStyle w:val="Ninguno"/>
                <w:rFonts w:ascii="Times New Roman" w:hAnsi="Times New Roman"/>
                <w:sz w:val="24"/>
                <w:szCs w:val="24"/>
              </w:rPr>
              <w:t>0.42</w:t>
            </w:r>
          </w:p>
        </w:tc>
      </w:tr>
      <w:tr w:rsidR="00CC55C5" w14:paraId="458BD804" w14:textId="77777777" w:rsidTr="00C3707B">
        <w:trPr>
          <w:trHeight w:val="310"/>
        </w:trPr>
        <w:tc>
          <w:tcPr>
            <w:tcW w:w="2122" w:type="dxa"/>
            <w:shd w:val="clear" w:color="auto" w:fill="auto"/>
            <w:tcMar>
              <w:top w:w="80" w:type="dxa"/>
              <w:left w:w="80" w:type="dxa"/>
              <w:bottom w:w="80" w:type="dxa"/>
              <w:right w:w="80" w:type="dxa"/>
            </w:tcMar>
            <w:vAlign w:val="bottom"/>
          </w:tcPr>
          <w:p w14:paraId="0A8216AE" w14:textId="77777777" w:rsidR="00CC55C5" w:rsidRDefault="00CC55C5"/>
        </w:tc>
        <w:tc>
          <w:tcPr>
            <w:tcW w:w="2165" w:type="dxa"/>
            <w:shd w:val="clear" w:color="auto" w:fill="auto"/>
            <w:tcMar>
              <w:top w:w="80" w:type="dxa"/>
              <w:left w:w="80" w:type="dxa"/>
              <w:bottom w:w="80" w:type="dxa"/>
              <w:right w:w="80" w:type="dxa"/>
            </w:tcMar>
            <w:vAlign w:val="bottom"/>
          </w:tcPr>
          <w:p w14:paraId="3BACCC41" w14:textId="77777777" w:rsidR="00CC55C5" w:rsidRDefault="003E35EA">
            <w:pPr>
              <w:pStyle w:val="CuerpoA"/>
            </w:pPr>
            <w:r>
              <w:rPr>
                <w:rStyle w:val="Ninguno"/>
                <w:rFonts w:ascii="Times New Roman" w:hAnsi="Times New Roman"/>
                <w:sz w:val="24"/>
                <w:szCs w:val="24"/>
              </w:rPr>
              <w:t>21</w:t>
            </w:r>
          </w:p>
        </w:tc>
        <w:tc>
          <w:tcPr>
            <w:tcW w:w="815" w:type="dxa"/>
            <w:shd w:val="clear" w:color="auto" w:fill="auto"/>
            <w:tcMar>
              <w:top w:w="80" w:type="dxa"/>
              <w:left w:w="80" w:type="dxa"/>
              <w:bottom w:w="80" w:type="dxa"/>
              <w:right w:w="80" w:type="dxa"/>
            </w:tcMar>
          </w:tcPr>
          <w:p w14:paraId="6F24B88B" w14:textId="77777777" w:rsidR="00CC55C5" w:rsidRDefault="003E35EA">
            <w:pPr>
              <w:pStyle w:val="CuerpoA"/>
              <w:jc w:val="right"/>
            </w:pPr>
            <w:r>
              <w:rPr>
                <w:rStyle w:val="Ninguno"/>
                <w:rFonts w:ascii="Times New Roman" w:hAnsi="Times New Roman"/>
                <w:sz w:val="24"/>
                <w:szCs w:val="24"/>
              </w:rPr>
              <w:t>119</w:t>
            </w:r>
          </w:p>
        </w:tc>
        <w:tc>
          <w:tcPr>
            <w:tcW w:w="1311" w:type="dxa"/>
            <w:shd w:val="clear" w:color="auto" w:fill="auto"/>
            <w:tcMar>
              <w:top w:w="80" w:type="dxa"/>
              <w:left w:w="80" w:type="dxa"/>
              <w:bottom w:w="80" w:type="dxa"/>
              <w:right w:w="80" w:type="dxa"/>
            </w:tcMar>
          </w:tcPr>
          <w:p w14:paraId="6EC8B204" w14:textId="77777777" w:rsidR="00CC55C5" w:rsidRDefault="003E35EA">
            <w:pPr>
              <w:pStyle w:val="CuerpoA"/>
              <w:jc w:val="right"/>
            </w:pPr>
            <w:r>
              <w:rPr>
                <w:rStyle w:val="Ninguno"/>
                <w:rFonts w:ascii="Times New Roman" w:hAnsi="Times New Roman"/>
                <w:sz w:val="24"/>
                <w:szCs w:val="24"/>
              </w:rPr>
              <w:t>18.17</w:t>
            </w:r>
          </w:p>
        </w:tc>
        <w:tc>
          <w:tcPr>
            <w:tcW w:w="180" w:type="dxa"/>
            <w:shd w:val="clear" w:color="auto" w:fill="auto"/>
            <w:tcMar>
              <w:top w:w="80" w:type="dxa"/>
              <w:left w:w="80" w:type="dxa"/>
              <w:bottom w:w="80" w:type="dxa"/>
              <w:right w:w="80" w:type="dxa"/>
            </w:tcMar>
          </w:tcPr>
          <w:p w14:paraId="246237AB" w14:textId="77777777" w:rsidR="00CC55C5" w:rsidRDefault="00CC55C5"/>
        </w:tc>
        <w:tc>
          <w:tcPr>
            <w:tcW w:w="848" w:type="dxa"/>
            <w:shd w:val="clear" w:color="auto" w:fill="auto"/>
            <w:tcMar>
              <w:top w:w="80" w:type="dxa"/>
              <w:left w:w="80" w:type="dxa"/>
              <w:bottom w:w="80" w:type="dxa"/>
              <w:right w:w="80" w:type="dxa"/>
            </w:tcMar>
          </w:tcPr>
          <w:p w14:paraId="66FE6A78" w14:textId="77777777" w:rsidR="00CC55C5" w:rsidRDefault="003E35EA">
            <w:pPr>
              <w:pStyle w:val="CuerpoA"/>
              <w:jc w:val="right"/>
            </w:pPr>
            <w:r>
              <w:rPr>
                <w:rStyle w:val="Ninguno"/>
                <w:rFonts w:ascii="Times New Roman" w:hAnsi="Times New Roman"/>
                <w:sz w:val="24"/>
                <w:szCs w:val="24"/>
              </w:rPr>
              <w:t>-0.27</w:t>
            </w:r>
          </w:p>
        </w:tc>
        <w:tc>
          <w:tcPr>
            <w:tcW w:w="1097" w:type="dxa"/>
            <w:shd w:val="clear" w:color="auto" w:fill="auto"/>
            <w:tcMar>
              <w:top w:w="80" w:type="dxa"/>
              <w:left w:w="80" w:type="dxa"/>
              <w:bottom w:w="80" w:type="dxa"/>
              <w:right w:w="80" w:type="dxa"/>
            </w:tcMar>
          </w:tcPr>
          <w:p w14:paraId="49476525" w14:textId="77777777" w:rsidR="00CC55C5" w:rsidRDefault="003E35EA">
            <w:pPr>
              <w:pStyle w:val="CuerpoA"/>
              <w:jc w:val="right"/>
            </w:pPr>
            <w:r>
              <w:rPr>
                <w:rStyle w:val="Ninguno"/>
                <w:rFonts w:ascii="Times New Roman" w:hAnsi="Times New Roman"/>
                <w:sz w:val="24"/>
                <w:szCs w:val="24"/>
              </w:rPr>
              <w:t>-0.31</w:t>
            </w:r>
          </w:p>
        </w:tc>
        <w:tc>
          <w:tcPr>
            <w:tcW w:w="711" w:type="dxa"/>
            <w:shd w:val="clear" w:color="auto" w:fill="auto"/>
            <w:tcMar>
              <w:top w:w="80" w:type="dxa"/>
              <w:left w:w="80" w:type="dxa"/>
              <w:bottom w:w="80" w:type="dxa"/>
              <w:right w:w="80" w:type="dxa"/>
            </w:tcMar>
          </w:tcPr>
          <w:p w14:paraId="53001754" w14:textId="77777777" w:rsidR="00CC55C5" w:rsidRDefault="003E35EA">
            <w:pPr>
              <w:pStyle w:val="CuerpoA"/>
              <w:jc w:val="right"/>
            </w:pPr>
            <w:r>
              <w:rPr>
                <w:rStyle w:val="Ninguno"/>
                <w:rFonts w:ascii="Times New Roman" w:hAnsi="Times New Roman"/>
                <w:sz w:val="24"/>
                <w:szCs w:val="24"/>
              </w:rPr>
              <w:t>0.44</w:t>
            </w:r>
          </w:p>
        </w:tc>
      </w:tr>
      <w:tr w:rsidR="00CC55C5" w14:paraId="2368BEE2" w14:textId="77777777" w:rsidTr="00C3707B">
        <w:trPr>
          <w:trHeight w:val="310"/>
        </w:trPr>
        <w:tc>
          <w:tcPr>
            <w:tcW w:w="2122" w:type="dxa"/>
            <w:shd w:val="clear" w:color="auto" w:fill="auto"/>
            <w:tcMar>
              <w:top w:w="80" w:type="dxa"/>
              <w:left w:w="80" w:type="dxa"/>
              <w:bottom w:w="80" w:type="dxa"/>
              <w:right w:w="80" w:type="dxa"/>
            </w:tcMar>
            <w:vAlign w:val="bottom"/>
          </w:tcPr>
          <w:p w14:paraId="20EAFDE0" w14:textId="77777777" w:rsidR="00CC55C5" w:rsidRDefault="00CC55C5"/>
        </w:tc>
        <w:tc>
          <w:tcPr>
            <w:tcW w:w="2165" w:type="dxa"/>
            <w:shd w:val="clear" w:color="auto" w:fill="auto"/>
            <w:tcMar>
              <w:top w:w="80" w:type="dxa"/>
              <w:left w:w="80" w:type="dxa"/>
              <w:bottom w:w="80" w:type="dxa"/>
              <w:right w:w="80" w:type="dxa"/>
            </w:tcMar>
            <w:vAlign w:val="bottom"/>
          </w:tcPr>
          <w:p w14:paraId="721A4DD8" w14:textId="77777777" w:rsidR="00CC55C5" w:rsidRDefault="003E35EA">
            <w:pPr>
              <w:pStyle w:val="CuerpoA"/>
            </w:pPr>
            <w:r>
              <w:rPr>
                <w:rStyle w:val="Ninguno"/>
                <w:rFonts w:ascii="Times New Roman" w:hAnsi="Times New Roman"/>
                <w:sz w:val="24"/>
                <w:szCs w:val="24"/>
              </w:rPr>
              <w:t>22</w:t>
            </w:r>
          </w:p>
        </w:tc>
        <w:tc>
          <w:tcPr>
            <w:tcW w:w="815" w:type="dxa"/>
            <w:shd w:val="clear" w:color="auto" w:fill="auto"/>
            <w:tcMar>
              <w:top w:w="80" w:type="dxa"/>
              <w:left w:w="80" w:type="dxa"/>
              <w:bottom w:w="80" w:type="dxa"/>
              <w:right w:w="80" w:type="dxa"/>
            </w:tcMar>
          </w:tcPr>
          <w:p w14:paraId="76293EA4" w14:textId="77777777" w:rsidR="00CC55C5" w:rsidRDefault="003E35EA">
            <w:pPr>
              <w:pStyle w:val="CuerpoA"/>
              <w:jc w:val="right"/>
            </w:pPr>
            <w:r>
              <w:rPr>
                <w:rStyle w:val="Ninguno"/>
                <w:rFonts w:ascii="Times New Roman" w:hAnsi="Times New Roman"/>
                <w:sz w:val="24"/>
                <w:szCs w:val="24"/>
              </w:rPr>
              <w:t>55</w:t>
            </w:r>
          </w:p>
        </w:tc>
        <w:tc>
          <w:tcPr>
            <w:tcW w:w="1311" w:type="dxa"/>
            <w:shd w:val="clear" w:color="auto" w:fill="auto"/>
            <w:tcMar>
              <w:top w:w="80" w:type="dxa"/>
              <w:left w:w="80" w:type="dxa"/>
              <w:bottom w:w="80" w:type="dxa"/>
              <w:right w:w="80" w:type="dxa"/>
            </w:tcMar>
          </w:tcPr>
          <w:p w14:paraId="27551E6E" w14:textId="77777777" w:rsidR="00CC55C5" w:rsidRDefault="003E35EA">
            <w:pPr>
              <w:pStyle w:val="CuerpoA"/>
              <w:jc w:val="right"/>
            </w:pPr>
            <w:r>
              <w:rPr>
                <w:rStyle w:val="Ninguno"/>
                <w:rFonts w:ascii="Times New Roman" w:hAnsi="Times New Roman"/>
                <w:sz w:val="24"/>
                <w:szCs w:val="24"/>
              </w:rPr>
              <w:t>8.40</w:t>
            </w:r>
          </w:p>
        </w:tc>
        <w:tc>
          <w:tcPr>
            <w:tcW w:w="180" w:type="dxa"/>
            <w:shd w:val="clear" w:color="auto" w:fill="auto"/>
            <w:tcMar>
              <w:top w:w="80" w:type="dxa"/>
              <w:left w:w="80" w:type="dxa"/>
              <w:bottom w:w="80" w:type="dxa"/>
              <w:right w:w="80" w:type="dxa"/>
            </w:tcMar>
          </w:tcPr>
          <w:p w14:paraId="077D1763" w14:textId="77777777" w:rsidR="00CC55C5" w:rsidRDefault="00CC55C5"/>
        </w:tc>
        <w:tc>
          <w:tcPr>
            <w:tcW w:w="848" w:type="dxa"/>
            <w:shd w:val="clear" w:color="auto" w:fill="auto"/>
            <w:tcMar>
              <w:top w:w="80" w:type="dxa"/>
              <w:left w:w="80" w:type="dxa"/>
              <w:bottom w:w="80" w:type="dxa"/>
              <w:right w:w="80" w:type="dxa"/>
            </w:tcMar>
          </w:tcPr>
          <w:p w14:paraId="64F6F7FF" w14:textId="77777777" w:rsidR="00CC55C5" w:rsidRDefault="003E35EA">
            <w:pPr>
              <w:pStyle w:val="CuerpoA"/>
              <w:jc w:val="right"/>
            </w:pPr>
            <w:r>
              <w:rPr>
                <w:rStyle w:val="Ninguno"/>
                <w:rFonts w:ascii="Times New Roman" w:hAnsi="Times New Roman"/>
                <w:sz w:val="24"/>
                <w:szCs w:val="24"/>
              </w:rPr>
              <w:t>-0.24</w:t>
            </w:r>
          </w:p>
        </w:tc>
        <w:tc>
          <w:tcPr>
            <w:tcW w:w="1097" w:type="dxa"/>
            <w:shd w:val="clear" w:color="auto" w:fill="auto"/>
            <w:tcMar>
              <w:top w:w="80" w:type="dxa"/>
              <w:left w:w="80" w:type="dxa"/>
              <w:bottom w:w="80" w:type="dxa"/>
              <w:right w:w="80" w:type="dxa"/>
            </w:tcMar>
          </w:tcPr>
          <w:p w14:paraId="7194D2F7" w14:textId="77777777" w:rsidR="00CC55C5" w:rsidRDefault="003E35EA">
            <w:pPr>
              <w:pStyle w:val="CuerpoA"/>
              <w:jc w:val="right"/>
            </w:pPr>
            <w:r>
              <w:rPr>
                <w:rStyle w:val="Ninguno"/>
                <w:rFonts w:ascii="Times New Roman" w:hAnsi="Times New Roman"/>
                <w:sz w:val="24"/>
                <w:szCs w:val="24"/>
              </w:rPr>
              <w:t>-0.31</w:t>
            </w:r>
          </w:p>
        </w:tc>
        <w:tc>
          <w:tcPr>
            <w:tcW w:w="711" w:type="dxa"/>
            <w:shd w:val="clear" w:color="auto" w:fill="auto"/>
            <w:tcMar>
              <w:top w:w="80" w:type="dxa"/>
              <w:left w:w="80" w:type="dxa"/>
              <w:bottom w:w="80" w:type="dxa"/>
              <w:right w:w="80" w:type="dxa"/>
            </w:tcMar>
          </w:tcPr>
          <w:p w14:paraId="756E4C0F" w14:textId="77777777" w:rsidR="00CC55C5" w:rsidRDefault="003E35EA">
            <w:pPr>
              <w:pStyle w:val="CuerpoA"/>
              <w:jc w:val="right"/>
            </w:pPr>
            <w:r>
              <w:rPr>
                <w:rStyle w:val="Ninguno"/>
                <w:rFonts w:ascii="Times New Roman" w:hAnsi="Times New Roman"/>
                <w:sz w:val="24"/>
                <w:szCs w:val="24"/>
              </w:rPr>
              <w:t>0.39</w:t>
            </w:r>
          </w:p>
        </w:tc>
      </w:tr>
      <w:tr w:rsidR="00CC55C5" w14:paraId="65D3EC75" w14:textId="77777777" w:rsidTr="00C3707B">
        <w:trPr>
          <w:trHeight w:val="310"/>
        </w:trPr>
        <w:tc>
          <w:tcPr>
            <w:tcW w:w="2122" w:type="dxa"/>
            <w:shd w:val="clear" w:color="auto" w:fill="auto"/>
            <w:tcMar>
              <w:top w:w="80" w:type="dxa"/>
              <w:left w:w="80" w:type="dxa"/>
              <w:bottom w:w="80" w:type="dxa"/>
              <w:right w:w="80" w:type="dxa"/>
            </w:tcMar>
            <w:vAlign w:val="bottom"/>
          </w:tcPr>
          <w:p w14:paraId="046F9914" w14:textId="77777777" w:rsidR="00CC55C5" w:rsidRDefault="00CC55C5"/>
        </w:tc>
        <w:tc>
          <w:tcPr>
            <w:tcW w:w="2165" w:type="dxa"/>
            <w:shd w:val="clear" w:color="auto" w:fill="auto"/>
            <w:tcMar>
              <w:top w:w="80" w:type="dxa"/>
              <w:left w:w="80" w:type="dxa"/>
              <w:bottom w:w="80" w:type="dxa"/>
              <w:right w:w="80" w:type="dxa"/>
            </w:tcMar>
            <w:vAlign w:val="bottom"/>
          </w:tcPr>
          <w:p w14:paraId="485057DA" w14:textId="77777777" w:rsidR="00CC55C5" w:rsidRDefault="003E35EA">
            <w:pPr>
              <w:pStyle w:val="CuerpoA"/>
            </w:pPr>
            <w:r>
              <w:rPr>
                <w:rStyle w:val="Ninguno"/>
                <w:rFonts w:ascii="Times New Roman" w:hAnsi="Times New Roman"/>
                <w:sz w:val="24"/>
                <w:szCs w:val="24"/>
              </w:rPr>
              <w:t>23</w:t>
            </w:r>
          </w:p>
        </w:tc>
        <w:tc>
          <w:tcPr>
            <w:tcW w:w="815" w:type="dxa"/>
            <w:shd w:val="clear" w:color="auto" w:fill="auto"/>
            <w:tcMar>
              <w:top w:w="80" w:type="dxa"/>
              <w:left w:w="80" w:type="dxa"/>
              <w:bottom w:w="80" w:type="dxa"/>
              <w:right w:w="80" w:type="dxa"/>
            </w:tcMar>
          </w:tcPr>
          <w:p w14:paraId="4D4719E4" w14:textId="77777777" w:rsidR="00CC55C5" w:rsidRDefault="003E35EA">
            <w:pPr>
              <w:pStyle w:val="CuerpoA"/>
              <w:jc w:val="right"/>
            </w:pPr>
            <w:r>
              <w:rPr>
                <w:rStyle w:val="Ninguno"/>
                <w:rFonts w:ascii="Times New Roman" w:hAnsi="Times New Roman"/>
                <w:sz w:val="24"/>
                <w:szCs w:val="24"/>
              </w:rPr>
              <w:t>29</w:t>
            </w:r>
          </w:p>
        </w:tc>
        <w:tc>
          <w:tcPr>
            <w:tcW w:w="1311" w:type="dxa"/>
            <w:shd w:val="clear" w:color="auto" w:fill="auto"/>
            <w:tcMar>
              <w:top w:w="80" w:type="dxa"/>
              <w:left w:w="80" w:type="dxa"/>
              <w:bottom w:w="80" w:type="dxa"/>
              <w:right w:w="80" w:type="dxa"/>
            </w:tcMar>
          </w:tcPr>
          <w:p w14:paraId="3BB9158C" w14:textId="77777777" w:rsidR="00CC55C5" w:rsidRDefault="003E35EA">
            <w:pPr>
              <w:pStyle w:val="CuerpoA"/>
              <w:jc w:val="right"/>
            </w:pPr>
            <w:r>
              <w:rPr>
                <w:rStyle w:val="Ninguno"/>
                <w:rFonts w:ascii="Times New Roman" w:hAnsi="Times New Roman"/>
                <w:sz w:val="24"/>
                <w:szCs w:val="24"/>
              </w:rPr>
              <w:t>4.43</w:t>
            </w:r>
          </w:p>
        </w:tc>
        <w:tc>
          <w:tcPr>
            <w:tcW w:w="180" w:type="dxa"/>
            <w:shd w:val="clear" w:color="auto" w:fill="auto"/>
            <w:tcMar>
              <w:top w:w="80" w:type="dxa"/>
              <w:left w:w="80" w:type="dxa"/>
              <w:bottom w:w="80" w:type="dxa"/>
              <w:right w:w="80" w:type="dxa"/>
            </w:tcMar>
          </w:tcPr>
          <w:p w14:paraId="467C6DE8" w14:textId="77777777" w:rsidR="00CC55C5" w:rsidRDefault="00CC55C5"/>
        </w:tc>
        <w:tc>
          <w:tcPr>
            <w:tcW w:w="848" w:type="dxa"/>
            <w:shd w:val="clear" w:color="auto" w:fill="auto"/>
            <w:tcMar>
              <w:top w:w="80" w:type="dxa"/>
              <w:left w:w="80" w:type="dxa"/>
              <w:bottom w:w="80" w:type="dxa"/>
              <w:right w:w="80" w:type="dxa"/>
            </w:tcMar>
          </w:tcPr>
          <w:p w14:paraId="2E913327" w14:textId="77777777" w:rsidR="00CC55C5" w:rsidRDefault="003E35EA">
            <w:pPr>
              <w:pStyle w:val="CuerpoA"/>
              <w:jc w:val="right"/>
            </w:pPr>
            <w:r>
              <w:rPr>
                <w:rStyle w:val="Ninguno"/>
                <w:rFonts w:ascii="Times New Roman" w:hAnsi="Times New Roman"/>
                <w:sz w:val="24"/>
                <w:szCs w:val="24"/>
              </w:rPr>
              <w:t>-0.33</w:t>
            </w:r>
          </w:p>
        </w:tc>
        <w:tc>
          <w:tcPr>
            <w:tcW w:w="1097" w:type="dxa"/>
            <w:shd w:val="clear" w:color="auto" w:fill="auto"/>
            <w:tcMar>
              <w:top w:w="80" w:type="dxa"/>
              <w:left w:w="80" w:type="dxa"/>
              <w:bottom w:w="80" w:type="dxa"/>
              <w:right w:w="80" w:type="dxa"/>
            </w:tcMar>
          </w:tcPr>
          <w:p w14:paraId="136418CA" w14:textId="77777777" w:rsidR="00CC55C5" w:rsidRDefault="003E35EA">
            <w:pPr>
              <w:pStyle w:val="CuerpoA"/>
              <w:jc w:val="right"/>
            </w:pPr>
            <w:r>
              <w:rPr>
                <w:rStyle w:val="Ninguno"/>
                <w:rFonts w:ascii="Times New Roman" w:hAnsi="Times New Roman"/>
                <w:sz w:val="24"/>
                <w:szCs w:val="24"/>
              </w:rPr>
              <w:t>-0.24</w:t>
            </w:r>
          </w:p>
        </w:tc>
        <w:tc>
          <w:tcPr>
            <w:tcW w:w="711" w:type="dxa"/>
            <w:shd w:val="clear" w:color="auto" w:fill="auto"/>
            <w:tcMar>
              <w:top w:w="80" w:type="dxa"/>
              <w:left w:w="80" w:type="dxa"/>
              <w:bottom w:w="80" w:type="dxa"/>
              <w:right w:w="80" w:type="dxa"/>
            </w:tcMar>
          </w:tcPr>
          <w:p w14:paraId="0217CB03" w14:textId="77777777" w:rsidR="00CC55C5" w:rsidRDefault="003E35EA">
            <w:pPr>
              <w:pStyle w:val="CuerpoA"/>
              <w:jc w:val="right"/>
            </w:pPr>
            <w:r>
              <w:rPr>
                <w:rStyle w:val="Ninguno"/>
                <w:rFonts w:ascii="Times New Roman" w:hAnsi="Times New Roman"/>
                <w:sz w:val="24"/>
                <w:szCs w:val="24"/>
              </w:rPr>
              <w:t>0.39</w:t>
            </w:r>
          </w:p>
        </w:tc>
      </w:tr>
      <w:tr w:rsidR="00CC55C5" w14:paraId="390EA284" w14:textId="77777777" w:rsidTr="00C3707B">
        <w:trPr>
          <w:trHeight w:val="305"/>
        </w:trPr>
        <w:tc>
          <w:tcPr>
            <w:tcW w:w="2122" w:type="dxa"/>
            <w:shd w:val="clear" w:color="auto" w:fill="auto"/>
            <w:tcMar>
              <w:top w:w="80" w:type="dxa"/>
              <w:left w:w="80" w:type="dxa"/>
              <w:bottom w:w="80" w:type="dxa"/>
              <w:right w:w="80" w:type="dxa"/>
            </w:tcMar>
            <w:vAlign w:val="bottom"/>
          </w:tcPr>
          <w:p w14:paraId="0E233175" w14:textId="77777777" w:rsidR="00CC55C5" w:rsidRDefault="003E35EA">
            <w:pPr>
              <w:pStyle w:val="CuerpoA"/>
            </w:pPr>
            <w:r>
              <w:rPr>
                <w:rStyle w:val="Ninguno"/>
                <w:rFonts w:ascii="Times New Roman" w:hAnsi="Times New Roman"/>
                <w:sz w:val="24"/>
                <w:szCs w:val="24"/>
              </w:rPr>
              <w:t> </w:t>
            </w:r>
          </w:p>
        </w:tc>
        <w:tc>
          <w:tcPr>
            <w:tcW w:w="2165" w:type="dxa"/>
            <w:shd w:val="clear" w:color="auto" w:fill="auto"/>
            <w:tcMar>
              <w:top w:w="80" w:type="dxa"/>
              <w:left w:w="80" w:type="dxa"/>
              <w:bottom w:w="80" w:type="dxa"/>
              <w:right w:w="80" w:type="dxa"/>
            </w:tcMar>
            <w:vAlign w:val="bottom"/>
          </w:tcPr>
          <w:p w14:paraId="772CFDAA" w14:textId="77777777" w:rsidR="00CC55C5" w:rsidRDefault="003E35EA">
            <w:pPr>
              <w:pStyle w:val="CuerpoA"/>
            </w:pPr>
            <w:r>
              <w:rPr>
                <w:rStyle w:val="Ninguno"/>
                <w:rFonts w:ascii="Times New Roman" w:hAnsi="Times New Roman"/>
                <w:sz w:val="24"/>
                <w:szCs w:val="24"/>
              </w:rPr>
              <w:t>24 o más</w:t>
            </w:r>
          </w:p>
        </w:tc>
        <w:tc>
          <w:tcPr>
            <w:tcW w:w="815" w:type="dxa"/>
            <w:shd w:val="clear" w:color="auto" w:fill="auto"/>
            <w:tcMar>
              <w:top w:w="80" w:type="dxa"/>
              <w:left w:w="80" w:type="dxa"/>
              <w:bottom w:w="80" w:type="dxa"/>
              <w:right w:w="80" w:type="dxa"/>
            </w:tcMar>
          </w:tcPr>
          <w:p w14:paraId="140C4A63" w14:textId="77777777" w:rsidR="00CC55C5" w:rsidRDefault="003E35EA">
            <w:pPr>
              <w:pStyle w:val="CuerpoA"/>
              <w:jc w:val="right"/>
            </w:pPr>
            <w:r>
              <w:rPr>
                <w:rStyle w:val="Ninguno"/>
                <w:rFonts w:ascii="Times New Roman" w:hAnsi="Times New Roman"/>
                <w:sz w:val="24"/>
                <w:szCs w:val="24"/>
              </w:rPr>
              <w:t>20</w:t>
            </w:r>
          </w:p>
        </w:tc>
        <w:tc>
          <w:tcPr>
            <w:tcW w:w="1311" w:type="dxa"/>
            <w:shd w:val="clear" w:color="auto" w:fill="auto"/>
            <w:tcMar>
              <w:top w:w="80" w:type="dxa"/>
              <w:left w:w="80" w:type="dxa"/>
              <w:bottom w:w="80" w:type="dxa"/>
              <w:right w:w="80" w:type="dxa"/>
            </w:tcMar>
          </w:tcPr>
          <w:p w14:paraId="368E7389" w14:textId="77777777" w:rsidR="00CC55C5" w:rsidRDefault="003E35EA">
            <w:pPr>
              <w:pStyle w:val="CuerpoA"/>
              <w:jc w:val="right"/>
            </w:pPr>
            <w:r>
              <w:rPr>
                <w:rStyle w:val="Ninguno"/>
                <w:rFonts w:ascii="Times New Roman" w:hAnsi="Times New Roman"/>
                <w:sz w:val="24"/>
                <w:szCs w:val="24"/>
              </w:rPr>
              <w:t>3.05</w:t>
            </w:r>
          </w:p>
        </w:tc>
        <w:tc>
          <w:tcPr>
            <w:tcW w:w="180" w:type="dxa"/>
            <w:shd w:val="clear" w:color="auto" w:fill="auto"/>
            <w:tcMar>
              <w:top w:w="80" w:type="dxa"/>
              <w:left w:w="80" w:type="dxa"/>
              <w:bottom w:w="80" w:type="dxa"/>
              <w:right w:w="80" w:type="dxa"/>
            </w:tcMar>
          </w:tcPr>
          <w:p w14:paraId="11F311C2" w14:textId="77777777" w:rsidR="00CC55C5" w:rsidRDefault="00CC55C5"/>
        </w:tc>
        <w:tc>
          <w:tcPr>
            <w:tcW w:w="848" w:type="dxa"/>
            <w:shd w:val="clear" w:color="auto" w:fill="auto"/>
            <w:tcMar>
              <w:top w:w="80" w:type="dxa"/>
              <w:left w:w="80" w:type="dxa"/>
              <w:bottom w:w="80" w:type="dxa"/>
              <w:right w:w="80" w:type="dxa"/>
            </w:tcMar>
          </w:tcPr>
          <w:p w14:paraId="34FD01CA" w14:textId="77777777" w:rsidR="00CC55C5" w:rsidRDefault="003E35EA">
            <w:pPr>
              <w:pStyle w:val="CuerpoA"/>
              <w:jc w:val="right"/>
            </w:pPr>
            <w:r>
              <w:rPr>
                <w:rStyle w:val="Ninguno"/>
                <w:rFonts w:ascii="Times New Roman" w:hAnsi="Times New Roman"/>
                <w:sz w:val="24"/>
                <w:szCs w:val="24"/>
              </w:rPr>
              <w:t>-0.30</w:t>
            </w:r>
          </w:p>
        </w:tc>
        <w:tc>
          <w:tcPr>
            <w:tcW w:w="1097" w:type="dxa"/>
            <w:shd w:val="clear" w:color="auto" w:fill="auto"/>
            <w:tcMar>
              <w:top w:w="80" w:type="dxa"/>
              <w:left w:w="80" w:type="dxa"/>
              <w:bottom w:w="80" w:type="dxa"/>
              <w:right w:w="80" w:type="dxa"/>
            </w:tcMar>
          </w:tcPr>
          <w:p w14:paraId="693A72B4" w14:textId="77777777" w:rsidR="00CC55C5" w:rsidRDefault="003E35EA">
            <w:pPr>
              <w:pStyle w:val="CuerpoA"/>
              <w:jc w:val="right"/>
            </w:pPr>
            <w:r>
              <w:rPr>
                <w:rStyle w:val="Ninguno"/>
                <w:rFonts w:ascii="Times New Roman" w:hAnsi="Times New Roman"/>
                <w:sz w:val="24"/>
                <w:szCs w:val="24"/>
              </w:rPr>
              <w:t>-0.12</w:t>
            </w:r>
          </w:p>
        </w:tc>
        <w:tc>
          <w:tcPr>
            <w:tcW w:w="711" w:type="dxa"/>
            <w:shd w:val="clear" w:color="auto" w:fill="auto"/>
            <w:tcMar>
              <w:top w:w="80" w:type="dxa"/>
              <w:left w:w="80" w:type="dxa"/>
              <w:bottom w:w="80" w:type="dxa"/>
              <w:right w:w="80" w:type="dxa"/>
            </w:tcMar>
          </w:tcPr>
          <w:p w14:paraId="024F58CF" w14:textId="77777777" w:rsidR="00CC55C5" w:rsidRDefault="003E35EA">
            <w:pPr>
              <w:pStyle w:val="CuerpoA"/>
              <w:jc w:val="right"/>
            </w:pPr>
            <w:r>
              <w:rPr>
                <w:rStyle w:val="Ninguno"/>
                <w:rFonts w:ascii="Times New Roman" w:hAnsi="Times New Roman"/>
                <w:sz w:val="24"/>
                <w:szCs w:val="24"/>
              </w:rPr>
              <w:t>0.63</w:t>
            </w:r>
          </w:p>
        </w:tc>
      </w:tr>
      <w:tr w:rsidR="00CC55C5" w14:paraId="3104B786" w14:textId="77777777" w:rsidTr="00C3707B">
        <w:trPr>
          <w:trHeight w:val="315"/>
        </w:trPr>
        <w:tc>
          <w:tcPr>
            <w:tcW w:w="2122" w:type="dxa"/>
            <w:shd w:val="clear" w:color="auto" w:fill="auto"/>
            <w:tcMar>
              <w:top w:w="80" w:type="dxa"/>
              <w:left w:w="80" w:type="dxa"/>
              <w:bottom w:w="80" w:type="dxa"/>
              <w:right w:w="80" w:type="dxa"/>
            </w:tcMar>
            <w:vAlign w:val="bottom"/>
          </w:tcPr>
          <w:p w14:paraId="017D66F8" w14:textId="77777777" w:rsidR="00CC55C5" w:rsidRDefault="003E35EA">
            <w:pPr>
              <w:pStyle w:val="CuerpoA"/>
            </w:pPr>
            <w:r>
              <w:rPr>
                <w:rStyle w:val="Ninguno"/>
                <w:rFonts w:ascii="Times New Roman" w:hAnsi="Times New Roman"/>
                <w:sz w:val="24"/>
                <w:szCs w:val="24"/>
              </w:rPr>
              <w:t>Semestre</w:t>
            </w:r>
          </w:p>
        </w:tc>
        <w:tc>
          <w:tcPr>
            <w:tcW w:w="2165" w:type="dxa"/>
            <w:shd w:val="clear" w:color="auto" w:fill="auto"/>
            <w:tcMar>
              <w:top w:w="80" w:type="dxa"/>
              <w:left w:w="80" w:type="dxa"/>
              <w:bottom w:w="80" w:type="dxa"/>
              <w:right w:w="80" w:type="dxa"/>
            </w:tcMar>
            <w:vAlign w:val="bottom"/>
          </w:tcPr>
          <w:p w14:paraId="42E3E760" w14:textId="77777777" w:rsidR="00CC55C5" w:rsidRDefault="003E35EA">
            <w:pPr>
              <w:pStyle w:val="CuerpoA"/>
            </w:pPr>
            <w:r>
              <w:rPr>
                <w:rStyle w:val="Ninguno"/>
                <w:rFonts w:ascii="Times New Roman" w:hAnsi="Times New Roman"/>
                <w:sz w:val="24"/>
                <w:szCs w:val="24"/>
              </w:rPr>
              <w:t>1</w:t>
            </w:r>
          </w:p>
        </w:tc>
        <w:tc>
          <w:tcPr>
            <w:tcW w:w="815" w:type="dxa"/>
            <w:shd w:val="clear" w:color="auto" w:fill="auto"/>
            <w:tcMar>
              <w:top w:w="80" w:type="dxa"/>
              <w:left w:w="80" w:type="dxa"/>
              <w:bottom w:w="80" w:type="dxa"/>
              <w:right w:w="80" w:type="dxa"/>
            </w:tcMar>
            <w:vAlign w:val="bottom"/>
          </w:tcPr>
          <w:p w14:paraId="3C3018F4" w14:textId="77777777" w:rsidR="00CC55C5" w:rsidRDefault="003E35EA">
            <w:pPr>
              <w:pStyle w:val="CuerpoA"/>
              <w:jc w:val="right"/>
            </w:pPr>
            <w:r>
              <w:rPr>
                <w:rStyle w:val="Ninguno"/>
                <w:rFonts w:ascii="Times New Roman" w:hAnsi="Times New Roman"/>
                <w:sz w:val="24"/>
                <w:szCs w:val="24"/>
              </w:rPr>
              <w:t>178</w:t>
            </w:r>
          </w:p>
        </w:tc>
        <w:tc>
          <w:tcPr>
            <w:tcW w:w="1311" w:type="dxa"/>
            <w:shd w:val="clear" w:color="auto" w:fill="auto"/>
            <w:tcMar>
              <w:top w:w="80" w:type="dxa"/>
              <w:left w:w="80" w:type="dxa"/>
              <w:bottom w:w="80" w:type="dxa"/>
              <w:right w:w="80" w:type="dxa"/>
            </w:tcMar>
            <w:vAlign w:val="bottom"/>
          </w:tcPr>
          <w:p w14:paraId="1C3A2E19" w14:textId="77777777" w:rsidR="00CC55C5" w:rsidRDefault="003E35EA">
            <w:pPr>
              <w:pStyle w:val="CuerpoA"/>
              <w:jc w:val="right"/>
            </w:pPr>
            <w:r>
              <w:rPr>
                <w:rStyle w:val="Ninguno"/>
                <w:rFonts w:ascii="Times New Roman" w:hAnsi="Times New Roman"/>
                <w:sz w:val="24"/>
                <w:szCs w:val="24"/>
              </w:rPr>
              <w:t>27.18</w:t>
            </w:r>
          </w:p>
        </w:tc>
        <w:tc>
          <w:tcPr>
            <w:tcW w:w="180" w:type="dxa"/>
            <w:shd w:val="clear" w:color="auto" w:fill="auto"/>
            <w:tcMar>
              <w:top w:w="80" w:type="dxa"/>
              <w:left w:w="80" w:type="dxa"/>
              <w:bottom w:w="80" w:type="dxa"/>
              <w:right w:w="80" w:type="dxa"/>
            </w:tcMar>
          </w:tcPr>
          <w:p w14:paraId="7F07264E" w14:textId="77777777" w:rsidR="00CC55C5" w:rsidRDefault="00CC55C5"/>
        </w:tc>
        <w:tc>
          <w:tcPr>
            <w:tcW w:w="848" w:type="dxa"/>
            <w:shd w:val="clear" w:color="auto" w:fill="auto"/>
            <w:tcMar>
              <w:top w:w="80" w:type="dxa"/>
              <w:left w:w="80" w:type="dxa"/>
              <w:bottom w:w="80" w:type="dxa"/>
              <w:right w:w="80" w:type="dxa"/>
            </w:tcMar>
            <w:vAlign w:val="bottom"/>
          </w:tcPr>
          <w:p w14:paraId="50558B80" w14:textId="77777777" w:rsidR="00CC55C5" w:rsidRDefault="003E35EA">
            <w:pPr>
              <w:pStyle w:val="CuerpoA"/>
              <w:jc w:val="right"/>
            </w:pPr>
            <w:r>
              <w:rPr>
                <w:rStyle w:val="Ninguno"/>
                <w:rFonts w:ascii="Times New Roman" w:hAnsi="Times New Roman"/>
                <w:sz w:val="24"/>
                <w:szCs w:val="24"/>
              </w:rPr>
              <w:t>-0.28</w:t>
            </w:r>
          </w:p>
        </w:tc>
        <w:tc>
          <w:tcPr>
            <w:tcW w:w="1097" w:type="dxa"/>
            <w:shd w:val="clear" w:color="auto" w:fill="auto"/>
            <w:tcMar>
              <w:top w:w="80" w:type="dxa"/>
              <w:left w:w="80" w:type="dxa"/>
              <w:bottom w:w="80" w:type="dxa"/>
              <w:right w:w="80" w:type="dxa"/>
            </w:tcMar>
            <w:vAlign w:val="bottom"/>
          </w:tcPr>
          <w:p w14:paraId="7CD58F6E" w14:textId="77777777" w:rsidR="00CC55C5" w:rsidRDefault="003E35EA">
            <w:pPr>
              <w:pStyle w:val="CuerpoA"/>
              <w:jc w:val="right"/>
            </w:pPr>
            <w:r>
              <w:rPr>
                <w:rStyle w:val="Ninguno"/>
                <w:rFonts w:ascii="Times New Roman" w:hAnsi="Times New Roman"/>
                <w:sz w:val="24"/>
                <w:szCs w:val="24"/>
              </w:rPr>
              <w:t>-0.28</w:t>
            </w:r>
          </w:p>
        </w:tc>
        <w:tc>
          <w:tcPr>
            <w:tcW w:w="711" w:type="dxa"/>
            <w:shd w:val="clear" w:color="auto" w:fill="auto"/>
            <w:tcMar>
              <w:top w:w="80" w:type="dxa"/>
              <w:left w:w="80" w:type="dxa"/>
              <w:bottom w:w="80" w:type="dxa"/>
              <w:right w:w="80" w:type="dxa"/>
            </w:tcMar>
            <w:vAlign w:val="bottom"/>
          </w:tcPr>
          <w:p w14:paraId="27EC5850" w14:textId="77777777" w:rsidR="00CC55C5" w:rsidRDefault="003E35EA">
            <w:pPr>
              <w:pStyle w:val="CuerpoA"/>
              <w:jc w:val="right"/>
            </w:pPr>
            <w:r>
              <w:rPr>
                <w:rStyle w:val="Ninguno"/>
                <w:rFonts w:ascii="Times New Roman" w:hAnsi="Times New Roman"/>
                <w:sz w:val="24"/>
                <w:szCs w:val="24"/>
              </w:rPr>
              <w:t>0.38</w:t>
            </w:r>
          </w:p>
        </w:tc>
      </w:tr>
      <w:tr w:rsidR="00CC55C5" w14:paraId="4B3AAF4A" w14:textId="77777777" w:rsidTr="00C3707B">
        <w:trPr>
          <w:trHeight w:val="310"/>
        </w:trPr>
        <w:tc>
          <w:tcPr>
            <w:tcW w:w="2122" w:type="dxa"/>
            <w:shd w:val="clear" w:color="auto" w:fill="auto"/>
            <w:tcMar>
              <w:top w:w="80" w:type="dxa"/>
              <w:left w:w="80" w:type="dxa"/>
              <w:bottom w:w="80" w:type="dxa"/>
              <w:right w:w="80" w:type="dxa"/>
            </w:tcMar>
            <w:vAlign w:val="bottom"/>
          </w:tcPr>
          <w:p w14:paraId="1D016DF1" w14:textId="77777777" w:rsidR="00CC55C5" w:rsidRDefault="00CC55C5"/>
        </w:tc>
        <w:tc>
          <w:tcPr>
            <w:tcW w:w="2165" w:type="dxa"/>
            <w:shd w:val="clear" w:color="auto" w:fill="auto"/>
            <w:tcMar>
              <w:top w:w="80" w:type="dxa"/>
              <w:left w:w="80" w:type="dxa"/>
              <w:bottom w:w="80" w:type="dxa"/>
              <w:right w:w="80" w:type="dxa"/>
            </w:tcMar>
            <w:vAlign w:val="bottom"/>
          </w:tcPr>
          <w:p w14:paraId="5AE37D5B" w14:textId="77777777" w:rsidR="00CC55C5" w:rsidRDefault="003E35EA">
            <w:pPr>
              <w:pStyle w:val="CuerpoA"/>
            </w:pPr>
            <w:r>
              <w:rPr>
                <w:rStyle w:val="Ninguno"/>
                <w:rFonts w:ascii="Times New Roman" w:hAnsi="Times New Roman"/>
                <w:sz w:val="24"/>
                <w:szCs w:val="24"/>
              </w:rPr>
              <w:t>2</w:t>
            </w:r>
          </w:p>
        </w:tc>
        <w:tc>
          <w:tcPr>
            <w:tcW w:w="815" w:type="dxa"/>
            <w:shd w:val="clear" w:color="auto" w:fill="auto"/>
            <w:tcMar>
              <w:top w:w="80" w:type="dxa"/>
              <w:left w:w="80" w:type="dxa"/>
              <w:bottom w:w="80" w:type="dxa"/>
              <w:right w:w="80" w:type="dxa"/>
            </w:tcMar>
            <w:vAlign w:val="bottom"/>
          </w:tcPr>
          <w:p w14:paraId="644CFED9" w14:textId="77777777" w:rsidR="00CC55C5" w:rsidRDefault="003E35EA">
            <w:pPr>
              <w:pStyle w:val="CuerpoA"/>
              <w:jc w:val="right"/>
            </w:pPr>
            <w:r>
              <w:rPr>
                <w:rStyle w:val="Ninguno"/>
                <w:rFonts w:ascii="Times New Roman" w:hAnsi="Times New Roman"/>
                <w:sz w:val="24"/>
                <w:szCs w:val="24"/>
              </w:rPr>
              <w:t>36</w:t>
            </w:r>
          </w:p>
        </w:tc>
        <w:tc>
          <w:tcPr>
            <w:tcW w:w="1311" w:type="dxa"/>
            <w:shd w:val="clear" w:color="auto" w:fill="auto"/>
            <w:tcMar>
              <w:top w:w="80" w:type="dxa"/>
              <w:left w:w="80" w:type="dxa"/>
              <w:bottom w:w="80" w:type="dxa"/>
              <w:right w:w="80" w:type="dxa"/>
            </w:tcMar>
            <w:vAlign w:val="bottom"/>
          </w:tcPr>
          <w:p w14:paraId="78D9AF28" w14:textId="77777777" w:rsidR="00CC55C5" w:rsidRDefault="003E35EA">
            <w:pPr>
              <w:pStyle w:val="CuerpoA"/>
              <w:jc w:val="right"/>
            </w:pPr>
            <w:r>
              <w:rPr>
                <w:rStyle w:val="Ninguno"/>
                <w:rFonts w:ascii="Times New Roman" w:hAnsi="Times New Roman"/>
                <w:sz w:val="24"/>
                <w:szCs w:val="24"/>
              </w:rPr>
              <w:t>5.50</w:t>
            </w:r>
          </w:p>
        </w:tc>
        <w:tc>
          <w:tcPr>
            <w:tcW w:w="180" w:type="dxa"/>
            <w:shd w:val="clear" w:color="auto" w:fill="auto"/>
            <w:tcMar>
              <w:top w:w="80" w:type="dxa"/>
              <w:left w:w="80" w:type="dxa"/>
              <w:bottom w:w="80" w:type="dxa"/>
              <w:right w:w="80" w:type="dxa"/>
            </w:tcMar>
          </w:tcPr>
          <w:p w14:paraId="52219A0D" w14:textId="77777777" w:rsidR="00CC55C5" w:rsidRDefault="00CC55C5"/>
        </w:tc>
        <w:tc>
          <w:tcPr>
            <w:tcW w:w="848" w:type="dxa"/>
            <w:shd w:val="clear" w:color="auto" w:fill="auto"/>
            <w:tcMar>
              <w:top w:w="80" w:type="dxa"/>
              <w:left w:w="80" w:type="dxa"/>
              <w:bottom w:w="80" w:type="dxa"/>
              <w:right w:w="80" w:type="dxa"/>
            </w:tcMar>
            <w:vAlign w:val="bottom"/>
          </w:tcPr>
          <w:p w14:paraId="6E1FBCC3" w14:textId="77777777" w:rsidR="00CC55C5" w:rsidRDefault="003E35EA">
            <w:pPr>
              <w:pStyle w:val="CuerpoA"/>
              <w:jc w:val="right"/>
            </w:pPr>
            <w:r>
              <w:rPr>
                <w:rStyle w:val="Ninguno"/>
                <w:rFonts w:ascii="Times New Roman" w:hAnsi="Times New Roman"/>
                <w:sz w:val="24"/>
                <w:szCs w:val="24"/>
              </w:rPr>
              <w:t>-0.32</w:t>
            </w:r>
          </w:p>
        </w:tc>
        <w:tc>
          <w:tcPr>
            <w:tcW w:w="1097" w:type="dxa"/>
            <w:shd w:val="clear" w:color="auto" w:fill="auto"/>
            <w:tcMar>
              <w:top w:w="80" w:type="dxa"/>
              <w:left w:w="80" w:type="dxa"/>
              <w:bottom w:w="80" w:type="dxa"/>
              <w:right w:w="80" w:type="dxa"/>
            </w:tcMar>
            <w:vAlign w:val="bottom"/>
          </w:tcPr>
          <w:p w14:paraId="52996F16" w14:textId="77777777" w:rsidR="00CC55C5" w:rsidRDefault="003E35EA">
            <w:pPr>
              <w:pStyle w:val="CuerpoA"/>
              <w:jc w:val="right"/>
            </w:pPr>
            <w:r>
              <w:rPr>
                <w:rStyle w:val="Ninguno"/>
                <w:rFonts w:ascii="Times New Roman" w:hAnsi="Times New Roman"/>
                <w:sz w:val="24"/>
                <w:szCs w:val="24"/>
              </w:rPr>
              <w:t>-0.25</w:t>
            </w:r>
          </w:p>
        </w:tc>
        <w:tc>
          <w:tcPr>
            <w:tcW w:w="711" w:type="dxa"/>
            <w:shd w:val="clear" w:color="auto" w:fill="auto"/>
            <w:tcMar>
              <w:top w:w="80" w:type="dxa"/>
              <w:left w:w="80" w:type="dxa"/>
              <w:bottom w:w="80" w:type="dxa"/>
              <w:right w:w="80" w:type="dxa"/>
            </w:tcMar>
            <w:vAlign w:val="bottom"/>
          </w:tcPr>
          <w:p w14:paraId="63478EB5" w14:textId="77777777" w:rsidR="00CC55C5" w:rsidRDefault="003E35EA">
            <w:pPr>
              <w:pStyle w:val="CuerpoA"/>
              <w:jc w:val="right"/>
            </w:pPr>
            <w:r>
              <w:rPr>
                <w:rStyle w:val="Ninguno"/>
                <w:rFonts w:ascii="Times New Roman" w:hAnsi="Times New Roman"/>
                <w:sz w:val="24"/>
                <w:szCs w:val="24"/>
              </w:rPr>
              <w:t>0.52</w:t>
            </w:r>
          </w:p>
        </w:tc>
      </w:tr>
      <w:tr w:rsidR="00CC55C5" w14:paraId="73B6A944" w14:textId="77777777" w:rsidTr="00C3707B">
        <w:trPr>
          <w:trHeight w:val="310"/>
        </w:trPr>
        <w:tc>
          <w:tcPr>
            <w:tcW w:w="2122" w:type="dxa"/>
            <w:shd w:val="clear" w:color="auto" w:fill="auto"/>
            <w:tcMar>
              <w:top w:w="80" w:type="dxa"/>
              <w:left w:w="80" w:type="dxa"/>
              <w:bottom w:w="80" w:type="dxa"/>
              <w:right w:w="80" w:type="dxa"/>
            </w:tcMar>
            <w:vAlign w:val="bottom"/>
          </w:tcPr>
          <w:p w14:paraId="25637530" w14:textId="77777777" w:rsidR="00CC55C5" w:rsidRDefault="00CC55C5"/>
        </w:tc>
        <w:tc>
          <w:tcPr>
            <w:tcW w:w="2165" w:type="dxa"/>
            <w:shd w:val="clear" w:color="auto" w:fill="auto"/>
            <w:tcMar>
              <w:top w:w="80" w:type="dxa"/>
              <w:left w:w="80" w:type="dxa"/>
              <w:bottom w:w="80" w:type="dxa"/>
              <w:right w:w="80" w:type="dxa"/>
            </w:tcMar>
            <w:vAlign w:val="bottom"/>
          </w:tcPr>
          <w:p w14:paraId="73937AF7" w14:textId="77777777" w:rsidR="00CC55C5" w:rsidRDefault="003E35EA">
            <w:pPr>
              <w:pStyle w:val="CuerpoA"/>
            </w:pPr>
            <w:r>
              <w:rPr>
                <w:rStyle w:val="Ninguno"/>
                <w:rFonts w:ascii="Times New Roman" w:hAnsi="Times New Roman"/>
                <w:sz w:val="24"/>
                <w:szCs w:val="24"/>
              </w:rPr>
              <w:t>3</w:t>
            </w:r>
          </w:p>
        </w:tc>
        <w:tc>
          <w:tcPr>
            <w:tcW w:w="815" w:type="dxa"/>
            <w:shd w:val="clear" w:color="auto" w:fill="auto"/>
            <w:tcMar>
              <w:top w:w="80" w:type="dxa"/>
              <w:left w:w="80" w:type="dxa"/>
              <w:bottom w:w="80" w:type="dxa"/>
              <w:right w:w="80" w:type="dxa"/>
            </w:tcMar>
            <w:vAlign w:val="bottom"/>
          </w:tcPr>
          <w:p w14:paraId="7BE14F56" w14:textId="77777777" w:rsidR="00CC55C5" w:rsidRDefault="003E35EA">
            <w:pPr>
              <w:pStyle w:val="CuerpoA"/>
              <w:jc w:val="right"/>
            </w:pPr>
            <w:r>
              <w:rPr>
                <w:rStyle w:val="Ninguno"/>
                <w:rFonts w:ascii="Times New Roman" w:hAnsi="Times New Roman"/>
                <w:sz w:val="24"/>
                <w:szCs w:val="24"/>
              </w:rPr>
              <w:t>174</w:t>
            </w:r>
          </w:p>
        </w:tc>
        <w:tc>
          <w:tcPr>
            <w:tcW w:w="1311" w:type="dxa"/>
            <w:shd w:val="clear" w:color="auto" w:fill="auto"/>
            <w:tcMar>
              <w:top w:w="80" w:type="dxa"/>
              <w:left w:w="80" w:type="dxa"/>
              <w:bottom w:w="80" w:type="dxa"/>
              <w:right w:w="80" w:type="dxa"/>
            </w:tcMar>
            <w:vAlign w:val="bottom"/>
          </w:tcPr>
          <w:p w14:paraId="0DAD8EF4" w14:textId="77777777" w:rsidR="00CC55C5" w:rsidRDefault="003E35EA">
            <w:pPr>
              <w:pStyle w:val="CuerpoA"/>
              <w:jc w:val="right"/>
            </w:pPr>
            <w:r>
              <w:rPr>
                <w:rStyle w:val="Ninguno"/>
                <w:rFonts w:ascii="Times New Roman" w:hAnsi="Times New Roman"/>
                <w:sz w:val="24"/>
                <w:szCs w:val="24"/>
              </w:rPr>
              <w:t>26.56</w:t>
            </w:r>
          </w:p>
        </w:tc>
        <w:tc>
          <w:tcPr>
            <w:tcW w:w="180" w:type="dxa"/>
            <w:shd w:val="clear" w:color="auto" w:fill="auto"/>
            <w:tcMar>
              <w:top w:w="80" w:type="dxa"/>
              <w:left w:w="80" w:type="dxa"/>
              <w:bottom w:w="80" w:type="dxa"/>
              <w:right w:w="80" w:type="dxa"/>
            </w:tcMar>
          </w:tcPr>
          <w:p w14:paraId="5651F218" w14:textId="77777777" w:rsidR="00CC55C5" w:rsidRDefault="00CC55C5"/>
        </w:tc>
        <w:tc>
          <w:tcPr>
            <w:tcW w:w="848" w:type="dxa"/>
            <w:shd w:val="clear" w:color="auto" w:fill="auto"/>
            <w:tcMar>
              <w:top w:w="80" w:type="dxa"/>
              <w:left w:w="80" w:type="dxa"/>
              <w:bottom w:w="80" w:type="dxa"/>
              <w:right w:w="80" w:type="dxa"/>
            </w:tcMar>
            <w:vAlign w:val="bottom"/>
          </w:tcPr>
          <w:p w14:paraId="20C15930" w14:textId="77777777" w:rsidR="00CC55C5" w:rsidRDefault="003E35EA">
            <w:pPr>
              <w:pStyle w:val="CuerpoA"/>
              <w:jc w:val="right"/>
            </w:pPr>
            <w:r>
              <w:rPr>
                <w:rStyle w:val="Ninguno"/>
                <w:rFonts w:ascii="Times New Roman" w:hAnsi="Times New Roman"/>
                <w:sz w:val="24"/>
                <w:szCs w:val="24"/>
              </w:rPr>
              <w:t>-0.21</w:t>
            </w:r>
          </w:p>
        </w:tc>
        <w:tc>
          <w:tcPr>
            <w:tcW w:w="1097" w:type="dxa"/>
            <w:shd w:val="clear" w:color="auto" w:fill="auto"/>
            <w:tcMar>
              <w:top w:w="80" w:type="dxa"/>
              <w:left w:w="80" w:type="dxa"/>
              <w:bottom w:w="80" w:type="dxa"/>
              <w:right w:w="80" w:type="dxa"/>
            </w:tcMar>
            <w:vAlign w:val="bottom"/>
          </w:tcPr>
          <w:p w14:paraId="34875171" w14:textId="77777777" w:rsidR="00CC55C5" w:rsidRDefault="003E35EA">
            <w:pPr>
              <w:pStyle w:val="CuerpoA"/>
              <w:jc w:val="right"/>
            </w:pPr>
            <w:r>
              <w:rPr>
                <w:rStyle w:val="Ninguno"/>
                <w:rFonts w:ascii="Times New Roman" w:hAnsi="Times New Roman"/>
                <w:sz w:val="24"/>
                <w:szCs w:val="24"/>
              </w:rPr>
              <w:t>-0.24</w:t>
            </w:r>
          </w:p>
        </w:tc>
        <w:tc>
          <w:tcPr>
            <w:tcW w:w="711" w:type="dxa"/>
            <w:shd w:val="clear" w:color="auto" w:fill="auto"/>
            <w:tcMar>
              <w:top w:w="80" w:type="dxa"/>
              <w:left w:w="80" w:type="dxa"/>
              <w:bottom w:w="80" w:type="dxa"/>
              <w:right w:w="80" w:type="dxa"/>
            </w:tcMar>
            <w:vAlign w:val="bottom"/>
          </w:tcPr>
          <w:p w14:paraId="464C2F12" w14:textId="77777777" w:rsidR="00CC55C5" w:rsidRDefault="003E35EA">
            <w:pPr>
              <w:pStyle w:val="CuerpoA"/>
              <w:jc w:val="right"/>
            </w:pPr>
            <w:r>
              <w:rPr>
                <w:rStyle w:val="Ninguno"/>
                <w:rFonts w:ascii="Times New Roman" w:hAnsi="Times New Roman"/>
                <w:sz w:val="24"/>
                <w:szCs w:val="24"/>
              </w:rPr>
              <w:t>0.41</w:t>
            </w:r>
          </w:p>
        </w:tc>
      </w:tr>
      <w:tr w:rsidR="00CC55C5" w14:paraId="2B514762" w14:textId="77777777" w:rsidTr="00C3707B">
        <w:trPr>
          <w:trHeight w:val="310"/>
        </w:trPr>
        <w:tc>
          <w:tcPr>
            <w:tcW w:w="2122" w:type="dxa"/>
            <w:shd w:val="clear" w:color="auto" w:fill="auto"/>
            <w:tcMar>
              <w:top w:w="80" w:type="dxa"/>
              <w:left w:w="80" w:type="dxa"/>
              <w:bottom w:w="80" w:type="dxa"/>
              <w:right w:w="80" w:type="dxa"/>
            </w:tcMar>
            <w:vAlign w:val="bottom"/>
          </w:tcPr>
          <w:p w14:paraId="41888CD7" w14:textId="77777777" w:rsidR="00CC55C5" w:rsidRDefault="00CC55C5"/>
        </w:tc>
        <w:tc>
          <w:tcPr>
            <w:tcW w:w="2165" w:type="dxa"/>
            <w:shd w:val="clear" w:color="auto" w:fill="auto"/>
            <w:tcMar>
              <w:top w:w="80" w:type="dxa"/>
              <w:left w:w="80" w:type="dxa"/>
              <w:bottom w:w="80" w:type="dxa"/>
              <w:right w:w="80" w:type="dxa"/>
            </w:tcMar>
            <w:vAlign w:val="bottom"/>
          </w:tcPr>
          <w:p w14:paraId="2E8FE6C1" w14:textId="77777777" w:rsidR="00CC55C5" w:rsidRDefault="003E35EA">
            <w:pPr>
              <w:pStyle w:val="CuerpoA"/>
            </w:pPr>
            <w:r>
              <w:rPr>
                <w:rStyle w:val="Ninguno"/>
                <w:rFonts w:ascii="Times New Roman" w:hAnsi="Times New Roman"/>
                <w:sz w:val="24"/>
                <w:szCs w:val="24"/>
              </w:rPr>
              <w:t>4</w:t>
            </w:r>
          </w:p>
        </w:tc>
        <w:tc>
          <w:tcPr>
            <w:tcW w:w="815" w:type="dxa"/>
            <w:shd w:val="clear" w:color="auto" w:fill="auto"/>
            <w:tcMar>
              <w:top w:w="80" w:type="dxa"/>
              <w:left w:w="80" w:type="dxa"/>
              <w:bottom w:w="80" w:type="dxa"/>
              <w:right w:w="80" w:type="dxa"/>
            </w:tcMar>
            <w:vAlign w:val="bottom"/>
          </w:tcPr>
          <w:p w14:paraId="61943B00" w14:textId="77777777" w:rsidR="00CC55C5" w:rsidRDefault="003E35EA">
            <w:pPr>
              <w:pStyle w:val="CuerpoA"/>
              <w:jc w:val="right"/>
            </w:pPr>
            <w:r>
              <w:rPr>
                <w:rStyle w:val="Ninguno"/>
                <w:rFonts w:ascii="Times New Roman" w:hAnsi="Times New Roman"/>
                <w:sz w:val="24"/>
                <w:szCs w:val="24"/>
              </w:rPr>
              <w:t>46</w:t>
            </w:r>
          </w:p>
        </w:tc>
        <w:tc>
          <w:tcPr>
            <w:tcW w:w="1311" w:type="dxa"/>
            <w:shd w:val="clear" w:color="auto" w:fill="auto"/>
            <w:tcMar>
              <w:top w:w="80" w:type="dxa"/>
              <w:left w:w="80" w:type="dxa"/>
              <w:bottom w:w="80" w:type="dxa"/>
              <w:right w:w="80" w:type="dxa"/>
            </w:tcMar>
            <w:vAlign w:val="bottom"/>
          </w:tcPr>
          <w:p w14:paraId="0EA85462" w14:textId="77777777" w:rsidR="00CC55C5" w:rsidRDefault="003E35EA">
            <w:pPr>
              <w:pStyle w:val="CuerpoA"/>
              <w:jc w:val="right"/>
            </w:pPr>
            <w:r>
              <w:rPr>
                <w:rStyle w:val="Ninguno"/>
                <w:rFonts w:ascii="Times New Roman" w:hAnsi="Times New Roman"/>
                <w:sz w:val="24"/>
                <w:szCs w:val="24"/>
              </w:rPr>
              <w:t>7.02</w:t>
            </w:r>
          </w:p>
        </w:tc>
        <w:tc>
          <w:tcPr>
            <w:tcW w:w="180" w:type="dxa"/>
            <w:shd w:val="clear" w:color="auto" w:fill="auto"/>
            <w:tcMar>
              <w:top w:w="80" w:type="dxa"/>
              <w:left w:w="80" w:type="dxa"/>
              <w:bottom w:w="80" w:type="dxa"/>
              <w:right w:w="80" w:type="dxa"/>
            </w:tcMar>
          </w:tcPr>
          <w:p w14:paraId="6AB9DDDC" w14:textId="77777777" w:rsidR="00CC55C5" w:rsidRDefault="00CC55C5"/>
        </w:tc>
        <w:tc>
          <w:tcPr>
            <w:tcW w:w="848" w:type="dxa"/>
            <w:shd w:val="clear" w:color="auto" w:fill="auto"/>
            <w:tcMar>
              <w:top w:w="80" w:type="dxa"/>
              <w:left w:w="80" w:type="dxa"/>
              <w:bottom w:w="80" w:type="dxa"/>
              <w:right w:w="80" w:type="dxa"/>
            </w:tcMar>
            <w:vAlign w:val="bottom"/>
          </w:tcPr>
          <w:p w14:paraId="77812BD7" w14:textId="77777777" w:rsidR="00CC55C5" w:rsidRDefault="003E35EA">
            <w:pPr>
              <w:pStyle w:val="CuerpoA"/>
              <w:jc w:val="right"/>
            </w:pPr>
            <w:r>
              <w:rPr>
                <w:rStyle w:val="Ninguno"/>
                <w:rFonts w:ascii="Times New Roman" w:hAnsi="Times New Roman"/>
                <w:sz w:val="24"/>
                <w:szCs w:val="24"/>
              </w:rPr>
              <w:t>-0.26</w:t>
            </w:r>
          </w:p>
        </w:tc>
        <w:tc>
          <w:tcPr>
            <w:tcW w:w="1097" w:type="dxa"/>
            <w:shd w:val="clear" w:color="auto" w:fill="auto"/>
            <w:tcMar>
              <w:top w:w="80" w:type="dxa"/>
              <w:left w:w="80" w:type="dxa"/>
              <w:bottom w:w="80" w:type="dxa"/>
              <w:right w:w="80" w:type="dxa"/>
            </w:tcMar>
            <w:vAlign w:val="bottom"/>
          </w:tcPr>
          <w:p w14:paraId="317BDF07" w14:textId="77777777" w:rsidR="00CC55C5" w:rsidRDefault="003E35EA">
            <w:pPr>
              <w:pStyle w:val="CuerpoA"/>
              <w:jc w:val="right"/>
            </w:pPr>
            <w:r>
              <w:rPr>
                <w:rStyle w:val="Ninguno"/>
                <w:rFonts w:ascii="Times New Roman" w:hAnsi="Times New Roman"/>
                <w:sz w:val="24"/>
                <w:szCs w:val="24"/>
              </w:rPr>
              <w:t>-0.28</w:t>
            </w:r>
          </w:p>
        </w:tc>
        <w:tc>
          <w:tcPr>
            <w:tcW w:w="711" w:type="dxa"/>
            <w:shd w:val="clear" w:color="auto" w:fill="auto"/>
            <w:tcMar>
              <w:top w:w="80" w:type="dxa"/>
              <w:left w:w="80" w:type="dxa"/>
              <w:bottom w:w="80" w:type="dxa"/>
              <w:right w:w="80" w:type="dxa"/>
            </w:tcMar>
            <w:vAlign w:val="bottom"/>
          </w:tcPr>
          <w:p w14:paraId="7827D632" w14:textId="77777777" w:rsidR="00CC55C5" w:rsidRDefault="003E35EA">
            <w:pPr>
              <w:pStyle w:val="CuerpoA"/>
              <w:jc w:val="right"/>
            </w:pPr>
            <w:r>
              <w:rPr>
                <w:rStyle w:val="Ninguno"/>
                <w:rFonts w:ascii="Times New Roman" w:hAnsi="Times New Roman"/>
                <w:sz w:val="24"/>
                <w:szCs w:val="24"/>
              </w:rPr>
              <w:t>0.37</w:t>
            </w:r>
          </w:p>
        </w:tc>
      </w:tr>
      <w:tr w:rsidR="00CC55C5" w14:paraId="251AD40F" w14:textId="77777777" w:rsidTr="00C3707B">
        <w:trPr>
          <w:trHeight w:val="310"/>
        </w:trPr>
        <w:tc>
          <w:tcPr>
            <w:tcW w:w="2122" w:type="dxa"/>
            <w:shd w:val="clear" w:color="auto" w:fill="auto"/>
            <w:tcMar>
              <w:top w:w="80" w:type="dxa"/>
              <w:left w:w="80" w:type="dxa"/>
              <w:bottom w:w="80" w:type="dxa"/>
              <w:right w:w="80" w:type="dxa"/>
            </w:tcMar>
            <w:vAlign w:val="bottom"/>
          </w:tcPr>
          <w:p w14:paraId="682C40F5" w14:textId="77777777" w:rsidR="00CC55C5" w:rsidRDefault="00CC55C5"/>
        </w:tc>
        <w:tc>
          <w:tcPr>
            <w:tcW w:w="2165" w:type="dxa"/>
            <w:shd w:val="clear" w:color="auto" w:fill="auto"/>
            <w:tcMar>
              <w:top w:w="80" w:type="dxa"/>
              <w:left w:w="80" w:type="dxa"/>
              <w:bottom w:w="80" w:type="dxa"/>
              <w:right w:w="80" w:type="dxa"/>
            </w:tcMar>
            <w:vAlign w:val="bottom"/>
          </w:tcPr>
          <w:p w14:paraId="04C4E65A" w14:textId="77777777" w:rsidR="00CC55C5" w:rsidRDefault="003E35EA">
            <w:pPr>
              <w:pStyle w:val="CuerpoA"/>
            </w:pPr>
            <w:r>
              <w:rPr>
                <w:rStyle w:val="Ninguno"/>
                <w:rFonts w:ascii="Times New Roman" w:hAnsi="Times New Roman"/>
                <w:sz w:val="24"/>
                <w:szCs w:val="24"/>
              </w:rPr>
              <w:t>5</w:t>
            </w:r>
          </w:p>
        </w:tc>
        <w:tc>
          <w:tcPr>
            <w:tcW w:w="815" w:type="dxa"/>
            <w:shd w:val="clear" w:color="auto" w:fill="auto"/>
            <w:tcMar>
              <w:top w:w="80" w:type="dxa"/>
              <w:left w:w="80" w:type="dxa"/>
              <w:bottom w:w="80" w:type="dxa"/>
              <w:right w:w="80" w:type="dxa"/>
            </w:tcMar>
            <w:vAlign w:val="bottom"/>
          </w:tcPr>
          <w:p w14:paraId="10C5BB07" w14:textId="77777777" w:rsidR="00CC55C5" w:rsidRDefault="003E35EA">
            <w:pPr>
              <w:pStyle w:val="CuerpoA"/>
              <w:jc w:val="right"/>
            </w:pPr>
            <w:r>
              <w:rPr>
                <w:rStyle w:val="Ninguno"/>
                <w:rFonts w:ascii="Times New Roman" w:hAnsi="Times New Roman"/>
                <w:sz w:val="24"/>
                <w:szCs w:val="24"/>
              </w:rPr>
              <w:t>122</w:t>
            </w:r>
          </w:p>
        </w:tc>
        <w:tc>
          <w:tcPr>
            <w:tcW w:w="1311" w:type="dxa"/>
            <w:shd w:val="clear" w:color="auto" w:fill="auto"/>
            <w:tcMar>
              <w:top w:w="80" w:type="dxa"/>
              <w:left w:w="80" w:type="dxa"/>
              <w:bottom w:w="80" w:type="dxa"/>
              <w:right w:w="80" w:type="dxa"/>
            </w:tcMar>
            <w:vAlign w:val="bottom"/>
          </w:tcPr>
          <w:p w14:paraId="0CA4B517" w14:textId="77777777" w:rsidR="00CC55C5" w:rsidRDefault="003E35EA">
            <w:pPr>
              <w:pStyle w:val="CuerpoA"/>
              <w:jc w:val="right"/>
            </w:pPr>
            <w:r>
              <w:rPr>
                <w:rStyle w:val="Ninguno"/>
                <w:rFonts w:ascii="Times New Roman" w:hAnsi="Times New Roman"/>
                <w:sz w:val="24"/>
                <w:szCs w:val="24"/>
              </w:rPr>
              <w:t>18.63</w:t>
            </w:r>
          </w:p>
        </w:tc>
        <w:tc>
          <w:tcPr>
            <w:tcW w:w="180" w:type="dxa"/>
            <w:shd w:val="clear" w:color="auto" w:fill="auto"/>
            <w:tcMar>
              <w:top w:w="80" w:type="dxa"/>
              <w:left w:w="80" w:type="dxa"/>
              <w:bottom w:w="80" w:type="dxa"/>
              <w:right w:w="80" w:type="dxa"/>
            </w:tcMar>
          </w:tcPr>
          <w:p w14:paraId="25C3FA04" w14:textId="77777777" w:rsidR="00CC55C5" w:rsidRDefault="00CC55C5"/>
        </w:tc>
        <w:tc>
          <w:tcPr>
            <w:tcW w:w="848" w:type="dxa"/>
            <w:shd w:val="clear" w:color="auto" w:fill="auto"/>
            <w:tcMar>
              <w:top w:w="80" w:type="dxa"/>
              <w:left w:w="80" w:type="dxa"/>
              <w:bottom w:w="80" w:type="dxa"/>
              <w:right w:w="80" w:type="dxa"/>
            </w:tcMar>
            <w:vAlign w:val="bottom"/>
          </w:tcPr>
          <w:p w14:paraId="6A5B29F1" w14:textId="77777777" w:rsidR="00CC55C5" w:rsidRDefault="003E35EA">
            <w:pPr>
              <w:pStyle w:val="CuerpoA"/>
              <w:jc w:val="right"/>
            </w:pPr>
            <w:r>
              <w:rPr>
                <w:rStyle w:val="Ninguno"/>
                <w:rFonts w:ascii="Times New Roman" w:hAnsi="Times New Roman"/>
                <w:sz w:val="24"/>
                <w:szCs w:val="24"/>
              </w:rPr>
              <w:t>-0.27</w:t>
            </w:r>
          </w:p>
        </w:tc>
        <w:tc>
          <w:tcPr>
            <w:tcW w:w="1097" w:type="dxa"/>
            <w:shd w:val="clear" w:color="auto" w:fill="auto"/>
            <w:tcMar>
              <w:top w:w="80" w:type="dxa"/>
              <w:left w:w="80" w:type="dxa"/>
              <w:bottom w:w="80" w:type="dxa"/>
              <w:right w:w="80" w:type="dxa"/>
            </w:tcMar>
            <w:vAlign w:val="bottom"/>
          </w:tcPr>
          <w:p w14:paraId="4664EF1F" w14:textId="77777777" w:rsidR="00CC55C5" w:rsidRDefault="003E35EA">
            <w:pPr>
              <w:pStyle w:val="CuerpoA"/>
              <w:jc w:val="right"/>
            </w:pPr>
            <w:r>
              <w:rPr>
                <w:rStyle w:val="Ninguno"/>
                <w:rFonts w:ascii="Times New Roman" w:hAnsi="Times New Roman"/>
                <w:sz w:val="24"/>
                <w:szCs w:val="24"/>
              </w:rPr>
              <w:t>-0.27</w:t>
            </w:r>
          </w:p>
        </w:tc>
        <w:tc>
          <w:tcPr>
            <w:tcW w:w="711" w:type="dxa"/>
            <w:shd w:val="clear" w:color="auto" w:fill="auto"/>
            <w:tcMar>
              <w:top w:w="80" w:type="dxa"/>
              <w:left w:w="80" w:type="dxa"/>
              <w:bottom w:w="80" w:type="dxa"/>
              <w:right w:w="80" w:type="dxa"/>
            </w:tcMar>
            <w:vAlign w:val="bottom"/>
          </w:tcPr>
          <w:p w14:paraId="293659AC" w14:textId="77777777" w:rsidR="00CC55C5" w:rsidRDefault="003E35EA">
            <w:pPr>
              <w:pStyle w:val="CuerpoA"/>
              <w:jc w:val="right"/>
            </w:pPr>
            <w:r>
              <w:rPr>
                <w:rStyle w:val="Ninguno"/>
                <w:rFonts w:ascii="Times New Roman" w:hAnsi="Times New Roman"/>
                <w:sz w:val="24"/>
                <w:szCs w:val="24"/>
              </w:rPr>
              <w:t>0.44</w:t>
            </w:r>
          </w:p>
        </w:tc>
      </w:tr>
      <w:tr w:rsidR="00CC55C5" w14:paraId="272C9A7E" w14:textId="77777777" w:rsidTr="00C3707B">
        <w:trPr>
          <w:trHeight w:val="310"/>
        </w:trPr>
        <w:tc>
          <w:tcPr>
            <w:tcW w:w="2122" w:type="dxa"/>
            <w:shd w:val="clear" w:color="auto" w:fill="auto"/>
            <w:tcMar>
              <w:top w:w="80" w:type="dxa"/>
              <w:left w:w="80" w:type="dxa"/>
              <w:bottom w:w="80" w:type="dxa"/>
              <w:right w:w="80" w:type="dxa"/>
            </w:tcMar>
            <w:vAlign w:val="bottom"/>
          </w:tcPr>
          <w:p w14:paraId="1145FC3F" w14:textId="77777777" w:rsidR="00CC55C5" w:rsidRDefault="00CC55C5"/>
        </w:tc>
        <w:tc>
          <w:tcPr>
            <w:tcW w:w="2165" w:type="dxa"/>
            <w:shd w:val="clear" w:color="auto" w:fill="auto"/>
            <w:tcMar>
              <w:top w:w="80" w:type="dxa"/>
              <w:left w:w="80" w:type="dxa"/>
              <w:bottom w:w="80" w:type="dxa"/>
              <w:right w:w="80" w:type="dxa"/>
            </w:tcMar>
            <w:vAlign w:val="bottom"/>
          </w:tcPr>
          <w:p w14:paraId="44EACA96" w14:textId="77777777" w:rsidR="00CC55C5" w:rsidRDefault="003E35EA">
            <w:pPr>
              <w:pStyle w:val="CuerpoA"/>
            </w:pPr>
            <w:r>
              <w:rPr>
                <w:rStyle w:val="Ninguno"/>
                <w:rFonts w:ascii="Times New Roman" w:hAnsi="Times New Roman"/>
                <w:sz w:val="24"/>
                <w:szCs w:val="24"/>
              </w:rPr>
              <w:t>6</w:t>
            </w:r>
          </w:p>
        </w:tc>
        <w:tc>
          <w:tcPr>
            <w:tcW w:w="815" w:type="dxa"/>
            <w:shd w:val="clear" w:color="auto" w:fill="auto"/>
            <w:tcMar>
              <w:top w:w="80" w:type="dxa"/>
              <w:left w:w="80" w:type="dxa"/>
              <w:bottom w:w="80" w:type="dxa"/>
              <w:right w:w="80" w:type="dxa"/>
            </w:tcMar>
            <w:vAlign w:val="bottom"/>
          </w:tcPr>
          <w:p w14:paraId="7E6AC431" w14:textId="77777777" w:rsidR="00CC55C5" w:rsidRDefault="003E35EA">
            <w:pPr>
              <w:pStyle w:val="CuerpoA"/>
              <w:jc w:val="right"/>
            </w:pPr>
            <w:r>
              <w:rPr>
                <w:rStyle w:val="Ninguno"/>
                <w:rFonts w:ascii="Times New Roman" w:hAnsi="Times New Roman"/>
                <w:sz w:val="24"/>
                <w:szCs w:val="24"/>
              </w:rPr>
              <w:t>24</w:t>
            </w:r>
          </w:p>
        </w:tc>
        <w:tc>
          <w:tcPr>
            <w:tcW w:w="1311" w:type="dxa"/>
            <w:shd w:val="clear" w:color="auto" w:fill="auto"/>
            <w:tcMar>
              <w:top w:w="80" w:type="dxa"/>
              <w:left w:w="80" w:type="dxa"/>
              <w:bottom w:w="80" w:type="dxa"/>
              <w:right w:w="80" w:type="dxa"/>
            </w:tcMar>
            <w:vAlign w:val="bottom"/>
          </w:tcPr>
          <w:p w14:paraId="60F574A0" w14:textId="77777777" w:rsidR="00CC55C5" w:rsidRDefault="003E35EA">
            <w:pPr>
              <w:pStyle w:val="CuerpoA"/>
              <w:jc w:val="right"/>
            </w:pPr>
            <w:r>
              <w:rPr>
                <w:rStyle w:val="Ninguno"/>
                <w:rFonts w:ascii="Times New Roman" w:hAnsi="Times New Roman"/>
                <w:sz w:val="24"/>
                <w:szCs w:val="24"/>
              </w:rPr>
              <w:t>3.66</w:t>
            </w:r>
          </w:p>
        </w:tc>
        <w:tc>
          <w:tcPr>
            <w:tcW w:w="180" w:type="dxa"/>
            <w:shd w:val="clear" w:color="auto" w:fill="auto"/>
            <w:tcMar>
              <w:top w:w="80" w:type="dxa"/>
              <w:left w:w="80" w:type="dxa"/>
              <w:bottom w:w="80" w:type="dxa"/>
              <w:right w:w="80" w:type="dxa"/>
            </w:tcMar>
          </w:tcPr>
          <w:p w14:paraId="4387FC76" w14:textId="77777777" w:rsidR="00CC55C5" w:rsidRDefault="00CC55C5"/>
        </w:tc>
        <w:tc>
          <w:tcPr>
            <w:tcW w:w="848" w:type="dxa"/>
            <w:shd w:val="clear" w:color="auto" w:fill="auto"/>
            <w:tcMar>
              <w:top w:w="80" w:type="dxa"/>
              <w:left w:w="80" w:type="dxa"/>
              <w:bottom w:w="80" w:type="dxa"/>
              <w:right w:w="80" w:type="dxa"/>
            </w:tcMar>
            <w:vAlign w:val="bottom"/>
          </w:tcPr>
          <w:p w14:paraId="52ED08A4" w14:textId="77777777" w:rsidR="00CC55C5" w:rsidRDefault="003E35EA">
            <w:pPr>
              <w:pStyle w:val="CuerpoA"/>
              <w:jc w:val="right"/>
            </w:pPr>
            <w:r>
              <w:rPr>
                <w:rStyle w:val="Ninguno"/>
                <w:rFonts w:ascii="Times New Roman" w:hAnsi="Times New Roman"/>
                <w:sz w:val="24"/>
                <w:szCs w:val="24"/>
              </w:rPr>
              <w:t>-0.45</w:t>
            </w:r>
          </w:p>
        </w:tc>
        <w:tc>
          <w:tcPr>
            <w:tcW w:w="1097" w:type="dxa"/>
            <w:shd w:val="clear" w:color="auto" w:fill="auto"/>
            <w:tcMar>
              <w:top w:w="80" w:type="dxa"/>
              <w:left w:w="80" w:type="dxa"/>
              <w:bottom w:w="80" w:type="dxa"/>
              <w:right w:w="80" w:type="dxa"/>
            </w:tcMar>
            <w:vAlign w:val="bottom"/>
          </w:tcPr>
          <w:p w14:paraId="6A716A3F" w14:textId="77777777" w:rsidR="00CC55C5" w:rsidRDefault="003E35EA">
            <w:pPr>
              <w:pStyle w:val="CuerpoA"/>
              <w:jc w:val="right"/>
            </w:pPr>
            <w:r>
              <w:rPr>
                <w:rStyle w:val="Ninguno"/>
                <w:rFonts w:ascii="Times New Roman" w:hAnsi="Times New Roman"/>
                <w:sz w:val="24"/>
                <w:szCs w:val="24"/>
              </w:rPr>
              <w:t>-0.45</w:t>
            </w:r>
          </w:p>
        </w:tc>
        <w:tc>
          <w:tcPr>
            <w:tcW w:w="711" w:type="dxa"/>
            <w:shd w:val="clear" w:color="auto" w:fill="auto"/>
            <w:tcMar>
              <w:top w:w="80" w:type="dxa"/>
              <w:left w:w="80" w:type="dxa"/>
              <w:bottom w:w="80" w:type="dxa"/>
              <w:right w:w="80" w:type="dxa"/>
            </w:tcMar>
            <w:vAlign w:val="bottom"/>
          </w:tcPr>
          <w:p w14:paraId="1C05D798" w14:textId="77777777" w:rsidR="00CC55C5" w:rsidRDefault="003E35EA">
            <w:pPr>
              <w:pStyle w:val="CuerpoA"/>
              <w:jc w:val="right"/>
            </w:pPr>
            <w:r>
              <w:rPr>
                <w:rStyle w:val="Ninguno"/>
                <w:rFonts w:ascii="Times New Roman" w:hAnsi="Times New Roman"/>
                <w:sz w:val="24"/>
                <w:szCs w:val="24"/>
              </w:rPr>
              <w:t>0.62</w:t>
            </w:r>
          </w:p>
        </w:tc>
      </w:tr>
      <w:tr w:rsidR="00CC55C5" w14:paraId="133F4B74" w14:textId="77777777" w:rsidTr="00C3707B">
        <w:trPr>
          <w:trHeight w:val="310"/>
        </w:trPr>
        <w:tc>
          <w:tcPr>
            <w:tcW w:w="2122" w:type="dxa"/>
            <w:shd w:val="clear" w:color="auto" w:fill="auto"/>
            <w:tcMar>
              <w:top w:w="80" w:type="dxa"/>
              <w:left w:w="80" w:type="dxa"/>
              <w:bottom w:w="80" w:type="dxa"/>
              <w:right w:w="80" w:type="dxa"/>
            </w:tcMar>
            <w:vAlign w:val="bottom"/>
          </w:tcPr>
          <w:p w14:paraId="752F970E" w14:textId="77777777" w:rsidR="00CC55C5" w:rsidRDefault="00CC55C5"/>
        </w:tc>
        <w:tc>
          <w:tcPr>
            <w:tcW w:w="2165" w:type="dxa"/>
            <w:shd w:val="clear" w:color="auto" w:fill="auto"/>
            <w:tcMar>
              <w:top w:w="80" w:type="dxa"/>
              <w:left w:w="80" w:type="dxa"/>
              <w:bottom w:w="80" w:type="dxa"/>
              <w:right w:w="80" w:type="dxa"/>
            </w:tcMar>
            <w:vAlign w:val="bottom"/>
          </w:tcPr>
          <w:p w14:paraId="3DC2F8A2" w14:textId="77777777" w:rsidR="00CC55C5" w:rsidRDefault="003E35EA">
            <w:pPr>
              <w:pStyle w:val="CuerpoA"/>
            </w:pPr>
            <w:r>
              <w:rPr>
                <w:rStyle w:val="Ninguno"/>
                <w:rFonts w:ascii="Times New Roman" w:hAnsi="Times New Roman"/>
                <w:sz w:val="24"/>
                <w:szCs w:val="24"/>
              </w:rPr>
              <w:t>7</w:t>
            </w:r>
          </w:p>
        </w:tc>
        <w:tc>
          <w:tcPr>
            <w:tcW w:w="815" w:type="dxa"/>
            <w:shd w:val="clear" w:color="auto" w:fill="auto"/>
            <w:tcMar>
              <w:top w:w="80" w:type="dxa"/>
              <w:left w:w="80" w:type="dxa"/>
              <w:bottom w:w="80" w:type="dxa"/>
              <w:right w:w="80" w:type="dxa"/>
            </w:tcMar>
            <w:vAlign w:val="bottom"/>
          </w:tcPr>
          <w:p w14:paraId="7BC94520" w14:textId="77777777" w:rsidR="00CC55C5" w:rsidRDefault="003E35EA">
            <w:pPr>
              <w:pStyle w:val="CuerpoA"/>
              <w:jc w:val="right"/>
            </w:pPr>
            <w:r>
              <w:rPr>
                <w:rStyle w:val="Ninguno"/>
                <w:rFonts w:ascii="Times New Roman" w:hAnsi="Times New Roman"/>
                <w:sz w:val="24"/>
                <w:szCs w:val="24"/>
              </w:rPr>
              <w:t>42</w:t>
            </w:r>
          </w:p>
        </w:tc>
        <w:tc>
          <w:tcPr>
            <w:tcW w:w="1311" w:type="dxa"/>
            <w:shd w:val="clear" w:color="auto" w:fill="auto"/>
            <w:tcMar>
              <w:top w:w="80" w:type="dxa"/>
              <w:left w:w="80" w:type="dxa"/>
              <w:bottom w:w="80" w:type="dxa"/>
              <w:right w:w="80" w:type="dxa"/>
            </w:tcMar>
            <w:vAlign w:val="bottom"/>
          </w:tcPr>
          <w:p w14:paraId="736DDA80" w14:textId="77777777" w:rsidR="00CC55C5" w:rsidRDefault="003E35EA">
            <w:pPr>
              <w:pStyle w:val="CuerpoA"/>
              <w:jc w:val="right"/>
            </w:pPr>
            <w:r>
              <w:rPr>
                <w:rStyle w:val="Ninguno"/>
                <w:rFonts w:ascii="Times New Roman" w:hAnsi="Times New Roman"/>
                <w:sz w:val="24"/>
                <w:szCs w:val="24"/>
              </w:rPr>
              <w:t>6.41</w:t>
            </w:r>
          </w:p>
        </w:tc>
        <w:tc>
          <w:tcPr>
            <w:tcW w:w="180" w:type="dxa"/>
            <w:shd w:val="clear" w:color="auto" w:fill="auto"/>
            <w:tcMar>
              <w:top w:w="80" w:type="dxa"/>
              <w:left w:w="80" w:type="dxa"/>
              <w:bottom w:w="80" w:type="dxa"/>
              <w:right w:w="80" w:type="dxa"/>
            </w:tcMar>
          </w:tcPr>
          <w:p w14:paraId="586466B2" w14:textId="77777777" w:rsidR="00CC55C5" w:rsidRDefault="00CC55C5"/>
        </w:tc>
        <w:tc>
          <w:tcPr>
            <w:tcW w:w="848" w:type="dxa"/>
            <w:shd w:val="clear" w:color="auto" w:fill="auto"/>
            <w:tcMar>
              <w:top w:w="80" w:type="dxa"/>
              <w:left w:w="80" w:type="dxa"/>
              <w:bottom w:w="80" w:type="dxa"/>
              <w:right w:w="80" w:type="dxa"/>
            </w:tcMar>
            <w:vAlign w:val="bottom"/>
          </w:tcPr>
          <w:p w14:paraId="1EC4A0CB" w14:textId="77777777" w:rsidR="00CC55C5" w:rsidRDefault="003E35EA">
            <w:pPr>
              <w:pStyle w:val="CuerpoA"/>
              <w:jc w:val="right"/>
            </w:pPr>
            <w:r>
              <w:rPr>
                <w:rStyle w:val="Ninguno"/>
                <w:rFonts w:ascii="Times New Roman" w:hAnsi="Times New Roman"/>
                <w:sz w:val="24"/>
                <w:szCs w:val="24"/>
              </w:rPr>
              <w:t>-0.35</w:t>
            </w:r>
          </w:p>
        </w:tc>
        <w:tc>
          <w:tcPr>
            <w:tcW w:w="1097" w:type="dxa"/>
            <w:shd w:val="clear" w:color="auto" w:fill="auto"/>
            <w:tcMar>
              <w:top w:w="80" w:type="dxa"/>
              <w:left w:w="80" w:type="dxa"/>
              <w:bottom w:w="80" w:type="dxa"/>
              <w:right w:w="80" w:type="dxa"/>
            </w:tcMar>
            <w:vAlign w:val="bottom"/>
          </w:tcPr>
          <w:p w14:paraId="78595553" w14:textId="77777777" w:rsidR="00CC55C5" w:rsidRDefault="003E35EA">
            <w:pPr>
              <w:pStyle w:val="CuerpoA"/>
              <w:jc w:val="right"/>
            </w:pPr>
            <w:r>
              <w:rPr>
                <w:rStyle w:val="Ninguno"/>
                <w:rFonts w:ascii="Times New Roman" w:hAnsi="Times New Roman"/>
                <w:sz w:val="24"/>
                <w:szCs w:val="24"/>
              </w:rPr>
              <w:t>-0.34</w:t>
            </w:r>
          </w:p>
        </w:tc>
        <w:tc>
          <w:tcPr>
            <w:tcW w:w="711" w:type="dxa"/>
            <w:shd w:val="clear" w:color="auto" w:fill="auto"/>
            <w:tcMar>
              <w:top w:w="80" w:type="dxa"/>
              <w:left w:w="80" w:type="dxa"/>
              <w:bottom w:w="80" w:type="dxa"/>
              <w:right w:w="80" w:type="dxa"/>
            </w:tcMar>
            <w:vAlign w:val="bottom"/>
          </w:tcPr>
          <w:p w14:paraId="162B393B" w14:textId="77777777" w:rsidR="00CC55C5" w:rsidRDefault="003E35EA">
            <w:pPr>
              <w:pStyle w:val="CuerpoA"/>
              <w:jc w:val="right"/>
            </w:pPr>
            <w:r>
              <w:rPr>
                <w:rStyle w:val="Ninguno"/>
                <w:rFonts w:ascii="Times New Roman" w:hAnsi="Times New Roman"/>
                <w:sz w:val="24"/>
                <w:szCs w:val="24"/>
              </w:rPr>
              <w:t>0.33</w:t>
            </w:r>
          </w:p>
        </w:tc>
      </w:tr>
      <w:tr w:rsidR="00CC55C5" w14:paraId="3E03A2D0" w14:textId="77777777" w:rsidTr="00C3707B">
        <w:trPr>
          <w:trHeight w:val="310"/>
        </w:trPr>
        <w:tc>
          <w:tcPr>
            <w:tcW w:w="2122" w:type="dxa"/>
            <w:shd w:val="clear" w:color="auto" w:fill="auto"/>
            <w:tcMar>
              <w:top w:w="80" w:type="dxa"/>
              <w:left w:w="80" w:type="dxa"/>
              <w:bottom w:w="80" w:type="dxa"/>
              <w:right w:w="80" w:type="dxa"/>
            </w:tcMar>
            <w:vAlign w:val="bottom"/>
          </w:tcPr>
          <w:p w14:paraId="7E3E4B66" w14:textId="77777777" w:rsidR="00CC55C5" w:rsidRDefault="00CC55C5"/>
        </w:tc>
        <w:tc>
          <w:tcPr>
            <w:tcW w:w="2165" w:type="dxa"/>
            <w:shd w:val="clear" w:color="auto" w:fill="auto"/>
            <w:tcMar>
              <w:top w:w="80" w:type="dxa"/>
              <w:left w:w="80" w:type="dxa"/>
              <w:bottom w:w="80" w:type="dxa"/>
              <w:right w:w="80" w:type="dxa"/>
            </w:tcMar>
            <w:vAlign w:val="bottom"/>
          </w:tcPr>
          <w:p w14:paraId="36DF72FA" w14:textId="77777777" w:rsidR="00CC55C5" w:rsidRDefault="003E35EA">
            <w:pPr>
              <w:pStyle w:val="CuerpoA"/>
            </w:pPr>
            <w:r>
              <w:rPr>
                <w:rStyle w:val="Ninguno"/>
                <w:rFonts w:ascii="Times New Roman" w:hAnsi="Times New Roman"/>
                <w:sz w:val="24"/>
                <w:szCs w:val="24"/>
              </w:rPr>
              <w:t>8</w:t>
            </w:r>
          </w:p>
        </w:tc>
        <w:tc>
          <w:tcPr>
            <w:tcW w:w="815" w:type="dxa"/>
            <w:shd w:val="clear" w:color="auto" w:fill="auto"/>
            <w:tcMar>
              <w:top w:w="80" w:type="dxa"/>
              <w:left w:w="80" w:type="dxa"/>
              <w:bottom w:w="80" w:type="dxa"/>
              <w:right w:w="80" w:type="dxa"/>
            </w:tcMar>
            <w:vAlign w:val="bottom"/>
          </w:tcPr>
          <w:p w14:paraId="354AC274" w14:textId="77777777" w:rsidR="00CC55C5" w:rsidRDefault="003E35EA">
            <w:pPr>
              <w:pStyle w:val="CuerpoA"/>
              <w:jc w:val="right"/>
            </w:pPr>
            <w:r>
              <w:rPr>
                <w:rStyle w:val="Ninguno"/>
                <w:rFonts w:ascii="Times New Roman" w:hAnsi="Times New Roman"/>
                <w:sz w:val="24"/>
                <w:szCs w:val="24"/>
              </w:rPr>
              <w:t>7</w:t>
            </w:r>
          </w:p>
        </w:tc>
        <w:tc>
          <w:tcPr>
            <w:tcW w:w="1311" w:type="dxa"/>
            <w:shd w:val="clear" w:color="auto" w:fill="auto"/>
            <w:tcMar>
              <w:top w:w="80" w:type="dxa"/>
              <w:left w:w="80" w:type="dxa"/>
              <w:bottom w:w="80" w:type="dxa"/>
              <w:right w:w="80" w:type="dxa"/>
            </w:tcMar>
            <w:vAlign w:val="bottom"/>
          </w:tcPr>
          <w:p w14:paraId="1012A99F" w14:textId="77777777" w:rsidR="00CC55C5" w:rsidRDefault="003E35EA">
            <w:pPr>
              <w:pStyle w:val="CuerpoA"/>
              <w:jc w:val="right"/>
            </w:pPr>
            <w:r>
              <w:rPr>
                <w:rStyle w:val="Ninguno"/>
                <w:rFonts w:ascii="Times New Roman" w:hAnsi="Times New Roman"/>
                <w:sz w:val="24"/>
                <w:szCs w:val="24"/>
              </w:rPr>
              <w:t>1.07</w:t>
            </w:r>
          </w:p>
        </w:tc>
        <w:tc>
          <w:tcPr>
            <w:tcW w:w="180" w:type="dxa"/>
            <w:shd w:val="clear" w:color="auto" w:fill="auto"/>
            <w:tcMar>
              <w:top w:w="80" w:type="dxa"/>
              <w:left w:w="80" w:type="dxa"/>
              <w:bottom w:w="80" w:type="dxa"/>
              <w:right w:w="80" w:type="dxa"/>
            </w:tcMar>
          </w:tcPr>
          <w:p w14:paraId="3701E532" w14:textId="77777777" w:rsidR="00CC55C5" w:rsidRDefault="00CC55C5"/>
        </w:tc>
        <w:tc>
          <w:tcPr>
            <w:tcW w:w="848" w:type="dxa"/>
            <w:shd w:val="clear" w:color="auto" w:fill="auto"/>
            <w:tcMar>
              <w:top w:w="80" w:type="dxa"/>
              <w:left w:w="80" w:type="dxa"/>
              <w:bottom w:w="80" w:type="dxa"/>
              <w:right w:w="80" w:type="dxa"/>
            </w:tcMar>
            <w:vAlign w:val="bottom"/>
          </w:tcPr>
          <w:p w14:paraId="5EC27DFD" w14:textId="77777777" w:rsidR="00CC55C5" w:rsidRDefault="003E35EA">
            <w:pPr>
              <w:pStyle w:val="CuerpoA"/>
              <w:jc w:val="right"/>
            </w:pPr>
            <w:r>
              <w:rPr>
                <w:rStyle w:val="Ninguno"/>
                <w:rFonts w:ascii="Times New Roman" w:hAnsi="Times New Roman"/>
                <w:sz w:val="24"/>
                <w:szCs w:val="24"/>
              </w:rPr>
              <w:t>0.08</w:t>
            </w:r>
          </w:p>
        </w:tc>
        <w:tc>
          <w:tcPr>
            <w:tcW w:w="1097" w:type="dxa"/>
            <w:shd w:val="clear" w:color="auto" w:fill="auto"/>
            <w:tcMar>
              <w:top w:w="80" w:type="dxa"/>
              <w:left w:w="80" w:type="dxa"/>
              <w:bottom w:w="80" w:type="dxa"/>
              <w:right w:w="80" w:type="dxa"/>
            </w:tcMar>
            <w:vAlign w:val="bottom"/>
          </w:tcPr>
          <w:p w14:paraId="6668300B" w14:textId="77777777" w:rsidR="00CC55C5" w:rsidRDefault="003E35EA">
            <w:pPr>
              <w:pStyle w:val="CuerpoA"/>
              <w:jc w:val="right"/>
            </w:pPr>
            <w:r>
              <w:rPr>
                <w:rStyle w:val="Ninguno"/>
                <w:rFonts w:ascii="Times New Roman" w:hAnsi="Times New Roman"/>
                <w:sz w:val="24"/>
                <w:szCs w:val="24"/>
              </w:rPr>
              <w:t>0.04</w:t>
            </w:r>
          </w:p>
        </w:tc>
        <w:tc>
          <w:tcPr>
            <w:tcW w:w="711" w:type="dxa"/>
            <w:shd w:val="clear" w:color="auto" w:fill="auto"/>
            <w:tcMar>
              <w:top w:w="80" w:type="dxa"/>
              <w:left w:w="80" w:type="dxa"/>
              <w:bottom w:w="80" w:type="dxa"/>
              <w:right w:w="80" w:type="dxa"/>
            </w:tcMar>
            <w:vAlign w:val="bottom"/>
          </w:tcPr>
          <w:p w14:paraId="46080DBB" w14:textId="77777777" w:rsidR="00CC55C5" w:rsidRDefault="003E35EA">
            <w:pPr>
              <w:pStyle w:val="CuerpoA"/>
              <w:jc w:val="right"/>
            </w:pPr>
            <w:r>
              <w:rPr>
                <w:rStyle w:val="Ninguno"/>
                <w:rFonts w:ascii="Times New Roman" w:hAnsi="Times New Roman"/>
                <w:sz w:val="24"/>
                <w:szCs w:val="24"/>
              </w:rPr>
              <w:t>0.20</w:t>
            </w:r>
          </w:p>
        </w:tc>
      </w:tr>
      <w:tr w:rsidR="00CC55C5" w14:paraId="06EAEF1B" w14:textId="77777777" w:rsidTr="00C3707B">
        <w:trPr>
          <w:trHeight w:val="310"/>
        </w:trPr>
        <w:tc>
          <w:tcPr>
            <w:tcW w:w="2122" w:type="dxa"/>
            <w:shd w:val="clear" w:color="auto" w:fill="auto"/>
            <w:tcMar>
              <w:top w:w="80" w:type="dxa"/>
              <w:left w:w="80" w:type="dxa"/>
              <w:bottom w:w="80" w:type="dxa"/>
              <w:right w:w="80" w:type="dxa"/>
            </w:tcMar>
            <w:vAlign w:val="bottom"/>
          </w:tcPr>
          <w:p w14:paraId="2C89E446" w14:textId="77777777" w:rsidR="00CC55C5" w:rsidRDefault="00CC55C5"/>
        </w:tc>
        <w:tc>
          <w:tcPr>
            <w:tcW w:w="2165" w:type="dxa"/>
            <w:shd w:val="clear" w:color="auto" w:fill="auto"/>
            <w:tcMar>
              <w:top w:w="80" w:type="dxa"/>
              <w:left w:w="80" w:type="dxa"/>
              <w:bottom w:w="80" w:type="dxa"/>
              <w:right w:w="80" w:type="dxa"/>
            </w:tcMar>
            <w:vAlign w:val="bottom"/>
          </w:tcPr>
          <w:p w14:paraId="41071BAF" w14:textId="77777777" w:rsidR="00CC55C5" w:rsidRDefault="003E35EA">
            <w:pPr>
              <w:pStyle w:val="CuerpoA"/>
            </w:pPr>
            <w:r>
              <w:rPr>
                <w:rStyle w:val="Ninguno"/>
                <w:rFonts w:ascii="Times New Roman" w:hAnsi="Times New Roman"/>
                <w:sz w:val="24"/>
                <w:szCs w:val="24"/>
              </w:rPr>
              <w:t>9</w:t>
            </w:r>
          </w:p>
        </w:tc>
        <w:tc>
          <w:tcPr>
            <w:tcW w:w="815" w:type="dxa"/>
            <w:shd w:val="clear" w:color="auto" w:fill="auto"/>
            <w:tcMar>
              <w:top w:w="80" w:type="dxa"/>
              <w:left w:w="80" w:type="dxa"/>
              <w:bottom w:w="80" w:type="dxa"/>
              <w:right w:w="80" w:type="dxa"/>
            </w:tcMar>
            <w:vAlign w:val="bottom"/>
          </w:tcPr>
          <w:p w14:paraId="48BDE2A3" w14:textId="77777777" w:rsidR="00CC55C5" w:rsidRDefault="003E35EA">
            <w:pPr>
              <w:pStyle w:val="CuerpoA"/>
              <w:jc w:val="right"/>
            </w:pPr>
            <w:r>
              <w:rPr>
                <w:rStyle w:val="Ninguno"/>
                <w:rFonts w:ascii="Times New Roman" w:hAnsi="Times New Roman"/>
                <w:sz w:val="24"/>
                <w:szCs w:val="24"/>
              </w:rPr>
              <w:t>19</w:t>
            </w:r>
          </w:p>
        </w:tc>
        <w:tc>
          <w:tcPr>
            <w:tcW w:w="1311" w:type="dxa"/>
            <w:shd w:val="clear" w:color="auto" w:fill="auto"/>
            <w:tcMar>
              <w:top w:w="80" w:type="dxa"/>
              <w:left w:w="80" w:type="dxa"/>
              <w:bottom w:w="80" w:type="dxa"/>
              <w:right w:w="80" w:type="dxa"/>
            </w:tcMar>
            <w:vAlign w:val="bottom"/>
          </w:tcPr>
          <w:p w14:paraId="37AC6DCB" w14:textId="77777777" w:rsidR="00CC55C5" w:rsidRDefault="003E35EA">
            <w:pPr>
              <w:pStyle w:val="CuerpoA"/>
              <w:jc w:val="right"/>
            </w:pPr>
            <w:r>
              <w:rPr>
                <w:rStyle w:val="Ninguno"/>
                <w:rFonts w:ascii="Times New Roman" w:hAnsi="Times New Roman"/>
                <w:sz w:val="24"/>
                <w:szCs w:val="24"/>
              </w:rPr>
              <w:t>2.90</w:t>
            </w:r>
          </w:p>
        </w:tc>
        <w:tc>
          <w:tcPr>
            <w:tcW w:w="180" w:type="dxa"/>
            <w:shd w:val="clear" w:color="auto" w:fill="auto"/>
            <w:tcMar>
              <w:top w:w="80" w:type="dxa"/>
              <w:left w:w="80" w:type="dxa"/>
              <w:bottom w:w="80" w:type="dxa"/>
              <w:right w:w="80" w:type="dxa"/>
            </w:tcMar>
          </w:tcPr>
          <w:p w14:paraId="6CFCD1C5" w14:textId="77777777" w:rsidR="00CC55C5" w:rsidRDefault="00CC55C5"/>
        </w:tc>
        <w:tc>
          <w:tcPr>
            <w:tcW w:w="848" w:type="dxa"/>
            <w:shd w:val="clear" w:color="auto" w:fill="auto"/>
            <w:tcMar>
              <w:top w:w="80" w:type="dxa"/>
              <w:left w:w="80" w:type="dxa"/>
              <w:bottom w:w="80" w:type="dxa"/>
              <w:right w:w="80" w:type="dxa"/>
            </w:tcMar>
            <w:vAlign w:val="bottom"/>
          </w:tcPr>
          <w:p w14:paraId="3A086848" w14:textId="77777777" w:rsidR="00CC55C5" w:rsidRDefault="003E35EA">
            <w:pPr>
              <w:pStyle w:val="CuerpoA"/>
              <w:jc w:val="right"/>
            </w:pPr>
            <w:r>
              <w:rPr>
                <w:rStyle w:val="Ninguno"/>
                <w:rFonts w:ascii="Times New Roman" w:hAnsi="Times New Roman"/>
                <w:sz w:val="24"/>
                <w:szCs w:val="24"/>
              </w:rPr>
              <w:t>-0.10</w:t>
            </w:r>
          </w:p>
        </w:tc>
        <w:tc>
          <w:tcPr>
            <w:tcW w:w="1097" w:type="dxa"/>
            <w:shd w:val="clear" w:color="auto" w:fill="auto"/>
            <w:tcMar>
              <w:top w:w="80" w:type="dxa"/>
              <w:left w:w="80" w:type="dxa"/>
              <w:bottom w:w="80" w:type="dxa"/>
              <w:right w:w="80" w:type="dxa"/>
            </w:tcMar>
            <w:vAlign w:val="bottom"/>
          </w:tcPr>
          <w:p w14:paraId="6F95536B" w14:textId="77777777" w:rsidR="00CC55C5" w:rsidRDefault="003E35EA">
            <w:pPr>
              <w:pStyle w:val="CuerpoA"/>
              <w:jc w:val="right"/>
            </w:pPr>
            <w:r>
              <w:rPr>
                <w:rStyle w:val="Ninguno"/>
                <w:rFonts w:ascii="Times New Roman" w:hAnsi="Times New Roman"/>
                <w:sz w:val="24"/>
                <w:szCs w:val="24"/>
              </w:rPr>
              <w:t>-0.15</w:t>
            </w:r>
          </w:p>
        </w:tc>
        <w:tc>
          <w:tcPr>
            <w:tcW w:w="711" w:type="dxa"/>
            <w:shd w:val="clear" w:color="auto" w:fill="auto"/>
            <w:tcMar>
              <w:top w:w="80" w:type="dxa"/>
              <w:left w:w="80" w:type="dxa"/>
              <w:bottom w:w="80" w:type="dxa"/>
              <w:right w:w="80" w:type="dxa"/>
            </w:tcMar>
            <w:vAlign w:val="bottom"/>
          </w:tcPr>
          <w:p w14:paraId="4EAE11BA" w14:textId="77777777" w:rsidR="00CC55C5" w:rsidRDefault="003E35EA">
            <w:pPr>
              <w:pStyle w:val="CuerpoA"/>
              <w:jc w:val="right"/>
            </w:pPr>
            <w:r>
              <w:rPr>
                <w:rStyle w:val="Ninguno"/>
                <w:rFonts w:ascii="Times New Roman" w:hAnsi="Times New Roman"/>
                <w:sz w:val="24"/>
                <w:szCs w:val="24"/>
              </w:rPr>
              <w:t>0.25</w:t>
            </w:r>
          </w:p>
        </w:tc>
      </w:tr>
      <w:tr w:rsidR="00CC55C5" w14:paraId="588F953F" w14:textId="77777777" w:rsidTr="00C3707B">
        <w:trPr>
          <w:trHeight w:val="305"/>
        </w:trPr>
        <w:tc>
          <w:tcPr>
            <w:tcW w:w="2122" w:type="dxa"/>
            <w:shd w:val="clear" w:color="auto" w:fill="auto"/>
            <w:tcMar>
              <w:top w:w="80" w:type="dxa"/>
              <w:left w:w="80" w:type="dxa"/>
              <w:bottom w:w="80" w:type="dxa"/>
              <w:right w:w="80" w:type="dxa"/>
            </w:tcMar>
            <w:vAlign w:val="bottom"/>
          </w:tcPr>
          <w:p w14:paraId="7DE38CD0" w14:textId="77777777" w:rsidR="00CC55C5" w:rsidRDefault="003E35EA">
            <w:pPr>
              <w:pStyle w:val="CuerpoA"/>
            </w:pPr>
            <w:r>
              <w:rPr>
                <w:rStyle w:val="Ninguno"/>
                <w:rFonts w:ascii="Times New Roman" w:hAnsi="Times New Roman"/>
                <w:sz w:val="24"/>
                <w:szCs w:val="24"/>
              </w:rPr>
              <w:t> </w:t>
            </w:r>
          </w:p>
        </w:tc>
        <w:tc>
          <w:tcPr>
            <w:tcW w:w="2165" w:type="dxa"/>
            <w:shd w:val="clear" w:color="auto" w:fill="auto"/>
            <w:tcMar>
              <w:top w:w="80" w:type="dxa"/>
              <w:left w:w="80" w:type="dxa"/>
              <w:bottom w:w="80" w:type="dxa"/>
              <w:right w:w="80" w:type="dxa"/>
            </w:tcMar>
            <w:vAlign w:val="bottom"/>
          </w:tcPr>
          <w:p w14:paraId="1D9DF5A2" w14:textId="77777777" w:rsidR="00CC55C5" w:rsidRDefault="003E35EA">
            <w:pPr>
              <w:pStyle w:val="CuerpoA"/>
            </w:pPr>
            <w:r>
              <w:rPr>
                <w:rStyle w:val="Ninguno"/>
                <w:rFonts w:ascii="Times New Roman" w:hAnsi="Times New Roman"/>
                <w:sz w:val="24"/>
                <w:szCs w:val="24"/>
              </w:rPr>
              <w:t>10</w:t>
            </w:r>
          </w:p>
        </w:tc>
        <w:tc>
          <w:tcPr>
            <w:tcW w:w="815" w:type="dxa"/>
            <w:shd w:val="clear" w:color="auto" w:fill="auto"/>
            <w:tcMar>
              <w:top w:w="80" w:type="dxa"/>
              <w:left w:w="80" w:type="dxa"/>
              <w:bottom w:w="80" w:type="dxa"/>
              <w:right w:w="80" w:type="dxa"/>
            </w:tcMar>
            <w:vAlign w:val="bottom"/>
          </w:tcPr>
          <w:p w14:paraId="4FE51B3F" w14:textId="77777777" w:rsidR="00CC55C5" w:rsidRDefault="003E35EA">
            <w:pPr>
              <w:pStyle w:val="CuerpoA"/>
              <w:jc w:val="right"/>
            </w:pPr>
            <w:r>
              <w:rPr>
                <w:rStyle w:val="Ninguno"/>
                <w:rFonts w:ascii="Times New Roman" w:hAnsi="Times New Roman"/>
                <w:sz w:val="24"/>
                <w:szCs w:val="24"/>
              </w:rPr>
              <w:t>7</w:t>
            </w:r>
          </w:p>
        </w:tc>
        <w:tc>
          <w:tcPr>
            <w:tcW w:w="1311" w:type="dxa"/>
            <w:shd w:val="clear" w:color="auto" w:fill="auto"/>
            <w:tcMar>
              <w:top w:w="80" w:type="dxa"/>
              <w:left w:w="80" w:type="dxa"/>
              <w:bottom w:w="80" w:type="dxa"/>
              <w:right w:w="80" w:type="dxa"/>
            </w:tcMar>
            <w:vAlign w:val="bottom"/>
          </w:tcPr>
          <w:p w14:paraId="23532019" w14:textId="77777777" w:rsidR="00CC55C5" w:rsidRDefault="003E35EA">
            <w:pPr>
              <w:pStyle w:val="CuerpoA"/>
              <w:jc w:val="right"/>
            </w:pPr>
            <w:r>
              <w:rPr>
                <w:rStyle w:val="Ninguno"/>
                <w:rFonts w:ascii="Times New Roman" w:hAnsi="Times New Roman"/>
                <w:sz w:val="24"/>
                <w:szCs w:val="24"/>
              </w:rPr>
              <w:t>1.07</w:t>
            </w:r>
          </w:p>
        </w:tc>
        <w:tc>
          <w:tcPr>
            <w:tcW w:w="180" w:type="dxa"/>
            <w:shd w:val="clear" w:color="auto" w:fill="auto"/>
            <w:tcMar>
              <w:top w:w="80" w:type="dxa"/>
              <w:left w:w="80" w:type="dxa"/>
              <w:bottom w:w="80" w:type="dxa"/>
              <w:right w:w="80" w:type="dxa"/>
            </w:tcMar>
          </w:tcPr>
          <w:p w14:paraId="47031B40" w14:textId="77777777" w:rsidR="00CC55C5" w:rsidRDefault="00CC55C5"/>
        </w:tc>
        <w:tc>
          <w:tcPr>
            <w:tcW w:w="848" w:type="dxa"/>
            <w:shd w:val="clear" w:color="auto" w:fill="auto"/>
            <w:tcMar>
              <w:top w:w="80" w:type="dxa"/>
              <w:left w:w="80" w:type="dxa"/>
              <w:bottom w:w="80" w:type="dxa"/>
              <w:right w:w="80" w:type="dxa"/>
            </w:tcMar>
            <w:vAlign w:val="bottom"/>
          </w:tcPr>
          <w:p w14:paraId="5D393A9E" w14:textId="77777777" w:rsidR="00CC55C5" w:rsidRDefault="003E35EA">
            <w:pPr>
              <w:pStyle w:val="CuerpoA"/>
              <w:jc w:val="right"/>
            </w:pPr>
            <w:r>
              <w:rPr>
                <w:rStyle w:val="Ninguno"/>
                <w:rFonts w:ascii="Times New Roman" w:hAnsi="Times New Roman"/>
                <w:sz w:val="24"/>
                <w:szCs w:val="24"/>
              </w:rPr>
              <w:t>-0.45</w:t>
            </w:r>
          </w:p>
        </w:tc>
        <w:tc>
          <w:tcPr>
            <w:tcW w:w="1097" w:type="dxa"/>
            <w:shd w:val="clear" w:color="auto" w:fill="auto"/>
            <w:tcMar>
              <w:top w:w="80" w:type="dxa"/>
              <w:left w:w="80" w:type="dxa"/>
              <w:bottom w:w="80" w:type="dxa"/>
              <w:right w:w="80" w:type="dxa"/>
            </w:tcMar>
            <w:vAlign w:val="bottom"/>
          </w:tcPr>
          <w:p w14:paraId="778AAD77" w14:textId="77777777" w:rsidR="00CC55C5" w:rsidRDefault="003E35EA">
            <w:pPr>
              <w:pStyle w:val="CuerpoA"/>
              <w:jc w:val="right"/>
            </w:pPr>
            <w:r>
              <w:rPr>
                <w:rStyle w:val="Ninguno"/>
                <w:rFonts w:ascii="Times New Roman" w:hAnsi="Times New Roman"/>
                <w:sz w:val="24"/>
                <w:szCs w:val="24"/>
              </w:rPr>
              <w:t>-0.59</w:t>
            </w:r>
          </w:p>
        </w:tc>
        <w:tc>
          <w:tcPr>
            <w:tcW w:w="711" w:type="dxa"/>
            <w:shd w:val="clear" w:color="auto" w:fill="auto"/>
            <w:tcMar>
              <w:top w:w="80" w:type="dxa"/>
              <w:left w:w="80" w:type="dxa"/>
              <w:bottom w:w="80" w:type="dxa"/>
              <w:right w:w="80" w:type="dxa"/>
            </w:tcMar>
            <w:vAlign w:val="bottom"/>
          </w:tcPr>
          <w:p w14:paraId="1E2DA7EB" w14:textId="77777777" w:rsidR="00CC55C5" w:rsidRDefault="003E35EA">
            <w:pPr>
              <w:pStyle w:val="CuerpoA"/>
              <w:jc w:val="right"/>
            </w:pPr>
            <w:r>
              <w:rPr>
                <w:rStyle w:val="Ninguno"/>
                <w:rFonts w:ascii="Times New Roman" w:hAnsi="Times New Roman"/>
                <w:sz w:val="24"/>
                <w:szCs w:val="24"/>
              </w:rPr>
              <w:t>0.28</w:t>
            </w:r>
          </w:p>
        </w:tc>
      </w:tr>
      <w:tr w:rsidR="00CC55C5" w14:paraId="2746FE21" w14:textId="77777777" w:rsidTr="00C3707B">
        <w:trPr>
          <w:trHeight w:val="315"/>
        </w:trPr>
        <w:tc>
          <w:tcPr>
            <w:tcW w:w="2122" w:type="dxa"/>
            <w:shd w:val="clear" w:color="auto" w:fill="auto"/>
            <w:tcMar>
              <w:top w:w="80" w:type="dxa"/>
              <w:left w:w="80" w:type="dxa"/>
              <w:bottom w:w="80" w:type="dxa"/>
              <w:right w:w="80" w:type="dxa"/>
            </w:tcMar>
            <w:vAlign w:val="bottom"/>
          </w:tcPr>
          <w:p w14:paraId="175D788B" w14:textId="77777777" w:rsidR="00CC55C5" w:rsidRDefault="003E35EA">
            <w:pPr>
              <w:pStyle w:val="CuerpoA"/>
            </w:pPr>
            <w:r>
              <w:rPr>
                <w:rStyle w:val="Ninguno"/>
                <w:rFonts w:ascii="Times New Roman" w:hAnsi="Times New Roman"/>
                <w:sz w:val="24"/>
                <w:szCs w:val="24"/>
              </w:rPr>
              <w:t>Área de estudios</w:t>
            </w:r>
          </w:p>
        </w:tc>
        <w:tc>
          <w:tcPr>
            <w:tcW w:w="2165" w:type="dxa"/>
            <w:shd w:val="clear" w:color="auto" w:fill="auto"/>
            <w:tcMar>
              <w:top w:w="80" w:type="dxa"/>
              <w:left w:w="80" w:type="dxa"/>
              <w:bottom w:w="80" w:type="dxa"/>
              <w:right w:w="80" w:type="dxa"/>
            </w:tcMar>
            <w:vAlign w:val="bottom"/>
          </w:tcPr>
          <w:p w14:paraId="77E61A20" w14:textId="77777777" w:rsidR="00CC55C5" w:rsidRDefault="003E35EA">
            <w:pPr>
              <w:pStyle w:val="CuerpoA"/>
            </w:pPr>
            <w:r>
              <w:rPr>
                <w:rStyle w:val="Ninguno"/>
                <w:rFonts w:ascii="Times New Roman" w:hAnsi="Times New Roman"/>
                <w:sz w:val="24"/>
                <w:szCs w:val="24"/>
              </w:rPr>
              <w:t>Ciencias de la salud</w:t>
            </w:r>
          </w:p>
        </w:tc>
        <w:tc>
          <w:tcPr>
            <w:tcW w:w="815" w:type="dxa"/>
            <w:shd w:val="clear" w:color="auto" w:fill="auto"/>
            <w:tcMar>
              <w:top w:w="80" w:type="dxa"/>
              <w:left w:w="80" w:type="dxa"/>
              <w:bottom w:w="80" w:type="dxa"/>
              <w:right w:w="80" w:type="dxa"/>
            </w:tcMar>
            <w:vAlign w:val="bottom"/>
          </w:tcPr>
          <w:p w14:paraId="51852F37" w14:textId="77777777" w:rsidR="00CC55C5" w:rsidRDefault="003E35EA">
            <w:pPr>
              <w:pStyle w:val="CuerpoA"/>
              <w:jc w:val="right"/>
            </w:pPr>
            <w:r>
              <w:rPr>
                <w:rStyle w:val="Ninguno"/>
                <w:rFonts w:ascii="Times New Roman" w:hAnsi="Times New Roman"/>
                <w:sz w:val="24"/>
                <w:szCs w:val="24"/>
              </w:rPr>
              <w:t>106</w:t>
            </w:r>
          </w:p>
        </w:tc>
        <w:tc>
          <w:tcPr>
            <w:tcW w:w="1311" w:type="dxa"/>
            <w:shd w:val="clear" w:color="auto" w:fill="auto"/>
            <w:tcMar>
              <w:top w:w="80" w:type="dxa"/>
              <w:left w:w="80" w:type="dxa"/>
              <w:bottom w:w="80" w:type="dxa"/>
              <w:right w:w="80" w:type="dxa"/>
            </w:tcMar>
            <w:vAlign w:val="bottom"/>
          </w:tcPr>
          <w:p w14:paraId="7D7138E7" w14:textId="77777777" w:rsidR="00CC55C5" w:rsidRDefault="003E35EA">
            <w:pPr>
              <w:pStyle w:val="CuerpoA"/>
              <w:jc w:val="right"/>
            </w:pPr>
            <w:r>
              <w:rPr>
                <w:rStyle w:val="Ninguno"/>
                <w:rFonts w:ascii="Times New Roman" w:hAnsi="Times New Roman"/>
                <w:sz w:val="24"/>
                <w:szCs w:val="24"/>
              </w:rPr>
              <w:t>16.18</w:t>
            </w:r>
          </w:p>
        </w:tc>
        <w:tc>
          <w:tcPr>
            <w:tcW w:w="180" w:type="dxa"/>
            <w:shd w:val="clear" w:color="auto" w:fill="auto"/>
            <w:tcMar>
              <w:top w:w="80" w:type="dxa"/>
              <w:left w:w="80" w:type="dxa"/>
              <w:bottom w:w="80" w:type="dxa"/>
              <w:right w:w="80" w:type="dxa"/>
            </w:tcMar>
          </w:tcPr>
          <w:p w14:paraId="7BA0F3A5" w14:textId="77777777" w:rsidR="00CC55C5" w:rsidRDefault="00CC55C5"/>
        </w:tc>
        <w:tc>
          <w:tcPr>
            <w:tcW w:w="848" w:type="dxa"/>
            <w:shd w:val="clear" w:color="auto" w:fill="auto"/>
            <w:tcMar>
              <w:top w:w="80" w:type="dxa"/>
              <w:left w:w="80" w:type="dxa"/>
              <w:bottom w:w="80" w:type="dxa"/>
              <w:right w:w="80" w:type="dxa"/>
            </w:tcMar>
            <w:vAlign w:val="bottom"/>
          </w:tcPr>
          <w:p w14:paraId="68AFF959" w14:textId="77777777" w:rsidR="00CC55C5" w:rsidRDefault="003E35EA">
            <w:pPr>
              <w:pStyle w:val="CuerpoA"/>
              <w:jc w:val="right"/>
            </w:pPr>
            <w:r>
              <w:rPr>
                <w:rStyle w:val="Ninguno"/>
                <w:rFonts w:ascii="Times New Roman" w:hAnsi="Times New Roman"/>
                <w:sz w:val="24"/>
                <w:szCs w:val="24"/>
              </w:rPr>
              <w:t>-0.30</w:t>
            </w:r>
          </w:p>
        </w:tc>
        <w:tc>
          <w:tcPr>
            <w:tcW w:w="1097" w:type="dxa"/>
            <w:shd w:val="clear" w:color="auto" w:fill="auto"/>
            <w:tcMar>
              <w:top w:w="80" w:type="dxa"/>
              <w:left w:w="80" w:type="dxa"/>
              <w:bottom w:w="80" w:type="dxa"/>
              <w:right w:w="80" w:type="dxa"/>
            </w:tcMar>
            <w:vAlign w:val="bottom"/>
          </w:tcPr>
          <w:p w14:paraId="41FDC7A3" w14:textId="77777777" w:rsidR="00CC55C5" w:rsidRDefault="003E35EA">
            <w:pPr>
              <w:pStyle w:val="CuerpoA"/>
              <w:jc w:val="right"/>
            </w:pPr>
            <w:r>
              <w:rPr>
                <w:rStyle w:val="Ninguno"/>
                <w:rFonts w:ascii="Times New Roman" w:hAnsi="Times New Roman"/>
                <w:sz w:val="24"/>
                <w:szCs w:val="24"/>
              </w:rPr>
              <w:t>-0.32</w:t>
            </w:r>
          </w:p>
        </w:tc>
        <w:tc>
          <w:tcPr>
            <w:tcW w:w="711" w:type="dxa"/>
            <w:shd w:val="clear" w:color="auto" w:fill="auto"/>
            <w:tcMar>
              <w:top w:w="80" w:type="dxa"/>
              <w:left w:w="80" w:type="dxa"/>
              <w:bottom w:w="80" w:type="dxa"/>
              <w:right w:w="80" w:type="dxa"/>
            </w:tcMar>
            <w:vAlign w:val="bottom"/>
          </w:tcPr>
          <w:p w14:paraId="3FE09F2B" w14:textId="77777777" w:rsidR="00CC55C5" w:rsidRDefault="003E35EA">
            <w:pPr>
              <w:pStyle w:val="CuerpoA"/>
              <w:jc w:val="right"/>
            </w:pPr>
            <w:r>
              <w:rPr>
                <w:rStyle w:val="Ninguno"/>
                <w:rFonts w:ascii="Times New Roman" w:hAnsi="Times New Roman"/>
                <w:sz w:val="24"/>
                <w:szCs w:val="24"/>
              </w:rPr>
              <w:t>0.32</w:t>
            </w:r>
          </w:p>
        </w:tc>
      </w:tr>
      <w:tr w:rsidR="00CC55C5" w14:paraId="40D21465" w14:textId="77777777" w:rsidTr="00C3707B">
        <w:trPr>
          <w:trHeight w:val="310"/>
        </w:trPr>
        <w:tc>
          <w:tcPr>
            <w:tcW w:w="2122" w:type="dxa"/>
            <w:shd w:val="clear" w:color="auto" w:fill="auto"/>
            <w:tcMar>
              <w:top w:w="80" w:type="dxa"/>
              <w:left w:w="80" w:type="dxa"/>
              <w:bottom w:w="80" w:type="dxa"/>
              <w:right w:w="80" w:type="dxa"/>
            </w:tcMar>
            <w:vAlign w:val="bottom"/>
          </w:tcPr>
          <w:p w14:paraId="698FF2BB" w14:textId="77777777" w:rsidR="00CC55C5" w:rsidRDefault="00CC55C5"/>
        </w:tc>
        <w:tc>
          <w:tcPr>
            <w:tcW w:w="2165" w:type="dxa"/>
            <w:shd w:val="clear" w:color="auto" w:fill="auto"/>
            <w:tcMar>
              <w:top w:w="80" w:type="dxa"/>
              <w:left w:w="80" w:type="dxa"/>
              <w:bottom w:w="80" w:type="dxa"/>
              <w:right w:w="80" w:type="dxa"/>
            </w:tcMar>
            <w:vAlign w:val="bottom"/>
          </w:tcPr>
          <w:p w14:paraId="525FD95B" w14:textId="77777777" w:rsidR="00CC55C5" w:rsidRDefault="003E35EA">
            <w:pPr>
              <w:pStyle w:val="CuerpoA"/>
            </w:pPr>
            <w:r>
              <w:rPr>
                <w:rStyle w:val="Ninguno"/>
                <w:rFonts w:ascii="Times New Roman" w:hAnsi="Times New Roman"/>
                <w:sz w:val="24"/>
                <w:szCs w:val="24"/>
              </w:rPr>
              <w:t>Estudios creativos</w:t>
            </w:r>
          </w:p>
        </w:tc>
        <w:tc>
          <w:tcPr>
            <w:tcW w:w="815" w:type="dxa"/>
            <w:shd w:val="clear" w:color="auto" w:fill="auto"/>
            <w:tcMar>
              <w:top w:w="80" w:type="dxa"/>
              <w:left w:w="80" w:type="dxa"/>
              <w:bottom w:w="80" w:type="dxa"/>
              <w:right w:w="80" w:type="dxa"/>
            </w:tcMar>
            <w:vAlign w:val="bottom"/>
          </w:tcPr>
          <w:p w14:paraId="422267B4" w14:textId="77777777" w:rsidR="00CC55C5" w:rsidRDefault="003E35EA">
            <w:pPr>
              <w:pStyle w:val="CuerpoA"/>
              <w:jc w:val="right"/>
            </w:pPr>
            <w:r>
              <w:rPr>
                <w:rStyle w:val="Ninguno"/>
                <w:rFonts w:ascii="Times New Roman" w:hAnsi="Times New Roman"/>
                <w:sz w:val="24"/>
                <w:szCs w:val="24"/>
              </w:rPr>
              <w:t>139</w:t>
            </w:r>
          </w:p>
        </w:tc>
        <w:tc>
          <w:tcPr>
            <w:tcW w:w="1311" w:type="dxa"/>
            <w:shd w:val="clear" w:color="auto" w:fill="auto"/>
            <w:tcMar>
              <w:top w:w="80" w:type="dxa"/>
              <w:left w:w="80" w:type="dxa"/>
              <w:bottom w:w="80" w:type="dxa"/>
              <w:right w:w="80" w:type="dxa"/>
            </w:tcMar>
            <w:vAlign w:val="bottom"/>
          </w:tcPr>
          <w:p w14:paraId="3CF13098" w14:textId="77777777" w:rsidR="00CC55C5" w:rsidRDefault="003E35EA">
            <w:pPr>
              <w:pStyle w:val="CuerpoA"/>
              <w:jc w:val="right"/>
            </w:pPr>
            <w:r>
              <w:rPr>
                <w:rStyle w:val="Ninguno"/>
                <w:rFonts w:ascii="Times New Roman" w:hAnsi="Times New Roman"/>
                <w:sz w:val="24"/>
                <w:szCs w:val="24"/>
              </w:rPr>
              <w:t>21.22</w:t>
            </w:r>
          </w:p>
        </w:tc>
        <w:tc>
          <w:tcPr>
            <w:tcW w:w="180" w:type="dxa"/>
            <w:shd w:val="clear" w:color="auto" w:fill="auto"/>
            <w:tcMar>
              <w:top w:w="80" w:type="dxa"/>
              <w:left w:w="80" w:type="dxa"/>
              <w:bottom w:w="80" w:type="dxa"/>
              <w:right w:w="80" w:type="dxa"/>
            </w:tcMar>
          </w:tcPr>
          <w:p w14:paraId="0BE206A5" w14:textId="77777777" w:rsidR="00CC55C5" w:rsidRDefault="00CC55C5"/>
        </w:tc>
        <w:tc>
          <w:tcPr>
            <w:tcW w:w="848" w:type="dxa"/>
            <w:shd w:val="clear" w:color="auto" w:fill="auto"/>
            <w:tcMar>
              <w:top w:w="80" w:type="dxa"/>
              <w:left w:w="80" w:type="dxa"/>
              <w:bottom w:w="80" w:type="dxa"/>
              <w:right w:w="80" w:type="dxa"/>
            </w:tcMar>
            <w:vAlign w:val="bottom"/>
          </w:tcPr>
          <w:p w14:paraId="7925B018" w14:textId="77777777" w:rsidR="00CC55C5" w:rsidRDefault="003E35EA">
            <w:pPr>
              <w:pStyle w:val="CuerpoA"/>
              <w:jc w:val="right"/>
            </w:pPr>
            <w:r>
              <w:rPr>
                <w:rStyle w:val="Ninguno"/>
                <w:rFonts w:ascii="Times New Roman" w:hAnsi="Times New Roman"/>
                <w:sz w:val="24"/>
                <w:szCs w:val="24"/>
              </w:rPr>
              <w:t>-0.25</w:t>
            </w:r>
          </w:p>
        </w:tc>
        <w:tc>
          <w:tcPr>
            <w:tcW w:w="1097" w:type="dxa"/>
            <w:shd w:val="clear" w:color="auto" w:fill="auto"/>
            <w:tcMar>
              <w:top w:w="80" w:type="dxa"/>
              <w:left w:w="80" w:type="dxa"/>
              <w:bottom w:w="80" w:type="dxa"/>
              <w:right w:w="80" w:type="dxa"/>
            </w:tcMar>
            <w:vAlign w:val="bottom"/>
          </w:tcPr>
          <w:p w14:paraId="35E185DA" w14:textId="77777777" w:rsidR="00CC55C5" w:rsidRDefault="003E35EA">
            <w:pPr>
              <w:pStyle w:val="CuerpoA"/>
              <w:jc w:val="right"/>
            </w:pPr>
            <w:r>
              <w:rPr>
                <w:rStyle w:val="Ninguno"/>
                <w:rFonts w:ascii="Times New Roman" w:hAnsi="Times New Roman"/>
                <w:sz w:val="24"/>
                <w:szCs w:val="24"/>
              </w:rPr>
              <w:t>-0.23</w:t>
            </w:r>
          </w:p>
        </w:tc>
        <w:tc>
          <w:tcPr>
            <w:tcW w:w="711" w:type="dxa"/>
            <w:shd w:val="clear" w:color="auto" w:fill="auto"/>
            <w:tcMar>
              <w:top w:w="80" w:type="dxa"/>
              <w:left w:w="80" w:type="dxa"/>
              <w:bottom w:w="80" w:type="dxa"/>
              <w:right w:w="80" w:type="dxa"/>
            </w:tcMar>
            <w:vAlign w:val="bottom"/>
          </w:tcPr>
          <w:p w14:paraId="27D8BCDC" w14:textId="77777777" w:rsidR="00CC55C5" w:rsidRDefault="003E35EA">
            <w:pPr>
              <w:pStyle w:val="CuerpoA"/>
              <w:jc w:val="right"/>
            </w:pPr>
            <w:r>
              <w:rPr>
                <w:rStyle w:val="Ninguno"/>
                <w:rFonts w:ascii="Times New Roman" w:hAnsi="Times New Roman"/>
                <w:sz w:val="24"/>
                <w:szCs w:val="24"/>
              </w:rPr>
              <w:t>0.38</w:t>
            </w:r>
          </w:p>
        </w:tc>
      </w:tr>
      <w:tr w:rsidR="00CC55C5" w14:paraId="18B3AD6A" w14:textId="77777777" w:rsidTr="00C3707B">
        <w:trPr>
          <w:trHeight w:val="610"/>
        </w:trPr>
        <w:tc>
          <w:tcPr>
            <w:tcW w:w="2122" w:type="dxa"/>
            <w:shd w:val="clear" w:color="auto" w:fill="auto"/>
            <w:tcMar>
              <w:top w:w="80" w:type="dxa"/>
              <w:left w:w="80" w:type="dxa"/>
              <w:bottom w:w="80" w:type="dxa"/>
              <w:right w:w="80" w:type="dxa"/>
            </w:tcMar>
            <w:vAlign w:val="bottom"/>
          </w:tcPr>
          <w:p w14:paraId="566543AD" w14:textId="77777777" w:rsidR="00CC55C5" w:rsidRDefault="00CC55C5"/>
        </w:tc>
        <w:tc>
          <w:tcPr>
            <w:tcW w:w="2165" w:type="dxa"/>
            <w:shd w:val="clear" w:color="auto" w:fill="auto"/>
            <w:tcMar>
              <w:top w:w="80" w:type="dxa"/>
              <w:left w:w="80" w:type="dxa"/>
              <w:bottom w:w="80" w:type="dxa"/>
              <w:right w:w="80" w:type="dxa"/>
            </w:tcMar>
            <w:vAlign w:val="bottom"/>
          </w:tcPr>
          <w:p w14:paraId="05E22DA6" w14:textId="77777777" w:rsidR="00CC55C5" w:rsidRDefault="003E35EA">
            <w:pPr>
              <w:pStyle w:val="CuerpoA"/>
            </w:pPr>
            <w:r>
              <w:rPr>
                <w:rStyle w:val="Ninguno"/>
                <w:rFonts w:ascii="Times New Roman" w:hAnsi="Times New Roman"/>
                <w:sz w:val="24"/>
                <w:szCs w:val="24"/>
              </w:rPr>
              <w:t>Ciencias jurídicas y sociales</w:t>
            </w:r>
          </w:p>
        </w:tc>
        <w:tc>
          <w:tcPr>
            <w:tcW w:w="815" w:type="dxa"/>
            <w:shd w:val="clear" w:color="auto" w:fill="auto"/>
            <w:tcMar>
              <w:top w:w="80" w:type="dxa"/>
              <w:left w:w="80" w:type="dxa"/>
              <w:bottom w:w="80" w:type="dxa"/>
              <w:right w:w="80" w:type="dxa"/>
            </w:tcMar>
            <w:vAlign w:val="bottom"/>
          </w:tcPr>
          <w:p w14:paraId="50FDFF10" w14:textId="77777777" w:rsidR="00CC55C5" w:rsidRDefault="003E35EA">
            <w:pPr>
              <w:pStyle w:val="CuerpoA"/>
              <w:jc w:val="right"/>
            </w:pPr>
            <w:r>
              <w:rPr>
                <w:rStyle w:val="Ninguno"/>
                <w:rFonts w:ascii="Times New Roman" w:hAnsi="Times New Roman"/>
                <w:sz w:val="24"/>
                <w:szCs w:val="24"/>
              </w:rPr>
              <w:t>106</w:t>
            </w:r>
          </w:p>
        </w:tc>
        <w:tc>
          <w:tcPr>
            <w:tcW w:w="1311" w:type="dxa"/>
            <w:shd w:val="clear" w:color="auto" w:fill="auto"/>
            <w:tcMar>
              <w:top w:w="80" w:type="dxa"/>
              <w:left w:w="80" w:type="dxa"/>
              <w:bottom w:w="80" w:type="dxa"/>
              <w:right w:w="80" w:type="dxa"/>
            </w:tcMar>
            <w:vAlign w:val="bottom"/>
          </w:tcPr>
          <w:p w14:paraId="3B2EE6C6" w14:textId="77777777" w:rsidR="00CC55C5" w:rsidRDefault="003E35EA">
            <w:pPr>
              <w:pStyle w:val="CuerpoA"/>
              <w:jc w:val="right"/>
            </w:pPr>
            <w:r>
              <w:rPr>
                <w:rStyle w:val="Ninguno"/>
                <w:rFonts w:ascii="Times New Roman" w:hAnsi="Times New Roman"/>
                <w:sz w:val="24"/>
                <w:szCs w:val="24"/>
              </w:rPr>
              <w:t>16.18</w:t>
            </w:r>
          </w:p>
        </w:tc>
        <w:tc>
          <w:tcPr>
            <w:tcW w:w="180" w:type="dxa"/>
            <w:shd w:val="clear" w:color="auto" w:fill="auto"/>
            <w:tcMar>
              <w:top w:w="80" w:type="dxa"/>
              <w:left w:w="80" w:type="dxa"/>
              <w:bottom w:w="80" w:type="dxa"/>
              <w:right w:w="80" w:type="dxa"/>
            </w:tcMar>
          </w:tcPr>
          <w:p w14:paraId="11580B3B" w14:textId="77777777" w:rsidR="00CC55C5" w:rsidRDefault="00CC55C5"/>
        </w:tc>
        <w:tc>
          <w:tcPr>
            <w:tcW w:w="848" w:type="dxa"/>
            <w:shd w:val="clear" w:color="auto" w:fill="auto"/>
            <w:tcMar>
              <w:top w:w="80" w:type="dxa"/>
              <w:left w:w="80" w:type="dxa"/>
              <w:bottom w:w="80" w:type="dxa"/>
              <w:right w:w="80" w:type="dxa"/>
            </w:tcMar>
            <w:vAlign w:val="bottom"/>
          </w:tcPr>
          <w:p w14:paraId="79B38CFA" w14:textId="77777777" w:rsidR="00CC55C5" w:rsidRDefault="003E35EA">
            <w:pPr>
              <w:pStyle w:val="CuerpoA"/>
              <w:jc w:val="right"/>
            </w:pPr>
            <w:r>
              <w:rPr>
                <w:rStyle w:val="Ninguno"/>
                <w:rFonts w:ascii="Times New Roman" w:hAnsi="Times New Roman"/>
                <w:sz w:val="24"/>
                <w:szCs w:val="24"/>
              </w:rPr>
              <w:t>-0.29</w:t>
            </w:r>
          </w:p>
        </w:tc>
        <w:tc>
          <w:tcPr>
            <w:tcW w:w="1097" w:type="dxa"/>
            <w:shd w:val="clear" w:color="auto" w:fill="auto"/>
            <w:tcMar>
              <w:top w:w="80" w:type="dxa"/>
              <w:left w:w="80" w:type="dxa"/>
              <w:bottom w:w="80" w:type="dxa"/>
              <w:right w:w="80" w:type="dxa"/>
            </w:tcMar>
            <w:vAlign w:val="bottom"/>
          </w:tcPr>
          <w:p w14:paraId="78345C03" w14:textId="77777777" w:rsidR="00CC55C5" w:rsidRDefault="003E35EA">
            <w:pPr>
              <w:pStyle w:val="CuerpoA"/>
              <w:jc w:val="right"/>
            </w:pPr>
            <w:r>
              <w:rPr>
                <w:rStyle w:val="Ninguno"/>
                <w:rFonts w:ascii="Times New Roman" w:hAnsi="Times New Roman"/>
                <w:sz w:val="24"/>
                <w:szCs w:val="24"/>
              </w:rPr>
              <w:t>-0.27</w:t>
            </w:r>
          </w:p>
        </w:tc>
        <w:tc>
          <w:tcPr>
            <w:tcW w:w="711" w:type="dxa"/>
            <w:shd w:val="clear" w:color="auto" w:fill="auto"/>
            <w:tcMar>
              <w:top w:w="80" w:type="dxa"/>
              <w:left w:w="80" w:type="dxa"/>
              <w:bottom w:w="80" w:type="dxa"/>
              <w:right w:w="80" w:type="dxa"/>
            </w:tcMar>
            <w:vAlign w:val="bottom"/>
          </w:tcPr>
          <w:p w14:paraId="0BBACF69" w14:textId="77777777" w:rsidR="00CC55C5" w:rsidRDefault="003E35EA">
            <w:pPr>
              <w:pStyle w:val="CuerpoA"/>
              <w:jc w:val="right"/>
            </w:pPr>
            <w:r>
              <w:rPr>
                <w:rStyle w:val="Ninguno"/>
                <w:rFonts w:ascii="Times New Roman" w:hAnsi="Times New Roman"/>
                <w:sz w:val="24"/>
                <w:szCs w:val="24"/>
              </w:rPr>
              <w:t>0.38</w:t>
            </w:r>
          </w:p>
        </w:tc>
      </w:tr>
      <w:tr w:rsidR="00CC55C5" w14:paraId="65B9F7AA" w14:textId="77777777" w:rsidTr="00C3707B">
        <w:trPr>
          <w:trHeight w:val="310"/>
        </w:trPr>
        <w:tc>
          <w:tcPr>
            <w:tcW w:w="2122" w:type="dxa"/>
            <w:shd w:val="clear" w:color="auto" w:fill="auto"/>
            <w:tcMar>
              <w:top w:w="80" w:type="dxa"/>
              <w:left w:w="80" w:type="dxa"/>
              <w:bottom w:w="80" w:type="dxa"/>
              <w:right w:w="80" w:type="dxa"/>
            </w:tcMar>
            <w:vAlign w:val="bottom"/>
          </w:tcPr>
          <w:p w14:paraId="40106CD0" w14:textId="77777777" w:rsidR="00CC55C5" w:rsidRDefault="00CC55C5"/>
        </w:tc>
        <w:tc>
          <w:tcPr>
            <w:tcW w:w="2165" w:type="dxa"/>
            <w:shd w:val="clear" w:color="auto" w:fill="auto"/>
            <w:tcMar>
              <w:top w:w="80" w:type="dxa"/>
              <w:left w:w="80" w:type="dxa"/>
              <w:bottom w:w="80" w:type="dxa"/>
              <w:right w:w="80" w:type="dxa"/>
            </w:tcMar>
            <w:vAlign w:val="bottom"/>
          </w:tcPr>
          <w:p w14:paraId="512B2EF8" w14:textId="77777777" w:rsidR="00CC55C5" w:rsidRDefault="003E35EA">
            <w:pPr>
              <w:pStyle w:val="CuerpoA"/>
            </w:pPr>
            <w:r>
              <w:rPr>
                <w:rStyle w:val="Ninguno"/>
                <w:rFonts w:ascii="Times New Roman" w:hAnsi="Times New Roman"/>
                <w:sz w:val="24"/>
                <w:szCs w:val="24"/>
              </w:rPr>
              <w:t>Ingenierías</w:t>
            </w:r>
          </w:p>
        </w:tc>
        <w:tc>
          <w:tcPr>
            <w:tcW w:w="815" w:type="dxa"/>
            <w:shd w:val="clear" w:color="auto" w:fill="auto"/>
            <w:tcMar>
              <w:top w:w="80" w:type="dxa"/>
              <w:left w:w="80" w:type="dxa"/>
              <w:bottom w:w="80" w:type="dxa"/>
              <w:right w:w="80" w:type="dxa"/>
            </w:tcMar>
            <w:vAlign w:val="bottom"/>
          </w:tcPr>
          <w:p w14:paraId="00B5BDE8" w14:textId="77777777" w:rsidR="00CC55C5" w:rsidRDefault="003E35EA">
            <w:pPr>
              <w:pStyle w:val="CuerpoA"/>
              <w:jc w:val="right"/>
            </w:pPr>
            <w:r>
              <w:rPr>
                <w:rStyle w:val="Ninguno"/>
                <w:rFonts w:ascii="Times New Roman" w:hAnsi="Times New Roman"/>
                <w:sz w:val="24"/>
                <w:szCs w:val="24"/>
              </w:rPr>
              <w:t>103</w:t>
            </w:r>
          </w:p>
        </w:tc>
        <w:tc>
          <w:tcPr>
            <w:tcW w:w="1311" w:type="dxa"/>
            <w:shd w:val="clear" w:color="auto" w:fill="auto"/>
            <w:tcMar>
              <w:top w:w="80" w:type="dxa"/>
              <w:left w:w="80" w:type="dxa"/>
              <w:bottom w:w="80" w:type="dxa"/>
              <w:right w:w="80" w:type="dxa"/>
            </w:tcMar>
            <w:vAlign w:val="bottom"/>
          </w:tcPr>
          <w:p w14:paraId="574330A4" w14:textId="77777777" w:rsidR="00CC55C5" w:rsidRDefault="003E35EA">
            <w:pPr>
              <w:pStyle w:val="CuerpoA"/>
              <w:jc w:val="right"/>
            </w:pPr>
            <w:r>
              <w:rPr>
                <w:rStyle w:val="Ninguno"/>
                <w:rFonts w:ascii="Times New Roman" w:hAnsi="Times New Roman"/>
                <w:sz w:val="24"/>
                <w:szCs w:val="24"/>
              </w:rPr>
              <w:t>15.73</w:t>
            </w:r>
          </w:p>
        </w:tc>
        <w:tc>
          <w:tcPr>
            <w:tcW w:w="180" w:type="dxa"/>
            <w:shd w:val="clear" w:color="auto" w:fill="auto"/>
            <w:tcMar>
              <w:top w:w="80" w:type="dxa"/>
              <w:left w:w="80" w:type="dxa"/>
              <w:bottom w:w="80" w:type="dxa"/>
              <w:right w:w="80" w:type="dxa"/>
            </w:tcMar>
          </w:tcPr>
          <w:p w14:paraId="47ADE8BB" w14:textId="77777777" w:rsidR="00CC55C5" w:rsidRDefault="00CC55C5"/>
        </w:tc>
        <w:tc>
          <w:tcPr>
            <w:tcW w:w="848" w:type="dxa"/>
            <w:shd w:val="clear" w:color="auto" w:fill="auto"/>
            <w:tcMar>
              <w:top w:w="80" w:type="dxa"/>
              <w:left w:w="80" w:type="dxa"/>
              <w:bottom w:w="80" w:type="dxa"/>
              <w:right w:w="80" w:type="dxa"/>
            </w:tcMar>
            <w:vAlign w:val="bottom"/>
          </w:tcPr>
          <w:p w14:paraId="75C63B7A" w14:textId="77777777" w:rsidR="00CC55C5" w:rsidRDefault="003E35EA">
            <w:pPr>
              <w:pStyle w:val="CuerpoA"/>
              <w:jc w:val="right"/>
            </w:pPr>
            <w:r>
              <w:rPr>
                <w:rStyle w:val="Ninguno"/>
                <w:rFonts w:ascii="Times New Roman" w:hAnsi="Times New Roman"/>
                <w:sz w:val="24"/>
                <w:szCs w:val="24"/>
              </w:rPr>
              <w:t>-0.32</w:t>
            </w:r>
          </w:p>
        </w:tc>
        <w:tc>
          <w:tcPr>
            <w:tcW w:w="1097" w:type="dxa"/>
            <w:shd w:val="clear" w:color="auto" w:fill="auto"/>
            <w:tcMar>
              <w:top w:w="80" w:type="dxa"/>
              <w:left w:w="80" w:type="dxa"/>
              <w:bottom w:w="80" w:type="dxa"/>
              <w:right w:w="80" w:type="dxa"/>
            </w:tcMar>
            <w:vAlign w:val="bottom"/>
          </w:tcPr>
          <w:p w14:paraId="50E4A697" w14:textId="77777777" w:rsidR="00CC55C5" w:rsidRDefault="003E35EA">
            <w:pPr>
              <w:pStyle w:val="CuerpoA"/>
              <w:jc w:val="right"/>
            </w:pPr>
            <w:r>
              <w:rPr>
                <w:rStyle w:val="Ninguno"/>
                <w:rFonts w:ascii="Times New Roman" w:hAnsi="Times New Roman"/>
                <w:sz w:val="24"/>
                <w:szCs w:val="24"/>
              </w:rPr>
              <w:t>-0.35</w:t>
            </w:r>
          </w:p>
        </w:tc>
        <w:tc>
          <w:tcPr>
            <w:tcW w:w="711" w:type="dxa"/>
            <w:shd w:val="clear" w:color="auto" w:fill="auto"/>
            <w:tcMar>
              <w:top w:w="80" w:type="dxa"/>
              <w:left w:w="80" w:type="dxa"/>
              <w:bottom w:w="80" w:type="dxa"/>
              <w:right w:w="80" w:type="dxa"/>
            </w:tcMar>
            <w:vAlign w:val="bottom"/>
          </w:tcPr>
          <w:p w14:paraId="6ED7BEA7" w14:textId="77777777" w:rsidR="00CC55C5" w:rsidRDefault="003E35EA">
            <w:pPr>
              <w:pStyle w:val="CuerpoA"/>
              <w:jc w:val="right"/>
            </w:pPr>
            <w:r>
              <w:rPr>
                <w:rStyle w:val="Ninguno"/>
                <w:rFonts w:ascii="Times New Roman" w:hAnsi="Times New Roman"/>
                <w:sz w:val="24"/>
                <w:szCs w:val="24"/>
              </w:rPr>
              <w:t>0.37</w:t>
            </w:r>
          </w:p>
        </w:tc>
      </w:tr>
      <w:tr w:rsidR="00CC55C5" w14:paraId="0B2E3723" w14:textId="77777777" w:rsidTr="00C3707B">
        <w:trPr>
          <w:trHeight w:val="605"/>
        </w:trPr>
        <w:tc>
          <w:tcPr>
            <w:tcW w:w="2122" w:type="dxa"/>
            <w:shd w:val="clear" w:color="auto" w:fill="auto"/>
            <w:tcMar>
              <w:top w:w="80" w:type="dxa"/>
              <w:left w:w="80" w:type="dxa"/>
              <w:bottom w:w="80" w:type="dxa"/>
              <w:right w:w="80" w:type="dxa"/>
            </w:tcMar>
            <w:vAlign w:val="bottom"/>
          </w:tcPr>
          <w:p w14:paraId="2A5F1D49" w14:textId="77777777" w:rsidR="00CC55C5" w:rsidRDefault="00CC55C5"/>
        </w:tc>
        <w:tc>
          <w:tcPr>
            <w:tcW w:w="2165" w:type="dxa"/>
            <w:shd w:val="clear" w:color="auto" w:fill="auto"/>
            <w:tcMar>
              <w:top w:w="80" w:type="dxa"/>
              <w:left w:w="80" w:type="dxa"/>
              <w:bottom w:w="80" w:type="dxa"/>
              <w:right w:w="80" w:type="dxa"/>
            </w:tcMar>
            <w:vAlign w:val="bottom"/>
          </w:tcPr>
          <w:p w14:paraId="1DF33BE9" w14:textId="77777777" w:rsidR="00CC55C5" w:rsidRDefault="003E35EA">
            <w:pPr>
              <w:pStyle w:val="CuerpoA"/>
            </w:pPr>
            <w:r>
              <w:rPr>
                <w:rStyle w:val="Ninguno"/>
                <w:rFonts w:ascii="Times New Roman" w:hAnsi="Times New Roman"/>
                <w:sz w:val="24"/>
                <w:szCs w:val="24"/>
              </w:rPr>
              <w:t>Economía y negocios</w:t>
            </w:r>
          </w:p>
        </w:tc>
        <w:tc>
          <w:tcPr>
            <w:tcW w:w="815" w:type="dxa"/>
            <w:shd w:val="clear" w:color="auto" w:fill="auto"/>
            <w:tcMar>
              <w:top w:w="80" w:type="dxa"/>
              <w:left w:w="80" w:type="dxa"/>
              <w:bottom w:w="80" w:type="dxa"/>
              <w:right w:w="80" w:type="dxa"/>
            </w:tcMar>
            <w:vAlign w:val="bottom"/>
          </w:tcPr>
          <w:p w14:paraId="174E0A93" w14:textId="77777777" w:rsidR="00CC55C5" w:rsidRDefault="003E35EA">
            <w:pPr>
              <w:pStyle w:val="CuerpoA"/>
              <w:jc w:val="right"/>
            </w:pPr>
            <w:r>
              <w:rPr>
                <w:rStyle w:val="Ninguno"/>
                <w:rFonts w:ascii="Times New Roman" w:hAnsi="Times New Roman"/>
                <w:sz w:val="24"/>
                <w:szCs w:val="24"/>
              </w:rPr>
              <w:t>201</w:t>
            </w:r>
          </w:p>
        </w:tc>
        <w:tc>
          <w:tcPr>
            <w:tcW w:w="1311" w:type="dxa"/>
            <w:shd w:val="clear" w:color="auto" w:fill="auto"/>
            <w:tcMar>
              <w:top w:w="80" w:type="dxa"/>
              <w:left w:w="80" w:type="dxa"/>
              <w:bottom w:w="80" w:type="dxa"/>
              <w:right w:w="80" w:type="dxa"/>
            </w:tcMar>
            <w:vAlign w:val="bottom"/>
          </w:tcPr>
          <w:p w14:paraId="27F87455" w14:textId="77777777" w:rsidR="00CC55C5" w:rsidRDefault="003E35EA">
            <w:pPr>
              <w:pStyle w:val="CuerpoA"/>
              <w:jc w:val="right"/>
            </w:pPr>
            <w:r>
              <w:rPr>
                <w:rStyle w:val="Ninguno"/>
                <w:rFonts w:ascii="Times New Roman" w:hAnsi="Times New Roman"/>
                <w:sz w:val="24"/>
                <w:szCs w:val="24"/>
              </w:rPr>
              <w:t>30.69</w:t>
            </w:r>
          </w:p>
        </w:tc>
        <w:tc>
          <w:tcPr>
            <w:tcW w:w="180" w:type="dxa"/>
            <w:shd w:val="clear" w:color="auto" w:fill="auto"/>
            <w:tcMar>
              <w:top w:w="80" w:type="dxa"/>
              <w:left w:w="80" w:type="dxa"/>
              <w:bottom w:w="80" w:type="dxa"/>
              <w:right w:w="80" w:type="dxa"/>
            </w:tcMar>
          </w:tcPr>
          <w:p w14:paraId="0193ACEF" w14:textId="77777777" w:rsidR="00CC55C5" w:rsidRDefault="00CC55C5"/>
        </w:tc>
        <w:tc>
          <w:tcPr>
            <w:tcW w:w="848" w:type="dxa"/>
            <w:shd w:val="clear" w:color="auto" w:fill="auto"/>
            <w:tcMar>
              <w:top w:w="80" w:type="dxa"/>
              <w:left w:w="80" w:type="dxa"/>
              <w:bottom w:w="80" w:type="dxa"/>
              <w:right w:w="80" w:type="dxa"/>
            </w:tcMar>
            <w:vAlign w:val="bottom"/>
          </w:tcPr>
          <w:p w14:paraId="195E0E50" w14:textId="77777777" w:rsidR="00CC55C5" w:rsidRDefault="003E35EA">
            <w:pPr>
              <w:pStyle w:val="CuerpoA"/>
              <w:jc w:val="right"/>
            </w:pPr>
            <w:r>
              <w:rPr>
                <w:rStyle w:val="Ninguno"/>
                <w:rFonts w:ascii="Times New Roman" w:hAnsi="Times New Roman"/>
                <w:sz w:val="24"/>
                <w:szCs w:val="24"/>
              </w:rPr>
              <w:t>-0.22</w:t>
            </w:r>
          </w:p>
        </w:tc>
        <w:tc>
          <w:tcPr>
            <w:tcW w:w="1097" w:type="dxa"/>
            <w:shd w:val="clear" w:color="auto" w:fill="auto"/>
            <w:tcMar>
              <w:top w:w="80" w:type="dxa"/>
              <w:left w:w="80" w:type="dxa"/>
              <w:bottom w:w="80" w:type="dxa"/>
              <w:right w:w="80" w:type="dxa"/>
            </w:tcMar>
            <w:vAlign w:val="bottom"/>
          </w:tcPr>
          <w:p w14:paraId="4857E376" w14:textId="77777777" w:rsidR="00CC55C5" w:rsidRDefault="003E35EA">
            <w:pPr>
              <w:pStyle w:val="CuerpoA"/>
              <w:jc w:val="right"/>
            </w:pPr>
            <w:r>
              <w:rPr>
                <w:rStyle w:val="Ninguno"/>
                <w:rFonts w:ascii="Times New Roman" w:hAnsi="Times New Roman"/>
                <w:sz w:val="24"/>
                <w:szCs w:val="24"/>
              </w:rPr>
              <w:t>-0.23</w:t>
            </w:r>
          </w:p>
        </w:tc>
        <w:tc>
          <w:tcPr>
            <w:tcW w:w="711" w:type="dxa"/>
            <w:shd w:val="clear" w:color="auto" w:fill="auto"/>
            <w:tcMar>
              <w:top w:w="80" w:type="dxa"/>
              <w:left w:w="80" w:type="dxa"/>
              <w:bottom w:w="80" w:type="dxa"/>
              <w:right w:w="80" w:type="dxa"/>
            </w:tcMar>
            <w:vAlign w:val="bottom"/>
          </w:tcPr>
          <w:p w14:paraId="6EBE0762" w14:textId="77777777" w:rsidR="00CC55C5" w:rsidRDefault="003E35EA">
            <w:pPr>
              <w:pStyle w:val="CuerpoA"/>
              <w:jc w:val="right"/>
            </w:pPr>
            <w:r>
              <w:rPr>
                <w:rStyle w:val="Ninguno"/>
                <w:rFonts w:ascii="Times New Roman" w:hAnsi="Times New Roman"/>
                <w:sz w:val="24"/>
                <w:szCs w:val="24"/>
              </w:rPr>
              <w:t>0.51</w:t>
            </w:r>
          </w:p>
        </w:tc>
      </w:tr>
      <w:tr w:rsidR="00CC55C5" w14:paraId="699D038F" w14:textId="77777777" w:rsidTr="00C3707B">
        <w:trPr>
          <w:trHeight w:val="305"/>
        </w:trPr>
        <w:tc>
          <w:tcPr>
            <w:tcW w:w="2122" w:type="dxa"/>
            <w:vMerge w:val="restart"/>
            <w:shd w:val="clear" w:color="auto" w:fill="auto"/>
            <w:tcMar>
              <w:top w:w="80" w:type="dxa"/>
              <w:left w:w="80" w:type="dxa"/>
              <w:bottom w:w="80" w:type="dxa"/>
              <w:right w:w="80" w:type="dxa"/>
            </w:tcMar>
            <w:vAlign w:val="bottom"/>
          </w:tcPr>
          <w:p w14:paraId="0705E900" w14:textId="77777777" w:rsidR="00CC55C5" w:rsidRDefault="003E35EA">
            <w:pPr>
              <w:pStyle w:val="CuerpoA"/>
            </w:pPr>
            <w:r>
              <w:rPr>
                <w:rStyle w:val="Ninguno"/>
                <w:rFonts w:ascii="Times New Roman" w:hAnsi="Times New Roman"/>
                <w:sz w:val="24"/>
                <w:szCs w:val="24"/>
              </w:rPr>
              <w:t>Ha cursado Ser Universitario</w:t>
            </w:r>
          </w:p>
        </w:tc>
        <w:tc>
          <w:tcPr>
            <w:tcW w:w="2165" w:type="dxa"/>
            <w:shd w:val="clear" w:color="auto" w:fill="auto"/>
            <w:tcMar>
              <w:top w:w="80" w:type="dxa"/>
              <w:left w:w="80" w:type="dxa"/>
              <w:bottom w:w="80" w:type="dxa"/>
              <w:right w:w="80" w:type="dxa"/>
            </w:tcMar>
            <w:vAlign w:val="bottom"/>
          </w:tcPr>
          <w:p w14:paraId="08C849B8" w14:textId="77777777" w:rsidR="00CC55C5" w:rsidRDefault="003E35EA">
            <w:pPr>
              <w:pStyle w:val="CuerpoA"/>
            </w:pPr>
            <w:r>
              <w:rPr>
                <w:rStyle w:val="Ninguno"/>
                <w:rFonts w:ascii="Times New Roman" w:hAnsi="Times New Roman"/>
                <w:sz w:val="24"/>
                <w:szCs w:val="24"/>
              </w:rPr>
              <w:t>Sí</w:t>
            </w:r>
          </w:p>
        </w:tc>
        <w:tc>
          <w:tcPr>
            <w:tcW w:w="815" w:type="dxa"/>
            <w:shd w:val="clear" w:color="auto" w:fill="auto"/>
            <w:tcMar>
              <w:top w:w="80" w:type="dxa"/>
              <w:left w:w="80" w:type="dxa"/>
              <w:bottom w:w="80" w:type="dxa"/>
              <w:right w:w="80" w:type="dxa"/>
            </w:tcMar>
            <w:vAlign w:val="bottom"/>
          </w:tcPr>
          <w:p w14:paraId="06C0CB79" w14:textId="77777777" w:rsidR="00CC55C5" w:rsidRDefault="003E35EA">
            <w:pPr>
              <w:pStyle w:val="CuerpoA"/>
              <w:jc w:val="right"/>
            </w:pPr>
            <w:r>
              <w:rPr>
                <w:rStyle w:val="Ninguno"/>
                <w:rFonts w:ascii="Times New Roman" w:hAnsi="Times New Roman"/>
                <w:sz w:val="24"/>
                <w:szCs w:val="24"/>
              </w:rPr>
              <w:t>576</w:t>
            </w:r>
          </w:p>
        </w:tc>
        <w:tc>
          <w:tcPr>
            <w:tcW w:w="1311" w:type="dxa"/>
            <w:shd w:val="clear" w:color="auto" w:fill="auto"/>
            <w:tcMar>
              <w:top w:w="80" w:type="dxa"/>
              <w:left w:w="80" w:type="dxa"/>
              <w:bottom w:w="80" w:type="dxa"/>
              <w:right w:w="80" w:type="dxa"/>
            </w:tcMar>
            <w:vAlign w:val="bottom"/>
          </w:tcPr>
          <w:p w14:paraId="2D4A9A34" w14:textId="77777777" w:rsidR="00CC55C5" w:rsidRDefault="003E35EA">
            <w:pPr>
              <w:pStyle w:val="CuerpoA"/>
              <w:jc w:val="right"/>
            </w:pPr>
            <w:r>
              <w:rPr>
                <w:rStyle w:val="Ninguno"/>
                <w:rFonts w:ascii="Times New Roman" w:hAnsi="Times New Roman"/>
                <w:sz w:val="24"/>
                <w:szCs w:val="24"/>
              </w:rPr>
              <w:t>87.94</w:t>
            </w:r>
          </w:p>
        </w:tc>
        <w:tc>
          <w:tcPr>
            <w:tcW w:w="180" w:type="dxa"/>
            <w:shd w:val="clear" w:color="auto" w:fill="auto"/>
            <w:tcMar>
              <w:top w:w="80" w:type="dxa"/>
              <w:left w:w="80" w:type="dxa"/>
              <w:bottom w:w="80" w:type="dxa"/>
              <w:right w:w="80" w:type="dxa"/>
            </w:tcMar>
          </w:tcPr>
          <w:p w14:paraId="220A8E0A" w14:textId="77777777" w:rsidR="00CC55C5" w:rsidRDefault="00CC55C5"/>
        </w:tc>
        <w:tc>
          <w:tcPr>
            <w:tcW w:w="848" w:type="dxa"/>
            <w:shd w:val="clear" w:color="auto" w:fill="auto"/>
            <w:tcMar>
              <w:top w:w="80" w:type="dxa"/>
              <w:left w:w="80" w:type="dxa"/>
              <w:bottom w:w="80" w:type="dxa"/>
              <w:right w:w="80" w:type="dxa"/>
            </w:tcMar>
            <w:vAlign w:val="bottom"/>
          </w:tcPr>
          <w:p w14:paraId="09F7E49C" w14:textId="77777777" w:rsidR="00CC55C5" w:rsidRDefault="003E35EA">
            <w:pPr>
              <w:pStyle w:val="CuerpoA"/>
              <w:jc w:val="right"/>
            </w:pPr>
            <w:r>
              <w:rPr>
                <w:rStyle w:val="Ninguno"/>
                <w:rFonts w:ascii="Times New Roman" w:hAnsi="Times New Roman"/>
                <w:sz w:val="24"/>
                <w:szCs w:val="24"/>
              </w:rPr>
              <w:t>-0.26</w:t>
            </w:r>
          </w:p>
        </w:tc>
        <w:tc>
          <w:tcPr>
            <w:tcW w:w="1097" w:type="dxa"/>
            <w:shd w:val="clear" w:color="auto" w:fill="auto"/>
            <w:tcMar>
              <w:top w:w="80" w:type="dxa"/>
              <w:left w:w="80" w:type="dxa"/>
              <w:bottom w:w="80" w:type="dxa"/>
              <w:right w:w="80" w:type="dxa"/>
            </w:tcMar>
            <w:vAlign w:val="bottom"/>
          </w:tcPr>
          <w:p w14:paraId="0609F963" w14:textId="77777777" w:rsidR="00CC55C5" w:rsidRDefault="003E35EA">
            <w:pPr>
              <w:pStyle w:val="CuerpoA"/>
              <w:jc w:val="right"/>
            </w:pPr>
            <w:r>
              <w:rPr>
                <w:rStyle w:val="Ninguno"/>
                <w:rFonts w:ascii="Times New Roman" w:hAnsi="Times New Roman"/>
                <w:sz w:val="24"/>
                <w:szCs w:val="24"/>
              </w:rPr>
              <w:t>0.39</w:t>
            </w:r>
          </w:p>
        </w:tc>
        <w:tc>
          <w:tcPr>
            <w:tcW w:w="711" w:type="dxa"/>
            <w:shd w:val="clear" w:color="auto" w:fill="auto"/>
            <w:tcMar>
              <w:top w:w="80" w:type="dxa"/>
              <w:left w:w="80" w:type="dxa"/>
              <w:bottom w:w="80" w:type="dxa"/>
              <w:right w:w="80" w:type="dxa"/>
            </w:tcMar>
            <w:vAlign w:val="bottom"/>
          </w:tcPr>
          <w:p w14:paraId="47B0EDBB" w14:textId="77777777" w:rsidR="00CC55C5" w:rsidRDefault="003E35EA">
            <w:pPr>
              <w:pStyle w:val="CuerpoA"/>
              <w:jc w:val="right"/>
            </w:pPr>
            <w:r>
              <w:rPr>
                <w:rStyle w:val="Ninguno"/>
                <w:rFonts w:ascii="Times New Roman" w:hAnsi="Times New Roman"/>
                <w:sz w:val="24"/>
                <w:szCs w:val="24"/>
              </w:rPr>
              <w:t>-0.26</w:t>
            </w:r>
          </w:p>
        </w:tc>
      </w:tr>
      <w:tr w:rsidR="00CC55C5" w14:paraId="7BD62E06" w14:textId="77777777" w:rsidTr="00C3707B">
        <w:trPr>
          <w:trHeight w:val="305"/>
        </w:trPr>
        <w:tc>
          <w:tcPr>
            <w:tcW w:w="2122" w:type="dxa"/>
            <w:vMerge/>
            <w:shd w:val="clear" w:color="auto" w:fill="auto"/>
          </w:tcPr>
          <w:p w14:paraId="479E82FA" w14:textId="77777777" w:rsidR="00CC55C5" w:rsidRDefault="00CC55C5"/>
        </w:tc>
        <w:tc>
          <w:tcPr>
            <w:tcW w:w="2165" w:type="dxa"/>
            <w:shd w:val="clear" w:color="auto" w:fill="auto"/>
            <w:tcMar>
              <w:top w:w="80" w:type="dxa"/>
              <w:left w:w="80" w:type="dxa"/>
              <w:bottom w:w="80" w:type="dxa"/>
              <w:right w:w="80" w:type="dxa"/>
            </w:tcMar>
            <w:vAlign w:val="bottom"/>
          </w:tcPr>
          <w:p w14:paraId="27139E98" w14:textId="77777777" w:rsidR="00CC55C5" w:rsidRDefault="003E35EA">
            <w:pPr>
              <w:pStyle w:val="CuerpoA"/>
            </w:pPr>
            <w:r>
              <w:rPr>
                <w:rStyle w:val="Ninguno"/>
                <w:rFonts w:ascii="Times New Roman" w:hAnsi="Times New Roman"/>
                <w:sz w:val="24"/>
                <w:szCs w:val="24"/>
              </w:rPr>
              <w:t>No</w:t>
            </w:r>
          </w:p>
        </w:tc>
        <w:tc>
          <w:tcPr>
            <w:tcW w:w="815" w:type="dxa"/>
            <w:shd w:val="clear" w:color="auto" w:fill="auto"/>
            <w:tcMar>
              <w:top w:w="80" w:type="dxa"/>
              <w:left w:w="80" w:type="dxa"/>
              <w:bottom w:w="80" w:type="dxa"/>
              <w:right w:w="80" w:type="dxa"/>
            </w:tcMar>
            <w:vAlign w:val="bottom"/>
          </w:tcPr>
          <w:p w14:paraId="36B7E4AB" w14:textId="77777777" w:rsidR="00CC55C5" w:rsidRDefault="003E35EA">
            <w:pPr>
              <w:pStyle w:val="CuerpoA"/>
              <w:jc w:val="right"/>
            </w:pPr>
            <w:r>
              <w:rPr>
                <w:rStyle w:val="Ninguno"/>
                <w:rFonts w:ascii="Times New Roman" w:hAnsi="Times New Roman"/>
                <w:sz w:val="24"/>
                <w:szCs w:val="24"/>
              </w:rPr>
              <w:t>79</w:t>
            </w:r>
          </w:p>
        </w:tc>
        <w:tc>
          <w:tcPr>
            <w:tcW w:w="1311" w:type="dxa"/>
            <w:shd w:val="clear" w:color="auto" w:fill="auto"/>
            <w:tcMar>
              <w:top w:w="80" w:type="dxa"/>
              <w:left w:w="80" w:type="dxa"/>
              <w:bottom w:w="80" w:type="dxa"/>
              <w:right w:w="80" w:type="dxa"/>
            </w:tcMar>
            <w:vAlign w:val="bottom"/>
          </w:tcPr>
          <w:p w14:paraId="47CC377B" w14:textId="77777777" w:rsidR="00CC55C5" w:rsidRDefault="003E35EA">
            <w:pPr>
              <w:pStyle w:val="CuerpoA"/>
              <w:jc w:val="right"/>
            </w:pPr>
            <w:r>
              <w:rPr>
                <w:rStyle w:val="Ninguno"/>
                <w:rFonts w:ascii="Times New Roman" w:hAnsi="Times New Roman"/>
                <w:sz w:val="24"/>
                <w:szCs w:val="24"/>
              </w:rPr>
              <w:t>12.06</w:t>
            </w:r>
          </w:p>
        </w:tc>
        <w:tc>
          <w:tcPr>
            <w:tcW w:w="180" w:type="dxa"/>
            <w:shd w:val="clear" w:color="auto" w:fill="auto"/>
            <w:tcMar>
              <w:top w:w="80" w:type="dxa"/>
              <w:left w:w="80" w:type="dxa"/>
              <w:bottom w:w="80" w:type="dxa"/>
              <w:right w:w="80" w:type="dxa"/>
            </w:tcMar>
          </w:tcPr>
          <w:p w14:paraId="00794ED7" w14:textId="77777777" w:rsidR="00CC55C5" w:rsidRDefault="00CC55C5"/>
        </w:tc>
        <w:tc>
          <w:tcPr>
            <w:tcW w:w="848" w:type="dxa"/>
            <w:shd w:val="clear" w:color="auto" w:fill="auto"/>
            <w:tcMar>
              <w:top w:w="80" w:type="dxa"/>
              <w:left w:w="80" w:type="dxa"/>
              <w:bottom w:w="80" w:type="dxa"/>
              <w:right w:w="80" w:type="dxa"/>
            </w:tcMar>
            <w:vAlign w:val="bottom"/>
          </w:tcPr>
          <w:p w14:paraId="48D249D3" w14:textId="77777777" w:rsidR="00CC55C5" w:rsidRDefault="003E35EA">
            <w:pPr>
              <w:pStyle w:val="CuerpoA"/>
              <w:jc w:val="right"/>
            </w:pPr>
            <w:r>
              <w:rPr>
                <w:rStyle w:val="Ninguno"/>
                <w:rFonts w:ascii="Times New Roman" w:hAnsi="Times New Roman"/>
                <w:sz w:val="24"/>
                <w:szCs w:val="24"/>
              </w:rPr>
              <w:t>-0.26</w:t>
            </w:r>
          </w:p>
        </w:tc>
        <w:tc>
          <w:tcPr>
            <w:tcW w:w="1097" w:type="dxa"/>
            <w:shd w:val="clear" w:color="auto" w:fill="auto"/>
            <w:tcMar>
              <w:top w:w="80" w:type="dxa"/>
              <w:left w:w="80" w:type="dxa"/>
              <w:bottom w:w="80" w:type="dxa"/>
              <w:right w:w="80" w:type="dxa"/>
            </w:tcMar>
            <w:vAlign w:val="bottom"/>
          </w:tcPr>
          <w:p w14:paraId="4666F493" w14:textId="77777777" w:rsidR="00CC55C5" w:rsidRDefault="003E35EA">
            <w:pPr>
              <w:pStyle w:val="CuerpoA"/>
              <w:jc w:val="right"/>
            </w:pPr>
            <w:r>
              <w:rPr>
                <w:rStyle w:val="Ninguno"/>
                <w:rFonts w:ascii="Times New Roman" w:hAnsi="Times New Roman"/>
                <w:sz w:val="24"/>
                <w:szCs w:val="24"/>
              </w:rPr>
              <w:t>0.41</w:t>
            </w:r>
          </w:p>
        </w:tc>
        <w:tc>
          <w:tcPr>
            <w:tcW w:w="711" w:type="dxa"/>
            <w:shd w:val="clear" w:color="auto" w:fill="auto"/>
            <w:tcMar>
              <w:top w:w="80" w:type="dxa"/>
              <w:left w:w="80" w:type="dxa"/>
              <w:bottom w:w="80" w:type="dxa"/>
              <w:right w:w="80" w:type="dxa"/>
            </w:tcMar>
            <w:vAlign w:val="bottom"/>
          </w:tcPr>
          <w:p w14:paraId="76C1974C" w14:textId="77777777" w:rsidR="00CC55C5" w:rsidRDefault="003E35EA">
            <w:pPr>
              <w:pStyle w:val="CuerpoA"/>
              <w:jc w:val="right"/>
            </w:pPr>
            <w:r>
              <w:rPr>
                <w:rStyle w:val="Ninguno"/>
                <w:rFonts w:ascii="Times New Roman" w:hAnsi="Times New Roman"/>
                <w:sz w:val="24"/>
                <w:szCs w:val="24"/>
              </w:rPr>
              <w:t>-0.26</w:t>
            </w:r>
          </w:p>
        </w:tc>
      </w:tr>
      <w:tr w:rsidR="00CC55C5" w14:paraId="7D10288A" w14:textId="77777777" w:rsidTr="00C3707B">
        <w:trPr>
          <w:trHeight w:val="305"/>
        </w:trPr>
        <w:tc>
          <w:tcPr>
            <w:tcW w:w="2122" w:type="dxa"/>
            <w:vMerge w:val="restart"/>
            <w:shd w:val="clear" w:color="auto" w:fill="auto"/>
            <w:tcMar>
              <w:top w:w="80" w:type="dxa"/>
              <w:left w:w="80" w:type="dxa"/>
              <w:bottom w:w="80" w:type="dxa"/>
              <w:right w:w="80" w:type="dxa"/>
            </w:tcMar>
            <w:vAlign w:val="bottom"/>
          </w:tcPr>
          <w:p w14:paraId="62B0A047" w14:textId="77777777" w:rsidR="00CC55C5" w:rsidRDefault="003E35EA">
            <w:pPr>
              <w:pStyle w:val="CuerpoA"/>
            </w:pPr>
            <w:r>
              <w:rPr>
                <w:rStyle w:val="Ninguno"/>
                <w:rFonts w:ascii="Times New Roman" w:hAnsi="Times New Roman"/>
                <w:sz w:val="24"/>
                <w:szCs w:val="24"/>
              </w:rPr>
              <w:t>Ha cursado Antropología</w:t>
            </w:r>
          </w:p>
        </w:tc>
        <w:tc>
          <w:tcPr>
            <w:tcW w:w="2165" w:type="dxa"/>
            <w:shd w:val="clear" w:color="auto" w:fill="auto"/>
            <w:tcMar>
              <w:top w:w="80" w:type="dxa"/>
              <w:left w:w="80" w:type="dxa"/>
              <w:bottom w:w="80" w:type="dxa"/>
              <w:right w:w="80" w:type="dxa"/>
            </w:tcMar>
            <w:vAlign w:val="bottom"/>
          </w:tcPr>
          <w:p w14:paraId="2D01A6A0" w14:textId="77777777" w:rsidR="00CC55C5" w:rsidRDefault="003E35EA">
            <w:pPr>
              <w:pStyle w:val="CuerpoA"/>
            </w:pPr>
            <w:r>
              <w:rPr>
                <w:rStyle w:val="Ninguno"/>
                <w:rFonts w:ascii="Times New Roman" w:hAnsi="Times New Roman"/>
                <w:sz w:val="24"/>
                <w:szCs w:val="24"/>
              </w:rPr>
              <w:t>Sí</w:t>
            </w:r>
          </w:p>
        </w:tc>
        <w:tc>
          <w:tcPr>
            <w:tcW w:w="815" w:type="dxa"/>
            <w:shd w:val="clear" w:color="auto" w:fill="auto"/>
            <w:tcMar>
              <w:top w:w="80" w:type="dxa"/>
              <w:left w:w="80" w:type="dxa"/>
              <w:bottom w:w="80" w:type="dxa"/>
              <w:right w:w="80" w:type="dxa"/>
            </w:tcMar>
            <w:vAlign w:val="bottom"/>
          </w:tcPr>
          <w:p w14:paraId="33621201" w14:textId="77777777" w:rsidR="00CC55C5" w:rsidRDefault="003E35EA">
            <w:pPr>
              <w:pStyle w:val="CuerpoA"/>
              <w:jc w:val="right"/>
            </w:pPr>
            <w:r>
              <w:rPr>
                <w:rStyle w:val="Ninguno"/>
                <w:rFonts w:ascii="Times New Roman" w:hAnsi="Times New Roman"/>
                <w:sz w:val="24"/>
                <w:szCs w:val="24"/>
              </w:rPr>
              <w:t>321</w:t>
            </w:r>
          </w:p>
        </w:tc>
        <w:tc>
          <w:tcPr>
            <w:tcW w:w="1311" w:type="dxa"/>
            <w:shd w:val="clear" w:color="auto" w:fill="auto"/>
            <w:tcMar>
              <w:top w:w="80" w:type="dxa"/>
              <w:left w:w="80" w:type="dxa"/>
              <w:bottom w:w="80" w:type="dxa"/>
              <w:right w:w="80" w:type="dxa"/>
            </w:tcMar>
            <w:vAlign w:val="bottom"/>
          </w:tcPr>
          <w:p w14:paraId="54598DF3" w14:textId="77777777" w:rsidR="00CC55C5" w:rsidRDefault="003E35EA">
            <w:pPr>
              <w:pStyle w:val="CuerpoA"/>
              <w:jc w:val="right"/>
            </w:pPr>
            <w:r>
              <w:rPr>
                <w:rStyle w:val="Ninguno"/>
                <w:rFonts w:ascii="Times New Roman" w:hAnsi="Times New Roman"/>
                <w:sz w:val="24"/>
                <w:szCs w:val="24"/>
              </w:rPr>
              <w:t>49.01</w:t>
            </w:r>
          </w:p>
        </w:tc>
        <w:tc>
          <w:tcPr>
            <w:tcW w:w="180" w:type="dxa"/>
            <w:shd w:val="clear" w:color="auto" w:fill="auto"/>
            <w:tcMar>
              <w:top w:w="80" w:type="dxa"/>
              <w:left w:w="80" w:type="dxa"/>
              <w:bottom w:w="80" w:type="dxa"/>
              <w:right w:w="80" w:type="dxa"/>
            </w:tcMar>
          </w:tcPr>
          <w:p w14:paraId="0AA7781A" w14:textId="77777777" w:rsidR="00CC55C5" w:rsidRDefault="00CC55C5"/>
        </w:tc>
        <w:tc>
          <w:tcPr>
            <w:tcW w:w="848" w:type="dxa"/>
            <w:shd w:val="clear" w:color="auto" w:fill="auto"/>
            <w:tcMar>
              <w:top w:w="80" w:type="dxa"/>
              <w:left w:w="80" w:type="dxa"/>
              <w:bottom w:w="80" w:type="dxa"/>
              <w:right w:w="80" w:type="dxa"/>
            </w:tcMar>
            <w:vAlign w:val="bottom"/>
          </w:tcPr>
          <w:p w14:paraId="55B7223C" w14:textId="77777777" w:rsidR="00CC55C5" w:rsidRDefault="003E35EA">
            <w:pPr>
              <w:pStyle w:val="CuerpoA"/>
              <w:jc w:val="right"/>
            </w:pPr>
            <w:r>
              <w:rPr>
                <w:rStyle w:val="Ninguno"/>
                <w:rFonts w:ascii="Times New Roman" w:hAnsi="Times New Roman"/>
                <w:sz w:val="24"/>
                <w:szCs w:val="24"/>
              </w:rPr>
              <w:t>-0.24</w:t>
            </w:r>
          </w:p>
        </w:tc>
        <w:tc>
          <w:tcPr>
            <w:tcW w:w="1097" w:type="dxa"/>
            <w:shd w:val="clear" w:color="auto" w:fill="auto"/>
            <w:tcMar>
              <w:top w:w="80" w:type="dxa"/>
              <w:left w:w="80" w:type="dxa"/>
              <w:bottom w:w="80" w:type="dxa"/>
              <w:right w:w="80" w:type="dxa"/>
            </w:tcMar>
            <w:vAlign w:val="bottom"/>
          </w:tcPr>
          <w:p w14:paraId="6DA938C0" w14:textId="77777777" w:rsidR="00CC55C5" w:rsidRDefault="003E35EA">
            <w:pPr>
              <w:pStyle w:val="CuerpoA"/>
              <w:jc w:val="right"/>
            </w:pPr>
            <w:r>
              <w:rPr>
                <w:rStyle w:val="Ninguno"/>
                <w:rFonts w:ascii="Times New Roman" w:hAnsi="Times New Roman"/>
                <w:sz w:val="24"/>
                <w:szCs w:val="24"/>
              </w:rPr>
              <w:t>-0.24</w:t>
            </w:r>
          </w:p>
        </w:tc>
        <w:tc>
          <w:tcPr>
            <w:tcW w:w="711" w:type="dxa"/>
            <w:shd w:val="clear" w:color="auto" w:fill="auto"/>
            <w:tcMar>
              <w:top w:w="80" w:type="dxa"/>
              <w:left w:w="80" w:type="dxa"/>
              <w:bottom w:w="80" w:type="dxa"/>
              <w:right w:w="80" w:type="dxa"/>
            </w:tcMar>
            <w:vAlign w:val="bottom"/>
          </w:tcPr>
          <w:p w14:paraId="0FF31F9B" w14:textId="77777777" w:rsidR="00CC55C5" w:rsidRDefault="003E35EA">
            <w:pPr>
              <w:pStyle w:val="CuerpoA"/>
              <w:jc w:val="right"/>
            </w:pPr>
            <w:r>
              <w:rPr>
                <w:rStyle w:val="Ninguno"/>
                <w:rFonts w:ascii="Times New Roman" w:hAnsi="Times New Roman"/>
                <w:sz w:val="24"/>
                <w:szCs w:val="24"/>
              </w:rPr>
              <w:t>0.41</w:t>
            </w:r>
          </w:p>
        </w:tc>
      </w:tr>
      <w:tr w:rsidR="00CC55C5" w14:paraId="2769A5AA" w14:textId="77777777" w:rsidTr="00C3707B">
        <w:trPr>
          <w:trHeight w:val="305"/>
        </w:trPr>
        <w:tc>
          <w:tcPr>
            <w:tcW w:w="2122" w:type="dxa"/>
            <w:vMerge/>
            <w:shd w:val="clear" w:color="auto" w:fill="auto"/>
          </w:tcPr>
          <w:p w14:paraId="6FF02EEA" w14:textId="77777777" w:rsidR="00CC55C5" w:rsidRDefault="00CC55C5"/>
        </w:tc>
        <w:tc>
          <w:tcPr>
            <w:tcW w:w="2165" w:type="dxa"/>
            <w:shd w:val="clear" w:color="auto" w:fill="auto"/>
            <w:tcMar>
              <w:top w:w="80" w:type="dxa"/>
              <w:left w:w="80" w:type="dxa"/>
              <w:bottom w:w="80" w:type="dxa"/>
              <w:right w:w="80" w:type="dxa"/>
            </w:tcMar>
            <w:vAlign w:val="bottom"/>
          </w:tcPr>
          <w:p w14:paraId="6C44BFB7" w14:textId="77777777" w:rsidR="00CC55C5" w:rsidRDefault="003E35EA">
            <w:pPr>
              <w:pStyle w:val="CuerpoA"/>
            </w:pPr>
            <w:r>
              <w:rPr>
                <w:rStyle w:val="Ninguno"/>
                <w:rFonts w:ascii="Times New Roman" w:hAnsi="Times New Roman"/>
                <w:sz w:val="24"/>
                <w:szCs w:val="24"/>
              </w:rPr>
              <w:t>No</w:t>
            </w:r>
          </w:p>
        </w:tc>
        <w:tc>
          <w:tcPr>
            <w:tcW w:w="815" w:type="dxa"/>
            <w:shd w:val="clear" w:color="auto" w:fill="auto"/>
            <w:tcMar>
              <w:top w:w="80" w:type="dxa"/>
              <w:left w:w="80" w:type="dxa"/>
              <w:bottom w:w="80" w:type="dxa"/>
              <w:right w:w="80" w:type="dxa"/>
            </w:tcMar>
            <w:vAlign w:val="bottom"/>
          </w:tcPr>
          <w:p w14:paraId="247BC14C" w14:textId="77777777" w:rsidR="00CC55C5" w:rsidRDefault="003E35EA">
            <w:pPr>
              <w:pStyle w:val="CuerpoA"/>
              <w:jc w:val="right"/>
            </w:pPr>
            <w:r>
              <w:rPr>
                <w:rStyle w:val="Ninguno"/>
                <w:rFonts w:ascii="Times New Roman" w:hAnsi="Times New Roman"/>
                <w:sz w:val="24"/>
                <w:szCs w:val="24"/>
              </w:rPr>
              <w:t>334</w:t>
            </w:r>
          </w:p>
        </w:tc>
        <w:tc>
          <w:tcPr>
            <w:tcW w:w="1311" w:type="dxa"/>
            <w:shd w:val="clear" w:color="auto" w:fill="auto"/>
            <w:tcMar>
              <w:top w:w="80" w:type="dxa"/>
              <w:left w:w="80" w:type="dxa"/>
              <w:bottom w:w="80" w:type="dxa"/>
              <w:right w:w="80" w:type="dxa"/>
            </w:tcMar>
            <w:vAlign w:val="bottom"/>
          </w:tcPr>
          <w:p w14:paraId="3AB35727" w14:textId="77777777" w:rsidR="00CC55C5" w:rsidRDefault="003E35EA">
            <w:pPr>
              <w:pStyle w:val="CuerpoA"/>
              <w:jc w:val="right"/>
            </w:pPr>
            <w:r>
              <w:rPr>
                <w:rStyle w:val="Ninguno"/>
                <w:rFonts w:ascii="Times New Roman" w:hAnsi="Times New Roman"/>
                <w:sz w:val="24"/>
                <w:szCs w:val="24"/>
              </w:rPr>
              <w:t>50.99</w:t>
            </w:r>
          </w:p>
        </w:tc>
        <w:tc>
          <w:tcPr>
            <w:tcW w:w="180" w:type="dxa"/>
            <w:shd w:val="clear" w:color="auto" w:fill="auto"/>
            <w:tcMar>
              <w:top w:w="80" w:type="dxa"/>
              <w:left w:w="80" w:type="dxa"/>
              <w:bottom w:w="80" w:type="dxa"/>
              <w:right w:w="80" w:type="dxa"/>
            </w:tcMar>
          </w:tcPr>
          <w:p w14:paraId="0D234525" w14:textId="77777777" w:rsidR="00CC55C5" w:rsidRDefault="00CC55C5"/>
        </w:tc>
        <w:tc>
          <w:tcPr>
            <w:tcW w:w="848" w:type="dxa"/>
            <w:shd w:val="clear" w:color="auto" w:fill="auto"/>
            <w:tcMar>
              <w:top w:w="80" w:type="dxa"/>
              <w:left w:w="80" w:type="dxa"/>
              <w:bottom w:w="80" w:type="dxa"/>
              <w:right w:w="80" w:type="dxa"/>
            </w:tcMar>
            <w:vAlign w:val="bottom"/>
          </w:tcPr>
          <w:p w14:paraId="1D2044FB" w14:textId="77777777" w:rsidR="00CC55C5" w:rsidRDefault="003E35EA">
            <w:pPr>
              <w:pStyle w:val="CuerpoA"/>
              <w:jc w:val="right"/>
            </w:pPr>
            <w:r>
              <w:rPr>
                <w:rStyle w:val="Ninguno"/>
                <w:rFonts w:ascii="Times New Roman" w:hAnsi="Times New Roman"/>
                <w:sz w:val="24"/>
                <w:szCs w:val="24"/>
              </w:rPr>
              <w:t>-0.29</w:t>
            </w:r>
          </w:p>
        </w:tc>
        <w:tc>
          <w:tcPr>
            <w:tcW w:w="1097" w:type="dxa"/>
            <w:shd w:val="clear" w:color="auto" w:fill="auto"/>
            <w:tcMar>
              <w:top w:w="80" w:type="dxa"/>
              <w:left w:w="80" w:type="dxa"/>
              <w:bottom w:w="80" w:type="dxa"/>
              <w:right w:w="80" w:type="dxa"/>
            </w:tcMar>
            <w:vAlign w:val="bottom"/>
          </w:tcPr>
          <w:p w14:paraId="7A030EEC" w14:textId="77777777" w:rsidR="00CC55C5" w:rsidRDefault="003E35EA">
            <w:pPr>
              <w:pStyle w:val="CuerpoA"/>
              <w:jc w:val="right"/>
            </w:pPr>
            <w:r>
              <w:rPr>
                <w:rStyle w:val="Ninguno"/>
                <w:rFonts w:ascii="Times New Roman" w:hAnsi="Times New Roman"/>
                <w:sz w:val="24"/>
                <w:szCs w:val="24"/>
              </w:rPr>
              <w:t>-0.28</w:t>
            </w:r>
          </w:p>
        </w:tc>
        <w:tc>
          <w:tcPr>
            <w:tcW w:w="711" w:type="dxa"/>
            <w:shd w:val="clear" w:color="auto" w:fill="auto"/>
            <w:tcMar>
              <w:top w:w="80" w:type="dxa"/>
              <w:left w:w="80" w:type="dxa"/>
              <w:bottom w:w="80" w:type="dxa"/>
              <w:right w:w="80" w:type="dxa"/>
            </w:tcMar>
            <w:vAlign w:val="bottom"/>
          </w:tcPr>
          <w:p w14:paraId="62606759" w14:textId="77777777" w:rsidR="00CC55C5" w:rsidRDefault="003E35EA">
            <w:pPr>
              <w:pStyle w:val="CuerpoA"/>
              <w:jc w:val="right"/>
            </w:pPr>
            <w:r>
              <w:rPr>
                <w:rStyle w:val="Ninguno"/>
                <w:rFonts w:ascii="Times New Roman" w:hAnsi="Times New Roman"/>
                <w:sz w:val="24"/>
                <w:szCs w:val="24"/>
              </w:rPr>
              <w:t>0.42</w:t>
            </w:r>
          </w:p>
        </w:tc>
      </w:tr>
      <w:tr w:rsidR="00CC55C5" w14:paraId="14E90BB8" w14:textId="77777777" w:rsidTr="00C3707B">
        <w:trPr>
          <w:trHeight w:val="315"/>
        </w:trPr>
        <w:tc>
          <w:tcPr>
            <w:tcW w:w="2122" w:type="dxa"/>
            <w:shd w:val="clear" w:color="auto" w:fill="auto"/>
            <w:tcMar>
              <w:top w:w="80" w:type="dxa"/>
              <w:left w:w="80" w:type="dxa"/>
              <w:bottom w:w="80" w:type="dxa"/>
              <w:right w:w="80" w:type="dxa"/>
            </w:tcMar>
            <w:vAlign w:val="bottom"/>
          </w:tcPr>
          <w:p w14:paraId="1B05268E" w14:textId="77777777" w:rsidR="00CC55C5" w:rsidRDefault="003E35EA">
            <w:pPr>
              <w:pStyle w:val="CuerpoA"/>
            </w:pPr>
            <w:r>
              <w:rPr>
                <w:rStyle w:val="Ninguno"/>
                <w:rFonts w:ascii="Times New Roman" w:hAnsi="Times New Roman"/>
                <w:sz w:val="24"/>
                <w:szCs w:val="24"/>
              </w:rPr>
              <w:t>Ha cursado Ética</w:t>
            </w:r>
          </w:p>
        </w:tc>
        <w:tc>
          <w:tcPr>
            <w:tcW w:w="2165" w:type="dxa"/>
            <w:shd w:val="clear" w:color="auto" w:fill="auto"/>
            <w:tcMar>
              <w:top w:w="80" w:type="dxa"/>
              <w:left w:w="80" w:type="dxa"/>
              <w:bottom w:w="80" w:type="dxa"/>
              <w:right w:w="80" w:type="dxa"/>
            </w:tcMar>
            <w:vAlign w:val="bottom"/>
          </w:tcPr>
          <w:p w14:paraId="2FA4C71D" w14:textId="77777777" w:rsidR="00CC55C5" w:rsidRDefault="003E35EA">
            <w:pPr>
              <w:pStyle w:val="CuerpoA"/>
            </w:pPr>
            <w:r>
              <w:rPr>
                <w:rStyle w:val="Ninguno"/>
                <w:rFonts w:ascii="Times New Roman" w:hAnsi="Times New Roman"/>
                <w:sz w:val="24"/>
                <w:szCs w:val="24"/>
              </w:rPr>
              <w:t>Sí</w:t>
            </w:r>
          </w:p>
        </w:tc>
        <w:tc>
          <w:tcPr>
            <w:tcW w:w="815" w:type="dxa"/>
            <w:shd w:val="clear" w:color="auto" w:fill="auto"/>
            <w:tcMar>
              <w:top w:w="80" w:type="dxa"/>
              <w:left w:w="80" w:type="dxa"/>
              <w:bottom w:w="80" w:type="dxa"/>
              <w:right w:w="80" w:type="dxa"/>
            </w:tcMar>
            <w:vAlign w:val="bottom"/>
          </w:tcPr>
          <w:p w14:paraId="5F777FD8" w14:textId="77777777" w:rsidR="00CC55C5" w:rsidRDefault="003E35EA">
            <w:pPr>
              <w:pStyle w:val="CuerpoA"/>
              <w:jc w:val="right"/>
            </w:pPr>
            <w:r>
              <w:rPr>
                <w:rStyle w:val="Ninguno"/>
                <w:rFonts w:ascii="Times New Roman" w:hAnsi="Times New Roman"/>
                <w:sz w:val="24"/>
                <w:szCs w:val="24"/>
              </w:rPr>
              <w:t>271</w:t>
            </w:r>
          </w:p>
        </w:tc>
        <w:tc>
          <w:tcPr>
            <w:tcW w:w="1311" w:type="dxa"/>
            <w:shd w:val="clear" w:color="auto" w:fill="auto"/>
            <w:tcMar>
              <w:top w:w="80" w:type="dxa"/>
              <w:left w:w="80" w:type="dxa"/>
              <w:bottom w:w="80" w:type="dxa"/>
              <w:right w:w="80" w:type="dxa"/>
            </w:tcMar>
            <w:vAlign w:val="bottom"/>
          </w:tcPr>
          <w:p w14:paraId="06707948" w14:textId="77777777" w:rsidR="00CC55C5" w:rsidRDefault="003E35EA">
            <w:pPr>
              <w:pStyle w:val="CuerpoA"/>
              <w:jc w:val="right"/>
            </w:pPr>
            <w:r>
              <w:rPr>
                <w:rStyle w:val="Ninguno"/>
                <w:rFonts w:ascii="Times New Roman" w:hAnsi="Times New Roman"/>
                <w:sz w:val="24"/>
                <w:szCs w:val="24"/>
              </w:rPr>
              <w:t>41.37</w:t>
            </w:r>
          </w:p>
        </w:tc>
        <w:tc>
          <w:tcPr>
            <w:tcW w:w="180" w:type="dxa"/>
            <w:shd w:val="clear" w:color="auto" w:fill="auto"/>
            <w:tcMar>
              <w:top w:w="80" w:type="dxa"/>
              <w:left w:w="80" w:type="dxa"/>
              <w:bottom w:w="80" w:type="dxa"/>
              <w:right w:w="80" w:type="dxa"/>
            </w:tcMar>
          </w:tcPr>
          <w:p w14:paraId="23E983A5" w14:textId="77777777" w:rsidR="00CC55C5" w:rsidRDefault="00CC55C5"/>
        </w:tc>
        <w:tc>
          <w:tcPr>
            <w:tcW w:w="848" w:type="dxa"/>
            <w:shd w:val="clear" w:color="auto" w:fill="auto"/>
            <w:tcMar>
              <w:top w:w="80" w:type="dxa"/>
              <w:left w:w="80" w:type="dxa"/>
              <w:bottom w:w="80" w:type="dxa"/>
              <w:right w:w="80" w:type="dxa"/>
            </w:tcMar>
            <w:vAlign w:val="bottom"/>
          </w:tcPr>
          <w:p w14:paraId="506C052A" w14:textId="77777777" w:rsidR="00CC55C5" w:rsidRDefault="003E35EA">
            <w:pPr>
              <w:pStyle w:val="CuerpoA"/>
              <w:jc w:val="right"/>
            </w:pPr>
            <w:r>
              <w:rPr>
                <w:rStyle w:val="Ninguno"/>
                <w:rFonts w:ascii="Times New Roman" w:hAnsi="Times New Roman"/>
                <w:sz w:val="24"/>
                <w:szCs w:val="24"/>
              </w:rPr>
              <w:t>-0.27</w:t>
            </w:r>
          </w:p>
        </w:tc>
        <w:tc>
          <w:tcPr>
            <w:tcW w:w="1097" w:type="dxa"/>
            <w:shd w:val="clear" w:color="auto" w:fill="auto"/>
            <w:tcMar>
              <w:top w:w="80" w:type="dxa"/>
              <w:left w:w="80" w:type="dxa"/>
              <w:bottom w:w="80" w:type="dxa"/>
              <w:right w:w="80" w:type="dxa"/>
            </w:tcMar>
            <w:vAlign w:val="bottom"/>
          </w:tcPr>
          <w:p w14:paraId="5B0F0D40" w14:textId="77777777" w:rsidR="00CC55C5" w:rsidRDefault="003E35EA">
            <w:pPr>
              <w:pStyle w:val="CuerpoA"/>
              <w:jc w:val="right"/>
            </w:pPr>
            <w:r>
              <w:rPr>
                <w:rStyle w:val="Ninguno"/>
                <w:rFonts w:ascii="Times New Roman" w:hAnsi="Times New Roman"/>
                <w:sz w:val="24"/>
                <w:szCs w:val="24"/>
              </w:rPr>
              <w:t>-0.28</w:t>
            </w:r>
          </w:p>
        </w:tc>
        <w:tc>
          <w:tcPr>
            <w:tcW w:w="711" w:type="dxa"/>
            <w:shd w:val="clear" w:color="auto" w:fill="auto"/>
            <w:tcMar>
              <w:top w:w="80" w:type="dxa"/>
              <w:left w:w="80" w:type="dxa"/>
              <w:bottom w:w="80" w:type="dxa"/>
              <w:right w:w="80" w:type="dxa"/>
            </w:tcMar>
            <w:vAlign w:val="bottom"/>
          </w:tcPr>
          <w:p w14:paraId="6B7C26CA" w14:textId="77777777" w:rsidR="00CC55C5" w:rsidRDefault="003E35EA">
            <w:pPr>
              <w:pStyle w:val="CuerpoA"/>
              <w:jc w:val="right"/>
            </w:pPr>
            <w:r>
              <w:rPr>
                <w:rStyle w:val="Ninguno"/>
                <w:rFonts w:ascii="Times New Roman" w:hAnsi="Times New Roman"/>
                <w:sz w:val="24"/>
                <w:szCs w:val="24"/>
              </w:rPr>
              <w:t>0.41</w:t>
            </w:r>
          </w:p>
        </w:tc>
      </w:tr>
      <w:tr w:rsidR="00CC55C5" w14:paraId="3112E299" w14:textId="77777777" w:rsidTr="00C3707B">
        <w:trPr>
          <w:trHeight w:val="305"/>
        </w:trPr>
        <w:tc>
          <w:tcPr>
            <w:tcW w:w="2122" w:type="dxa"/>
            <w:shd w:val="clear" w:color="auto" w:fill="auto"/>
            <w:tcMar>
              <w:top w:w="80" w:type="dxa"/>
              <w:left w:w="80" w:type="dxa"/>
              <w:bottom w:w="80" w:type="dxa"/>
              <w:right w:w="80" w:type="dxa"/>
            </w:tcMar>
            <w:vAlign w:val="bottom"/>
          </w:tcPr>
          <w:p w14:paraId="4B7360E5" w14:textId="77777777" w:rsidR="00CC55C5" w:rsidRDefault="00CC55C5"/>
        </w:tc>
        <w:tc>
          <w:tcPr>
            <w:tcW w:w="2165" w:type="dxa"/>
            <w:shd w:val="clear" w:color="auto" w:fill="auto"/>
            <w:tcMar>
              <w:top w:w="80" w:type="dxa"/>
              <w:left w:w="80" w:type="dxa"/>
              <w:bottom w:w="80" w:type="dxa"/>
              <w:right w:w="80" w:type="dxa"/>
            </w:tcMar>
            <w:vAlign w:val="bottom"/>
          </w:tcPr>
          <w:p w14:paraId="2458FCDF" w14:textId="77777777" w:rsidR="00CC55C5" w:rsidRDefault="003E35EA">
            <w:pPr>
              <w:pStyle w:val="CuerpoA"/>
            </w:pPr>
            <w:r>
              <w:rPr>
                <w:rStyle w:val="Ninguno"/>
                <w:rFonts w:ascii="Times New Roman" w:hAnsi="Times New Roman"/>
                <w:sz w:val="24"/>
                <w:szCs w:val="24"/>
              </w:rPr>
              <w:t>No</w:t>
            </w:r>
          </w:p>
        </w:tc>
        <w:tc>
          <w:tcPr>
            <w:tcW w:w="815" w:type="dxa"/>
            <w:shd w:val="clear" w:color="auto" w:fill="auto"/>
            <w:tcMar>
              <w:top w:w="80" w:type="dxa"/>
              <w:left w:w="80" w:type="dxa"/>
              <w:bottom w:w="80" w:type="dxa"/>
              <w:right w:w="80" w:type="dxa"/>
            </w:tcMar>
            <w:vAlign w:val="bottom"/>
          </w:tcPr>
          <w:p w14:paraId="04E9BC06" w14:textId="77777777" w:rsidR="00CC55C5" w:rsidRDefault="003E35EA">
            <w:pPr>
              <w:pStyle w:val="CuerpoA"/>
              <w:jc w:val="right"/>
            </w:pPr>
            <w:r>
              <w:rPr>
                <w:rStyle w:val="Ninguno"/>
                <w:rFonts w:ascii="Times New Roman" w:hAnsi="Times New Roman"/>
                <w:sz w:val="24"/>
                <w:szCs w:val="24"/>
              </w:rPr>
              <w:t>384</w:t>
            </w:r>
          </w:p>
        </w:tc>
        <w:tc>
          <w:tcPr>
            <w:tcW w:w="1311" w:type="dxa"/>
            <w:shd w:val="clear" w:color="auto" w:fill="auto"/>
            <w:tcMar>
              <w:top w:w="80" w:type="dxa"/>
              <w:left w:w="80" w:type="dxa"/>
              <w:bottom w:w="80" w:type="dxa"/>
              <w:right w:w="80" w:type="dxa"/>
            </w:tcMar>
            <w:vAlign w:val="bottom"/>
          </w:tcPr>
          <w:p w14:paraId="15DEF0D3" w14:textId="77777777" w:rsidR="00CC55C5" w:rsidRDefault="003E35EA">
            <w:pPr>
              <w:pStyle w:val="CuerpoA"/>
              <w:jc w:val="right"/>
            </w:pPr>
            <w:r>
              <w:rPr>
                <w:rStyle w:val="Ninguno"/>
                <w:rFonts w:ascii="Times New Roman" w:hAnsi="Times New Roman"/>
                <w:sz w:val="24"/>
                <w:szCs w:val="24"/>
              </w:rPr>
              <w:t>58.63</w:t>
            </w:r>
          </w:p>
        </w:tc>
        <w:tc>
          <w:tcPr>
            <w:tcW w:w="180" w:type="dxa"/>
            <w:shd w:val="clear" w:color="auto" w:fill="auto"/>
            <w:tcMar>
              <w:top w:w="80" w:type="dxa"/>
              <w:left w:w="80" w:type="dxa"/>
              <w:bottom w:w="80" w:type="dxa"/>
              <w:right w:w="80" w:type="dxa"/>
            </w:tcMar>
          </w:tcPr>
          <w:p w14:paraId="24C97C6F" w14:textId="77777777" w:rsidR="00CC55C5" w:rsidRDefault="00CC55C5"/>
        </w:tc>
        <w:tc>
          <w:tcPr>
            <w:tcW w:w="848" w:type="dxa"/>
            <w:shd w:val="clear" w:color="auto" w:fill="auto"/>
            <w:tcMar>
              <w:top w:w="80" w:type="dxa"/>
              <w:left w:w="80" w:type="dxa"/>
              <w:bottom w:w="80" w:type="dxa"/>
              <w:right w:w="80" w:type="dxa"/>
            </w:tcMar>
            <w:vAlign w:val="bottom"/>
          </w:tcPr>
          <w:p w14:paraId="60B7877D" w14:textId="77777777" w:rsidR="00CC55C5" w:rsidRDefault="003E35EA">
            <w:pPr>
              <w:pStyle w:val="CuerpoA"/>
              <w:jc w:val="right"/>
            </w:pPr>
            <w:r>
              <w:rPr>
                <w:rStyle w:val="Ninguno"/>
                <w:rFonts w:ascii="Times New Roman" w:hAnsi="Times New Roman"/>
                <w:sz w:val="24"/>
                <w:szCs w:val="24"/>
              </w:rPr>
              <w:t>-0.26</w:t>
            </w:r>
          </w:p>
        </w:tc>
        <w:tc>
          <w:tcPr>
            <w:tcW w:w="1097" w:type="dxa"/>
            <w:shd w:val="clear" w:color="auto" w:fill="auto"/>
            <w:tcMar>
              <w:top w:w="80" w:type="dxa"/>
              <w:left w:w="80" w:type="dxa"/>
              <w:bottom w:w="80" w:type="dxa"/>
              <w:right w:w="80" w:type="dxa"/>
            </w:tcMar>
            <w:vAlign w:val="bottom"/>
          </w:tcPr>
          <w:p w14:paraId="7BD5A617" w14:textId="77777777" w:rsidR="00CC55C5" w:rsidRDefault="003E35EA">
            <w:pPr>
              <w:pStyle w:val="CuerpoA"/>
              <w:jc w:val="right"/>
            </w:pPr>
            <w:r>
              <w:rPr>
                <w:rStyle w:val="Ninguno"/>
                <w:rFonts w:ascii="Times New Roman" w:hAnsi="Times New Roman"/>
                <w:sz w:val="24"/>
                <w:szCs w:val="24"/>
              </w:rPr>
              <w:t>-0.25</w:t>
            </w:r>
          </w:p>
        </w:tc>
        <w:tc>
          <w:tcPr>
            <w:tcW w:w="711" w:type="dxa"/>
            <w:shd w:val="clear" w:color="auto" w:fill="auto"/>
            <w:tcMar>
              <w:top w:w="80" w:type="dxa"/>
              <w:left w:w="80" w:type="dxa"/>
              <w:bottom w:w="80" w:type="dxa"/>
              <w:right w:w="80" w:type="dxa"/>
            </w:tcMar>
            <w:vAlign w:val="bottom"/>
          </w:tcPr>
          <w:p w14:paraId="4E51BED5" w14:textId="77777777" w:rsidR="00CC55C5" w:rsidRDefault="003E35EA">
            <w:pPr>
              <w:pStyle w:val="CuerpoA"/>
              <w:jc w:val="right"/>
            </w:pPr>
            <w:r>
              <w:rPr>
                <w:rStyle w:val="Ninguno"/>
                <w:rFonts w:ascii="Times New Roman" w:hAnsi="Times New Roman"/>
                <w:sz w:val="24"/>
                <w:szCs w:val="24"/>
              </w:rPr>
              <w:t>0.42</w:t>
            </w:r>
          </w:p>
        </w:tc>
      </w:tr>
      <w:tr w:rsidR="00CC55C5" w14:paraId="1E3E035A" w14:textId="77777777" w:rsidTr="00C3707B">
        <w:trPr>
          <w:trHeight w:val="305"/>
        </w:trPr>
        <w:tc>
          <w:tcPr>
            <w:tcW w:w="2122" w:type="dxa"/>
            <w:vMerge w:val="restart"/>
            <w:shd w:val="clear" w:color="auto" w:fill="auto"/>
            <w:tcMar>
              <w:top w:w="80" w:type="dxa"/>
              <w:left w:w="80" w:type="dxa"/>
              <w:bottom w:w="80" w:type="dxa"/>
              <w:right w:w="80" w:type="dxa"/>
            </w:tcMar>
            <w:vAlign w:val="bottom"/>
          </w:tcPr>
          <w:p w14:paraId="3C8BCCAB" w14:textId="77777777" w:rsidR="00CC55C5" w:rsidRDefault="003E35EA">
            <w:pPr>
              <w:pStyle w:val="CuerpoA"/>
            </w:pPr>
            <w:r>
              <w:rPr>
                <w:rStyle w:val="Ninguno"/>
                <w:rFonts w:ascii="Times New Roman" w:hAnsi="Times New Roman"/>
                <w:sz w:val="24"/>
                <w:szCs w:val="24"/>
              </w:rPr>
              <w:t>Ha cursado Persona y trascendencia</w:t>
            </w:r>
          </w:p>
        </w:tc>
        <w:tc>
          <w:tcPr>
            <w:tcW w:w="2165" w:type="dxa"/>
            <w:shd w:val="clear" w:color="auto" w:fill="auto"/>
            <w:tcMar>
              <w:top w:w="80" w:type="dxa"/>
              <w:left w:w="80" w:type="dxa"/>
              <w:bottom w:w="80" w:type="dxa"/>
              <w:right w:w="80" w:type="dxa"/>
            </w:tcMar>
            <w:vAlign w:val="bottom"/>
          </w:tcPr>
          <w:p w14:paraId="5A3781BA" w14:textId="77777777" w:rsidR="00CC55C5" w:rsidRDefault="003E35EA">
            <w:pPr>
              <w:pStyle w:val="CuerpoA"/>
            </w:pPr>
            <w:r>
              <w:rPr>
                <w:rStyle w:val="Ninguno"/>
                <w:rFonts w:ascii="Times New Roman" w:hAnsi="Times New Roman"/>
                <w:sz w:val="24"/>
                <w:szCs w:val="24"/>
              </w:rPr>
              <w:t>Sí</w:t>
            </w:r>
          </w:p>
        </w:tc>
        <w:tc>
          <w:tcPr>
            <w:tcW w:w="815" w:type="dxa"/>
            <w:shd w:val="clear" w:color="auto" w:fill="auto"/>
            <w:tcMar>
              <w:top w:w="80" w:type="dxa"/>
              <w:left w:w="80" w:type="dxa"/>
              <w:bottom w:w="80" w:type="dxa"/>
              <w:right w:w="80" w:type="dxa"/>
            </w:tcMar>
            <w:vAlign w:val="bottom"/>
          </w:tcPr>
          <w:p w14:paraId="1E78B2F6" w14:textId="77777777" w:rsidR="00CC55C5" w:rsidRDefault="003E35EA">
            <w:pPr>
              <w:pStyle w:val="CuerpoA"/>
              <w:jc w:val="right"/>
            </w:pPr>
            <w:r>
              <w:rPr>
                <w:rStyle w:val="Ninguno"/>
                <w:rFonts w:ascii="Times New Roman" w:hAnsi="Times New Roman"/>
                <w:sz w:val="24"/>
                <w:szCs w:val="24"/>
              </w:rPr>
              <w:t>219</w:t>
            </w:r>
          </w:p>
        </w:tc>
        <w:tc>
          <w:tcPr>
            <w:tcW w:w="1311" w:type="dxa"/>
            <w:shd w:val="clear" w:color="auto" w:fill="auto"/>
            <w:tcMar>
              <w:top w:w="80" w:type="dxa"/>
              <w:left w:w="80" w:type="dxa"/>
              <w:bottom w:w="80" w:type="dxa"/>
              <w:right w:w="80" w:type="dxa"/>
            </w:tcMar>
            <w:vAlign w:val="bottom"/>
          </w:tcPr>
          <w:p w14:paraId="17763A8C" w14:textId="77777777" w:rsidR="00CC55C5" w:rsidRDefault="003E35EA">
            <w:pPr>
              <w:pStyle w:val="CuerpoA"/>
              <w:jc w:val="right"/>
            </w:pPr>
            <w:r>
              <w:rPr>
                <w:rStyle w:val="Ninguno"/>
                <w:rFonts w:ascii="Times New Roman" w:hAnsi="Times New Roman"/>
                <w:sz w:val="24"/>
                <w:szCs w:val="24"/>
              </w:rPr>
              <w:t>33.40</w:t>
            </w:r>
          </w:p>
        </w:tc>
        <w:tc>
          <w:tcPr>
            <w:tcW w:w="180" w:type="dxa"/>
            <w:shd w:val="clear" w:color="auto" w:fill="auto"/>
            <w:tcMar>
              <w:top w:w="80" w:type="dxa"/>
              <w:left w:w="80" w:type="dxa"/>
              <w:bottom w:w="80" w:type="dxa"/>
              <w:right w:w="80" w:type="dxa"/>
            </w:tcMar>
          </w:tcPr>
          <w:p w14:paraId="2DB0C2A9" w14:textId="77777777" w:rsidR="00CC55C5" w:rsidRDefault="00CC55C5"/>
        </w:tc>
        <w:tc>
          <w:tcPr>
            <w:tcW w:w="848" w:type="dxa"/>
            <w:shd w:val="clear" w:color="auto" w:fill="auto"/>
            <w:tcMar>
              <w:top w:w="80" w:type="dxa"/>
              <w:left w:w="80" w:type="dxa"/>
              <w:bottom w:w="80" w:type="dxa"/>
              <w:right w:w="80" w:type="dxa"/>
            </w:tcMar>
            <w:vAlign w:val="bottom"/>
          </w:tcPr>
          <w:p w14:paraId="712890E7" w14:textId="77777777" w:rsidR="00CC55C5" w:rsidRDefault="003E35EA">
            <w:pPr>
              <w:pStyle w:val="CuerpoA"/>
              <w:jc w:val="right"/>
            </w:pPr>
            <w:r>
              <w:rPr>
                <w:rStyle w:val="Ninguno"/>
                <w:rFonts w:ascii="Times New Roman" w:hAnsi="Times New Roman"/>
                <w:sz w:val="24"/>
                <w:szCs w:val="24"/>
              </w:rPr>
              <w:t>-0.26</w:t>
            </w:r>
          </w:p>
        </w:tc>
        <w:tc>
          <w:tcPr>
            <w:tcW w:w="1097" w:type="dxa"/>
            <w:shd w:val="clear" w:color="auto" w:fill="auto"/>
            <w:tcMar>
              <w:top w:w="80" w:type="dxa"/>
              <w:left w:w="80" w:type="dxa"/>
              <w:bottom w:w="80" w:type="dxa"/>
              <w:right w:w="80" w:type="dxa"/>
            </w:tcMar>
            <w:vAlign w:val="bottom"/>
          </w:tcPr>
          <w:p w14:paraId="3C4BE102" w14:textId="77777777" w:rsidR="00CC55C5" w:rsidRDefault="003E35EA">
            <w:pPr>
              <w:pStyle w:val="CuerpoA"/>
              <w:jc w:val="right"/>
            </w:pPr>
            <w:r>
              <w:rPr>
                <w:rStyle w:val="Ninguno"/>
                <w:rFonts w:ascii="Times New Roman" w:hAnsi="Times New Roman"/>
                <w:sz w:val="24"/>
                <w:szCs w:val="24"/>
              </w:rPr>
              <w:t>-0.26</w:t>
            </w:r>
          </w:p>
        </w:tc>
        <w:tc>
          <w:tcPr>
            <w:tcW w:w="711" w:type="dxa"/>
            <w:shd w:val="clear" w:color="auto" w:fill="auto"/>
            <w:tcMar>
              <w:top w:w="80" w:type="dxa"/>
              <w:left w:w="80" w:type="dxa"/>
              <w:bottom w:w="80" w:type="dxa"/>
              <w:right w:w="80" w:type="dxa"/>
            </w:tcMar>
            <w:vAlign w:val="bottom"/>
          </w:tcPr>
          <w:p w14:paraId="4603E391" w14:textId="77777777" w:rsidR="00CC55C5" w:rsidRDefault="003E35EA">
            <w:pPr>
              <w:pStyle w:val="CuerpoA"/>
              <w:jc w:val="right"/>
            </w:pPr>
            <w:r>
              <w:rPr>
                <w:rStyle w:val="Ninguno"/>
                <w:rFonts w:ascii="Times New Roman" w:hAnsi="Times New Roman"/>
                <w:sz w:val="24"/>
                <w:szCs w:val="24"/>
              </w:rPr>
              <w:t>0.40</w:t>
            </w:r>
          </w:p>
        </w:tc>
      </w:tr>
      <w:tr w:rsidR="00CC55C5" w14:paraId="0A564476" w14:textId="77777777" w:rsidTr="00C3707B">
        <w:trPr>
          <w:trHeight w:val="305"/>
        </w:trPr>
        <w:tc>
          <w:tcPr>
            <w:tcW w:w="2122" w:type="dxa"/>
            <w:vMerge/>
            <w:shd w:val="clear" w:color="auto" w:fill="auto"/>
          </w:tcPr>
          <w:p w14:paraId="4C1346B9" w14:textId="77777777" w:rsidR="00CC55C5" w:rsidRDefault="00CC55C5"/>
        </w:tc>
        <w:tc>
          <w:tcPr>
            <w:tcW w:w="2165" w:type="dxa"/>
            <w:shd w:val="clear" w:color="auto" w:fill="auto"/>
            <w:tcMar>
              <w:top w:w="80" w:type="dxa"/>
              <w:left w:w="80" w:type="dxa"/>
              <w:bottom w:w="80" w:type="dxa"/>
              <w:right w:w="80" w:type="dxa"/>
            </w:tcMar>
            <w:vAlign w:val="bottom"/>
          </w:tcPr>
          <w:p w14:paraId="1A8CF56F" w14:textId="77777777" w:rsidR="00CC55C5" w:rsidRDefault="003E35EA">
            <w:pPr>
              <w:pStyle w:val="CuerpoA"/>
            </w:pPr>
            <w:r>
              <w:rPr>
                <w:rStyle w:val="Ninguno"/>
                <w:rFonts w:ascii="Times New Roman" w:hAnsi="Times New Roman"/>
                <w:sz w:val="24"/>
                <w:szCs w:val="24"/>
              </w:rPr>
              <w:t>No</w:t>
            </w:r>
          </w:p>
        </w:tc>
        <w:tc>
          <w:tcPr>
            <w:tcW w:w="815" w:type="dxa"/>
            <w:shd w:val="clear" w:color="auto" w:fill="auto"/>
            <w:tcMar>
              <w:top w:w="80" w:type="dxa"/>
              <w:left w:w="80" w:type="dxa"/>
              <w:bottom w:w="80" w:type="dxa"/>
              <w:right w:w="80" w:type="dxa"/>
            </w:tcMar>
            <w:vAlign w:val="bottom"/>
          </w:tcPr>
          <w:p w14:paraId="2CB06F14" w14:textId="77777777" w:rsidR="00CC55C5" w:rsidRDefault="003E35EA">
            <w:pPr>
              <w:pStyle w:val="CuerpoA"/>
              <w:jc w:val="right"/>
            </w:pPr>
            <w:r>
              <w:rPr>
                <w:rStyle w:val="Ninguno"/>
                <w:rFonts w:ascii="Times New Roman" w:hAnsi="Times New Roman"/>
                <w:sz w:val="24"/>
                <w:szCs w:val="24"/>
              </w:rPr>
              <w:t>436</w:t>
            </w:r>
          </w:p>
        </w:tc>
        <w:tc>
          <w:tcPr>
            <w:tcW w:w="1311" w:type="dxa"/>
            <w:shd w:val="clear" w:color="auto" w:fill="auto"/>
            <w:tcMar>
              <w:top w:w="80" w:type="dxa"/>
              <w:left w:w="80" w:type="dxa"/>
              <w:bottom w:w="80" w:type="dxa"/>
              <w:right w:w="80" w:type="dxa"/>
            </w:tcMar>
            <w:vAlign w:val="bottom"/>
          </w:tcPr>
          <w:p w14:paraId="07A21E3F" w14:textId="77777777" w:rsidR="00CC55C5" w:rsidRDefault="003E35EA">
            <w:pPr>
              <w:pStyle w:val="CuerpoA"/>
              <w:jc w:val="right"/>
            </w:pPr>
            <w:r>
              <w:rPr>
                <w:rStyle w:val="Ninguno"/>
                <w:rFonts w:ascii="Times New Roman" w:hAnsi="Times New Roman"/>
                <w:sz w:val="24"/>
                <w:szCs w:val="24"/>
              </w:rPr>
              <w:t>66.60</w:t>
            </w:r>
          </w:p>
        </w:tc>
        <w:tc>
          <w:tcPr>
            <w:tcW w:w="180" w:type="dxa"/>
            <w:shd w:val="clear" w:color="auto" w:fill="auto"/>
            <w:tcMar>
              <w:top w:w="80" w:type="dxa"/>
              <w:left w:w="80" w:type="dxa"/>
              <w:bottom w:w="80" w:type="dxa"/>
              <w:right w:w="80" w:type="dxa"/>
            </w:tcMar>
          </w:tcPr>
          <w:p w14:paraId="716F1167" w14:textId="77777777" w:rsidR="00CC55C5" w:rsidRDefault="00CC55C5"/>
        </w:tc>
        <w:tc>
          <w:tcPr>
            <w:tcW w:w="848" w:type="dxa"/>
            <w:shd w:val="clear" w:color="auto" w:fill="auto"/>
            <w:tcMar>
              <w:top w:w="80" w:type="dxa"/>
              <w:left w:w="80" w:type="dxa"/>
              <w:bottom w:w="80" w:type="dxa"/>
              <w:right w:w="80" w:type="dxa"/>
            </w:tcMar>
            <w:vAlign w:val="bottom"/>
          </w:tcPr>
          <w:p w14:paraId="4CFB974D" w14:textId="77777777" w:rsidR="00CC55C5" w:rsidRDefault="003E35EA">
            <w:pPr>
              <w:pStyle w:val="CuerpoA"/>
              <w:jc w:val="right"/>
            </w:pPr>
            <w:r>
              <w:rPr>
                <w:rStyle w:val="Ninguno"/>
                <w:rFonts w:ascii="Times New Roman" w:hAnsi="Times New Roman"/>
                <w:sz w:val="24"/>
                <w:szCs w:val="24"/>
              </w:rPr>
              <w:t>-0.27</w:t>
            </w:r>
          </w:p>
        </w:tc>
        <w:tc>
          <w:tcPr>
            <w:tcW w:w="1097" w:type="dxa"/>
            <w:shd w:val="clear" w:color="auto" w:fill="auto"/>
            <w:tcMar>
              <w:top w:w="80" w:type="dxa"/>
              <w:left w:w="80" w:type="dxa"/>
              <w:bottom w:w="80" w:type="dxa"/>
              <w:right w:w="80" w:type="dxa"/>
            </w:tcMar>
            <w:vAlign w:val="bottom"/>
          </w:tcPr>
          <w:p w14:paraId="6AE83A9D" w14:textId="77777777" w:rsidR="00CC55C5" w:rsidRDefault="003E35EA">
            <w:pPr>
              <w:pStyle w:val="CuerpoA"/>
              <w:jc w:val="right"/>
            </w:pPr>
            <w:r>
              <w:rPr>
                <w:rStyle w:val="Ninguno"/>
                <w:rFonts w:ascii="Times New Roman" w:hAnsi="Times New Roman"/>
                <w:sz w:val="24"/>
                <w:szCs w:val="24"/>
              </w:rPr>
              <w:t>-0.26</w:t>
            </w:r>
          </w:p>
        </w:tc>
        <w:tc>
          <w:tcPr>
            <w:tcW w:w="711" w:type="dxa"/>
            <w:shd w:val="clear" w:color="auto" w:fill="auto"/>
            <w:tcMar>
              <w:top w:w="80" w:type="dxa"/>
              <w:left w:w="80" w:type="dxa"/>
              <w:bottom w:w="80" w:type="dxa"/>
              <w:right w:w="80" w:type="dxa"/>
            </w:tcMar>
            <w:vAlign w:val="bottom"/>
          </w:tcPr>
          <w:p w14:paraId="6A1D8A79" w14:textId="77777777" w:rsidR="00CC55C5" w:rsidRDefault="003E35EA">
            <w:pPr>
              <w:pStyle w:val="CuerpoA"/>
              <w:jc w:val="right"/>
            </w:pPr>
            <w:r>
              <w:rPr>
                <w:rStyle w:val="Ninguno"/>
                <w:rFonts w:ascii="Times New Roman" w:hAnsi="Times New Roman"/>
                <w:sz w:val="24"/>
                <w:szCs w:val="24"/>
              </w:rPr>
              <w:t>0.42</w:t>
            </w:r>
          </w:p>
        </w:tc>
      </w:tr>
      <w:tr w:rsidR="00CC55C5" w14:paraId="2FA82699" w14:textId="77777777" w:rsidTr="00C3707B">
        <w:trPr>
          <w:trHeight w:val="305"/>
        </w:trPr>
        <w:tc>
          <w:tcPr>
            <w:tcW w:w="2122" w:type="dxa"/>
            <w:vMerge w:val="restart"/>
            <w:shd w:val="clear" w:color="auto" w:fill="auto"/>
            <w:tcMar>
              <w:top w:w="80" w:type="dxa"/>
              <w:left w:w="80" w:type="dxa"/>
              <w:bottom w:w="80" w:type="dxa"/>
              <w:right w:w="80" w:type="dxa"/>
            </w:tcMar>
            <w:vAlign w:val="bottom"/>
          </w:tcPr>
          <w:p w14:paraId="2A8D2A0D" w14:textId="77777777" w:rsidR="00CC55C5" w:rsidRDefault="003E35EA">
            <w:pPr>
              <w:pStyle w:val="CuerpoA"/>
            </w:pPr>
            <w:r>
              <w:rPr>
                <w:rStyle w:val="Ninguno"/>
                <w:rFonts w:ascii="Times New Roman" w:hAnsi="Times New Roman"/>
                <w:sz w:val="24"/>
                <w:szCs w:val="24"/>
              </w:rPr>
              <w:t>Ha cursado Humanismo</w:t>
            </w:r>
          </w:p>
        </w:tc>
        <w:tc>
          <w:tcPr>
            <w:tcW w:w="2165" w:type="dxa"/>
            <w:shd w:val="clear" w:color="auto" w:fill="auto"/>
            <w:tcMar>
              <w:top w:w="80" w:type="dxa"/>
              <w:left w:w="80" w:type="dxa"/>
              <w:bottom w:w="80" w:type="dxa"/>
              <w:right w:w="80" w:type="dxa"/>
            </w:tcMar>
            <w:vAlign w:val="bottom"/>
          </w:tcPr>
          <w:p w14:paraId="0492FDA2" w14:textId="77777777" w:rsidR="00CC55C5" w:rsidRDefault="003E35EA">
            <w:pPr>
              <w:pStyle w:val="CuerpoA"/>
            </w:pPr>
            <w:r>
              <w:rPr>
                <w:rStyle w:val="Ninguno"/>
                <w:rFonts w:ascii="Times New Roman" w:hAnsi="Times New Roman"/>
                <w:sz w:val="24"/>
                <w:szCs w:val="24"/>
              </w:rPr>
              <w:t>Sí</w:t>
            </w:r>
          </w:p>
        </w:tc>
        <w:tc>
          <w:tcPr>
            <w:tcW w:w="815" w:type="dxa"/>
            <w:shd w:val="clear" w:color="auto" w:fill="auto"/>
            <w:tcMar>
              <w:top w:w="80" w:type="dxa"/>
              <w:left w:w="80" w:type="dxa"/>
              <w:bottom w:w="80" w:type="dxa"/>
              <w:right w:w="80" w:type="dxa"/>
            </w:tcMar>
            <w:vAlign w:val="bottom"/>
          </w:tcPr>
          <w:p w14:paraId="1618D937" w14:textId="77777777" w:rsidR="00CC55C5" w:rsidRDefault="003E35EA">
            <w:pPr>
              <w:pStyle w:val="CuerpoA"/>
              <w:jc w:val="right"/>
            </w:pPr>
            <w:r>
              <w:rPr>
                <w:rStyle w:val="Ninguno"/>
                <w:rFonts w:ascii="Times New Roman" w:hAnsi="Times New Roman"/>
                <w:sz w:val="24"/>
                <w:szCs w:val="24"/>
              </w:rPr>
              <w:t>128</w:t>
            </w:r>
          </w:p>
        </w:tc>
        <w:tc>
          <w:tcPr>
            <w:tcW w:w="1311" w:type="dxa"/>
            <w:shd w:val="clear" w:color="auto" w:fill="auto"/>
            <w:tcMar>
              <w:top w:w="80" w:type="dxa"/>
              <w:left w:w="80" w:type="dxa"/>
              <w:bottom w:w="80" w:type="dxa"/>
              <w:right w:w="80" w:type="dxa"/>
            </w:tcMar>
            <w:vAlign w:val="bottom"/>
          </w:tcPr>
          <w:p w14:paraId="5251D0A5" w14:textId="77777777" w:rsidR="00CC55C5" w:rsidRDefault="003E35EA">
            <w:pPr>
              <w:pStyle w:val="CuerpoA"/>
              <w:jc w:val="right"/>
            </w:pPr>
            <w:r>
              <w:rPr>
                <w:rStyle w:val="Ninguno"/>
                <w:rFonts w:ascii="Times New Roman" w:hAnsi="Times New Roman"/>
                <w:sz w:val="24"/>
                <w:szCs w:val="24"/>
              </w:rPr>
              <w:t>19.54</w:t>
            </w:r>
          </w:p>
        </w:tc>
        <w:tc>
          <w:tcPr>
            <w:tcW w:w="180" w:type="dxa"/>
            <w:shd w:val="clear" w:color="auto" w:fill="auto"/>
            <w:tcMar>
              <w:top w:w="80" w:type="dxa"/>
              <w:left w:w="80" w:type="dxa"/>
              <w:bottom w:w="80" w:type="dxa"/>
              <w:right w:w="80" w:type="dxa"/>
            </w:tcMar>
          </w:tcPr>
          <w:p w14:paraId="27BE3697" w14:textId="77777777" w:rsidR="00CC55C5" w:rsidRDefault="00CC55C5"/>
        </w:tc>
        <w:tc>
          <w:tcPr>
            <w:tcW w:w="848" w:type="dxa"/>
            <w:shd w:val="clear" w:color="auto" w:fill="auto"/>
            <w:tcMar>
              <w:top w:w="80" w:type="dxa"/>
              <w:left w:w="80" w:type="dxa"/>
              <w:bottom w:w="80" w:type="dxa"/>
              <w:right w:w="80" w:type="dxa"/>
            </w:tcMar>
            <w:vAlign w:val="bottom"/>
          </w:tcPr>
          <w:p w14:paraId="474100DE" w14:textId="77777777" w:rsidR="00CC55C5" w:rsidRDefault="003E35EA">
            <w:pPr>
              <w:pStyle w:val="CuerpoA"/>
              <w:jc w:val="right"/>
            </w:pPr>
            <w:r>
              <w:rPr>
                <w:rStyle w:val="Ninguno"/>
                <w:rFonts w:ascii="Times New Roman" w:hAnsi="Times New Roman"/>
                <w:sz w:val="24"/>
                <w:szCs w:val="24"/>
              </w:rPr>
              <w:t>-0.24</w:t>
            </w:r>
          </w:p>
        </w:tc>
        <w:tc>
          <w:tcPr>
            <w:tcW w:w="1097" w:type="dxa"/>
            <w:shd w:val="clear" w:color="auto" w:fill="auto"/>
            <w:tcMar>
              <w:top w:w="80" w:type="dxa"/>
              <w:left w:w="80" w:type="dxa"/>
              <w:bottom w:w="80" w:type="dxa"/>
              <w:right w:w="80" w:type="dxa"/>
            </w:tcMar>
            <w:vAlign w:val="bottom"/>
          </w:tcPr>
          <w:p w14:paraId="23CB1F77" w14:textId="77777777" w:rsidR="00CC55C5" w:rsidRDefault="003E35EA">
            <w:pPr>
              <w:pStyle w:val="CuerpoA"/>
              <w:jc w:val="right"/>
            </w:pPr>
            <w:r>
              <w:rPr>
                <w:rStyle w:val="Ninguno"/>
                <w:rFonts w:ascii="Times New Roman" w:hAnsi="Times New Roman"/>
                <w:sz w:val="24"/>
                <w:szCs w:val="24"/>
              </w:rPr>
              <w:t>-0.27</w:t>
            </w:r>
          </w:p>
        </w:tc>
        <w:tc>
          <w:tcPr>
            <w:tcW w:w="711" w:type="dxa"/>
            <w:shd w:val="clear" w:color="auto" w:fill="auto"/>
            <w:tcMar>
              <w:top w:w="80" w:type="dxa"/>
              <w:left w:w="80" w:type="dxa"/>
              <w:bottom w:w="80" w:type="dxa"/>
              <w:right w:w="80" w:type="dxa"/>
            </w:tcMar>
            <w:vAlign w:val="bottom"/>
          </w:tcPr>
          <w:p w14:paraId="4282D167" w14:textId="77777777" w:rsidR="00CC55C5" w:rsidRDefault="003E35EA">
            <w:pPr>
              <w:pStyle w:val="CuerpoA"/>
              <w:jc w:val="right"/>
            </w:pPr>
            <w:r>
              <w:rPr>
                <w:rStyle w:val="Ninguno"/>
                <w:rFonts w:ascii="Times New Roman" w:hAnsi="Times New Roman"/>
                <w:sz w:val="24"/>
                <w:szCs w:val="24"/>
              </w:rPr>
              <w:t>0.42</w:t>
            </w:r>
          </w:p>
        </w:tc>
      </w:tr>
      <w:tr w:rsidR="00CC55C5" w14:paraId="455C138B" w14:textId="77777777" w:rsidTr="00C3707B">
        <w:trPr>
          <w:trHeight w:val="305"/>
        </w:trPr>
        <w:tc>
          <w:tcPr>
            <w:tcW w:w="2122" w:type="dxa"/>
            <w:vMerge/>
            <w:shd w:val="clear" w:color="auto" w:fill="auto"/>
          </w:tcPr>
          <w:p w14:paraId="60DD8EAD" w14:textId="77777777" w:rsidR="00CC55C5" w:rsidRDefault="00CC55C5"/>
        </w:tc>
        <w:tc>
          <w:tcPr>
            <w:tcW w:w="2165" w:type="dxa"/>
            <w:shd w:val="clear" w:color="auto" w:fill="auto"/>
            <w:tcMar>
              <w:top w:w="80" w:type="dxa"/>
              <w:left w:w="80" w:type="dxa"/>
              <w:bottom w:w="80" w:type="dxa"/>
              <w:right w:w="80" w:type="dxa"/>
            </w:tcMar>
            <w:vAlign w:val="bottom"/>
          </w:tcPr>
          <w:p w14:paraId="2EB76D8C" w14:textId="77777777" w:rsidR="00CC55C5" w:rsidRDefault="003E35EA">
            <w:pPr>
              <w:pStyle w:val="CuerpoA"/>
            </w:pPr>
            <w:r>
              <w:rPr>
                <w:rStyle w:val="Ninguno"/>
                <w:rFonts w:ascii="Times New Roman" w:hAnsi="Times New Roman"/>
                <w:sz w:val="24"/>
                <w:szCs w:val="24"/>
              </w:rPr>
              <w:t>No</w:t>
            </w:r>
          </w:p>
        </w:tc>
        <w:tc>
          <w:tcPr>
            <w:tcW w:w="815" w:type="dxa"/>
            <w:shd w:val="clear" w:color="auto" w:fill="auto"/>
            <w:tcMar>
              <w:top w:w="80" w:type="dxa"/>
              <w:left w:w="80" w:type="dxa"/>
              <w:bottom w:w="80" w:type="dxa"/>
              <w:right w:w="80" w:type="dxa"/>
            </w:tcMar>
            <w:vAlign w:val="bottom"/>
          </w:tcPr>
          <w:p w14:paraId="4DF26083" w14:textId="77777777" w:rsidR="00CC55C5" w:rsidRDefault="003E35EA">
            <w:pPr>
              <w:pStyle w:val="CuerpoA"/>
              <w:jc w:val="right"/>
            </w:pPr>
            <w:r>
              <w:rPr>
                <w:rStyle w:val="Ninguno"/>
                <w:rFonts w:ascii="Times New Roman" w:hAnsi="Times New Roman"/>
                <w:sz w:val="24"/>
                <w:szCs w:val="24"/>
              </w:rPr>
              <w:t>527</w:t>
            </w:r>
          </w:p>
        </w:tc>
        <w:tc>
          <w:tcPr>
            <w:tcW w:w="1311" w:type="dxa"/>
            <w:shd w:val="clear" w:color="auto" w:fill="auto"/>
            <w:tcMar>
              <w:top w:w="80" w:type="dxa"/>
              <w:left w:w="80" w:type="dxa"/>
              <w:bottom w:w="80" w:type="dxa"/>
              <w:right w:w="80" w:type="dxa"/>
            </w:tcMar>
            <w:vAlign w:val="bottom"/>
          </w:tcPr>
          <w:p w14:paraId="666D5475" w14:textId="77777777" w:rsidR="00CC55C5" w:rsidRDefault="003E35EA">
            <w:pPr>
              <w:pStyle w:val="CuerpoA"/>
              <w:jc w:val="right"/>
            </w:pPr>
            <w:r>
              <w:rPr>
                <w:rStyle w:val="Ninguno"/>
                <w:rFonts w:ascii="Times New Roman" w:hAnsi="Times New Roman"/>
                <w:sz w:val="24"/>
                <w:szCs w:val="24"/>
              </w:rPr>
              <w:t>80.46</w:t>
            </w:r>
          </w:p>
        </w:tc>
        <w:tc>
          <w:tcPr>
            <w:tcW w:w="180" w:type="dxa"/>
            <w:shd w:val="clear" w:color="auto" w:fill="auto"/>
            <w:tcMar>
              <w:top w:w="80" w:type="dxa"/>
              <w:left w:w="80" w:type="dxa"/>
              <w:bottom w:w="80" w:type="dxa"/>
              <w:right w:w="80" w:type="dxa"/>
            </w:tcMar>
          </w:tcPr>
          <w:p w14:paraId="0B4E08AA" w14:textId="77777777" w:rsidR="00CC55C5" w:rsidRDefault="00CC55C5"/>
        </w:tc>
        <w:tc>
          <w:tcPr>
            <w:tcW w:w="848" w:type="dxa"/>
            <w:shd w:val="clear" w:color="auto" w:fill="auto"/>
            <w:tcMar>
              <w:top w:w="80" w:type="dxa"/>
              <w:left w:w="80" w:type="dxa"/>
              <w:bottom w:w="80" w:type="dxa"/>
              <w:right w:w="80" w:type="dxa"/>
            </w:tcMar>
            <w:vAlign w:val="bottom"/>
          </w:tcPr>
          <w:p w14:paraId="4BAF1469" w14:textId="77777777" w:rsidR="00CC55C5" w:rsidRDefault="003E35EA">
            <w:pPr>
              <w:pStyle w:val="CuerpoA"/>
              <w:jc w:val="right"/>
            </w:pPr>
            <w:r>
              <w:rPr>
                <w:rStyle w:val="Ninguno"/>
                <w:rFonts w:ascii="Times New Roman" w:hAnsi="Times New Roman"/>
                <w:sz w:val="24"/>
                <w:szCs w:val="24"/>
              </w:rPr>
              <w:t>-0.27</w:t>
            </w:r>
          </w:p>
        </w:tc>
        <w:tc>
          <w:tcPr>
            <w:tcW w:w="1097" w:type="dxa"/>
            <w:shd w:val="clear" w:color="auto" w:fill="auto"/>
            <w:tcMar>
              <w:top w:w="80" w:type="dxa"/>
              <w:left w:w="80" w:type="dxa"/>
              <w:bottom w:w="80" w:type="dxa"/>
              <w:right w:w="80" w:type="dxa"/>
            </w:tcMar>
            <w:vAlign w:val="bottom"/>
          </w:tcPr>
          <w:p w14:paraId="16AED1E5" w14:textId="77777777" w:rsidR="00CC55C5" w:rsidRDefault="003E35EA">
            <w:pPr>
              <w:pStyle w:val="CuerpoA"/>
              <w:jc w:val="right"/>
            </w:pPr>
            <w:r>
              <w:rPr>
                <w:rStyle w:val="Ninguno"/>
                <w:rFonts w:ascii="Times New Roman" w:hAnsi="Times New Roman"/>
                <w:sz w:val="24"/>
                <w:szCs w:val="24"/>
              </w:rPr>
              <w:t>-0.26</w:t>
            </w:r>
          </w:p>
        </w:tc>
        <w:tc>
          <w:tcPr>
            <w:tcW w:w="711" w:type="dxa"/>
            <w:shd w:val="clear" w:color="auto" w:fill="auto"/>
            <w:tcMar>
              <w:top w:w="80" w:type="dxa"/>
              <w:left w:w="80" w:type="dxa"/>
              <w:bottom w:w="80" w:type="dxa"/>
              <w:right w:w="80" w:type="dxa"/>
            </w:tcMar>
            <w:vAlign w:val="bottom"/>
          </w:tcPr>
          <w:p w14:paraId="4BB6F82F" w14:textId="77777777" w:rsidR="00CC55C5" w:rsidRDefault="003E35EA">
            <w:pPr>
              <w:pStyle w:val="CuerpoA"/>
              <w:jc w:val="right"/>
            </w:pPr>
            <w:r>
              <w:rPr>
                <w:rStyle w:val="Ninguno"/>
                <w:rFonts w:ascii="Times New Roman" w:hAnsi="Times New Roman"/>
                <w:sz w:val="24"/>
                <w:szCs w:val="24"/>
              </w:rPr>
              <w:t>0.41</w:t>
            </w:r>
          </w:p>
        </w:tc>
      </w:tr>
    </w:tbl>
    <w:p w14:paraId="5F74997B" w14:textId="5F279AE2"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t>Fuente: Elaboración propia</w:t>
      </w:r>
    </w:p>
    <w:p w14:paraId="1730E10C" w14:textId="77777777" w:rsidR="00CC55C5" w:rsidRDefault="00CC55C5" w:rsidP="00C3707B">
      <w:pPr>
        <w:pStyle w:val="CuerpoA"/>
        <w:spacing w:line="360" w:lineRule="auto"/>
        <w:jc w:val="both"/>
        <w:rPr>
          <w:rStyle w:val="Ninguno"/>
          <w:rFonts w:ascii="Times New Roman" w:eastAsia="Times New Roman" w:hAnsi="Times New Roman" w:cs="Times New Roman"/>
          <w:sz w:val="24"/>
          <w:szCs w:val="24"/>
        </w:rPr>
      </w:pPr>
    </w:p>
    <w:p w14:paraId="42A5D9F2" w14:textId="5AD1B26D" w:rsidR="00CC55C5" w:rsidRPr="00C3707B" w:rsidRDefault="003E35EA" w:rsidP="00C3707B">
      <w:pPr>
        <w:pStyle w:val="CuerpoA"/>
        <w:spacing w:line="360" w:lineRule="auto"/>
        <w:jc w:val="center"/>
        <w:rPr>
          <w:rStyle w:val="Ninguno"/>
          <w:rFonts w:ascii="Times New Roman" w:eastAsia="Times New Roman" w:hAnsi="Times New Roman" w:cs="Times New Roman"/>
          <w:b/>
          <w:bCs/>
          <w:sz w:val="32"/>
          <w:szCs w:val="32"/>
        </w:rPr>
      </w:pPr>
      <w:r w:rsidRPr="00C3707B">
        <w:rPr>
          <w:rStyle w:val="Ninguno"/>
          <w:rFonts w:ascii="Times New Roman" w:hAnsi="Times New Roman"/>
          <w:b/>
          <w:bCs/>
          <w:sz w:val="32"/>
          <w:szCs w:val="30"/>
        </w:rPr>
        <w:t>Resultados</w:t>
      </w:r>
    </w:p>
    <w:p w14:paraId="6FA6F8BF" w14:textId="00859BDF"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El coeficiente </w:t>
      </w:r>
      <w:r w:rsidR="00246805">
        <w:t>ω</w:t>
      </w:r>
      <w:r w:rsidR="00246805">
        <w:rPr>
          <w:rStyle w:val="Ninguno"/>
          <w:rFonts w:ascii="Times New Roman" w:hAnsi="Times New Roman"/>
          <w:sz w:val="24"/>
          <w:szCs w:val="24"/>
        </w:rPr>
        <w:t xml:space="preserve"> </w:t>
      </w:r>
      <w:r>
        <w:rPr>
          <w:rStyle w:val="Ninguno"/>
          <w:rFonts w:ascii="Times New Roman" w:hAnsi="Times New Roman"/>
          <w:sz w:val="24"/>
          <w:szCs w:val="24"/>
        </w:rPr>
        <w:t xml:space="preserve">para cada una de las dimensiones de la parte ideal de la ELBC fue de 0.93 para solidaridad, 0.84 para dueño de sí mismo, 0.88 para sustentabilidad, 0.90 para congruencia, 0.79 para colaboración, 0.87 para gestión, 0.84 para resiliencia, 0.86 para responsabilidad, 0.89 para florecimiento y 0.88 para equidad. Estos resultados </w:t>
      </w:r>
      <w:r w:rsidR="00CA41B4">
        <w:rPr>
          <w:rStyle w:val="Ninguno"/>
          <w:rFonts w:ascii="Times New Roman" w:hAnsi="Times New Roman"/>
          <w:sz w:val="24"/>
          <w:szCs w:val="24"/>
        </w:rPr>
        <w:t>indic</w:t>
      </w:r>
      <w:r>
        <w:rPr>
          <w:rStyle w:val="Ninguno"/>
          <w:rFonts w:ascii="Times New Roman" w:hAnsi="Times New Roman"/>
          <w:sz w:val="24"/>
          <w:szCs w:val="24"/>
        </w:rPr>
        <w:t xml:space="preserve">an que todas las dimensiones presentan </w:t>
      </w:r>
      <w:r w:rsidR="00CA41B4">
        <w:rPr>
          <w:rStyle w:val="Ninguno"/>
          <w:rFonts w:ascii="Times New Roman" w:hAnsi="Times New Roman"/>
          <w:sz w:val="24"/>
          <w:szCs w:val="24"/>
        </w:rPr>
        <w:t>niveles adecuados de fiabilidad, pues un</w:t>
      </w:r>
      <w:r w:rsidR="00CA41B4" w:rsidRPr="00CA41B4">
        <w:rPr>
          <w:rStyle w:val="Ninguno"/>
          <w:rFonts w:ascii="Times New Roman" w:hAnsi="Times New Roman" w:cs="Times New Roman"/>
          <w:sz w:val="24"/>
          <w:szCs w:val="24"/>
        </w:rPr>
        <w:t xml:space="preserve"> </w:t>
      </w:r>
      <w:r w:rsidR="00CA41B4">
        <w:t>ω</w:t>
      </w:r>
      <w:r w:rsidR="00CA41B4" w:rsidRPr="00CA41B4">
        <w:rPr>
          <w:rFonts w:ascii="Times New Roman" w:hAnsi="Times New Roman" w:cs="Times New Roman"/>
          <w:color w:val="474747"/>
          <w:sz w:val="24"/>
          <w:szCs w:val="24"/>
          <w:shd w:val="clear" w:color="auto" w:fill="FFFFFF"/>
          <w:lang w:val="es-MX" w:eastAsia="en-US"/>
          <w14:textOutline w14:w="0" w14:cap="rnd" w14:cmpd="sng" w14:algn="ctr">
            <w14:noFill/>
            <w14:prstDash w14:val="solid"/>
            <w14:bevel/>
          </w14:textOutline>
        </w:rPr>
        <w:t xml:space="preserve"> </w:t>
      </w:r>
      <w:r w:rsidR="00CA41B4" w:rsidRPr="00CA41B4">
        <w:rPr>
          <w:rFonts w:ascii="Times New Roman" w:hAnsi="Times New Roman" w:cs="Times New Roman"/>
          <w:sz w:val="24"/>
          <w:szCs w:val="24"/>
          <w:lang w:val="es-MX"/>
        </w:rPr>
        <w:t>≥</w:t>
      </w:r>
      <w:r w:rsidR="00CA41B4" w:rsidRPr="00CA41B4">
        <w:rPr>
          <w:rFonts w:ascii="Times New Roman" w:hAnsi="Times New Roman" w:cs="Times New Roman"/>
          <w:b/>
          <w:bCs/>
          <w:sz w:val="24"/>
          <w:szCs w:val="24"/>
          <w:lang w:val="es-MX"/>
        </w:rPr>
        <w:t xml:space="preserve"> </w:t>
      </w:r>
      <w:r w:rsidR="00CA41B4" w:rsidRPr="00CA41B4">
        <w:rPr>
          <w:rFonts w:ascii="Times New Roman" w:hAnsi="Times New Roman" w:cs="Times New Roman"/>
          <w:sz w:val="24"/>
          <w:szCs w:val="24"/>
          <w:lang w:val="es-MX"/>
        </w:rPr>
        <w:t>0.70</w:t>
      </w:r>
      <w:r w:rsidRPr="00CA41B4">
        <w:rPr>
          <w:rStyle w:val="Ninguno"/>
          <w:rFonts w:ascii="Times New Roman" w:hAnsi="Times New Roman" w:cs="Times New Roman"/>
          <w:sz w:val="24"/>
          <w:szCs w:val="24"/>
        </w:rPr>
        <w:t xml:space="preserve"> </w:t>
      </w:r>
      <w:r w:rsidR="00CA41B4">
        <w:rPr>
          <w:rStyle w:val="Ninguno"/>
          <w:rFonts w:ascii="Times New Roman" w:hAnsi="Times New Roman" w:cs="Times New Roman"/>
          <w:sz w:val="24"/>
          <w:szCs w:val="24"/>
        </w:rPr>
        <w:t xml:space="preserve">indica fiabilidad adecuada </w:t>
      </w:r>
      <w:r>
        <w:rPr>
          <w:rStyle w:val="Ninguno"/>
          <w:rFonts w:ascii="Times New Roman" w:hAnsi="Times New Roman"/>
          <w:sz w:val="24"/>
          <w:szCs w:val="24"/>
        </w:rPr>
        <w:t>(Kalkbrenner, 2024).</w:t>
      </w:r>
      <w:r>
        <w:rPr>
          <w:rStyle w:val="Ninguno"/>
          <w:rFonts w:ascii="Times New Roman" w:hAnsi="Times New Roman"/>
          <w:color w:val="222222"/>
          <w:sz w:val="24"/>
          <w:szCs w:val="24"/>
          <w:u w:color="222222"/>
        </w:rPr>
        <w:t xml:space="preserve"> </w:t>
      </w:r>
      <w:r>
        <w:rPr>
          <w:rStyle w:val="Ninguno"/>
          <w:rFonts w:ascii="Times New Roman" w:hAnsi="Times New Roman"/>
          <w:sz w:val="24"/>
          <w:szCs w:val="24"/>
        </w:rPr>
        <w:t xml:space="preserve"> </w:t>
      </w:r>
    </w:p>
    <w:p w14:paraId="73A19D70" w14:textId="77777777" w:rsidR="00CC55C5" w:rsidRDefault="00CC55C5" w:rsidP="00C3707B">
      <w:pPr>
        <w:pStyle w:val="CuerpoA"/>
        <w:spacing w:line="360" w:lineRule="auto"/>
        <w:jc w:val="both"/>
        <w:rPr>
          <w:rStyle w:val="Ninguno"/>
          <w:rFonts w:ascii="Times New Roman" w:eastAsia="Times New Roman" w:hAnsi="Times New Roman" w:cs="Times New Roman"/>
          <w:sz w:val="24"/>
          <w:szCs w:val="24"/>
        </w:rPr>
      </w:pPr>
    </w:p>
    <w:p w14:paraId="1A21BAD1" w14:textId="173A2695"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lastRenderedPageBreak/>
        <w:t xml:space="preserve">En la Tabla 1 se presentan las características sociodemográficas de la muestra, en </w:t>
      </w:r>
      <w:r w:rsidR="00CA41B4">
        <w:rPr>
          <w:rStyle w:val="Ninguno"/>
          <w:rFonts w:ascii="Times New Roman" w:hAnsi="Times New Roman"/>
          <w:sz w:val="24"/>
          <w:szCs w:val="24"/>
        </w:rPr>
        <w:t xml:space="preserve">donde se observa </w:t>
      </w:r>
      <w:r>
        <w:rPr>
          <w:rStyle w:val="Ninguno"/>
          <w:rFonts w:ascii="Times New Roman" w:hAnsi="Times New Roman"/>
          <w:sz w:val="24"/>
          <w:szCs w:val="24"/>
        </w:rPr>
        <w:t xml:space="preserve">que un poco menos de dos terceras partes (62.90%) eran mujeres; la edad promedio era de 20 años y </w:t>
      </w:r>
      <w:r w:rsidR="008805BE">
        <w:rPr>
          <w:rStyle w:val="Ninguno"/>
          <w:rFonts w:ascii="Times New Roman" w:hAnsi="Times New Roman"/>
          <w:sz w:val="24"/>
          <w:szCs w:val="24"/>
        </w:rPr>
        <w:t>aproximadamente el 66%</w:t>
      </w:r>
      <w:r>
        <w:rPr>
          <w:rStyle w:val="Ninguno"/>
          <w:rFonts w:ascii="Times New Roman" w:hAnsi="Times New Roman"/>
          <w:sz w:val="24"/>
          <w:szCs w:val="24"/>
        </w:rPr>
        <w:t xml:space="preserve"> tenían entre 18 y 20 años; dos terceras partes cursaban entre el primer y cuarto semestre y los alumnos de ciencias creativas y economía y negocios, representaban el 51.91% de la muestra. Respecto a las asignaturas de humanidades, un poco más de tres cuartas partes (87.94%) habían cursado “</w:t>
      </w:r>
      <w:r w:rsidR="008805BE">
        <w:rPr>
          <w:rStyle w:val="Ninguno"/>
          <w:rFonts w:ascii="Times New Roman" w:hAnsi="Times New Roman"/>
          <w:sz w:val="24"/>
          <w:szCs w:val="24"/>
        </w:rPr>
        <w:t>S</w:t>
      </w:r>
      <w:r>
        <w:rPr>
          <w:rStyle w:val="Ninguno"/>
          <w:rFonts w:ascii="Times New Roman" w:hAnsi="Times New Roman"/>
          <w:sz w:val="24"/>
          <w:szCs w:val="24"/>
        </w:rPr>
        <w:t xml:space="preserve">er </w:t>
      </w:r>
      <w:r w:rsidR="008805BE">
        <w:rPr>
          <w:rStyle w:val="Ninguno"/>
          <w:rFonts w:ascii="Times New Roman" w:hAnsi="Times New Roman"/>
          <w:sz w:val="24"/>
          <w:szCs w:val="24"/>
        </w:rPr>
        <w:t>U</w:t>
      </w:r>
      <w:r>
        <w:rPr>
          <w:rStyle w:val="Ninguno"/>
          <w:rFonts w:ascii="Times New Roman" w:hAnsi="Times New Roman"/>
          <w:sz w:val="24"/>
          <w:szCs w:val="24"/>
        </w:rPr>
        <w:t xml:space="preserve">niversitario” y menos del 50% habían cursado al menos una de las demás asignaturas (antropología, ética, persona y trascendencia y humanismo). </w:t>
      </w:r>
    </w:p>
    <w:p w14:paraId="1B089169" w14:textId="4BDB8364"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La Figura 1 muestra la distribución de las puntuaciones de LBC. El promedio de la parte real fue de 6.01 y de la parte ideal fue de 6.27, con un gap (real-ideal) global de -0.26. La mediana de la parte real fue de 6.08 y la de la parte ideal de 6.38. La prueba de la mediana de Mood reveló una diferencia significativa entre las medianas de ambos grupos (</w:t>
      </w:r>
      <w:r w:rsidR="00B6038D">
        <w:rPr>
          <w:rStyle w:val="Ninguno"/>
          <w:rFonts w:ascii="Times New Roman" w:hAnsi="Times New Roman" w:cs="Times New Roman"/>
          <w:sz w:val="24"/>
          <w:szCs w:val="24"/>
        </w:rPr>
        <w:t>ꭓ</w:t>
      </w:r>
      <w:r>
        <w:rPr>
          <w:rStyle w:val="Ninguno"/>
          <w:rFonts w:ascii="Times New Roman" w:hAnsi="Times New Roman"/>
          <w:sz w:val="24"/>
          <w:szCs w:val="24"/>
          <w:vertAlign w:val="superscript"/>
        </w:rPr>
        <w:t>2</w:t>
      </w:r>
      <w:r>
        <w:rPr>
          <w:rStyle w:val="Ninguno"/>
          <w:rFonts w:ascii="Times New Roman" w:hAnsi="Times New Roman"/>
          <w:sz w:val="24"/>
          <w:szCs w:val="24"/>
        </w:rPr>
        <w:t xml:space="preserve"> = 46.95, </w:t>
      </w:r>
      <w:r>
        <w:rPr>
          <w:rStyle w:val="Ninguno"/>
          <w:rFonts w:ascii="Times New Roman" w:hAnsi="Times New Roman"/>
          <w:i/>
          <w:iCs/>
          <w:sz w:val="24"/>
          <w:szCs w:val="24"/>
        </w:rPr>
        <w:t>p</w:t>
      </w:r>
      <w:r>
        <w:rPr>
          <w:rStyle w:val="Ninguno"/>
          <w:rFonts w:ascii="Times New Roman" w:hAnsi="Times New Roman"/>
          <w:sz w:val="24"/>
          <w:szCs w:val="24"/>
        </w:rPr>
        <w:t xml:space="preserve"> = 0.00</w:t>
      </w:r>
      <w:r w:rsidR="00F017A1">
        <w:rPr>
          <w:rStyle w:val="Ninguno"/>
          <w:rFonts w:ascii="Times New Roman" w:hAnsi="Times New Roman"/>
          <w:sz w:val="24"/>
          <w:szCs w:val="24"/>
        </w:rPr>
        <w:t>1</w:t>
      </w:r>
      <w:r>
        <w:rPr>
          <w:rStyle w:val="Ninguno"/>
          <w:rFonts w:ascii="Times New Roman" w:hAnsi="Times New Roman"/>
          <w:sz w:val="24"/>
          <w:szCs w:val="24"/>
        </w:rPr>
        <w:t xml:space="preserve">). Estos resultados indican que, en general, existe una ligera tendencia </w:t>
      </w:r>
      <w:r w:rsidR="008805BE">
        <w:rPr>
          <w:rStyle w:val="Ninguno"/>
          <w:rFonts w:ascii="Times New Roman" w:hAnsi="Times New Roman"/>
          <w:sz w:val="24"/>
          <w:szCs w:val="24"/>
        </w:rPr>
        <w:t>hacia el idealismo</w:t>
      </w:r>
      <w:r>
        <w:rPr>
          <w:rStyle w:val="Ninguno"/>
          <w:rFonts w:ascii="Times New Roman" w:hAnsi="Times New Roman"/>
          <w:sz w:val="24"/>
          <w:szCs w:val="24"/>
        </w:rPr>
        <w:t>.</w:t>
      </w:r>
    </w:p>
    <w:p w14:paraId="32BF2670" w14:textId="77777777" w:rsidR="00CC55C5" w:rsidRDefault="00CC55C5" w:rsidP="00C3707B">
      <w:pPr>
        <w:pStyle w:val="CuerpoA"/>
        <w:spacing w:line="360" w:lineRule="auto"/>
        <w:jc w:val="both"/>
        <w:rPr>
          <w:rStyle w:val="Ninguno"/>
          <w:rFonts w:ascii="Times New Roman" w:eastAsia="Times New Roman" w:hAnsi="Times New Roman" w:cs="Times New Roman"/>
          <w:sz w:val="24"/>
          <w:szCs w:val="24"/>
        </w:rPr>
      </w:pPr>
    </w:p>
    <w:p w14:paraId="6A32607D" w14:textId="77777777"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sidRPr="00C3707B">
        <w:rPr>
          <w:rStyle w:val="Ninguno"/>
          <w:rFonts w:ascii="Times New Roman" w:hAnsi="Times New Roman"/>
          <w:b/>
          <w:bCs/>
          <w:sz w:val="24"/>
          <w:szCs w:val="24"/>
        </w:rPr>
        <w:t>Figura 1.</w:t>
      </w:r>
      <w:r>
        <w:rPr>
          <w:rStyle w:val="Ninguno"/>
          <w:rFonts w:ascii="Times New Roman" w:hAnsi="Times New Roman"/>
          <w:sz w:val="24"/>
          <w:szCs w:val="24"/>
        </w:rPr>
        <w:t xml:space="preserve"> Distribución de las puntuaciones del LBC (real e ideal).</w:t>
      </w:r>
    </w:p>
    <w:p w14:paraId="29AC9864" w14:textId="77777777"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noProof/>
          <w:sz w:val="24"/>
          <w:szCs w:val="24"/>
          <w:lang w:val="es-MX"/>
        </w:rPr>
        <w:drawing>
          <wp:inline distT="0" distB="0" distL="0" distR="0" wp14:anchorId="3BAED436" wp14:editId="3D0FF5AE">
            <wp:extent cx="4254500" cy="2419350"/>
            <wp:effectExtent l="0" t="0" r="0" b="0"/>
            <wp:docPr id="1073741825" name="officeArt object" descr="Imagen 5"/>
            <wp:cNvGraphicFramePr/>
            <a:graphic xmlns:a="http://schemas.openxmlformats.org/drawingml/2006/main">
              <a:graphicData uri="http://schemas.openxmlformats.org/drawingml/2006/picture">
                <pic:pic xmlns:pic="http://schemas.openxmlformats.org/drawingml/2006/picture">
                  <pic:nvPicPr>
                    <pic:cNvPr id="1073741825" name="Imagen 5" descr="Imagen 5"/>
                    <pic:cNvPicPr>
                      <a:picLocks noChangeAspect="1"/>
                    </pic:cNvPicPr>
                  </pic:nvPicPr>
                  <pic:blipFill>
                    <a:blip r:embed="rId7"/>
                    <a:srcRect b="6618"/>
                    <a:stretch>
                      <a:fillRect/>
                    </a:stretch>
                  </pic:blipFill>
                  <pic:spPr>
                    <a:xfrm>
                      <a:off x="0" y="0"/>
                      <a:ext cx="4254500" cy="2419350"/>
                    </a:xfrm>
                    <a:prstGeom prst="rect">
                      <a:avLst/>
                    </a:prstGeom>
                    <a:ln w="12700" cap="flat">
                      <a:noFill/>
                      <a:miter lim="400000"/>
                    </a:ln>
                    <a:effectLst/>
                  </pic:spPr>
                </pic:pic>
              </a:graphicData>
            </a:graphic>
          </wp:inline>
        </w:drawing>
      </w:r>
    </w:p>
    <w:p w14:paraId="5D5F0D44" w14:textId="7C6C1E42"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t>Fuente: Elaboración propia</w:t>
      </w:r>
    </w:p>
    <w:p w14:paraId="228CDAD9" w14:textId="5CF91998"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El LBC tiende a ser idealista en cada una de las categorías de la variable sexo, ya que en ambas</w:t>
      </w:r>
      <w:r w:rsidR="008805BE">
        <w:rPr>
          <w:rStyle w:val="Ninguno"/>
          <w:rFonts w:ascii="Times New Roman" w:hAnsi="Times New Roman"/>
          <w:sz w:val="24"/>
          <w:szCs w:val="24"/>
        </w:rPr>
        <w:t xml:space="preserve"> categorías</w:t>
      </w:r>
      <w:r>
        <w:rPr>
          <w:rStyle w:val="Ninguno"/>
          <w:rFonts w:ascii="Times New Roman" w:hAnsi="Times New Roman"/>
          <w:sz w:val="24"/>
          <w:szCs w:val="24"/>
        </w:rPr>
        <w:t xml:space="preserve"> se presenta un gap promedio negativo (ver Tabla 1). La distribución del gap para hombres y mujeres se muestra en la Figura 2(a). Aunque existen algunas puntuaciones atípicas en los dos sexos, y la variabilidad del gap es ligeramente superior en hombres que en mujeres, no existe una diferencia estadísticamente significativa entre ambos </w:t>
      </w:r>
      <w:r>
        <w:rPr>
          <w:rStyle w:val="Ninguno"/>
          <w:rFonts w:ascii="Times New Roman" w:hAnsi="Times New Roman"/>
          <w:sz w:val="24"/>
          <w:szCs w:val="24"/>
        </w:rPr>
        <w:lastRenderedPageBreak/>
        <w:t xml:space="preserve">sexos (prueba de la mediana de Mood, </w:t>
      </w:r>
      <w:r w:rsidR="00246805">
        <w:rPr>
          <w:rStyle w:val="Ninguno"/>
          <w:rFonts w:ascii="Times New Roman" w:hAnsi="Times New Roman" w:cs="Times New Roman"/>
          <w:sz w:val="24"/>
          <w:szCs w:val="24"/>
        </w:rPr>
        <w:t>ꭓ</w:t>
      </w:r>
      <w:r>
        <w:rPr>
          <w:rStyle w:val="Ninguno"/>
          <w:rFonts w:ascii="Times New Roman" w:hAnsi="Times New Roman"/>
          <w:sz w:val="24"/>
          <w:szCs w:val="24"/>
          <w:vertAlign w:val="superscript"/>
        </w:rPr>
        <w:t>2</w:t>
      </w:r>
      <w:r>
        <w:rPr>
          <w:rStyle w:val="Ninguno"/>
          <w:rFonts w:ascii="Times New Roman" w:hAnsi="Times New Roman"/>
          <w:sz w:val="24"/>
          <w:szCs w:val="24"/>
        </w:rPr>
        <w:t xml:space="preserve"> = 1.75, </w:t>
      </w:r>
      <w:r>
        <w:rPr>
          <w:rStyle w:val="Ninguno"/>
          <w:rFonts w:ascii="Times New Roman" w:hAnsi="Times New Roman"/>
          <w:i/>
          <w:iCs/>
          <w:sz w:val="24"/>
          <w:szCs w:val="24"/>
        </w:rPr>
        <w:t>p</w:t>
      </w:r>
      <w:r>
        <w:rPr>
          <w:rStyle w:val="Ninguno"/>
          <w:rFonts w:ascii="Times New Roman" w:hAnsi="Times New Roman"/>
          <w:sz w:val="24"/>
          <w:szCs w:val="24"/>
        </w:rPr>
        <w:t xml:space="preserve"> = 0.19). Esto indica que el LBC no </w:t>
      </w:r>
      <w:r w:rsidR="008805BE">
        <w:rPr>
          <w:rStyle w:val="Ninguno"/>
          <w:rFonts w:ascii="Times New Roman" w:hAnsi="Times New Roman"/>
          <w:sz w:val="24"/>
          <w:szCs w:val="24"/>
        </w:rPr>
        <w:t xml:space="preserve">se asocia con </w:t>
      </w:r>
      <w:r>
        <w:rPr>
          <w:rStyle w:val="Ninguno"/>
          <w:rFonts w:ascii="Times New Roman" w:hAnsi="Times New Roman"/>
          <w:sz w:val="24"/>
          <w:szCs w:val="24"/>
        </w:rPr>
        <w:t>el sexo de los estudiantes.</w:t>
      </w:r>
    </w:p>
    <w:p w14:paraId="10B474F3" w14:textId="77777777" w:rsidR="00CC55C5" w:rsidRDefault="00CC55C5" w:rsidP="00C3707B">
      <w:pPr>
        <w:pStyle w:val="CuerpoA"/>
        <w:spacing w:line="360" w:lineRule="auto"/>
        <w:jc w:val="both"/>
        <w:rPr>
          <w:rStyle w:val="Ninguno"/>
          <w:rFonts w:ascii="Times New Roman" w:eastAsia="Times New Roman" w:hAnsi="Times New Roman" w:cs="Times New Roman"/>
          <w:sz w:val="24"/>
          <w:szCs w:val="24"/>
        </w:rPr>
      </w:pPr>
    </w:p>
    <w:p w14:paraId="75F75801" w14:textId="77777777"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sidRPr="00C3707B">
        <w:rPr>
          <w:rStyle w:val="Ninguno"/>
          <w:rFonts w:ascii="Times New Roman" w:hAnsi="Times New Roman"/>
          <w:b/>
          <w:bCs/>
          <w:sz w:val="24"/>
          <w:szCs w:val="24"/>
        </w:rPr>
        <w:t>Figura 2.</w:t>
      </w:r>
      <w:r>
        <w:rPr>
          <w:rStyle w:val="Ninguno"/>
          <w:rFonts w:ascii="Times New Roman" w:hAnsi="Times New Roman"/>
          <w:sz w:val="24"/>
          <w:szCs w:val="24"/>
        </w:rPr>
        <w:t xml:space="preserve"> Distribución del gap del LBC, por sexo, edad, semestre y área de estudio.</w:t>
      </w:r>
    </w:p>
    <w:p w14:paraId="2CF81460" w14:textId="77777777" w:rsidR="00CC55C5" w:rsidRDefault="003E35EA">
      <w:pPr>
        <w:pStyle w:val="CuerpoA"/>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noProof/>
          <w:sz w:val="24"/>
          <w:szCs w:val="24"/>
          <w:lang w:val="es-MX"/>
        </w:rPr>
        <w:drawing>
          <wp:inline distT="0" distB="0" distL="0" distR="0" wp14:anchorId="2850FACA" wp14:editId="45B1E469">
            <wp:extent cx="5943600" cy="4163060"/>
            <wp:effectExtent l="0" t="0" r="0" b="0"/>
            <wp:docPr id="1073741826" name="officeArt object" descr="Imagen 3"/>
            <wp:cNvGraphicFramePr/>
            <a:graphic xmlns:a="http://schemas.openxmlformats.org/drawingml/2006/main">
              <a:graphicData uri="http://schemas.openxmlformats.org/drawingml/2006/picture">
                <pic:pic xmlns:pic="http://schemas.openxmlformats.org/drawingml/2006/picture">
                  <pic:nvPicPr>
                    <pic:cNvPr id="1073741826" name="Imagen 3" descr="Imagen 3"/>
                    <pic:cNvPicPr>
                      <a:picLocks noChangeAspect="1"/>
                    </pic:cNvPicPr>
                  </pic:nvPicPr>
                  <pic:blipFill>
                    <a:blip r:embed="rId8"/>
                    <a:stretch>
                      <a:fillRect/>
                    </a:stretch>
                  </pic:blipFill>
                  <pic:spPr>
                    <a:xfrm>
                      <a:off x="0" y="0"/>
                      <a:ext cx="5943600" cy="4163060"/>
                    </a:xfrm>
                    <a:prstGeom prst="rect">
                      <a:avLst/>
                    </a:prstGeom>
                    <a:ln w="12700" cap="flat">
                      <a:noFill/>
                      <a:miter lim="400000"/>
                    </a:ln>
                    <a:effectLst/>
                  </pic:spPr>
                </pic:pic>
              </a:graphicData>
            </a:graphic>
          </wp:inline>
        </w:drawing>
      </w:r>
    </w:p>
    <w:p w14:paraId="44328403" w14:textId="77777777"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t>Nota: CS = Ciencias de la salud; EC = Estudios creativos; CJyS = Ciencias jurídicas y sociales; I = Ingenierías; EyN = Economía y negocios.</w:t>
      </w:r>
    </w:p>
    <w:p w14:paraId="60FF3876" w14:textId="7A776944"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t>Fuente: Elaboración propia</w:t>
      </w:r>
    </w:p>
    <w:p w14:paraId="3A25EABF" w14:textId="4AF0C26B"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Respecto al LBC por edad, en la Tabla 1 se observa que tiende a ser idealista para tod</w:t>
      </w:r>
      <w:r w:rsidR="008805BE">
        <w:rPr>
          <w:rStyle w:val="Ninguno"/>
          <w:rFonts w:ascii="Times New Roman" w:hAnsi="Times New Roman"/>
          <w:sz w:val="24"/>
          <w:szCs w:val="24"/>
        </w:rPr>
        <w:t>os los grupos de edad</w:t>
      </w:r>
      <w:r>
        <w:rPr>
          <w:rStyle w:val="Ninguno"/>
          <w:rFonts w:ascii="Times New Roman" w:hAnsi="Times New Roman"/>
          <w:sz w:val="24"/>
          <w:szCs w:val="24"/>
        </w:rPr>
        <w:t xml:space="preserve">, ya que en todos los casos el gap es negativo. La distribución del gap por edad se muestra en la Figura 2(b), en donde se observa que el gap es ligeramente superior para los participantes de 23 años y más. Sin embargo, no existe diferencia estadísticamente significativa en el gap para cada una de las edades de los participantes (prueba de la mediana de Mood, </w:t>
      </w:r>
      <w:r w:rsidR="00E6624D">
        <w:rPr>
          <w:rStyle w:val="Ninguno"/>
          <w:rFonts w:ascii="Times New Roman" w:hAnsi="Times New Roman" w:cs="Times New Roman"/>
          <w:sz w:val="24"/>
          <w:szCs w:val="24"/>
        </w:rPr>
        <w:t>ꭓ</w:t>
      </w:r>
      <w:r>
        <w:rPr>
          <w:rStyle w:val="Ninguno"/>
          <w:rFonts w:ascii="Times New Roman" w:hAnsi="Times New Roman"/>
          <w:sz w:val="24"/>
          <w:szCs w:val="24"/>
          <w:vertAlign w:val="superscript"/>
        </w:rPr>
        <w:t>2</w:t>
      </w:r>
      <w:r>
        <w:rPr>
          <w:rStyle w:val="Ninguno"/>
          <w:rFonts w:ascii="Times New Roman" w:hAnsi="Times New Roman"/>
          <w:sz w:val="24"/>
          <w:szCs w:val="24"/>
        </w:rPr>
        <w:t xml:space="preserve"> = 3.25,</w:t>
      </w:r>
      <w:r w:rsidR="00E6624D">
        <w:rPr>
          <w:rStyle w:val="Ninguno"/>
          <w:rFonts w:ascii="Times New Roman" w:hAnsi="Times New Roman"/>
          <w:sz w:val="24"/>
          <w:szCs w:val="24"/>
        </w:rPr>
        <w:t xml:space="preserve"> </w:t>
      </w:r>
      <w:r>
        <w:rPr>
          <w:rStyle w:val="Ninguno"/>
          <w:rFonts w:ascii="Times New Roman" w:hAnsi="Times New Roman"/>
          <w:i/>
          <w:iCs/>
          <w:sz w:val="24"/>
          <w:szCs w:val="24"/>
        </w:rPr>
        <w:t>p</w:t>
      </w:r>
      <w:r>
        <w:rPr>
          <w:rStyle w:val="Ninguno"/>
          <w:rFonts w:ascii="Times New Roman" w:hAnsi="Times New Roman"/>
          <w:sz w:val="24"/>
          <w:szCs w:val="24"/>
        </w:rPr>
        <w:t xml:space="preserve"> = 0.78). Este resultado indica que el LBC no está condicionado a</w:t>
      </w:r>
      <w:r w:rsidR="008805BE">
        <w:rPr>
          <w:rStyle w:val="Ninguno"/>
          <w:rFonts w:ascii="Times New Roman" w:hAnsi="Times New Roman"/>
          <w:sz w:val="24"/>
          <w:szCs w:val="24"/>
        </w:rPr>
        <w:t xml:space="preserve"> </w:t>
      </w:r>
      <w:r>
        <w:rPr>
          <w:rStyle w:val="Ninguno"/>
          <w:rFonts w:ascii="Times New Roman" w:hAnsi="Times New Roman"/>
          <w:sz w:val="24"/>
          <w:szCs w:val="24"/>
        </w:rPr>
        <w:t>l</w:t>
      </w:r>
      <w:r w:rsidR="008805BE">
        <w:rPr>
          <w:rStyle w:val="Ninguno"/>
          <w:rFonts w:ascii="Times New Roman" w:hAnsi="Times New Roman"/>
          <w:sz w:val="24"/>
          <w:szCs w:val="24"/>
        </w:rPr>
        <w:t>a edad</w:t>
      </w:r>
      <w:r>
        <w:rPr>
          <w:rStyle w:val="Ninguno"/>
          <w:rFonts w:ascii="Times New Roman" w:hAnsi="Times New Roman"/>
          <w:sz w:val="24"/>
          <w:szCs w:val="24"/>
        </w:rPr>
        <w:t>.</w:t>
      </w:r>
    </w:p>
    <w:p w14:paraId="5D5E0956" w14:textId="5FDA90D9"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En cuanto al gap por semestre de estudio, en la Tabla 1 se observa que es negativo en todos los semestres, lo que indica</w:t>
      </w:r>
      <w:r w:rsidR="008805BE">
        <w:rPr>
          <w:rStyle w:val="Ninguno"/>
          <w:rFonts w:ascii="Times New Roman" w:hAnsi="Times New Roman"/>
          <w:sz w:val="24"/>
          <w:szCs w:val="24"/>
        </w:rPr>
        <w:t xml:space="preserve"> </w:t>
      </w:r>
      <w:r>
        <w:rPr>
          <w:rStyle w:val="Ninguno"/>
          <w:rFonts w:ascii="Times New Roman" w:hAnsi="Times New Roman"/>
          <w:sz w:val="24"/>
          <w:szCs w:val="24"/>
        </w:rPr>
        <w:t xml:space="preserve">una tendencia idealista, excepto en el semestre 8, en el que es ligeramente positivo, lo que indica un LBC con una ligera tendencia a ser realista. La Figura </w:t>
      </w:r>
      <w:r>
        <w:rPr>
          <w:rStyle w:val="Ninguno"/>
          <w:rFonts w:ascii="Times New Roman" w:hAnsi="Times New Roman"/>
          <w:sz w:val="24"/>
          <w:szCs w:val="24"/>
        </w:rPr>
        <w:lastRenderedPageBreak/>
        <w:t>2(c) muestra la distribución del gap por semestre. Según la prueba de la mediana de Mood, al menos una mediana es estadísticamente diferente a las demás (</w:t>
      </w:r>
      <w:r w:rsidR="00E6624D">
        <w:rPr>
          <w:rStyle w:val="Ninguno"/>
          <w:rFonts w:ascii="Times New Roman" w:hAnsi="Times New Roman" w:cs="Times New Roman"/>
          <w:sz w:val="24"/>
          <w:szCs w:val="24"/>
        </w:rPr>
        <w:t>ꭓ</w:t>
      </w:r>
      <w:r>
        <w:rPr>
          <w:rStyle w:val="Ninguno"/>
          <w:rFonts w:ascii="Times New Roman" w:hAnsi="Times New Roman"/>
          <w:sz w:val="24"/>
          <w:szCs w:val="24"/>
          <w:vertAlign w:val="superscript"/>
        </w:rPr>
        <w:t>2</w:t>
      </w:r>
      <w:r>
        <w:rPr>
          <w:rStyle w:val="Ninguno"/>
          <w:rFonts w:ascii="Times New Roman" w:hAnsi="Times New Roman"/>
          <w:sz w:val="24"/>
          <w:szCs w:val="24"/>
        </w:rPr>
        <w:t xml:space="preserve"> = 27.54, </w:t>
      </w:r>
      <w:r>
        <w:rPr>
          <w:rStyle w:val="Ninguno"/>
          <w:rFonts w:ascii="Times New Roman" w:hAnsi="Times New Roman"/>
          <w:i/>
          <w:iCs/>
          <w:sz w:val="24"/>
          <w:szCs w:val="24"/>
        </w:rPr>
        <w:t>p</w:t>
      </w:r>
      <w:r>
        <w:rPr>
          <w:rStyle w:val="Ninguno"/>
          <w:rFonts w:ascii="Times New Roman" w:hAnsi="Times New Roman"/>
          <w:sz w:val="24"/>
          <w:szCs w:val="24"/>
        </w:rPr>
        <w:t xml:space="preserve"> = 0.00</w:t>
      </w:r>
      <w:r w:rsidR="00F017A1">
        <w:rPr>
          <w:rStyle w:val="Ninguno"/>
          <w:rFonts w:ascii="Times New Roman" w:hAnsi="Times New Roman"/>
          <w:sz w:val="24"/>
          <w:szCs w:val="24"/>
        </w:rPr>
        <w:t>1</w:t>
      </w:r>
      <w:r>
        <w:rPr>
          <w:rStyle w:val="Ninguno"/>
          <w:rFonts w:ascii="Times New Roman" w:hAnsi="Times New Roman"/>
          <w:sz w:val="24"/>
          <w:szCs w:val="24"/>
        </w:rPr>
        <w:t xml:space="preserve">) y de acuerdo </w:t>
      </w:r>
      <w:r w:rsidR="008805BE">
        <w:rPr>
          <w:rStyle w:val="Ninguno"/>
          <w:rFonts w:ascii="Times New Roman" w:hAnsi="Times New Roman"/>
          <w:sz w:val="24"/>
          <w:szCs w:val="24"/>
        </w:rPr>
        <w:t>con</w:t>
      </w:r>
      <w:r>
        <w:rPr>
          <w:rStyle w:val="Ninguno"/>
          <w:rFonts w:ascii="Times New Roman" w:hAnsi="Times New Roman"/>
          <w:sz w:val="24"/>
          <w:szCs w:val="24"/>
        </w:rPr>
        <w:t xml:space="preserve"> los resultados de la misma prueba para comparaciones múltiples, existen diferencias estadísticamente significativas en el gap de los semestres 6 y 9 (</w:t>
      </w:r>
      <w:r w:rsidR="00E6624D">
        <w:rPr>
          <w:rStyle w:val="Ninguno"/>
          <w:rFonts w:ascii="Times New Roman" w:hAnsi="Times New Roman" w:cs="Times New Roman"/>
          <w:sz w:val="24"/>
          <w:szCs w:val="24"/>
        </w:rPr>
        <w:t>ꭓ</w:t>
      </w:r>
      <w:r>
        <w:rPr>
          <w:rStyle w:val="Ninguno"/>
          <w:rFonts w:ascii="Times New Roman" w:hAnsi="Times New Roman"/>
          <w:sz w:val="24"/>
          <w:szCs w:val="24"/>
          <w:vertAlign w:val="superscript"/>
        </w:rPr>
        <w:t>2</w:t>
      </w:r>
      <w:r>
        <w:rPr>
          <w:rStyle w:val="Ninguno"/>
          <w:rFonts w:ascii="Times New Roman" w:hAnsi="Times New Roman"/>
          <w:sz w:val="24"/>
          <w:szCs w:val="24"/>
        </w:rPr>
        <w:t xml:space="preserve"> = 12.35, </w:t>
      </w:r>
      <w:r>
        <w:rPr>
          <w:rStyle w:val="Ninguno"/>
          <w:rFonts w:ascii="Times New Roman" w:hAnsi="Times New Roman"/>
          <w:i/>
          <w:iCs/>
          <w:sz w:val="24"/>
          <w:szCs w:val="24"/>
        </w:rPr>
        <w:t>p</w:t>
      </w:r>
      <w:r>
        <w:rPr>
          <w:rStyle w:val="Ninguno"/>
          <w:rFonts w:ascii="Times New Roman" w:hAnsi="Times New Roman"/>
          <w:sz w:val="24"/>
          <w:szCs w:val="24"/>
        </w:rPr>
        <w:t xml:space="preserve"> = 0.02) y en el gap de los semestres 7 y 9 (</w:t>
      </w:r>
      <w:r w:rsidR="00E6624D">
        <w:rPr>
          <w:rStyle w:val="Ninguno"/>
          <w:rFonts w:ascii="Times New Roman" w:hAnsi="Times New Roman" w:cs="Times New Roman"/>
          <w:sz w:val="24"/>
          <w:szCs w:val="24"/>
        </w:rPr>
        <w:t>ꭓ</w:t>
      </w:r>
      <w:r>
        <w:rPr>
          <w:rStyle w:val="Ninguno"/>
          <w:rFonts w:ascii="Times New Roman" w:hAnsi="Times New Roman"/>
          <w:sz w:val="24"/>
          <w:szCs w:val="24"/>
          <w:vertAlign w:val="superscript"/>
        </w:rPr>
        <w:t>2</w:t>
      </w:r>
      <w:r>
        <w:rPr>
          <w:rStyle w:val="Ninguno"/>
          <w:rFonts w:ascii="Times New Roman" w:hAnsi="Times New Roman"/>
          <w:sz w:val="24"/>
          <w:szCs w:val="24"/>
        </w:rPr>
        <w:t xml:space="preserve"> = 13.55, </w:t>
      </w:r>
      <w:r>
        <w:rPr>
          <w:rStyle w:val="Ninguno"/>
          <w:rFonts w:ascii="Times New Roman" w:hAnsi="Times New Roman"/>
          <w:i/>
          <w:iCs/>
          <w:sz w:val="24"/>
          <w:szCs w:val="24"/>
        </w:rPr>
        <w:t>p</w:t>
      </w:r>
      <w:r>
        <w:rPr>
          <w:rStyle w:val="Ninguno"/>
          <w:rFonts w:ascii="Times New Roman" w:hAnsi="Times New Roman"/>
          <w:sz w:val="24"/>
          <w:szCs w:val="24"/>
        </w:rPr>
        <w:t xml:space="preserve"> = 0.01). </w:t>
      </w:r>
    </w:p>
    <w:p w14:paraId="7B99024D" w14:textId="3620CA46"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Por área de estudio de los participantes, en la Tabla 1 se observa que el gap es negativo en todas </w:t>
      </w:r>
      <w:r w:rsidR="008805BE">
        <w:rPr>
          <w:rStyle w:val="Ninguno"/>
          <w:rFonts w:ascii="Times New Roman" w:hAnsi="Times New Roman"/>
          <w:sz w:val="24"/>
          <w:szCs w:val="24"/>
        </w:rPr>
        <w:t>las áreas</w:t>
      </w:r>
      <w:r>
        <w:rPr>
          <w:rStyle w:val="Ninguno"/>
          <w:rFonts w:ascii="Times New Roman" w:hAnsi="Times New Roman"/>
          <w:sz w:val="24"/>
          <w:szCs w:val="24"/>
        </w:rPr>
        <w:t xml:space="preserve">, lo que indica que, en todos los casos, el LBC tiende a ser idealista. La Figura 2(d) muestra la distribución del gap por área. Se observa que la variabilidad del gap del área de “ciencias de la salud” es la menor, seguida del área de “estudios creativos” y del área de “ciencias </w:t>
      </w:r>
      <w:r w:rsidR="008805BE">
        <w:rPr>
          <w:rStyle w:val="Ninguno"/>
          <w:rFonts w:ascii="Times New Roman" w:hAnsi="Times New Roman"/>
          <w:sz w:val="24"/>
          <w:szCs w:val="24"/>
        </w:rPr>
        <w:t>j</w:t>
      </w:r>
      <w:r>
        <w:rPr>
          <w:rStyle w:val="Ninguno"/>
          <w:rFonts w:ascii="Times New Roman" w:hAnsi="Times New Roman"/>
          <w:sz w:val="24"/>
          <w:szCs w:val="24"/>
        </w:rPr>
        <w:t xml:space="preserve">urídicas y sociales”. Por el contrario, las dos áreas con la mayor variabilidad del gap son “ingenierías” y “economía y negocios”. A pesar de que el área de economía y negocios tiene un menor gap que las demás áreas, no </w:t>
      </w:r>
      <w:r w:rsidR="008805BE">
        <w:rPr>
          <w:rStyle w:val="Ninguno"/>
          <w:rFonts w:ascii="Times New Roman" w:hAnsi="Times New Roman"/>
          <w:sz w:val="24"/>
          <w:szCs w:val="24"/>
        </w:rPr>
        <w:t>se encontraron diferencias</w:t>
      </w:r>
      <w:r>
        <w:rPr>
          <w:rStyle w:val="Ninguno"/>
          <w:rFonts w:ascii="Times New Roman" w:hAnsi="Times New Roman"/>
          <w:sz w:val="24"/>
          <w:szCs w:val="24"/>
        </w:rPr>
        <w:t xml:space="preserve"> en el gap del LBC entre las áreas de estudio (prueba de la mediana de Mood, </w:t>
      </w:r>
      <w:r w:rsidR="00E6624D">
        <w:rPr>
          <w:rStyle w:val="Ninguno"/>
          <w:rFonts w:ascii="Times New Roman" w:hAnsi="Times New Roman" w:cs="Times New Roman"/>
          <w:sz w:val="24"/>
          <w:szCs w:val="24"/>
        </w:rPr>
        <w:t>ꭓ</w:t>
      </w:r>
      <w:r>
        <w:rPr>
          <w:rStyle w:val="Ninguno"/>
          <w:rFonts w:ascii="Times New Roman" w:hAnsi="Times New Roman"/>
          <w:sz w:val="24"/>
          <w:szCs w:val="24"/>
          <w:vertAlign w:val="superscript"/>
        </w:rPr>
        <w:t>2</w:t>
      </w:r>
      <w:r>
        <w:rPr>
          <w:rStyle w:val="Ninguno"/>
          <w:rFonts w:ascii="Times New Roman" w:hAnsi="Times New Roman"/>
          <w:sz w:val="24"/>
          <w:szCs w:val="24"/>
        </w:rPr>
        <w:t xml:space="preserve"> = 6.12, </w:t>
      </w:r>
      <w:r>
        <w:rPr>
          <w:rStyle w:val="Ninguno"/>
          <w:rFonts w:ascii="Times New Roman" w:hAnsi="Times New Roman"/>
          <w:i/>
          <w:iCs/>
          <w:sz w:val="24"/>
          <w:szCs w:val="24"/>
        </w:rPr>
        <w:t>p</w:t>
      </w:r>
      <w:r>
        <w:rPr>
          <w:rStyle w:val="Ninguno"/>
          <w:rFonts w:ascii="Times New Roman" w:hAnsi="Times New Roman"/>
          <w:sz w:val="24"/>
          <w:szCs w:val="24"/>
        </w:rPr>
        <w:t xml:space="preserve"> = 0.08), lo que sugiere que el LBC no está relacionado con el área de estudio.</w:t>
      </w:r>
    </w:p>
    <w:p w14:paraId="37FA50EA" w14:textId="77777777" w:rsidR="00CC55C5" w:rsidRDefault="00CC55C5" w:rsidP="00C3707B">
      <w:pPr>
        <w:pStyle w:val="CuerpoA"/>
        <w:spacing w:line="360" w:lineRule="auto"/>
        <w:jc w:val="both"/>
        <w:rPr>
          <w:rStyle w:val="Ninguno"/>
          <w:rFonts w:ascii="Times New Roman" w:eastAsia="Times New Roman" w:hAnsi="Times New Roman" w:cs="Times New Roman"/>
          <w:sz w:val="24"/>
          <w:szCs w:val="24"/>
        </w:rPr>
      </w:pPr>
    </w:p>
    <w:p w14:paraId="18FEEE1D" w14:textId="77777777"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sidRPr="00C3707B">
        <w:rPr>
          <w:rStyle w:val="Ninguno"/>
          <w:rFonts w:ascii="Times New Roman" w:hAnsi="Times New Roman"/>
          <w:b/>
          <w:bCs/>
          <w:sz w:val="24"/>
          <w:szCs w:val="24"/>
        </w:rPr>
        <w:t>Figura 3.</w:t>
      </w:r>
      <w:r>
        <w:rPr>
          <w:rStyle w:val="Ninguno"/>
          <w:rFonts w:ascii="Times New Roman" w:hAnsi="Times New Roman"/>
          <w:sz w:val="24"/>
          <w:szCs w:val="24"/>
        </w:rPr>
        <w:t xml:space="preserve"> Gap del liderazgo para el bien común, por dimensión.</w:t>
      </w:r>
    </w:p>
    <w:p w14:paraId="07017E7E" w14:textId="520E4A84" w:rsidR="00CC55C5" w:rsidRDefault="003E35EA" w:rsidP="00C3707B">
      <w:pPr>
        <w:pStyle w:val="CuerpoA"/>
        <w:jc w:val="center"/>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noProof/>
          <w:sz w:val="24"/>
          <w:szCs w:val="24"/>
          <w:lang w:val="es-MX"/>
        </w:rPr>
        <w:drawing>
          <wp:inline distT="0" distB="0" distL="0" distR="0" wp14:anchorId="54945F7E" wp14:editId="5B204C53">
            <wp:extent cx="4711654" cy="3292898"/>
            <wp:effectExtent l="0" t="0" r="0" b="0"/>
            <wp:docPr id="1073741827" name="officeArt object" descr="Imagen 9"/>
            <wp:cNvGraphicFramePr/>
            <a:graphic xmlns:a="http://schemas.openxmlformats.org/drawingml/2006/main">
              <a:graphicData uri="http://schemas.openxmlformats.org/drawingml/2006/picture">
                <pic:pic xmlns:pic="http://schemas.openxmlformats.org/drawingml/2006/picture">
                  <pic:nvPicPr>
                    <pic:cNvPr id="1073741827" name="Imagen 9" descr="Imagen 9"/>
                    <pic:cNvPicPr>
                      <a:picLocks noChangeAspect="1"/>
                    </pic:cNvPicPr>
                  </pic:nvPicPr>
                  <pic:blipFill>
                    <a:blip r:embed="rId9"/>
                    <a:srcRect b="5198"/>
                    <a:stretch>
                      <a:fillRect/>
                    </a:stretch>
                  </pic:blipFill>
                  <pic:spPr>
                    <a:xfrm>
                      <a:off x="0" y="0"/>
                      <a:ext cx="4711654" cy="3292898"/>
                    </a:xfrm>
                    <a:prstGeom prst="rect">
                      <a:avLst/>
                    </a:prstGeom>
                    <a:ln w="12700" cap="flat">
                      <a:noFill/>
                      <a:miter lim="400000"/>
                    </a:ln>
                    <a:effectLst/>
                  </pic:spPr>
                </pic:pic>
              </a:graphicData>
            </a:graphic>
          </wp:inline>
        </w:drawing>
      </w:r>
    </w:p>
    <w:p w14:paraId="5F5E64D7" w14:textId="77777777" w:rsidR="00CC55C5" w:rsidRDefault="00CC55C5">
      <w:pPr>
        <w:pStyle w:val="CuerpoA"/>
        <w:jc w:val="both"/>
        <w:rPr>
          <w:rStyle w:val="Ninguno"/>
          <w:rFonts w:ascii="Times New Roman" w:eastAsia="Times New Roman" w:hAnsi="Times New Roman" w:cs="Times New Roman"/>
          <w:sz w:val="24"/>
          <w:szCs w:val="24"/>
        </w:rPr>
      </w:pPr>
    </w:p>
    <w:p w14:paraId="434F675E" w14:textId="094D8AB0"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t>Fuente: Elaboración propia</w:t>
      </w:r>
    </w:p>
    <w:p w14:paraId="46371DCE" w14:textId="740A4503"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De los resultados por dimensión (Figura 3), en nueve d</w:t>
      </w:r>
      <w:r w:rsidR="0047686A">
        <w:rPr>
          <w:rStyle w:val="Ninguno"/>
          <w:rFonts w:ascii="Times New Roman" w:hAnsi="Times New Roman"/>
          <w:sz w:val="24"/>
          <w:szCs w:val="24"/>
        </w:rPr>
        <w:t>imensiones</w:t>
      </w:r>
      <w:r>
        <w:rPr>
          <w:rStyle w:val="Ninguno"/>
          <w:rFonts w:ascii="Times New Roman" w:hAnsi="Times New Roman"/>
          <w:sz w:val="24"/>
          <w:szCs w:val="24"/>
        </w:rPr>
        <w:t xml:space="preserve"> se obtuvo un gap del LBC negativo, lo que indica que los participantes en todas ellas tienen una tendencia a ser idealista. De estas, las dimensiones resiliencia y sustentabilidad destacan con un mayor y menor gap </w:t>
      </w:r>
      <w:r>
        <w:rPr>
          <w:rStyle w:val="Ninguno"/>
          <w:rFonts w:ascii="Times New Roman" w:hAnsi="Times New Roman"/>
          <w:sz w:val="24"/>
          <w:szCs w:val="24"/>
        </w:rPr>
        <w:lastRenderedPageBreak/>
        <w:t>negativo, respectivamente. En contraste, en la dimensión de gestión el gap está muy cercano a cero, lo que su</w:t>
      </w:r>
      <w:r w:rsidR="0047686A">
        <w:rPr>
          <w:rStyle w:val="Ninguno"/>
          <w:rFonts w:ascii="Times New Roman" w:hAnsi="Times New Roman"/>
          <w:sz w:val="24"/>
          <w:szCs w:val="24"/>
        </w:rPr>
        <w:t>giere</w:t>
      </w:r>
      <w:r>
        <w:rPr>
          <w:rStyle w:val="Ninguno"/>
          <w:rFonts w:ascii="Times New Roman" w:hAnsi="Times New Roman"/>
          <w:sz w:val="24"/>
          <w:szCs w:val="24"/>
        </w:rPr>
        <w:t xml:space="preserve"> una tendencia de los participantes a ser realista</w:t>
      </w:r>
      <w:r w:rsidR="00B16531">
        <w:rPr>
          <w:rStyle w:val="Ninguno"/>
          <w:rFonts w:ascii="Times New Roman" w:hAnsi="Times New Roman"/>
          <w:sz w:val="24"/>
          <w:szCs w:val="24"/>
        </w:rPr>
        <w:t>s</w:t>
      </w:r>
      <w:r>
        <w:rPr>
          <w:rStyle w:val="Ninguno"/>
          <w:rFonts w:ascii="Times New Roman" w:hAnsi="Times New Roman"/>
          <w:sz w:val="24"/>
          <w:szCs w:val="24"/>
        </w:rPr>
        <w:t xml:space="preserve">. La Figura 4 muestra la distribución del gap del LBC por dimensión, en la que se observa que el gap de la dimensión gestión es ligeramente superior al de las demás dimensiones y lo contrario ocurre con el gap de la dimensión resiliencia, en donde el gap es ligeramente menor. El gap del LBC </w:t>
      </w:r>
      <w:r w:rsidR="0047686A">
        <w:rPr>
          <w:rStyle w:val="Ninguno"/>
          <w:rFonts w:ascii="Times New Roman" w:hAnsi="Times New Roman"/>
          <w:sz w:val="24"/>
          <w:szCs w:val="24"/>
        </w:rPr>
        <w:t xml:space="preserve">es estadísticamente diferente </w:t>
      </w:r>
      <w:r>
        <w:rPr>
          <w:rStyle w:val="Ninguno"/>
          <w:rFonts w:ascii="Times New Roman" w:hAnsi="Times New Roman"/>
          <w:sz w:val="24"/>
          <w:szCs w:val="24"/>
        </w:rPr>
        <w:t xml:space="preserve">para al menos una dimensión de acuerdo </w:t>
      </w:r>
      <w:r w:rsidR="0047686A">
        <w:rPr>
          <w:rStyle w:val="Ninguno"/>
          <w:rFonts w:ascii="Times New Roman" w:hAnsi="Times New Roman"/>
          <w:sz w:val="24"/>
          <w:szCs w:val="24"/>
        </w:rPr>
        <w:t>con</w:t>
      </w:r>
      <w:r>
        <w:rPr>
          <w:rStyle w:val="Ninguno"/>
          <w:rFonts w:ascii="Times New Roman" w:hAnsi="Times New Roman"/>
          <w:sz w:val="24"/>
          <w:szCs w:val="24"/>
        </w:rPr>
        <w:t xml:space="preserve"> la prueba de la mediana de Mood (</w:t>
      </w:r>
      <w:r w:rsidR="00E6624D">
        <w:rPr>
          <w:rStyle w:val="Ninguno"/>
          <w:rFonts w:ascii="Times New Roman" w:hAnsi="Times New Roman" w:cs="Times New Roman"/>
          <w:sz w:val="24"/>
          <w:szCs w:val="24"/>
        </w:rPr>
        <w:t>ꭓ</w:t>
      </w:r>
      <w:r>
        <w:rPr>
          <w:rStyle w:val="Ninguno"/>
          <w:rFonts w:ascii="Times New Roman" w:hAnsi="Times New Roman"/>
          <w:sz w:val="24"/>
          <w:szCs w:val="24"/>
          <w:vertAlign w:val="superscript"/>
        </w:rPr>
        <w:t>2</w:t>
      </w:r>
      <w:r>
        <w:rPr>
          <w:rStyle w:val="Ninguno"/>
          <w:rFonts w:ascii="Times New Roman" w:hAnsi="Times New Roman"/>
          <w:sz w:val="24"/>
          <w:szCs w:val="24"/>
        </w:rPr>
        <w:t xml:space="preserve"> = 432.23, </w:t>
      </w:r>
      <w:r>
        <w:rPr>
          <w:rStyle w:val="Ninguno"/>
          <w:rFonts w:ascii="Times New Roman" w:hAnsi="Times New Roman"/>
          <w:i/>
          <w:iCs/>
          <w:sz w:val="24"/>
          <w:szCs w:val="24"/>
        </w:rPr>
        <w:t>p</w:t>
      </w:r>
      <w:r>
        <w:rPr>
          <w:rStyle w:val="Ninguno"/>
          <w:rFonts w:ascii="Times New Roman" w:hAnsi="Times New Roman"/>
          <w:sz w:val="24"/>
          <w:szCs w:val="24"/>
        </w:rPr>
        <w:t xml:space="preserve"> = 0.00</w:t>
      </w:r>
      <w:r w:rsidR="00F017A1">
        <w:rPr>
          <w:rStyle w:val="Ninguno"/>
          <w:rFonts w:ascii="Times New Roman" w:hAnsi="Times New Roman"/>
          <w:sz w:val="24"/>
          <w:szCs w:val="24"/>
        </w:rPr>
        <w:t>1</w:t>
      </w:r>
      <w:r>
        <w:rPr>
          <w:rStyle w:val="Ninguno"/>
          <w:rFonts w:ascii="Times New Roman" w:hAnsi="Times New Roman"/>
          <w:sz w:val="24"/>
          <w:szCs w:val="24"/>
        </w:rPr>
        <w:t>). En la Figura 5 se muestran gráficamente los resultados de las comparaciones múltiples de esta prueba para la mediana del LBC. Los resultados indican que no hay diferencias estadísticamente significativas (</w:t>
      </w:r>
      <w:r>
        <w:rPr>
          <w:rStyle w:val="Ninguno"/>
          <w:rFonts w:ascii="Times New Roman" w:hAnsi="Times New Roman"/>
          <w:i/>
          <w:iCs/>
          <w:sz w:val="24"/>
          <w:szCs w:val="24"/>
        </w:rPr>
        <w:t>p</w:t>
      </w:r>
      <w:r>
        <w:rPr>
          <w:rStyle w:val="Ninguno"/>
          <w:rFonts w:ascii="Times New Roman" w:hAnsi="Times New Roman"/>
          <w:sz w:val="24"/>
          <w:szCs w:val="24"/>
        </w:rPr>
        <w:t xml:space="preserve"> ≥ 0.05) en el gap del LBC entre las dimensiones unidas por una línea continua; por el contrario, las dimensiones unidas por una línea punteada muestra</w:t>
      </w:r>
      <w:r w:rsidR="0047686A">
        <w:rPr>
          <w:rStyle w:val="Ninguno"/>
          <w:rFonts w:ascii="Times New Roman" w:hAnsi="Times New Roman"/>
          <w:sz w:val="24"/>
          <w:szCs w:val="24"/>
        </w:rPr>
        <w:t>n</w:t>
      </w:r>
      <w:r>
        <w:rPr>
          <w:rStyle w:val="Ninguno"/>
          <w:rFonts w:ascii="Times New Roman" w:hAnsi="Times New Roman"/>
          <w:sz w:val="24"/>
          <w:szCs w:val="24"/>
        </w:rPr>
        <w:t xml:space="preserve"> diferencias estadísticamente significativas (</w:t>
      </w:r>
      <w:r>
        <w:rPr>
          <w:rStyle w:val="Ninguno"/>
          <w:rFonts w:ascii="Times New Roman" w:hAnsi="Times New Roman"/>
          <w:i/>
          <w:iCs/>
          <w:sz w:val="24"/>
          <w:szCs w:val="24"/>
        </w:rPr>
        <w:t>p</w:t>
      </w:r>
      <w:r>
        <w:rPr>
          <w:rStyle w:val="Ninguno"/>
          <w:rFonts w:ascii="Times New Roman" w:hAnsi="Times New Roman"/>
          <w:sz w:val="24"/>
          <w:szCs w:val="24"/>
        </w:rPr>
        <w:t xml:space="preserve"> &lt; 0.05) en el gap del LBC. Se destaca que la mediana del gap del LBC de la dimensión de gestión es diferente al de las demás dimensiones, mientras que, por ejemplo, l</w:t>
      </w:r>
      <w:r w:rsidR="0047686A">
        <w:rPr>
          <w:rStyle w:val="Ninguno"/>
          <w:rFonts w:ascii="Times New Roman" w:hAnsi="Times New Roman"/>
          <w:sz w:val="24"/>
          <w:szCs w:val="24"/>
        </w:rPr>
        <w:t>a</w:t>
      </w:r>
      <w:r>
        <w:rPr>
          <w:rStyle w:val="Ninguno"/>
          <w:rFonts w:ascii="Times New Roman" w:hAnsi="Times New Roman"/>
          <w:sz w:val="24"/>
          <w:szCs w:val="24"/>
        </w:rPr>
        <w:t xml:space="preserve"> de</w:t>
      </w:r>
      <w:r w:rsidR="0047686A">
        <w:rPr>
          <w:rStyle w:val="Ninguno"/>
          <w:rFonts w:ascii="Times New Roman" w:hAnsi="Times New Roman"/>
          <w:sz w:val="24"/>
          <w:szCs w:val="24"/>
        </w:rPr>
        <w:t xml:space="preserve"> la dimensión de</w:t>
      </w:r>
      <w:r>
        <w:rPr>
          <w:rStyle w:val="Ninguno"/>
          <w:rFonts w:ascii="Times New Roman" w:hAnsi="Times New Roman"/>
          <w:sz w:val="24"/>
          <w:szCs w:val="24"/>
        </w:rPr>
        <w:t xml:space="preserve"> equidad es igual a la </w:t>
      </w:r>
      <w:r w:rsidR="0047686A">
        <w:rPr>
          <w:rStyle w:val="Ninguno"/>
          <w:rFonts w:ascii="Times New Roman" w:hAnsi="Times New Roman"/>
          <w:sz w:val="24"/>
          <w:szCs w:val="24"/>
        </w:rPr>
        <w:t>de las dimensiones</w:t>
      </w:r>
      <w:r>
        <w:rPr>
          <w:rStyle w:val="Ninguno"/>
          <w:rFonts w:ascii="Times New Roman" w:hAnsi="Times New Roman"/>
          <w:sz w:val="24"/>
          <w:szCs w:val="24"/>
        </w:rPr>
        <w:t xml:space="preserve"> de sustentabilidad, responsabilidad, florecimiento y colaboración.</w:t>
      </w:r>
    </w:p>
    <w:p w14:paraId="4B7F3D2E" w14:textId="77777777" w:rsidR="00CC55C5" w:rsidRDefault="00CC55C5" w:rsidP="00C3707B">
      <w:pPr>
        <w:pStyle w:val="CuerpoA"/>
        <w:spacing w:line="360" w:lineRule="auto"/>
        <w:jc w:val="both"/>
        <w:rPr>
          <w:rStyle w:val="Ninguno"/>
          <w:rFonts w:ascii="Times New Roman" w:eastAsia="Times New Roman" w:hAnsi="Times New Roman" w:cs="Times New Roman"/>
          <w:sz w:val="24"/>
          <w:szCs w:val="24"/>
        </w:rPr>
      </w:pPr>
    </w:p>
    <w:p w14:paraId="6B5AE347" w14:textId="77777777"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sidRPr="00C3707B">
        <w:rPr>
          <w:rStyle w:val="Ninguno"/>
          <w:rFonts w:ascii="Times New Roman" w:hAnsi="Times New Roman"/>
          <w:b/>
          <w:bCs/>
          <w:sz w:val="24"/>
          <w:szCs w:val="24"/>
        </w:rPr>
        <w:t>Figura 4.</w:t>
      </w:r>
      <w:r>
        <w:rPr>
          <w:rStyle w:val="Ninguno"/>
          <w:rFonts w:ascii="Times New Roman" w:hAnsi="Times New Roman"/>
          <w:sz w:val="24"/>
          <w:szCs w:val="24"/>
        </w:rPr>
        <w:t xml:space="preserve"> Distribución del gap del liderazgo para el bien común, por dimensión.</w:t>
      </w:r>
    </w:p>
    <w:p w14:paraId="18CE0545" w14:textId="77777777" w:rsidR="00CC55C5" w:rsidRDefault="003E35EA">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noProof/>
          <w:sz w:val="24"/>
          <w:szCs w:val="24"/>
          <w:lang w:val="es-MX"/>
        </w:rPr>
        <w:drawing>
          <wp:inline distT="0" distB="0" distL="0" distR="0" wp14:anchorId="011CE70B" wp14:editId="4CD85122">
            <wp:extent cx="5156200" cy="2939695"/>
            <wp:effectExtent l="0" t="0" r="0" b="0"/>
            <wp:docPr id="1073741828" name="officeArt object" descr="Imagen 6"/>
            <wp:cNvGraphicFramePr/>
            <a:graphic xmlns:a="http://schemas.openxmlformats.org/drawingml/2006/main">
              <a:graphicData uri="http://schemas.openxmlformats.org/drawingml/2006/picture">
                <pic:pic xmlns:pic="http://schemas.openxmlformats.org/drawingml/2006/picture">
                  <pic:nvPicPr>
                    <pic:cNvPr id="1073741828" name="Imagen 6" descr="Imagen 6"/>
                    <pic:cNvPicPr>
                      <a:picLocks noChangeAspect="1"/>
                    </pic:cNvPicPr>
                  </pic:nvPicPr>
                  <pic:blipFill>
                    <a:blip r:embed="rId10"/>
                    <a:stretch>
                      <a:fillRect/>
                    </a:stretch>
                  </pic:blipFill>
                  <pic:spPr>
                    <a:xfrm>
                      <a:off x="0" y="0"/>
                      <a:ext cx="5156200" cy="2939695"/>
                    </a:xfrm>
                    <a:prstGeom prst="rect">
                      <a:avLst/>
                    </a:prstGeom>
                    <a:ln w="12700" cap="flat">
                      <a:noFill/>
                      <a:miter lim="400000"/>
                    </a:ln>
                    <a:effectLst/>
                  </pic:spPr>
                </pic:pic>
              </a:graphicData>
            </a:graphic>
          </wp:inline>
        </w:drawing>
      </w:r>
    </w:p>
    <w:p w14:paraId="32ACDFE4" w14:textId="77777777"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t>Nota: SOLI = Solidaridad; DSM = Dueño de sí mismo; SUST = Sustentabilidad; CONG = Congruencia; COLA = Colaboración; GEST = Gestión; RESI = Resiliencia; RESP = Responsabilidad; FLOR = Florecimiento; EQUI = Equidad.</w:t>
      </w:r>
    </w:p>
    <w:p w14:paraId="2D15EDAB" w14:textId="77777777"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t>Fuente: Elaboración propia.</w:t>
      </w:r>
    </w:p>
    <w:p w14:paraId="3D4B89AB" w14:textId="77777777" w:rsidR="00CC55C5" w:rsidRDefault="00CC55C5" w:rsidP="00C3707B">
      <w:pPr>
        <w:pStyle w:val="CuerpoA"/>
        <w:spacing w:line="360" w:lineRule="auto"/>
        <w:jc w:val="both"/>
        <w:rPr>
          <w:rStyle w:val="Ninguno"/>
          <w:rFonts w:ascii="Times New Roman" w:eastAsia="Times New Roman" w:hAnsi="Times New Roman" w:cs="Times New Roman"/>
          <w:sz w:val="24"/>
          <w:szCs w:val="24"/>
        </w:rPr>
      </w:pPr>
    </w:p>
    <w:p w14:paraId="15ED4914" w14:textId="490676F4" w:rsidR="00CC55C5" w:rsidRDefault="003E35EA" w:rsidP="00C3707B">
      <w:pPr>
        <w:pStyle w:val="Cuerpo"/>
        <w:spacing w:line="360" w:lineRule="auto"/>
        <w:jc w:val="both"/>
        <w:rPr>
          <w:rStyle w:val="Ninguno"/>
        </w:rPr>
      </w:pPr>
      <w:r>
        <w:rPr>
          <w:rStyle w:val="Ninguno"/>
        </w:rPr>
        <w:t>También se realizó una comparación entre el gap del LBC entre aquellos participantes que pertenece</w:t>
      </w:r>
      <w:r w:rsidR="0047686A">
        <w:rPr>
          <w:rStyle w:val="Ninguno"/>
        </w:rPr>
        <w:t>n</w:t>
      </w:r>
      <w:r>
        <w:rPr>
          <w:rStyle w:val="Ninguno"/>
        </w:rPr>
        <w:t xml:space="preserve"> o no a un grupo de liderazgo, para cada una de las dimensiones que conforman la ELBC. De acuerdo </w:t>
      </w:r>
      <w:r w:rsidR="0047686A">
        <w:rPr>
          <w:rStyle w:val="Ninguno"/>
        </w:rPr>
        <w:t>con</w:t>
      </w:r>
      <w:r>
        <w:rPr>
          <w:rStyle w:val="Ninguno"/>
        </w:rPr>
        <w:t xml:space="preserve"> la prueba de la mediana de Mood, solo </w:t>
      </w:r>
      <w:r w:rsidR="0047686A">
        <w:rPr>
          <w:rStyle w:val="Ninguno"/>
        </w:rPr>
        <w:t>se encontraron diferencias estadísticamente significativas</w:t>
      </w:r>
      <w:r>
        <w:rPr>
          <w:rStyle w:val="Ninguno"/>
        </w:rPr>
        <w:t xml:space="preserve"> en el gap del LBC en las dimensiones solidaridad (</w:t>
      </w:r>
      <w:r w:rsidR="00E6624D">
        <w:rPr>
          <w:rStyle w:val="Ninguno"/>
          <w:rFonts w:cs="Times New Roman"/>
        </w:rPr>
        <w:t>ꭓ</w:t>
      </w:r>
      <w:r>
        <w:rPr>
          <w:rStyle w:val="Ninguno"/>
          <w:vertAlign w:val="superscript"/>
        </w:rPr>
        <w:t>2</w:t>
      </w:r>
      <w:r>
        <w:rPr>
          <w:rStyle w:val="Ninguno"/>
        </w:rPr>
        <w:t xml:space="preserve"> = 7.12, </w:t>
      </w:r>
      <w:r>
        <w:rPr>
          <w:rStyle w:val="Ninguno"/>
          <w:i/>
          <w:iCs/>
        </w:rPr>
        <w:t>p</w:t>
      </w:r>
      <w:r>
        <w:rPr>
          <w:rStyle w:val="Ninguno"/>
        </w:rPr>
        <w:t xml:space="preserve"> = 0.00</w:t>
      </w:r>
      <w:r w:rsidR="00F017A1">
        <w:rPr>
          <w:rStyle w:val="Ninguno"/>
        </w:rPr>
        <w:t>1</w:t>
      </w:r>
      <w:r>
        <w:rPr>
          <w:rStyle w:val="Ninguno"/>
        </w:rPr>
        <w:t>) y florecimiento (</w:t>
      </w:r>
      <w:r w:rsidR="00E6624D">
        <w:rPr>
          <w:rStyle w:val="Ninguno"/>
          <w:rFonts w:cs="Times New Roman"/>
        </w:rPr>
        <w:t>ꭓ</w:t>
      </w:r>
      <w:r>
        <w:rPr>
          <w:rStyle w:val="Ninguno"/>
          <w:vertAlign w:val="superscript"/>
        </w:rPr>
        <w:t>2</w:t>
      </w:r>
      <w:r>
        <w:rPr>
          <w:rStyle w:val="Ninguno"/>
        </w:rPr>
        <w:t xml:space="preserve"> = 5.80, </w:t>
      </w:r>
      <w:r>
        <w:rPr>
          <w:rStyle w:val="Ninguno"/>
          <w:i/>
          <w:iCs/>
        </w:rPr>
        <w:t>p</w:t>
      </w:r>
      <w:r>
        <w:rPr>
          <w:rStyle w:val="Ninguno"/>
        </w:rPr>
        <w:t xml:space="preserve"> = 0.02). Los que pertenecen a un grupo de liderazgo tienen un menor gap en estas dos dimensiones.</w:t>
      </w:r>
    </w:p>
    <w:p w14:paraId="4B194394" w14:textId="77777777"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 </w:t>
      </w:r>
    </w:p>
    <w:p w14:paraId="23427144" w14:textId="77777777"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sidRPr="00C3707B">
        <w:rPr>
          <w:rStyle w:val="Ninguno"/>
          <w:rFonts w:ascii="Times New Roman" w:hAnsi="Times New Roman"/>
          <w:b/>
          <w:bCs/>
          <w:sz w:val="24"/>
          <w:szCs w:val="24"/>
        </w:rPr>
        <w:t>Figura 5.</w:t>
      </w:r>
      <w:r>
        <w:rPr>
          <w:rStyle w:val="Ninguno"/>
          <w:rFonts w:ascii="Times New Roman" w:hAnsi="Times New Roman"/>
          <w:sz w:val="24"/>
          <w:szCs w:val="24"/>
        </w:rPr>
        <w:t xml:space="preserve"> Comparaciones múltiples del gap del LBC, por dimensión.</w:t>
      </w:r>
    </w:p>
    <w:p w14:paraId="46FFF1C7" w14:textId="77777777" w:rsidR="00CC55C5" w:rsidRDefault="003E35EA">
      <w:pPr>
        <w:pStyle w:val="CuerpoA"/>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noProof/>
          <w:sz w:val="24"/>
          <w:szCs w:val="24"/>
          <w:lang w:val="es-MX"/>
        </w:rPr>
        <w:drawing>
          <wp:inline distT="0" distB="0" distL="0" distR="0" wp14:anchorId="21AD71C7" wp14:editId="15F297DE">
            <wp:extent cx="4741201" cy="3391200"/>
            <wp:effectExtent l="0" t="0" r="0" b="0"/>
            <wp:docPr id="1073741829" name="officeArt object" descr="Imagen 4"/>
            <wp:cNvGraphicFramePr/>
            <a:graphic xmlns:a="http://schemas.openxmlformats.org/drawingml/2006/main">
              <a:graphicData uri="http://schemas.openxmlformats.org/drawingml/2006/picture">
                <pic:pic xmlns:pic="http://schemas.openxmlformats.org/drawingml/2006/picture">
                  <pic:nvPicPr>
                    <pic:cNvPr id="1073741829" name="Imagen 4" descr="Imagen 4"/>
                    <pic:cNvPicPr>
                      <a:picLocks noChangeAspect="1"/>
                    </pic:cNvPicPr>
                  </pic:nvPicPr>
                  <pic:blipFill>
                    <a:blip r:embed="rId11"/>
                    <a:stretch>
                      <a:fillRect/>
                    </a:stretch>
                  </pic:blipFill>
                  <pic:spPr>
                    <a:xfrm>
                      <a:off x="0" y="0"/>
                      <a:ext cx="4741201" cy="3391200"/>
                    </a:xfrm>
                    <a:prstGeom prst="rect">
                      <a:avLst/>
                    </a:prstGeom>
                    <a:ln w="12700" cap="flat">
                      <a:noFill/>
                      <a:miter lim="400000"/>
                    </a:ln>
                    <a:effectLst/>
                  </pic:spPr>
                </pic:pic>
              </a:graphicData>
            </a:graphic>
          </wp:inline>
        </w:drawing>
      </w:r>
    </w:p>
    <w:p w14:paraId="63EB4259" w14:textId="77777777"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noProof/>
          <w:sz w:val="24"/>
          <w:szCs w:val="24"/>
          <w:lang w:val="es-MX"/>
        </w:rPr>
        <mc:AlternateContent>
          <mc:Choice Requires="wps">
            <w:drawing>
              <wp:anchor distT="0" distB="0" distL="0" distR="0" simplePos="0" relativeHeight="251659264" behindDoc="0" locked="0" layoutInCell="1" allowOverlap="1" wp14:anchorId="16B8D872" wp14:editId="4C545B1D">
                <wp:simplePos x="0" y="0"/>
                <wp:positionH relativeFrom="column">
                  <wp:posOffset>1553871</wp:posOffset>
                </wp:positionH>
                <wp:positionV relativeFrom="line">
                  <wp:posOffset>95047</wp:posOffset>
                </wp:positionV>
                <wp:extent cx="277979" cy="0"/>
                <wp:effectExtent l="0" t="0" r="0" b="0"/>
                <wp:wrapNone/>
                <wp:docPr id="1073741830" name="officeArt object" descr="Conector recto 7"/>
                <wp:cNvGraphicFramePr/>
                <a:graphic xmlns:a="http://schemas.openxmlformats.org/drawingml/2006/main">
                  <a:graphicData uri="http://schemas.microsoft.com/office/word/2010/wordprocessingShape">
                    <wps:wsp>
                      <wps:cNvCnPr/>
                      <wps:spPr>
                        <a:xfrm>
                          <a:off x="0" y="0"/>
                          <a:ext cx="277979" cy="0"/>
                        </a:xfrm>
                        <a:prstGeom prst="line">
                          <a:avLst/>
                        </a:prstGeom>
                        <a:noFill/>
                        <a:ln w="12700" cap="flat">
                          <a:solidFill>
                            <a:srgbClr val="BFBFBF"/>
                          </a:solidFill>
                          <a:prstDash val="sysDash"/>
                          <a:miter lim="800000"/>
                        </a:ln>
                        <a:effectLst/>
                      </wps:spPr>
                      <wps:bodyPr/>
                    </wps:wsp>
                  </a:graphicData>
                </a:graphic>
              </wp:anchor>
            </w:drawing>
          </mc:Choice>
          <mc:Fallback xmlns:w16sdtfl="http://schemas.microsoft.com/office/word/2024/wordml/sdtformatlock">
            <w:pict>
              <v:line id="_x0000_s1026" style="visibility:visible;position:absolute;margin-left:122.4pt;margin-top:7.5pt;width:21.9pt;height:0.0pt;z-index:251659264;mso-position-horizontal:absolute;mso-position-horizontal-relative:text;mso-position-vertical:absolute;mso-position-vertical-relative:line;mso-wrap-distance-left:0.0pt;mso-wrap-distance-top:0.0pt;mso-wrap-distance-right:0.0pt;mso-wrap-distance-bottom:0.0pt;">
                <v:fill on="f"/>
                <v:stroke filltype="solid" color="#BFBFBF" opacity="100.0%" weight="1.0pt" dashstyle="shortdash" endcap="flat" miterlimit="800.0%" joinstyle="miter" linestyle="single" startarrow="none" startarrowwidth="medium" startarrowlength="medium" endarrow="none" endarrowwidth="medium" endarrowlength="medium"/>
                <w10:wrap type="none" side="bothSides" anchorx="text"/>
              </v:line>
            </w:pict>
          </mc:Fallback>
        </mc:AlternateContent>
      </w:r>
      <w:r>
        <w:rPr>
          <w:rStyle w:val="Ninguno"/>
          <w:rFonts w:ascii="Times New Roman" w:eastAsia="Times New Roman" w:hAnsi="Times New Roman" w:cs="Times New Roman"/>
          <w:noProof/>
          <w:sz w:val="24"/>
          <w:szCs w:val="24"/>
          <w:lang w:val="es-MX"/>
        </w:rPr>
        <mc:AlternateContent>
          <mc:Choice Requires="wps">
            <w:drawing>
              <wp:anchor distT="0" distB="0" distL="0" distR="0" simplePos="0" relativeHeight="251660288" behindDoc="0" locked="0" layoutInCell="1" allowOverlap="1" wp14:anchorId="5B384F3C" wp14:editId="1A4499A0">
                <wp:simplePos x="0" y="0"/>
                <wp:positionH relativeFrom="column">
                  <wp:posOffset>472897</wp:posOffset>
                </wp:positionH>
                <wp:positionV relativeFrom="line">
                  <wp:posOffset>92430</wp:posOffset>
                </wp:positionV>
                <wp:extent cx="277979" cy="0"/>
                <wp:effectExtent l="0" t="0" r="0" b="0"/>
                <wp:wrapNone/>
                <wp:docPr id="1073741831" name="officeArt object" descr="Conector recto 5"/>
                <wp:cNvGraphicFramePr/>
                <a:graphic xmlns:a="http://schemas.openxmlformats.org/drawingml/2006/main">
                  <a:graphicData uri="http://schemas.microsoft.com/office/word/2010/wordprocessingShape">
                    <wps:wsp>
                      <wps:cNvCnPr/>
                      <wps:spPr>
                        <a:xfrm>
                          <a:off x="0" y="0"/>
                          <a:ext cx="277979" cy="0"/>
                        </a:xfrm>
                        <a:prstGeom prst="line">
                          <a:avLst/>
                        </a:prstGeom>
                        <a:noFill/>
                        <a:ln w="12700" cap="flat">
                          <a:solidFill>
                            <a:srgbClr val="000000"/>
                          </a:solidFill>
                          <a:prstDash val="solid"/>
                          <a:miter lim="800000"/>
                        </a:ln>
                        <a:effectLst/>
                      </wps:spPr>
                      <wps:bodyPr/>
                    </wps:wsp>
                  </a:graphicData>
                </a:graphic>
              </wp:anchor>
            </w:drawing>
          </mc:Choice>
          <mc:Fallback xmlns:w16sdtfl="http://schemas.microsoft.com/office/word/2024/wordml/sdtformatlock">
            <w:pict>
              <v:line id="_x0000_s1027" style="visibility:visible;position:absolute;margin-left:37.2pt;margin-top:7.3pt;width:21.9pt;height:0.0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text"/>
              </v:line>
            </w:pict>
          </mc:Fallback>
        </mc:AlternateContent>
      </w:r>
      <w:r>
        <w:rPr>
          <w:rStyle w:val="Ninguno"/>
          <w:rFonts w:ascii="Times New Roman" w:hAnsi="Times New Roman"/>
          <w:sz w:val="24"/>
          <w:szCs w:val="24"/>
        </w:rPr>
        <w:t>Nota:            (</w:t>
      </w:r>
      <w:r>
        <w:rPr>
          <w:rStyle w:val="Ninguno"/>
          <w:rFonts w:ascii="Times New Roman" w:hAnsi="Times New Roman"/>
          <w:i/>
          <w:iCs/>
          <w:sz w:val="24"/>
          <w:szCs w:val="24"/>
        </w:rPr>
        <w:t>p</w:t>
      </w:r>
      <w:r>
        <w:rPr>
          <w:rStyle w:val="Ninguno"/>
          <w:rFonts w:ascii="Times New Roman" w:hAnsi="Times New Roman"/>
          <w:sz w:val="24"/>
          <w:szCs w:val="24"/>
        </w:rPr>
        <w:t xml:space="preserve"> ≥ 0.05),            (</w:t>
      </w:r>
      <w:r>
        <w:rPr>
          <w:rStyle w:val="Ninguno"/>
          <w:rFonts w:ascii="Times New Roman" w:hAnsi="Times New Roman"/>
          <w:i/>
          <w:iCs/>
          <w:sz w:val="24"/>
          <w:szCs w:val="24"/>
        </w:rPr>
        <w:t>p</w:t>
      </w:r>
      <w:r>
        <w:rPr>
          <w:rStyle w:val="Ninguno"/>
          <w:rFonts w:ascii="Times New Roman" w:hAnsi="Times New Roman"/>
          <w:sz w:val="24"/>
          <w:szCs w:val="24"/>
        </w:rPr>
        <w:t xml:space="preserve"> &lt; 0.05).</w:t>
      </w:r>
    </w:p>
    <w:p w14:paraId="535D2F1E" w14:textId="77777777"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t>Fuente: Elaboración propia.</w:t>
      </w:r>
    </w:p>
    <w:p w14:paraId="38E5631F" w14:textId="77777777" w:rsidR="00CC55C5" w:rsidRDefault="00CC55C5" w:rsidP="00C3707B">
      <w:pPr>
        <w:pStyle w:val="CuerpoA"/>
        <w:spacing w:line="360" w:lineRule="auto"/>
        <w:jc w:val="both"/>
        <w:rPr>
          <w:rStyle w:val="Ninguno"/>
          <w:rFonts w:ascii="Times New Roman" w:eastAsia="Times New Roman" w:hAnsi="Times New Roman" w:cs="Times New Roman"/>
          <w:sz w:val="24"/>
          <w:szCs w:val="24"/>
        </w:rPr>
      </w:pPr>
    </w:p>
    <w:p w14:paraId="5C52F6F9" w14:textId="34E1263F" w:rsidR="00CC55C5" w:rsidRPr="00C3707B" w:rsidRDefault="003E35EA" w:rsidP="00C3707B">
      <w:pPr>
        <w:pStyle w:val="CuerpoA"/>
        <w:spacing w:line="360" w:lineRule="auto"/>
        <w:jc w:val="center"/>
        <w:rPr>
          <w:rStyle w:val="Ninguno"/>
          <w:rFonts w:ascii="Times New Roman" w:eastAsia="Times New Roman" w:hAnsi="Times New Roman" w:cs="Times New Roman"/>
          <w:b/>
          <w:bCs/>
          <w:sz w:val="32"/>
          <w:szCs w:val="32"/>
        </w:rPr>
      </w:pPr>
      <w:r>
        <w:rPr>
          <w:rStyle w:val="Ninguno"/>
          <w:rFonts w:ascii="Times New Roman" w:hAnsi="Times New Roman"/>
          <w:b/>
          <w:bCs/>
          <w:sz w:val="32"/>
          <w:szCs w:val="32"/>
        </w:rPr>
        <w:t>Discusión</w:t>
      </w:r>
    </w:p>
    <w:p w14:paraId="3668509C" w14:textId="6FE4BADA"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Los resultados de los estudiantes de la Universidad Anáhuac Querétaro muestran una tendencia general </w:t>
      </w:r>
      <w:r w:rsidR="00393C0F">
        <w:rPr>
          <w:rStyle w:val="Ninguno"/>
          <w:rFonts w:ascii="Times New Roman" w:hAnsi="Times New Roman"/>
          <w:sz w:val="24"/>
          <w:szCs w:val="24"/>
        </w:rPr>
        <w:t>hacia un</w:t>
      </w:r>
      <w:r>
        <w:rPr>
          <w:rStyle w:val="Ninguno"/>
          <w:rFonts w:ascii="Times New Roman" w:hAnsi="Times New Roman"/>
          <w:sz w:val="24"/>
          <w:szCs w:val="24"/>
        </w:rPr>
        <w:t xml:space="preserve"> </w:t>
      </w:r>
      <w:r w:rsidR="00930925">
        <w:rPr>
          <w:rStyle w:val="Ninguno"/>
          <w:rFonts w:ascii="Times New Roman" w:hAnsi="Times New Roman"/>
          <w:sz w:val="24"/>
          <w:szCs w:val="24"/>
        </w:rPr>
        <w:t>LBC</w:t>
      </w:r>
      <w:r>
        <w:rPr>
          <w:rStyle w:val="Ninguno"/>
          <w:rFonts w:ascii="Times New Roman" w:hAnsi="Times New Roman"/>
          <w:sz w:val="24"/>
          <w:szCs w:val="24"/>
        </w:rPr>
        <w:t xml:space="preserve"> de </w:t>
      </w:r>
      <w:r w:rsidR="00393C0F">
        <w:rPr>
          <w:rStyle w:val="Ninguno"/>
          <w:rFonts w:ascii="Times New Roman" w:hAnsi="Times New Roman"/>
          <w:sz w:val="24"/>
          <w:szCs w:val="24"/>
        </w:rPr>
        <w:t>carácter</w:t>
      </w:r>
      <w:r>
        <w:rPr>
          <w:rStyle w:val="Ninguno"/>
          <w:rFonts w:ascii="Times New Roman" w:hAnsi="Times New Roman"/>
          <w:sz w:val="24"/>
          <w:szCs w:val="24"/>
        </w:rPr>
        <w:t xml:space="preserve"> idealista, es decir, que los estudiantes reconocen </w:t>
      </w:r>
      <w:r w:rsidR="00393C0F">
        <w:rPr>
          <w:rStyle w:val="Ninguno"/>
          <w:rFonts w:ascii="Times New Roman" w:hAnsi="Times New Roman"/>
          <w:sz w:val="24"/>
          <w:szCs w:val="24"/>
        </w:rPr>
        <w:t>la importancia teórica de las virtudes</w:t>
      </w:r>
      <w:r>
        <w:rPr>
          <w:rStyle w:val="Ninguno"/>
          <w:rFonts w:ascii="Times New Roman" w:hAnsi="Times New Roman"/>
          <w:sz w:val="24"/>
          <w:szCs w:val="24"/>
        </w:rPr>
        <w:t xml:space="preserve">; sin embargo, </w:t>
      </w:r>
      <w:r w:rsidR="00393C0F">
        <w:rPr>
          <w:rStyle w:val="Ninguno"/>
          <w:rFonts w:ascii="Times New Roman" w:hAnsi="Times New Roman"/>
          <w:sz w:val="24"/>
          <w:szCs w:val="24"/>
        </w:rPr>
        <w:t>la puesta en práctica de</w:t>
      </w:r>
      <w:r>
        <w:rPr>
          <w:rStyle w:val="Ninguno"/>
          <w:rFonts w:ascii="Times New Roman" w:hAnsi="Times New Roman"/>
          <w:sz w:val="24"/>
          <w:szCs w:val="24"/>
        </w:rPr>
        <w:t xml:space="preserve"> las virtudes en su vida personal, académica y profesional no s</w:t>
      </w:r>
      <w:r w:rsidR="00393C0F">
        <w:rPr>
          <w:rStyle w:val="Ninguno"/>
          <w:rFonts w:ascii="Times New Roman" w:hAnsi="Times New Roman"/>
          <w:sz w:val="24"/>
          <w:szCs w:val="24"/>
        </w:rPr>
        <w:t>e desarrollan con la misma intensidad</w:t>
      </w:r>
      <w:r>
        <w:rPr>
          <w:rStyle w:val="Ninguno"/>
          <w:rFonts w:ascii="Times New Roman" w:hAnsi="Times New Roman"/>
          <w:sz w:val="24"/>
          <w:szCs w:val="24"/>
        </w:rPr>
        <w:t>. En cuanto a las variables de sexo y área de estudio, l</w:t>
      </w:r>
      <w:r w:rsidR="00393C0F">
        <w:rPr>
          <w:rStyle w:val="Ninguno"/>
          <w:rFonts w:ascii="Times New Roman" w:hAnsi="Times New Roman"/>
          <w:sz w:val="24"/>
          <w:szCs w:val="24"/>
        </w:rPr>
        <w:t>a</w:t>
      </w:r>
      <w:r>
        <w:rPr>
          <w:rStyle w:val="Ninguno"/>
          <w:rFonts w:ascii="Times New Roman" w:hAnsi="Times New Roman"/>
          <w:sz w:val="24"/>
          <w:szCs w:val="24"/>
        </w:rPr>
        <w:t>s cuales no muestran diferencias significativas, refuerza la idea</w:t>
      </w:r>
      <w:r w:rsidR="00393C0F">
        <w:rPr>
          <w:rStyle w:val="Ninguno"/>
          <w:rFonts w:ascii="Times New Roman" w:hAnsi="Times New Roman"/>
          <w:sz w:val="24"/>
          <w:szCs w:val="24"/>
        </w:rPr>
        <w:t xml:space="preserve"> de</w:t>
      </w:r>
      <w:r>
        <w:rPr>
          <w:rStyle w:val="Ninguno"/>
          <w:rFonts w:ascii="Times New Roman" w:hAnsi="Times New Roman"/>
          <w:sz w:val="24"/>
          <w:szCs w:val="24"/>
        </w:rPr>
        <w:t xml:space="preserve"> que el liderazgo no está condicionado solamente por cuestiones </w:t>
      </w:r>
      <w:r>
        <w:rPr>
          <w:rStyle w:val="Ninguno"/>
          <w:rFonts w:ascii="Times New Roman" w:hAnsi="Times New Roman"/>
          <w:sz w:val="24"/>
          <w:szCs w:val="24"/>
        </w:rPr>
        <w:lastRenderedPageBreak/>
        <w:t xml:space="preserve">individuales o disciplinares, sino que </w:t>
      </w:r>
      <w:r w:rsidR="00393C0F">
        <w:rPr>
          <w:rStyle w:val="Ninguno"/>
          <w:rFonts w:ascii="Times New Roman" w:hAnsi="Times New Roman"/>
          <w:sz w:val="24"/>
          <w:szCs w:val="24"/>
        </w:rPr>
        <w:t>resultan determinantes</w:t>
      </w:r>
      <w:r>
        <w:rPr>
          <w:rStyle w:val="Ninguno"/>
          <w:rFonts w:ascii="Times New Roman" w:hAnsi="Times New Roman"/>
          <w:sz w:val="24"/>
          <w:szCs w:val="24"/>
        </w:rPr>
        <w:t xml:space="preserve"> el </w:t>
      </w:r>
      <w:r>
        <w:rPr>
          <w:rStyle w:val="Ninguno"/>
          <w:rFonts w:ascii="Times New Roman" w:hAnsi="Times New Roman"/>
          <w:i/>
          <w:iCs/>
          <w:sz w:val="24"/>
          <w:szCs w:val="24"/>
        </w:rPr>
        <w:t>ethos</w:t>
      </w:r>
      <w:r>
        <w:rPr>
          <w:rStyle w:val="Ninguno"/>
          <w:rFonts w:ascii="Times New Roman" w:hAnsi="Times New Roman"/>
          <w:sz w:val="24"/>
          <w:szCs w:val="24"/>
        </w:rPr>
        <w:t xml:space="preserve"> universitario y los espacios formativos.</w:t>
      </w:r>
    </w:p>
    <w:p w14:paraId="5AE935D4" w14:textId="5D766079"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Ahora bien, en comparación con estudios previos en otras universidades en México se asemejan</w:t>
      </w:r>
      <w:r w:rsidR="00393C0F">
        <w:rPr>
          <w:rStyle w:val="Ninguno"/>
          <w:rFonts w:ascii="Times New Roman" w:hAnsi="Times New Roman"/>
          <w:sz w:val="24"/>
          <w:szCs w:val="24"/>
        </w:rPr>
        <w:t>,</w:t>
      </w:r>
      <w:r>
        <w:rPr>
          <w:rStyle w:val="Ninguno"/>
          <w:rFonts w:ascii="Times New Roman" w:hAnsi="Times New Roman"/>
          <w:sz w:val="24"/>
          <w:szCs w:val="24"/>
        </w:rPr>
        <w:t xml:space="preserve"> pues existe un predominio idealista en el liderazgo del bien común (Tabla 2). Sin embargo, existe una diferencia entre este estudio y los reportados por Montaudon-Tomas et al. (2021) en donde analizan el LBC en estudiantes de la escuela de negocios en la Universidad Popular Autónoma del Estado de Puebla (UPAEP) y los reportados por Gutiérrez-González et al. (2023), en donde </w:t>
      </w:r>
      <w:r w:rsidR="00393C0F">
        <w:rPr>
          <w:rStyle w:val="Ninguno"/>
          <w:rFonts w:ascii="Times New Roman" w:hAnsi="Times New Roman"/>
          <w:sz w:val="24"/>
          <w:szCs w:val="24"/>
        </w:rPr>
        <w:t>reportan</w:t>
      </w:r>
      <w:r>
        <w:rPr>
          <w:rStyle w:val="Ninguno"/>
          <w:rFonts w:ascii="Times New Roman" w:hAnsi="Times New Roman"/>
          <w:sz w:val="24"/>
          <w:szCs w:val="24"/>
        </w:rPr>
        <w:t xml:space="preserve"> el LBC en estudiantes de la Universidad Tecnológica de Querétaro, pues en ellos la dimensión de justicia tiende a ser realista y</w:t>
      </w:r>
      <w:r w:rsidR="00393C0F">
        <w:rPr>
          <w:rStyle w:val="Ninguno"/>
          <w:rFonts w:ascii="Times New Roman" w:hAnsi="Times New Roman"/>
          <w:sz w:val="24"/>
          <w:szCs w:val="24"/>
        </w:rPr>
        <w:t>,</w:t>
      </w:r>
      <w:r>
        <w:rPr>
          <w:rStyle w:val="Ninguno"/>
          <w:rFonts w:ascii="Times New Roman" w:hAnsi="Times New Roman"/>
          <w:sz w:val="24"/>
          <w:szCs w:val="24"/>
        </w:rPr>
        <w:t xml:space="preserve"> para los estudiantes de la Universidad Anáhuac Querétaro</w:t>
      </w:r>
      <w:r w:rsidR="00393C0F">
        <w:rPr>
          <w:rStyle w:val="Ninguno"/>
          <w:rFonts w:ascii="Times New Roman" w:hAnsi="Times New Roman"/>
          <w:sz w:val="24"/>
          <w:szCs w:val="24"/>
        </w:rPr>
        <w:t>,</w:t>
      </w:r>
      <w:r>
        <w:rPr>
          <w:rStyle w:val="Ninguno"/>
          <w:rFonts w:ascii="Times New Roman" w:hAnsi="Times New Roman"/>
          <w:sz w:val="24"/>
          <w:szCs w:val="24"/>
        </w:rPr>
        <w:t xml:space="preserve"> la dimensión</w:t>
      </w:r>
      <w:r w:rsidR="00393C0F">
        <w:rPr>
          <w:rStyle w:val="Ninguno"/>
          <w:rFonts w:ascii="Times New Roman" w:hAnsi="Times New Roman"/>
          <w:sz w:val="24"/>
          <w:szCs w:val="24"/>
        </w:rPr>
        <w:t xml:space="preserve"> de</w:t>
      </w:r>
      <w:r>
        <w:rPr>
          <w:rStyle w:val="Ninguno"/>
          <w:rFonts w:ascii="Times New Roman" w:hAnsi="Times New Roman"/>
          <w:sz w:val="24"/>
          <w:szCs w:val="24"/>
        </w:rPr>
        <w:t xml:space="preserve"> gestión tiende a ser realista. La dimensión de gestión </w:t>
      </w:r>
      <w:r w:rsidR="00D65168">
        <w:rPr>
          <w:rStyle w:val="Ninguno"/>
          <w:rFonts w:ascii="Times New Roman" w:hAnsi="Times New Roman"/>
          <w:sz w:val="24"/>
          <w:szCs w:val="24"/>
        </w:rPr>
        <w:t>indica</w:t>
      </w:r>
      <w:r>
        <w:rPr>
          <w:rStyle w:val="Ninguno"/>
          <w:rFonts w:ascii="Times New Roman" w:hAnsi="Times New Roman"/>
          <w:sz w:val="24"/>
          <w:szCs w:val="24"/>
        </w:rPr>
        <w:t xml:space="preserve"> que los estudiantes realizan acciones </w:t>
      </w:r>
      <w:r w:rsidR="00D65168">
        <w:rPr>
          <w:rStyle w:val="Ninguno"/>
          <w:rFonts w:ascii="Times New Roman" w:hAnsi="Times New Roman"/>
          <w:sz w:val="24"/>
          <w:szCs w:val="24"/>
        </w:rPr>
        <w:t>alineadas</w:t>
      </w:r>
      <w:r>
        <w:rPr>
          <w:rStyle w:val="Ninguno"/>
          <w:rFonts w:ascii="Times New Roman" w:hAnsi="Times New Roman"/>
          <w:sz w:val="24"/>
          <w:szCs w:val="24"/>
        </w:rPr>
        <w:t xml:space="preserve"> a lo ideal; esto sugiere que existen relaciones positivas entre los estudiantes y la universidad (Scalzo &amp; Akrivou, 2020; Potts, 2020; Hengda &amp; McCann, 2022).</w:t>
      </w:r>
    </w:p>
    <w:p w14:paraId="3FC2F8F5" w14:textId="77777777" w:rsidR="00CC55C5" w:rsidRDefault="00CC55C5" w:rsidP="00C3707B">
      <w:pPr>
        <w:pStyle w:val="CuerpoA"/>
        <w:spacing w:line="360" w:lineRule="auto"/>
        <w:jc w:val="both"/>
        <w:rPr>
          <w:rStyle w:val="Ninguno"/>
          <w:rFonts w:ascii="Times New Roman" w:eastAsia="Times New Roman" w:hAnsi="Times New Roman" w:cs="Times New Roman"/>
          <w:sz w:val="24"/>
          <w:szCs w:val="24"/>
        </w:rPr>
      </w:pPr>
    </w:p>
    <w:p w14:paraId="35D59AE8" w14:textId="77777777"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sidRPr="00C3707B">
        <w:rPr>
          <w:rStyle w:val="Ninguno"/>
          <w:rFonts w:ascii="Times New Roman" w:hAnsi="Times New Roman"/>
          <w:b/>
          <w:bCs/>
          <w:sz w:val="24"/>
          <w:szCs w:val="24"/>
        </w:rPr>
        <w:t>Tabla 2.</w:t>
      </w:r>
      <w:r>
        <w:rPr>
          <w:rStyle w:val="Ninguno"/>
          <w:rFonts w:ascii="Times New Roman" w:hAnsi="Times New Roman"/>
          <w:sz w:val="24"/>
          <w:szCs w:val="24"/>
        </w:rPr>
        <w:t xml:space="preserve"> Comparación liderazgo para el bien común con otras universidades.</w:t>
      </w:r>
    </w:p>
    <w:tbl>
      <w:tblPr>
        <w:tblStyle w:val="TableNormal"/>
        <w:tblW w:w="54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196"/>
        <w:gridCol w:w="1235"/>
        <w:gridCol w:w="1134"/>
        <w:gridCol w:w="884"/>
      </w:tblGrid>
      <w:tr w:rsidR="00CC55C5" w:rsidRPr="00C3707B" w14:paraId="1CAB4861" w14:textId="77777777" w:rsidTr="00C3707B">
        <w:trPr>
          <w:trHeight w:val="60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49032" w14:textId="77777777" w:rsidR="00CC55C5" w:rsidRPr="00C3707B" w:rsidRDefault="003E35EA">
            <w:pPr>
              <w:pStyle w:val="CuerpoA"/>
              <w:jc w:val="both"/>
            </w:pPr>
            <w:r w:rsidRPr="00C3707B">
              <w:rPr>
                <w:rStyle w:val="Ninguno"/>
                <w:rFonts w:ascii="Times New Roman" w:hAnsi="Times New Roman"/>
                <w:sz w:val="24"/>
                <w:szCs w:val="24"/>
              </w:rPr>
              <w:t>Dimensión</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CA6CD" w14:textId="77777777" w:rsidR="00CC55C5" w:rsidRPr="00C3707B" w:rsidRDefault="003E35EA">
            <w:pPr>
              <w:pStyle w:val="CuerpoA"/>
              <w:jc w:val="both"/>
            </w:pPr>
            <w:r w:rsidRPr="00C3707B">
              <w:rPr>
                <w:rStyle w:val="Ninguno"/>
                <w:rFonts w:ascii="Times New Roman" w:hAnsi="Times New Roman"/>
                <w:sz w:val="24"/>
                <w:szCs w:val="24"/>
              </w:rPr>
              <w:t>Anáhuac Querétaro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8021B" w14:textId="77777777" w:rsidR="00CC55C5" w:rsidRPr="00C3707B" w:rsidRDefault="003E35EA">
            <w:pPr>
              <w:pStyle w:val="CuerpoA"/>
              <w:jc w:val="both"/>
            </w:pPr>
            <w:r w:rsidRPr="00C3707B">
              <w:rPr>
                <w:rStyle w:val="Ninguno"/>
                <w:rFonts w:ascii="Times New Roman" w:hAnsi="Times New Roman"/>
                <w:sz w:val="24"/>
                <w:szCs w:val="24"/>
              </w:rPr>
              <w:t>UPAEP</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5946A" w14:textId="77777777" w:rsidR="00CC55C5" w:rsidRPr="00C3707B" w:rsidRDefault="003E35EA">
            <w:pPr>
              <w:pStyle w:val="CuerpoA"/>
              <w:jc w:val="both"/>
            </w:pPr>
            <w:r w:rsidRPr="00C3707B">
              <w:rPr>
                <w:rStyle w:val="Ninguno"/>
                <w:rFonts w:ascii="Times New Roman" w:hAnsi="Times New Roman"/>
                <w:sz w:val="24"/>
                <w:szCs w:val="24"/>
              </w:rPr>
              <w:t>UTEQ</w:t>
            </w:r>
          </w:p>
        </w:tc>
      </w:tr>
      <w:tr w:rsidR="00CC55C5" w:rsidRPr="00C3707B" w14:paraId="5EE1345B" w14:textId="77777777" w:rsidTr="00C3707B">
        <w:trPr>
          <w:trHeight w:val="31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4689C" w14:textId="77777777" w:rsidR="00CC55C5" w:rsidRPr="00C3707B" w:rsidRDefault="003E35EA">
            <w:pPr>
              <w:pStyle w:val="CuerpoA"/>
              <w:jc w:val="both"/>
            </w:pPr>
            <w:r w:rsidRPr="00C3707B">
              <w:rPr>
                <w:rStyle w:val="Ninguno"/>
                <w:rFonts w:ascii="Times New Roman" w:hAnsi="Times New Roman"/>
                <w:sz w:val="24"/>
                <w:szCs w:val="24"/>
              </w:rPr>
              <w:t>Solidaridad</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E16EE" w14:textId="77777777" w:rsidR="00CC55C5" w:rsidRPr="00C3707B" w:rsidRDefault="003E35EA">
            <w:pPr>
              <w:pStyle w:val="CuerpoA"/>
              <w:jc w:val="both"/>
            </w:pPr>
            <w:r w:rsidRPr="00C3707B">
              <w:rPr>
                <w:rStyle w:val="Ninguno"/>
                <w:rFonts w:ascii="Times New Roman" w:hAnsi="Times New Roman"/>
                <w:sz w:val="24"/>
                <w:szCs w:val="24"/>
              </w:rPr>
              <w:t>-0.33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27A0F" w14:textId="77777777" w:rsidR="00CC55C5" w:rsidRPr="00C3707B" w:rsidRDefault="003E35EA">
            <w:pPr>
              <w:pStyle w:val="CuerpoA"/>
              <w:jc w:val="both"/>
            </w:pPr>
            <w:r w:rsidRPr="00C3707B">
              <w:rPr>
                <w:rStyle w:val="Ninguno"/>
                <w:rFonts w:ascii="Times New Roman" w:hAnsi="Times New Roman"/>
                <w:sz w:val="24"/>
                <w:szCs w:val="24"/>
              </w:rPr>
              <w:t>-0.63</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163DE" w14:textId="77777777" w:rsidR="00CC55C5" w:rsidRPr="00C3707B" w:rsidRDefault="003E35EA">
            <w:pPr>
              <w:pStyle w:val="CuerpoA"/>
              <w:jc w:val="both"/>
            </w:pPr>
            <w:r w:rsidRPr="00C3707B">
              <w:rPr>
                <w:rStyle w:val="Ninguno"/>
                <w:rFonts w:ascii="Times New Roman" w:hAnsi="Times New Roman"/>
                <w:sz w:val="24"/>
                <w:szCs w:val="24"/>
              </w:rPr>
              <w:t>-0.30</w:t>
            </w:r>
          </w:p>
        </w:tc>
      </w:tr>
      <w:tr w:rsidR="00CC55C5" w:rsidRPr="00C3707B" w14:paraId="5DC8FF43" w14:textId="77777777" w:rsidTr="00C3707B">
        <w:trPr>
          <w:trHeight w:val="31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278CE" w14:textId="77777777" w:rsidR="00CC55C5" w:rsidRPr="00C3707B" w:rsidRDefault="003E35EA">
            <w:pPr>
              <w:pStyle w:val="CuerpoA"/>
              <w:jc w:val="both"/>
            </w:pPr>
            <w:r w:rsidRPr="00C3707B">
              <w:rPr>
                <w:rStyle w:val="Ninguno"/>
                <w:rFonts w:ascii="Times New Roman" w:hAnsi="Times New Roman"/>
                <w:sz w:val="24"/>
                <w:szCs w:val="24"/>
              </w:rPr>
              <w:t>Dueño de sí mismo</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11FF8" w14:textId="77777777" w:rsidR="00CC55C5" w:rsidRPr="00C3707B" w:rsidRDefault="003E35EA">
            <w:pPr>
              <w:pStyle w:val="CuerpoA"/>
              <w:jc w:val="both"/>
            </w:pPr>
            <w:r w:rsidRPr="00C3707B">
              <w:rPr>
                <w:rStyle w:val="Ninguno"/>
                <w:rFonts w:ascii="Times New Roman" w:hAnsi="Times New Roman"/>
                <w:sz w:val="24"/>
                <w:szCs w:val="24"/>
              </w:rPr>
              <w:t>-0.43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46295" w14:textId="77777777" w:rsidR="00CC55C5" w:rsidRPr="00C3707B" w:rsidRDefault="003E35EA">
            <w:pPr>
              <w:pStyle w:val="CuerpoA"/>
              <w:jc w:val="both"/>
            </w:pPr>
            <w:r w:rsidRPr="00C3707B">
              <w:rPr>
                <w:rStyle w:val="Ninguno"/>
                <w:rFonts w:ascii="Times New Roman" w:hAnsi="Times New Roman"/>
                <w:sz w:val="24"/>
                <w:szCs w:val="24"/>
              </w:rPr>
              <w:t>-0.34</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6CC50" w14:textId="77777777" w:rsidR="00CC55C5" w:rsidRPr="00C3707B" w:rsidRDefault="003E35EA">
            <w:pPr>
              <w:pStyle w:val="CuerpoA"/>
              <w:jc w:val="both"/>
            </w:pPr>
            <w:r w:rsidRPr="00C3707B">
              <w:rPr>
                <w:rStyle w:val="Ninguno"/>
                <w:rFonts w:ascii="Times New Roman" w:hAnsi="Times New Roman"/>
                <w:sz w:val="24"/>
                <w:szCs w:val="24"/>
              </w:rPr>
              <w:t>-0.28</w:t>
            </w:r>
          </w:p>
        </w:tc>
      </w:tr>
      <w:tr w:rsidR="00CC55C5" w:rsidRPr="00C3707B" w14:paraId="302410B9" w14:textId="77777777" w:rsidTr="00C3707B">
        <w:trPr>
          <w:trHeight w:val="31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5A441" w14:textId="77777777" w:rsidR="00CC55C5" w:rsidRPr="00C3707B" w:rsidRDefault="003E35EA">
            <w:pPr>
              <w:pStyle w:val="CuerpoA"/>
              <w:jc w:val="both"/>
            </w:pPr>
            <w:r w:rsidRPr="00C3707B">
              <w:rPr>
                <w:rStyle w:val="Ninguno"/>
                <w:rFonts w:ascii="Times New Roman" w:hAnsi="Times New Roman"/>
                <w:sz w:val="24"/>
                <w:szCs w:val="24"/>
              </w:rPr>
              <w:t>Sustentabilidad</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B0F35" w14:textId="77777777" w:rsidR="00CC55C5" w:rsidRPr="00C3707B" w:rsidRDefault="003E35EA">
            <w:pPr>
              <w:pStyle w:val="CuerpoA"/>
              <w:jc w:val="both"/>
            </w:pPr>
            <w:r w:rsidRPr="00C3707B">
              <w:rPr>
                <w:rStyle w:val="Ninguno"/>
                <w:rFonts w:ascii="Times New Roman" w:hAnsi="Times New Roman"/>
                <w:sz w:val="24"/>
                <w:szCs w:val="24"/>
              </w:rPr>
              <w:t>-0.12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32392" w14:textId="77777777" w:rsidR="00CC55C5" w:rsidRPr="00C3707B" w:rsidRDefault="003E35EA">
            <w:pPr>
              <w:pStyle w:val="CuerpoA"/>
              <w:jc w:val="both"/>
            </w:pPr>
            <w:r w:rsidRPr="00C3707B">
              <w:rPr>
                <w:rStyle w:val="Ninguno"/>
                <w:rFonts w:ascii="Times New Roman" w:hAnsi="Times New Roman"/>
                <w:sz w:val="24"/>
                <w:szCs w:val="24"/>
              </w:rPr>
              <w:t>-0.22</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8752D" w14:textId="77777777" w:rsidR="00CC55C5" w:rsidRPr="00C3707B" w:rsidRDefault="003E35EA">
            <w:pPr>
              <w:pStyle w:val="CuerpoA"/>
              <w:jc w:val="both"/>
            </w:pPr>
            <w:r w:rsidRPr="00C3707B">
              <w:rPr>
                <w:rStyle w:val="Ninguno"/>
                <w:rFonts w:ascii="Times New Roman" w:hAnsi="Times New Roman"/>
                <w:sz w:val="24"/>
                <w:szCs w:val="24"/>
              </w:rPr>
              <w:t>-0.16</w:t>
            </w:r>
          </w:p>
        </w:tc>
      </w:tr>
      <w:tr w:rsidR="00CC55C5" w:rsidRPr="00C3707B" w14:paraId="4AC2FE04" w14:textId="77777777" w:rsidTr="00C3707B">
        <w:trPr>
          <w:trHeight w:val="31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246B8" w14:textId="77777777" w:rsidR="00CC55C5" w:rsidRPr="00C3707B" w:rsidRDefault="003E35EA">
            <w:pPr>
              <w:pStyle w:val="CuerpoA"/>
              <w:jc w:val="both"/>
            </w:pPr>
            <w:r w:rsidRPr="00C3707B">
              <w:rPr>
                <w:rStyle w:val="Ninguno"/>
                <w:rFonts w:ascii="Times New Roman" w:hAnsi="Times New Roman"/>
                <w:sz w:val="24"/>
                <w:szCs w:val="24"/>
              </w:rPr>
              <w:t>Congruencia</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005EA" w14:textId="77777777" w:rsidR="00CC55C5" w:rsidRPr="00C3707B" w:rsidRDefault="003E35EA">
            <w:pPr>
              <w:pStyle w:val="CuerpoA"/>
              <w:jc w:val="both"/>
            </w:pPr>
            <w:r w:rsidRPr="00C3707B">
              <w:rPr>
                <w:rStyle w:val="Ninguno"/>
                <w:rFonts w:ascii="Times New Roman" w:hAnsi="Times New Roman"/>
                <w:sz w:val="24"/>
                <w:szCs w:val="24"/>
              </w:rPr>
              <w:t>-0.40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FD2A1" w14:textId="77777777" w:rsidR="00CC55C5" w:rsidRPr="00C3707B" w:rsidRDefault="003E35EA">
            <w:pPr>
              <w:pStyle w:val="CuerpoA"/>
              <w:jc w:val="both"/>
            </w:pPr>
            <w:r w:rsidRPr="00C3707B">
              <w:rPr>
                <w:rStyle w:val="Ninguno"/>
                <w:rFonts w:ascii="Times New Roman" w:hAnsi="Times New Roman"/>
                <w:sz w:val="24"/>
                <w:szCs w:val="24"/>
              </w:rPr>
              <w:t>-0.20</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01E30" w14:textId="77777777" w:rsidR="00CC55C5" w:rsidRPr="00C3707B" w:rsidRDefault="003E35EA">
            <w:pPr>
              <w:pStyle w:val="CuerpoA"/>
              <w:jc w:val="both"/>
            </w:pPr>
            <w:r w:rsidRPr="00C3707B">
              <w:rPr>
                <w:rStyle w:val="Ninguno"/>
                <w:rFonts w:ascii="Times New Roman" w:hAnsi="Times New Roman"/>
                <w:sz w:val="24"/>
                <w:szCs w:val="24"/>
              </w:rPr>
              <w:t>-0.09</w:t>
            </w:r>
          </w:p>
        </w:tc>
      </w:tr>
      <w:tr w:rsidR="00CC55C5" w:rsidRPr="00C3707B" w14:paraId="562FE5E7" w14:textId="77777777" w:rsidTr="00C3707B">
        <w:trPr>
          <w:trHeight w:val="31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7AC7B" w14:textId="77777777" w:rsidR="00CC55C5" w:rsidRPr="00C3707B" w:rsidRDefault="003E35EA">
            <w:pPr>
              <w:pStyle w:val="CuerpoA"/>
              <w:jc w:val="both"/>
            </w:pPr>
            <w:r w:rsidRPr="00C3707B">
              <w:rPr>
                <w:rStyle w:val="Ninguno"/>
                <w:rFonts w:ascii="Times New Roman" w:hAnsi="Times New Roman"/>
                <w:sz w:val="24"/>
                <w:szCs w:val="24"/>
              </w:rPr>
              <w:t>Colaboración</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0BA09" w14:textId="77777777" w:rsidR="00CC55C5" w:rsidRPr="00C3707B" w:rsidRDefault="003E35EA">
            <w:pPr>
              <w:pStyle w:val="CuerpoA"/>
              <w:jc w:val="both"/>
            </w:pPr>
            <w:r w:rsidRPr="00C3707B">
              <w:rPr>
                <w:rStyle w:val="Ninguno"/>
                <w:rFonts w:ascii="Times New Roman" w:hAnsi="Times New Roman"/>
                <w:sz w:val="24"/>
                <w:szCs w:val="24"/>
              </w:rPr>
              <w:t>-0.16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DAC74" w14:textId="77777777" w:rsidR="00CC55C5" w:rsidRPr="00C3707B" w:rsidRDefault="003E35EA">
            <w:pPr>
              <w:pStyle w:val="CuerpoA"/>
              <w:jc w:val="both"/>
            </w:pPr>
            <w:r w:rsidRPr="00C3707B">
              <w:rPr>
                <w:rStyle w:val="Ninguno"/>
                <w:rFonts w:ascii="Times New Roman" w:hAnsi="Times New Roman"/>
                <w:sz w:val="24"/>
                <w:szCs w:val="24"/>
              </w:rPr>
              <w:t>-0.23</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DDF64" w14:textId="77777777" w:rsidR="00CC55C5" w:rsidRPr="00C3707B" w:rsidRDefault="003E35EA">
            <w:pPr>
              <w:pStyle w:val="CuerpoA"/>
              <w:jc w:val="both"/>
            </w:pPr>
            <w:r w:rsidRPr="00C3707B">
              <w:rPr>
                <w:rStyle w:val="Ninguno"/>
                <w:rFonts w:ascii="Times New Roman" w:hAnsi="Times New Roman"/>
                <w:sz w:val="24"/>
                <w:szCs w:val="24"/>
              </w:rPr>
              <w:t>-0.25</w:t>
            </w:r>
          </w:p>
        </w:tc>
      </w:tr>
      <w:tr w:rsidR="00CC55C5" w:rsidRPr="00C3707B" w14:paraId="6BE9BB25" w14:textId="77777777" w:rsidTr="00C3707B">
        <w:trPr>
          <w:trHeight w:val="31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3C263" w14:textId="77777777" w:rsidR="00CC55C5" w:rsidRPr="00C3707B" w:rsidRDefault="003E35EA">
            <w:pPr>
              <w:pStyle w:val="CuerpoA"/>
              <w:jc w:val="both"/>
            </w:pPr>
            <w:r w:rsidRPr="00C3707B">
              <w:rPr>
                <w:rStyle w:val="Ninguno"/>
                <w:rFonts w:ascii="Times New Roman" w:hAnsi="Times New Roman"/>
                <w:sz w:val="24"/>
                <w:szCs w:val="24"/>
              </w:rPr>
              <w:t>Gestión</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4FFEB" w14:textId="77777777" w:rsidR="00CC55C5" w:rsidRPr="00C3707B" w:rsidRDefault="003E35EA">
            <w:pPr>
              <w:pStyle w:val="CuerpoA"/>
              <w:jc w:val="both"/>
            </w:pPr>
            <w:r w:rsidRPr="00C3707B">
              <w:rPr>
                <w:rStyle w:val="Ninguno"/>
                <w:rFonts w:ascii="Times New Roman" w:hAnsi="Times New Roman"/>
                <w:sz w:val="24"/>
                <w:szCs w:val="24"/>
              </w:rPr>
              <w:t xml:space="preserve"> 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ABDCE" w14:textId="77777777" w:rsidR="00CC55C5" w:rsidRPr="00C3707B" w:rsidRDefault="003E35EA">
            <w:pPr>
              <w:pStyle w:val="CuerpoA"/>
              <w:jc w:val="both"/>
            </w:pPr>
            <w:r w:rsidRPr="00C3707B">
              <w:rPr>
                <w:rStyle w:val="Ninguno"/>
                <w:rFonts w:ascii="Times New Roman" w:hAnsi="Times New Roman"/>
                <w:sz w:val="24"/>
                <w:szCs w:val="24"/>
              </w:rPr>
              <w:t>-0.10</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03CCF" w14:textId="77777777" w:rsidR="00CC55C5" w:rsidRPr="00C3707B" w:rsidRDefault="003E35EA">
            <w:pPr>
              <w:pStyle w:val="CuerpoA"/>
              <w:jc w:val="both"/>
            </w:pPr>
            <w:r w:rsidRPr="00C3707B">
              <w:rPr>
                <w:rStyle w:val="Ninguno"/>
                <w:rFonts w:ascii="Times New Roman" w:hAnsi="Times New Roman"/>
                <w:sz w:val="24"/>
                <w:szCs w:val="24"/>
              </w:rPr>
              <w:t>-0.02</w:t>
            </w:r>
          </w:p>
        </w:tc>
      </w:tr>
      <w:tr w:rsidR="00CC55C5" w:rsidRPr="00C3707B" w14:paraId="7BFFD26E" w14:textId="77777777" w:rsidTr="00C3707B">
        <w:trPr>
          <w:trHeight w:val="31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D7481" w14:textId="77777777" w:rsidR="00CC55C5" w:rsidRPr="00C3707B" w:rsidRDefault="003E35EA">
            <w:pPr>
              <w:pStyle w:val="CuerpoA"/>
              <w:jc w:val="both"/>
            </w:pPr>
            <w:r w:rsidRPr="00C3707B">
              <w:rPr>
                <w:rStyle w:val="Ninguno"/>
                <w:rFonts w:ascii="Times New Roman" w:hAnsi="Times New Roman"/>
                <w:sz w:val="24"/>
                <w:szCs w:val="24"/>
              </w:rPr>
              <w:t>Resiliencia</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B284A" w14:textId="77777777" w:rsidR="00CC55C5" w:rsidRPr="00C3707B" w:rsidRDefault="003E35EA">
            <w:pPr>
              <w:pStyle w:val="CuerpoA"/>
              <w:jc w:val="both"/>
            </w:pPr>
            <w:r w:rsidRPr="00C3707B">
              <w:rPr>
                <w:rStyle w:val="Ninguno"/>
                <w:rFonts w:ascii="Times New Roman" w:hAnsi="Times New Roman"/>
                <w:sz w:val="24"/>
                <w:szCs w:val="24"/>
              </w:rPr>
              <w:t>-0.64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59E43" w14:textId="77777777" w:rsidR="00CC55C5" w:rsidRPr="00C3707B" w:rsidRDefault="003E35EA">
            <w:pPr>
              <w:pStyle w:val="CuerpoA"/>
              <w:jc w:val="both"/>
            </w:pPr>
            <w:r w:rsidRPr="00C3707B">
              <w:rPr>
                <w:rStyle w:val="Ninguno"/>
                <w:rFonts w:ascii="Times New Roman" w:hAnsi="Times New Roman"/>
                <w:sz w:val="24"/>
                <w:szCs w:val="24"/>
              </w:rPr>
              <w:t>-0.77</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54DA1" w14:textId="77777777" w:rsidR="00CC55C5" w:rsidRPr="00C3707B" w:rsidRDefault="003E35EA">
            <w:pPr>
              <w:pStyle w:val="CuerpoA"/>
              <w:jc w:val="both"/>
            </w:pPr>
            <w:r w:rsidRPr="00C3707B">
              <w:rPr>
                <w:rStyle w:val="Ninguno"/>
                <w:rFonts w:ascii="Times New Roman" w:hAnsi="Times New Roman"/>
                <w:sz w:val="24"/>
                <w:szCs w:val="24"/>
              </w:rPr>
              <w:t>-0.02</w:t>
            </w:r>
          </w:p>
        </w:tc>
      </w:tr>
      <w:tr w:rsidR="00CC55C5" w:rsidRPr="00C3707B" w14:paraId="33097E0C" w14:textId="77777777" w:rsidTr="00C3707B">
        <w:trPr>
          <w:trHeight w:val="31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8C7F7" w14:textId="77777777" w:rsidR="00CC55C5" w:rsidRPr="00C3707B" w:rsidRDefault="003E35EA">
            <w:pPr>
              <w:pStyle w:val="CuerpoA"/>
              <w:jc w:val="both"/>
            </w:pPr>
            <w:r w:rsidRPr="00C3707B">
              <w:rPr>
                <w:rStyle w:val="Ninguno"/>
                <w:rFonts w:ascii="Times New Roman" w:hAnsi="Times New Roman"/>
                <w:sz w:val="24"/>
                <w:szCs w:val="24"/>
              </w:rPr>
              <w:t>Responsabilidad</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C07E7" w14:textId="77777777" w:rsidR="00CC55C5" w:rsidRPr="00C3707B" w:rsidRDefault="003E35EA">
            <w:pPr>
              <w:pStyle w:val="CuerpoA"/>
              <w:jc w:val="both"/>
            </w:pPr>
            <w:r w:rsidRPr="00C3707B">
              <w:rPr>
                <w:rStyle w:val="Ninguno"/>
                <w:rFonts w:ascii="Times New Roman" w:hAnsi="Times New Roman"/>
                <w:sz w:val="24"/>
                <w:szCs w:val="24"/>
              </w:rPr>
              <w:t>-0.22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7F31A" w14:textId="77777777" w:rsidR="00CC55C5" w:rsidRPr="00C3707B" w:rsidRDefault="003E35EA">
            <w:pPr>
              <w:pStyle w:val="CuerpoA"/>
              <w:jc w:val="both"/>
            </w:pPr>
            <w:r w:rsidRPr="00C3707B">
              <w:rPr>
                <w:rStyle w:val="Ninguno"/>
                <w:rFonts w:ascii="Times New Roman" w:hAnsi="Times New Roman"/>
                <w:sz w:val="24"/>
                <w:szCs w:val="24"/>
              </w:rPr>
              <w:t xml:space="preserve">-0.30  </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5D92D" w14:textId="77777777" w:rsidR="00CC55C5" w:rsidRPr="00C3707B" w:rsidRDefault="003E35EA">
            <w:pPr>
              <w:pStyle w:val="CuerpoA"/>
              <w:jc w:val="both"/>
            </w:pPr>
            <w:r w:rsidRPr="00C3707B">
              <w:rPr>
                <w:rStyle w:val="Ninguno"/>
                <w:rFonts w:ascii="Times New Roman" w:hAnsi="Times New Roman"/>
                <w:sz w:val="24"/>
                <w:szCs w:val="24"/>
              </w:rPr>
              <w:t>-0.20</w:t>
            </w:r>
          </w:p>
        </w:tc>
      </w:tr>
      <w:tr w:rsidR="00CC55C5" w:rsidRPr="00C3707B" w14:paraId="11C61865" w14:textId="77777777" w:rsidTr="00C3707B">
        <w:trPr>
          <w:trHeight w:val="31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55F04" w14:textId="77777777" w:rsidR="00CC55C5" w:rsidRPr="00C3707B" w:rsidRDefault="003E35EA">
            <w:pPr>
              <w:pStyle w:val="CuerpoA"/>
              <w:jc w:val="both"/>
            </w:pPr>
            <w:r w:rsidRPr="00C3707B">
              <w:rPr>
                <w:rStyle w:val="Ninguno"/>
                <w:rFonts w:ascii="Times New Roman" w:hAnsi="Times New Roman"/>
                <w:sz w:val="24"/>
                <w:szCs w:val="24"/>
              </w:rPr>
              <w:t>Florecimiento</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AC8F6" w14:textId="77777777" w:rsidR="00CC55C5" w:rsidRPr="00C3707B" w:rsidRDefault="003E35EA">
            <w:pPr>
              <w:pStyle w:val="CuerpoA"/>
              <w:jc w:val="both"/>
            </w:pPr>
            <w:r w:rsidRPr="00C3707B">
              <w:rPr>
                <w:rStyle w:val="Ninguno"/>
                <w:rFonts w:ascii="Times New Roman" w:hAnsi="Times New Roman"/>
                <w:sz w:val="24"/>
                <w:szCs w:val="24"/>
              </w:rPr>
              <w:t>-0.17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C5B29" w14:textId="77777777" w:rsidR="00CC55C5" w:rsidRPr="00C3707B" w:rsidRDefault="003E35EA">
            <w:pPr>
              <w:pStyle w:val="CuerpoA"/>
              <w:jc w:val="both"/>
            </w:pPr>
            <w:r w:rsidRPr="00C3707B">
              <w:rPr>
                <w:rStyle w:val="Ninguno"/>
                <w:rFonts w:ascii="Times New Roman" w:hAnsi="Times New Roman"/>
                <w:sz w:val="24"/>
                <w:szCs w:val="24"/>
              </w:rPr>
              <w:t>-0.20</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20CE9" w14:textId="77777777" w:rsidR="00CC55C5" w:rsidRPr="00C3707B" w:rsidRDefault="003E35EA">
            <w:pPr>
              <w:pStyle w:val="CuerpoA"/>
              <w:jc w:val="both"/>
            </w:pPr>
            <w:r w:rsidRPr="00C3707B">
              <w:rPr>
                <w:rStyle w:val="Ninguno"/>
                <w:rFonts w:ascii="Times New Roman" w:hAnsi="Times New Roman"/>
                <w:sz w:val="24"/>
                <w:szCs w:val="24"/>
              </w:rPr>
              <w:t>-0.07</w:t>
            </w:r>
          </w:p>
        </w:tc>
      </w:tr>
      <w:tr w:rsidR="00CC55C5" w:rsidRPr="00C3707B" w14:paraId="450D47CC" w14:textId="77777777" w:rsidTr="00C3707B">
        <w:trPr>
          <w:trHeight w:val="31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294AF" w14:textId="77777777" w:rsidR="00CC55C5" w:rsidRPr="00C3707B" w:rsidRDefault="003E35EA">
            <w:pPr>
              <w:pStyle w:val="CuerpoA"/>
              <w:jc w:val="both"/>
            </w:pPr>
            <w:r w:rsidRPr="00C3707B">
              <w:rPr>
                <w:rStyle w:val="Ninguno"/>
                <w:rFonts w:ascii="Times New Roman" w:hAnsi="Times New Roman"/>
                <w:sz w:val="24"/>
                <w:szCs w:val="24"/>
              </w:rPr>
              <w:t>Equidad</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EEE0B" w14:textId="77777777" w:rsidR="00CC55C5" w:rsidRPr="00C3707B" w:rsidRDefault="003E35EA">
            <w:pPr>
              <w:pStyle w:val="CuerpoA"/>
              <w:jc w:val="both"/>
            </w:pPr>
            <w:r w:rsidRPr="00C3707B">
              <w:rPr>
                <w:rStyle w:val="Ninguno"/>
                <w:rFonts w:ascii="Times New Roman" w:hAnsi="Times New Roman"/>
                <w:sz w:val="24"/>
                <w:szCs w:val="24"/>
              </w:rPr>
              <w:t>-0.18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EE833" w14:textId="77777777" w:rsidR="00CC55C5" w:rsidRPr="00C3707B" w:rsidRDefault="003E35EA">
            <w:pPr>
              <w:pStyle w:val="CuerpoA"/>
              <w:jc w:val="both"/>
            </w:pPr>
            <w:r w:rsidRPr="00C3707B">
              <w:rPr>
                <w:rStyle w:val="Ninguno"/>
                <w:rFonts w:ascii="Times New Roman" w:hAnsi="Times New Roman"/>
                <w:sz w:val="24"/>
                <w:szCs w:val="24"/>
              </w:rPr>
              <w:t>NA</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EBBF3" w14:textId="77777777" w:rsidR="00CC55C5" w:rsidRPr="00C3707B" w:rsidRDefault="003E35EA">
            <w:pPr>
              <w:pStyle w:val="CuerpoA"/>
              <w:jc w:val="both"/>
            </w:pPr>
            <w:r w:rsidRPr="00C3707B">
              <w:rPr>
                <w:rStyle w:val="Ninguno"/>
                <w:rFonts w:ascii="Times New Roman" w:hAnsi="Times New Roman"/>
                <w:sz w:val="24"/>
                <w:szCs w:val="24"/>
              </w:rPr>
              <w:t>NA</w:t>
            </w:r>
          </w:p>
        </w:tc>
      </w:tr>
      <w:tr w:rsidR="00CC55C5" w:rsidRPr="00C3707B" w14:paraId="6D634952" w14:textId="77777777" w:rsidTr="00C3707B">
        <w:trPr>
          <w:trHeight w:val="31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833F4" w14:textId="77777777" w:rsidR="00CC55C5" w:rsidRPr="00C3707B" w:rsidRDefault="003E35EA">
            <w:pPr>
              <w:pStyle w:val="CuerpoA"/>
              <w:jc w:val="both"/>
            </w:pPr>
            <w:r w:rsidRPr="00C3707B">
              <w:rPr>
                <w:rStyle w:val="Ninguno"/>
                <w:rFonts w:ascii="Times New Roman" w:hAnsi="Times New Roman"/>
                <w:sz w:val="24"/>
                <w:szCs w:val="24"/>
              </w:rPr>
              <w:t>Justicia</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DDF1F" w14:textId="77777777" w:rsidR="00CC55C5" w:rsidRPr="00C3707B" w:rsidRDefault="003E35EA">
            <w:pPr>
              <w:pStyle w:val="CuerpoA"/>
              <w:jc w:val="both"/>
            </w:pPr>
            <w:r w:rsidRPr="00C3707B">
              <w:rPr>
                <w:rStyle w:val="Ninguno"/>
                <w:rFonts w:ascii="Times New Roman" w:hAnsi="Times New Roman"/>
                <w:sz w:val="24"/>
                <w:szCs w:val="24"/>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58D0B" w14:textId="77777777" w:rsidR="00CC55C5" w:rsidRPr="00C3707B" w:rsidRDefault="003E35EA">
            <w:pPr>
              <w:pStyle w:val="CuerpoA"/>
              <w:jc w:val="both"/>
            </w:pPr>
            <w:r w:rsidRPr="00C3707B">
              <w:rPr>
                <w:rStyle w:val="Ninguno"/>
                <w:rFonts w:ascii="Times New Roman" w:hAnsi="Times New Roman"/>
                <w:sz w:val="24"/>
                <w:szCs w:val="24"/>
              </w:rPr>
              <w:t>0.26</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09E3C" w14:textId="77777777" w:rsidR="00CC55C5" w:rsidRPr="00C3707B" w:rsidRDefault="003E35EA">
            <w:pPr>
              <w:pStyle w:val="CuerpoA"/>
              <w:jc w:val="both"/>
            </w:pPr>
            <w:r w:rsidRPr="00C3707B">
              <w:rPr>
                <w:rStyle w:val="Ninguno"/>
                <w:rFonts w:ascii="Times New Roman" w:hAnsi="Times New Roman"/>
                <w:sz w:val="24"/>
                <w:szCs w:val="24"/>
              </w:rPr>
              <w:t>0.30</w:t>
            </w:r>
          </w:p>
        </w:tc>
      </w:tr>
      <w:tr w:rsidR="00CC55C5" w:rsidRPr="00C3707B" w14:paraId="70331ECA" w14:textId="77777777" w:rsidTr="00C3707B">
        <w:trPr>
          <w:trHeight w:val="31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0D3B7" w14:textId="77777777" w:rsidR="00CC55C5" w:rsidRPr="00C3707B" w:rsidRDefault="003E35EA">
            <w:pPr>
              <w:pStyle w:val="CuerpoA"/>
              <w:jc w:val="both"/>
            </w:pPr>
            <w:r w:rsidRPr="00C3707B">
              <w:rPr>
                <w:rStyle w:val="Ninguno"/>
                <w:rFonts w:ascii="Times New Roman" w:hAnsi="Times New Roman"/>
                <w:sz w:val="24"/>
                <w:szCs w:val="24"/>
              </w:rPr>
              <w:t>Lógica del don</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6CFF2" w14:textId="77777777" w:rsidR="00CC55C5" w:rsidRPr="00C3707B" w:rsidRDefault="003E35EA">
            <w:pPr>
              <w:pStyle w:val="CuerpoA"/>
              <w:jc w:val="both"/>
            </w:pPr>
            <w:r w:rsidRPr="00C3707B">
              <w:rPr>
                <w:rStyle w:val="Ninguno"/>
                <w:rFonts w:ascii="Times New Roman" w:hAnsi="Times New Roman"/>
                <w:sz w:val="24"/>
                <w:szCs w:val="24"/>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46727" w14:textId="77777777" w:rsidR="00CC55C5" w:rsidRPr="00C3707B" w:rsidRDefault="003E35EA">
            <w:pPr>
              <w:pStyle w:val="CuerpoA"/>
              <w:jc w:val="both"/>
            </w:pPr>
            <w:r w:rsidRPr="00C3707B">
              <w:rPr>
                <w:rStyle w:val="Ninguno"/>
                <w:rFonts w:ascii="Times New Roman" w:hAnsi="Times New Roman"/>
                <w:sz w:val="24"/>
                <w:szCs w:val="24"/>
              </w:rPr>
              <w:t>-0.43</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6471F" w14:textId="77777777" w:rsidR="00CC55C5" w:rsidRPr="00C3707B" w:rsidRDefault="003E35EA">
            <w:pPr>
              <w:pStyle w:val="CuerpoA"/>
              <w:jc w:val="both"/>
            </w:pPr>
            <w:r w:rsidRPr="00C3707B">
              <w:rPr>
                <w:rStyle w:val="Ninguno"/>
                <w:rFonts w:ascii="Times New Roman" w:hAnsi="Times New Roman"/>
                <w:sz w:val="24"/>
                <w:szCs w:val="24"/>
              </w:rPr>
              <w:t>-0.38</w:t>
            </w:r>
          </w:p>
        </w:tc>
      </w:tr>
      <w:tr w:rsidR="00CC55C5" w:rsidRPr="00C3707B" w14:paraId="56520131" w14:textId="77777777" w:rsidTr="00C3707B">
        <w:trPr>
          <w:trHeight w:val="31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123DD" w14:textId="77777777" w:rsidR="00CC55C5" w:rsidRPr="00C3707B" w:rsidRDefault="003E35EA">
            <w:pPr>
              <w:pStyle w:val="CuerpoA"/>
              <w:jc w:val="both"/>
            </w:pPr>
            <w:r w:rsidRPr="00C3707B">
              <w:rPr>
                <w:rStyle w:val="Ninguno"/>
                <w:rFonts w:ascii="Times New Roman" w:hAnsi="Times New Roman"/>
                <w:sz w:val="24"/>
                <w:szCs w:val="24"/>
              </w:rPr>
              <w:t>Global</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9D87D" w14:textId="77777777" w:rsidR="00CC55C5" w:rsidRPr="00C3707B" w:rsidRDefault="003E35EA">
            <w:pPr>
              <w:pStyle w:val="CuerpoA"/>
              <w:jc w:val="both"/>
            </w:pPr>
            <w:r w:rsidRPr="00C3707B">
              <w:rPr>
                <w:rStyle w:val="Ninguno"/>
                <w:rFonts w:ascii="Times New Roman" w:hAnsi="Times New Roman"/>
                <w:sz w:val="24"/>
                <w:szCs w:val="24"/>
              </w:rPr>
              <w:t>-0.26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2E8FB" w14:textId="77777777" w:rsidR="00CC55C5" w:rsidRPr="00C3707B" w:rsidRDefault="003E35EA">
            <w:pPr>
              <w:pStyle w:val="CuerpoA"/>
              <w:jc w:val="both"/>
            </w:pPr>
            <w:r w:rsidRPr="00C3707B">
              <w:rPr>
                <w:rStyle w:val="Ninguno"/>
                <w:rFonts w:ascii="Times New Roman" w:hAnsi="Times New Roman"/>
                <w:sz w:val="24"/>
                <w:szCs w:val="24"/>
              </w:rPr>
              <w:t>-0.35</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0E084" w14:textId="77777777" w:rsidR="00CC55C5" w:rsidRPr="00C3707B" w:rsidRDefault="003E35EA">
            <w:pPr>
              <w:pStyle w:val="CuerpoA"/>
              <w:jc w:val="both"/>
            </w:pPr>
            <w:r w:rsidRPr="00C3707B">
              <w:rPr>
                <w:rStyle w:val="Ninguno"/>
                <w:rFonts w:ascii="Times New Roman" w:hAnsi="Times New Roman"/>
                <w:sz w:val="24"/>
                <w:szCs w:val="24"/>
              </w:rPr>
              <w:t>-0.17</w:t>
            </w:r>
          </w:p>
        </w:tc>
      </w:tr>
    </w:tbl>
    <w:p w14:paraId="02CC8524" w14:textId="2F9A75BA" w:rsidR="00CC55C5" w:rsidRDefault="003E35EA" w:rsidP="00C3707B">
      <w:pPr>
        <w:pStyle w:val="CuerpoA"/>
        <w:spacing w:line="360" w:lineRule="auto"/>
        <w:jc w:val="center"/>
        <w:rPr>
          <w:rStyle w:val="Ninguno"/>
          <w:rFonts w:ascii="Times New Roman" w:eastAsia="Times New Roman" w:hAnsi="Times New Roman" w:cs="Times New Roman"/>
          <w:sz w:val="24"/>
          <w:szCs w:val="24"/>
        </w:rPr>
      </w:pPr>
      <w:r>
        <w:rPr>
          <w:rStyle w:val="Ninguno"/>
          <w:rFonts w:ascii="Times New Roman" w:hAnsi="Times New Roman"/>
          <w:sz w:val="24"/>
          <w:szCs w:val="24"/>
        </w:rPr>
        <w:lastRenderedPageBreak/>
        <w:t>Nota: Elaborad</w:t>
      </w:r>
      <w:r w:rsidR="00D65168">
        <w:rPr>
          <w:rStyle w:val="Ninguno"/>
          <w:rFonts w:ascii="Times New Roman" w:hAnsi="Times New Roman"/>
          <w:sz w:val="24"/>
          <w:szCs w:val="24"/>
        </w:rPr>
        <w:t>a</w:t>
      </w:r>
      <w:r>
        <w:rPr>
          <w:rStyle w:val="Ninguno"/>
          <w:rFonts w:ascii="Times New Roman" w:hAnsi="Times New Roman"/>
          <w:sz w:val="24"/>
          <w:szCs w:val="24"/>
        </w:rPr>
        <w:t xml:space="preserve"> con base en Montaudon-Tomas et al. (2021) y Gutiérrez-González et al. (2023). NA = No aplica, ya que esa dimensión no era parte de la escala de liderazgo utilizada.</w:t>
      </w:r>
    </w:p>
    <w:p w14:paraId="09D9B77B" w14:textId="0ADBDC2E"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Ahora bien, a diferencia de los demás estudiantes, aquellos que se encuentran en algún programa extracurricular como los programas de liderazgo y excelencia de la Universidad Anáhuac (PLEAS) muestran </w:t>
      </w:r>
      <w:r w:rsidR="00D65168">
        <w:rPr>
          <w:rStyle w:val="Ninguno"/>
          <w:rFonts w:ascii="Times New Roman" w:hAnsi="Times New Roman"/>
          <w:sz w:val="24"/>
          <w:szCs w:val="24"/>
        </w:rPr>
        <w:t>mayor desarrollo de la</w:t>
      </w:r>
      <w:r>
        <w:rPr>
          <w:rStyle w:val="Ninguno"/>
          <w:rFonts w:ascii="Times New Roman" w:hAnsi="Times New Roman"/>
          <w:sz w:val="24"/>
          <w:szCs w:val="24"/>
        </w:rPr>
        <w:t xml:space="preserve"> solidaridad y</w:t>
      </w:r>
      <w:r w:rsidR="00D65168">
        <w:rPr>
          <w:rStyle w:val="Ninguno"/>
          <w:rFonts w:ascii="Times New Roman" w:hAnsi="Times New Roman"/>
          <w:sz w:val="24"/>
          <w:szCs w:val="24"/>
        </w:rPr>
        <w:t xml:space="preserve"> el</w:t>
      </w:r>
      <w:r>
        <w:rPr>
          <w:rStyle w:val="Ninguno"/>
          <w:rFonts w:ascii="Times New Roman" w:hAnsi="Times New Roman"/>
          <w:sz w:val="24"/>
          <w:szCs w:val="24"/>
        </w:rPr>
        <w:t xml:space="preserve"> florecimiento, </w:t>
      </w:r>
      <w:r w:rsidR="00D65168">
        <w:rPr>
          <w:rStyle w:val="Ninguno"/>
          <w:rFonts w:ascii="Times New Roman" w:hAnsi="Times New Roman"/>
          <w:sz w:val="24"/>
          <w:szCs w:val="24"/>
        </w:rPr>
        <w:t>aunque</w:t>
      </w:r>
      <w:r>
        <w:rPr>
          <w:rStyle w:val="Ninguno"/>
          <w:rFonts w:ascii="Times New Roman" w:hAnsi="Times New Roman"/>
          <w:sz w:val="24"/>
          <w:szCs w:val="24"/>
        </w:rPr>
        <w:t xml:space="preserve"> su brecha sigue siendo de </w:t>
      </w:r>
      <w:r w:rsidR="00D65168">
        <w:rPr>
          <w:rStyle w:val="Ninguno"/>
          <w:rFonts w:ascii="Times New Roman" w:hAnsi="Times New Roman"/>
          <w:sz w:val="24"/>
          <w:szCs w:val="24"/>
        </w:rPr>
        <w:t>carácter</w:t>
      </w:r>
      <w:r>
        <w:rPr>
          <w:rStyle w:val="Ninguno"/>
          <w:rFonts w:ascii="Times New Roman" w:hAnsi="Times New Roman"/>
          <w:sz w:val="24"/>
          <w:szCs w:val="24"/>
        </w:rPr>
        <w:t xml:space="preserve"> ideal</w:t>
      </w:r>
      <w:r w:rsidR="00D65168">
        <w:rPr>
          <w:rStyle w:val="Ninguno"/>
          <w:rFonts w:ascii="Times New Roman" w:hAnsi="Times New Roman"/>
          <w:sz w:val="24"/>
          <w:szCs w:val="24"/>
        </w:rPr>
        <w:t>ista</w:t>
      </w:r>
      <w:r>
        <w:rPr>
          <w:rStyle w:val="Ninguno"/>
          <w:rFonts w:ascii="Times New Roman" w:hAnsi="Times New Roman"/>
          <w:sz w:val="24"/>
          <w:szCs w:val="24"/>
        </w:rPr>
        <w:t>. Esto se encuentra relacionad</w:t>
      </w:r>
      <w:r w:rsidR="00D65168">
        <w:rPr>
          <w:rStyle w:val="Ninguno"/>
          <w:rFonts w:ascii="Times New Roman" w:hAnsi="Times New Roman"/>
          <w:sz w:val="24"/>
          <w:szCs w:val="24"/>
        </w:rPr>
        <w:t>a</w:t>
      </w:r>
      <w:r>
        <w:rPr>
          <w:rStyle w:val="Ninguno"/>
          <w:rFonts w:ascii="Times New Roman" w:hAnsi="Times New Roman"/>
          <w:sz w:val="24"/>
          <w:szCs w:val="24"/>
        </w:rPr>
        <w:t xml:space="preserve"> con las investigaciones sobre liderazgo, pues la solidaridad y el florecimiento son habilidades que se buscan formar, pues el liderazgo tiene como fundamento la otredad y, con ello, que las personas cooperen y se apoyen </w:t>
      </w:r>
      <w:r w:rsidR="00D65168">
        <w:rPr>
          <w:rStyle w:val="Ninguno"/>
          <w:rFonts w:ascii="Times New Roman" w:hAnsi="Times New Roman"/>
          <w:sz w:val="24"/>
          <w:szCs w:val="24"/>
        </w:rPr>
        <w:t>mutuamente</w:t>
      </w:r>
      <w:r>
        <w:rPr>
          <w:rStyle w:val="Ninguno"/>
          <w:rFonts w:ascii="Times New Roman" w:hAnsi="Times New Roman"/>
          <w:sz w:val="24"/>
          <w:szCs w:val="24"/>
        </w:rPr>
        <w:t xml:space="preserve">, gracias a este tipo de acciones </w:t>
      </w:r>
      <w:r w:rsidR="00D65168">
        <w:rPr>
          <w:rStyle w:val="Ninguno"/>
          <w:rFonts w:ascii="Times New Roman" w:hAnsi="Times New Roman"/>
          <w:sz w:val="24"/>
          <w:szCs w:val="24"/>
        </w:rPr>
        <w:t>conduce</w:t>
      </w:r>
      <w:r>
        <w:rPr>
          <w:rStyle w:val="Ninguno"/>
          <w:rFonts w:ascii="Times New Roman" w:hAnsi="Times New Roman"/>
          <w:sz w:val="24"/>
          <w:szCs w:val="24"/>
        </w:rPr>
        <w:t xml:space="preserve"> a las personas y a las comunidades hacia el florecimiento, porque tienen el objetivo común de que todas las personas tengan acceso a los bienes comunes y con ello una vida digna y plena (Kim &amp; Holyoke, 2022; Clark, 2014; Frémeaux et al., 2023; Martínez de Soria y Naval</w:t>
      </w:r>
      <w:r w:rsidR="00D65168">
        <w:rPr>
          <w:rStyle w:val="Ninguno"/>
          <w:rFonts w:ascii="Times New Roman" w:hAnsi="Times New Roman"/>
          <w:sz w:val="24"/>
          <w:szCs w:val="24"/>
        </w:rPr>
        <w:t>,</w:t>
      </w:r>
      <w:r>
        <w:rPr>
          <w:rStyle w:val="Ninguno"/>
          <w:rFonts w:ascii="Times New Roman" w:hAnsi="Times New Roman"/>
          <w:sz w:val="24"/>
          <w:szCs w:val="24"/>
        </w:rPr>
        <w:t xml:space="preserve"> 2023)</w:t>
      </w:r>
    </w:p>
    <w:p w14:paraId="188D9C22" w14:textId="1BF46BE4"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Por su parte, la dimensión de la resiliencia </w:t>
      </w:r>
      <w:r w:rsidR="00D65168">
        <w:rPr>
          <w:rStyle w:val="Ninguno"/>
          <w:rFonts w:ascii="Times New Roman" w:hAnsi="Times New Roman"/>
          <w:sz w:val="24"/>
          <w:szCs w:val="24"/>
        </w:rPr>
        <w:t>presenta l</w:t>
      </w:r>
      <w:r>
        <w:rPr>
          <w:rStyle w:val="Ninguno"/>
          <w:rFonts w:ascii="Times New Roman" w:hAnsi="Times New Roman"/>
          <w:sz w:val="24"/>
          <w:szCs w:val="24"/>
        </w:rPr>
        <w:t>a brecha más amplia. Esto significa que los estudiantes consideran que la resiliencia es muy importante</w:t>
      </w:r>
      <w:r w:rsidR="00D65168">
        <w:rPr>
          <w:rStyle w:val="Ninguno"/>
          <w:rFonts w:ascii="Times New Roman" w:hAnsi="Times New Roman"/>
          <w:sz w:val="24"/>
          <w:szCs w:val="24"/>
        </w:rPr>
        <w:t>,</w:t>
      </w:r>
      <w:r>
        <w:rPr>
          <w:rStyle w:val="Ninguno"/>
          <w:rFonts w:ascii="Times New Roman" w:hAnsi="Times New Roman"/>
          <w:sz w:val="24"/>
          <w:szCs w:val="24"/>
        </w:rPr>
        <w:t xml:space="preserve"> pero que encuentran dificultades en realizar acciones concretas para llevar a cabo esta virtud. Como se observa en Brooks (2025), la resiliencia requiere procesos de formación en la vida universitaria para enfrentar adversidades; en efecto, en la vida universitaria se encuentran muchos retos y adversidades a superar y que forman para la vida personal y comunitaria, por ejemplo, los estudiantes universitarios están en un constante estrés para obtener un buen o excelente desempeño académico, lo </w:t>
      </w:r>
      <w:r w:rsidR="00D65168">
        <w:rPr>
          <w:rStyle w:val="Ninguno"/>
          <w:rFonts w:ascii="Times New Roman" w:hAnsi="Times New Roman"/>
          <w:sz w:val="24"/>
          <w:szCs w:val="24"/>
        </w:rPr>
        <w:t>que en</w:t>
      </w:r>
      <w:r>
        <w:rPr>
          <w:rStyle w:val="Ninguno"/>
          <w:rFonts w:ascii="Times New Roman" w:hAnsi="Times New Roman"/>
          <w:sz w:val="24"/>
          <w:szCs w:val="24"/>
        </w:rPr>
        <w:t xml:space="preserve"> ocasiones</w:t>
      </w:r>
      <w:r w:rsidR="00D65168">
        <w:rPr>
          <w:rStyle w:val="Ninguno"/>
          <w:rFonts w:ascii="Times New Roman" w:hAnsi="Times New Roman"/>
          <w:sz w:val="24"/>
          <w:szCs w:val="24"/>
        </w:rPr>
        <w:t xml:space="preserve"> conduce</w:t>
      </w:r>
      <w:r>
        <w:rPr>
          <w:rStyle w:val="Ninguno"/>
          <w:rFonts w:ascii="Times New Roman" w:hAnsi="Times New Roman"/>
          <w:sz w:val="24"/>
          <w:szCs w:val="24"/>
        </w:rPr>
        <w:t xml:space="preserve"> al agotamiento académico y sin la virtud de la resiliencia, a los estudiantes </w:t>
      </w:r>
      <w:r w:rsidR="00D65168">
        <w:rPr>
          <w:rStyle w:val="Ninguno"/>
          <w:rFonts w:ascii="Times New Roman" w:hAnsi="Times New Roman"/>
          <w:sz w:val="24"/>
          <w:szCs w:val="24"/>
        </w:rPr>
        <w:t>presentan mayores dificultades para</w:t>
      </w:r>
      <w:r>
        <w:rPr>
          <w:rStyle w:val="Ninguno"/>
          <w:rFonts w:ascii="Times New Roman" w:hAnsi="Times New Roman"/>
          <w:sz w:val="24"/>
          <w:szCs w:val="24"/>
        </w:rPr>
        <w:t xml:space="preserve"> tener motivaciones, satisfacciones y bienestar en general (Wang et al., 2022).</w:t>
      </w:r>
    </w:p>
    <w:p w14:paraId="0BAB8D1D" w14:textId="052B4313"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Algunas limitaciones de este estudio son, en primera instancia, que se aplicó a una universidad privada; segunda, y no menos importante, los instrumentos de autopercepción introducen sesgos de bondad moral, deseabilidad social y de exceso de confianza (Montaudon-Tomas et al., 2021). Por ello, futuras investigaciones pueden complementar el enfoque </w:t>
      </w:r>
      <w:r w:rsidR="00D65168">
        <w:rPr>
          <w:rStyle w:val="Ninguno"/>
          <w:rFonts w:ascii="Times New Roman" w:hAnsi="Times New Roman"/>
          <w:sz w:val="24"/>
          <w:szCs w:val="24"/>
        </w:rPr>
        <w:t>con uno</w:t>
      </w:r>
      <w:r>
        <w:rPr>
          <w:rStyle w:val="Ninguno"/>
          <w:rFonts w:ascii="Times New Roman" w:hAnsi="Times New Roman"/>
          <w:sz w:val="24"/>
          <w:szCs w:val="24"/>
        </w:rPr>
        <w:t xml:space="preserve"> cualitativo que </w:t>
      </w:r>
      <w:r w:rsidR="00D65168">
        <w:rPr>
          <w:rStyle w:val="Ninguno"/>
          <w:rFonts w:ascii="Times New Roman" w:hAnsi="Times New Roman"/>
          <w:sz w:val="24"/>
          <w:szCs w:val="24"/>
        </w:rPr>
        <w:t>permitan</w:t>
      </w:r>
      <w:r>
        <w:rPr>
          <w:rStyle w:val="Ninguno"/>
          <w:rFonts w:ascii="Times New Roman" w:hAnsi="Times New Roman"/>
          <w:sz w:val="24"/>
          <w:szCs w:val="24"/>
        </w:rPr>
        <w:t xml:space="preserve"> comprender cómo los estudiantes interpretan y viven el liderazgo para alcanzar el bien común.</w:t>
      </w:r>
    </w:p>
    <w:p w14:paraId="4F513B53" w14:textId="77777777" w:rsidR="00CC55C5" w:rsidRDefault="00CC55C5" w:rsidP="00C3707B">
      <w:pPr>
        <w:pStyle w:val="CuerpoA"/>
        <w:spacing w:line="360" w:lineRule="auto"/>
        <w:jc w:val="both"/>
        <w:rPr>
          <w:rStyle w:val="Ninguno"/>
          <w:rFonts w:ascii="Times New Roman" w:eastAsia="Times New Roman" w:hAnsi="Times New Roman" w:cs="Times New Roman"/>
          <w:sz w:val="24"/>
          <w:szCs w:val="24"/>
        </w:rPr>
      </w:pPr>
    </w:p>
    <w:p w14:paraId="762C065E" w14:textId="77777777" w:rsidR="009472EE" w:rsidRDefault="009472EE" w:rsidP="00C3707B">
      <w:pPr>
        <w:pStyle w:val="CuerpoA"/>
        <w:spacing w:line="360" w:lineRule="auto"/>
        <w:jc w:val="both"/>
        <w:rPr>
          <w:rStyle w:val="Ninguno"/>
          <w:rFonts w:ascii="Times New Roman" w:eastAsia="Times New Roman" w:hAnsi="Times New Roman" w:cs="Times New Roman"/>
          <w:sz w:val="24"/>
          <w:szCs w:val="24"/>
        </w:rPr>
      </w:pPr>
    </w:p>
    <w:p w14:paraId="3C9E5D95" w14:textId="77777777" w:rsidR="009472EE" w:rsidRDefault="009472EE" w:rsidP="00C3707B">
      <w:pPr>
        <w:pStyle w:val="CuerpoA"/>
        <w:spacing w:line="360" w:lineRule="auto"/>
        <w:jc w:val="both"/>
        <w:rPr>
          <w:rStyle w:val="Ninguno"/>
          <w:rFonts w:ascii="Times New Roman" w:eastAsia="Times New Roman" w:hAnsi="Times New Roman" w:cs="Times New Roman"/>
          <w:sz w:val="24"/>
          <w:szCs w:val="24"/>
        </w:rPr>
      </w:pPr>
    </w:p>
    <w:p w14:paraId="15BB78DD" w14:textId="77777777" w:rsidR="009472EE" w:rsidRDefault="009472EE" w:rsidP="00C3707B">
      <w:pPr>
        <w:pStyle w:val="CuerpoA"/>
        <w:spacing w:line="360" w:lineRule="auto"/>
        <w:jc w:val="both"/>
        <w:rPr>
          <w:rStyle w:val="Ninguno"/>
          <w:rFonts w:ascii="Times New Roman" w:eastAsia="Times New Roman" w:hAnsi="Times New Roman" w:cs="Times New Roman"/>
          <w:sz w:val="24"/>
          <w:szCs w:val="24"/>
        </w:rPr>
      </w:pPr>
    </w:p>
    <w:p w14:paraId="7BC6FCE0" w14:textId="541872D4" w:rsidR="00CC55C5" w:rsidRPr="009472EE" w:rsidRDefault="003E35EA" w:rsidP="009472EE">
      <w:pPr>
        <w:pStyle w:val="CuerpoA"/>
        <w:spacing w:line="360" w:lineRule="auto"/>
        <w:jc w:val="center"/>
        <w:rPr>
          <w:rStyle w:val="Ninguno"/>
          <w:rFonts w:ascii="Times New Roman" w:eastAsia="Times New Roman" w:hAnsi="Times New Roman" w:cs="Times New Roman"/>
          <w:b/>
          <w:bCs/>
          <w:sz w:val="32"/>
          <w:szCs w:val="32"/>
        </w:rPr>
      </w:pPr>
      <w:r>
        <w:rPr>
          <w:rStyle w:val="Ninguno"/>
          <w:rFonts w:ascii="Times New Roman" w:hAnsi="Times New Roman"/>
          <w:b/>
          <w:bCs/>
          <w:sz w:val="32"/>
          <w:szCs w:val="32"/>
        </w:rPr>
        <w:lastRenderedPageBreak/>
        <w:t>Conclusión</w:t>
      </w:r>
    </w:p>
    <w:p w14:paraId="013478FF" w14:textId="179A77D9"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 formación de estudiantes en habilidades para desempeñar un buen liderazgo ha sido un elemento formativo </w:t>
      </w:r>
      <w:r w:rsidR="00143707">
        <w:rPr>
          <w:rStyle w:val="Ninguno"/>
          <w:rFonts w:ascii="Times New Roman" w:hAnsi="Times New Roman"/>
          <w:sz w:val="24"/>
          <w:szCs w:val="24"/>
        </w:rPr>
        <w:t>clave en</w:t>
      </w:r>
      <w:r>
        <w:rPr>
          <w:rStyle w:val="Ninguno"/>
          <w:rFonts w:ascii="Times New Roman" w:hAnsi="Times New Roman"/>
          <w:sz w:val="24"/>
          <w:szCs w:val="24"/>
        </w:rPr>
        <w:t xml:space="preserve"> las universidades </w:t>
      </w:r>
      <w:r w:rsidR="00143707">
        <w:rPr>
          <w:rStyle w:val="Ninguno"/>
          <w:rFonts w:ascii="Times New Roman" w:hAnsi="Times New Roman"/>
          <w:sz w:val="24"/>
          <w:szCs w:val="24"/>
        </w:rPr>
        <w:t>a nivel mundial</w:t>
      </w:r>
      <w:r>
        <w:rPr>
          <w:rStyle w:val="Ninguno"/>
          <w:rFonts w:ascii="Times New Roman" w:hAnsi="Times New Roman"/>
          <w:sz w:val="24"/>
          <w:szCs w:val="24"/>
        </w:rPr>
        <w:t xml:space="preserve">. En este estudio se </w:t>
      </w:r>
      <w:r w:rsidR="00143707">
        <w:rPr>
          <w:rStyle w:val="Ninguno"/>
          <w:rFonts w:ascii="Times New Roman" w:hAnsi="Times New Roman"/>
          <w:sz w:val="24"/>
          <w:szCs w:val="24"/>
        </w:rPr>
        <w:t>presentan</w:t>
      </w:r>
      <w:r>
        <w:rPr>
          <w:rStyle w:val="Ninguno"/>
          <w:rFonts w:ascii="Times New Roman" w:hAnsi="Times New Roman"/>
          <w:sz w:val="24"/>
          <w:szCs w:val="24"/>
        </w:rPr>
        <w:t xml:space="preserve"> el fundamento y las características del </w:t>
      </w:r>
      <w:r w:rsidR="00930925">
        <w:rPr>
          <w:rStyle w:val="Ninguno"/>
          <w:rFonts w:ascii="Times New Roman" w:hAnsi="Times New Roman"/>
          <w:sz w:val="24"/>
          <w:szCs w:val="24"/>
        </w:rPr>
        <w:t>LBC</w:t>
      </w:r>
      <w:r>
        <w:rPr>
          <w:rStyle w:val="Ninguno"/>
          <w:rFonts w:ascii="Times New Roman" w:hAnsi="Times New Roman"/>
          <w:sz w:val="24"/>
          <w:szCs w:val="24"/>
        </w:rPr>
        <w:t xml:space="preserve"> y se contrasta con el</w:t>
      </w:r>
      <w:r w:rsidR="00143707">
        <w:rPr>
          <w:rStyle w:val="Ninguno"/>
          <w:rFonts w:ascii="Times New Roman" w:hAnsi="Times New Roman"/>
          <w:sz w:val="24"/>
          <w:szCs w:val="24"/>
        </w:rPr>
        <w:t xml:space="preserve"> modelo de</w:t>
      </w:r>
      <w:r>
        <w:rPr>
          <w:rStyle w:val="Ninguno"/>
          <w:rFonts w:ascii="Times New Roman" w:hAnsi="Times New Roman"/>
          <w:sz w:val="24"/>
          <w:szCs w:val="24"/>
        </w:rPr>
        <w:t xml:space="preserve"> LAP</w:t>
      </w:r>
      <w:r w:rsidR="001E7D3A">
        <w:rPr>
          <w:rStyle w:val="Ninguno"/>
          <w:rFonts w:ascii="Times New Roman" w:hAnsi="Times New Roman"/>
          <w:sz w:val="24"/>
          <w:szCs w:val="24"/>
        </w:rPr>
        <w:t xml:space="preserve"> con el </w:t>
      </w:r>
      <w:r>
        <w:rPr>
          <w:rStyle w:val="Ninguno"/>
          <w:rFonts w:ascii="Times New Roman" w:hAnsi="Times New Roman"/>
          <w:sz w:val="24"/>
          <w:szCs w:val="24"/>
        </w:rPr>
        <w:t>objetivo de analizar el grado en que los estudiantes de la Universidad Anáhuac Querétaro desarrollan capacidades de liderazgo orientadas al bien común, identificando las brechas entre sus ideales y sus prácticas. Los resultados confirman la hipótesis planteada</w:t>
      </w:r>
      <w:r w:rsidR="00143707">
        <w:rPr>
          <w:rStyle w:val="Ninguno"/>
          <w:rFonts w:ascii="Times New Roman" w:hAnsi="Times New Roman"/>
          <w:sz w:val="24"/>
          <w:szCs w:val="24"/>
        </w:rPr>
        <w:t>;</w:t>
      </w:r>
      <w:r>
        <w:rPr>
          <w:rStyle w:val="Ninguno"/>
          <w:rFonts w:ascii="Times New Roman" w:hAnsi="Times New Roman"/>
          <w:sz w:val="24"/>
          <w:szCs w:val="24"/>
        </w:rPr>
        <w:t xml:space="preserve"> est</w:t>
      </w:r>
      <w:r w:rsidR="00143707">
        <w:rPr>
          <w:rStyle w:val="Ninguno"/>
          <w:rFonts w:ascii="Times New Roman" w:hAnsi="Times New Roman"/>
          <w:sz w:val="24"/>
          <w:szCs w:val="24"/>
        </w:rPr>
        <w:t>o</w:t>
      </w:r>
      <w:r>
        <w:rPr>
          <w:rStyle w:val="Ninguno"/>
          <w:rFonts w:ascii="Times New Roman" w:hAnsi="Times New Roman"/>
          <w:sz w:val="24"/>
          <w:szCs w:val="24"/>
        </w:rPr>
        <w:t xml:space="preserve"> es, los estudiantes </w:t>
      </w:r>
      <w:r w:rsidR="00143707">
        <w:rPr>
          <w:rStyle w:val="Ninguno"/>
          <w:rFonts w:ascii="Times New Roman" w:hAnsi="Times New Roman"/>
          <w:sz w:val="24"/>
          <w:szCs w:val="24"/>
        </w:rPr>
        <w:t>evidenci</w:t>
      </w:r>
      <w:r>
        <w:rPr>
          <w:rStyle w:val="Ninguno"/>
          <w:rFonts w:ascii="Times New Roman" w:hAnsi="Times New Roman"/>
          <w:sz w:val="24"/>
          <w:szCs w:val="24"/>
        </w:rPr>
        <w:t xml:space="preserve">an una </w:t>
      </w:r>
      <w:r w:rsidR="00143707">
        <w:rPr>
          <w:rStyle w:val="Ninguno"/>
          <w:rFonts w:ascii="Times New Roman" w:hAnsi="Times New Roman"/>
          <w:sz w:val="24"/>
          <w:szCs w:val="24"/>
        </w:rPr>
        <w:t>tendencia</w:t>
      </w:r>
      <w:r>
        <w:rPr>
          <w:rStyle w:val="Ninguno"/>
          <w:rFonts w:ascii="Times New Roman" w:hAnsi="Times New Roman"/>
          <w:sz w:val="24"/>
          <w:szCs w:val="24"/>
        </w:rPr>
        <w:t xml:space="preserve"> predominantemente idealista (gap global de -0.26), con brechas significativas entre las dimensiones, </w:t>
      </w:r>
      <w:r w:rsidR="00143707">
        <w:rPr>
          <w:rStyle w:val="Ninguno"/>
          <w:rFonts w:ascii="Times New Roman" w:hAnsi="Times New Roman"/>
          <w:sz w:val="24"/>
          <w:szCs w:val="24"/>
        </w:rPr>
        <w:t>donde</w:t>
      </w:r>
      <w:r>
        <w:rPr>
          <w:rStyle w:val="Ninguno"/>
          <w:rFonts w:ascii="Times New Roman" w:hAnsi="Times New Roman"/>
          <w:sz w:val="24"/>
          <w:szCs w:val="24"/>
        </w:rPr>
        <w:t xml:space="preserve"> la resiliencia </w:t>
      </w:r>
      <w:r w:rsidR="00143707">
        <w:rPr>
          <w:rStyle w:val="Ninguno"/>
          <w:rFonts w:ascii="Times New Roman" w:hAnsi="Times New Roman"/>
          <w:sz w:val="24"/>
          <w:szCs w:val="24"/>
        </w:rPr>
        <w:t>presenta la mayor brecha, mientras que</w:t>
      </w:r>
      <w:r>
        <w:rPr>
          <w:rStyle w:val="Ninguno"/>
          <w:rFonts w:ascii="Times New Roman" w:hAnsi="Times New Roman"/>
          <w:sz w:val="24"/>
          <w:szCs w:val="24"/>
        </w:rPr>
        <w:t xml:space="preserve"> la gestión</w:t>
      </w:r>
      <w:r w:rsidR="00143707">
        <w:rPr>
          <w:rStyle w:val="Ninguno"/>
          <w:rFonts w:ascii="Times New Roman" w:hAnsi="Times New Roman"/>
          <w:sz w:val="24"/>
          <w:szCs w:val="24"/>
        </w:rPr>
        <w:t xml:space="preserve"> es</w:t>
      </w:r>
      <w:r>
        <w:rPr>
          <w:rStyle w:val="Ninguno"/>
          <w:rFonts w:ascii="Times New Roman" w:hAnsi="Times New Roman"/>
          <w:sz w:val="24"/>
          <w:szCs w:val="24"/>
        </w:rPr>
        <w:t xml:space="preserve"> la única con tendencia realista. Asimismo, se confirma que no existen diferencias estadísticamente significativas por sexo, edad o área de estudio, lo que sugiere que el </w:t>
      </w:r>
      <w:r>
        <w:rPr>
          <w:rStyle w:val="Ninguno"/>
          <w:rFonts w:ascii="Times New Roman" w:hAnsi="Times New Roman"/>
          <w:i/>
          <w:iCs/>
          <w:sz w:val="24"/>
          <w:szCs w:val="24"/>
        </w:rPr>
        <w:t>ethos</w:t>
      </w:r>
      <w:r>
        <w:rPr>
          <w:rStyle w:val="Ninguno"/>
          <w:rFonts w:ascii="Times New Roman" w:hAnsi="Times New Roman"/>
          <w:sz w:val="24"/>
          <w:szCs w:val="24"/>
        </w:rPr>
        <w:t xml:space="preserve"> </w:t>
      </w:r>
      <w:r w:rsidR="007F678A">
        <w:rPr>
          <w:rStyle w:val="Ninguno"/>
          <w:rFonts w:ascii="Times New Roman" w:hAnsi="Times New Roman"/>
          <w:sz w:val="24"/>
          <w:szCs w:val="24"/>
        </w:rPr>
        <w:t>universitario</w:t>
      </w:r>
      <w:r>
        <w:rPr>
          <w:rStyle w:val="Ninguno"/>
          <w:rFonts w:ascii="Times New Roman" w:hAnsi="Times New Roman"/>
          <w:sz w:val="24"/>
          <w:szCs w:val="24"/>
        </w:rPr>
        <w:t xml:space="preserve"> tiene mayor influencia que las variables sociodemográficas en la formación del liderazgo.</w:t>
      </w:r>
    </w:p>
    <w:p w14:paraId="43B171B7" w14:textId="061FA116"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Los hallazgos que aquí se presentan sugieren que el LAP </w:t>
      </w:r>
      <w:r w:rsidR="00143707">
        <w:rPr>
          <w:rStyle w:val="Ninguno"/>
          <w:rFonts w:ascii="Times New Roman" w:hAnsi="Times New Roman"/>
          <w:sz w:val="24"/>
          <w:szCs w:val="24"/>
        </w:rPr>
        <w:t>contribuye al desarrollo de los</w:t>
      </w:r>
      <w:r>
        <w:rPr>
          <w:rStyle w:val="Ninguno"/>
          <w:rFonts w:ascii="Times New Roman" w:hAnsi="Times New Roman"/>
          <w:sz w:val="24"/>
          <w:szCs w:val="24"/>
        </w:rPr>
        <w:t xml:space="preserve"> estudiantes en la dimensión de gestión, </w:t>
      </w:r>
      <w:r w:rsidR="00143707">
        <w:rPr>
          <w:rStyle w:val="Ninguno"/>
          <w:rFonts w:ascii="Times New Roman" w:hAnsi="Times New Roman"/>
          <w:sz w:val="24"/>
          <w:szCs w:val="24"/>
        </w:rPr>
        <w:t>al</w:t>
      </w:r>
      <w:r>
        <w:rPr>
          <w:rStyle w:val="Ninguno"/>
          <w:rFonts w:ascii="Times New Roman" w:hAnsi="Times New Roman"/>
          <w:sz w:val="24"/>
          <w:szCs w:val="24"/>
        </w:rPr>
        <w:t xml:space="preserve"> mostra</w:t>
      </w:r>
      <w:r w:rsidR="00143707">
        <w:rPr>
          <w:rStyle w:val="Ninguno"/>
          <w:rFonts w:ascii="Times New Roman" w:hAnsi="Times New Roman"/>
          <w:sz w:val="24"/>
          <w:szCs w:val="24"/>
        </w:rPr>
        <w:t>r</w:t>
      </w:r>
      <w:r>
        <w:rPr>
          <w:rStyle w:val="Ninguno"/>
          <w:rFonts w:ascii="Times New Roman" w:hAnsi="Times New Roman"/>
          <w:sz w:val="24"/>
          <w:szCs w:val="24"/>
        </w:rPr>
        <w:t xml:space="preserve"> mayor eficacia, </w:t>
      </w:r>
      <w:r w:rsidR="00143707">
        <w:rPr>
          <w:rStyle w:val="Ninguno"/>
          <w:rFonts w:ascii="Times New Roman" w:hAnsi="Times New Roman"/>
          <w:sz w:val="24"/>
          <w:szCs w:val="24"/>
        </w:rPr>
        <w:t>particularmente</w:t>
      </w:r>
      <w:r>
        <w:rPr>
          <w:rStyle w:val="Ninguno"/>
          <w:rFonts w:ascii="Times New Roman" w:hAnsi="Times New Roman"/>
          <w:sz w:val="24"/>
          <w:szCs w:val="24"/>
        </w:rPr>
        <w:t xml:space="preserve"> en competencias organizaci</w:t>
      </w:r>
      <w:r w:rsidR="00143707">
        <w:rPr>
          <w:rStyle w:val="Ninguno"/>
          <w:rFonts w:ascii="Times New Roman" w:hAnsi="Times New Roman"/>
          <w:sz w:val="24"/>
          <w:szCs w:val="24"/>
        </w:rPr>
        <w:t>onales</w:t>
      </w:r>
      <w:r>
        <w:rPr>
          <w:rStyle w:val="Ninguno"/>
          <w:rFonts w:ascii="Times New Roman" w:hAnsi="Times New Roman"/>
          <w:sz w:val="24"/>
          <w:szCs w:val="24"/>
        </w:rPr>
        <w:t>; sin embargo, este tipo de liderazgo requiere una revisión profunda</w:t>
      </w:r>
      <w:r w:rsidR="00143707">
        <w:rPr>
          <w:rStyle w:val="Ninguno"/>
          <w:rFonts w:ascii="Times New Roman" w:hAnsi="Times New Roman"/>
          <w:sz w:val="24"/>
          <w:szCs w:val="24"/>
        </w:rPr>
        <w:t>, por un lado, en el aspecto</w:t>
      </w:r>
      <w:r>
        <w:rPr>
          <w:rStyle w:val="Ninguno"/>
          <w:rFonts w:ascii="Times New Roman" w:hAnsi="Times New Roman"/>
          <w:sz w:val="24"/>
          <w:szCs w:val="24"/>
        </w:rPr>
        <w:t xml:space="preserve"> teóric</w:t>
      </w:r>
      <w:r w:rsidR="00143707">
        <w:rPr>
          <w:rStyle w:val="Ninguno"/>
          <w:rFonts w:ascii="Times New Roman" w:hAnsi="Times New Roman"/>
          <w:sz w:val="24"/>
          <w:szCs w:val="24"/>
        </w:rPr>
        <w:t>o y, por otro lado,</w:t>
      </w:r>
      <w:r>
        <w:rPr>
          <w:rStyle w:val="Ninguno"/>
          <w:rFonts w:ascii="Times New Roman" w:hAnsi="Times New Roman"/>
          <w:sz w:val="24"/>
          <w:szCs w:val="24"/>
        </w:rPr>
        <w:t xml:space="preserve"> en la forma de integrar de manera más efectiva estrategias formativas que impulsen la práctica de las demás virtudes para alcanzar el bien común. De esta manera, este estudio contribuye </w:t>
      </w:r>
      <w:r w:rsidR="00143707">
        <w:rPr>
          <w:rStyle w:val="Ninguno"/>
          <w:rFonts w:ascii="Times New Roman" w:hAnsi="Times New Roman"/>
          <w:sz w:val="24"/>
          <w:szCs w:val="24"/>
        </w:rPr>
        <w:t>al debate</w:t>
      </w:r>
      <w:r>
        <w:rPr>
          <w:rStyle w:val="Ninguno"/>
          <w:rFonts w:ascii="Times New Roman" w:hAnsi="Times New Roman"/>
          <w:sz w:val="24"/>
          <w:szCs w:val="24"/>
        </w:rPr>
        <w:t xml:space="preserve"> académico internacional sobre el liderazgo universitario, mostrando que la formación de virtudes depende del </w:t>
      </w:r>
      <w:r>
        <w:rPr>
          <w:rStyle w:val="Ninguno"/>
          <w:rFonts w:ascii="Times New Roman" w:hAnsi="Times New Roman"/>
          <w:i/>
          <w:iCs/>
          <w:sz w:val="24"/>
          <w:szCs w:val="24"/>
        </w:rPr>
        <w:t xml:space="preserve">ethos </w:t>
      </w:r>
      <w:r>
        <w:rPr>
          <w:rStyle w:val="Ninguno"/>
          <w:rFonts w:ascii="Times New Roman" w:hAnsi="Times New Roman"/>
          <w:sz w:val="24"/>
          <w:szCs w:val="24"/>
        </w:rPr>
        <w:t>universitario y no de variables sociodemográficas o disciplinares.</w:t>
      </w:r>
    </w:p>
    <w:p w14:paraId="0964507A" w14:textId="214A37AB" w:rsidR="00CC55C5" w:rsidRDefault="003E35EA" w:rsidP="00C3707B">
      <w:pPr>
        <w:pStyle w:val="Predeterminado"/>
        <w:suppressAutoHyphens/>
        <w:spacing w:before="0" w:line="360" w:lineRule="auto"/>
        <w:jc w:val="both"/>
        <w:rPr>
          <w:rStyle w:val="Ninguno"/>
          <w:rFonts w:ascii="Times New Roman" w:eastAsia="Times New Roman" w:hAnsi="Times New Roman" w:cs="Times New Roman"/>
        </w:rPr>
      </w:pPr>
      <w:r>
        <w:rPr>
          <w:rStyle w:val="Ninguno"/>
          <w:rFonts w:ascii="Times New Roman" w:hAnsi="Times New Roman"/>
        </w:rPr>
        <w:t>Entre los obstáculos encontrados en esta investigación destaca que la muestra se concentra en una sola universidad privada, lo que limita la generalización de los resultados al contexto de las IES mexicanas en su conjunto. Asimismo, la distribución desigual por semestre —con una baja representación de estudiantes de semestres avanzados (octavo a décimo)— restringe la posibilidad de analizar con mayor profundidad la evolución del liderazgo a lo largo de la trayectoria universitaria. Adicionalmente, los instrumentos de autopercepción introducen sesgos de deseabilidad social y de exceso de confianza que deben considerarse al interpretar los resultados. En</w:t>
      </w:r>
      <w:r w:rsidR="00A304E5">
        <w:rPr>
          <w:rStyle w:val="Ninguno"/>
          <w:rFonts w:ascii="Times New Roman" w:hAnsi="Times New Roman"/>
        </w:rPr>
        <w:t>tre</w:t>
      </w:r>
      <w:r>
        <w:rPr>
          <w:rStyle w:val="Ninguno"/>
          <w:rFonts w:ascii="Times New Roman" w:hAnsi="Times New Roman"/>
        </w:rPr>
        <w:t xml:space="preserve"> los aspectos positivos de la participación de los sujetos, se destaca la alta tasa de respuesta y la consistencia de los resultados en las diez dimensiones evaluadas, lo cual refleja un compromiso de los estudiantes con el ejercicio de autoevaluación. Como aspecto negativo, la tendencia idealista generalizada podría indicar que los estudiantes </w:t>
      </w:r>
      <w:r>
        <w:rPr>
          <w:rStyle w:val="Ninguno"/>
          <w:rFonts w:ascii="Times New Roman" w:hAnsi="Times New Roman"/>
        </w:rPr>
        <w:lastRenderedPageBreak/>
        <w:t xml:space="preserve">responden </w:t>
      </w:r>
      <w:r w:rsidR="00A304E5">
        <w:rPr>
          <w:rStyle w:val="Ninguno"/>
          <w:rFonts w:ascii="Times New Roman" w:hAnsi="Times New Roman"/>
        </w:rPr>
        <w:t>en función de lo socialmente deseable</w:t>
      </w:r>
      <w:r>
        <w:rPr>
          <w:rStyle w:val="Ninguno"/>
          <w:rFonts w:ascii="Times New Roman" w:hAnsi="Times New Roman"/>
        </w:rPr>
        <w:t xml:space="preserve"> que desde su práctica cotidiana, lo que refuerza la necesidad de complementar este tipo de estudios con enfoques cualitativos.</w:t>
      </w:r>
    </w:p>
    <w:p w14:paraId="68700760" w14:textId="77777777" w:rsidR="00CC55C5" w:rsidRDefault="00CC55C5" w:rsidP="00C3707B">
      <w:pPr>
        <w:pStyle w:val="CuerpoA"/>
        <w:spacing w:line="360" w:lineRule="auto"/>
        <w:jc w:val="both"/>
        <w:rPr>
          <w:rStyle w:val="Ninguno"/>
          <w:rFonts w:ascii="Times New Roman" w:eastAsia="Times New Roman" w:hAnsi="Times New Roman" w:cs="Times New Roman"/>
          <w:sz w:val="24"/>
          <w:szCs w:val="24"/>
        </w:rPr>
      </w:pPr>
    </w:p>
    <w:p w14:paraId="6D7D047E" w14:textId="06737D4C" w:rsidR="00CC55C5" w:rsidRPr="00C3707B" w:rsidRDefault="003E35EA" w:rsidP="00C3707B">
      <w:pPr>
        <w:pStyle w:val="CuerpoA"/>
        <w:spacing w:line="360" w:lineRule="auto"/>
        <w:jc w:val="center"/>
        <w:rPr>
          <w:rStyle w:val="Ninguno"/>
          <w:rFonts w:ascii="Times New Roman" w:eastAsia="Times New Roman" w:hAnsi="Times New Roman" w:cs="Times New Roman"/>
          <w:b/>
          <w:bCs/>
          <w:sz w:val="28"/>
          <w:szCs w:val="28"/>
        </w:rPr>
      </w:pPr>
      <w:r>
        <w:rPr>
          <w:rStyle w:val="Ninguno"/>
          <w:rFonts w:ascii="Times New Roman" w:hAnsi="Times New Roman"/>
          <w:b/>
          <w:bCs/>
          <w:sz w:val="28"/>
          <w:szCs w:val="28"/>
        </w:rPr>
        <w:t>Futuras líneas de investigación</w:t>
      </w:r>
    </w:p>
    <w:p w14:paraId="70225A9E" w14:textId="29602A60" w:rsidR="00CC55C5" w:rsidRDefault="003E35EA" w:rsidP="00C3707B">
      <w:pPr>
        <w:pStyle w:val="CuerpoA"/>
        <w:spacing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Por último, futuras investigaciones pueden ir en cuatro direcciones: </w:t>
      </w:r>
      <w:r w:rsidR="00A304E5">
        <w:rPr>
          <w:rStyle w:val="Ninguno"/>
          <w:rFonts w:ascii="Times New Roman" w:hAnsi="Times New Roman"/>
          <w:sz w:val="24"/>
          <w:szCs w:val="24"/>
        </w:rPr>
        <w:t>1)</w:t>
      </w:r>
      <w:r>
        <w:rPr>
          <w:rStyle w:val="Ninguno"/>
          <w:rFonts w:ascii="Times New Roman" w:hAnsi="Times New Roman"/>
          <w:sz w:val="24"/>
          <w:szCs w:val="24"/>
        </w:rPr>
        <w:t xml:space="preserve"> complementar est</w:t>
      </w:r>
      <w:r w:rsidR="00DA3A25">
        <w:rPr>
          <w:rStyle w:val="Ninguno"/>
          <w:rFonts w:ascii="Times New Roman" w:hAnsi="Times New Roman"/>
          <w:sz w:val="24"/>
          <w:szCs w:val="24"/>
        </w:rPr>
        <w:t>e</w:t>
      </w:r>
      <w:r>
        <w:rPr>
          <w:rStyle w:val="Ninguno"/>
          <w:rFonts w:ascii="Times New Roman" w:hAnsi="Times New Roman"/>
          <w:sz w:val="24"/>
          <w:szCs w:val="24"/>
        </w:rPr>
        <w:t xml:space="preserve"> estudio con un enfoque cualitativo</w:t>
      </w:r>
      <w:r w:rsidR="00246805">
        <w:rPr>
          <w:rStyle w:val="Ninguno"/>
          <w:rFonts w:ascii="Times New Roman" w:hAnsi="Times New Roman"/>
          <w:sz w:val="24"/>
          <w:szCs w:val="24"/>
        </w:rPr>
        <w:t xml:space="preserve"> (que incluya, por ejemplo: entrevistas o grupos focales)</w:t>
      </w:r>
      <w:r>
        <w:rPr>
          <w:rStyle w:val="Ninguno"/>
          <w:rFonts w:ascii="Times New Roman" w:hAnsi="Times New Roman"/>
          <w:sz w:val="24"/>
          <w:szCs w:val="24"/>
        </w:rPr>
        <w:t xml:space="preserve"> que recupere información de estudiantes </w:t>
      </w:r>
      <w:r w:rsidR="00A304E5">
        <w:rPr>
          <w:rStyle w:val="Ninguno"/>
          <w:rFonts w:ascii="Times New Roman" w:hAnsi="Times New Roman"/>
          <w:sz w:val="24"/>
          <w:szCs w:val="24"/>
        </w:rPr>
        <w:t>sobre</w:t>
      </w:r>
      <w:r>
        <w:rPr>
          <w:rStyle w:val="Ninguno"/>
          <w:rFonts w:ascii="Times New Roman" w:hAnsi="Times New Roman"/>
          <w:sz w:val="24"/>
          <w:szCs w:val="24"/>
        </w:rPr>
        <w:t xml:space="preserve"> cómo interpretan y viven el </w:t>
      </w:r>
      <w:r w:rsidR="00930925">
        <w:rPr>
          <w:rStyle w:val="Ninguno"/>
          <w:rFonts w:ascii="Times New Roman" w:hAnsi="Times New Roman"/>
          <w:sz w:val="24"/>
          <w:szCs w:val="24"/>
        </w:rPr>
        <w:t>LBC</w:t>
      </w:r>
      <w:r w:rsidR="00246805">
        <w:rPr>
          <w:rStyle w:val="Ninguno"/>
          <w:rFonts w:ascii="Times New Roman" w:hAnsi="Times New Roman"/>
          <w:sz w:val="24"/>
          <w:szCs w:val="24"/>
        </w:rPr>
        <w:t>, para fortalecer la validez de los hallazgos mediante triangulación metodológica</w:t>
      </w:r>
      <w:r w:rsidR="00A304E5">
        <w:rPr>
          <w:rStyle w:val="Ninguno"/>
          <w:rFonts w:ascii="Times New Roman" w:hAnsi="Times New Roman"/>
          <w:sz w:val="24"/>
          <w:szCs w:val="24"/>
        </w:rPr>
        <w:t>.</w:t>
      </w:r>
      <w:r>
        <w:rPr>
          <w:rStyle w:val="Ninguno"/>
          <w:rFonts w:ascii="Times New Roman" w:hAnsi="Times New Roman"/>
          <w:sz w:val="24"/>
          <w:szCs w:val="24"/>
        </w:rPr>
        <w:t xml:space="preserve"> </w:t>
      </w:r>
      <w:r w:rsidR="00A304E5">
        <w:rPr>
          <w:rStyle w:val="Ninguno"/>
          <w:rFonts w:ascii="Times New Roman" w:hAnsi="Times New Roman"/>
          <w:sz w:val="24"/>
          <w:szCs w:val="24"/>
        </w:rPr>
        <w:t>2)</w:t>
      </w:r>
      <w:r>
        <w:rPr>
          <w:rStyle w:val="Ninguno"/>
          <w:rFonts w:ascii="Times New Roman" w:hAnsi="Times New Roman"/>
          <w:sz w:val="24"/>
          <w:szCs w:val="24"/>
        </w:rPr>
        <w:t xml:space="preserve"> </w:t>
      </w:r>
      <w:r w:rsidR="00A304E5">
        <w:rPr>
          <w:rStyle w:val="Ninguno"/>
          <w:rFonts w:ascii="Times New Roman" w:hAnsi="Times New Roman"/>
          <w:sz w:val="24"/>
          <w:szCs w:val="24"/>
        </w:rPr>
        <w:t>A</w:t>
      </w:r>
      <w:r>
        <w:rPr>
          <w:rStyle w:val="Ninguno"/>
          <w:rFonts w:ascii="Times New Roman" w:hAnsi="Times New Roman"/>
          <w:sz w:val="24"/>
          <w:szCs w:val="24"/>
        </w:rPr>
        <w:t>mpliar este estudio con diseños longitudinales e interuniversitarios dentro de la RIU</w:t>
      </w:r>
      <w:r w:rsidR="00A304E5">
        <w:rPr>
          <w:rStyle w:val="Ninguno"/>
          <w:rFonts w:ascii="Times New Roman" w:hAnsi="Times New Roman"/>
          <w:sz w:val="24"/>
          <w:szCs w:val="24"/>
        </w:rPr>
        <w:t>;</w:t>
      </w:r>
      <w:r>
        <w:rPr>
          <w:rStyle w:val="Ninguno"/>
          <w:rFonts w:ascii="Times New Roman" w:hAnsi="Times New Roman"/>
          <w:sz w:val="24"/>
          <w:szCs w:val="24"/>
        </w:rPr>
        <w:t xml:space="preserve"> </w:t>
      </w:r>
      <w:r w:rsidR="00A304E5">
        <w:rPr>
          <w:rStyle w:val="Ninguno"/>
          <w:rFonts w:ascii="Times New Roman" w:hAnsi="Times New Roman"/>
          <w:sz w:val="24"/>
          <w:szCs w:val="24"/>
        </w:rPr>
        <w:t>también</w:t>
      </w:r>
      <w:r>
        <w:rPr>
          <w:rStyle w:val="Ninguno"/>
          <w:rFonts w:ascii="Times New Roman" w:hAnsi="Times New Roman"/>
          <w:sz w:val="24"/>
          <w:szCs w:val="24"/>
        </w:rPr>
        <w:t xml:space="preserve"> en universidades públicas regionales fuera de esta red, con el fin de ampliar la representatividad del estudio y contrastar los resultados con contextos institucionales distintos</w:t>
      </w:r>
      <w:r w:rsidR="00A304E5">
        <w:rPr>
          <w:rStyle w:val="Ninguno"/>
          <w:rFonts w:ascii="Times New Roman" w:hAnsi="Times New Roman"/>
          <w:sz w:val="24"/>
          <w:szCs w:val="24"/>
        </w:rPr>
        <w:t>.</w:t>
      </w:r>
      <w:r>
        <w:rPr>
          <w:rStyle w:val="Ninguno"/>
          <w:rFonts w:ascii="Times New Roman" w:hAnsi="Times New Roman"/>
          <w:sz w:val="24"/>
          <w:szCs w:val="24"/>
        </w:rPr>
        <w:t xml:space="preserve"> </w:t>
      </w:r>
      <w:r w:rsidR="00A304E5">
        <w:rPr>
          <w:rStyle w:val="Ninguno"/>
          <w:rFonts w:ascii="Times New Roman" w:hAnsi="Times New Roman"/>
          <w:sz w:val="24"/>
          <w:szCs w:val="24"/>
        </w:rPr>
        <w:t>3)</w:t>
      </w:r>
      <w:r>
        <w:rPr>
          <w:rStyle w:val="Ninguno"/>
          <w:rFonts w:ascii="Times New Roman" w:hAnsi="Times New Roman"/>
          <w:sz w:val="24"/>
          <w:szCs w:val="24"/>
        </w:rPr>
        <w:t xml:space="preserve"> </w:t>
      </w:r>
      <w:r w:rsidR="00A304E5">
        <w:rPr>
          <w:rStyle w:val="Ninguno"/>
          <w:rFonts w:ascii="Times New Roman" w:hAnsi="Times New Roman"/>
          <w:sz w:val="24"/>
          <w:szCs w:val="24"/>
        </w:rPr>
        <w:t>Extender</w:t>
      </w:r>
      <w:r>
        <w:rPr>
          <w:rStyle w:val="Ninguno"/>
          <w:rFonts w:ascii="Times New Roman" w:hAnsi="Times New Roman"/>
          <w:sz w:val="24"/>
          <w:szCs w:val="24"/>
        </w:rPr>
        <w:t xml:space="preserve"> este estudio a los profesores y</w:t>
      </w:r>
      <w:r w:rsidR="00A304E5">
        <w:rPr>
          <w:rStyle w:val="Ninguno"/>
          <w:rFonts w:ascii="Times New Roman" w:hAnsi="Times New Roman"/>
          <w:sz w:val="24"/>
          <w:szCs w:val="24"/>
        </w:rPr>
        <w:t xml:space="preserve"> personal</w:t>
      </w:r>
      <w:r>
        <w:rPr>
          <w:rStyle w:val="Ninguno"/>
          <w:rFonts w:ascii="Times New Roman" w:hAnsi="Times New Roman"/>
          <w:sz w:val="24"/>
          <w:szCs w:val="24"/>
        </w:rPr>
        <w:t xml:space="preserve"> administrativo que trabajan en estas universidades, pues al formar parte de estas universidades comparten la misión y visión, lo cual </w:t>
      </w:r>
      <w:r w:rsidR="00A304E5">
        <w:rPr>
          <w:rStyle w:val="Ninguno"/>
          <w:rFonts w:ascii="Times New Roman" w:hAnsi="Times New Roman"/>
          <w:sz w:val="24"/>
          <w:szCs w:val="24"/>
        </w:rPr>
        <w:t>implica también que desempeñan roles de</w:t>
      </w:r>
      <w:r>
        <w:rPr>
          <w:rStyle w:val="Ninguno"/>
          <w:rFonts w:ascii="Times New Roman" w:hAnsi="Times New Roman"/>
          <w:sz w:val="24"/>
          <w:szCs w:val="24"/>
        </w:rPr>
        <w:t xml:space="preserve"> l</w:t>
      </w:r>
      <w:r w:rsidR="00A304E5">
        <w:rPr>
          <w:rStyle w:val="Ninguno"/>
          <w:rFonts w:ascii="Times New Roman" w:hAnsi="Times New Roman"/>
          <w:sz w:val="24"/>
          <w:szCs w:val="24"/>
        </w:rPr>
        <w:t>iderazgo</w:t>
      </w:r>
      <w:r>
        <w:rPr>
          <w:rStyle w:val="Ninguno"/>
          <w:rFonts w:ascii="Times New Roman" w:hAnsi="Times New Roman"/>
          <w:sz w:val="24"/>
          <w:szCs w:val="24"/>
        </w:rPr>
        <w:t xml:space="preserve"> de acción positiva; </w:t>
      </w:r>
      <w:r w:rsidR="00A304E5">
        <w:rPr>
          <w:rStyle w:val="Ninguno"/>
          <w:rFonts w:ascii="Times New Roman" w:hAnsi="Times New Roman"/>
          <w:sz w:val="24"/>
          <w:szCs w:val="24"/>
        </w:rPr>
        <w:t>4)</w:t>
      </w:r>
      <w:r>
        <w:rPr>
          <w:rStyle w:val="Ninguno"/>
          <w:rFonts w:ascii="Times New Roman" w:hAnsi="Times New Roman"/>
          <w:sz w:val="24"/>
          <w:szCs w:val="24"/>
        </w:rPr>
        <w:t xml:space="preserve"> un estudio comparativo teórico entre el liderazgo de acción positiva y el liderazgo para el bien común para subsanar errores, deficiencias y discrepancias que se encuentran en el LAP para que se fortalezca el cumplimiento de la misión de la Universidad Anáhuac y, de este modo, se </w:t>
      </w:r>
      <w:r w:rsidR="003719B1">
        <w:rPr>
          <w:rStyle w:val="Ninguno"/>
          <w:rFonts w:ascii="Times New Roman" w:hAnsi="Times New Roman"/>
          <w:sz w:val="24"/>
          <w:szCs w:val="24"/>
        </w:rPr>
        <w:t>materialice</w:t>
      </w:r>
      <w:r>
        <w:rPr>
          <w:rStyle w:val="Ninguno"/>
          <w:rFonts w:ascii="Times New Roman" w:hAnsi="Times New Roman"/>
          <w:sz w:val="24"/>
          <w:szCs w:val="24"/>
        </w:rPr>
        <w:t xml:space="preserve"> de manera efectiva</w:t>
      </w:r>
      <w:r w:rsidR="003719B1">
        <w:rPr>
          <w:rStyle w:val="Ninguno"/>
          <w:rFonts w:ascii="Times New Roman" w:hAnsi="Times New Roman"/>
          <w:sz w:val="24"/>
          <w:szCs w:val="24"/>
        </w:rPr>
        <w:t xml:space="preserve"> </w:t>
      </w:r>
      <w:r>
        <w:rPr>
          <w:rStyle w:val="Ninguno"/>
          <w:rFonts w:ascii="Times New Roman" w:hAnsi="Times New Roman"/>
          <w:sz w:val="24"/>
          <w:szCs w:val="24"/>
        </w:rPr>
        <w:t>el bien común en la formación universitaria.</w:t>
      </w:r>
    </w:p>
    <w:p w14:paraId="70FB618C" w14:textId="77777777" w:rsidR="00CC55C5" w:rsidRDefault="00CC55C5">
      <w:pPr>
        <w:pStyle w:val="CuerpoA"/>
        <w:jc w:val="both"/>
        <w:rPr>
          <w:rStyle w:val="Ninguno"/>
          <w:rFonts w:ascii="Times New Roman" w:eastAsia="Times New Roman" w:hAnsi="Times New Roman" w:cs="Times New Roman"/>
          <w:sz w:val="24"/>
          <w:szCs w:val="24"/>
        </w:rPr>
      </w:pPr>
    </w:p>
    <w:p w14:paraId="76DA2554" w14:textId="77777777" w:rsidR="00CC55C5" w:rsidRDefault="00CC55C5">
      <w:pPr>
        <w:pStyle w:val="CuerpoA"/>
        <w:jc w:val="both"/>
        <w:rPr>
          <w:rStyle w:val="Ninguno"/>
          <w:rFonts w:ascii="Times New Roman" w:eastAsia="Times New Roman" w:hAnsi="Times New Roman" w:cs="Times New Roman"/>
          <w:sz w:val="24"/>
          <w:szCs w:val="24"/>
        </w:rPr>
      </w:pPr>
    </w:p>
    <w:p w14:paraId="35BDD8B8" w14:textId="50DB86E8" w:rsidR="00CC55C5" w:rsidRPr="00C3707B" w:rsidRDefault="003E35EA" w:rsidP="00C3707B">
      <w:pPr>
        <w:pStyle w:val="CuerpoA"/>
        <w:spacing w:line="360" w:lineRule="auto"/>
        <w:rPr>
          <w:rStyle w:val="Ninguno"/>
          <w:rFonts w:ascii="Calibri" w:eastAsia="Times New Roman" w:hAnsi="Calibri" w:cs="Calibri"/>
          <w:b/>
          <w:bCs/>
          <w:sz w:val="28"/>
          <w:szCs w:val="28"/>
          <w:lang w:val="en-US"/>
        </w:rPr>
      </w:pPr>
      <w:r w:rsidRPr="00C3707B">
        <w:rPr>
          <w:rStyle w:val="Ninguno"/>
          <w:rFonts w:ascii="Calibri" w:hAnsi="Calibri" w:cs="Calibri"/>
          <w:b/>
          <w:bCs/>
          <w:sz w:val="28"/>
          <w:szCs w:val="30"/>
          <w:lang w:val="en-US"/>
        </w:rPr>
        <w:t>Referencias</w:t>
      </w:r>
    </w:p>
    <w:p w14:paraId="778AEB9A" w14:textId="000F9EBA"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lang w:val="en-US"/>
        </w:rPr>
        <w:t xml:space="preserve">Argandona, A. (2015). Humility in </w:t>
      </w:r>
      <w:r w:rsidR="00364553" w:rsidRPr="00C3707B">
        <w:rPr>
          <w:rStyle w:val="Ninguno"/>
          <w:rFonts w:ascii="Times New Roman" w:hAnsi="Times New Roman" w:cs="Times New Roman"/>
          <w:sz w:val="24"/>
          <w:szCs w:val="24"/>
          <w:lang w:val="en-US"/>
        </w:rPr>
        <w:t>m</w:t>
      </w:r>
      <w:r w:rsidRPr="00C3707B">
        <w:rPr>
          <w:rStyle w:val="Ninguno"/>
          <w:rFonts w:ascii="Times New Roman" w:hAnsi="Times New Roman" w:cs="Times New Roman"/>
          <w:sz w:val="24"/>
          <w:szCs w:val="24"/>
          <w:lang w:val="en-US"/>
        </w:rPr>
        <w:t xml:space="preserve">anagement. </w:t>
      </w:r>
      <w:r w:rsidRPr="00C3707B">
        <w:rPr>
          <w:rStyle w:val="Ninguno"/>
          <w:rFonts w:ascii="Times New Roman" w:hAnsi="Times New Roman" w:cs="Times New Roman"/>
          <w:i/>
          <w:iCs/>
          <w:sz w:val="24"/>
          <w:szCs w:val="24"/>
          <w:lang w:val="en-US"/>
        </w:rPr>
        <w:t>Journal of Business Ethics, 132</w:t>
      </w:r>
      <w:r w:rsidRPr="00C3707B">
        <w:rPr>
          <w:rStyle w:val="Ninguno"/>
          <w:rFonts w:ascii="Times New Roman" w:hAnsi="Times New Roman" w:cs="Times New Roman"/>
          <w:sz w:val="24"/>
          <w:szCs w:val="24"/>
          <w:lang w:val="en-US"/>
        </w:rPr>
        <w:t xml:space="preserve">(1), 63-71. https://doi.org/10.1007/s10551-014-2311-8 </w:t>
      </w:r>
    </w:p>
    <w:p w14:paraId="11C2F59F" w14:textId="3E9F4B11"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s-MX"/>
        </w:rPr>
      </w:pPr>
      <w:r w:rsidRPr="00C3707B">
        <w:rPr>
          <w:rStyle w:val="Ninguno"/>
          <w:rFonts w:ascii="Times New Roman" w:hAnsi="Times New Roman" w:cs="Times New Roman"/>
          <w:sz w:val="24"/>
          <w:szCs w:val="24"/>
          <w:lang w:val="es-MX"/>
        </w:rPr>
        <w:t>Artiles</w:t>
      </w:r>
      <w:r w:rsidR="00AB7381" w:rsidRPr="00C3707B">
        <w:rPr>
          <w:rStyle w:val="Ninguno"/>
          <w:rFonts w:ascii="Times New Roman" w:hAnsi="Times New Roman" w:cs="Times New Roman"/>
          <w:sz w:val="24"/>
          <w:szCs w:val="24"/>
          <w:lang w:val="es-MX"/>
        </w:rPr>
        <w:t>,</w:t>
      </w:r>
      <w:r w:rsidRPr="00C3707B">
        <w:rPr>
          <w:rStyle w:val="Ninguno"/>
          <w:rFonts w:ascii="Times New Roman" w:hAnsi="Times New Roman" w:cs="Times New Roman"/>
          <w:sz w:val="24"/>
          <w:szCs w:val="24"/>
          <w:lang w:val="es-MX"/>
        </w:rPr>
        <w:t xml:space="preserve"> R</w:t>
      </w:r>
      <w:r w:rsidR="00AB7381" w:rsidRPr="00C3707B">
        <w:rPr>
          <w:rStyle w:val="Ninguno"/>
          <w:rFonts w:ascii="Times New Roman" w:hAnsi="Times New Roman" w:cs="Times New Roman"/>
          <w:sz w:val="24"/>
          <w:szCs w:val="24"/>
          <w:lang w:val="es-MX"/>
        </w:rPr>
        <w:t>.</w:t>
      </w:r>
      <w:r w:rsidRPr="00C3707B">
        <w:rPr>
          <w:rStyle w:val="Ninguno"/>
          <w:rFonts w:ascii="Times New Roman" w:hAnsi="Times New Roman" w:cs="Times New Roman"/>
          <w:sz w:val="24"/>
          <w:szCs w:val="24"/>
        </w:rPr>
        <w:t xml:space="preserve"> J., </w:t>
      </w:r>
      <w:r w:rsidRPr="00C3707B">
        <w:rPr>
          <w:rStyle w:val="Ninguno"/>
          <w:rFonts w:ascii="Times New Roman" w:hAnsi="Times New Roman" w:cs="Times New Roman"/>
          <w:sz w:val="24"/>
          <w:szCs w:val="24"/>
          <w:lang w:val="es-MX"/>
        </w:rPr>
        <w:t>Rodríguez</w:t>
      </w:r>
      <w:r w:rsidR="00AB7381" w:rsidRPr="00C3707B">
        <w:rPr>
          <w:rStyle w:val="Ninguno"/>
          <w:rFonts w:ascii="Times New Roman" w:hAnsi="Times New Roman" w:cs="Times New Roman"/>
          <w:sz w:val="24"/>
          <w:szCs w:val="24"/>
          <w:lang w:val="es-MX"/>
        </w:rPr>
        <w:t xml:space="preserve">, </w:t>
      </w:r>
      <w:r w:rsidRPr="00C3707B">
        <w:rPr>
          <w:rStyle w:val="Ninguno"/>
          <w:rFonts w:ascii="Times New Roman" w:hAnsi="Times New Roman" w:cs="Times New Roman"/>
          <w:sz w:val="24"/>
          <w:szCs w:val="24"/>
          <w:lang w:val="es-MX"/>
        </w:rPr>
        <w:t>P</w:t>
      </w:r>
      <w:r w:rsidR="00AB7381" w:rsidRPr="00C3707B">
        <w:rPr>
          <w:rStyle w:val="Ninguno"/>
          <w:rFonts w:ascii="Times New Roman" w:hAnsi="Times New Roman" w:cs="Times New Roman"/>
          <w:sz w:val="24"/>
          <w:szCs w:val="24"/>
          <w:lang w:val="es-MX"/>
        </w:rPr>
        <w:t>.</w:t>
      </w:r>
      <w:r w:rsidRPr="00C3707B">
        <w:rPr>
          <w:rStyle w:val="Ninguno"/>
          <w:rFonts w:ascii="Times New Roman" w:hAnsi="Times New Roman" w:cs="Times New Roman"/>
          <w:sz w:val="24"/>
          <w:szCs w:val="24"/>
        </w:rPr>
        <w:t xml:space="preserve"> J., y </w:t>
      </w:r>
      <w:r w:rsidRPr="00C3707B">
        <w:rPr>
          <w:rStyle w:val="Ninguno"/>
          <w:rFonts w:ascii="Times New Roman" w:hAnsi="Times New Roman" w:cs="Times New Roman"/>
          <w:sz w:val="24"/>
          <w:szCs w:val="24"/>
          <w:lang w:val="es-MX"/>
        </w:rPr>
        <w:t>Santana</w:t>
      </w:r>
      <w:r w:rsidR="00B068E3" w:rsidRPr="00C3707B">
        <w:rPr>
          <w:rStyle w:val="Ninguno"/>
          <w:rFonts w:ascii="Times New Roman" w:hAnsi="Times New Roman" w:cs="Times New Roman"/>
          <w:sz w:val="24"/>
          <w:szCs w:val="24"/>
          <w:lang w:val="es-MX"/>
        </w:rPr>
        <w:t>, S.</w:t>
      </w:r>
      <w:r w:rsidRPr="00C3707B">
        <w:rPr>
          <w:rStyle w:val="Ninguno"/>
          <w:rFonts w:ascii="Times New Roman" w:hAnsi="Times New Roman" w:cs="Times New Roman"/>
          <w:sz w:val="24"/>
          <w:szCs w:val="24"/>
        </w:rPr>
        <w:t xml:space="preserve"> A. (2014). </w:t>
      </w:r>
      <w:r w:rsidRPr="00C3707B">
        <w:rPr>
          <w:rStyle w:val="Ninguno"/>
          <w:rFonts w:ascii="Times New Roman" w:hAnsi="Times New Roman" w:cs="Times New Roman"/>
          <w:sz w:val="24"/>
          <w:szCs w:val="24"/>
          <w:lang w:val="es-MX"/>
        </w:rPr>
        <w:t>Formación del gestor universitario en algunos</w:t>
      </w:r>
      <w:r w:rsidRPr="00C3707B">
        <w:rPr>
          <w:rStyle w:val="Ninguno"/>
          <w:rFonts w:ascii="Times New Roman" w:hAnsi="Times New Roman" w:cs="Times New Roman"/>
          <w:sz w:val="24"/>
          <w:szCs w:val="24"/>
        </w:rPr>
        <w:t xml:space="preserve"> </w:t>
      </w:r>
      <w:r w:rsidRPr="00C3707B">
        <w:rPr>
          <w:rStyle w:val="Ninguno"/>
          <w:rFonts w:ascii="Times New Roman" w:hAnsi="Times New Roman" w:cs="Times New Roman"/>
          <w:sz w:val="24"/>
          <w:szCs w:val="24"/>
          <w:lang w:val="es-MX"/>
        </w:rPr>
        <w:t>países latinoamericanos</w:t>
      </w:r>
      <w:r w:rsidRPr="00C3707B">
        <w:rPr>
          <w:rStyle w:val="Ninguno"/>
          <w:rFonts w:ascii="Times New Roman" w:hAnsi="Times New Roman" w:cs="Times New Roman"/>
          <w:sz w:val="24"/>
          <w:szCs w:val="24"/>
        </w:rPr>
        <w:t xml:space="preserve">. </w:t>
      </w:r>
      <w:r w:rsidRPr="00C3707B">
        <w:rPr>
          <w:rStyle w:val="Ninguno"/>
          <w:rFonts w:ascii="Times New Roman" w:hAnsi="Times New Roman" w:cs="Times New Roman"/>
          <w:i/>
          <w:iCs/>
          <w:sz w:val="24"/>
          <w:szCs w:val="24"/>
          <w:lang w:val="es-MX"/>
        </w:rPr>
        <w:t>Cuadernos de Investigación Educativa, 5</w:t>
      </w:r>
      <w:r w:rsidRPr="00C3707B">
        <w:rPr>
          <w:rStyle w:val="Ninguno"/>
          <w:rFonts w:ascii="Times New Roman" w:hAnsi="Times New Roman" w:cs="Times New Roman"/>
          <w:sz w:val="24"/>
          <w:szCs w:val="24"/>
        </w:rPr>
        <w:t>(</w:t>
      </w:r>
      <w:r w:rsidRPr="00C3707B">
        <w:rPr>
          <w:rStyle w:val="Ninguno"/>
          <w:rFonts w:ascii="Times New Roman" w:hAnsi="Times New Roman" w:cs="Times New Roman"/>
          <w:sz w:val="24"/>
          <w:szCs w:val="24"/>
          <w:lang w:val="es-MX"/>
        </w:rPr>
        <w:t>20</w:t>
      </w:r>
      <w:r w:rsidRPr="00C3707B">
        <w:rPr>
          <w:rStyle w:val="Ninguno"/>
          <w:rFonts w:ascii="Times New Roman" w:hAnsi="Times New Roman" w:cs="Times New Roman"/>
          <w:sz w:val="24"/>
          <w:szCs w:val="24"/>
        </w:rPr>
        <w:t xml:space="preserve">), </w:t>
      </w:r>
      <w:r w:rsidRPr="00C3707B">
        <w:rPr>
          <w:rStyle w:val="Ninguno"/>
          <w:rFonts w:ascii="Times New Roman" w:hAnsi="Times New Roman" w:cs="Times New Roman"/>
          <w:sz w:val="24"/>
          <w:szCs w:val="24"/>
          <w:lang w:val="es-MX"/>
        </w:rPr>
        <w:t>47-57</w:t>
      </w:r>
      <w:r w:rsidRPr="00C3707B">
        <w:rPr>
          <w:rStyle w:val="Ninguno"/>
          <w:rFonts w:ascii="Times New Roman" w:hAnsi="Times New Roman" w:cs="Times New Roman"/>
          <w:sz w:val="24"/>
          <w:szCs w:val="24"/>
        </w:rPr>
        <w:t>.</w:t>
      </w:r>
    </w:p>
    <w:p w14:paraId="121E5DE4" w14:textId="71A413FA"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514FDF">
        <w:rPr>
          <w:rStyle w:val="Ninguno"/>
          <w:rFonts w:ascii="Times New Roman" w:hAnsi="Times New Roman" w:cs="Times New Roman"/>
          <w:sz w:val="24"/>
          <w:szCs w:val="24"/>
          <w:lang w:val="es-MX"/>
        </w:rPr>
        <w:t>Arjoon, S., Turriago-Hoyos, A.</w:t>
      </w:r>
      <w:r w:rsidR="00F017A1" w:rsidRPr="00514FDF">
        <w:rPr>
          <w:rStyle w:val="Ninguno"/>
          <w:rFonts w:ascii="Times New Roman" w:hAnsi="Times New Roman" w:cs="Times New Roman"/>
          <w:sz w:val="24"/>
          <w:szCs w:val="24"/>
          <w:lang w:val="es-MX"/>
        </w:rPr>
        <w:t>,</w:t>
      </w:r>
      <w:r w:rsidRPr="00514FDF">
        <w:rPr>
          <w:rStyle w:val="Ninguno"/>
          <w:rFonts w:ascii="Times New Roman" w:hAnsi="Times New Roman" w:cs="Times New Roman"/>
          <w:sz w:val="24"/>
          <w:szCs w:val="24"/>
          <w:lang w:val="es-MX"/>
        </w:rPr>
        <w:t xml:space="preserve"> &amp; Thoene, U. (2018). </w:t>
      </w:r>
      <w:r w:rsidRPr="00C3707B">
        <w:rPr>
          <w:rStyle w:val="Ninguno"/>
          <w:rFonts w:ascii="Times New Roman" w:hAnsi="Times New Roman" w:cs="Times New Roman"/>
          <w:sz w:val="24"/>
          <w:szCs w:val="24"/>
          <w:lang w:val="en-US"/>
        </w:rPr>
        <w:t xml:space="preserve">Virtuousness and the </w:t>
      </w:r>
      <w:r w:rsidR="00364553" w:rsidRPr="00C3707B">
        <w:rPr>
          <w:rStyle w:val="Ninguno"/>
          <w:rFonts w:ascii="Times New Roman" w:hAnsi="Times New Roman" w:cs="Times New Roman"/>
          <w:sz w:val="24"/>
          <w:szCs w:val="24"/>
          <w:lang w:val="en-US"/>
        </w:rPr>
        <w:t>c</w:t>
      </w:r>
      <w:r w:rsidRPr="00C3707B">
        <w:rPr>
          <w:rStyle w:val="Ninguno"/>
          <w:rFonts w:ascii="Times New Roman" w:hAnsi="Times New Roman" w:cs="Times New Roman"/>
          <w:sz w:val="24"/>
          <w:szCs w:val="24"/>
          <w:lang w:val="en-US"/>
        </w:rPr>
        <w:t xml:space="preserve">ommon </w:t>
      </w:r>
      <w:r w:rsidR="00364553" w:rsidRPr="00C3707B">
        <w:rPr>
          <w:rStyle w:val="Ninguno"/>
          <w:rFonts w:ascii="Times New Roman" w:hAnsi="Times New Roman" w:cs="Times New Roman"/>
          <w:sz w:val="24"/>
          <w:szCs w:val="24"/>
          <w:lang w:val="en-US"/>
        </w:rPr>
        <w:t>g</w:t>
      </w:r>
      <w:r w:rsidRPr="00C3707B">
        <w:rPr>
          <w:rStyle w:val="Ninguno"/>
          <w:rFonts w:ascii="Times New Roman" w:hAnsi="Times New Roman" w:cs="Times New Roman"/>
          <w:sz w:val="24"/>
          <w:szCs w:val="24"/>
          <w:lang w:val="en-US"/>
        </w:rPr>
        <w:t xml:space="preserve">ood as a </w:t>
      </w:r>
      <w:r w:rsidR="00364553" w:rsidRPr="00C3707B">
        <w:rPr>
          <w:rStyle w:val="Ninguno"/>
          <w:rFonts w:ascii="Times New Roman" w:hAnsi="Times New Roman" w:cs="Times New Roman"/>
          <w:sz w:val="24"/>
          <w:szCs w:val="24"/>
          <w:lang w:val="en-US"/>
        </w:rPr>
        <w:t>c</w:t>
      </w:r>
      <w:r w:rsidRPr="00C3707B">
        <w:rPr>
          <w:rStyle w:val="Ninguno"/>
          <w:rFonts w:ascii="Times New Roman" w:hAnsi="Times New Roman" w:cs="Times New Roman"/>
          <w:sz w:val="24"/>
          <w:szCs w:val="24"/>
          <w:lang w:val="en-US"/>
        </w:rPr>
        <w:t xml:space="preserve">onceptual </w:t>
      </w:r>
      <w:r w:rsidR="00364553" w:rsidRPr="00C3707B">
        <w:rPr>
          <w:rStyle w:val="Ninguno"/>
          <w:rFonts w:ascii="Times New Roman" w:hAnsi="Times New Roman" w:cs="Times New Roman"/>
          <w:sz w:val="24"/>
          <w:szCs w:val="24"/>
          <w:lang w:val="en-US"/>
        </w:rPr>
        <w:t>f</w:t>
      </w:r>
      <w:r w:rsidRPr="00C3707B">
        <w:rPr>
          <w:rStyle w:val="Ninguno"/>
          <w:rFonts w:ascii="Times New Roman" w:hAnsi="Times New Roman" w:cs="Times New Roman"/>
          <w:sz w:val="24"/>
          <w:szCs w:val="24"/>
          <w:lang w:val="en-US"/>
        </w:rPr>
        <w:t xml:space="preserve">ramework for </w:t>
      </w:r>
      <w:r w:rsidR="00364553" w:rsidRPr="00C3707B">
        <w:rPr>
          <w:rStyle w:val="Ninguno"/>
          <w:rFonts w:ascii="Times New Roman" w:hAnsi="Times New Roman" w:cs="Times New Roman"/>
          <w:sz w:val="24"/>
          <w:szCs w:val="24"/>
          <w:lang w:val="en-US"/>
        </w:rPr>
        <w:t>h</w:t>
      </w:r>
      <w:r w:rsidRPr="00C3707B">
        <w:rPr>
          <w:rStyle w:val="Ninguno"/>
          <w:rFonts w:ascii="Times New Roman" w:hAnsi="Times New Roman" w:cs="Times New Roman"/>
          <w:sz w:val="24"/>
          <w:szCs w:val="24"/>
          <w:lang w:val="en-US"/>
        </w:rPr>
        <w:t xml:space="preserve">armonizing the </w:t>
      </w:r>
      <w:r w:rsidR="00364553" w:rsidRPr="00C3707B">
        <w:rPr>
          <w:rStyle w:val="Ninguno"/>
          <w:rFonts w:ascii="Times New Roman" w:hAnsi="Times New Roman" w:cs="Times New Roman"/>
          <w:sz w:val="24"/>
          <w:szCs w:val="24"/>
          <w:lang w:val="en-US"/>
        </w:rPr>
        <w:t>g</w:t>
      </w:r>
      <w:r w:rsidRPr="00C3707B">
        <w:rPr>
          <w:rStyle w:val="Ninguno"/>
          <w:rFonts w:ascii="Times New Roman" w:hAnsi="Times New Roman" w:cs="Times New Roman"/>
          <w:sz w:val="24"/>
          <w:szCs w:val="24"/>
          <w:lang w:val="en-US"/>
        </w:rPr>
        <w:t xml:space="preserve">oals of the </w:t>
      </w:r>
      <w:r w:rsidR="00364553" w:rsidRPr="00C3707B">
        <w:rPr>
          <w:rStyle w:val="Ninguno"/>
          <w:rFonts w:ascii="Times New Roman" w:hAnsi="Times New Roman" w:cs="Times New Roman"/>
          <w:sz w:val="24"/>
          <w:szCs w:val="24"/>
          <w:lang w:val="en-US"/>
        </w:rPr>
        <w:t>i</w:t>
      </w:r>
      <w:r w:rsidRPr="00C3707B">
        <w:rPr>
          <w:rStyle w:val="Ninguno"/>
          <w:rFonts w:ascii="Times New Roman" w:hAnsi="Times New Roman" w:cs="Times New Roman"/>
          <w:sz w:val="24"/>
          <w:szCs w:val="24"/>
          <w:lang w:val="en-US"/>
        </w:rPr>
        <w:t xml:space="preserve">ndividual, </w:t>
      </w:r>
      <w:r w:rsidR="00364553" w:rsidRPr="00C3707B">
        <w:rPr>
          <w:rStyle w:val="Ninguno"/>
          <w:rFonts w:ascii="Times New Roman" w:hAnsi="Times New Roman" w:cs="Times New Roman"/>
          <w:sz w:val="24"/>
          <w:szCs w:val="24"/>
          <w:lang w:val="en-US"/>
        </w:rPr>
        <w:t>o</w:t>
      </w:r>
      <w:r w:rsidRPr="00C3707B">
        <w:rPr>
          <w:rStyle w:val="Ninguno"/>
          <w:rFonts w:ascii="Times New Roman" w:hAnsi="Times New Roman" w:cs="Times New Roman"/>
          <w:sz w:val="24"/>
          <w:szCs w:val="24"/>
          <w:lang w:val="en-US"/>
        </w:rPr>
        <w:t xml:space="preserve">rganizations, and the </w:t>
      </w:r>
      <w:r w:rsidR="00364553" w:rsidRPr="00C3707B">
        <w:rPr>
          <w:rStyle w:val="Ninguno"/>
          <w:rFonts w:ascii="Times New Roman" w:hAnsi="Times New Roman" w:cs="Times New Roman"/>
          <w:sz w:val="24"/>
          <w:szCs w:val="24"/>
          <w:lang w:val="en-US"/>
        </w:rPr>
        <w:t>e</w:t>
      </w:r>
      <w:r w:rsidRPr="00C3707B">
        <w:rPr>
          <w:rStyle w:val="Ninguno"/>
          <w:rFonts w:ascii="Times New Roman" w:hAnsi="Times New Roman" w:cs="Times New Roman"/>
          <w:sz w:val="24"/>
          <w:szCs w:val="24"/>
          <w:lang w:val="en-US"/>
        </w:rPr>
        <w:t xml:space="preserve">conomy. </w:t>
      </w:r>
      <w:r w:rsidRPr="00C3707B">
        <w:rPr>
          <w:rStyle w:val="Ninguno"/>
          <w:rFonts w:ascii="Times New Roman" w:hAnsi="Times New Roman" w:cs="Times New Roman"/>
          <w:i/>
          <w:iCs/>
          <w:sz w:val="24"/>
          <w:szCs w:val="24"/>
          <w:lang w:val="en-US"/>
        </w:rPr>
        <w:t>Journal of Business Ethics, 147</w:t>
      </w:r>
      <w:r w:rsidRPr="00C3707B">
        <w:rPr>
          <w:rStyle w:val="Ninguno"/>
          <w:rFonts w:ascii="Times New Roman" w:hAnsi="Times New Roman" w:cs="Times New Roman"/>
          <w:sz w:val="24"/>
          <w:szCs w:val="24"/>
          <w:lang w:val="en-US"/>
        </w:rPr>
        <w:t>(1), 143–163. https://doi.org/10.1007/s10551-015-2969-6</w:t>
      </w:r>
    </w:p>
    <w:p w14:paraId="7A33CEBE" w14:textId="69F83207" w:rsidR="00CC55C5" w:rsidRPr="00C3707B" w:rsidRDefault="00F017A1"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514FDF">
        <w:rPr>
          <w:rStyle w:val="Ninguno"/>
          <w:rFonts w:ascii="Times New Roman" w:hAnsi="Times New Roman" w:cs="Times New Roman"/>
          <w:color w:val="222222"/>
          <w:sz w:val="24"/>
          <w:szCs w:val="24"/>
          <w:u w:color="222222"/>
          <w:lang w:val="en-US"/>
        </w:rPr>
        <w:t>Á</w:t>
      </w:r>
      <w:r w:rsidR="003E35EA" w:rsidRPr="00514FDF">
        <w:rPr>
          <w:rStyle w:val="Ninguno"/>
          <w:rFonts w:ascii="Times New Roman" w:hAnsi="Times New Roman" w:cs="Times New Roman"/>
          <w:color w:val="222222"/>
          <w:sz w:val="24"/>
          <w:szCs w:val="24"/>
          <w:u w:color="222222"/>
          <w:lang w:val="en-US"/>
        </w:rPr>
        <w:t>vila-Valdez, J. L. y Gutiérrez-Gonzále</w:t>
      </w:r>
      <w:r w:rsidR="00B75130" w:rsidRPr="00514FDF">
        <w:rPr>
          <w:rStyle w:val="Ninguno"/>
          <w:rFonts w:ascii="Times New Roman" w:hAnsi="Times New Roman" w:cs="Times New Roman"/>
          <w:color w:val="222222"/>
          <w:sz w:val="24"/>
          <w:szCs w:val="24"/>
          <w:u w:color="222222"/>
          <w:lang w:val="en-US"/>
        </w:rPr>
        <w:t>z</w:t>
      </w:r>
      <w:r w:rsidR="003E35EA" w:rsidRPr="00514FDF">
        <w:rPr>
          <w:rStyle w:val="Ninguno"/>
          <w:rFonts w:ascii="Times New Roman" w:hAnsi="Times New Roman" w:cs="Times New Roman"/>
          <w:color w:val="222222"/>
          <w:sz w:val="24"/>
          <w:szCs w:val="24"/>
          <w:u w:color="222222"/>
          <w:lang w:val="en-US"/>
        </w:rPr>
        <w:t xml:space="preserve">, M. A. (2025). </w:t>
      </w:r>
      <w:r w:rsidR="003E35EA" w:rsidRPr="00C3707B">
        <w:rPr>
          <w:rStyle w:val="Ninguno"/>
          <w:rFonts w:ascii="Times New Roman" w:hAnsi="Times New Roman" w:cs="Times New Roman"/>
          <w:color w:val="222222"/>
          <w:sz w:val="24"/>
          <w:szCs w:val="24"/>
          <w:u w:color="222222"/>
        </w:rPr>
        <w:t xml:space="preserve">Liderazgo para el bien común: la adaptación de una escala y su validación. </w:t>
      </w:r>
      <w:r w:rsidR="003E35EA" w:rsidRPr="00C3707B">
        <w:rPr>
          <w:rStyle w:val="Ninguno"/>
          <w:rFonts w:ascii="Times New Roman" w:hAnsi="Times New Roman" w:cs="Times New Roman"/>
          <w:i/>
          <w:iCs/>
          <w:color w:val="222222"/>
          <w:sz w:val="24"/>
          <w:szCs w:val="24"/>
          <w:u w:color="222222"/>
          <w:lang w:val="en-US"/>
        </w:rPr>
        <w:t>Revista Perspectivas</w:t>
      </w:r>
      <w:r w:rsidR="003E35EA" w:rsidRPr="00C3707B">
        <w:rPr>
          <w:rStyle w:val="Ninguno"/>
          <w:rFonts w:ascii="Times New Roman" w:hAnsi="Times New Roman" w:cs="Times New Roman"/>
          <w:color w:val="222222"/>
          <w:sz w:val="24"/>
          <w:szCs w:val="24"/>
          <w:u w:color="222222"/>
          <w:lang w:val="en-US"/>
        </w:rPr>
        <w:t>, 56, 129-166. https://doi.org/10.35319/perspectivas.202556290</w:t>
      </w:r>
    </w:p>
    <w:p w14:paraId="0404BFA6" w14:textId="5545987F"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lang w:val="en-US"/>
        </w:rPr>
        <w:lastRenderedPageBreak/>
        <w:t>Bernacchio, C. (2023). Self-</w:t>
      </w:r>
      <w:r w:rsidR="00364553" w:rsidRPr="00C3707B">
        <w:rPr>
          <w:rStyle w:val="Ninguno"/>
          <w:rFonts w:ascii="Times New Roman" w:hAnsi="Times New Roman" w:cs="Times New Roman"/>
          <w:sz w:val="24"/>
          <w:szCs w:val="24"/>
          <w:lang w:val="en-US"/>
        </w:rPr>
        <w:t>a</w:t>
      </w:r>
      <w:r w:rsidRPr="00C3707B">
        <w:rPr>
          <w:rStyle w:val="Ninguno"/>
          <w:rFonts w:ascii="Times New Roman" w:hAnsi="Times New Roman" w:cs="Times New Roman"/>
          <w:sz w:val="24"/>
          <w:szCs w:val="24"/>
          <w:lang w:val="en-US"/>
        </w:rPr>
        <w:t xml:space="preserve">uthorship through </w:t>
      </w:r>
      <w:r w:rsidR="00364553" w:rsidRPr="00C3707B">
        <w:rPr>
          <w:rStyle w:val="Ninguno"/>
          <w:rFonts w:ascii="Times New Roman" w:hAnsi="Times New Roman" w:cs="Times New Roman"/>
          <w:sz w:val="24"/>
          <w:szCs w:val="24"/>
          <w:lang w:val="en-US"/>
        </w:rPr>
        <w:t>m</w:t>
      </w:r>
      <w:r w:rsidRPr="00C3707B">
        <w:rPr>
          <w:rStyle w:val="Ninguno"/>
          <w:rFonts w:ascii="Times New Roman" w:hAnsi="Times New Roman" w:cs="Times New Roman"/>
          <w:sz w:val="24"/>
          <w:szCs w:val="24"/>
          <w:lang w:val="en-US"/>
        </w:rPr>
        <w:t xml:space="preserve">utual </w:t>
      </w:r>
      <w:r w:rsidR="00364553" w:rsidRPr="00C3707B">
        <w:rPr>
          <w:rStyle w:val="Ninguno"/>
          <w:rFonts w:ascii="Times New Roman" w:hAnsi="Times New Roman" w:cs="Times New Roman"/>
          <w:sz w:val="24"/>
          <w:szCs w:val="24"/>
          <w:lang w:val="en-US"/>
        </w:rPr>
        <w:t>b</w:t>
      </w:r>
      <w:r w:rsidRPr="00C3707B">
        <w:rPr>
          <w:rStyle w:val="Ninguno"/>
          <w:rFonts w:ascii="Times New Roman" w:hAnsi="Times New Roman" w:cs="Times New Roman"/>
          <w:sz w:val="24"/>
          <w:szCs w:val="24"/>
          <w:lang w:val="en-US"/>
        </w:rPr>
        <w:t xml:space="preserve">enefit: Toward a </w:t>
      </w:r>
      <w:r w:rsidR="00364553" w:rsidRPr="00C3707B">
        <w:rPr>
          <w:rStyle w:val="Ninguno"/>
          <w:rFonts w:ascii="Times New Roman" w:hAnsi="Times New Roman" w:cs="Times New Roman"/>
          <w:sz w:val="24"/>
          <w:szCs w:val="24"/>
          <w:lang w:val="en-US"/>
        </w:rPr>
        <w:t>l</w:t>
      </w:r>
      <w:r w:rsidRPr="00C3707B">
        <w:rPr>
          <w:rStyle w:val="Ninguno"/>
          <w:rFonts w:ascii="Times New Roman" w:hAnsi="Times New Roman" w:cs="Times New Roman"/>
          <w:sz w:val="24"/>
          <w:szCs w:val="24"/>
          <w:lang w:val="en-US"/>
        </w:rPr>
        <w:t xml:space="preserve">iberal </w:t>
      </w:r>
      <w:r w:rsidR="00364553" w:rsidRPr="00C3707B">
        <w:rPr>
          <w:rStyle w:val="Ninguno"/>
          <w:rFonts w:ascii="Times New Roman" w:hAnsi="Times New Roman" w:cs="Times New Roman"/>
          <w:sz w:val="24"/>
          <w:szCs w:val="24"/>
          <w:lang w:val="en-US"/>
        </w:rPr>
        <w:t>t</w:t>
      </w:r>
      <w:r w:rsidRPr="00C3707B">
        <w:rPr>
          <w:rStyle w:val="Ninguno"/>
          <w:rFonts w:ascii="Times New Roman" w:hAnsi="Times New Roman" w:cs="Times New Roman"/>
          <w:sz w:val="24"/>
          <w:szCs w:val="24"/>
          <w:lang w:val="en-US"/>
        </w:rPr>
        <w:t xml:space="preserve">heory of the </w:t>
      </w:r>
      <w:r w:rsidR="00364553" w:rsidRPr="00C3707B">
        <w:rPr>
          <w:rStyle w:val="Ninguno"/>
          <w:rFonts w:ascii="Times New Roman" w:hAnsi="Times New Roman" w:cs="Times New Roman"/>
          <w:sz w:val="24"/>
          <w:szCs w:val="24"/>
          <w:lang w:val="en-US"/>
        </w:rPr>
        <w:t>v</w:t>
      </w:r>
      <w:r w:rsidRPr="00C3707B">
        <w:rPr>
          <w:rStyle w:val="Ninguno"/>
          <w:rFonts w:ascii="Times New Roman" w:hAnsi="Times New Roman" w:cs="Times New Roman"/>
          <w:sz w:val="24"/>
          <w:szCs w:val="24"/>
          <w:lang w:val="en-US"/>
        </w:rPr>
        <w:t xml:space="preserve">irtues in </w:t>
      </w:r>
      <w:r w:rsidR="00364553" w:rsidRPr="00C3707B">
        <w:rPr>
          <w:rStyle w:val="Ninguno"/>
          <w:rFonts w:ascii="Times New Roman" w:hAnsi="Times New Roman" w:cs="Times New Roman"/>
          <w:sz w:val="24"/>
          <w:szCs w:val="24"/>
          <w:lang w:val="en-US"/>
        </w:rPr>
        <w:t>b</w:t>
      </w:r>
      <w:r w:rsidRPr="00C3707B">
        <w:rPr>
          <w:rStyle w:val="Ninguno"/>
          <w:rFonts w:ascii="Times New Roman" w:hAnsi="Times New Roman" w:cs="Times New Roman"/>
          <w:sz w:val="24"/>
          <w:szCs w:val="24"/>
          <w:lang w:val="en-US"/>
        </w:rPr>
        <w:t xml:space="preserve">usiness. </w:t>
      </w:r>
      <w:r w:rsidRPr="00C3707B">
        <w:rPr>
          <w:rStyle w:val="Ninguno"/>
          <w:rFonts w:ascii="Times New Roman" w:hAnsi="Times New Roman" w:cs="Times New Roman"/>
          <w:i/>
          <w:iCs/>
          <w:sz w:val="24"/>
          <w:szCs w:val="24"/>
          <w:lang w:val="en-US"/>
        </w:rPr>
        <w:t>Business Ethics Quarterly, 34</w:t>
      </w:r>
      <w:r w:rsidRPr="00C3707B">
        <w:rPr>
          <w:rStyle w:val="Ninguno"/>
          <w:rFonts w:ascii="Times New Roman" w:hAnsi="Times New Roman" w:cs="Times New Roman"/>
          <w:sz w:val="24"/>
          <w:szCs w:val="24"/>
          <w:lang w:val="en-US"/>
        </w:rPr>
        <w:t>(4), 540-569. https://doi.org/10.1017/beq.2023.20</w:t>
      </w:r>
    </w:p>
    <w:p w14:paraId="374BB237" w14:textId="4F003031"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lang w:val="en-US"/>
        </w:rPr>
        <w:t>Brooks, E. (2025). Revaluing resilience: A virtue-ethical approach. In E. Cohen de Lara &amp; T. Leesen</w:t>
      </w:r>
      <w:r w:rsidR="00F017A1" w:rsidRPr="00C3707B">
        <w:rPr>
          <w:rStyle w:val="Ninguno"/>
          <w:rFonts w:ascii="Times New Roman" w:hAnsi="Times New Roman" w:cs="Times New Roman"/>
          <w:sz w:val="24"/>
          <w:szCs w:val="24"/>
          <w:lang w:val="en-US"/>
        </w:rPr>
        <w:t xml:space="preserve"> (Eds.)</w:t>
      </w:r>
      <w:r w:rsidRPr="00C3707B">
        <w:rPr>
          <w:rStyle w:val="Ninguno"/>
          <w:rFonts w:ascii="Times New Roman" w:hAnsi="Times New Roman" w:cs="Times New Roman"/>
          <w:sz w:val="24"/>
          <w:szCs w:val="24"/>
          <w:lang w:val="en-US"/>
        </w:rPr>
        <w:t xml:space="preserve">, </w:t>
      </w:r>
      <w:r w:rsidRPr="00C3707B">
        <w:rPr>
          <w:rStyle w:val="Ninguno"/>
          <w:rFonts w:ascii="Times New Roman" w:hAnsi="Times New Roman" w:cs="Times New Roman"/>
          <w:i/>
          <w:iCs/>
          <w:sz w:val="24"/>
          <w:szCs w:val="24"/>
          <w:lang w:val="en-US"/>
        </w:rPr>
        <w:t>Rethinking Resilience in Character Education: Insights from Literature and Philosophy</w:t>
      </w:r>
      <w:r w:rsidRPr="00C3707B">
        <w:rPr>
          <w:rStyle w:val="Ninguno"/>
          <w:rFonts w:ascii="Times New Roman" w:hAnsi="Times New Roman" w:cs="Times New Roman"/>
          <w:sz w:val="24"/>
          <w:szCs w:val="24"/>
          <w:lang w:val="en-US"/>
        </w:rPr>
        <w:t xml:space="preserve"> (pp. 19-37). Taylor &amp; Francis.</w:t>
      </w:r>
    </w:p>
    <w:p w14:paraId="2BE7E02E" w14:textId="703C2910"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lang w:val="en-US"/>
        </w:rPr>
        <w:t xml:space="preserve">Chrislip, D., &amp; O’Malley, E. (2013). </w:t>
      </w:r>
      <w:r w:rsidRPr="00C3707B">
        <w:rPr>
          <w:rStyle w:val="Ninguno"/>
          <w:rFonts w:ascii="Times New Roman" w:hAnsi="Times New Roman" w:cs="Times New Roman"/>
          <w:i/>
          <w:iCs/>
          <w:sz w:val="24"/>
          <w:szCs w:val="24"/>
          <w:lang w:val="en-US"/>
        </w:rPr>
        <w:t xml:space="preserve">For the </w:t>
      </w:r>
      <w:r w:rsidR="00364553" w:rsidRPr="00C3707B">
        <w:rPr>
          <w:rStyle w:val="Ninguno"/>
          <w:rFonts w:ascii="Times New Roman" w:hAnsi="Times New Roman" w:cs="Times New Roman"/>
          <w:i/>
          <w:iCs/>
          <w:sz w:val="24"/>
          <w:szCs w:val="24"/>
          <w:lang w:val="en-US"/>
        </w:rPr>
        <w:t>c</w:t>
      </w:r>
      <w:r w:rsidRPr="00C3707B">
        <w:rPr>
          <w:rStyle w:val="Ninguno"/>
          <w:rFonts w:ascii="Times New Roman" w:hAnsi="Times New Roman" w:cs="Times New Roman"/>
          <w:i/>
          <w:iCs/>
          <w:sz w:val="24"/>
          <w:szCs w:val="24"/>
          <w:lang w:val="en-US"/>
        </w:rPr>
        <w:t xml:space="preserve">ommon </w:t>
      </w:r>
      <w:r w:rsidR="00364553" w:rsidRPr="00C3707B">
        <w:rPr>
          <w:rStyle w:val="Ninguno"/>
          <w:rFonts w:ascii="Times New Roman" w:hAnsi="Times New Roman" w:cs="Times New Roman"/>
          <w:i/>
          <w:iCs/>
          <w:sz w:val="24"/>
          <w:szCs w:val="24"/>
          <w:lang w:val="en-US"/>
        </w:rPr>
        <w:t>g</w:t>
      </w:r>
      <w:r w:rsidRPr="00C3707B">
        <w:rPr>
          <w:rStyle w:val="Ninguno"/>
          <w:rFonts w:ascii="Times New Roman" w:hAnsi="Times New Roman" w:cs="Times New Roman"/>
          <w:i/>
          <w:iCs/>
          <w:sz w:val="24"/>
          <w:szCs w:val="24"/>
          <w:lang w:val="en-US"/>
        </w:rPr>
        <w:t xml:space="preserve">ood: Redefining </w:t>
      </w:r>
      <w:r w:rsidR="00364553" w:rsidRPr="00C3707B">
        <w:rPr>
          <w:rStyle w:val="Ninguno"/>
          <w:rFonts w:ascii="Times New Roman" w:hAnsi="Times New Roman" w:cs="Times New Roman"/>
          <w:i/>
          <w:iCs/>
          <w:sz w:val="24"/>
          <w:szCs w:val="24"/>
          <w:lang w:val="en-US"/>
        </w:rPr>
        <w:t>c</w:t>
      </w:r>
      <w:r w:rsidRPr="00C3707B">
        <w:rPr>
          <w:rStyle w:val="Ninguno"/>
          <w:rFonts w:ascii="Times New Roman" w:hAnsi="Times New Roman" w:cs="Times New Roman"/>
          <w:i/>
          <w:iCs/>
          <w:sz w:val="24"/>
          <w:szCs w:val="24"/>
          <w:lang w:val="en-US"/>
        </w:rPr>
        <w:t xml:space="preserve">ivic </w:t>
      </w:r>
      <w:r w:rsidR="00364553" w:rsidRPr="00C3707B">
        <w:rPr>
          <w:rStyle w:val="Ninguno"/>
          <w:rFonts w:ascii="Times New Roman" w:hAnsi="Times New Roman" w:cs="Times New Roman"/>
          <w:i/>
          <w:iCs/>
          <w:sz w:val="24"/>
          <w:szCs w:val="24"/>
          <w:lang w:val="en-US"/>
        </w:rPr>
        <w:t>l</w:t>
      </w:r>
      <w:r w:rsidRPr="00C3707B">
        <w:rPr>
          <w:rStyle w:val="Ninguno"/>
          <w:rFonts w:ascii="Times New Roman" w:hAnsi="Times New Roman" w:cs="Times New Roman"/>
          <w:i/>
          <w:iCs/>
          <w:sz w:val="24"/>
          <w:szCs w:val="24"/>
          <w:lang w:val="en-US"/>
        </w:rPr>
        <w:t>eadership</w:t>
      </w:r>
      <w:r w:rsidRPr="00C3707B">
        <w:rPr>
          <w:rStyle w:val="Ninguno"/>
          <w:rFonts w:ascii="Times New Roman" w:hAnsi="Times New Roman" w:cs="Times New Roman"/>
          <w:sz w:val="24"/>
          <w:szCs w:val="24"/>
          <w:lang w:val="en-US"/>
        </w:rPr>
        <w:t>. KLC Press.</w:t>
      </w:r>
    </w:p>
    <w:p w14:paraId="2894DD09" w14:textId="19DA8C11"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lang w:val="en-US"/>
        </w:rPr>
        <w:t xml:space="preserve">Clark, M. J. (2014). Anatomy of a social virtue: Solidarity and corresponding vices. </w:t>
      </w:r>
      <w:r w:rsidRPr="00C3707B">
        <w:rPr>
          <w:rStyle w:val="Ninguno"/>
          <w:rFonts w:ascii="Times New Roman" w:hAnsi="Times New Roman" w:cs="Times New Roman"/>
          <w:i/>
          <w:iCs/>
          <w:sz w:val="24"/>
          <w:szCs w:val="24"/>
          <w:lang w:val="en-US"/>
        </w:rPr>
        <w:t>Political Theology, 15</w:t>
      </w:r>
      <w:r w:rsidRPr="00C3707B">
        <w:rPr>
          <w:rStyle w:val="Ninguno"/>
          <w:rFonts w:ascii="Times New Roman" w:hAnsi="Times New Roman" w:cs="Times New Roman"/>
          <w:sz w:val="24"/>
          <w:szCs w:val="24"/>
          <w:lang w:val="en-US"/>
        </w:rPr>
        <w:t>(1), 26-39. https://doi.org/10.1179/1462317X13Z.00000000060</w:t>
      </w:r>
    </w:p>
    <w:p w14:paraId="2E8EB59C" w14:textId="1BFED267"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lang w:val="en-US"/>
        </w:rPr>
        <w:t xml:space="preserve">Clayton, S. (2021). Virtue and sustainable behavior: A psychological perspective. In J. Kawall (Ed.), </w:t>
      </w:r>
      <w:r w:rsidRPr="00C3707B">
        <w:rPr>
          <w:rStyle w:val="Ninguno"/>
          <w:rFonts w:ascii="Times New Roman" w:hAnsi="Times New Roman" w:cs="Times New Roman"/>
          <w:i/>
          <w:iCs/>
          <w:sz w:val="24"/>
          <w:szCs w:val="24"/>
          <w:lang w:val="en-US"/>
        </w:rPr>
        <w:t>The Virtues of Sustainability</w:t>
      </w:r>
      <w:r w:rsidRPr="00C3707B">
        <w:rPr>
          <w:rStyle w:val="Ninguno"/>
          <w:rFonts w:ascii="Times New Roman" w:hAnsi="Times New Roman" w:cs="Times New Roman"/>
          <w:sz w:val="24"/>
          <w:szCs w:val="24"/>
          <w:lang w:val="en-US"/>
        </w:rPr>
        <w:t xml:space="preserve"> (pp. 3-26). Oxford University Press.</w:t>
      </w:r>
    </w:p>
    <w:p w14:paraId="48E3CCAE" w14:textId="74848C14"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lang w:val="en-US"/>
        </w:rPr>
        <w:t xml:space="preserve">Crosby, B., &amp; Bryson, J. (2005). </w:t>
      </w:r>
      <w:r w:rsidRPr="00C3707B">
        <w:rPr>
          <w:rStyle w:val="Ninguno"/>
          <w:rFonts w:ascii="Times New Roman" w:hAnsi="Times New Roman" w:cs="Times New Roman"/>
          <w:i/>
          <w:iCs/>
          <w:sz w:val="24"/>
          <w:szCs w:val="24"/>
          <w:lang w:val="en-US"/>
        </w:rPr>
        <w:t>Leadership for the common good: Tackling public problems in a shared-power world</w:t>
      </w:r>
      <w:r w:rsidRPr="00C3707B">
        <w:rPr>
          <w:rStyle w:val="Ninguno"/>
          <w:rFonts w:ascii="Times New Roman" w:hAnsi="Times New Roman" w:cs="Times New Roman"/>
          <w:sz w:val="24"/>
          <w:szCs w:val="24"/>
          <w:lang w:val="en-US"/>
        </w:rPr>
        <w:t>. John Wiley &amp; Sons.</w:t>
      </w:r>
    </w:p>
    <w:p w14:paraId="5D1FBAA6" w14:textId="10F3D023"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lang w:val="en-US"/>
        </w:rPr>
        <w:t xml:space="preserve">Dobel, P. (2015). What </w:t>
      </w:r>
      <w:r w:rsidR="00364553" w:rsidRPr="00C3707B">
        <w:rPr>
          <w:rStyle w:val="Ninguno"/>
          <w:rFonts w:ascii="Times New Roman" w:hAnsi="Times New Roman" w:cs="Times New Roman"/>
          <w:sz w:val="24"/>
          <w:szCs w:val="24"/>
          <w:lang w:val="en-US"/>
        </w:rPr>
        <w:t>a</w:t>
      </w:r>
      <w:r w:rsidRPr="00C3707B">
        <w:rPr>
          <w:rStyle w:val="Ninguno"/>
          <w:rFonts w:ascii="Times New Roman" w:hAnsi="Times New Roman" w:cs="Times New Roman"/>
          <w:sz w:val="24"/>
          <w:szCs w:val="24"/>
          <w:lang w:val="en-US"/>
        </w:rPr>
        <w:t xml:space="preserve">thletic </w:t>
      </w:r>
      <w:r w:rsidR="00364553" w:rsidRPr="00C3707B">
        <w:rPr>
          <w:rStyle w:val="Ninguno"/>
          <w:rFonts w:ascii="Times New Roman" w:hAnsi="Times New Roman" w:cs="Times New Roman"/>
          <w:sz w:val="24"/>
          <w:szCs w:val="24"/>
          <w:lang w:val="en-US"/>
        </w:rPr>
        <w:t>a</w:t>
      </w:r>
      <w:r w:rsidRPr="00C3707B">
        <w:rPr>
          <w:rStyle w:val="Ninguno"/>
          <w:rFonts w:ascii="Times New Roman" w:hAnsi="Times New Roman" w:cs="Times New Roman"/>
          <w:sz w:val="24"/>
          <w:szCs w:val="24"/>
          <w:lang w:val="en-US"/>
        </w:rPr>
        <w:t xml:space="preserve">chievement </w:t>
      </w:r>
      <w:r w:rsidR="00364553" w:rsidRPr="00C3707B">
        <w:rPr>
          <w:rStyle w:val="Ninguno"/>
          <w:rFonts w:ascii="Times New Roman" w:hAnsi="Times New Roman" w:cs="Times New Roman"/>
          <w:sz w:val="24"/>
          <w:szCs w:val="24"/>
          <w:lang w:val="en-US"/>
        </w:rPr>
        <w:t>c</w:t>
      </w:r>
      <w:r w:rsidRPr="00C3707B">
        <w:rPr>
          <w:rStyle w:val="Ninguno"/>
          <w:rFonts w:ascii="Times New Roman" w:hAnsi="Times New Roman" w:cs="Times New Roman"/>
          <w:sz w:val="24"/>
          <w:szCs w:val="24"/>
          <w:lang w:val="en-US"/>
        </w:rPr>
        <w:t xml:space="preserve">an </w:t>
      </w:r>
      <w:r w:rsidR="00364553" w:rsidRPr="00C3707B">
        <w:rPr>
          <w:rStyle w:val="Ninguno"/>
          <w:rFonts w:ascii="Times New Roman" w:hAnsi="Times New Roman" w:cs="Times New Roman"/>
          <w:sz w:val="24"/>
          <w:szCs w:val="24"/>
          <w:lang w:val="en-US"/>
        </w:rPr>
        <w:t>t</w:t>
      </w:r>
      <w:r w:rsidRPr="00C3707B">
        <w:rPr>
          <w:rStyle w:val="Ninguno"/>
          <w:rFonts w:ascii="Times New Roman" w:hAnsi="Times New Roman" w:cs="Times New Roman"/>
          <w:sz w:val="24"/>
          <w:szCs w:val="24"/>
          <w:lang w:val="en-US"/>
        </w:rPr>
        <w:t xml:space="preserve">each </w:t>
      </w:r>
      <w:r w:rsidR="00364553" w:rsidRPr="00C3707B">
        <w:rPr>
          <w:rStyle w:val="Ninguno"/>
          <w:rFonts w:ascii="Times New Roman" w:hAnsi="Times New Roman" w:cs="Times New Roman"/>
          <w:sz w:val="24"/>
          <w:szCs w:val="24"/>
          <w:lang w:val="en-US"/>
        </w:rPr>
        <w:t>a</w:t>
      </w:r>
      <w:r w:rsidRPr="00C3707B">
        <w:rPr>
          <w:rStyle w:val="Ninguno"/>
          <w:rFonts w:ascii="Times New Roman" w:hAnsi="Times New Roman" w:cs="Times New Roman"/>
          <w:sz w:val="24"/>
          <w:szCs w:val="24"/>
          <w:lang w:val="en-US"/>
        </w:rPr>
        <w:t xml:space="preserve">bout </w:t>
      </w:r>
      <w:r w:rsidR="00364553" w:rsidRPr="00C3707B">
        <w:rPr>
          <w:rStyle w:val="Ninguno"/>
          <w:rFonts w:ascii="Times New Roman" w:hAnsi="Times New Roman" w:cs="Times New Roman"/>
          <w:sz w:val="24"/>
          <w:szCs w:val="24"/>
          <w:lang w:val="en-US"/>
        </w:rPr>
        <w:t>e</w:t>
      </w:r>
      <w:r w:rsidRPr="00C3707B">
        <w:rPr>
          <w:rStyle w:val="Ninguno"/>
          <w:rFonts w:ascii="Times New Roman" w:hAnsi="Times New Roman" w:cs="Times New Roman"/>
          <w:sz w:val="24"/>
          <w:szCs w:val="24"/>
          <w:lang w:val="en-US"/>
        </w:rPr>
        <w:t xml:space="preserve">thics. </w:t>
      </w:r>
      <w:r w:rsidRPr="00C3707B">
        <w:rPr>
          <w:rStyle w:val="Ninguno"/>
          <w:rFonts w:ascii="Times New Roman" w:hAnsi="Times New Roman" w:cs="Times New Roman"/>
          <w:i/>
          <w:iCs/>
          <w:sz w:val="24"/>
          <w:szCs w:val="24"/>
          <w:lang w:val="en-US"/>
        </w:rPr>
        <w:t>Public Integrity, 17</w:t>
      </w:r>
      <w:r w:rsidRPr="00C3707B">
        <w:rPr>
          <w:rStyle w:val="Ninguno"/>
          <w:rFonts w:ascii="Times New Roman" w:hAnsi="Times New Roman" w:cs="Times New Roman"/>
          <w:sz w:val="24"/>
          <w:szCs w:val="24"/>
          <w:lang w:val="en-US"/>
        </w:rPr>
        <w:t>(4), 319-330. https://doi.org/10.1080/10999922.2015.1060560</w:t>
      </w:r>
    </w:p>
    <w:p w14:paraId="65E247F8" w14:textId="3E1739C0"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it-IT"/>
        </w:rPr>
      </w:pPr>
      <w:r w:rsidRPr="00C3707B">
        <w:rPr>
          <w:rStyle w:val="Ninguno"/>
          <w:rFonts w:ascii="Times New Roman" w:hAnsi="Times New Roman" w:cs="Times New Roman"/>
          <w:sz w:val="24"/>
          <w:szCs w:val="24"/>
          <w:lang w:val="en-US"/>
        </w:rPr>
        <w:t>Drakard, M. (2010). Media language: Serving the common good. In G. Francsechi &amp; C. Mwita</w:t>
      </w:r>
      <w:r w:rsidR="00F017A1" w:rsidRPr="00C3707B">
        <w:rPr>
          <w:rStyle w:val="Ninguno"/>
          <w:rFonts w:ascii="Times New Roman" w:hAnsi="Times New Roman" w:cs="Times New Roman"/>
          <w:sz w:val="24"/>
          <w:szCs w:val="24"/>
          <w:lang w:val="en-US"/>
        </w:rPr>
        <w:t xml:space="preserve"> (Eds.)</w:t>
      </w:r>
      <w:r w:rsidRPr="00C3707B">
        <w:rPr>
          <w:rStyle w:val="Ninguno"/>
          <w:rFonts w:ascii="Times New Roman" w:hAnsi="Times New Roman" w:cs="Times New Roman"/>
          <w:sz w:val="24"/>
          <w:szCs w:val="24"/>
          <w:lang w:val="en-US"/>
        </w:rPr>
        <w:t xml:space="preserve">, </w:t>
      </w:r>
      <w:r w:rsidRPr="00C3707B">
        <w:rPr>
          <w:rStyle w:val="Ninguno"/>
          <w:rFonts w:ascii="Times New Roman" w:hAnsi="Times New Roman" w:cs="Times New Roman"/>
          <w:i/>
          <w:iCs/>
          <w:sz w:val="24"/>
          <w:szCs w:val="24"/>
          <w:lang w:val="en-US"/>
        </w:rPr>
        <w:t xml:space="preserve">Media and the Common Good: Perspectives on media, democracy and responsibility </w:t>
      </w:r>
      <w:r w:rsidRPr="00C3707B">
        <w:rPr>
          <w:rStyle w:val="Ninguno"/>
          <w:rFonts w:ascii="Times New Roman" w:hAnsi="Times New Roman" w:cs="Times New Roman"/>
          <w:sz w:val="24"/>
          <w:szCs w:val="24"/>
          <w:lang w:val="en-US"/>
        </w:rPr>
        <w:t>(</w:t>
      </w:r>
      <w:r w:rsidR="00F017A1" w:rsidRPr="00C3707B">
        <w:rPr>
          <w:rStyle w:val="Ninguno"/>
          <w:rFonts w:ascii="Times New Roman" w:hAnsi="Times New Roman" w:cs="Times New Roman"/>
          <w:sz w:val="24"/>
          <w:szCs w:val="24"/>
          <w:lang w:val="en-US"/>
        </w:rPr>
        <w:t xml:space="preserve">pp. </w:t>
      </w:r>
      <w:r w:rsidRPr="00C3707B">
        <w:rPr>
          <w:rStyle w:val="Ninguno"/>
          <w:rFonts w:ascii="Times New Roman" w:hAnsi="Times New Roman" w:cs="Times New Roman"/>
          <w:sz w:val="24"/>
          <w:szCs w:val="24"/>
          <w:lang w:val="en-US"/>
        </w:rPr>
        <w:t xml:space="preserve">151-160). </w:t>
      </w:r>
      <w:r w:rsidRPr="00C3707B">
        <w:rPr>
          <w:rStyle w:val="Ninguno"/>
          <w:rFonts w:ascii="Times New Roman" w:hAnsi="Times New Roman" w:cs="Times New Roman"/>
          <w:sz w:val="24"/>
          <w:szCs w:val="24"/>
          <w:lang w:val="it-IT"/>
        </w:rPr>
        <w:t>African Books Collective.</w:t>
      </w:r>
    </w:p>
    <w:p w14:paraId="6FD9AD5F" w14:textId="1C0F45C1"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it-IT"/>
        </w:rPr>
      </w:pPr>
      <w:r w:rsidRPr="00C3707B">
        <w:rPr>
          <w:rStyle w:val="Ninguno"/>
          <w:rFonts w:ascii="Times New Roman" w:hAnsi="Times New Roman" w:cs="Times New Roman"/>
          <w:sz w:val="24"/>
          <w:szCs w:val="24"/>
          <w:lang w:val="it-IT"/>
        </w:rPr>
        <w:t xml:space="preserve">Francisco. (2015). </w:t>
      </w:r>
      <w:r w:rsidRPr="00C3707B">
        <w:rPr>
          <w:rStyle w:val="Ninguno"/>
          <w:rFonts w:ascii="Times New Roman" w:hAnsi="Times New Roman" w:cs="Times New Roman"/>
          <w:i/>
          <w:iCs/>
          <w:sz w:val="24"/>
          <w:szCs w:val="24"/>
          <w:lang w:val="it-IT"/>
        </w:rPr>
        <w:t>Laudato Si</w:t>
      </w:r>
      <w:r w:rsidR="00F017A1" w:rsidRPr="00C3707B">
        <w:rPr>
          <w:rStyle w:val="Ninguno"/>
          <w:rFonts w:ascii="Times New Roman" w:hAnsi="Times New Roman" w:cs="Times New Roman"/>
          <w:i/>
          <w:iCs/>
          <w:sz w:val="24"/>
          <w:szCs w:val="24"/>
          <w:lang w:val="it-IT"/>
        </w:rPr>
        <w:t>’</w:t>
      </w:r>
      <w:r w:rsidRPr="00C3707B">
        <w:rPr>
          <w:rStyle w:val="Ninguno"/>
          <w:rFonts w:ascii="Times New Roman" w:hAnsi="Times New Roman" w:cs="Times New Roman"/>
          <w:sz w:val="24"/>
          <w:szCs w:val="24"/>
          <w:lang w:val="it-IT"/>
        </w:rPr>
        <w:t>. Editrice Vaticana.</w:t>
      </w:r>
    </w:p>
    <w:p w14:paraId="1726EFC9" w14:textId="1AEE2BE9"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lang w:val="it-IT"/>
        </w:rPr>
        <w:t xml:space="preserve">Frémeaux, S., Grevin, A., &amp; Sferrazzo, R. (2023). </w:t>
      </w:r>
      <w:r w:rsidRPr="00C3707B">
        <w:rPr>
          <w:rStyle w:val="Ninguno"/>
          <w:rFonts w:ascii="Times New Roman" w:hAnsi="Times New Roman" w:cs="Times New Roman"/>
          <w:sz w:val="24"/>
          <w:szCs w:val="24"/>
          <w:lang w:val="en-US"/>
        </w:rPr>
        <w:t xml:space="preserve">Developing a culture of solidarity through a three-step virtuous process: Lessons from </w:t>
      </w:r>
      <w:r w:rsidR="00364553" w:rsidRPr="00C3707B">
        <w:rPr>
          <w:rStyle w:val="Ninguno"/>
          <w:rFonts w:ascii="Times New Roman" w:hAnsi="Times New Roman" w:cs="Times New Roman"/>
          <w:sz w:val="24"/>
          <w:szCs w:val="24"/>
          <w:lang w:val="en-US"/>
        </w:rPr>
        <w:t>c</w:t>
      </w:r>
      <w:r w:rsidRPr="00C3707B">
        <w:rPr>
          <w:rStyle w:val="Ninguno"/>
          <w:rFonts w:ascii="Times New Roman" w:hAnsi="Times New Roman" w:cs="Times New Roman"/>
          <w:sz w:val="24"/>
          <w:szCs w:val="24"/>
          <w:lang w:val="en-US"/>
        </w:rPr>
        <w:t xml:space="preserve">ommon </w:t>
      </w:r>
      <w:r w:rsidR="00364553" w:rsidRPr="00C3707B">
        <w:rPr>
          <w:rStyle w:val="Ninguno"/>
          <w:rFonts w:ascii="Times New Roman" w:hAnsi="Times New Roman" w:cs="Times New Roman"/>
          <w:sz w:val="24"/>
          <w:szCs w:val="24"/>
          <w:lang w:val="en-US"/>
        </w:rPr>
        <w:t>g</w:t>
      </w:r>
      <w:r w:rsidRPr="00C3707B">
        <w:rPr>
          <w:rStyle w:val="Ninguno"/>
          <w:rFonts w:ascii="Times New Roman" w:hAnsi="Times New Roman" w:cs="Times New Roman"/>
          <w:sz w:val="24"/>
          <w:szCs w:val="24"/>
          <w:lang w:val="en-US"/>
        </w:rPr>
        <w:t>ood-</w:t>
      </w:r>
      <w:r w:rsidR="00364553" w:rsidRPr="00C3707B">
        <w:rPr>
          <w:rStyle w:val="Ninguno"/>
          <w:rFonts w:ascii="Times New Roman" w:hAnsi="Times New Roman" w:cs="Times New Roman"/>
          <w:sz w:val="24"/>
          <w:szCs w:val="24"/>
          <w:lang w:val="en-US"/>
        </w:rPr>
        <w:t>o</w:t>
      </w:r>
      <w:r w:rsidRPr="00C3707B">
        <w:rPr>
          <w:rStyle w:val="Ninguno"/>
          <w:rFonts w:ascii="Times New Roman" w:hAnsi="Times New Roman" w:cs="Times New Roman"/>
          <w:sz w:val="24"/>
          <w:szCs w:val="24"/>
          <w:lang w:val="en-US"/>
        </w:rPr>
        <w:t xml:space="preserve">riented </w:t>
      </w:r>
      <w:r w:rsidR="00364553" w:rsidRPr="00C3707B">
        <w:rPr>
          <w:rStyle w:val="Ninguno"/>
          <w:rFonts w:ascii="Times New Roman" w:hAnsi="Times New Roman" w:cs="Times New Roman"/>
          <w:sz w:val="24"/>
          <w:szCs w:val="24"/>
          <w:lang w:val="en-US"/>
        </w:rPr>
        <w:t>o</w:t>
      </w:r>
      <w:r w:rsidRPr="00C3707B">
        <w:rPr>
          <w:rStyle w:val="Ninguno"/>
          <w:rFonts w:ascii="Times New Roman" w:hAnsi="Times New Roman" w:cs="Times New Roman"/>
          <w:sz w:val="24"/>
          <w:szCs w:val="24"/>
          <w:lang w:val="en-US"/>
        </w:rPr>
        <w:t xml:space="preserve">rganizations. </w:t>
      </w:r>
      <w:r w:rsidRPr="00C3707B">
        <w:rPr>
          <w:rStyle w:val="Ninguno"/>
          <w:rFonts w:ascii="Times New Roman" w:hAnsi="Times New Roman" w:cs="Times New Roman"/>
          <w:i/>
          <w:iCs/>
          <w:sz w:val="24"/>
          <w:szCs w:val="24"/>
          <w:lang w:val="en-US"/>
        </w:rPr>
        <w:t>Journal of Business Ethics, 188</w:t>
      </w:r>
      <w:r w:rsidRPr="00C3707B">
        <w:rPr>
          <w:rStyle w:val="Ninguno"/>
          <w:rFonts w:ascii="Times New Roman" w:hAnsi="Times New Roman" w:cs="Times New Roman"/>
          <w:sz w:val="24"/>
          <w:szCs w:val="24"/>
          <w:lang w:val="en-US"/>
        </w:rPr>
        <w:t>(1), 89-105. https://doi.org/10.1007/s10551-022-05314-8</w:t>
      </w:r>
    </w:p>
    <w:p w14:paraId="1168F01D" w14:textId="54E97303"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lang w:val="en-US"/>
        </w:rPr>
        <w:t xml:space="preserve">Frisk, S., Apelgren, B.-M., &amp; Sandoff, M. (2021). Leadership for teaching and learning: Exploring a department-level educational leadership role at a Swedish comprehensive university. </w:t>
      </w:r>
      <w:r w:rsidRPr="00C3707B">
        <w:rPr>
          <w:rStyle w:val="Ninguno"/>
          <w:rFonts w:ascii="Times New Roman" w:hAnsi="Times New Roman" w:cs="Times New Roman"/>
          <w:i/>
          <w:iCs/>
          <w:sz w:val="24"/>
          <w:szCs w:val="24"/>
          <w:lang w:val="en-US"/>
        </w:rPr>
        <w:t>Educational Management Administration &amp; Leadership, 51</w:t>
      </w:r>
      <w:r w:rsidRPr="00C3707B">
        <w:rPr>
          <w:rStyle w:val="Ninguno"/>
          <w:rFonts w:ascii="Times New Roman" w:hAnsi="Times New Roman" w:cs="Times New Roman"/>
          <w:sz w:val="24"/>
          <w:szCs w:val="24"/>
          <w:lang w:val="en-US"/>
        </w:rPr>
        <w:t>(6)</w:t>
      </w:r>
      <w:r w:rsidR="00F017A1" w:rsidRPr="00C3707B">
        <w:rPr>
          <w:rStyle w:val="Ninguno"/>
          <w:rFonts w:ascii="Times New Roman" w:hAnsi="Times New Roman" w:cs="Times New Roman"/>
          <w:sz w:val="24"/>
          <w:szCs w:val="24"/>
          <w:lang w:val="en-US"/>
        </w:rPr>
        <w:t>,</w:t>
      </w:r>
      <w:r w:rsidRPr="00C3707B">
        <w:rPr>
          <w:rStyle w:val="Ninguno"/>
          <w:rFonts w:ascii="Times New Roman" w:hAnsi="Times New Roman" w:cs="Times New Roman"/>
          <w:sz w:val="24"/>
          <w:szCs w:val="24"/>
          <w:lang w:val="en-US"/>
        </w:rPr>
        <w:t xml:space="preserve"> 1461–1477. https://doi.org/10.1177/17411432211051882</w:t>
      </w:r>
    </w:p>
    <w:p w14:paraId="2EDCD6C5" w14:textId="214E5396"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pt-PT"/>
        </w:rPr>
      </w:pPr>
      <w:r w:rsidRPr="00C3707B">
        <w:rPr>
          <w:rStyle w:val="Ninguno"/>
          <w:rFonts w:ascii="Times New Roman" w:hAnsi="Times New Roman" w:cs="Times New Roman"/>
          <w:sz w:val="24"/>
          <w:szCs w:val="24"/>
          <w:lang w:val="en-US"/>
        </w:rPr>
        <w:t xml:space="preserve">Gahl, R. A. (2022). The </w:t>
      </w:r>
      <w:r w:rsidR="00364553" w:rsidRPr="00C3707B">
        <w:rPr>
          <w:rStyle w:val="Ninguno"/>
          <w:rFonts w:ascii="Times New Roman" w:hAnsi="Times New Roman" w:cs="Times New Roman"/>
          <w:sz w:val="24"/>
          <w:szCs w:val="24"/>
          <w:lang w:val="en-US"/>
        </w:rPr>
        <w:t>c</w:t>
      </w:r>
      <w:r w:rsidRPr="00C3707B">
        <w:rPr>
          <w:rStyle w:val="Ninguno"/>
          <w:rFonts w:ascii="Times New Roman" w:hAnsi="Times New Roman" w:cs="Times New Roman"/>
          <w:sz w:val="24"/>
          <w:szCs w:val="24"/>
          <w:lang w:val="en-US"/>
        </w:rPr>
        <w:t xml:space="preserve">hallenge of </w:t>
      </w:r>
      <w:r w:rsidR="00364553" w:rsidRPr="00C3707B">
        <w:rPr>
          <w:rStyle w:val="Ninguno"/>
          <w:rFonts w:ascii="Times New Roman" w:hAnsi="Times New Roman" w:cs="Times New Roman"/>
          <w:sz w:val="24"/>
          <w:szCs w:val="24"/>
          <w:lang w:val="en-US"/>
        </w:rPr>
        <w:t>s</w:t>
      </w:r>
      <w:r w:rsidRPr="00C3707B">
        <w:rPr>
          <w:rStyle w:val="Ninguno"/>
          <w:rFonts w:ascii="Times New Roman" w:hAnsi="Times New Roman" w:cs="Times New Roman"/>
          <w:sz w:val="24"/>
          <w:szCs w:val="24"/>
          <w:lang w:val="en-US"/>
        </w:rPr>
        <w:t>elf-</w:t>
      </w:r>
      <w:r w:rsidR="00364553" w:rsidRPr="00C3707B">
        <w:rPr>
          <w:rStyle w:val="Ninguno"/>
          <w:rFonts w:ascii="Times New Roman" w:hAnsi="Times New Roman" w:cs="Times New Roman"/>
          <w:sz w:val="24"/>
          <w:szCs w:val="24"/>
          <w:lang w:val="en-US"/>
        </w:rPr>
        <w:t>m</w:t>
      </w:r>
      <w:r w:rsidRPr="00C3707B">
        <w:rPr>
          <w:rStyle w:val="Ninguno"/>
          <w:rFonts w:ascii="Times New Roman" w:hAnsi="Times New Roman" w:cs="Times New Roman"/>
          <w:sz w:val="24"/>
          <w:szCs w:val="24"/>
          <w:lang w:val="en-US"/>
        </w:rPr>
        <w:t xml:space="preserve">astery in the </w:t>
      </w:r>
      <w:r w:rsidR="00364553" w:rsidRPr="00C3707B">
        <w:rPr>
          <w:rStyle w:val="Ninguno"/>
          <w:rFonts w:ascii="Times New Roman" w:hAnsi="Times New Roman" w:cs="Times New Roman"/>
          <w:sz w:val="24"/>
          <w:szCs w:val="24"/>
          <w:lang w:val="en-US"/>
        </w:rPr>
        <w:t>f</w:t>
      </w:r>
      <w:r w:rsidRPr="00C3707B">
        <w:rPr>
          <w:rStyle w:val="Ninguno"/>
          <w:rFonts w:ascii="Times New Roman" w:hAnsi="Times New Roman" w:cs="Times New Roman"/>
          <w:sz w:val="24"/>
          <w:szCs w:val="24"/>
          <w:lang w:val="en-US"/>
        </w:rPr>
        <w:t xml:space="preserve">uture of </w:t>
      </w:r>
      <w:r w:rsidR="00364553" w:rsidRPr="00C3707B">
        <w:rPr>
          <w:rStyle w:val="Ninguno"/>
          <w:rFonts w:ascii="Times New Roman" w:hAnsi="Times New Roman" w:cs="Times New Roman"/>
          <w:sz w:val="24"/>
          <w:szCs w:val="24"/>
          <w:lang w:val="en-US"/>
        </w:rPr>
        <w:t>w</w:t>
      </w:r>
      <w:r w:rsidRPr="00C3707B">
        <w:rPr>
          <w:rStyle w:val="Ninguno"/>
          <w:rFonts w:ascii="Times New Roman" w:hAnsi="Times New Roman" w:cs="Times New Roman"/>
          <w:sz w:val="24"/>
          <w:szCs w:val="24"/>
          <w:lang w:val="en-US"/>
        </w:rPr>
        <w:t xml:space="preserve">ork. </w:t>
      </w:r>
      <w:r w:rsidRPr="00C3707B">
        <w:rPr>
          <w:rStyle w:val="Ninguno"/>
          <w:rFonts w:ascii="Times New Roman" w:hAnsi="Times New Roman" w:cs="Times New Roman"/>
          <w:i/>
          <w:iCs/>
          <w:sz w:val="24"/>
          <w:szCs w:val="24"/>
          <w:lang w:val="en-US"/>
        </w:rPr>
        <w:t>Business and Professional Ethics Journal, 41</w:t>
      </w:r>
      <w:r w:rsidRPr="00C3707B">
        <w:rPr>
          <w:rStyle w:val="Ninguno"/>
          <w:rFonts w:ascii="Times New Roman" w:hAnsi="Times New Roman" w:cs="Times New Roman"/>
          <w:sz w:val="24"/>
          <w:szCs w:val="24"/>
          <w:lang w:val="en-US"/>
        </w:rPr>
        <w:t xml:space="preserve">(3), 367-383. </w:t>
      </w:r>
      <w:hyperlink r:id="rId12" w:history="1">
        <w:r w:rsidRPr="00C3707B">
          <w:rPr>
            <w:rStyle w:val="Hyperlink0"/>
            <w:rFonts w:ascii="Times New Roman" w:hAnsi="Times New Roman" w:cs="Times New Roman"/>
            <w:color w:val="auto"/>
            <w:sz w:val="24"/>
            <w:szCs w:val="24"/>
            <w:u w:val="none"/>
            <w:lang w:val="en-US"/>
          </w:rPr>
          <w:t>https://doi.org/10.5840/bpej2022129124</w:t>
        </w:r>
      </w:hyperlink>
    </w:p>
    <w:p w14:paraId="3F84CF6B" w14:textId="2A4E84ED"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rPr>
      </w:pPr>
      <w:r w:rsidRPr="00514FDF">
        <w:rPr>
          <w:rFonts w:ascii="Times New Roman" w:hAnsi="Times New Roman" w:cs="Times New Roman"/>
          <w:sz w:val="24"/>
          <w:szCs w:val="24"/>
          <w:lang w:val="en-US"/>
        </w:rPr>
        <w:t>García-Arce, J</w:t>
      </w:r>
      <w:r w:rsidR="00E96CBA" w:rsidRPr="00514FDF">
        <w:rPr>
          <w:rFonts w:ascii="Times New Roman" w:hAnsi="Times New Roman" w:cs="Times New Roman"/>
          <w:sz w:val="24"/>
          <w:szCs w:val="24"/>
          <w:lang w:val="en-US"/>
        </w:rPr>
        <w:t>. G</w:t>
      </w:r>
      <w:r w:rsidRPr="00514FDF">
        <w:rPr>
          <w:rFonts w:ascii="Times New Roman" w:hAnsi="Times New Roman" w:cs="Times New Roman"/>
          <w:sz w:val="24"/>
          <w:szCs w:val="24"/>
          <w:lang w:val="en-US"/>
        </w:rPr>
        <w:t>., Pérez-Ramírez, C</w:t>
      </w:r>
      <w:r w:rsidR="00E96CBA" w:rsidRPr="00514FDF">
        <w:rPr>
          <w:rFonts w:ascii="Times New Roman" w:hAnsi="Times New Roman" w:cs="Times New Roman"/>
          <w:sz w:val="24"/>
          <w:szCs w:val="24"/>
          <w:lang w:val="en-US"/>
        </w:rPr>
        <w:t>.</w:t>
      </w:r>
      <w:r w:rsidRPr="00514FDF">
        <w:rPr>
          <w:rFonts w:ascii="Times New Roman" w:hAnsi="Times New Roman" w:cs="Times New Roman"/>
          <w:sz w:val="24"/>
          <w:szCs w:val="24"/>
          <w:lang w:val="en-US"/>
        </w:rPr>
        <w:t xml:space="preserve"> A. y Gutiérrez</w:t>
      </w:r>
      <w:r w:rsidR="00E96CBA" w:rsidRPr="00514FDF">
        <w:rPr>
          <w:rFonts w:ascii="Times New Roman" w:hAnsi="Times New Roman" w:cs="Times New Roman"/>
          <w:sz w:val="24"/>
          <w:szCs w:val="24"/>
          <w:lang w:val="en-US"/>
        </w:rPr>
        <w:t>-</w:t>
      </w:r>
      <w:r w:rsidRPr="00514FDF">
        <w:rPr>
          <w:rFonts w:ascii="Times New Roman" w:hAnsi="Times New Roman" w:cs="Times New Roman"/>
          <w:sz w:val="24"/>
          <w:szCs w:val="24"/>
          <w:lang w:val="en-US"/>
        </w:rPr>
        <w:t>Barba, B</w:t>
      </w:r>
      <w:r w:rsidR="00E96CBA" w:rsidRPr="00514FDF">
        <w:rPr>
          <w:rFonts w:ascii="Times New Roman" w:hAnsi="Times New Roman" w:cs="Times New Roman"/>
          <w:sz w:val="24"/>
          <w:szCs w:val="24"/>
          <w:lang w:val="en-US"/>
        </w:rPr>
        <w:t>.</w:t>
      </w:r>
      <w:r w:rsidRPr="00514FDF">
        <w:rPr>
          <w:rFonts w:ascii="Times New Roman" w:hAnsi="Times New Roman" w:cs="Times New Roman"/>
          <w:sz w:val="24"/>
          <w:szCs w:val="24"/>
          <w:lang w:val="en-US"/>
        </w:rPr>
        <w:t xml:space="preserve"> E</w:t>
      </w:r>
      <w:r w:rsidR="00E96CBA" w:rsidRPr="00514FDF">
        <w:rPr>
          <w:rFonts w:ascii="Times New Roman" w:hAnsi="Times New Roman" w:cs="Times New Roman"/>
          <w:sz w:val="24"/>
          <w:szCs w:val="24"/>
          <w:lang w:val="en-US"/>
        </w:rPr>
        <w:t>.</w:t>
      </w:r>
      <w:r w:rsidRPr="00514FDF">
        <w:rPr>
          <w:rFonts w:ascii="Times New Roman" w:hAnsi="Times New Roman" w:cs="Times New Roman"/>
          <w:sz w:val="24"/>
          <w:szCs w:val="24"/>
          <w:lang w:val="en-US"/>
        </w:rPr>
        <w:t xml:space="preserve"> (2021). </w:t>
      </w:r>
      <w:r w:rsidRPr="00C3707B">
        <w:rPr>
          <w:rFonts w:ascii="Times New Roman" w:hAnsi="Times New Roman" w:cs="Times New Roman"/>
          <w:sz w:val="24"/>
          <w:szCs w:val="24"/>
        </w:rPr>
        <w:t xml:space="preserve">Objetivos de </w:t>
      </w:r>
      <w:r w:rsidR="00B85FB2" w:rsidRPr="00C3707B">
        <w:rPr>
          <w:rFonts w:ascii="Times New Roman" w:hAnsi="Times New Roman" w:cs="Times New Roman"/>
          <w:sz w:val="24"/>
          <w:szCs w:val="24"/>
        </w:rPr>
        <w:t>d</w:t>
      </w:r>
      <w:r w:rsidRPr="00C3707B">
        <w:rPr>
          <w:rFonts w:ascii="Times New Roman" w:hAnsi="Times New Roman" w:cs="Times New Roman"/>
          <w:sz w:val="24"/>
          <w:szCs w:val="24"/>
        </w:rPr>
        <w:t xml:space="preserve">esarrollo </w:t>
      </w:r>
      <w:r w:rsidR="00B85FB2" w:rsidRPr="00C3707B">
        <w:rPr>
          <w:rFonts w:ascii="Times New Roman" w:hAnsi="Times New Roman" w:cs="Times New Roman"/>
          <w:sz w:val="24"/>
          <w:szCs w:val="24"/>
        </w:rPr>
        <w:t>s</w:t>
      </w:r>
      <w:r w:rsidRPr="00C3707B">
        <w:rPr>
          <w:rFonts w:ascii="Times New Roman" w:hAnsi="Times New Roman" w:cs="Times New Roman"/>
          <w:sz w:val="24"/>
          <w:szCs w:val="24"/>
        </w:rPr>
        <w:t xml:space="preserve">ustentable y funciones sustantivas en las </w:t>
      </w:r>
      <w:r w:rsidR="00354745" w:rsidRPr="00C3707B">
        <w:rPr>
          <w:rFonts w:ascii="Times New Roman" w:hAnsi="Times New Roman" w:cs="Times New Roman"/>
          <w:sz w:val="24"/>
          <w:szCs w:val="24"/>
        </w:rPr>
        <w:t>i</w:t>
      </w:r>
      <w:r w:rsidRPr="00C3707B">
        <w:rPr>
          <w:rStyle w:val="Ninguno"/>
          <w:rFonts w:ascii="Times New Roman" w:hAnsi="Times New Roman" w:cs="Times New Roman"/>
          <w:sz w:val="24"/>
          <w:szCs w:val="24"/>
        </w:rPr>
        <w:t xml:space="preserve">nstituciones de </w:t>
      </w:r>
      <w:r w:rsidR="00354745" w:rsidRPr="00C3707B">
        <w:rPr>
          <w:rStyle w:val="Ninguno"/>
          <w:rFonts w:ascii="Times New Roman" w:hAnsi="Times New Roman" w:cs="Times New Roman"/>
          <w:sz w:val="24"/>
          <w:szCs w:val="24"/>
        </w:rPr>
        <w:t>e</w:t>
      </w:r>
      <w:r w:rsidRPr="00C3707B">
        <w:rPr>
          <w:rStyle w:val="Ninguno"/>
          <w:rFonts w:ascii="Times New Roman" w:hAnsi="Times New Roman" w:cs="Times New Roman"/>
          <w:sz w:val="24"/>
          <w:szCs w:val="24"/>
        </w:rPr>
        <w:t>ducació</w:t>
      </w:r>
      <w:r w:rsidRPr="00C3707B">
        <w:rPr>
          <w:rStyle w:val="Ninguno"/>
          <w:rFonts w:ascii="Times New Roman" w:hAnsi="Times New Roman" w:cs="Times New Roman"/>
          <w:sz w:val="24"/>
          <w:szCs w:val="24"/>
          <w:lang w:val="pt-PT"/>
        </w:rPr>
        <w:t xml:space="preserve">n </w:t>
      </w:r>
      <w:r w:rsidR="00354745" w:rsidRPr="00C3707B">
        <w:rPr>
          <w:rStyle w:val="Ninguno"/>
          <w:rFonts w:ascii="Times New Roman" w:hAnsi="Times New Roman" w:cs="Times New Roman"/>
          <w:sz w:val="24"/>
          <w:szCs w:val="24"/>
          <w:lang w:val="pt-PT"/>
        </w:rPr>
        <w:lastRenderedPageBreak/>
        <w:t>s</w:t>
      </w:r>
      <w:r w:rsidRPr="00C3707B">
        <w:rPr>
          <w:rStyle w:val="Ninguno"/>
          <w:rFonts w:ascii="Times New Roman" w:hAnsi="Times New Roman" w:cs="Times New Roman"/>
          <w:sz w:val="24"/>
          <w:szCs w:val="24"/>
          <w:lang w:val="pt-PT"/>
        </w:rPr>
        <w:t xml:space="preserve">uperior. </w:t>
      </w:r>
      <w:r w:rsidRPr="00C3707B">
        <w:rPr>
          <w:rFonts w:ascii="Times New Roman" w:hAnsi="Times New Roman" w:cs="Times New Roman"/>
          <w:sz w:val="24"/>
          <w:szCs w:val="24"/>
        </w:rPr>
        <w:t xml:space="preserve">Revista Actualidades Investigativas en Educación, </w:t>
      </w:r>
      <w:r w:rsidRPr="00C3707B">
        <w:rPr>
          <w:rStyle w:val="Ninguno"/>
          <w:rFonts w:ascii="Times New Roman" w:hAnsi="Times New Roman" w:cs="Times New Roman"/>
          <w:i/>
          <w:iCs/>
          <w:sz w:val="24"/>
          <w:szCs w:val="24"/>
        </w:rPr>
        <w:t>21</w:t>
      </w:r>
      <w:r w:rsidRPr="00C3707B">
        <w:rPr>
          <w:rFonts w:ascii="Times New Roman" w:hAnsi="Times New Roman" w:cs="Times New Roman"/>
          <w:sz w:val="24"/>
          <w:szCs w:val="24"/>
        </w:rPr>
        <w:t xml:space="preserve">(3), 1-34. </w:t>
      </w:r>
      <w:r w:rsidR="00E96CBA" w:rsidRPr="00C3707B">
        <w:rPr>
          <w:rFonts w:ascii="Times New Roman" w:hAnsi="Times New Roman" w:cs="Times New Roman"/>
          <w:sz w:val="24"/>
          <w:szCs w:val="24"/>
        </w:rPr>
        <w:t>https://doi.org/10.15517/aie.v21i3.48160</w:t>
      </w:r>
    </w:p>
    <w:p w14:paraId="1AFB3C6A" w14:textId="49570458" w:rsidR="00CC55C5" w:rsidRPr="00514FDF"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s-MX"/>
        </w:rPr>
      </w:pPr>
      <w:r w:rsidRPr="00C3707B">
        <w:rPr>
          <w:rStyle w:val="Ninguno"/>
          <w:rFonts w:ascii="Times New Roman" w:hAnsi="Times New Roman" w:cs="Times New Roman"/>
          <w:sz w:val="24"/>
          <w:szCs w:val="24"/>
          <w:lang w:val="en-US"/>
        </w:rPr>
        <w:t xml:space="preserve">Golob, T. (2020). Internal dialogue, reflexivity, and responsible behavior of the young. </w:t>
      </w:r>
      <w:r w:rsidRPr="00514FDF">
        <w:rPr>
          <w:rStyle w:val="Ninguno"/>
          <w:rFonts w:ascii="Times New Roman" w:hAnsi="Times New Roman" w:cs="Times New Roman"/>
          <w:i/>
          <w:iCs/>
          <w:sz w:val="24"/>
          <w:szCs w:val="24"/>
          <w:lang w:val="es-MX"/>
        </w:rPr>
        <w:t>Phainomena, 29</w:t>
      </w:r>
      <w:r w:rsidRPr="00514FDF">
        <w:rPr>
          <w:rStyle w:val="Ninguno"/>
          <w:rFonts w:ascii="Times New Roman" w:hAnsi="Times New Roman" w:cs="Times New Roman"/>
          <w:sz w:val="24"/>
          <w:szCs w:val="24"/>
          <w:lang w:val="es-MX"/>
        </w:rPr>
        <w:t>(114-115), 193-222. https://doi.org/</w:t>
      </w:r>
      <w:r w:rsidRPr="00C3707B">
        <w:rPr>
          <w:rStyle w:val="Ninguno"/>
          <w:rFonts w:ascii="Times New Roman" w:hAnsi="Times New Roman" w:cs="Times New Roman"/>
          <w:sz w:val="24"/>
          <w:szCs w:val="24"/>
          <w:lang w:val="pt-PT"/>
        </w:rPr>
        <w:t>10.32022/PHI29.2020.114-115.9</w:t>
      </w:r>
    </w:p>
    <w:p w14:paraId="213B127B" w14:textId="077908E6"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lang w:val="es-MX"/>
        </w:rPr>
        <w:t xml:space="preserve">Gómez-Álvarez, R., </w:t>
      </w:r>
      <w:r w:rsidR="00F017A1" w:rsidRPr="00C3707B">
        <w:rPr>
          <w:rStyle w:val="Ninguno"/>
          <w:rFonts w:ascii="Times New Roman" w:hAnsi="Times New Roman" w:cs="Times New Roman"/>
          <w:sz w:val="24"/>
          <w:szCs w:val="24"/>
          <w:lang w:val="es-MX"/>
        </w:rPr>
        <w:t>&amp;</w:t>
      </w:r>
      <w:r w:rsidRPr="00C3707B">
        <w:rPr>
          <w:rStyle w:val="Ninguno"/>
          <w:rFonts w:ascii="Times New Roman" w:hAnsi="Times New Roman" w:cs="Times New Roman"/>
          <w:sz w:val="24"/>
          <w:szCs w:val="24"/>
          <w:lang w:val="es-MX"/>
        </w:rPr>
        <w:t xml:space="preserve"> Morales-Sánchez, R. (2021). </w:t>
      </w:r>
      <w:r w:rsidRPr="00C3707B">
        <w:rPr>
          <w:rStyle w:val="Ninguno"/>
          <w:rFonts w:ascii="Times New Roman" w:hAnsi="Times New Roman" w:cs="Times New Roman"/>
          <w:sz w:val="24"/>
          <w:szCs w:val="24"/>
          <w:lang w:val="en-US"/>
        </w:rPr>
        <w:t xml:space="preserve">How does collaborative economy contribute to common good? </w:t>
      </w:r>
      <w:r w:rsidRPr="00C3707B">
        <w:rPr>
          <w:rStyle w:val="Ninguno"/>
          <w:rFonts w:ascii="Times New Roman" w:hAnsi="Times New Roman" w:cs="Times New Roman"/>
          <w:i/>
          <w:iCs/>
          <w:sz w:val="24"/>
          <w:szCs w:val="24"/>
          <w:lang w:val="en-US"/>
        </w:rPr>
        <w:t>Business Ethics, the Environment and Responsibility, 32</w:t>
      </w:r>
      <w:r w:rsidRPr="00C3707B">
        <w:rPr>
          <w:rStyle w:val="Ninguno"/>
          <w:rFonts w:ascii="Times New Roman" w:hAnsi="Times New Roman" w:cs="Times New Roman"/>
          <w:sz w:val="24"/>
          <w:szCs w:val="24"/>
          <w:lang w:val="en-US"/>
        </w:rPr>
        <w:t>(2), 68-83. https://doi.org/10.1111/beer.12348</w:t>
      </w:r>
    </w:p>
    <w:p w14:paraId="3744651E" w14:textId="770B4C3F"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color w:val="222222"/>
          <w:sz w:val="24"/>
          <w:szCs w:val="24"/>
          <w:u w:color="222222"/>
        </w:rPr>
      </w:pPr>
      <w:r w:rsidRPr="00C3707B">
        <w:rPr>
          <w:rStyle w:val="Ninguno"/>
          <w:rFonts w:ascii="Times New Roman" w:hAnsi="Times New Roman" w:cs="Times New Roman"/>
          <w:color w:val="222222"/>
          <w:sz w:val="24"/>
          <w:szCs w:val="24"/>
          <w:u w:color="222222"/>
        </w:rPr>
        <w:t xml:space="preserve">Gutiérrez-González, M. A. (2021). El bien común desde las causas aristotélicas. </w:t>
      </w:r>
      <w:r w:rsidRPr="00C3707B">
        <w:rPr>
          <w:rStyle w:val="Ninguno"/>
          <w:rFonts w:ascii="Times New Roman" w:hAnsi="Times New Roman" w:cs="Times New Roman"/>
          <w:i/>
          <w:iCs/>
          <w:color w:val="222222"/>
          <w:sz w:val="24"/>
          <w:szCs w:val="24"/>
          <w:u w:color="222222"/>
        </w:rPr>
        <w:t>Metafísica y persona,</w:t>
      </w:r>
      <w:r w:rsidRPr="00C3707B">
        <w:rPr>
          <w:rStyle w:val="Ninguno"/>
          <w:rFonts w:ascii="Times New Roman" w:hAnsi="Times New Roman" w:cs="Times New Roman"/>
          <w:color w:val="222222"/>
          <w:sz w:val="24"/>
          <w:szCs w:val="24"/>
          <w:u w:color="222222"/>
        </w:rPr>
        <w:t xml:space="preserve"> </w:t>
      </w:r>
      <w:r w:rsidRPr="00C3707B">
        <w:rPr>
          <w:rStyle w:val="Ninguno"/>
          <w:rFonts w:ascii="Times New Roman" w:hAnsi="Times New Roman" w:cs="Times New Roman"/>
          <w:i/>
          <w:iCs/>
          <w:color w:val="222222"/>
          <w:sz w:val="24"/>
          <w:szCs w:val="24"/>
          <w:u w:color="222222"/>
        </w:rPr>
        <w:t>25</w:t>
      </w:r>
      <w:r w:rsidRPr="00C3707B">
        <w:rPr>
          <w:rStyle w:val="Ninguno"/>
          <w:rFonts w:ascii="Times New Roman" w:hAnsi="Times New Roman" w:cs="Times New Roman"/>
          <w:color w:val="222222"/>
          <w:sz w:val="24"/>
          <w:szCs w:val="24"/>
          <w:u w:color="222222"/>
        </w:rPr>
        <w:t xml:space="preserve">, 117-145. </w:t>
      </w:r>
      <w:hyperlink r:id="rId13" w:history="1">
        <w:r w:rsidRPr="00C3707B">
          <w:rPr>
            <w:rStyle w:val="Hyperlink1"/>
            <w:rFonts w:eastAsia="Arial Unicode MS"/>
          </w:rPr>
          <w:t>https://doi.org/10.24310/Metyper.2021.vi25.11674</w:t>
        </w:r>
      </w:hyperlink>
    </w:p>
    <w:p w14:paraId="40C1F53B" w14:textId="71161407"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rPr>
      </w:pPr>
      <w:r w:rsidRPr="00C3707B">
        <w:rPr>
          <w:rStyle w:val="Ninguno"/>
          <w:rFonts w:ascii="Times New Roman" w:hAnsi="Times New Roman" w:cs="Times New Roman"/>
          <w:sz w:val="24"/>
          <w:szCs w:val="24"/>
        </w:rPr>
        <w:t xml:space="preserve">Gutiérrez-González, M. A. (2024). </w:t>
      </w:r>
      <w:r w:rsidRPr="00C3707B">
        <w:rPr>
          <w:rStyle w:val="Ninguno"/>
          <w:rFonts w:ascii="Times New Roman" w:hAnsi="Times New Roman" w:cs="Times New Roman"/>
          <w:i/>
          <w:iCs/>
          <w:sz w:val="24"/>
          <w:szCs w:val="24"/>
        </w:rPr>
        <w:t>La política en Santo Tomás de Aquino y Joseph Ratzinger</w:t>
      </w:r>
      <w:r w:rsidRPr="00C3707B">
        <w:rPr>
          <w:rStyle w:val="Ninguno"/>
          <w:rFonts w:ascii="Times New Roman" w:hAnsi="Times New Roman" w:cs="Times New Roman"/>
          <w:sz w:val="24"/>
          <w:szCs w:val="24"/>
        </w:rPr>
        <w:t>. Tirant lo Blanch.</w:t>
      </w:r>
    </w:p>
    <w:p w14:paraId="7EAB41A2" w14:textId="11291BA4"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color w:val="222222"/>
          <w:sz w:val="24"/>
          <w:szCs w:val="24"/>
          <w:u w:color="222222"/>
          <w:lang w:val="en-US"/>
        </w:rPr>
      </w:pPr>
      <w:r w:rsidRPr="00C3707B">
        <w:rPr>
          <w:rStyle w:val="Ninguno"/>
          <w:rFonts w:ascii="Times New Roman" w:hAnsi="Times New Roman" w:cs="Times New Roman"/>
          <w:color w:val="222222"/>
          <w:sz w:val="24"/>
          <w:szCs w:val="24"/>
          <w:u w:color="222222"/>
        </w:rPr>
        <w:t xml:space="preserve">Gutiérrez-González, M. A., Mejía-Toiber, J., &amp; Montaudon-Tomas, C. M. (2023). </w:t>
      </w:r>
      <w:r w:rsidRPr="00C3707B">
        <w:rPr>
          <w:rStyle w:val="Ninguno"/>
          <w:rFonts w:ascii="Times New Roman" w:hAnsi="Times New Roman" w:cs="Times New Roman"/>
          <w:color w:val="222222"/>
          <w:sz w:val="24"/>
          <w:szCs w:val="24"/>
          <w:u w:color="222222"/>
          <w:lang w:val="en-US"/>
        </w:rPr>
        <w:t>Leadership for the common good: Students</w:t>
      </w:r>
      <w:r w:rsidRPr="00C3707B">
        <w:rPr>
          <w:rStyle w:val="Ninguno"/>
          <w:rFonts w:ascii="Times New Roman" w:hAnsi="Times New Roman" w:cs="Times New Roman"/>
          <w:color w:val="222222"/>
          <w:sz w:val="24"/>
          <w:szCs w:val="24"/>
          <w:u w:color="222222"/>
          <w:rtl/>
          <w:lang w:val="ar-SA"/>
        </w:rPr>
        <w:t xml:space="preserve">’ </w:t>
      </w:r>
      <w:r w:rsidRPr="00C3707B">
        <w:rPr>
          <w:rStyle w:val="Ninguno"/>
          <w:rFonts w:ascii="Times New Roman" w:hAnsi="Times New Roman" w:cs="Times New Roman"/>
          <w:color w:val="222222"/>
          <w:sz w:val="24"/>
          <w:szCs w:val="24"/>
          <w:u w:color="222222"/>
          <w:lang w:val="en-US"/>
        </w:rPr>
        <w:t xml:space="preserve">self-assessment in a mexican university. </w:t>
      </w:r>
      <w:r w:rsidRPr="00C3707B">
        <w:rPr>
          <w:rStyle w:val="Ninguno"/>
          <w:rFonts w:ascii="Times New Roman" w:hAnsi="Times New Roman" w:cs="Times New Roman"/>
          <w:i/>
          <w:iCs/>
          <w:color w:val="222222"/>
          <w:sz w:val="24"/>
          <w:szCs w:val="24"/>
          <w:u w:color="222222"/>
          <w:lang w:val="en-US"/>
        </w:rPr>
        <w:t>Social Sciences &amp; Humanities Open,</w:t>
      </w:r>
      <w:r w:rsidRPr="00C3707B">
        <w:rPr>
          <w:rStyle w:val="Ninguno"/>
          <w:rFonts w:ascii="Times New Roman" w:hAnsi="Times New Roman" w:cs="Times New Roman"/>
          <w:color w:val="222222"/>
          <w:sz w:val="24"/>
          <w:szCs w:val="24"/>
          <w:u w:color="222222"/>
          <w:lang w:val="en-US"/>
        </w:rPr>
        <w:t xml:space="preserve"> </w:t>
      </w:r>
      <w:r w:rsidRPr="00C3707B">
        <w:rPr>
          <w:rStyle w:val="Ninguno"/>
          <w:rFonts w:ascii="Times New Roman" w:hAnsi="Times New Roman" w:cs="Times New Roman"/>
          <w:i/>
          <w:iCs/>
          <w:color w:val="222222"/>
          <w:sz w:val="24"/>
          <w:szCs w:val="24"/>
          <w:u w:color="222222"/>
          <w:lang w:val="en-US"/>
        </w:rPr>
        <w:t>8</w:t>
      </w:r>
      <w:r w:rsidRPr="00C3707B">
        <w:rPr>
          <w:rStyle w:val="Ninguno"/>
          <w:rFonts w:ascii="Times New Roman" w:hAnsi="Times New Roman" w:cs="Times New Roman"/>
          <w:color w:val="222222"/>
          <w:sz w:val="24"/>
          <w:szCs w:val="24"/>
          <w:u w:color="222222"/>
          <w:lang w:val="en-US"/>
        </w:rPr>
        <w:t>(1), 100602. https://doi.org/10.1016/j.ssaho.2023.100602</w:t>
      </w:r>
    </w:p>
    <w:p w14:paraId="6309B9A8" w14:textId="299340C9"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color w:val="222222"/>
          <w:sz w:val="24"/>
          <w:szCs w:val="24"/>
          <w:u w:color="222222"/>
          <w:lang w:val="en-US"/>
        </w:rPr>
      </w:pPr>
      <w:r w:rsidRPr="00C3707B">
        <w:rPr>
          <w:rStyle w:val="Ninguno"/>
          <w:rFonts w:ascii="Times New Roman" w:hAnsi="Times New Roman" w:cs="Times New Roman"/>
          <w:color w:val="222222"/>
          <w:sz w:val="24"/>
          <w:szCs w:val="24"/>
          <w:u w:color="222222"/>
          <w:lang w:val="en-US"/>
        </w:rPr>
        <w:t xml:space="preserve">Harris, H. (2007). Traditional </w:t>
      </w:r>
      <w:r w:rsidR="00354745" w:rsidRPr="00C3707B">
        <w:rPr>
          <w:rStyle w:val="Ninguno"/>
          <w:rFonts w:ascii="Times New Roman" w:hAnsi="Times New Roman" w:cs="Times New Roman"/>
          <w:color w:val="222222"/>
          <w:sz w:val="24"/>
          <w:szCs w:val="24"/>
          <w:u w:color="222222"/>
          <w:lang w:val="en-US"/>
        </w:rPr>
        <w:t>v</w:t>
      </w:r>
      <w:r w:rsidRPr="00C3707B">
        <w:rPr>
          <w:rStyle w:val="Ninguno"/>
          <w:rFonts w:ascii="Times New Roman" w:hAnsi="Times New Roman" w:cs="Times New Roman"/>
          <w:color w:val="222222"/>
          <w:sz w:val="24"/>
          <w:szCs w:val="24"/>
          <w:u w:color="222222"/>
          <w:lang w:val="en-US"/>
        </w:rPr>
        <w:t xml:space="preserve">irtues and </w:t>
      </w:r>
      <w:r w:rsidR="00354745" w:rsidRPr="00C3707B">
        <w:rPr>
          <w:rStyle w:val="Ninguno"/>
          <w:rFonts w:ascii="Times New Roman" w:hAnsi="Times New Roman" w:cs="Times New Roman"/>
          <w:color w:val="222222"/>
          <w:sz w:val="24"/>
          <w:szCs w:val="24"/>
          <w:u w:color="222222"/>
          <w:lang w:val="en-US"/>
        </w:rPr>
        <w:t>c</w:t>
      </w:r>
      <w:r w:rsidRPr="00C3707B">
        <w:rPr>
          <w:rStyle w:val="Ninguno"/>
          <w:rFonts w:ascii="Times New Roman" w:hAnsi="Times New Roman" w:cs="Times New Roman"/>
          <w:color w:val="222222"/>
          <w:sz w:val="24"/>
          <w:szCs w:val="24"/>
          <w:u w:color="222222"/>
          <w:lang w:val="en-US"/>
        </w:rPr>
        <w:t xml:space="preserve">ontemporary </w:t>
      </w:r>
      <w:r w:rsidR="00354745" w:rsidRPr="00C3707B">
        <w:rPr>
          <w:rStyle w:val="Ninguno"/>
          <w:rFonts w:ascii="Times New Roman" w:hAnsi="Times New Roman" w:cs="Times New Roman"/>
          <w:color w:val="222222"/>
          <w:sz w:val="24"/>
          <w:szCs w:val="24"/>
          <w:u w:color="222222"/>
          <w:lang w:val="en-US"/>
        </w:rPr>
        <w:t>m</w:t>
      </w:r>
      <w:r w:rsidRPr="00C3707B">
        <w:rPr>
          <w:rStyle w:val="Ninguno"/>
          <w:rFonts w:ascii="Times New Roman" w:hAnsi="Times New Roman" w:cs="Times New Roman"/>
          <w:color w:val="222222"/>
          <w:sz w:val="24"/>
          <w:szCs w:val="24"/>
          <w:u w:color="222222"/>
          <w:lang w:val="en-US"/>
        </w:rPr>
        <w:t xml:space="preserve">anagement. </w:t>
      </w:r>
      <w:r w:rsidRPr="00C3707B">
        <w:rPr>
          <w:rStyle w:val="Ninguno"/>
          <w:rFonts w:ascii="Times New Roman" w:hAnsi="Times New Roman" w:cs="Times New Roman"/>
          <w:i/>
          <w:iCs/>
          <w:color w:val="222222"/>
          <w:sz w:val="24"/>
          <w:szCs w:val="24"/>
          <w:u w:color="222222"/>
          <w:lang w:val="en-US"/>
        </w:rPr>
        <w:t>Philosophy of Management, 6</w:t>
      </w:r>
      <w:r w:rsidRPr="00C3707B">
        <w:rPr>
          <w:rStyle w:val="Ninguno"/>
          <w:rFonts w:ascii="Times New Roman" w:hAnsi="Times New Roman" w:cs="Times New Roman"/>
          <w:color w:val="222222"/>
          <w:sz w:val="24"/>
          <w:szCs w:val="24"/>
          <w:u w:color="222222"/>
          <w:lang w:val="en-US"/>
        </w:rPr>
        <w:t>(2), 61–76. https://doi.org/10.5840/pom20086235</w:t>
      </w:r>
    </w:p>
    <w:p w14:paraId="191E91E1" w14:textId="4527F949"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color w:val="222222"/>
          <w:sz w:val="24"/>
          <w:szCs w:val="24"/>
          <w:u w:color="222222"/>
          <w:lang w:val="en-US"/>
        </w:rPr>
      </w:pPr>
      <w:r w:rsidRPr="00C3707B">
        <w:rPr>
          <w:rStyle w:val="Ninguno"/>
          <w:rFonts w:ascii="Times New Roman" w:hAnsi="Times New Roman" w:cs="Times New Roman"/>
          <w:color w:val="222222"/>
          <w:sz w:val="24"/>
          <w:szCs w:val="24"/>
          <w:u w:color="222222"/>
          <w:lang w:val="en-US"/>
        </w:rPr>
        <w:t>Hein, R. B. (2011). Complementing (</w:t>
      </w:r>
      <w:r w:rsidR="00364553" w:rsidRPr="00C3707B">
        <w:rPr>
          <w:rStyle w:val="Ninguno"/>
          <w:rFonts w:ascii="Times New Roman" w:hAnsi="Times New Roman" w:cs="Times New Roman"/>
          <w:color w:val="222222"/>
          <w:sz w:val="24"/>
          <w:szCs w:val="24"/>
          <w:u w:color="222222"/>
          <w:lang w:val="en-US"/>
        </w:rPr>
        <w:t>p</w:t>
      </w:r>
      <w:r w:rsidRPr="00C3707B">
        <w:rPr>
          <w:rStyle w:val="Ninguno"/>
          <w:rFonts w:ascii="Times New Roman" w:hAnsi="Times New Roman" w:cs="Times New Roman"/>
          <w:color w:val="222222"/>
          <w:sz w:val="24"/>
          <w:szCs w:val="24"/>
          <w:u w:color="222222"/>
          <w:lang w:val="en-US"/>
        </w:rPr>
        <w:t xml:space="preserve">ersonal) </w:t>
      </w:r>
      <w:r w:rsidR="00364553" w:rsidRPr="00C3707B">
        <w:rPr>
          <w:rStyle w:val="Ninguno"/>
          <w:rFonts w:ascii="Times New Roman" w:hAnsi="Times New Roman" w:cs="Times New Roman"/>
          <w:color w:val="222222"/>
          <w:sz w:val="24"/>
          <w:szCs w:val="24"/>
          <w:u w:color="222222"/>
          <w:lang w:val="en-US"/>
        </w:rPr>
        <w:t>s</w:t>
      </w:r>
      <w:r w:rsidRPr="00C3707B">
        <w:rPr>
          <w:rStyle w:val="Ninguno"/>
          <w:rFonts w:ascii="Times New Roman" w:hAnsi="Times New Roman" w:cs="Times New Roman"/>
          <w:color w:val="222222"/>
          <w:sz w:val="24"/>
          <w:szCs w:val="24"/>
          <w:u w:color="222222"/>
          <w:lang w:val="en-US"/>
        </w:rPr>
        <w:t xml:space="preserve">ustainability: Toward a </w:t>
      </w:r>
      <w:r w:rsidR="00364553" w:rsidRPr="00C3707B">
        <w:rPr>
          <w:rStyle w:val="Ninguno"/>
          <w:rFonts w:ascii="Times New Roman" w:hAnsi="Times New Roman" w:cs="Times New Roman"/>
          <w:color w:val="222222"/>
          <w:sz w:val="24"/>
          <w:szCs w:val="24"/>
          <w:u w:color="222222"/>
          <w:lang w:val="en-US"/>
        </w:rPr>
        <w:t>c</w:t>
      </w:r>
      <w:r w:rsidRPr="00C3707B">
        <w:rPr>
          <w:rStyle w:val="Ninguno"/>
          <w:rFonts w:ascii="Times New Roman" w:hAnsi="Times New Roman" w:cs="Times New Roman"/>
          <w:color w:val="222222"/>
          <w:sz w:val="24"/>
          <w:szCs w:val="24"/>
          <w:u w:color="222222"/>
          <w:lang w:val="en-US"/>
        </w:rPr>
        <w:t xml:space="preserve">ontemporary </w:t>
      </w:r>
      <w:r w:rsidR="00364553" w:rsidRPr="00C3707B">
        <w:rPr>
          <w:rStyle w:val="Ninguno"/>
          <w:rFonts w:ascii="Times New Roman" w:hAnsi="Times New Roman" w:cs="Times New Roman"/>
          <w:color w:val="222222"/>
          <w:sz w:val="24"/>
          <w:szCs w:val="24"/>
          <w:u w:color="222222"/>
          <w:lang w:val="en-US"/>
        </w:rPr>
        <w:t>v</w:t>
      </w:r>
      <w:r w:rsidRPr="00C3707B">
        <w:rPr>
          <w:rStyle w:val="Ninguno"/>
          <w:rFonts w:ascii="Times New Roman" w:hAnsi="Times New Roman" w:cs="Times New Roman"/>
          <w:color w:val="222222"/>
          <w:sz w:val="24"/>
          <w:szCs w:val="24"/>
          <w:u w:color="222222"/>
          <w:lang w:val="en-US"/>
        </w:rPr>
        <w:t xml:space="preserve">irtue </w:t>
      </w:r>
      <w:r w:rsidR="00364553" w:rsidRPr="00C3707B">
        <w:rPr>
          <w:rStyle w:val="Ninguno"/>
          <w:rFonts w:ascii="Times New Roman" w:hAnsi="Times New Roman" w:cs="Times New Roman"/>
          <w:color w:val="222222"/>
          <w:sz w:val="24"/>
          <w:szCs w:val="24"/>
          <w:u w:color="222222"/>
          <w:lang w:val="en-US"/>
        </w:rPr>
        <w:t>e</w:t>
      </w:r>
      <w:r w:rsidRPr="00C3707B">
        <w:rPr>
          <w:rStyle w:val="Ninguno"/>
          <w:rFonts w:ascii="Times New Roman" w:hAnsi="Times New Roman" w:cs="Times New Roman"/>
          <w:color w:val="222222"/>
          <w:sz w:val="24"/>
          <w:szCs w:val="24"/>
          <w:u w:color="222222"/>
          <w:lang w:val="en-US"/>
        </w:rPr>
        <w:t xml:space="preserve">thics </w:t>
      </w:r>
      <w:r w:rsidR="00364553" w:rsidRPr="00C3707B">
        <w:rPr>
          <w:rStyle w:val="Ninguno"/>
          <w:rFonts w:ascii="Times New Roman" w:hAnsi="Times New Roman" w:cs="Times New Roman"/>
          <w:color w:val="222222"/>
          <w:sz w:val="24"/>
          <w:szCs w:val="24"/>
          <w:u w:color="222222"/>
          <w:lang w:val="en-US"/>
        </w:rPr>
        <w:t>a</w:t>
      </w:r>
      <w:r w:rsidRPr="00C3707B">
        <w:rPr>
          <w:rStyle w:val="Ninguno"/>
          <w:rFonts w:ascii="Times New Roman" w:hAnsi="Times New Roman" w:cs="Times New Roman"/>
          <w:color w:val="222222"/>
          <w:sz w:val="24"/>
          <w:szCs w:val="24"/>
          <w:u w:color="222222"/>
          <w:lang w:val="en-US"/>
        </w:rPr>
        <w:t xml:space="preserve">pproach to </w:t>
      </w:r>
      <w:r w:rsidR="00364553" w:rsidRPr="00C3707B">
        <w:rPr>
          <w:rStyle w:val="Ninguno"/>
          <w:rFonts w:ascii="Times New Roman" w:hAnsi="Times New Roman" w:cs="Times New Roman"/>
          <w:color w:val="222222"/>
          <w:sz w:val="24"/>
          <w:szCs w:val="24"/>
          <w:u w:color="222222"/>
          <w:lang w:val="en-US"/>
        </w:rPr>
        <w:t>f</w:t>
      </w:r>
      <w:r w:rsidRPr="00C3707B">
        <w:rPr>
          <w:rStyle w:val="Ninguno"/>
          <w:rFonts w:ascii="Times New Roman" w:hAnsi="Times New Roman" w:cs="Times New Roman"/>
          <w:color w:val="222222"/>
          <w:sz w:val="24"/>
          <w:szCs w:val="24"/>
          <w:u w:color="222222"/>
          <w:lang w:val="en-US"/>
        </w:rPr>
        <w:t xml:space="preserve">rugality. </w:t>
      </w:r>
      <w:r w:rsidRPr="00C3707B">
        <w:rPr>
          <w:rStyle w:val="Ninguno"/>
          <w:rFonts w:ascii="Times New Roman" w:hAnsi="Times New Roman" w:cs="Times New Roman"/>
          <w:i/>
          <w:iCs/>
          <w:color w:val="222222"/>
          <w:sz w:val="24"/>
          <w:szCs w:val="24"/>
          <w:u w:color="222222"/>
          <w:lang w:val="en-US"/>
        </w:rPr>
        <w:t>Annali di Studi Religiosi,</w:t>
      </w:r>
      <w:r w:rsidRPr="00C3707B">
        <w:rPr>
          <w:rStyle w:val="Ninguno"/>
          <w:rFonts w:ascii="Times New Roman" w:hAnsi="Times New Roman" w:cs="Times New Roman"/>
          <w:color w:val="222222"/>
          <w:sz w:val="24"/>
          <w:szCs w:val="24"/>
          <w:u w:color="222222"/>
          <w:lang w:val="en-US"/>
        </w:rPr>
        <w:t xml:space="preserve"> </w:t>
      </w:r>
      <w:r w:rsidRPr="00C3707B">
        <w:rPr>
          <w:rStyle w:val="Ninguno"/>
          <w:rFonts w:ascii="Times New Roman" w:hAnsi="Times New Roman" w:cs="Times New Roman"/>
          <w:i/>
          <w:iCs/>
          <w:color w:val="222222"/>
          <w:sz w:val="24"/>
          <w:szCs w:val="24"/>
          <w:u w:color="222222"/>
          <w:lang w:val="en-US"/>
        </w:rPr>
        <w:t>12</w:t>
      </w:r>
      <w:r w:rsidRPr="00C3707B">
        <w:rPr>
          <w:rStyle w:val="Ninguno"/>
          <w:rFonts w:ascii="Times New Roman" w:hAnsi="Times New Roman" w:cs="Times New Roman"/>
          <w:color w:val="222222"/>
          <w:sz w:val="24"/>
          <w:szCs w:val="24"/>
          <w:u w:color="222222"/>
          <w:lang w:val="en-US"/>
        </w:rPr>
        <w:t xml:space="preserve">, 47-61. </w:t>
      </w:r>
    </w:p>
    <w:p w14:paraId="57B5A997" w14:textId="6444F997"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color w:val="222222"/>
          <w:sz w:val="24"/>
          <w:szCs w:val="24"/>
          <w:u w:color="222222"/>
          <w:lang w:val="en-US"/>
        </w:rPr>
      </w:pPr>
      <w:r w:rsidRPr="00C3707B">
        <w:rPr>
          <w:rStyle w:val="Ninguno"/>
          <w:rFonts w:ascii="Times New Roman" w:hAnsi="Times New Roman" w:cs="Times New Roman"/>
          <w:color w:val="222222"/>
          <w:sz w:val="24"/>
          <w:szCs w:val="24"/>
          <w:u w:color="222222"/>
          <w:lang w:val="en-US"/>
        </w:rPr>
        <w:t xml:space="preserve">Hengda, Y., &amp; McCann, D. P. (2022). The ideal of junzi leadership and education for the common good. In S. Rothlin, D. McCann, &amp; M. Thompson (Eds.), </w:t>
      </w:r>
      <w:r w:rsidRPr="00C3707B">
        <w:rPr>
          <w:rStyle w:val="Ninguno"/>
          <w:rFonts w:ascii="Times New Roman" w:hAnsi="Times New Roman" w:cs="Times New Roman"/>
          <w:i/>
          <w:iCs/>
          <w:color w:val="222222"/>
          <w:sz w:val="24"/>
          <w:szCs w:val="24"/>
          <w:u w:color="222222"/>
          <w:lang w:val="en-US"/>
        </w:rPr>
        <w:t>Dialogue with China: Opportunities and risks</w:t>
      </w:r>
      <w:r w:rsidRPr="00C3707B">
        <w:rPr>
          <w:rStyle w:val="Ninguno"/>
          <w:rFonts w:ascii="Times New Roman" w:hAnsi="Times New Roman" w:cs="Times New Roman"/>
          <w:color w:val="222222"/>
          <w:sz w:val="24"/>
          <w:szCs w:val="24"/>
          <w:u w:color="222222"/>
          <w:lang w:val="en-US"/>
        </w:rPr>
        <w:t xml:space="preserve"> (pp. 79–88). World Scientific.</w:t>
      </w:r>
    </w:p>
    <w:p w14:paraId="50FFF9A2" w14:textId="3BB32FFE"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color w:val="222222"/>
          <w:sz w:val="24"/>
          <w:szCs w:val="24"/>
          <w:u w:color="222222"/>
          <w:lang w:val="en-US"/>
        </w:rPr>
      </w:pPr>
      <w:r w:rsidRPr="00C3707B">
        <w:rPr>
          <w:rStyle w:val="Ninguno"/>
          <w:rFonts w:ascii="Times New Roman" w:hAnsi="Times New Roman" w:cs="Times New Roman"/>
          <w:color w:val="222222"/>
          <w:sz w:val="24"/>
          <w:szCs w:val="24"/>
          <w:u w:color="222222"/>
          <w:lang w:val="en-US"/>
        </w:rPr>
        <w:t xml:space="preserve">Jordan, K., &amp; Kristjánsson, K. (2017). Sustainability, virtue ethics, and the virtue of harmony with nature. </w:t>
      </w:r>
      <w:r w:rsidRPr="00C3707B">
        <w:rPr>
          <w:rStyle w:val="Ninguno"/>
          <w:rFonts w:ascii="Times New Roman" w:hAnsi="Times New Roman" w:cs="Times New Roman"/>
          <w:i/>
          <w:iCs/>
          <w:color w:val="222222"/>
          <w:sz w:val="24"/>
          <w:szCs w:val="24"/>
          <w:u w:color="222222"/>
          <w:lang w:val="en-US"/>
        </w:rPr>
        <w:t>Environmental Education Research, 23</w:t>
      </w:r>
      <w:r w:rsidRPr="00C3707B">
        <w:rPr>
          <w:rStyle w:val="Ninguno"/>
          <w:rFonts w:ascii="Times New Roman" w:hAnsi="Times New Roman" w:cs="Times New Roman"/>
          <w:color w:val="222222"/>
          <w:sz w:val="24"/>
          <w:szCs w:val="24"/>
          <w:u w:color="222222"/>
          <w:lang w:val="en-US"/>
        </w:rPr>
        <w:t>(9), 1205-1229. https://doi.org/10.1080/13504622.2016.1157681</w:t>
      </w:r>
    </w:p>
    <w:p w14:paraId="5544B832" w14:textId="38FF7834"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color w:val="222222"/>
          <w:sz w:val="24"/>
          <w:szCs w:val="24"/>
          <w:u w:color="222222"/>
          <w:lang w:val="en-US"/>
        </w:rPr>
      </w:pPr>
      <w:r w:rsidRPr="00C3707B">
        <w:rPr>
          <w:rStyle w:val="Ninguno"/>
          <w:rFonts w:ascii="Times New Roman" w:hAnsi="Times New Roman" w:cs="Times New Roman"/>
          <w:color w:val="222222"/>
          <w:sz w:val="24"/>
          <w:szCs w:val="24"/>
          <w:u w:color="222222"/>
          <w:lang w:val="en-US"/>
        </w:rPr>
        <w:t xml:space="preserve">Kalkbrenner, M. T. (2024). Choosing </w:t>
      </w:r>
      <w:r w:rsidR="00354745" w:rsidRPr="00C3707B">
        <w:rPr>
          <w:rStyle w:val="Ninguno"/>
          <w:rFonts w:ascii="Times New Roman" w:hAnsi="Times New Roman" w:cs="Times New Roman"/>
          <w:color w:val="222222"/>
          <w:sz w:val="24"/>
          <w:szCs w:val="24"/>
          <w:u w:color="222222"/>
          <w:lang w:val="en-US"/>
        </w:rPr>
        <w:t>b</w:t>
      </w:r>
      <w:r w:rsidRPr="00C3707B">
        <w:rPr>
          <w:rStyle w:val="Ninguno"/>
          <w:rFonts w:ascii="Times New Roman" w:hAnsi="Times New Roman" w:cs="Times New Roman"/>
          <w:color w:val="222222"/>
          <w:sz w:val="24"/>
          <w:szCs w:val="24"/>
          <w:u w:color="222222"/>
          <w:lang w:val="en-US"/>
        </w:rPr>
        <w:t>etween Cronbach</w:t>
      </w:r>
      <w:r w:rsidRPr="00C3707B">
        <w:rPr>
          <w:rStyle w:val="Ninguno"/>
          <w:rFonts w:ascii="Times New Roman" w:hAnsi="Times New Roman" w:cs="Times New Roman"/>
          <w:color w:val="222222"/>
          <w:sz w:val="24"/>
          <w:szCs w:val="24"/>
          <w:u w:color="222222"/>
          <w:rtl/>
          <w:lang w:val="ar-SA"/>
        </w:rPr>
        <w:t>’</w:t>
      </w:r>
      <w:r w:rsidRPr="00C3707B">
        <w:rPr>
          <w:rStyle w:val="Ninguno"/>
          <w:rFonts w:ascii="Times New Roman" w:hAnsi="Times New Roman" w:cs="Times New Roman"/>
          <w:color w:val="222222"/>
          <w:sz w:val="24"/>
          <w:szCs w:val="24"/>
          <w:u w:color="222222"/>
          <w:lang w:val="nl-NL"/>
        </w:rPr>
        <w:t xml:space="preserve">s </w:t>
      </w:r>
      <w:r w:rsidR="00354745" w:rsidRPr="00C3707B">
        <w:rPr>
          <w:rStyle w:val="Ninguno"/>
          <w:rFonts w:ascii="Times New Roman" w:hAnsi="Times New Roman" w:cs="Times New Roman"/>
          <w:color w:val="222222"/>
          <w:sz w:val="24"/>
          <w:szCs w:val="24"/>
          <w:u w:color="222222"/>
          <w:lang w:val="nl-NL"/>
        </w:rPr>
        <w:t>c</w:t>
      </w:r>
      <w:r w:rsidRPr="00C3707B">
        <w:rPr>
          <w:rStyle w:val="Ninguno"/>
          <w:rFonts w:ascii="Times New Roman" w:hAnsi="Times New Roman" w:cs="Times New Roman"/>
          <w:color w:val="222222"/>
          <w:sz w:val="24"/>
          <w:szCs w:val="24"/>
          <w:u w:color="222222"/>
          <w:lang w:val="nl-NL"/>
        </w:rPr>
        <w:t xml:space="preserve">oefficient </w:t>
      </w:r>
      <w:r w:rsidR="00354745" w:rsidRPr="00C3707B">
        <w:rPr>
          <w:rStyle w:val="Ninguno"/>
          <w:rFonts w:ascii="Times New Roman" w:hAnsi="Times New Roman" w:cs="Times New Roman"/>
          <w:color w:val="222222"/>
          <w:sz w:val="24"/>
          <w:szCs w:val="24"/>
          <w:u w:color="222222"/>
          <w:lang w:val="nl-NL"/>
        </w:rPr>
        <w:t>a</w:t>
      </w:r>
      <w:r w:rsidRPr="00C3707B">
        <w:rPr>
          <w:rStyle w:val="Ninguno"/>
          <w:rFonts w:ascii="Times New Roman" w:hAnsi="Times New Roman" w:cs="Times New Roman"/>
          <w:color w:val="222222"/>
          <w:sz w:val="24"/>
          <w:szCs w:val="24"/>
          <w:u w:color="222222"/>
          <w:lang w:val="nl-NL"/>
        </w:rPr>
        <w:t>lpha, McDonald</w:t>
      </w:r>
      <w:r w:rsidRPr="00C3707B">
        <w:rPr>
          <w:rStyle w:val="Ninguno"/>
          <w:rFonts w:ascii="Times New Roman" w:hAnsi="Times New Roman" w:cs="Times New Roman"/>
          <w:color w:val="222222"/>
          <w:sz w:val="24"/>
          <w:szCs w:val="24"/>
          <w:u w:color="222222"/>
          <w:rtl/>
          <w:lang w:val="ar-SA"/>
        </w:rPr>
        <w:t>’</w:t>
      </w:r>
      <w:r w:rsidRPr="00C3707B">
        <w:rPr>
          <w:rStyle w:val="Ninguno"/>
          <w:rFonts w:ascii="Times New Roman" w:hAnsi="Times New Roman" w:cs="Times New Roman"/>
          <w:color w:val="222222"/>
          <w:sz w:val="24"/>
          <w:szCs w:val="24"/>
          <w:u w:color="222222"/>
          <w:lang w:val="en-US"/>
        </w:rPr>
        <w:t xml:space="preserve">s Coefficient Omega, and Coefficient H: Confidence Intervals and the Advantages and Drawbacks of Interpretive Guidelines. </w:t>
      </w:r>
      <w:r w:rsidRPr="00C3707B">
        <w:rPr>
          <w:rStyle w:val="Ninguno"/>
          <w:rFonts w:ascii="Times New Roman" w:hAnsi="Times New Roman" w:cs="Times New Roman"/>
          <w:i/>
          <w:iCs/>
          <w:color w:val="222222"/>
          <w:sz w:val="24"/>
          <w:szCs w:val="24"/>
          <w:u w:color="222222"/>
          <w:lang w:val="en-US"/>
        </w:rPr>
        <w:t>Measurement and Evaluation in Counseling and Development, 57</w:t>
      </w:r>
      <w:r w:rsidRPr="00C3707B">
        <w:rPr>
          <w:rStyle w:val="Ninguno"/>
          <w:rFonts w:ascii="Times New Roman" w:hAnsi="Times New Roman" w:cs="Times New Roman"/>
          <w:color w:val="222222"/>
          <w:sz w:val="24"/>
          <w:szCs w:val="24"/>
          <w:u w:color="222222"/>
          <w:lang w:val="en-US"/>
        </w:rPr>
        <w:t>(2), 93–105. https://doi.org/10.1080/07481756.2023.228363</w:t>
      </w:r>
    </w:p>
    <w:p w14:paraId="6F475145" w14:textId="1C89D351" w:rsidR="00CC55C5" w:rsidRPr="00C3707B" w:rsidRDefault="003E35EA" w:rsidP="00C3707B">
      <w:pPr>
        <w:pStyle w:val="CuerpoA"/>
        <w:spacing w:line="360" w:lineRule="auto"/>
        <w:ind w:left="567" w:hanging="567"/>
        <w:jc w:val="both"/>
        <w:rPr>
          <w:rStyle w:val="Ninguno"/>
          <w:rFonts w:ascii="Times New Roman" w:hAnsi="Times New Roman" w:cs="Times New Roman"/>
          <w:sz w:val="24"/>
          <w:szCs w:val="24"/>
          <w:lang w:val="en-US"/>
        </w:rPr>
      </w:pPr>
      <w:r w:rsidRPr="00C3707B">
        <w:rPr>
          <w:rStyle w:val="Ninguno"/>
          <w:rFonts w:ascii="Times New Roman" w:hAnsi="Times New Roman" w:cs="Times New Roman"/>
          <w:sz w:val="24"/>
          <w:szCs w:val="24"/>
          <w:lang w:val="en-US"/>
        </w:rPr>
        <w:t xml:space="preserve">Kim, J. &amp; Holyoke, L. (2022). The </w:t>
      </w:r>
      <w:r w:rsidR="00354745" w:rsidRPr="00C3707B">
        <w:rPr>
          <w:rStyle w:val="Ninguno"/>
          <w:rFonts w:ascii="Times New Roman" w:hAnsi="Times New Roman" w:cs="Times New Roman"/>
          <w:sz w:val="24"/>
          <w:szCs w:val="24"/>
          <w:lang w:val="en-US"/>
        </w:rPr>
        <w:t>c</w:t>
      </w:r>
      <w:r w:rsidRPr="00C3707B">
        <w:rPr>
          <w:rStyle w:val="Ninguno"/>
          <w:rFonts w:ascii="Times New Roman" w:hAnsi="Times New Roman" w:cs="Times New Roman"/>
          <w:sz w:val="24"/>
          <w:szCs w:val="24"/>
          <w:lang w:val="en-US"/>
        </w:rPr>
        <w:t xml:space="preserve">ontribution of </w:t>
      </w:r>
      <w:r w:rsidR="00354745" w:rsidRPr="00C3707B">
        <w:rPr>
          <w:rStyle w:val="Ninguno"/>
          <w:rFonts w:ascii="Times New Roman" w:hAnsi="Times New Roman" w:cs="Times New Roman"/>
          <w:sz w:val="24"/>
          <w:szCs w:val="24"/>
          <w:lang w:val="en-US"/>
        </w:rPr>
        <w:t>c</w:t>
      </w:r>
      <w:r w:rsidRPr="00C3707B">
        <w:rPr>
          <w:rStyle w:val="Ninguno"/>
          <w:rFonts w:ascii="Times New Roman" w:hAnsi="Times New Roman" w:cs="Times New Roman"/>
          <w:sz w:val="24"/>
          <w:szCs w:val="24"/>
          <w:lang w:val="en-US"/>
        </w:rPr>
        <w:t xml:space="preserve">ollegiate </w:t>
      </w:r>
      <w:r w:rsidR="00354745" w:rsidRPr="00C3707B">
        <w:rPr>
          <w:rStyle w:val="Ninguno"/>
          <w:rFonts w:ascii="Times New Roman" w:hAnsi="Times New Roman" w:cs="Times New Roman"/>
          <w:sz w:val="24"/>
          <w:szCs w:val="24"/>
          <w:lang w:val="en-US"/>
        </w:rPr>
        <w:t>activity e</w:t>
      </w:r>
      <w:r w:rsidRPr="00C3707B">
        <w:rPr>
          <w:rStyle w:val="Ninguno"/>
          <w:rFonts w:ascii="Times New Roman" w:hAnsi="Times New Roman" w:cs="Times New Roman"/>
          <w:sz w:val="24"/>
          <w:szCs w:val="24"/>
          <w:lang w:val="en-US"/>
        </w:rPr>
        <w:t xml:space="preserve">xperiences on </w:t>
      </w:r>
      <w:r w:rsidR="00354745" w:rsidRPr="00C3707B">
        <w:rPr>
          <w:rStyle w:val="Ninguno"/>
          <w:rFonts w:ascii="Times New Roman" w:hAnsi="Times New Roman" w:cs="Times New Roman"/>
          <w:sz w:val="24"/>
          <w:szCs w:val="24"/>
          <w:lang w:val="en-US"/>
        </w:rPr>
        <w:t>s</w:t>
      </w:r>
      <w:r w:rsidRPr="00C3707B">
        <w:rPr>
          <w:rStyle w:val="Ninguno"/>
          <w:rFonts w:ascii="Times New Roman" w:hAnsi="Times New Roman" w:cs="Times New Roman"/>
          <w:sz w:val="24"/>
          <w:szCs w:val="24"/>
          <w:lang w:val="en-US"/>
        </w:rPr>
        <w:t xml:space="preserve">tudent </w:t>
      </w:r>
      <w:r w:rsidR="00354745" w:rsidRPr="00C3707B">
        <w:rPr>
          <w:rStyle w:val="Ninguno"/>
          <w:rFonts w:ascii="Times New Roman" w:hAnsi="Times New Roman" w:cs="Times New Roman"/>
          <w:sz w:val="24"/>
          <w:szCs w:val="24"/>
          <w:lang w:val="en-US"/>
        </w:rPr>
        <w:t>l</w:t>
      </w:r>
      <w:r w:rsidRPr="00C3707B">
        <w:rPr>
          <w:rStyle w:val="Ninguno"/>
          <w:rFonts w:ascii="Times New Roman" w:hAnsi="Times New Roman" w:cs="Times New Roman"/>
          <w:sz w:val="24"/>
          <w:szCs w:val="24"/>
          <w:lang w:val="en-US"/>
        </w:rPr>
        <w:t xml:space="preserve">eadership </w:t>
      </w:r>
      <w:r w:rsidR="00354745" w:rsidRPr="00C3707B">
        <w:rPr>
          <w:rStyle w:val="Ninguno"/>
          <w:rFonts w:ascii="Times New Roman" w:hAnsi="Times New Roman" w:cs="Times New Roman"/>
          <w:sz w:val="24"/>
          <w:szCs w:val="24"/>
          <w:lang w:val="en-US"/>
        </w:rPr>
        <w:t>d</w:t>
      </w:r>
      <w:r w:rsidRPr="00C3707B">
        <w:rPr>
          <w:rStyle w:val="Ninguno"/>
          <w:rFonts w:ascii="Times New Roman" w:hAnsi="Times New Roman" w:cs="Times New Roman"/>
          <w:sz w:val="24"/>
          <w:szCs w:val="24"/>
          <w:lang w:val="en-US"/>
        </w:rPr>
        <w:t xml:space="preserve">evelopment. </w:t>
      </w:r>
      <w:r w:rsidRPr="00C3707B">
        <w:rPr>
          <w:rStyle w:val="Ninguno"/>
          <w:rFonts w:ascii="Times New Roman" w:hAnsi="Times New Roman" w:cs="Times New Roman"/>
          <w:i/>
          <w:iCs/>
          <w:sz w:val="24"/>
          <w:szCs w:val="24"/>
          <w:lang w:val="en-US"/>
        </w:rPr>
        <w:t>Journal of Higher Education Policy and Leadership Studies, 3</w:t>
      </w:r>
      <w:r w:rsidRPr="00C3707B">
        <w:rPr>
          <w:rStyle w:val="Ninguno"/>
          <w:rFonts w:ascii="Times New Roman" w:hAnsi="Times New Roman" w:cs="Times New Roman"/>
          <w:sz w:val="24"/>
          <w:szCs w:val="24"/>
          <w:lang w:val="en-US"/>
        </w:rPr>
        <w:t>(4), 66-81. https://doi.org/</w:t>
      </w:r>
      <w:hyperlink r:id="rId14" w:history="1">
        <w:r w:rsidRPr="00C3707B">
          <w:rPr>
            <w:rStyle w:val="Hyperlink2"/>
            <w:rFonts w:eastAsia="Arial Unicode MS"/>
          </w:rPr>
          <w:t>10.52547/johepal.3.4.66</w:t>
        </w:r>
      </w:hyperlink>
    </w:p>
    <w:p w14:paraId="5EC01761" w14:textId="30AA9E5B"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rPr>
        <w:lastRenderedPageBreak/>
        <w:t xml:space="preserve">Kim, J. H., Hawley, C. E., Gonzalez, R., Vo, A. K., Barbir, L. A., McMahon, B. T., Lee, D.-H., Lee, J. H., &amp; Lee, Y. W. (2017). </w:t>
      </w:r>
      <w:r w:rsidRPr="00C3707B">
        <w:rPr>
          <w:rStyle w:val="Hyperlink2"/>
          <w:rFonts w:eastAsia="Arial Unicode MS"/>
        </w:rPr>
        <w:t xml:space="preserve">Resilience from a virtue perspective. </w:t>
      </w:r>
      <w:r w:rsidRPr="00C3707B">
        <w:rPr>
          <w:rStyle w:val="Ninguno"/>
          <w:rFonts w:ascii="Times New Roman" w:hAnsi="Times New Roman" w:cs="Times New Roman"/>
          <w:i/>
          <w:iCs/>
          <w:sz w:val="24"/>
          <w:szCs w:val="24"/>
          <w:lang w:val="en-US"/>
        </w:rPr>
        <w:t>Rehabilitation Counseling Bulletin, 61</w:t>
      </w:r>
      <w:r w:rsidRPr="00C3707B">
        <w:rPr>
          <w:rStyle w:val="Hyperlink2"/>
          <w:rFonts w:eastAsia="Arial Unicode MS"/>
        </w:rPr>
        <w:t xml:space="preserve">(4), 195-204. </w:t>
      </w:r>
      <w:hyperlink r:id="rId15" w:history="1">
        <w:r w:rsidRPr="00C3707B">
          <w:rPr>
            <w:rStyle w:val="Hyperlink2"/>
            <w:rFonts w:eastAsia="Arial Unicode MS"/>
          </w:rPr>
          <w:t>https://doi.org/10.1177/0034355217714995</w:t>
        </w:r>
      </w:hyperlink>
      <w:r w:rsidRPr="00C3707B">
        <w:rPr>
          <w:rStyle w:val="Hyperlink2"/>
          <w:rFonts w:eastAsia="Arial Unicode MS"/>
        </w:rPr>
        <w:t xml:space="preserve"> </w:t>
      </w:r>
    </w:p>
    <w:p w14:paraId="674A8B5A" w14:textId="48F9FFDD" w:rsidR="00CC55C5" w:rsidRPr="00C3707B" w:rsidRDefault="003E35EA" w:rsidP="009472EE">
      <w:pPr>
        <w:pStyle w:val="CuerpoA"/>
        <w:spacing w:line="360" w:lineRule="auto"/>
        <w:ind w:left="567" w:hanging="567"/>
        <w:jc w:val="both"/>
        <w:rPr>
          <w:rStyle w:val="Ninguno"/>
          <w:rFonts w:ascii="Times New Roman" w:eastAsia="Times New Roman" w:hAnsi="Times New Roman" w:cs="Times New Roman"/>
          <w:sz w:val="24"/>
          <w:szCs w:val="24"/>
        </w:rPr>
      </w:pPr>
      <w:r w:rsidRPr="00C3707B">
        <w:rPr>
          <w:rStyle w:val="Ninguno"/>
          <w:rFonts w:ascii="Times New Roman" w:hAnsi="Times New Roman" w:cs="Times New Roman"/>
          <w:sz w:val="24"/>
          <w:szCs w:val="24"/>
        </w:rPr>
        <w:t>López</w:t>
      </w:r>
      <w:r w:rsidR="00B75130" w:rsidRPr="00C3707B">
        <w:rPr>
          <w:rStyle w:val="Ninguno"/>
          <w:rFonts w:ascii="Times New Roman" w:hAnsi="Times New Roman" w:cs="Times New Roman"/>
          <w:sz w:val="24"/>
          <w:szCs w:val="24"/>
        </w:rPr>
        <w:t>-</w:t>
      </w:r>
      <w:r w:rsidRPr="00C3707B">
        <w:rPr>
          <w:rStyle w:val="Ninguno"/>
          <w:rFonts w:ascii="Times New Roman" w:hAnsi="Times New Roman" w:cs="Times New Roman"/>
          <w:sz w:val="24"/>
          <w:szCs w:val="24"/>
        </w:rPr>
        <w:t>González, J., Picazo</w:t>
      </w:r>
      <w:r w:rsidR="00354745" w:rsidRPr="00C3707B">
        <w:rPr>
          <w:rStyle w:val="Ninguno"/>
          <w:rFonts w:ascii="Times New Roman" w:hAnsi="Times New Roman" w:cs="Times New Roman"/>
          <w:sz w:val="24"/>
          <w:szCs w:val="24"/>
        </w:rPr>
        <w:t>-</w:t>
      </w:r>
      <w:r w:rsidRPr="00C3707B">
        <w:rPr>
          <w:rStyle w:val="Ninguno"/>
          <w:rFonts w:ascii="Times New Roman" w:hAnsi="Times New Roman" w:cs="Times New Roman"/>
          <w:sz w:val="24"/>
          <w:szCs w:val="24"/>
        </w:rPr>
        <w:t xml:space="preserve">Villaseñor, N., y Martínez, E. A. (Eds.). (2023). </w:t>
      </w:r>
      <w:r w:rsidRPr="00C3707B">
        <w:rPr>
          <w:rStyle w:val="Ninguno"/>
          <w:rFonts w:ascii="Times New Roman" w:hAnsi="Times New Roman" w:cs="Times New Roman"/>
          <w:i/>
          <w:iCs/>
          <w:sz w:val="24"/>
          <w:szCs w:val="24"/>
        </w:rPr>
        <w:t>Liderazgo de acció</w:t>
      </w:r>
      <w:r w:rsidRPr="00C3707B">
        <w:rPr>
          <w:rStyle w:val="Ninguno"/>
          <w:rFonts w:ascii="Times New Roman" w:hAnsi="Times New Roman" w:cs="Times New Roman"/>
          <w:i/>
          <w:iCs/>
          <w:sz w:val="24"/>
          <w:szCs w:val="24"/>
          <w:lang w:val="es-MX"/>
        </w:rPr>
        <w:t>n positiva</w:t>
      </w:r>
      <w:r w:rsidRPr="00C3707B">
        <w:rPr>
          <w:rStyle w:val="Ninguno"/>
          <w:rFonts w:ascii="Times New Roman" w:hAnsi="Times New Roman" w:cs="Times New Roman"/>
          <w:sz w:val="24"/>
          <w:szCs w:val="24"/>
          <w:lang w:val="pt-PT"/>
        </w:rPr>
        <w:t>. Octaedro.</w:t>
      </w:r>
    </w:p>
    <w:p w14:paraId="38232653" w14:textId="36837886"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rPr>
      </w:pPr>
      <w:r w:rsidRPr="00C3707B">
        <w:rPr>
          <w:rStyle w:val="Ninguno"/>
          <w:rFonts w:ascii="Times New Roman" w:hAnsi="Times New Roman" w:cs="Times New Roman"/>
          <w:sz w:val="24"/>
          <w:szCs w:val="24"/>
        </w:rPr>
        <w:t>López-González, J., Virués</w:t>
      </w:r>
      <w:r w:rsidR="00B159F4" w:rsidRPr="00C3707B">
        <w:rPr>
          <w:rStyle w:val="Ninguno"/>
          <w:rFonts w:ascii="Times New Roman" w:hAnsi="Times New Roman" w:cs="Times New Roman"/>
          <w:sz w:val="24"/>
          <w:szCs w:val="24"/>
        </w:rPr>
        <w:t>-Macías,</w:t>
      </w:r>
      <w:r w:rsidRPr="00C3707B">
        <w:rPr>
          <w:rStyle w:val="Ninguno"/>
          <w:rFonts w:ascii="Times New Roman" w:hAnsi="Times New Roman" w:cs="Times New Roman"/>
          <w:sz w:val="24"/>
          <w:szCs w:val="24"/>
        </w:rPr>
        <w:t xml:space="preserve"> R.,</w:t>
      </w:r>
      <w:r w:rsidRPr="00C3707B">
        <w:rPr>
          <w:rStyle w:val="Ninguno"/>
          <w:rFonts w:ascii="Times New Roman" w:hAnsi="Times New Roman" w:cs="Times New Roman"/>
          <w:sz w:val="24"/>
          <w:szCs w:val="24"/>
          <w:lang w:val="pt-PT"/>
        </w:rPr>
        <w:t xml:space="preserve"> Escobar</w:t>
      </w:r>
      <w:r w:rsidR="00B159F4" w:rsidRPr="00C3707B">
        <w:rPr>
          <w:rStyle w:val="Ninguno"/>
          <w:rFonts w:ascii="Times New Roman" w:hAnsi="Times New Roman" w:cs="Times New Roman"/>
          <w:sz w:val="24"/>
          <w:szCs w:val="24"/>
          <w:lang w:val="pt-PT"/>
        </w:rPr>
        <w:t>-Villanueva</w:t>
      </w:r>
      <w:r w:rsidRPr="00C3707B">
        <w:rPr>
          <w:rStyle w:val="Ninguno"/>
          <w:rFonts w:ascii="Times New Roman" w:hAnsi="Times New Roman" w:cs="Times New Roman"/>
          <w:sz w:val="24"/>
          <w:szCs w:val="24"/>
          <w:lang w:val="pt-PT"/>
        </w:rPr>
        <w:t>,</w:t>
      </w:r>
      <w:r w:rsidRPr="00C3707B">
        <w:rPr>
          <w:rStyle w:val="Ninguno"/>
          <w:rFonts w:ascii="Times New Roman" w:hAnsi="Times New Roman" w:cs="Times New Roman"/>
          <w:sz w:val="24"/>
          <w:szCs w:val="24"/>
        </w:rPr>
        <w:t xml:space="preserve"> S., </w:t>
      </w:r>
      <w:r w:rsidR="00B159F4" w:rsidRPr="00C3707B">
        <w:rPr>
          <w:rStyle w:val="Ninguno"/>
          <w:rFonts w:ascii="Times New Roman" w:hAnsi="Times New Roman" w:cs="Times New Roman"/>
          <w:sz w:val="24"/>
          <w:szCs w:val="24"/>
        </w:rPr>
        <w:t xml:space="preserve">Acebedo-Juárez, S. y </w:t>
      </w:r>
      <w:r w:rsidRPr="00C3707B">
        <w:rPr>
          <w:rStyle w:val="Ninguno"/>
          <w:rFonts w:ascii="Times New Roman" w:hAnsi="Times New Roman" w:cs="Times New Roman"/>
          <w:sz w:val="24"/>
          <w:szCs w:val="24"/>
        </w:rPr>
        <w:t>Arboleda</w:t>
      </w:r>
      <w:r w:rsidR="00B159F4" w:rsidRPr="00C3707B">
        <w:rPr>
          <w:rStyle w:val="Ninguno"/>
          <w:rFonts w:ascii="Times New Roman" w:hAnsi="Times New Roman" w:cs="Times New Roman"/>
          <w:sz w:val="24"/>
          <w:szCs w:val="24"/>
        </w:rPr>
        <w:t>-Avendaño, D</w:t>
      </w:r>
      <w:r w:rsidRPr="00C3707B">
        <w:rPr>
          <w:rStyle w:val="Ninguno"/>
          <w:rFonts w:ascii="Times New Roman" w:hAnsi="Times New Roman" w:cs="Times New Roman"/>
          <w:sz w:val="24"/>
          <w:szCs w:val="24"/>
        </w:rPr>
        <w:t>.</w:t>
      </w:r>
      <w:r w:rsidRPr="00C3707B">
        <w:rPr>
          <w:rStyle w:val="Ninguno"/>
          <w:rFonts w:ascii="Times New Roman" w:hAnsi="Times New Roman" w:cs="Times New Roman"/>
          <w:sz w:val="24"/>
          <w:szCs w:val="24"/>
          <w:lang w:val="pt-PT"/>
        </w:rPr>
        <w:t xml:space="preserve"> (Eds.)</w:t>
      </w:r>
      <w:r w:rsidRPr="00C3707B">
        <w:rPr>
          <w:rStyle w:val="Ninguno"/>
          <w:rFonts w:ascii="Times New Roman" w:hAnsi="Times New Roman" w:cs="Times New Roman"/>
          <w:sz w:val="24"/>
          <w:szCs w:val="24"/>
        </w:rPr>
        <w:t xml:space="preserve">. (2025). </w:t>
      </w:r>
      <w:r w:rsidRPr="00C3707B">
        <w:rPr>
          <w:rStyle w:val="Ninguno"/>
          <w:rFonts w:ascii="Times New Roman" w:hAnsi="Times New Roman" w:cs="Times New Roman"/>
          <w:i/>
          <w:iCs/>
          <w:sz w:val="24"/>
          <w:szCs w:val="24"/>
        </w:rPr>
        <w:t>Educación en liderazgo: fundamentos y aplicaciones</w:t>
      </w:r>
      <w:r w:rsidRPr="00C3707B">
        <w:rPr>
          <w:rStyle w:val="Ninguno"/>
          <w:rFonts w:ascii="Times New Roman" w:hAnsi="Times New Roman" w:cs="Times New Roman"/>
          <w:sz w:val="24"/>
          <w:szCs w:val="24"/>
          <w:lang w:val="pt-PT"/>
        </w:rPr>
        <w:t>. Octaedro.</w:t>
      </w:r>
    </w:p>
    <w:p w14:paraId="1321B0FE" w14:textId="3F86EEC9"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color w:val="222222"/>
          <w:sz w:val="24"/>
          <w:szCs w:val="24"/>
          <w:u w:color="222222"/>
        </w:rPr>
        <w:t xml:space="preserve">Malcón-Cervera, C., Montaudon-Tomas, C. M., Pinto-López, I. N., &amp; Gutiérrez-González, M. A. (2021). </w:t>
      </w:r>
      <w:r w:rsidRPr="00C3707B">
        <w:rPr>
          <w:rStyle w:val="Ninguno"/>
          <w:rFonts w:ascii="Times New Roman" w:hAnsi="Times New Roman" w:cs="Times New Roman"/>
          <w:color w:val="222222"/>
          <w:sz w:val="24"/>
          <w:szCs w:val="24"/>
          <w:u w:color="222222"/>
          <w:lang w:val="en-US"/>
        </w:rPr>
        <w:t xml:space="preserve">Design and </w:t>
      </w:r>
      <w:r w:rsidR="00B159F4" w:rsidRPr="00C3707B">
        <w:rPr>
          <w:rStyle w:val="Ninguno"/>
          <w:rFonts w:ascii="Times New Roman" w:hAnsi="Times New Roman" w:cs="Times New Roman"/>
          <w:color w:val="222222"/>
          <w:sz w:val="24"/>
          <w:szCs w:val="24"/>
          <w:u w:color="222222"/>
          <w:lang w:val="en-US"/>
        </w:rPr>
        <w:t>v</w:t>
      </w:r>
      <w:r w:rsidRPr="00C3707B">
        <w:rPr>
          <w:rStyle w:val="Ninguno"/>
          <w:rFonts w:ascii="Times New Roman" w:hAnsi="Times New Roman" w:cs="Times New Roman"/>
          <w:color w:val="222222"/>
          <w:sz w:val="24"/>
          <w:szCs w:val="24"/>
          <w:u w:color="222222"/>
          <w:lang w:val="en-US"/>
        </w:rPr>
        <w:t xml:space="preserve">alidation of a </w:t>
      </w:r>
      <w:r w:rsidR="00B159F4" w:rsidRPr="00C3707B">
        <w:rPr>
          <w:rStyle w:val="Ninguno"/>
          <w:rFonts w:ascii="Times New Roman" w:hAnsi="Times New Roman" w:cs="Times New Roman"/>
          <w:color w:val="222222"/>
          <w:sz w:val="24"/>
          <w:szCs w:val="24"/>
          <w:u w:color="222222"/>
          <w:lang w:val="en-US"/>
        </w:rPr>
        <w:t>s</w:t>
      </w:r>
      <w:r w:rsidRPr="00C3707B">
        <w:rPr>
          <w:rStyle w:val="Ninguno"/>
          <w:rFonts w:ascii="Times New Roman" w:hAnsi="Times New Roman" w:cs="Times New Roman"/>
          <w:color w:val="222222"/>
          <w:sz w:val="24"/>
          <w:szCs w:val="24"/>
          <w:u w:color="222222"/>
          <w:lang w:val="en-US"/>
        </w:rPr>
        <w:t xml:space="preserve">cale to </w:t>
      </w:r>
      <w:r w:rsidR="00B159F4" w:rsidRPr="00C3707B">
        <w:rPr>
          <w:rStyle w:val="Ninguno"/>
          <w:rFonts w:ascii="Times New Roman" w:hAnsi="Times New Roman" w:cs="Times New Roman"/>
          <w:color w:val="222222"/>
          <w:sz w:val="24"/>
          <w:szCs w:val="24"/>
          <w:u w:color="222222"/>
          <w:lang w:val="en-US"/>
        </w:rPr>
        <w:t>e</w:t>
      </w:r>
      <w:r w:rsidRPr="00C3707B">
        <w:rPr>
          <w:rStyle w:val="Ninguno"/>
          <w:rFonts w:ascii="Times New Roman" w:hAnsi="Times New Roman" w:cs="Times New Roman"/>
          <w:color w:val="222222"/>
          <w:sz w:val="24"/>
          <w:szCs w:val="24"/>
          <w:u w:color="222222"/>
          <w:lang w:val="en-US"/>
        </w:rPr>
        <w:t xml:space="preserve">valuate </w:t>
      </w:r>
      <w:r w:rsidR="00B159F4" w:rsidRPr="00C3707B">
        <w:rPr>
          <w:rStyle w:val="Ninguno"/>
          <w:rFonts w:ascii="Times New Roman" w:hAnsi="Times New Roman" w:cs="Times New Roman"/>
          <w:color w:val="222222"/>
          <w:sz w:val="24"/>
          <w:szCs w:val="24"/>
          <w:u w:color="222222"/>
          <w:lang w:val="en-US"/>
        </w:rPr>
        <w:t>c</w:t>
      </w:r>
      <w:r w:rsidRPr="00C3707B">
        <w:rPr>
          <w:rStyle w:val="Ninguno"/>
          <w:rFonts w:ascii="Times New Roman" w:hAnsi="Times New Roman" w:cs="Times New Roman"/>
          <w:color w:val="222222"/>
          <w:sz w:val="24"/>
          <w:szCs w:val="24"/>
          <w:u w:color="222222"/>
          <w:lang w:val="en-US"/>
        </w:rPr>
        <w:t xml:space="preserve">ommon </w:t>
      </w:r>
      <w:r w:rsidR="00B159F4" w:rsidRPr="00C3707B">
        <w:rPr>
          <w:rStyle w:val="Ninguno"/>
          <w:rFonts w:ascii="Times New Roman" w:hAnsi="Times New Roman" w:cs="Times New Roman"/>
          <w:color w:val="222222"/>
          <w:sz w:val="24"/>
          <w:szCs w:val="24"/>
          <w:u w:color="222222"/>
          <w:lang w:val="en-US"/>
        </w:rPr>
        <w:t>g</w:t>
      </w:r>
      <w:r w:rsidRPr="00C3707B">
        <w:rPr>
          <w:rStyle w:val="Ninguno"/>
          <w:rFonts w:ascii="Times New Roman" w:hAnsi="Times New Roman" w:cs="Times New Roman"/>
          <w:color w:val="222222"/>
          <w:sz w:val="24"/>
          <w:szCs w:val="24"/>
          <w:u w:color="222222"/>
          <w:lang w:val="en-US"/>
        </w:rPr>
        <w:t xml:space="preserve">ood </w:t>
      </w:r>
      <w:r w:rsidR="00B159F4" w:rsidRPr="00C3707B">
        <w:rPr>
          <w:rStyle w:val="Ninguno"/>
          <w:rFonts w:ascii="Times New Roman" w:hAnsi="Times New Roman" w:cs="Times New Roman"/>
          <w:color w:val="222222"/>
          <w:sz w:val="24"/>
          <w:szCs w:val="24"/>
          <w:u w:color="222222"/>
          <w:lang w:val="en-US"/>
        </w:rPr>
        <w:t>l</w:t>
      </w:r>
      <w:r w:rsidRPr="00C3707B">
        <w:rPr>
          <w:rStyle w:val="Ninguno"/>
          <w:rFonts w:ascii="Times New Roman" w:hAnsi="Times New Roman" w:cs="Times New Roman"/>
          <w:color w:val="222222"/>
          <w:sz w:val="24"/>
          <w:szCs w:val="24"/>
          <w:u w:color="222222"/>
          <w:lang w:val="en-US"/>
        </w:rPr>
        <w:t xml:space="preserve">eadership. </w:t>
      </w:r>
      <w:r w:rsidRPr="00C3707B">
        <w:rPr>
          <w:rStyle w:val="Ninguno"/>
          <w:rFonts w:ascii="Times New Roman" w:hAnsi="Times New Roman" w:cs="Times New Roman"/>
          <w:i/>
          <w:iCs/>
          <w:color w:val="222222"/>
          <w:sz w:val="24"/>
          <w:szCs w:val="24"/>
          <w:u w:color="222222"/>
          <w:lang w:val="en-US"/>
        </w:rPr>
        <w:t>Ethics, Economics, and Common Goods, 18</w:t>
      </w:r>
      <w:r w:rsidRPr="00C3707B">
        <w:rPr>
          <w:rStyle w:val="Ninguno"/>
          <w:rFonts w:ascii="Times New Roman" w:hAnsi="Times New Roman" w:cs="Times New Roman"/>
          <w:color w:val="222222"/>
          <w:sz w:val="24"/>
          <w:szCs w:val="24"/>
          <w:u w:color="222222"/>
          <w:lang w:val="en-US"/>
        </w:rPr>
        <w:t xml:space="preserve">(2), 80-109. </w:t>
      </w:r>
      <w:hyperlink r:id="rId16" w:history="1">
        <w:r w:rsidRPr="00C3707B">
          <w:rPr>
            <w:rStyle w:val="Hyperlink3"/>
            <w:rFonts w:eastAsia="Arial Unicode MS"/>
          </w:rPr>
          <w:t>https://journal.upaep.mx/index.php/EthicsEconomicsandCommonGoods/article/view/20</w:t>
        </w:r>
      </w:hyperlink>
    </w:p>
    <w:p w14:paraId="3D9B9422" w14:textId="5C9AF3C7"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rPr>
      </w:pPr>
      <w:r w:rsidRPr="00C3707B">
        <w:rPr>
          <w:rStyle w:val="Ninguno"/>
          <w:rFonts w:ascii="Times New Roman" w:hAnsi="Times New Roman" w:cs="Times New Roman"/>
          <w:sz w:val="24"/>
          <w:szCs w:val="24"/>
          <w:lang w:val="pt-PT"/>
        </w:rPr>
        <w:t>Martínez de Soria</w:t>
      </w:r>
      <w:r w:rsidRPr="00C3707B">
        <w:rPr>
          <w:rStyle w:val="Ninguno"/>
          <w:rFonts w:ascii="Times New Roman" w:hAnsi="Times New Roman" w:cs="Times New Roman"/>
          <w:sz w:val="24"/>
          <w:szCs w:val="24"/>
        </w:rPr>
        <w:t>, A. B.</w:t>
      </w:r>
      <w:r w:rsidR="00F017A1" w:rsidRPr="00C3707B">
        <w:rPr>
          <w:rStyle w:val="Ninguno"/>
          <w:rFonts w:ascii="Times New Roman" w:hAnsi="Times New Roman" w:cs="Times New Roman"/>
          <w:sz w:val="24"/>
          <w:szCs w:val="24"/>
        </w:rPr>
        <w:t>,</w:t>
      </w:r>
      <w:r w:rsidRPr="00C3707B">
        <w:rPr>
          <w:rStyle w:val="Ninguno"/>
          <w:rFonts w:ascii="Times New Roman" w:hAnsi="Times New Roman" w:cs="Times New Roman"/>
          <w:sz w:val="24"/>
          <w:szCs w:val="24"/>
        </w:rPr>
        <w:t xml:space="preserve"> y Naval, C. (2023). El florecimiento como fin de la educación del carácter. </w:t>
      </w:r>
      <w:r w:rsidRPr="00C3707B">
        <w:rPr>
          <w:rStyle w:val="Ninguno"/>
          <w:rFonts w:ascii="Times New Roman" w:hAnsi="Times New Roman" w:cs="Times New Roman"/>
          <w:i/>
          <w:iCs/>
          <w:sz w:val="24"/>
          <w:szCs w:val="24"/>
        </w:rPr>
        <w:t>Revista Españ</w:t>
      </w:r>
      <w:r w:rsidRPr="00C3707B">
        <w:rPr>
          <w:rStyle w:val="Ninguno"/>
          <w:rFonts w:ascii="Times New Roman" w:hAnsi="Times New Roman" w:cs="Times New Roman"/>
          <w:i/>
          <w:iCs/>
          <w:sz w:val="24"/>
          <w:szCs w:val="24"/>
          <w:lang w:val="pt-PT"/>
        </w:rPr>
        <w:t>ola de Pedagog</w:t>
      </w:r>
      <w:r w:rsidRPr="00C3707B">
        <w:rPr>
          <w:rStyle w:val="Ninguno"/>
          <w:rFonts w:ascii="Times New Roman" w:hAnsi="Times New Roman" w:cs="Times New Roman"/>
          <w:i/>
          <w:iCs/>
          <w:sz w:val="24"/>
          <w:szCs w:val="24"/>
        </w:rPr>
        <w:t>ía, 81</w:t>
      </w:r>
      <w:r w:rsidRPr="00C3707B">
        <w:rPr>
          <w:rStyle w:val="Ninguno"/>
          <w:rFonts w:ascii="Times New Roman" w:hAnsi="Times New Roman" w:cs="Times New Roman"/>
          <w:sz w:val="24"/>
          <w:szCs w:val="24"/>
        </w:rPr>
        <w:t xml:space="preserve">(284), 17-32. </w:t>
      </w:r>
      <w:hyperlink r:id="rId17" w:history="1">
        <w:r w:rsidRPr="00C3707B">
          <w:rPr>
            <w:rStyle w:val="Hyperlink0"/>
            <w:rFonts w:ascii="Times New Roman" w:hAnsi="Times New Roman" w:cs="Times New Roman"/>
            <w:color w:val="auto"/>
            <w:sz w:val="24"/>
            <w:szCs w:val="24"/>
            <w:u w:val="none"/>
            <w:lang w:val="es-MX"/>
          </w:rPr>
          <w:t>https://doi.org/10.22550/REP81-1-2023-01</w:t>
        </w:r>
      </w:hyperlink>
    </w:p>
    <w:p w14:paraId="412430A8" w14:textId="06AE024D"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rPr>
      </w:pPr>
      <w:r w:rsidRPr="00C3707B">
        <w:rPr>
          <w:rFonts w:ascii="Times New Roman" w:hAnsi="Times New Roman" w:cs="Times New Roman"/>
          <w:sz w:val="24"/>
          <w:szCs w:val="24"/>
          <w:lang w:val="da-DK"/>
        </w:rPr>
        <w:t>Mina</w:t>
      </w:r>
      <w:r w:rsidR="00650274" w:rsidRPr="00C3707B">
        <w:rPr>
          <w:rFonts w:ascii="Times New Roman" w:hAnsi="Times New Roman" w:cs="Times New Roman"/>
          <w:sz w:val="24"/>
          <w:szCs w:val="24"/>
          <w:lang w:val="da-DK"/>
        </w:rPr>
        <w:t>-</w:t>
      </w:r>
      <w:r w:rsidRPr="00C3707B">
        <w:rPr>
          <w:rFonts w:ascii="Times New Roman" w:hAnsi="Times New Roman" w:cs="Times New Roman"/>
          <w:sz w:val="24"/>
          <w:szCs w:val="24"/>
          <w:lang w:val="da-DK"/>
        </w:rPr>
        <w:t>Hern</w:t>
      </w:r>
      <w:r w:rsidRPr="00C3707B">
        <w:rPr>
          <w:rFonts w:ascii="Times New Roman" w:hAnsi="Times New Roman" w:cs="Times New Roman"/>
          <w:sz w:val="24"/>
          <w:szCs w:val="24"/>
        </w:rPr>
        <w:t xml:space="preserve">ández, A. M. (2025). Autonomía, gobernanza y liderazgo en las universidades. </w:t>
      </w:r>
      <w:r w:rsidRPr="00C3707B">
        <w:rPr>
          <w:rStyle w:val="Ninguno"/>
          <w:rFonts w:ascii="Times New Roman" w:hAnsi="Times New Roman" w:cs="Times New Roman"/>
          <w:i/>
          <w:iCs/>
          <w:sz w:val="24"/>
          <w:szCs w:val="24"/>
        </w:rPr>
        <w:t>Universos jurídicos. Revista de derecho público y diá</w:t>
      </w:r>
      <w:r w:rsidRPr="00C3707B">
        <w:rPr>
          <w:rStyle w:val="Ninguno"/>
          <w:rFonts w:ascii="Times New Roman" w:hAnsi="Times New Roman" w:cs="Times New Roman"/>
          <w:i/>
          <w:iCs/>
          <w:sz w:val="24"/>
          <w:szCs w:val="24"/>
          <w:lang w:val="pt-PT"/>
        </w:rPr>
        <w:t>logo multidisciplinar</w:t>
      </w:r>
      <w:r w:rsidRPr="00C3707B">
        <w:rPr>
          <w:rStyle w:val="Ninguno"/>
          <w:rFonts w:ascii="Times New Roman" w:hAnsi="Times New Roman" w:cs="Times New Roman"/>
          <w:i/>
          <w:iCs/>
          <w:sz w:val="24"/>
          <w:szCs w:val="24"/>
        </w:rPr>
        <w:t>, 11</w:t>
      </w:r>
      <w:r w:rsidRPr="00C3707B">
        <w:rPr>
          <w:rFonts w:ascii="Times New Roman" w:hAnsi="Times New Roman" w:cs="Times New Roman"/>
          <w:sz w:val="24"/>
          <w:szCs w:val="24"/>
        </w:rPr>
        <w:t>(24), 41-58.</w:t>
      </w:r>
      <w:r w:rsidR="00650274" w:rsidRPr="00C3707B">
        <w:rPr>
          <w:rFonts w:ascii="Times New Roman" w:hAnsi="Times New Roman" w:cs="Times New Roman"/>
          <w:sz w:val="24"/>
          <w:szCs w:val="24"/>
        </w:rPr>
        <w:t xml:space="preserve"> https://doi.org/10.25009/uj.v21i21.2736</w:t>
      </w:r>
    </w:p>
    <w:p w14:paraId="4785D429" w14:textId="3ABD3F78"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color w:val="222222"/>
          <w:sz w:val="24"/>
          <w:szCs w:val="24"/>
          <w:u w:color="222222"/>
          <w:lang w:val="en-US"/>
        </w:rPr>
      </w:pPr>
      <w:r w:rsidRPr="00C3707B">
        <w:rPr>
          <w:rStyle w:val="Ninguno"/>
          <w:rFonts w:ascii="Times New Roman" w:hAnsi="Times New Roman" w:cs="Times New Roman"/>
          <w:sz w:val="24"/>
          <w:szCs w:val="24"/>
        </w:rPr>
        <w:t>Montaudon-Tomas, C.</w:t>
      </w:r>
      <w:r w:rsidRPr="00C3707B">
        <w:rPr>
          <w:rStyle w:val="Ninguno"/>
          <w:rFonts w:ascii="Times New Roman" w:hAnsi="Times New Roman" w:cs="Times New Roman"/>
          <w:sz w:val="24"/>
          <w:szCs w:val="24"/>
          <w:lang w:val="pt-PT"/>
        </w:rPr>
        <w:t>, Pinto-L</w:t>
      </w:r>
      <w:r w:rsidRPr="00C3707B">
        <w:rPr>
          <w:rStyle w:val="Ninguno"/>
          <w:rFonts w:ascii="Times New Roman" w:hAnsi="Times New Roman" w:cs="Times New Roman"/>
          <w:sz w:val="24"/>
          <w:szCs w:val="24"/>
        </w:rPr>
        <w:t>ópez, I. N.,</w:t>
      </w:r>
      <w:r w:rsidRPr="00C3707B">
        <w:rPr>
          <w:rStyle w:val="Ninguno"/>
          <w:rFonts w:ascii="Times New Roman" w:hAnsi="Times New Roman" w:cs="Times New Roman"/>
          <w:sz w:val="24"/>
          <w:szCs w:val="24"/>
          <w:lang w:val="de-DE"/>
        </w:rPr>
        <w:t xml:space="preserve"> Guti</w:t>
      </w:r>
      <w:r w:rsidRPr="00C3707B">
        <w:rPr>
          <w:rStyle w:val="Ninguno"/>
          <w:rFonts w:ascii="Times New Roman" w:hAnsi="Times New Roman" w:cs="Times New Roman"/>
          <w:sz w:val="24"/>
          <w:szCs w:val="24"/>
        </w:rPr>
        <w:t>érrez-González, M. A.</w:t>
      </w:r>
      <w:r w:rsidR="00F017A1" w:rsidRPr="00C3707B">
        <w:rPr>
          <w:rStyle w:val="Ninguno"/>
          <w:rFonts w:ascii="Times New Roman" w:hAnsi="Times New Roman" w:cs="Times New Roman"/>
          <w:sz w:val="24"/>
          <w:szCs w:val="24"/>
        </w:rPr>
        <w:t>,</w:t>
      </w:r>
      <w:r w:rsidRPr="00C3707B">
        <w:rPr>
          <w:rStyle w:val="Ninguno"/>
          <w:rFonts w:ascii="Times New Roman" w:hAnsi="Times New Roman" w:cs="Times New Roman"/>
          <w:sz w:val="24"/>
          <w:szCs w:val="24"/>
          <w:lang w:val="nl-NL"/>
        </w:rPr>
        <w:t xml:space="preserve"> &amp; Amsler</w:t>
      </w:r>
      <w:r w:rsidRPr="00C3707B">
        <w:rPr>
          <w:rStyle w:val="Ninguno"/>
          <w:rFonts w:ascii="Times New Roman" w:hAnsi="Times New Roman" w:cs="Times New Roman"/>
          <w:sz w:val="24"/>
          <w:szCs w:val="24"/>
        </w:rPr>
        <w:t xml:space="preserve">, A. (2021). </w:t>
      </w:r>
      <w:r w:rsidRPr="00C3707B">
        <w:rPr>
          <w:rStyle w:val="Hyperlink2"/>
          <w:rFonts w:eastAsia="Arial Unicode MS"/>
        </w:rPr>
        <w:t xml:space="preserve">Common </w:t>
      </w:r>
      <w:r w:rsidR="00650274" w:rsidRPr="00C3707B">
        <w:rPr>
          <w:rStyle w:val="Hyperlink2"/>
          <w:rFonts w:eastAsia="Arial Unicode MS"/>
        </w:rPr>
        <w:t>g</w:t>
      </w:r>
      <w:r w:rsidRPr="00C3707B">
        <w:rPr>
          <w:rStyle w:val="Hyperlink2"/>
          <w:rFonts w:eastAsia="Arial Unicode MS"/>
        </w:rPr>
        <w:t xml:space="preserve">ood </w:t>
      </w:r>
      <w:r w:rsidR="00650274" w:rsidRPr="00C3707B">
        <w:rPr>
          <w:rStyle w:val="Hyperlink2"/>
          <w:rFonts w:eastAsia="Arial Unicode MS"/>
        </w:rPr>
        <w:t>l</w:t>
      </w:r>
      <w:r w:rsidRPr="00C3707B">
        <w:rPr>
          <w:rStyle w:val="Hyperlink2"/>
          <w:rFonts w:eastAsia="Arial Unicode MS"/>
        </w:rPr>
        <w:t xml:space="preserve">eadership in </w:t>
      </w:r>
      <w:r w:rsidR="00650274" w:rsidRPr="00C3707B">
        <w:rPr>
          <w:rStyle w:val="Hyperlink2"/>
          <w:rFonts w:eastAsia="Arial Unicode MS"/>
        </w:rPr>
        <w:t>b</w:t>
      </w:r>
      <w:r w:rsidRPr="00C3707B">
        <w:rPr>
          <w:rStyle w:val="Hyperlink2"/>
          <w:rFonts w:eastAsia="Arial Unicode MS"/>
        </w:rPr>
        <w:t xml:space="preserve">usiness </w:t>
      </w:r>
      <w:r w:rsidR="00650274" w:rsidRPr="00C3707B">
        <w:rPr>
          <w:rStyle w:val="Hyperlink2"/>
          <w:rFonts w:eastAsia="Arial Unicode MS"/>
        </w:rPr>
        <w:t>s</w:t>
      </w:r>
      <w:r w:rsidRPr="00C3707B">
        <w:rPr>
          <w:rStyle w:val="Hyperlink2"/>
          <w:rFonts w:eastAsia="Arial Unicode MS"/>
        </w:rPr>
        <w:t xml:space="preserve">chool </w:t>
      </w:r>
      <w:r w:rsidR="00650274" w:rsidRPr="00C3707B">
        <w:rPr>
          <w:rStyle w:val="Hyperlink2"/>
          <w:rFonts w:eastAsia="Arial Unicode MS"/>
        </w:rPr>
        <w:t>s</w:t>
      </w:r>
      <w:r w:rsidRPr="00C3707B">
        <w:rPr>
          <w:rStyle w:val="Hyperlink2"/>
          <w:rFonts w:eastAsia="Arial Unicode MS"/>
        </w:rPr>
        <w:t xml:space="preserve">tudents at a </w:t>
      </w:r>
      <w:r w:rsidR="00650274" w:rsidRPr="00C3707B">
        <w:rPr>
          <w:rStyle w:val="Hyperlink2"/>
          <w:rFonts w:eastAsia="Arial Unicode MS"/>
        </w:rPr>
        <w:t>p</w:t>
      </w:r>
      <w:r w:rsidRPr="00C3707B">
        <w:rPr>
          <w:rStyle w:val="Hyperlink2"/>
          <w:rFonts w:eastAsia="Arial Unicode MS"/>
        </w:rPr>
        <w:t xml:space="preserve">rivate </w:t>
      </w:r>
      <w:r w:rsidR="00650274" w:rsidRPr="00C3707B">
        <w:rPr>
          <w:rStyle w:val="Hyperlink2"/>
          <w:rFonts w:eastAsia="Arial Unicode MS"/>
        </w:rPr>
        <w:t>u</w:t>
      </w:r>
      <w:r w:rsidRPr="00C3707B">
        <w:rPr>
          <w:rStyle w:val="Hyperlink2"/>
          <w:rFonts w:eastAsia="Arial Unicode MS"/>
        </w:rPr>
        <w:t xml:space="preserve">niversity in Puebla, Mexico. </w:t>
      </w:r>
      <w:r w:rsidRPr="00C3707B">
        <w:rPr>
          <w:rStyle w:val="Ninguno"/>
          <w:rFonts w:ascii="Times New Roman" w:hAnsi="Times New Roman" w:cs="Times New Roman"/>
          <w:i/>
          <w:iCs/>
          <w:sz w:val="24"/>
          <w:szCs w:val="24"/>
          <w:lang w:val="en-US"/>
        </w:rPr>
        <w:t>Ethics, Economics and Common Good, 18</w:t>
      </w:r>
      <w:r w:rsidRPr="00C3707B">
        <w:rPr>
          <w:rStyle w:val="Hyperlink2"/>
          <w:rFonts w:eastAsia="Arial Unicode MS"/>
        </w:rPr>
        <w:t>(2), 129-168. https://journal.upaep.mx/index.php/EthicsEconomicsandCommonGoods/article/view/22</w:t>
      </w:r>
    </w:p>
    <w:p w14:paraId="65380E02" w14:textId="0938A302"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color w:val="222222"/>
          <w:sz w:val="24"/>
          <w:szCs w:val="24"/>
          <w:u w:color="222222"/>
        </w:rPr>
      </w:pPr>
      <w:r w:rsidRPr="00C3707B">
        <w:rPr>
          <w:rStyle w:val="Ninguno"/>
          <w:rFonts w:ascii="Times New Roman" w:hAnsi="Times New Roman" w:cs="Times New Roman"/>
          <w:color w:val="222222"/>
          <w:sz w:val="24"/>
          <w:szCs w:val="24"/>
          <w:u w:color="222222"/>
        </w:rPr>
        <w:t>Nebel, M. (2018). Operacionalizar el bien común. Teoría, vocabulario y medición.</w:t>
      </w:r>
      <w:r w:rsidRPr="00C3707B">
        <w:rPr>
          <w:rStyle w:val="Ninguno"/>
          <w:rFonts w:ascii="Times New Roman" w:hAnsi="Times New Roman" w:cs="Times New Roman"/>
          <w:sz w:val="24"/>
          <w:szCs w:val="24"/>
        </w:rPr>
        <w:t xml:space="preserve"> </w:t>
      </w:r>
      <w:r w:rsidRPr="00C3707B">
        <w:rPr>
          <w:rStyle w:val="Ninguno"/>
          <w:rFonts w:ascii="Times New Roman" w:hAnsi="Times New Roman" w:cs="Times New Roman"/>
          <w:i/>
          <w:iCs/>
          <w:color w:val="222222"/>
          <w:sz w:val="24"/>
          <w:szCs w:val="24"/>
          <w:u w:color="222222"/>
        </w:rPr>
        <w:t>Metafísica y persona,</w:t>
      </w:r>
      <w:r w:rsidRPr="00C3707B">
        <w:rPr>
          <w:rStyle w:val="Ninguno"/>
          <w:rFonts w:ascii="Times New Roman" w:hAnsi="Times New Roman" w:cs="Times New Roman"/>
          <w:color w:val="222222"/>
          <w:sz w:val="24"/>
          <w:szCs w:val="24"/>
          <w:u w:color="222222"/>
        </w:rPr>
        <w:t xml:space="preserve"> </w:t>
      </w:r>
      <w:r w:rsidRPr="00C3707B">
        <w:rPr>
          <w:rStyle w:val="Ninguno"/>
          <w:rFonts w:ascii="Times New Roman" w:hAnsi="Times New Roman" w:cs="Times New Roman"/>
          <w:i/>
          <w:iCs/>
          <w:color w:val="222222"/>
          <w:sz w:val="24"/>
          <w:szCs w:val="24"/>
          <w:u w:color="222222"/>
        </w:rPr>
        <w:t>20</w:t>
      </w:r>
      <w:r w:rsidRPr="00C3707B">
        <w:rPr>
          <w:rStyle w:val="Ninguno"/>
          <w:rFonts w:ascii="Times New Roman" w:hAnsi="Times New Roman" w:cs="Times New Roman"/>
          <w:color w:val="222222"/>
          <w:sz w:val="24"/>
          <w:szCs w:val="24"/>
          <w:u w:color="222222"/>
        </w:rPr>
        <w:t xml:space="preserve">, 117-145. </w:t>
      </w:r>
      <w:hyperlink r:id="rId18" w:history="1">
        <w:r w:rsidRPr="00C3707B">
          <w:rPr>
            <w:rStyle w:val="Hyperlink4"/>
            <w:rFonts w:eastAsia="Arial Unicode MS"/>
            <w:color w:val="auto"/>
          </w:rPr>
          <w:t>https://doi.org/10.24310/Metyper.2018.v0i20.4830</w:t>
        </w:r>
      </w:hyperlink>
    </w:p>
    <w:p w14:paraId="340828C2" w14:textId="5CD230FB"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rPr>
        <w:t xml:space="preserve">Nebel, M., Garza-Vázquez, O., &amp; Sedmak, C. (Eds.). </w:t>
      </w:r>
      <w:r w:rsidRPr="00C3707B">
        <w:rPr>
          <w:rStyle w:val="Hyperlink2"/>
          <w:rFonts w:eastAsia="Arial Unicode MS"/>
        </w:rPr>
        <w:t xml:space="preserve">(2022). </w:t>
      </w:r>
      <w:r w:rsidRPr="00C3707B">
        <w:rPr>
          <w:rStyle w:val="Ninguno"/>
          <w:rFonts w:ascii="Times New Roman" w:hAnsi="Times New Roman" w:cs="Times New Roman"/>
          <w:i/>
          <w:iCs/>
          <w:sz w:val="24"/>
          <w:szCs w:val="24"/>
          <w:lang w:val="en-US"/>
        </w:rPr>
        <w:t>A common good approach to development</w:t>
      </w:r>
      <w:r w:rsidRPr="00C3707B">
        <w:rPr>
          <w:rStyle w:val="Hyperlink2"/>
          <w:rFonts w:eastAsia="Arial Unicode MS"/>
        </w:rPr>
        <w:t>. Cambridge Open Books.</w:t>
      </w:r>
    </w:p>
    <w:p w14:paraId="672BFD0C" w14:textId="6CB38EE9"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color w:val="222222"/>
          <w:sz w:val="24"/>
          <w:szCs w:val="24"/>
          <w:u w:color="222222"/>
          <w:lang w:val="en-US"/>
        </w:rPr>
      </w:pPr>
      <w:r w:rsidRPr="00C3707B">
        <w:rPr>
          <w:rStyle w:val="Ninguno"/>
          <w:rFonts w:ascii="Times New Roman" w:hAnsi="Times New Roman" w:cs="Times New Roman"/>
          <w:color w:val="222222"/>
          <w:sz w:val="24"/>
          <w:szCs w:val="24"/>
          <w:u w:color="222222"/>
          <w:lang w:val="en-US"/>
        </w:rPr>
        <w:t>Oliver, A.</w:t>
      </w:r>
      <w:r w:rsidR="00F017A1" w:rsidRPr="00C3707B">
        <w:rPr>
          <w:rStyle w:val="Ninguno"/>
          <w:rFonts w:ascii="Times New Roman" w:hAnsi="Times New Roman" w:cs="Times New Roman"/>
          <w:color w:val="222222"/>
          <w:sz w:val="24"/>
          <w:szCs w:val="24"/>
          <w:u w:color="222222"/>
          <w:lang w:val="en-US"/>
        </w:rPr>
        <w:t xml:space="preserve"> </w:t>
      </w:r>
      <w:r w:rsidRPr="00C3707B">
        <w:rPr>
          <w:rStyle w:val="Ninguno"/>
          <w:rFonts w:ascii="Times New Roman" w:hAnsi="Times New Roman" w:cs="Times New Roman"/>
          <w:color w:val="222222"/>
          <w:sz w:val="24"/>
          <w:szCs w:val="24"/>
          <w:u w:color="222222"/>
          <w:lang w:val="en-US"/>
        </w:rPr>
        <w:t>L., Montgomery, K.</w:t>
      </w:r>
      <w:r w:rsidR="00F017A1" w:rsidRPr="00C3707B">
        <w:rPr>
          <w:rStyle w:val="Ninguno"/>
          <w:rFonts w:ascii="Times New Roman" w:hAnsi="Times New Roman" w:cs="Times New Roman"/>
          <w:color w:val="222222"/>
          <w:sz w:val="24"/>
          <w:szCs w:val="24"/>
          <w:u w:color="222222"/>
          <w:lang w:val="en-US"/>
        </w:rPr>
        <w:t>,</w:t>
      </w:r>
      <w:r w:rsidRPr="00C3707B">
        <w:rPr>
          <w:rStyle w:val="Ninguno"/>
          <w:rFonts w:ascii="Times New Roman" w:hAnsi="Times New Roman" w:cs="Times New Roman"/>
          <w:color w:val="222222"/>
          <w:sz w:val="24"/>
          <w:szCs w:val="24"/>
          <w:u w:color="222222"/>
          <w:lang w:val="en-US"/>
        </w:rPr>
        <w:t xml:space="preserve"> &amp; Barda, S. (2020). The multi-level process of trust and learning in university–industry innovation collaborations. </w:t>
      </w:r>
      <w:r w:rsidRPr="00C3707B">
        <w:rPr>
          <w:rStyle w:val="Ninguno"/>
          <w:rFonts w:ascii="Times New Roman" w:hAnsi="Times New Roman" w:cs="Times New Roman"/>
          <w:i/>
          <w:iCs/>
          <w:color w:val="222222"/>
          <w:sz w:val="24"/>
          <w:szCs w:val="24"/>
          <w:u w:color="222222"/>
          <w:lang w:val="en-US"/>
        </w:rPr>
        <w:t>Journal of Technology Transfer, 45</w:t>
      </w:r>
      <w:r w:rsidRPr="00C3707B">
        <w:rPr>
          <w:rStyle w:val="Ninguno"/>
          <w:rFonts w:ascii="Times New Roman" w:hAnsi="Times New Roman" w:cs="Times New Roman"/>
          <w:color w:val="222222"/>
          <w:sz w:val="24"/>
          <w:szCs w:val="24"/>
          <w:u w:color="222222"/>
          <w:lang w:val="en-US"/>
        </w:rPr>
        <w:t>(3)</w:t>
      </w:r>
      <w:r w:rsidRPr="00C3707B">
        <w:rPr>
          <w:rStyle w:val="Ninguno"/>
          <w:rFonts w:ascii="Times New Roman" w:hAnsi="Times New Roman" w:cs="Times New Roman"/>
          <w:color w:val="222222"/>
          <w:sz w:val="24"/>
          <w:szCs w:val="24"/>
          <w:u w:color="222222"/>
          <w:lang w:val="ru-RU"/>
        </w:rPr>
        <w:t>, 758</w:t>
      </w:r>
      <w:r w:rsidRPr="00C3707B">
        <w:rPr>
          <w:rStyle w:val="Ninguno"/>
          <w:rFonts w:ascii="Times New Roman" w:hAnsi="Times New Roman" w:cs="Times New Roman"/>
          <w:color w:val="222222"/>
          <w:sz w:val="24"/>
          <w:szCs w:val="24"/>
          <w:u w:color="222222"/>
          <w:lang w:val="en-US"/>
        </w:rPr>
        <w:t>–779. https://doi.org/10.1007/s10961-019-09721-4</w:t>
      </w:r>
    </w:p>
    <w:p w14:paraId="5F42B0D0" w14:textId="3F7E5F81" w:rsidR="00CC55C5" w:rsidRPr="00C3707B" w:rsidRDefault="003E35EA" w:rsidP="00C3707B">
      <w:pPr>
        <w:pStyle w:val="CuerpoA"/>
        <w:spacing w:line="360" w:lineRule="auto"/>
        <w:ind w:left="567" w:hanging="567"/>
        <w:jc w:val="both"/>
        <w:rPr>
          <w:rStyle w:val="Ninguno"/>
          <w:rFonts w:ascii="Times New Roman" w:hAnsi="Times New Roman" w:cs="Times New Roman"/>
          <w:sz w:val="24"/>
          <w:szCs w:val="24"/>
          <w:lang w:val="en-US"/>
        </w:rPr>
      </w:pPr>
      <w:r w:rsidRPr="00C3707B">
        <w:rPr>
          <w:rStyle w:val="Ninguno"/>
          <w:rFonts w:ascii="Times New Roman" w:hAnsi="Times New Roman" w:cs="Times New Roman"/>
          <w:color w:val="222222"/>
          <w:sz w:val="24"/>
          <w:szCs w:val="24"/>
          <w:u w:color="222222"/>
          <w:lang w:val="en-US"/>
        </w:rPr>
        <w:lastRenderedPageBreak/>
        <w:t xml:space="preserve">Parasuraman, A., Berry, L. L., &amp; Zeithaml, V. A. (1991). Perceived </w:t>
      </w:r>
      <w:r w:rsidR="00650274" w:rsidRPr="00C3707B">
        <w:rPr>
          <w:rStyle w:val="Ninguno"/>
          <w:rFonts w:ascii="Times New Roman" w:hAnsi="Times New Roman" w:cs="Times New Roman"/>
          <w:color w:val="222222"/>
          <w:sz w:val="24"/>
          <w:szCs w:val="24"/>
          <w:u w:color="222222"/>
          <w:lang w:val="en-US"/>
        </w:rPr>
        <w:t>s</w:t>
      </w:r>
      <w:r w:rsidRPr="00C3707B">
        <w:rPr>
          <w:rStyle w:val="Ninguno"/>
          <w:rFonts w:ascii="Times New Roman" w:hAnsi="Times New Roman" w:cs="Times New Roman"/>
          <w:color w:val="222222"/>
          <w:sz w:val="24"/>
          <w:szCs w:val="24"/>
          <w:u w:color="222222"/>
          <w:lang w:val="en-US"/>
        </w:rPr>
        <w:t xml:space="preserve">ervice </w:t>
      </w:r>
      <w:r w:rsidR="00650274" w:rsidRPr="00C3707B">
        <w:rPr>
          <w:rStyle w:val="Ninguno"/>
          <w:rFonts w:ascii="Times New Roman" w:hAnsi="Times New Roman" w:cs="Times New Roman"/>
          <w:color w:val="222222"/>
          <w:sz w:val="24"/>
          <w:szCs w:val="24"/>
          <w:u w:color="222222"/>
          <w:lang w:val="en-US"/>
        </w:rPr>
        <w:t>q</w:t>
      </w:r>
      <w:r w:rsidRPr="00C3707B">
        <w:rPr>
          <w:rStyle w:val="Ninguno"/>
          <w:rFonts w:ascii="Times New Roman" w:hAnsi="Times New Roman" w:cs="Times New Roman"/>
          <w:color w:val="222222"/>
          <w:sz w:val="24"/>
          <w:szCs w:val="24"/>
          <w:u w:color="222222"/>
          <w:lang w:val="en-US"/>
        </w:rPr>
        <w:t xml:space="preserve">uality as a </w:t>
      </w:r>
      <w:r w:rsidR="00650274" w:rsidRPr="00C3707B">
        <w:rPr>
          <w:rStyle w:val="Ninguno"/>
          <w:rFonts w:ascii="Times New Roman" w:hAnsi="Times New Roman" w:cs="Times New Roman"/>
          <w:color w:val="222222"/>
          <w:sz w:val="24"/>
          <w:szCs w:val="24"/>
          <w:u w:color="222222"/>
          <w:lang w:val="en-US"/>
        </w:rPr>
        <w:t>c</w:t>
      </w:r>
      <w:r w:rsidRPr="00C3707B">
        <w:rPr>
          <w:rStyle w:val="Ninguno"/>
          <w:rFonts w:ascii="Times New Roman" w:hAnsi="Times New Roman" w:cs="Times New Roman"/>
          <w:color w:val="222222"/>
          <w:sz w:val="24"/>
          <w:szCs w:val="24"/>
          <w:u w:color="222222"/>
          <w:lang w:val="en-US"/>
        </w:rPr>
        <w:t>ustomer-</w:t>
      </w:r>
      <w:r w:rsidR="00650274" w:rsidRPr="00C3707B">
        <w:rPr>
          <w:rStyle w:val="Ninguno"/>
          <w:rFonts w:ascii="Times New Roman" w:hAnsi="Times New Roman" w:cs="Times New Roman"/>
          <w:color w:val="222222"/>
          <w:sz w:val="24"/>
          <w:szCs w:val="24"/>
          <w:u w:color="222222"/>
          <w:lang w:val="en-US"/>
        </w:rPr>
        <w:t>b</w:t>
      </w:r>
      <w:r w:rsidRPr="00C3707B">
        <w:rPr>
          <w:rStyle w:val="Ninguno"/>
          <w:rFonts w:ascii="Times New Roman" w:hAnsi="Times New Roman" w:cs="Times New Roman"/>
          <w:color w:val="222222"/>
          <w:sz w:val="24"/>
          <w:szCs w:val="24"/>
          <w:u w:color="222222"/>
          <w:lang w:val="en-US"/>
        </w:rPr>
        <w:t xml:space="preserve">ased </w:t>
      </w:r>
      <w:r w:rsidR="00650274" w:rsidRPr="00C3707B">
        <w:rPr>
          <w:rStyle w:val="Ninguno"/>
          <w:rFonts w:ascii="Times New Roman" w:hAnsi="Times New Roman" w:cs="Times New Roman"/>
          <w:color w:val="222222"/>
          <w:sz w:val="24"/>
          <w:szCs w:val="24"/>
          <w:u w:color="222222"/>
          <w:lang w:val="en-US"/>
        </w:rPr>
        <w:t>p</w:t>
      </w:r>
      <w:r w:rsidRPr="00C3707B">
        <w:rPr>
          <w:rStyle w:val="Ninguno"/>
          <w:rFonts w:ascii="Times New Roman" w:hAnsi="Times New Roman" w:cs="Times New Roman"/>
          <w:color w:val="222222"/>
          <w:sz w:val="24"/>
          <w:szCs w:val="24"/>
          <w:u w:color="222222"/>
          <w:lang w:val="en-US"/>
        </w:rPr>
        <w:t xml:space="preserve">erformance </w:t>
      </w:r>
      <w:r w:rsidR="00650274" w:rsidRPr="00C3707B">
        <w:rPr>
          <w:rStyle w:val="Ninguno"/>
          <w:rFonts w:ascii="Times New Roman" w:hAnsi="Times New Roman" w:cs="Times New Roman"/>
          <w:color w:val="222222"/>
          <w:sz w:val="24"/>
          <w:szCs w:val="24"/>
          <w:u w:color="222222"/>
          <w:lang w:val="en-US"/>
        </w:rPr>
        <w:t>m</w:t>
      </w:r>
      <w:r w:rsidRPr="00C3707B">
        <w:rPr>
          <w:rStyle w:val="Ninguno"/>
          <w:rFonts w:ascii="Times New Roman" w:hAnsi="Times New Roman" w:cs="Times New Roman"/>
          <w:color w:val="222222"/>
          <w:sz w:val="24"/>
          <w:szCs w:val="24"/>
          <w:u w:color="222222"/>
          <w:lang w:val="en-US"/>
        </w:rPr>
        <w:t xml:space="preserve">easure: An </w:t>
      </w:r>
      <w:r w:rsidR="00650274" w:rsidRPr="00C3707B">
        <w:rPr>
          <w:rStyle w:val="Ninguno"/>
          <w:rFonts w:ascii="Times New Roman" w:hAnsi="Times New Roman" w:cs="Times New Roman"/>
          <w:color w:val="222222"/>
          <w:sz w:val="24"/>
          <w:szCs w:val="24"/>
          <w:u w:color="222222"/>
          <w:lang w:val="en-US"/>
        </w:rPr>
        <w:t>e</w:t>
      </w:r>
      <w:r w:rsidRPr="00C3707B">
        <w:rPr>
          <w:rStyle w:val="Ninguno"/>
          <w:rFonts w:ascii="Times New Roman" w:hAnsi="Times New Roman" w:cs="Times New Roman"/>
          <w:color w:val="222222"/>
          <w:sz w:val="24"/>
          <w:szCs w:val="24"/>
          <w:u w:color="222222"/>
          <w:lang w:val="en-US"/>
        </w:rPr>
        <w:t xml:space="preserve">mpirical </w:t>
      </w:r>
      <w:r w:rsidR="00650274" w:rsidRPr="00C3707B">
        <w:rPr>
          <w:rStyle w:val="Ninguno"/>
          <w:rFonts w:ascii="Times New Roman" w:hAnsi="Times New Roman" w:cs="Times New Roman"/>
          <w:color w:val="222222"/>
          <w:sz w:val="24"/>
          <w:szCs w:val="24"/>
          <w:u w:color="222222"/>
          <w:lang w:val="en-US"/>
        </w:rPr>
        <w:t>e</w:t>
      </w:r>
      <w:r w:rsidRPr="00C3707B">
        <w:rPr>
          <w:rStyle w:val="Ninguno"/>
          <w:rFonts w:ascii="Times New Roman" w:hAnsi="Times New Roman" w:cs="Times New Roman"/>
          <w:color w:val="222222"/>
          <w:sz w:val="24"/>
          <w:szCs w:val="24"/>
          <w:u w:color="222222"/>
          <w:lang w:val="en-US"/>
        </w:rPr>
        <w:t xml:space="preserve">xamination of </w:t>
      </w:r>
      <w:r w:rsidR="00650274" w:rsidRPr="00C3707B">
        <w:rPr>
          <w:rStyle w:val="Ninguno"/>
          <w:rFonts w:ascii="Times New Roman" w:hAnsi="Times New Roman" w:cs="Times New Roman"/>
          <w:color w:val="222222"/>
          <w:sz w:val="24"/>
          <w:szCs w:val="24"/>
          <w:u w:color="222222"/>
          <w:lang w:val="en-US"/>
        </w:rPr>
        <w:t>o</w:t>
      </w:r>
      <w:r w:rsidRPr="00C3707B">
        <w:rPr>
          <w:rStyle w:val="Ninguno"/>
          <w:rFonts w:ascii="Times New Roman" w:hAnsi="Times New Roman" w:cs="Times New Roman"/>
          <w:color w:val="222222"/>
          <w:sz w:val="24"/>
          <w:szCs w:val="24"/>
          <w:u w:color="222222"/>
          <w:lang w:val="en-US"/>
        </w:rPr>
        <w:t xml:space="preserve">rganizational </w:t>
      </w:r>
      <w:r w:rsidR="00650274" w:rsidRPr="00C3707B">
        <w:rPr>
          <w:rStyle w:val="Ninguno"/>
          <w:rFonts w:ascii="Times New Roman" w:hAnsi="Times New Roman" w:cs="Times New Roman"/>
          <w:color w:val="222222"/>
          <w:sz w:val="24"/>
          <w:szCs w:val="24"/>
          <w:u w:color="222222"/>
          <w:lang w:val="en-US"/>
        </w:rPr>
        <w:t>b</w:t>
      </w:r>
      <w:r w:rsidRPr="00C3707B">
        <w:rPr>
          <w:rStyle w:val="Ninguno"/>
          <w:rFonts w:ascii="Times New Roman" w:hAnsi="Times New Roman" w:cs="Times New Roman"/>
          <w:color w:val="222222"/>
          <w:sz w:val="24"/>
          <w:szCs w:val="24"/>
          <w:u w:color="222222"/>
          <w:lang w:val="en-US"/>
        </w:rPr>
        <w:t xml:space="preserve">arriers </w:t>
      </w:r>
      <w:r w:rsidR="00650274" w:rsidRPr="00C3707B">
        <w:rPr>
          <w:rStyle w:val="Ninguno"/>
          <w:rFonts w:ascii="Times New Roman" w:hAnsi="Times New Roman" w:cs="Times New Roman"/>
          <w:color w:val="222222"/>
          <w:sz w:val="24"/>
          <w:szCs w:val="24"/>
          <w:u w:color="222222"/>
          <w:lang w:val="en-US"/>
        </w:rPr>
        <w:t>u</w:t>
      </w:r>
      <w:r w:rsidRPr="00C3707B">
        <w:rPr>
          <w:rStyle w:val="Ninguno"/>
          <w:rFonts w:ascii="Times New Roman" w:hAnsi="Times New Roman" w:cs="Times New Roman"/>
          <w:color w:val="222222"/>
          <w:sz w:val="24"/>
          <w:szCs w:val="24"/>
          <w:u w:color="222222"/>
          <w:lang w:val="en-US"/>
        </w:rPr>
        <w:t xml:space="preserve">sing an </w:t>
      </w:r>
      <w:r w:rsidR="00650274" w:rsidRPr="00C3707B">
        <w:rPr>
          <w:rStyle w:val="Ninguno"/>
          <w:rFonts w:ascii="Times New Roman" w:hAnsi="Times New Roman" w:cs="Times New Roman"/>
          <w:color w:val="222222"/>
          <w:sz w:val="24"/>
          <w:szCs w:val="24"/>
          <w:u w:color="222222"/>
          <w:lang w:val="en-US"/>
        </w:rPr>
        <w:t>e</w:t>
      </w:r>
      <w:r w:rsidRPr="00C3707B">
        <w:rPr>
          <w:rStyle w:val="Ninguno"/>
          <w:rFonts w:ascii="Times New Roman" w:hAnsi="Times New Roman" w:cs="Times New Roman"/>
          <w:color w:val="222222"/>
          <w:sz w:val="24"/>
          <w:szCs w:val="24"/>
          <w:u w:color="222222"/>
          <w:lang w:val="en-US"/>
        </w:rPr>
        <w:t xml:space="preserve">xtended </w:t>
      </w:r>
      <w:r w:rsidR="00650274" w:rsidRPr="00C3707B">
        <w:rPr>
          <w:rStyle w:val="Ninguno"/>
          <w:rFonts w:ascii="Times New Roman" w:hAnsi="Times New Roman" w:cs="Times New Roman"/>
          <w:color w:val="222222"/>
          <w:sz w:val="24"/>
          <w:szCs w:val="24"/>
          <w:u w:color="222222"/>
          <w:lang w:val="en-US"/>
        </w:rPr>
        <w:t>s</w:t>
      </w:r>
      <w:r w:rsidRPr="00C3707B">
        <w:rPr>
          <w:rStyle w:val="Ninguno"/>
          <w:rFonts w:ascii="Times New Roman" w:hAnsi="Times New Roman" w:cs="Times New Roman"/>
          <w:color w:val="222222"/>
          <w:sz w:val="24"/>
          <w:szCs w:val="24"/>
          <w:u w:color="222222"/>
          <w:lang w:val="en-US"/>
        </w:rPr>
        <w:t xml:space="preserve">ervice </w:t>
      </w:r>
      <w:r w:rsidR="00650274" w:rsidRPr="00C3707B">
        <w:rPr>
          <w:rStyle w:val="Ninguno"/>
          <w:rFonts w:ascii="Times New Roman" w:hAnsi="Times New Roman" w:cs="Times New Roman"/>
          <w:color w:val="222222"/>
          <w:sz w:val="24"/>
          <w:szCs w:val="24"/>
          <w:u w:color="222222"/>
          <w:lang w:val="en-US"/>
        </w:rPr>
        <w:t>q</w:t>
      </w:r>
      <w:r w:rsidRPr="00C3707B">
        <w:rPr>
          <w:rStyle w:val="Ninguno"/>
          <w:rFonts w:ascii="Times New Roman" w:hAnsi="Times New Roman" w:cs="Times New Roman"/>
          <w:color w:val="222222"/>
          <w:sz w:val="24"/>
          <w:szCs w:val="24"/>
          <w:u w:color="222222"/>
          <w:lang w:val="en-US"/>
        </w:rPr>
        <w:t xml:space="preserve">uality </w:t>
      </w:r>
      <w:r w:rsidR="00650274" w:rsidRPr="00C3707B">
        <w:rPr>
          <w:rStyle w:val="Ninguno"/>
          <w:rFonts w:ascii="Times New Roman" w:hAnsi="Times New Roman" w:cs="Times New Roman"/>
          <w:color w:val="222222"/>
          <w:sz w:val="24"/>
          <w:szCs w:val="24"/>
          <w:u w:color="222222"/>
          <w:lang w:val="en-US"/>
        </w:rPr>
        <w:t>m</w:t>
      </w:r>
      <w:r w:rsidRPr="00C3707B">
        <w:rPr>
          <w:rStyle w:val="Ninguno"/>
          <w:rFonts w:ascii="Times New Roman" w:hAnsi="Times New Roman" w:cs="Times New Roman"/>
          <w:color w:val="222222"/>
          <w:sz w:val="24"/>
          <w:szCs w:val="24"/>
          <w:u w:color="222222"/>
          <w:lang w:val="en-US"/>
        </w:rPr>
        <w:t xml:space="preserve">odel. </w:t>
      </w:r>
      <w:r w:rsidRPr="00C3707B">
        <w:rPr>
          <w:rStyle w:val="Ninguno"/>
          <w:rFonts w:ascii="Times New Roman" w:hAnsi="Times New Roman" w:cs="Times New Roman"/>
          <w:i/>
          <w:iCs/>
          <w:color w:val="222222"/>
          <w:sz w:val="24"/>
          <w:szCs w:val="24"/>
          <w:u w:color="222222"/>
          <w:lang w:val="en-US"/>
        </w:rPr>
        <w:t>Human Resource Management, 30</w:t>
      </w:r>
      <w:r w:rsidRPr="00C3707B">
        <w:rPr>
          <w:rStyle w:val="Ninguno"/>
          <w:rFonts w:ascii="Times New Roman" w:hAnsi="Times New Roman" w:cs="Times New Roman"/>
          <w:color w:val="222222"/>
          <w:sz w:val="24"/>
          <w:szCs w:val="24"/>
          <w:u w:color="222222"/>
          <w:lang w:val="en-US"/>
        </w:rPr>
        <w:t>(3), 335-364. https://doi.org/10.1002/hrm.3930300304</w:t>
      </w:r>
    </w:p>
    <w:p w14:paraId="5B047800" w14:textId="6E22B034" w:rsidR="00CC55C5" w:rsidRPr="00C3707B" w:rsidRDefault="003E35EA" w:rsidP="00C3707B">
      <w:pPr>
        <w:pStyle w:val="CuerpoA"/>
        <w:spacing w:line="360" w:lineRule="auto"/>
        <w:ind w:left="567" w:hanging="567"/>
        <w:jc w:val="both"/>
        <w:rPr>
          <w:rStyle w:val="Ninguno"/>
          <w:rFonts w:ascii="Times New Roman" w:hAnsi="Times New Roman" w:cs="Times New Roman"/>
          <w:sz w:val="24"/>
          <w:szCs w:val="24"/>
          <w:lang w:val="en-US"/>
        </w:rPr>
      </w:pPr>
      <w:r w:rsidRPr="00C3707B">
        <w:rPr>
          <w:rStyle w:val="Hyperlink2"/>
          <w:rFonts w:eastAsia="Arial Unicode MS"/>
        </w:rPr>
        <w:t xml:space="preserve">Potts, G. (2020). The calling of the virtuous manager: Politics shepherded by practical wisdom. </w:t>
      </w:r>
      <w:r w:rsidRPr="00C3707B">
        <w:rPr>
          <w:rStyle w:val="Ninguno"/>
          <w:rFonts w:ascii="Times New Roman" w:hAnsi="Times New Roman" w:cs="Times New Roman"/>
          <w:i/>
          <w:iCs/>
          <w:sz w:val="24"/>
          <w:szCs w:val="24"/>
          <w:lang w:val="en-US"/>
        </w:rPr>
        <w:t>Business Ethics: A European Review, 29</w:t>
      </w:r>
      <w:r w:rsidRPr="00C3707B">
        <w:rPr>
          <w:rStyle w:val="Hyperlink2"/>
          <w:rFonts w:eastAsia="Arial Unicode MS"/>
        </w:rPr>
        <w:t xml:space="preserve">(S1), 6–16. </w:t>
      </w:r>
      <w:hyperlink r:id="rId19" w:history="1">
        <w:r w:rsidRPr="00C3707B">
          <w:rPr>
            <w:rStyle w:val="Hyperlink5"/>
            <w:rFonts w:eastAsia="Arial Unicode MS"/>
            <w:color w:val="auto"/>
          </w:rPr>
          <w:t>https://doi.org/10.1111/beer.12300</w:t>
        </w:r>
      </w:hyperlink>
    </w:p>
    <w:p w14:paraId="25A8EE6E" w14:textId="43CE9AA6" w:rsidR="00CC55C5" w:rsidRPr="00C3707B" w:rsidRDefault="003E35EA" w:rsidP="00C3707B">
      <w:pPr>
        <w:pStyle w:val="CuerpoA"/>
        <w:spacing w:line="360" w:lineRule="auto"/>
        <w:ind w:left="567" w:hanging="567"/>
        <w:jc w:val="both"/>
        <w:rPr>
          <w:rStyle w:val="Ninguno"/>
          <w:rFonts w:ascii="Times New Roman" w:hAnsi="Times New Roman" w:cs="Times New Roman"/>
          <w:sz w:val="24"/>
          <w:szCs w:val="24"/>
          <w:lang w:val="en-US"/>
        </w:rPr>
      </w:pPr>
      <w:r w:rsidRPr="00C3707B">
        <w:rPr>
          <w:rStyle w:val="Hyperlink2"/>
          <w:rFonts w:eastAsia="Arial Unicode MS"/>
        </w:rPr>
        <w:t xml:space="preserve">Rushton, C. H. (2017). Cultivating </w:t>
      </w:r>
      <w:r w:rsidR="00650274" w:rsidRPr="00C3707B">
        <w:rPr>
          <w:rStyle w:val="Hyperlink2"/>
          <w:rFonts w:eastAsia="Arial Unicode MS"/>
        </w:rPr>
        <w:t>moral r</w:t>
      </w:r>
      <w:r w:rsidRPr="00C3707B">
        <w:rPr>
          <w:rStyle w:val="Hyperlink2"/>
          <w:rFonts w:eastAsia="Arial Unicode MS"/>
        </w:rPr>
        <w:t xml:space="preserve">esilience. </w:t>
      </w:r>
      <w:r w:rsidRPr="00C3707B">
        <w:rPr>
          <w:rStyle w:val="Ninguno"/>
          <w:rFonts w:ascii="Times New Roman" w:hAnsi="Times New Roman" w:cs="Times New Roman"/>
          <w:i/>
          <w:iCs/>
          <w:sz w:val="24"/>
          <w:szCs w:val="24"/>
          <w:lang w:val="en-US"/>
        </w:rPr>
        <w:t>American Journal of Nursing, 117</w:t>
      </w:r>
      <w:r w:rsidRPr="00C3707B">
        <w:rPr>
          <w:rStyle w:val="Hyperlink2"/>
          <w:rFonts w:eastAsia="Arial Unicode MS"/>
        </w:rPr>
        <w:t>(2), S11-S15. https://doi.org/10.1097/01.NAJ.0000512205.93596.00</w:t>
      </w:r>
    </w:p>
    <w:p w14:paraId="27C22C10" w14:textId="680FB189" w:rsidR="00CC55C5" w:rsidRPr="00C3707B" w:rsidRDefault="003E35EA" w:rsidP="00C3707B">
      <w:pPr>
        <w:pStyle w:val="CuerpoA"/>
        <w:spacing w:line="360" w:lineRule="auto"/>
        <w:ind w:left="567" w:hanging="567"/>
        <w:jc w:val="both"/>
        <w:rPr>
          <w:rStyle w:val="Ninguno"/>
          <w:rFonts w:ascii="Times New Roman" w:hAnsi="Times New Roman" w:cs="Times New Roman"/>
          <w:sz w:val="24"/>
          <w:szCs w:val="24"/>
          <w:lang w:val="en-US"/>
        </w:rPr>
      </w:pPr>
      <w:r w:rsidRPr="00C3707B">
        <w:rPr>
          <w:rStyle w:val="Hyperlink2"/>
          <w:rFonts w:eastAsia="Arial Unicode MS"/>
        </w:rPr>
        <w:t xml:space="preserve">Sala Defilippis, T. M. L., Curtis, K., &amp; Gallagher, A. (2019). Conceptualising moral resilience for nursing practice. </w:t>
      </w:r>
      <w:r w:rsidRPr="00C3707B">
        <w:rPr>
          <w:rStyle w:val="Ninguno"/>
          <w:rFonts w:ascii="Times New Roman" w:hAnsi="Times New Roman" w:cs="Times New Roman"/>
          <w:i/>
          <w:iCs/>
          <w:sz w:val="24"/>
          <w:szCs w:val="24"/>
          <w:lang w:val="en-US"/>
        </w:rPr>
        <w:t>Nursing Inquiry, 26</w:t>
      </w:r>
      <w:r w:rsidRPr="00C3707B">
        <w:rPr>
          <w:rStyle w:val="Hyperlink2"/>
          <w:rFonts w:eastAsia="Arial Unicode MS"/>
        </w:rPr>
        <w:t>(3), e12291. https://doi.org/10.1111/nin.12291</w:t>
      </w:r>
    </w:p>
    <w:p w14:paraId="18EEC7DC" w14:textId="3D1ACFCD" w:rsidR="00CC55C5" w:rsidRPr="00C3707B" w:rsidRDefault="003E35EA" w:rsidP="00C3707B">
      <w:pPr>
        <w:pStyle w:val="CuerpoA"/>
        <w:spacing w:line="360" w:lineRule="auto"/>
        <w:ind w:left="567" w:hanging="567"/>
        <w:jc w:val="both"/>
        <w:rPr>
          <w:rStyle w:val="Ninguno"/>
          <w:rFonts w:ascii="Times New Roman" w:hAnsi="Times New Roman" w:cs="Times New Roman"/>
          <w:sz w:val="24"/>
          <w:szCs w:val="24"/>
          <w:lang w:val="en-US"/>
        </w:rPr>
      </w:pPr>
      <w:r w:rsidRPr="00C3707B">
        <w:rPr>
          <w:rStyle w:val="Hyperlink2"/>
          <w:rFonts w:eastAsia="Arial Unicode MS"/>
        </w:rPr>
        <w:t xml:space="preserve">Salendab, F. A. (2025). Leadership in </w:t>
      </w:r>
      <w:r w:rsidR="00DA0887" w:rsidRPr="00C3707B">
        <w:rPr>
          <w:rStyle w:val="Hyperlink2"/>
          <w:rFonts w:eastAsia="Arial Unicode MS"/>
        </w:rPr>
        <w:t>h</w:t>
      </w:r>
      <w:r w:rsidRPr="00C3707B">
        <w:rPr>
          <w:rStyle w:val="Hyperlink2"/>
          <w:rFonts w:eastAsia="Arial Unicode MS"/>
        </w:rPr>
        <w:t xml:space="preserve">igher </w:t>
      </w:r>
      <w:r w:rsidR="00DA0887" w:rsidRPr="00C3707B">
        <w:rPr>
          <w:rStyle w:val="Hyperlink2"/>
          <w:rFonts w:eastAsia="Arial Unicode MS"/>
        </w:rPr>
        <w:t>e</w:t>
      </w:r>
      <w:r w:rsidRPr="00C3707B">
        <w:rPr>
          <w:rStyle w:val="Hyperlink2"/>
          <w:rFonts w:eastAsia="Arial Unicode MS"/>
        </w:rPr>
        <w:t xml:space="preserve">ducation. In M. Kayyali (Ed.), </w:t>
      </w:r>
      <w:r w:rsidR="00DA0887" w:rsidRPr="00C3707B">
        <w:rPr>
          <w:rStyle w:val="Ninguno"/>
          <w:rFonts w:ascii="Times New Roman" w:hAnsi="Times New Roman" w:cs="Times New Roman"/>
          <w:i/>
          <w:iCs/>
          <w:sz w:val="24"/>
          <w:szCs w:val="24"/>
          <w:lang w:val="en-US"/>
        </w:rPr>
        <w:t>Building organizational c</w:t>
      </w:r>
      <w:r w:rsidRPr="00C3707B">
        <w:rPr>
          <w:rStyle w:val="Ninguno"/>
          <w:rFonts w:ascii="Times New Roman" w:hAnsi="Times New Roman" w:cs="Times New Roman"/>
          <w:i/>
          <w:iCs/>
          <w:sz w:val="24"/>
          <w:szCs w:val="24"/>
          <w:lang w:val="en-US"/>
        </w:rPr>
        <w:t>apa</w:t>
      </w:r>
      <w:r w:rsidR="00DA0887" w:rsidRPr="00C3707B">
        <w:rPr>
          <w:rStyle w:val="Ninguno"/>
          <w:rFonts w:ascii="Times New Roman" w:hAnsi="Times New Roman" w:cs="Times New Roman"/>
          <w:i/>
          <w:iCs/>
          <w:sz w:val="24"/>
          <w:szCs w:val="24"/>
          <w:lang w:val="en-US"/>
        </w:rPr>
        <w:t>city and strategic management in a</w:t>
      </w:r>
      <w:r w:rsidRPr="00C3707B">
        <w:rPr>
          <w:rStyle w:val="Ninguno"/>
          <w:rFonts w:ascii="Times New Roman" w:hAnsi="Times New Roman" w:cs="Times New Roman"/>
          <w:i/>
          <w:iCs/>
          <w:sz w:val="24"/>
          <w:szCs w:val="24"/>
          <w:lang w:val="en-US"/>
        </w:rPr>
        <w:t>cademia</w:t>
      </w:r>
      <w:r w:rsidRPr="00C3707B">
        <w:rPr>
          <w:rStyle w:val="Hyperlink2"/>
          <w:rFonts w:eastAsia="Arial Unicode MS"/>
        </w:rPr>
        <w:t xml:space="preserve"> (pp. 321-352). IGI Global Scientific Publishing. https://doi.org/10.4018/979-8-3693-6967-8.ch012</w:t>
      </w:r>
    </w:p>
    <w:p w14:paraId="19E19D0E" w14:textId="48A2CF0D"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lang w:val="en-US"/>
        </w:rPr>
        <w:t>Scalzo, G.,</w:t>
      </w:r>
      <w:r w:rsidRPr="00C3707B">
        <w:rPr>
          <w:rStyle w:val="Hyperlink2"/>
          <w:rFonts w:eastAsia="Arial Unicode MS"/>
        </w:rPr>
        <w:t xml:space="preserve"> &amp; Akrivou, K. (2020). Virtues, the </w:t>
      </w:r>
      <w:r w:rsidR="00DA0887" w:rsidRPr="00C3707B">
        <w:rPr>
          <w:rStyle w:val="Hyperlink2"/>
          <w:rFonts w:eastAsia="Arial Unicode MS"/>
        </w:rPr>
        <w:t>c</w:t>
      </w:r>
      <w:r w:rsidRPr="00C3707B">
        <w:rPr>
          <w:rStyle w:val="Hyperlink2"/>
          <w:rFonts w:eastAsia="Arial Unicode MS"/>
        </w:rPr>
        <w:t xml:space="preserve">ommon </w:t>
      </w:r>
      <w:r w:rsidR="00DA0887" w:rsidRPr="00C3707B">
        <w:rPr>
          <w:rStyle w:val="Hyperlink2"/>
          <w:rFonts w:eastAsia="Arial Unicode MS"/>
        </w:rPr>
        <w:t>g</w:t>
      </w:r>
      <w:r w:rsidRPr="00C3707B">
        <w:rPr>
          <w:rStyle w:val="Hyperlink2"/>
          <w:rFonts w:eastAsia="Arial Unicode MS"/>
        </w:rPr>
        <w:t xml:space="preserve">ood, and </w:t>
      </w:r>
      <w:r w:rsidR="00DA0887" w:rsidRPr="00C3707B">
        <w:rPr>
          <w:rStyle w:val="Hyperlink2"/>
          <w:rFonts w:eastAsia="Arial Unicode MS"/>
        </w:rPr>
        <w:t>b</w:t>
      </w:r>
      <w:r w:rsidRPr="00C3707B">
        <w:rPr>
          <w:rStyle w:val="Hyperlink2"/>
          <w:rFonts w:eastAsia="Arial Unicode MS"/>
        </w:rPr>
        <w:t xml:space="preserve">usiness </w:t>
      </w:r>
      <w:r w:rsidR="00DA0887" w:rsidRPr="00C3707B">
        <w:rPr>
          <w:rStyle w:val="Hyperlink2"/>
          <w:rFonts w:eastAsia="Arial Unicode MS"/>
        </w:rPr>
        <w:t>l</w:t>
      </w:r>
      <w:r w:rsidRPr="00C3707B">
        <w:rPr>
          <w:rStyle w:val="Hyperlink2"/>
          <w:rFonts w:eastAsia="Arial Unicode MS"/>
        </w:rPr>
        <w:t xml:space="preserve">egitimacy. In J. D. </w:t>
      </w:r>
      <w:r w:rsidRPr="00C3707B">
        <w:rPr>
          <w:rStyle w:val="Ninguno"/>
          <w:rFonts w:ascii="Times New Roman" w:hAnsi="Times New Roman" w:cs="Times New Roman"/>
          <w:sz w:val="24"/>
          <w:szCs w:val="24"/>
          <w:lang w:val="da-DK"/>
        </w:rPr>
        <w:t>Rendtorff (</w:t>
      </w:r>
      <w:r w:rsidR="00B6038D" w:rsidRPr="00C3707B">
        <w:rPr>
          <w:rStyle w:val="Ninguno"/>
          <w:rFonts w:ascii="Times New Roman" w:hAnsi="Times New Roman" w:cs="Times New Roman"/>
          <w:sz w:val="24"/>
          <w:szCs w:val="24"/>
          <w:lang w:val="da-DK"/>
        </w:rPr>
        <w:t>E</w:t>
      </w:r>
      <w:r w:rsidRPr="00C3707B">
        <w:rPr>
          <w:rStyle w:val="Ninguno"/>
          <w:rFonts w:ascii="Times New Roman" w:hAnsi="Times New Roman" w:cs="Times New Roman"/>
          <w:sz w:val="24"/>
          <w:szCs w:val="24"/>
          <w:lang w:val="da-DK"/>
        </w:rPr>
        <w:t>d</w:t>
      </w:r>
      <w:r w:rsidR="00B6038D" w:rsidRPr="00C3707B">
        <w:rPr>
          <w:rStyle w:val="Ninguno"/>
          <w:rFonts w:ascii="Times New Roman" w:hAnsi="Times New Roman" w:cs="Times New Roman"/>
          <w:sz w:val="24"/>
          <w:szCs w:val="24"/>
          <w:lang w:val="da-DK"/>
        </w:rPr>
        <w:t>.</w:t>
      </w:r>
      <w:r w:rsidRPr="00C3707B">
        <w:rPr>
          <w:rStyle w:val="Ninguno"/>
          <w:rFonts w:ascii="Times New Roman" w:hAnsi="Times New Roman" w:cs="Times New Roman"/>
          <w:sz w:val="24"/>
          <w:szCs w:val="24"/>
          <w:lang w:val="da-DK"/>
        </w:rPr>
        <w:t>)</w:t>
      </w:r>
      <w:r w:rsidRPr="00C3707B">
        <w:rPr>
          <w:rStyle w:val="Hyperlink2"/>
          <w:rFonts w:eastAsia="Arial Unicode MS"/>
        </w:rPr>
        <w:t xml:space="preserve">, </w:t>
      </w:r>
      <w:r w:rsidRPr="00C3707B">
        <w:rPr>
          <w:rStyle w:val="Ninguno"/>
          <w:rFonts w:ascii="Times New Roman" w:hAnsi="Times New Roman" w:cs="Times New Roman"/>
          <w:i/>
          <w:iCs/>
          <w:sz w:val="24"/>
          <w:szCs w:val="24"/>
          <w:lang w:val="en-US"/>
        </w:rPr>
        <w:t>Handbook of Business Legitimacy</w:t>
      </w:r>
      <w:r w:rsidRPr="00C3707B">
        <w:rPr>
          <w:rStyle w:val="Hyperlink2"/>
          <w:rFonts w:eastAsia="Arial Unicode MS"/>
        </w:rPr>
        <w:t>. Springer. https://doi.org/10.1007/978-3-030-14622-1_96</w:t>
      </w:r>
    </w:p>
    <w:p w14:paraId="27D7C6FC" w14:textId="28EE0EEC"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sz w:val="24"/>
          <w:szCs w:val="24"/>
          <w:lang w:val="it-IT"/>
        </w:rPr>
        <w:t xml:space="preserve">Scandroglio, T. (2013). Il bene comune come limite all'azione del sovrano nella prospettiva tomista. </w:t>
      </w:r>
      <w:r w:rsidRPr="00C3707B">
        <w:rPr>
          <w:rStyle w:val="Ninguno"/>
          <w:rFonts w:ascii="Times New Roman" w:hAnsi="Times New Roman" w:cs="Times New Roman"/>
          <w:i/>
          <w:iCs/>
          <w:sz w:val="24"/>
          <w:szCs w:val="24"/>
          <w:lang w:val="en-US"/>
        </w:rPr>
        <w:t xml:space="preserve">Rivista di Filosofia Neo-Scolastica, </w:t>
      </w:r>
      <w:r w:rsidRPr="00C3707B">
        <w:rPr>
          <w:rStyle w:val="Hyperlink2"/>
          <w:rFonts w:eastAsia="Arial Unicode MS"/>
        </w:rPr>
        <w:t>(1), 41-71.</w:t>
      </w:r>
    </w:p>
    <w:p w14:paraId="4F59A727" w14:textId="4FBF4E79"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Ninguno"/>
          <w:rFonts w:ascii="Times New Roman" w:hAnsi="Times New Roman" w:cs="Times New Roman"/>
          <w:color w:val="222222"/>
          <w:sz w:val="24"/>
          <w:szCs w:val="24"/>
          <w:u w:color="222222"/>
          <w:shd w:val="clear" w:color="auto" w:fill="FFFFFF"/>
          <w:lang w:val="en-US"/>
        </w:rPr>
        <w:t xml:space="preserve">Shi, Z. &amp; Shang, H. (2020). A </w:t>
      </w:r>
      <w:r w:rsidR="00DA0887" w:rsidRPr="00C3707B">
        <w:rPr>
          <w:rStyle w:val="Ninguno"/>
          <w:rFonts w:ascii="Times New Roman" w:hAnsi="Times New Roman" w:cs="Times New Roman"/>
          <w:color w:val="222222"/>
          <w:sz w:val="24"/>
          <w:szCs w:val="24"/>
          <w:u w:color="222222"/>
          <w:shd w:val="clear" w:color="auto" w:fill="FFFFFF"/>
          <w:lang w:val="en-US"/>
        </w:rPr>
        <w:t>r</w:t>
      </w:r>
      <w:r w:rsidRPr="00C3707B">
        <w:rPr>
          <w:rStyle w:val="Ninguno"/>
          <w:rFonts w:ascii="Times New Roman" w:hAnsi="Times New Roman" w:cs="Times New Roman"/>
          <w:color w:val="222222"/>
          <w:sz w:val="24"/>
          <w:szCs w:val="24"/>
          <w:u w:color="222222"/>
          <w:shd w:val="clear" w:color="auto" w:fill="FFFFFF"/>
          <w:lang w:val="en-US"/>
        </w:rPr>
        <w:t xml:space="preserve">eview on </w:t>
      </w:r>
      <w:r w:rsidR="00DA0887" w:rsidRPr="00C3707B">
        <w:rPr>
          <w:rStyle w:val="Ninguno"/>
          <w:rFonts w:ascii="Times New Roman" w:hAnsi="Times New Roman" w:cs="Times New Roman"/>
          <w:color w:val="222222"/>
          <w:sz w:val="24"/>
          <w:szCs w:val="24"/>
          <w:u w:color="222222"/>
          <w:shd w:val="clear" w:color="auto" w:fill="FFFFFF"/>
          <w:lang w:val="en-US"/>
        </w:rPr>
        <w:t>q</w:t>
      </w:r>
      <w:r w:rsidRPr="00C3707B">
        <w:rPr>
          <w:rStyle w:val="Ninguno"/>
          <w:rFonts w:ascii="Times New Roman" w:hAnsi="Times New Roman" w:cs="Times New Roman"/>
          <w:color w:val="222222"/>
          <w:sz w:val="24"/>
          <w:szCs w:val="24"/>
          <w:u w:color="222222"/>
          <w:shd w:val="clear" w:color="auto" w:fill="FFFFFF"/>
          <w:lang w:val="en-US"/>
        </w:rPr>
        <w:t xml:space="preserve">uality of </w:t>
      </w:r>
      <w:r w:rsidR="00DA0887" w:rsidRPr="00C3707B">
        <w:rPr>
          <w:rStyle w:val="Ninguno"/>
          <w:rFonts w:ascii="Times New Roman" w:hAnsi="Times New Roman" w:cs="Times New Roman"/>
          <w:color w:val="222222"/>
          <w:sz w:val="24"/>
          <w:szCs w:val="24"/>
          <w:u w:color="222222"/>
          <w:shd w:val="clear" w:color="auto" w:fill="FFFFFF"/>
          <w:lang w:val="en-US"/>
        </w:rPr>
        <w:t>s</w:t>
      </w:r>
      <w:r w:rsidRPr="00C3707B">
        <w:rPr>
          <w:rStyle w:val="Ninguno"/>
          <w:rFonts w:ascii="Times New Roman" w:hAnsi="Times New Roman" w:cs="Times New Roman"/>
          <w:color w:val="222222"/>
          <w:sz w:val="24"/>
          <w:szCs w:val="24"/>
          <w:u w:color="222222"/>
          <w:shd w:val="clear" w:color="auto" w:fill="FFFFFF"/>
          <w:lang w:val="en-US"/>
        </w:rPr>
        <w:t xml:space="preserve">ervice and SERVQUAL </w:t>
      </w:r>
      <w:r w:rsidR="00DA0887" w:rsidRPr="00C3707B">
        <w:rPr>
          <w:rStyle w:val="Ninguno"/>
          <w:rFonts w:ascii="Times New Roman" w:hAnsi="Times New Roman" w:cs="Times New Roman"/>
          <w:color w:val="222222"/>
          <w:sz w:val="24"/>
          <w:szCs w:val="24"/>
          <w:u w:color="222222"/>
          <w:shd w:val="clear" w:color="auto" w:fill="FFFFFF"/>
          <w:lang w:val="en-US"/>
        </w:rPr>
        <w:t>m</w:t>
      </w:r>
      <w:r w:rsidRPr="00C3707B">
        <w:rPr>
          <w:rStyle w:val="Ninguno"/>
          <w:rFonts w:ascii="Times New Roman" w:hAnsi="Times New Roman" w:cs="Times New Roman"/>
          <w:color w:val="222222"/>
          <w:sz w:val="24"/>
          <w:szCs w:val="24"/>
          <w:u w:color="222222"/>
          <w:shd w:val="clear" w:color="auto" w:fill="FFFFFF"/>
          <w:lang w:val="en-US"/>
        </w:rPr>
        <w:t>odel. In F. H.</w:t>
      </w:r>
      <w:r w:rsidRPr="00C3707B">
        <w:rPr>
          <w:rStyle w:val="Ninguno"/>
          <w:rFonts w:ascii="Times New Roman" w:hAnsi="Times New Roman" w:cs="Times New Roman"/>
          <w:color w:val="222222"/>
          <w:sz w:val="24"/>
          <w:szCs w:val="24"/>
          <w:u w:color="222222"/>
          <w:shd w:val="clear" w:color="auto" w:fill="FFFFFF"/>
          <w:lang w:val="de-DE"/>
        </w:rPr>
        <w:t xml:space="preserve"> Nah &amp;</w:t>
      </w:r>
      <w:r w:rsidRPr="00C3707B">
        <w:rPr>
          <w:rStyle w:val="Ninguno"/>
          <w:rFonts w:ascii="Times New Roman" w:hAnsi="Times New Roman" w:cs="Times New Roman"/>
          <w:color w:val="222222"/>
          <w:sz w:val="24"/>
          <w:szCs w:val="24"/>
          <w:u w:color="222222"/>
          <w:shd w:val="clear" w:color="auto" w:fill="FFFFFF"/>
          <w:lang w:val="en-US"/>
        </w:rPr>
        <w:t xml:space="preserve"> K. Siau (</w:t>
      </w:r>
      <w:r w:rsidR="00DA0887" w:rsidRPr="00C3707B">
        <w:rPr>
          <w:rStyle w:val="Ninguno"/>
          <w:rFonts w:ascii="Times New Roman" w:hAnsi="Times New Roman" w:cs="Times New Roman"/>
          <w:color w:val="222222"/>
          <w:sz w:val="24"/>
          <w:szCs w:val="24"/>
          <w:u w:color="222222"/>
          <w:shd w:val="clear" w:color="auto" w:fill="FFFFFF"/>
          <w:lang w:val="en-US"/>
        </w:rPr>
        <w:t>Eds.</w:t>
      </w:r>
      <w:r w:rsidRPr="00C3707B">
        <w:rPr>
          <w:rStyle w:val="Ninguno"/>
          <w:rFonts w:ascii="Times New Roman" w:hAnsi="Times New Roman" w:cs="Times New Roman"/>
          <w:color w:val="222222"/>
          <w:sz w:val="24"/>
          <w:szCs w:val="24"/>
          <w:u w:color="222222"/>
          <w:shd w:val="clear" w:color="auto" w:fill="FFFFFF"/>
          <w:lang w:val="en-US"/>
        </w:rPr>
        <w:t xml:space="preserve">), </w:t>
      </w:r>
      <w:r w:rsidRPr="00C3707B">
        <w:rPr>
          <w:rStyle w:val="Ninguno"/>
          <w:rFonts w:ascii="Times New Roman" w:hAnsi="Times New Roman" w:cs="Times New Roman"/>
          <w:i/>
          <w:iCs/>
          <w:color w:val="222222"/>
          <w:sz w:val="24"/>
          <w:szCs w:val="24"/>
          <w:u w:color="222222"/>
          <w:shd w:val="clear" w:color="auto" w:fill="FFFFFF"/>
          <w:lang w:val="en-US"/>
        </w:rPr>
        <w:t>HCI in Business, Government and Organizations. Lecture Notes in Computer Science</w:t>
      </w:r>
      <w:r w:rsidRPr="00C3707B">
        <w:rPr>
          <w:rStyle w:val="Ninguno"/>
          <w:rFonts w:ascii="Times New Roman" w:hAnsi="Times New Roman" w:cs="Times New Roman"/>
          <w:color w:val="222222"/>
          <w:sz w:val="24"/>
          <w:szCs w:val="24"/>
          <w:u w:color="222222"/>
          <w:shd w:val="clear" w:color="auto" w:fill="FFFFFF"/>
          <w:lang w:val="en-US"/>
        </w:rPr>
        <w:t>, 12204. https://doi.org/10.1007/978-3-030-50341-3_15</w:t>
      </w:r>
    </w:p>
    <w:p w14:paraId="505A0BB9" w14:textId="79325085" w:rsidR="00CC55C5" w:rsidRPr="00C3707B" w:rsidRDefault="003E35EA" w:rsidP="00C3707B">
      <w:pPr>
        <w:pStyle w:val="CuerpoA"/>
        <w:spacing w:line="360" w:lineRule="auto"/>
        <w:ind w:left="567" w:hanging="567"/>
        <w:jc w:val="both"/>
        <w:rPr>
          <w:rStyle w:val="Ninguno"/>
          <w:rFonts w:ascii="Times New Roman" w:hAnsi="Times New Roman" w:cs="Times New Roman"/>
          <w:sz w:val="24"/>
          <w:szCs w:val="24"/>
          <w:lang w:val="en-US"/>
        </w:rPr>
      </w:pPr>
      <w:r w:rsidRPr="00C3707B">
        <w:rPr>
          <w:rStyle w:val="Hyperlink2"/>
          <w:rFonts w:eastAsia="Arial Unicode MS"/>
          <w:lang w:val="it-IT"/>
        </w:rPr>
        <w:t>Sison, A.</w:t>
      </w:r>
      <w:r w:rsidR="00F017A1" w:rsidRPr="00C3707B">
        <w:rPr>
          <w:rStyle w:val="Hyperlink2"/>
          <w:rFonts w:eastAsia="Arial Unicode MS"/>
          <w:lang w:val="it-IT"/>
        </w:rPr>
        <w:t xml:space="preserve"> </w:t>
      </w:r>
      <w:r w:rsidRPr="00C3707B">
        <w:rPr>
          <w:rStyle w:val="Hyperlink2"/>
          <w:rFonts w:eastAsia="Arial Unicode MS"/>
          <w:lang w:val="it-IT"/>
        </w:rPr>
        <w:t>J.</w:t>
      </w:r>
      <w:r w:rsidR="00F017A1" w:rsidRPr="00C3707B">
        <w:rPr>
          <w:rStyle w:val="Hyperlink2"/>
          <w:rFonts w:eastAsia="Arial Unicode MS"/>
          <w:lang w:val="it-IT"/>
        </w:rPr>
        <w:t xml:space="preserve"> </w:t>
      </w:r>
      <w:r w:rsidRPr="00C3707B">
        <w:rPr>
          <w:rStyle w:val="Hyperlink2"/>
          <w:rFonts w:eastAsia="Arial Unicode MS"/>
          <w:lang w:val="it-IT"/>
        </w:rPr>
        <w:t xml:space="preserve">G., &amp; Fontrodona, J. (2013). </w:t>
      </w:r>
      <w:r w:rsidRPr="00C3707B">
        <w:rPr>
          <w:rStyle w:val="Hyperlink2"/>
          <w:rFonts w:eastAsia="Arial Unicode MS"/>
        </w:rPr>
        <w:t xml:space="preserve">Participating in the Common Good of the Firm. </w:t>
      </w:r>
      <w:r w:rsidR="00DA0887" w:rsidRPr="00C3707B">
        <w:rPr>
          <w:rStyle w:val="Ninguno"/>
          <w:rFonts w:ascii="Times New Roman" w:hAnsi="Times New Roman" w:cs="Times New Roman"/>
          <w:i/>
          <w:iCs/>
          <w:sz w:val="24"/>
          <w:szCs w:val="24"/>
          <w:lang w:val="en-US"/>
        </w:rPr>
        <w:t xml:space="preserve">Journal of Business Ethics, </w:t>
      </w:r>
      <w:r w:rsidRPr="00C3707B">
        <w:rPr>
          <w:rStyle w:val="Ninguno"/>
          <w:rFonts w:ascii="Times New Roman" w:hAnsi="Times New Roman" w:cs="Times New Roman"/>
          <w:i/>
          <w:iCs/>
          <w:sz w:val="24"/>
          <w:szCs w:val="24"/>
          <w:lang w:val="en-US"/>
        </w:rPr>
        <w:t>113</w:t>
      </w:r>
      <w:r w:rsidRPr="00C3707B">
        <w:rPr>
          <w:rStyle w:val="Hyperlink2"/>
          <w:rFonts w:eastAsia="Arial Unicode MS"/>
        </w:rPr>
        <w:t>(4), 611–625. https://doi.org/10.1007/s10551-013-1684-4</w:t>
      </w:r>
    </w:p>
    <w:p w14:paraId="446FA808" w14:textId="1A47F2FB" w:rsidR="00CC55C5" w:rsidRPr="00C3707B" w:rsidRDefault="003E35EA" w:rsidP="00C3707B">
      <w:pPr>
        <w:pStyle w:val="CuerpoA"/>
        <w:spacing w:line="360" w:lineRule="auto"/>
        <w:ind w:left="567" w:hanging="567"/>
        <w:jc w:val="both"/>
        <w:rPr>
          <w:rStyle w:val="Ninguno"/>
          <w:rFonts w:ascii="Times New Roman" w:hAnsi="Times New Roman" w:cs="Times New Roman"/>
          <w:sz w:val="24"/>
          <w:szCs w:val="24"/>
          <w:lang w:val="en-US"/>
        </w:rPr>
      </w:pPr>
      <w:r w:rsidRPr="00C3707B">
        <w:rPr>
          <w:rStyle w:val="Hyperlink2"/>
          <w:rFonts w:eastAsia="Arial Unicode MS"/>
        </w:rPr>
        <w:t xml:space="preserve">Skalicky, J., Warr Pedersen, K., van der Meer, J., Fuglsang, S., Dawson, P., &amp; Stewart, S. (2018). A framework for developing and supporting student leadership in higher education. </w:t>
      </w:r>
      <w:r w:rsidRPr="00C3707B">
        <w:rPr>
          <w:rStyle w:val="Ninguno"/>
          <w:rFonts w:ascii="Times New Roman" w:hAnsi="Times New Roman" w:cs="Times New Roman"/>
          <w:i/>
          <w:iCs/>
          <w:sz w:val="24"/>
          <w:szCs w:val="24"/>
          <w:lang w:val="en-US"/>
        </w:rPr>
        <w:t>Studies in Higher Education, 45</w:t>
      </w:r>
      <w:r w:rsidRPr="00C3707B">
        <w:rPr>
          <w:rStyle w:val="Hyperlink2"/>
          <w:rFonts w:eastAsia="Arial Unicode MS"/>
        </w:rPr>
        <w:t>(1), 100–116. https://doi.org/10.1080/03075079.2018.1522624</w:t>
      </w:r>
    </w:p>
    <w:p w14:paraId="07AD75D7" w14:textId="554159FA" w:rsidR="00CC55C5" w:rsidRPr="00C3707B" w:rsidRDefault="003E35EA" w:rsidP="00C3707B">
      <w:pPr>
        <w:pStyle w:val="CuerpoA"/>
        <w:spacing w:line="360" w:lineRule="auto"/>
        <w:ind w:left="567" w:hanging="567"/>
        <w:jc w:val="both"/>
        <w:rPr>
          <w:rStyle w:val="Ninguno"/>
          <w:rFonts w:ascii="Times New Roman" w:hAnsi="Times New Roman" w:cs="Times New Roman"/>
          <w:sz w:val="24"/>
          <w:szCs w:val="24"/>
          <w:lang w:val="en-US"/>
        </w:rPr>
      </w:pPr>
      <w:r w:rsidRPr="00C3707B">
        <w:rPr>
          <w:rStyle w:val="Hyperlink2"/>
          <w:rFonts w:eastAsia="Arial Unicode MS"/>
        </w:rPr>
        <w:t xml:space="preserve">Sweet, K. (2023). How to Collaborate Well. </w:t>
      </w:r>
      <w:r w:rsidRPr="00C3707B">
        <w:rPr>
          <w:rStyle w:val="Ninguno"/>
          <w:rFonts w:ascii="Times New Roman" w:hAnsi="Times New Roman" w:cs="Times New Roman"/>
          <w:i/>
          <w:iCs/>
          <w:sz w:val="24"/>
          <w:szCs w:val="24"/>
          <w:lang w:val="en-US"/>
        </w:rPr>
        <w:t>Pacific Philosophical Quarterly, 104</w:t>
      </w:r>
      <w:r w:rsidRPr="00C3707B">
        <w:rPr>
          <w:rStyle w:val="Hyperlink2"/>
          <w:rFonts w:eastAsia="Arial Unicode MS"/>
        </w:rPr>
        <w:t>(2), 252-273. https://doi.org/10.1111/papq.12433</w:t>
      </w:r>
    </w:p>
    <w:p w14:paraId="04CBFA1E" w14:textId="4725C102"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lang w:val="en-US"/>
        </w:rPr>
      </w:pPr>
      <w:r w:rsidRPr="00C3707B">
        <w:rPr>
          <w:rStyle w:val="Hyperlink2"/>
          <w:rFonts w:eastAsia="Arial Unicode MS"/>
        </w:rPr>
        <w:lastRenderedPageBreak/>
        <w:t xml:space="preserve">Tavanti, M., &amp; Wilp, E. A. (2021). Common </w:t>
      </w:r>
      <w:r w:rsidR="00DC3DF3" w:rsidRPr="00C3707B">
        <w:rPr>
          <w:rStyle w:val="Hyperlink2"/>
          <w:rFonts w:eastAsia="Arial Unicode MS"/>
        </w:rPr>
        <w:t>g</w:t>
      </w:r>
      <w:r w:rsidRPr="00C3707B">
        <w:rPr>
          <w:rStyle w:val="Hyperlink2"/>
          <w:rFonts w:eastAsia="Arial Unicode MS"/>
        </w:rPr>
        <w:t xml:space="preserve">ood </w:t>
      </w:r>
      <w:r w:rsidR="00DC3DF3" w:rsidRPr="00C3707B">
        <w:rPr>
          <w:rStyle w:val="Hyperlink2"/>
          <w:rFonts w:eastAsia="Arial Unicode MS"/>
        </w:rPr>
        <w:t>m</w:t>
      </w:r>
      <w:r w:rsidRPr="00C3707B">
        <w:rPr>
          <w:rStyle w:val="Hyperlink2"/>
          <w:rFonts w:eastAsia="Arial Unicode MS"/>
        </w:rPr>
        <w:t xml:space="preserve">indset: The </w:t>
      </w:r>
      <w:r w:rsidR="00DC3DF3" w:rsidRPr="00C3707B">
        <w:rPr>
          <w:rStyle w:val="Hyperlink2"/>
          <w:rFonts w:eastAsia="Arial Unicode MS"/>
        </w:rPr>
        <w:t>p</w:t>
      </w:r>
      <w:r w:rsidRPr="00C3707B">
        <w:rPr>
          <w:rStyle w:val="Hyperlink2"/>
          <w:rFonts w:eastAsia="Arial Unicode MS"/>
        </w:rPr>
        <w:t xml:space="preserve">ublic </w:t>
      </w:r>
      <w:r w:rsidR="00DC3DF3" w:rsidRPr="00C3707B">
        <w:rPr>
          <w:rStyle w:val="Hyperlink2"/>
          <w:rFonts w:eastAsia="Arial Unicode MS"/>
        </w:rPr>
        <w:t>d</w:t>
      </w:r>
      <w:r w:rsidRPr="00C3707B">
        <w:rPr>
          <w:rStyle w:val="Hyperlink2"/>
          <w:rFonts w:eastAsia="Arial Unicode MS"/>
        </w:rPr>
        <w:t xml:space="preserve">imensions of </w:t>
      </w:r>
      <w:r w:rsidR="00DC3DF3" w:rsidRPr="00C3707B">
        <w:rPr>
          <w:rStyle w:val="Hyperlink2"/>
          <w:rFonts w:eastAsia="Arial Unicode MS"/>
        </w:rPr>
        <w:t>s</w:t>
      </w:r>
      <w:r w:rsidRPr="00C3707B">
        <w:rPr>
          <w:rStyle w:val="Hyperlink2"/>
          <w:rFonts w:eastAsia="Arial Unicode MS"/>
        </w:rPr>
        <w:t xml:space="preserve">ustainability. In A. A. Ritz &amp; I. Romanoczy (Eds.), </w:t>
      </w:r>
      <w:r w:rsidRPr="00C3707B">
        <w:rPr>
          <w:rStyle w:val="Ninguno"/>
          <w:rFonts w:ascii="Times New Roman" w:hAnsi="Times New Roman" w:cs="Times New Roman"/>
          <w:i/>
          <w:iCs/>
          <w:sz w:val="24"/>
          <w:szCs w:val="24"/>
          <w:lang w:val="en-US"/>
        </w:rPr>
        <w:t>Sustainability Mindset and Transformative Leadership. Sustainable Development Goals Series</w:t>
      </w:r>
      <w:r w:rsidRPr="00C3707B">
        <w:rPr>
          <w:rStyle w:val="Hyperlink2"/>
          <w:rFonts w:eastAsia="Arial Unicode MS"/>
        </w:rPr>
        <w:t xml:space="preserve"> (241-265). </w:t>
      </w:r>
      <w:r w:rsidRPr="00C3707B">
        <w:rPr>
          <w:rStyle w:val="Ninguno"/>
          <w:rFonts w:ascii="Times New Roman" w:hAnsi="Times New Roman" w:cs="Times New Roman"/>
          <w:sz w:val="24"/>
          <w:szCs w:val="24"/>
          <w:lang w:val="en-US"/>
        </w:rPr>
        <w:t>Palgrave Macmil</w:t>
      </w:r>
      <w:r w:rsidRPr="00C3707B">
        <w:rPr>
          <w:rStyle w:val="Hyperlink2"/>
          <w:rFonts w:eastAsia="Arial Unicode MS"/>
        </w:rPr>
        <w:t>lan. https://doi.org/10.1007/978-3-030-76069-4_12</w:t>
      </w:r>
    </w:p>
    <w:p w14:paraId="608DDC63" w14:textId="0E6A46DE" w:rsidR="00CC55C5" w:rsidRPr="00C3707B" w:rsidRDefault="003E35EA" w:rsidP="00C3707B">
      <w:pPr>
        <w:pStyle w:val="CuerpoA"/>
        <w:spacing w:line="360" w:lineRule="auto"/>
        <w:ind w:left="567" w:hanging="567"/>
        <w:jc w:val="both"/>
        <w:rPr>
          <w:rStyle w:val="Ninguno"/>
          <w:rFonts w:ascii="Times New Roman" w:hAnsi="Times New Roman" w:cs="Times New Roman"/>
          <w:sz w:val="24"/>
          <w:szCs w:val="24"/>
          <w:lang w:val="en-US"/>
        </w:rPr>
      </w:pPr>
      <w:r w:rsidRPr="00C3707B">
        <w:rPr>
          <w:rStyle w:val="Hyperlink2"/>
          <w:rFonts w:eastAsia="Arial Unicode MS"/>
        </w:rPr>
        <w:t>Tom</w:t>
      </w:r>
      <w:r w:rsidR="00F017A1" w:rsidRPr="00C3707B">
        <w:rPr>
          <w:rStyle w:val="Hyperlink2"/>
          <w:rFonts w:eastAsia="Arial Unicode MS"/>
        </w:rPr>
        <w:t>lin</w:t>
      </w:r>
      <w:r w:rsidRPr="00C3707B">
        <w:rPr>
          <w:rStyle w:val="Hyperlink2"/>
          <w:rFonts w:eastAsia="Arial Unicode MS"/>
        </w:rPr>
        <w:t xml:space="preserve">son, E. C., Lewicki, R. J., &amp; Ash, S. R. (2014). Disentangling the </w:t>
      </w:r>
      <w:r w:rsidR="00DC3DF3" w:rsidRPr="00C3707B">
        <w:rPr>
          <w:rStyle w:val="Hyperlink2"/>
          <w:rFonts w:eastAsia="Arial Unicode MS"/>
        </w:rPr>
        <w:t>m</w:t>
      </w:r>
      <w:r w:rsidRPr="00C3707B">
        <w:rPr>
          <w:rStyle w:val="Hyperlink2"/>
          <w:rFonts w:eastAsia="Arial Unicode MS"/>
        </w:rPr>
        <w:t xml:space="preserve">oral </w:t>
      </w:r>
      <w:r w:rsidR="00DC3DF3" w:rsidRPr="00C3707B">
        <w:rPr>
          <w:rStyle w:val="Hyperlink2"/>
          <w:rFonts w:eastAsia="Arial Unicode MS"/>
        </w:rPr>
        <w:t>i</w:t>
      </w:r>
      <w:r w:rsidRPr="00C3707B">
        <w:rPr>
          <w:rStyle w:val="Hyperlink2"/>
          <w:rFonts w:eastAsia="Arial Unicode MS"/>
        </w:rPr>
        <w:t xml:space="preserve">ntegrity </w:t>
      </w:r>
      <w:r w:rsidR="00DC3DF3" w:rsidRPr="00C3707B">
        <w:rPr>
          <w:rStyle w:val="Hyperlink2"/>
          <w:rFonts w:eastAsia="Arial Unicode MS"/>
        </w:rPr>
        <w:t>c</w:t>
      </w:r>
      <w:r w:rsidRPr="00C3707B">
        <w:rPr>
          <w:rStyle w:val="Hyperlink2"/>
          <w:rFonts w:eastAsia="Arial Unicode MS"/>
        </w:rPr>
        <w:t xml:space="preserve">onstruct: Values </w:t>
      </w:r>
      <w:r w:rsidR="00DC3DF3" w:rsidRPr="00C3707B">
        <w:rPr>
          <w:rStyle w:val="Hyperlink2"/>
          <w:rFonts w:eastAsia="Arial Unicode MS"/>
        </w:rPr>
        <w:t>c</w:t>
      </w:r>
      <w:r w:rsidRPr="00C3707B">
        <w:rPr>
          <w:rStyle w:val="Hyperlink2"/>
          <w:rFonts w:eastAsia="Arial Unicode MS"/>
        </w:rPr>
        <w:t xml:space="preserve">ongruence as a </w:t>
      </w:r>
      <w:r w:rsidR="00DC3DF3" w:rsidRPr="00C3707B">
        <w:rPr>
          <w:rStyle w:val="Hyperlink2"/>
          <w:rFonts w:eastAsia="Arial Unicode MS"/>
        </w:rPr>
        <w:t>m</w:t>
      </w:r>
      <w:r w:rsidRPr="00C3707B">
        <w:rPr>
          <w:rStyle w:val="Hyperlink2"/>
          <w:rFonts w:eastAsia="Arial Unicode MS"/>
        </w:rPr>
        <w:t xml:space="preserve">oderator of the </w:t>
      </w:r>
      <w:r w:rsidR="00DC3DF3" w:rsidRPr="00C3707B">
        <w:rPr>
          <w:rStyle w:val="Hyperlink2"/>
          <w:rFonts w:eastAsia="Arial Unicode MS"/>
        </w:rPr>
        <w:t>b</w:t>
      </w:r>
      <w:r w:rsidRPr="00C3707B">
        <w:rPr>
          <w:rStyle w:val="Hyperlink2"/>
          <w:rFonts w:eastAsia="Arial Unicode MS"/>
        </w:rPr>
        <w:t xml:space="preserve">ehavioral </w:t>
      </w:r>
      <w:r w:rsidR="00DC3DF3" w:rsidRPr="00C3707B">
        <w:rPr>
          <w:rStyle w:val="Hyperlink2"/>
          <w:rFonts w:eastAsia="Arial Unicode MS"/>
        </w:rPr>
        <w:t>i</w:t>
      </w:r>
      <w:r w:rsidRPr="00C3707B">
        <w:rPr>
          <w:rStyle w:val="Hyperlink2"/>
          <w:rFonts w:eastAsia="Arial Unicode MS"/>
        </w:rPr>
        <w:t>ntegrity–</w:t>
      </w:r>
      <w:r w:rsidR="00DC3DF3" w:rsidRPr="00C3707B">
        <w:rPr>
          <w:rStyle w:val="Hyperlink2"/>
          <w:rFonts w:eastAsia="Arial Unicode MS"/>
        </w:rPr>
        <w:t>c</w:t>
      </w:r>
      <w:r w:rsidRPr="00C3707B">
        <w:rPr>
          <w:rStyle w:val="Hyperlink2"/>
          <w:rFonts w:eastAsia="Arial Unicode MS"/>
        </w:rPr>
        <w:t xml:space="preserve">itizenship </w:t>
      </w:r>
      <w:r w:rsidR="00DC3DF3" w:rsidRPr="00C3707B">
        <w:rPr>
          <w:rStyle w:val="Hyperlink2"/>
          <w:rFonts w:eastAsia="Arial Unicode MS"/>
        </w:rPr>
        <w:t>r</w:t>
      </w:r>
      <w:r w:rsidRPr="00C3707B">
        <w:rPr>
          <w:rStyle w:val="Hyperlink2"/>
          <w:rFonts w:eastAsia="Arial Unicode MS"/>
        </w:rPr>
        <w:t xml:space="preserve">elationship. </w:t>
      </w:r>
      <w:r w:rsidRPr="00C3707B">
        <w:rPr>
          <w:rStyle w:val="Ninguno"/>
          <w:rFonts w:ascii="Times New Roman" w:hAnsi="Times New Roman" w:cs="Times New Roman"/>
          <w:i/>
          <w:iCs/>
          <w:sz w:val="24"/>
          <w:szCs w:val="24"/>
          <w:lang w:val="en-US"/>
        </w:rPr>
        <w:t>Group and Organization Management, 39</w:t>
      </w:r>
      <w:r w:rsidRPr="00C3707B">
        <w:rPr>
          <w:rStyle w:val="Hyperlink2"/>
          <w:rFonts w:eastAsia="Arial Unicode MS"/>
        </w:rPr>
        <w:t>(6), 720-743. https://doi.org/10.1177/1059601114551023</w:t>
      </w:r>
    </w:p>
    <w:p w14:paraId="4420C489" w14:textId="1E2D5DA9" w:rsidR="00CC55C5" w:rsidRPr="00C3707B" w:rsidRDefault="003E35EA" w:rsidP="00C3707B">
      <w:pPr>
        <w:pStyle w:val="CuerpoA"/>
        <w:spacing w:line="360" w:lineRule="auto"/>
        <w:ind w:left="567" w:hanging="567"/>
        <w:jc w:val="both"/>
        <w:rPr>
          <w:rStyle w:val="Ninguno"/>
          <w:rFonts w:ascii="Times New Roman" w:hAnsi="Times New Roman" w:cs="Times New Roman"/>
          <w:sz w:val="24"/>
          <w:szCs w:val="24"/>
          <w:lang w:val="en-US"/>
        </w:rPr>
      </w:pPr>
      <w:r w:rsidRPr="00C3707B">
        <w:rPr>
          <w:rStyle w:val="Hyperlink2"/>
          <w:rFonts w:eastAsia="Arial Unicode MS"/>
        </w:rPr>
        <w:t xml:space="preserve">Torka, N. (2018). Honesty and genuine happiness: Or why soft healers make stinking wounds (Dutch proverb). </w:t>
      </w:r>
      <w:r w:rsidRPr="00C3707B">
        <w:rPr>
          <w:rStyle w:val="Ninguno"/>
          <w:rFonts w:ascii="Times New Roman" w:hAnsi="Times New Roman" w:cs="Times New Roman"/>
          <w:i/>
          <w:iCs/>
          <w:sz w:val="24"/>
          <w:szCs w:val="24"/>
          <w:lang w:val="en-US"/>
        </w:rPr>
        <w:t>British Journal of Guidance and Counseling, 47</w:t>
      </w:r>
      <w:r w:rsidRPr="00C3707B">
        <w:rPr>
          <w:rStyle w:val="Hyperlink2"/>
          <w:rFonts w:eastAsia="Arial Unicode MS"/>
        </w:rPr>
        <w:t>(2), 200-209. https://doi.org/10.1080/03069885.2018.1453600</w:t>
      </w:r>
    </w:p>
    <w:p w14:paraId="551E1316" w14:textId="4D6ED9E9"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rPr>
      </w:pPr>
      <w:r w:rsidRPr="00C3707B">
        <w:rPr>
          <w:rStyle w:val="Hyperlink2"/>
          <w:rFonts w:eastAsia="Arial Unicode MS"/>
        </w:rPr>
        <w:t xml:space="preserve">Universidad Anáhuac Querétaro. </w:t>
      </w:r>
      <w:r w:rsidRPr="00C3707B">
        <w:rPr>
          <w:rStyle w:val="Ninguno"/>
          <w:rFonts w:ascii="Times New Roman" w:hAnsi="Times New Roman" w:cs="Times New Roman"/>
          <w:sz w:val="24"/>
          <w:szCs w:val="24"/>
        </w:rPr>
        <w:t xml:space="preserve">(s.f.). </w:t>
      </w:r>
      <w:r w:rsidRPr="00C3707B">
        <w:rPr>
          <w:rStyle w:val="Ninguno"/>
          <w:rFonts w:ascii="Times New Roman" w:hAnsi="Times New Roman" w:cs="Times New Roman"/>
          <w:i/>
          <w:iCs/>
          <w:sz w:val="24"/>
          <w:szCs w:val="24"/>
        </w:rPr>
        <w:t>Programas de Liderazgo y Excelencia Anáhuac (PLEAS)</w:t>
      </w:r>
      <w:r w:rsidRPr="00C3707B">
        <w:rPr>
          <w:rStyle w:val="Ninguno"/>
          <w:rFonts w:ascii="Times New Roman" w:hAnsi="Times New Roman" w:cs="Times New Roman"/>
          <w:sz w:val="24"/>
          <w:szCs w:val="24"/>
        </w:rPr>
        <w:t>. https://www.anahuac.mx/queretaro/pleas</w:t>
      </w:r>
    </w:p>
    <w:p w14:paraId="7DCF0423" w14:textId="443A521D" w:rsidR="00CC55C5" w:rsidRPr="00C3707B" w:rsidRDefault="003E35EA" w:rsidP="00C3707B">
      <w:pPr>
        <w:pStyle w:val="CuerpoA"/>
        <w:spacing w:line="360" w:lineRule="auto"/>
        <w:ind w:left="567" w:hanging="567"/>
        <w:jc w:val="both"/>
        <w:rPr>
          <w:rStyle w:val="Ninguno"/>
          <w:rFonts w:ascii="Times New Roman" w:eastAsia="Times New Roman" w:hAnsi="Times New Roman" w:cs="Times New Roman"/>
          <w:sz w:val="24"/>
          <w:szCs w:val="24"/>
        </w:rPr>
      </w:pPr>
      <w:r w:rsidRPr="00C3707B">
        <w:rPr>
          <w:rStyle w:val="Hyperlink2"/>
          <w:rFonts w:eastAsia="Arial Unicode MS"/>
        </w:rPr>
        <w:t>Wang, Q., Sun, W.,</w:t>
      </w:r>
      <w:r w:rsidR="00F017A1" w:rsidRPr="00C3707B">
        <w:rPr>
          <w:rStyle w:val="Hyperlink2"/>
          <w:rFonts w:eastAsia="Arial Unicode MS"/>
        </w:rPr>
        <w:t xml:space="preserve"> &amp;</w:t>
      </w:r>
      <w:r w:rsidRPr="00C3707B">
        <w:rPr>
          <w:rStyle w:val="Hyperlink2"/>
          <w:rFonts w:eastAsia="Arial Unicode MS"/>
        </w:rPr>
        <w:t xml:space="preserve"> Wu, H. (2022). Associations between academic burnout, resilience and life satisfaction among medical students: a three-wave longitudinal study. </w:t>
      </w:r>
      <w:r w:rsidRPr="00C3707B">
        <w:rPr>
          <w:rStyle w:val="Ninguno"/>
          <w:rFonts w:ascii="Times New Roman" w:hAnsi="Times New Roman" w:cs="Times New Roman"/>
          <w:i/>
          <w:iCs/>
          <w:sz w:val="24"/>
          <w:szCs w:val="24"/>
        </w:rPr>
        <w:t>BMC Medical Education,</w:t>
      </w:r>
      <w:r w:rsidRPr="00C3707B">
        <w:rPr>
          <w:rStyle w:val="Ninguno"/>
          <w:rFonts w:ascii="Times New Roman" w:hAnsi="Times New Roman" w:cs="Times New Roman"/>
          <w:sz w:val="24"/>
          <w:szCs w:val="24"/>
        </w:rPr>
        <w:t xml:space="preserve"> 22, 248. </w:t>
      </w:r>
      <w:hyperlink r:id="rId20" w:history="1">
        <w:r w:rsidRPr="00C3707B">
          <w:rPr>
            <w:rStyle w:val="Hyperlink6"/>
            <w:rFonts w:eastAsia="Arial Unicode MS"/>
          </w:rPr>
          <w:t>https://doi.org/10.1186/s12909-022-03326-6</w:t>
        </w:r>
      </w:hyperlink>
    </w:p>
    <w:p w14:paraId="09DEA80E" w14:textId="77777777" w:rsidR="00CC55C5" w:rsidRDefault="003E35EA">
      <w:pPr>
        <w:pStyle w:val="CuerpoA"/>
        <w:jc w:val="both"/>
        <w:rPr>
          <w:rStyle w:val="Ninguno"/>
          <w:rFonts w:ascii="Arial Unicode MS" w:hAnsi="Arial Unicode MS"/>
          <w:sz w:val="24"/>
          <w:szCs w:val="24"/>
        </w:rPr>
      </w:pPr>
      <w:r>
        <w:rPr>
          <w:rStyle w:val="Ninguno"/>
          <w:rFonts w:ascii="Arial Unicode MS" w:hAnsi="Arial Unicode MS"/>
          <w:sz w:val="24"/>
          <w:szCs w:val="24"/>
        </w:rPr>
        <w:br w:type="page"/>
      </w:r>
    </w:p>
    <w:p w14:paraId="0C95BC44" w14:textId="77777777" w:rsidR="00514FDF" w:rsidRDefault="00514FDF">
      <w:pPr>
        <w:pStyle w:val="CuerpoA"/>
        <w:jc w:val="both"/>
        <w:rPr>
          <w:rStyle w:val="Ninguno"/>
          <w:rFonts w:ascii="Arial Unicode MS" w:hAnsi="Arial Unicode MS"/>
          <w:sz w:val="24"/>
          <w:szCs w:val="24"/>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045"/>
        <w:gridCol w:w="6315"/>
      </w:tblGrid>
      <w:tr w:rsidR="00514FDF" w:rsidRPr="00514FDF" w14:paraId="4668E8D2" w14:textId="77777777" w:rsidTr="00514FDF">
        <w:tc>
          <w:tcPr>
            <w:tcW w:w="3045" w:type="dxa"/>
            <w:tcMar>
              <w:top w:w="100" w:type="dxa"/>
              <w:left w:w="100" w:type="dxa"/>
              <w:bottom w:w="100" w:type="dxa"/>
              <w:right w:w="100" w:type="dxa"/>
            </w:tcMar>
          </w:tcPr>
          <w:p w14:paraId="7BB5024A"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Rol de Contribución</w:t>
            </w:r>
          </w:p>
        </w:tc>
        <w:tc>
          <w:tcPr>
            <w:tcW w:w="6315" w:type="dxa"/>
            <w:tcMar>
              <w:top w:w="100" w:type="dxa"/>
              <w:left w:w="100" w:type="dxa"/>
              <w:bottom w:w="100" w:type="dxa"/>
              <w:right w:w="100" w:type="dxa"/>
            </w:tcMar>
          </w:tcPr>
          <w:p w14:paraId="6A25C7A5" w14:textId="6B31EF0B"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Times New Roman"/>
                <w:bCs/>
                <w:color w:val="000000" w:themeColor="text1"/>
                <w:bdr w:val="none" w:sz="0" w:space="0" w:color="auto"/>
                <w:lang w:val="es-MX" w:eastAsia="es-MX"/>
              </w:rPr>
            </w:pPr>
            <w:bookmarkStart w:id="1" w:name="_btsjgdfgjwkr" w:colFirst="0" w:colLast="0"/>
            <w:bookmarkEnd w:id="1"/>
            <w:r>
              <w:rPr>
                <w:rFonts w:eastAsia="Times New Roman"/>
                <w:bCs/>
                <w:color w:val="000000" w:themeColor="text1"/>
                <w:bdr w:val="none" w:sz="0" w:space="0" w:color="auto"/>
                <w:lang w:val="es-MX" w:eastAsia="es-MX"/>
              </w:rPr>
              <w:t>Autor (es)</w:t>
            </w:r>
          </w:p>
        </w:tc>
      </w:tr>
      <w:tr w:rsidR="00514FDF" w:rsidRPr="00514FDF" w14:paraId="5D0FD0AD" w14:textId="77777777" w:rsidTr="00514FDF">
        <w:tc>
          <w:tcPr>
            <w:tcW w:w="3045" w:type="dxa"/>
            <w:tcMar>
              <w:top w:w="100" w:type="dxa"/>
              <w:left w:w="100" w:type="dxa"/>
              <w:bottom w:w="100" w:type="dxa"/>
              <w:right w:w="100" w:type="dxa"/>
            </w:tcMar>
          </w:tcPr>
          <w:p w14:paraId="41B89F00"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Conceptualización</w:t>
            </w:r>
          </w:p>
        </w:tc>
        <w:tc>
          <w:tcPr>
            <w:tcW w:w="6315" w:type="dxa"/>
            <w:tcMar>
              <w:top w:w="100" w:type="dxa"/>
              <w:left w:w="100" w:type="dxa"/>
              <w:bottom w:w="100" w:type="dxa"/>
              <w:right w:w="100" w:type="dxa"/>
            </w:tcMar>
          </w:tcPr>
          <w:p w14:paraId="62B88D41"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n" w:eastAsia="es-MX"/>
              </w:rPr>
              <w:t>Manuel Alejandro Gutiérrez González</w:t>
            </w:r>
          </w:p>
        </w:tc>
      </w:tr>
      <w:tr w:rsidR="00514FDF" w:rsidRPr="00514FDF" w14:paraId="4BD7DE79" w14:textId="77777777" w:rsidTr="00514FDF">
        <w:tc>
          <w:tcPr>
            <w:tcW w:w="3045" w:type="dxa"/>
            <w:tcMar>
              <w:top w:w="100" w:type="dxa"/>
              <w:left w:w="100" w:type="dxa"/>
              <w:bottom w:w="100" w:type="dxa"/>
              <w:right w:w="100" w:type="dxa"/>
            </w:tcMar>
          </w:tcPr>
          <w:p w14:paraId="42C5636D"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Metodología</w:t>
            </w:r>
          </w:p>
        </w:tc>
        <w:tc>
          <w:tcPr>
            <w:tcW w:w="6315" w:type="dxa"/>
            <w:tcMar>
              <w:top w:w="100" w:type="dxa"/>
              <w:left w:w="100" w:type="dxa"/>
              <w:bottom w:w="100" w:type="dxa"/>
              <w:right w:w="100" w:type="dxa"/>
            </w:tcMar>
          </w:tcPr>
          <w:p w14:paraId="298419A0"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n" w:eastAsia="es-MX"/>
              </w:rPr>
              <w:t>José Luis Ávila Valdez</w:t>
            </w:r>
          </w:p>
        </w:tc>
      </w:tr>
      <w:tr w:rsidR="00514FDF" w:rsidRPr="00514FDF" w14:paraId="493EE409" w14:textId="77777777" w:rsidTr="00514FDF">
        <w:tc>
          <w:tcPr>
            <w:tcW w:w="3045" w:type="dxa"/>
            <w:tcMar>
              <w:top w:w="100" w:type="dxa"/>
              <w:left w:w="100" w:type="dxa"/>
              <w:bottom w:w="100" w:type="dxa"/>
              <w:right w:w="100" w:type="dxa"/>
            </w:tcMar>
          </w:tcPr>
          <w:p w14:paraId="337EAF82"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Software</w:t>
            </w:r>
          </w:p>
        </w:tc>
        <w:tc>
          <w:tcPr>
            <w:tcW w:w="6315" w:type="dxa"/>
            <w:tcMar>
              <w:top w:w="100" w:type="dxa"/>
              <w:left w:w="100" w:type="dxa"/>
              <w:bottom w:w="100" w:type="dxa"/>
              <w:right w:w="100" w:type="dxa"/>
            </w:tcMar>
          </w:tcPr>
          <w:p w14:paraId="1E1FE91E"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n" w:eastAsia="es-MX"/>
              </w:rPr>
              <w:t>José Luis Ávila Valdez</w:t>
            </w:r>
          </w:p>
        </w:tc>
      </w:tr>
      <w:tr w:rsidR="00514FDF" w:rsidRPr="00514FDF" w14:paraId="0E2B62BF" w14:textId="77777777" w:rsidTr="00514FDF">
        <w:tc>
          <w:tcPr>
            <w:tcW w:w="3045" w:type="dxa"/>
            <w:tcMar>
              <w:top w:w="100" w:type="dxa"/>
              <w:left w:w="100" w:type="dxa"/>
              <w:bottom w:w="100" w:type="dxa"/>
              <w:right w:w="100" w:type="dxa"/>
            </w:tcMar>
          </w:tcPr>
          <w:p w14:paraId="0CBF19B2"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Validación</w:t>
            </w:r>
          </w:p>
        </w:tc>
        <w:tc>
          <w:tcPr>
            <w:tcW w:w="6315" w:type="dxa"/>
            <w:tcMar>
              <w:top w:w="100" w:type="dxa"/>
              <w:left w:w="100" w:type="dxa"/>
              <w:bottom w:w="100" w:type="dxa"/>
              <w:right w:w="100" w:type="dxa"/>
            </w:tcMar>
          </w:tcPr>
          <w:p w14:paraId="1A496EC6"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n" w:eastAsia="es-MX"/>
              </w:rPr>
              <w:t>José Luis Ávila Valdez</w:t>
            </w:r>
          </w:p>
        </w:tc>
      </w:tr>
      <w:tr w:rsidR="00514FDF" w:rsidRPr="00514FDF" w14:paraId="0786EABA" w14:textId="77777777" w:rsidTr="00514FDF">
        <w:tc>
          <w:tcPr>
            <w:tcW w:w="3045" w:type="dxa"/>
            <w:tcMar>
              <w:top w:w="100" w:type="dxa"/>
              <w:left w:w="100" w:type="dxa"/>
              <w:bottom w:w="100" w:type="dxa"/>
              <w:right w:w="100" w:type="dxa"/>
            </w:tcMar>
          </w:tcPr>
          <w:p w14:paraId="3177F16F"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Análisis Formal</w:t>
            </w:r>
          </w:p>
        </w:tc>
        <w:tc>
          <w:tcPr>
            <w:tcW w:w="6315" w:type="dxa"/>
            <w:tcMar>
              <w:top w:w="100" w:type="dxa"/>
              <w:left w:w="100" w:type="dxa"/>
              <w:bottom w:w="100" w:type="dxa"/>
              <w:right w:w="100" w:type="dxa"/>
            </w:tcMar>
          </w:tcPr>
          <w:p w14:paraId="61760411"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n" w:eastAsia="es-MX"/>
              </w:rPr>
              <w:t>José Luis Ávila Valdez</w:t>
            </w:r>
          </w:p>
        </w:tc>
      </w:tr>
      <w:tr w:rsidR="00514FDF" w:rsidRPr="00514FDF" w14:paraId="16E87AE6" w14:textId="77777777" w:rsidTr="00514FDF">
        <w:tc>
          <w:tcPr>
            <w:tcW w:w="3045" w:type="dxa"/>
            <w:tcMar>
              <w:top w:w="100" w:type="dxa"/>
              <w:left w:w="100" w:type="dxa"/>
              <w:bottom w:w="100" w:type="dxa"/>
              <w:right w:w="100" w:type="dxa"/>
            </w:tcMar>
          </w:tcPr>
          <w:p w14:paraId="5DE7A049"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Investigación</w:t>
            </w:r>
          </w:p>
        </w:tc>
        <w:tc>
          <w:tcPr>
            <w:tcW w:w="6315" w:type="dxa"/>
            <w:tcMar>
              <w:top w:w="100" w:type="dxa"/>
              <w:left w:w="100" w:type="dxa"/>
              <w:bottom w:w="100" w:type="dxa"/>
              <w:right w:w="100" w:type="dxa"/>
            </w:tcMar>
          </w:tcPr>
          <w:p w14:paraId="19FCEBA3"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n" w:eastAsia="es-MX"/>
              </w:rPr>
              <w:t>Manuel Alejandro Gutiérrez González</w:t>
            </w:r>
          </w:p>
        </w:tc>
      </w:tr>
      <w:tr w:rsidR="00514FDF" w:rsidRPr="00514FDF" w14:paraId="2448F528" w14:textId="77777777" w:rsidTr="00514FDF">
        <w:tc>
          <w:tcPr>
            <w:tcW w:w="3045" w:type="dxa"/>
            <w:tcMar>
              <w:top w:w="100" w:type="dxa"/>
              <w:left w:w="100" w:type="dxa"/>
              <w:bottom w:w="100" w:type="dxa"/>
              <w:right w:w="100" w:type="dxa"/>
            </w:tcMar>
          </w:tcPr>
          <w:p w14:paraId="6FBF833F"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Recursos</w:t>
            </w:r>
          </w:p>
        </w:tc>
        <w:tc>
          <w:tcPr>
            <w:tcW w:w="6315" w:type="dxa"/>
            <w:tcMar>
              <w:top w:w="100" w:type="dxa"/>
              <w:left w:w="100" w:type="dxa"/>
              <w:bottom w:w="100" w:type="dxa"/>
              <w:right w:w="100" w:type="dxa"/>
            </w:tcMar>
          </w:tcPr>
          <w:p w14:paraId="211B02D9"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n" w:eastAsia="es-MX"/>
              </w:rPr>
              <w:t>José Luis Ávila Valdez</w:t>
            </w:r>
          </w:p>
        </w:tc>
      </w:tr>
      <w:tr w:rsidR="00514FDF" w:rsidRPr="00514FDF" w14:paraId="715896D8" w14:textId="77777777" w:rsidTr="00514FDF">
        <w:tc>
          <w:tcPr>
            <w:tcW w:w="3045" w:type="dxa"/>
            <w:tcMar>
              <w:top w:w="100" w:type="dxa"/>
              <w:left w:w="100" w:type="dxa"/>
              <w:bottom w:w="100" w:type="dxa"/>
              <w:right w:w="100" w:type="dxa"/>
            </w:tcMar>
          </w:tcPr>
          <w:p w14:paraId="1DF1CD76"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Curación de datos</w:t>
            </w:r>
          </w:p>
        </w:tc>
        <w:tc>
          <w:tcPr>
            <w:tcW w:w="6315" w:type="dxa"/>
            <w:tcMar>
              <w:top w:w="100" w:type="dxa"/>
              <w:left w:w="100" w:type="dxa"/>
              <w:bottom w:w="100" w:type="dxa"/>
              <w:right w:w="100" w:type="dxa"/>
            </w:tcMar>
          </w:tcPr>
          <w:p w14:paraId="6063D7BF"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n" w:eastAsia="es-MX"/>
              </w:rPr>
              <w:t>Manuel Alejandro Gutiérrez González</w:t>
            </w:r>
          </w:p>
        </w:tc>
      </w:tr>
      <w:tr w:rsidR="00514FDF" w:rsidRPr="00514FDF" w14:paraId="17F547C7" w14:textId="77777777" w:rsidTr="00514FDF">
        <w:tc>
          <w:tcPr>
            <w:tcW w:w="3045" w:type="dxa"/>
            <w:tcMar>
              <w:top w:w="100" w:type="dxa"/>
              <w:left w:w="100" w:type="dxa"/>
              <w:bottom w:w="100" w:type="dxa"/>
              <w:right w:w="100" w:type="dxa"/>
            </w:tcMar>
          </w:tcPr>
          <w:p w14:paraId="6E9FE237"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Escritura - Preparación del borrador original</w:t>
            </w:r>
          </w:p>
        </w:tc>
        <w:tc>
          <w:tcPr>
            <w:tcW w:w="6315" w:type="dxa"/>
            <w:tcMar>
              <w:top w:w="100" w:type="dxa"/>
              <w:left w:w="100" w:type="dxa"/>
              <w:bottom w:w="100" w:type="dxa"/>
              <w:right w:w="100" w:type="dxa"/>
            </w:tcMar>
          </w:tcPr>
          <w:p w14:paraId="06B63AAA"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n" w:eastAsia="es-MX"/>
              </w:rPr>
              <w:t>Manuel Alejandro Gutiérrez González</w:t>
            </w:r>
          </w:p>
        </w:tc>
      </w:tr>
      <w:tr w:rsidR="00514FDF" w:rsidRPr="00514FDF" w14:paraId="751DFABF" w14:textId="77777777" w:rsidTr="00514FDF">
        <w:tc>
          <w:tcPr>
            <w:tcW w:w="3045" w:type="dxa"/>
            <w:tcMar>
              <w:top w:w="100" w:type="dxa"/>
              <w:left w:w="100" w:type="dxa"/>
              <w:bottom w:w="100" w:type="dxa"/>
              <w:right w:w="100" w:type="dxa"/>
            </w:tcMar>
          </w:tcPr>
          <w:p w14:paraId="37CF63BA"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Escritura - Revisión y edición</w:t>
            </w:r>
          </w:p>
        </w:tc>
        <w:tc>
          <w:tcPr>
            <w:tcW w:w="6315" w:type="dxa"/>
            <w:tcMar>
              <w:top w:w="100" w:type="dxa"/>
              <w:left w:w="100" w:type="dxa"/>
              <w:bottom w:w="100" w:type="dxa"/>
              <w:right w:w="100" w:type="dxa"/>
            </w:tcMar>
          </w:tcPr>
          <w:p w14:paraId="4DCE0EE3"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n" w:eastAsia="es-MX"/>
              </w:rPr>
              <w:t>Manuel Alejandro Gutiérrez González</w:t>
            </w:r>
          </w:p>
        </w:tc>
      </w:tr>
      <w:tr w:rsidR="00514FDF" w:rsidRPr="00514FDF" w14:paraId="268CE290" w14:textId="77777777" w:rsidTr="00514FDF">
        <w:tc>
          <w:tcPr>
            <w:tcW w:w="3045" w:type="dxa"/>
            <w:tcMar>
              <w:top w:w="100" w:type="dxa"/>
              <w:left w:w="100" w:type="dxa"/>
              <w:bottom w:w="100" w:type="dxa"/>
              <w:right w:w="100" w:type="dxa"/>
            </w:tcMar>
          </w:tcPr>
          <w:p w14:paraId="1A295AE3"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Visualización</w:t>
            </w:r>
          </w:p>
        </w:tc>
        <w:tc>
          <w:tcPr>
            <w:tcW w:w="6315" w:type="dxa"/>
            <w:tcMar>
              <w:top w:w="100" w:type="dxa"/>
              <w:left w:w="100" w:type="dxa"/>
              <w:bottom w:w="100" w:type="dxa"/>
              <w:right w:w="100" w:type="dxa"/>
            </w:tcMar>
          </w:tcPr>
          <w:p w14:paraId="3F9086B7"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n" w:eastAsia="es-MX"/>
              </w:rPr>
              <w:t>José Luis Ávila Valdez</w:t>
            </w:r>
          </w:p>
        </w:tc>
      </w:tr>
      <w:tr w:rsidR="00514FDF" w:rsidRPr="00514FDF" w14:paraId="5FBDD125" w14:textId="77777777" w:rsidTr="00514FDF">
        <w:tc>
          <w:tcPr>
            <w:tcW w:w="3045" w:type="dxa"/>
            <w:tcMar>
              <w:top w:w="100" w:type="dxa"/>
              <w:left w:w="100" w:type="dxa"/>
              <w:bottom w:w="100" w:type="dxa"/>
              <w:right w:w="100" w:type="dxa"/>
            </w:tcMar>
          </w:tcPr>
          <w:p w14:paraId="05DC7E1D"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Supervisión</w:t>
            </w:r>
          </w:p>
        </w:tc>
        <w:tc>
          <w:tcPr>
            <w:tcW w:w="6315" w:type="dxa"/>
            <w:tcMar>
              <w:top w:w="100" w:type="dxa"/>
              <w:left w:w="100" w:type="dxa"/>
              <w:bottom w:w="100" w:type="dxa"/>
              <w:right w:w="100" w:type="dxa"/>
            </w:tcMar>
          </w:tcPr>
          <w:p w14:paraId="76DEE32B"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n" w:eastAsia="es-MX"/>
              </w:rPr>
              <w:t>Manuel Alejandro Gutiérrez González</w:t>
            </w:r>
          </w:p>
        </w:tc>
      </w:tr>
      <w:tr w:rsidR="00514FDF" w:rsidRPr="00514FDF" w14:paraId="38C4098A" w14:textId="77777777" w:rsidTr="00514FDF">
        <w:tc>
          <w:tcPr>
            <w:tcW w:w="3045" w:type="dxa"/>
            <w:tcMar>
              <w:top w:w="100" w:type="dxa"/>
              <w:left w:w="100" w:type="dxa"/>
              <w:bottom w:w="100" w:type="dxa"/>
              <w:right w:w="100" w:type="dxa"/>
            </w:tcMar>
          </w:tcPr>
          <w:p w14:paraId="100D6145"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Administración de Proyectos</w:t>
            </w:r>
          </w:p>
        </w:tc>
        <w:tc>
          <w:tcPr>
            <w:tcW w:w="6315" w:type="dxa"/>
            <w:tcMar>
              <w:top w:w="100" w:type="dxa"/>
              <w:left w:w="100" w:type="dxa"/>
              <w:bottom w:w="100" w:type="dxa"/>
              <w:right w:w="100" w:type="dxa"/>
            </w:tcMar>
          </w:tcPr>
          <w:p w14:paraId="6C594BF6"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n" w:eastAsia="es-MX"/>
              </w:rPr>
              <w:t>Manuel Alejandro Gutiérrez González</w:t>
            </w:r>
          </w:p>
        </w:tc>
      </w:tr>
      <w:tr w:rsidR="00514FDF" w:rsidRPr="00514FDF" w14:paraId="3538B0D7" w14:textId="77777777" w:rsidTr="00514FDF">
        <w:tc>
          <w:tcPr>
            <w:tcW w:w="3045" w:type="dxa"/>
            <w:tcMar>
              <w:top w:w="100" w:type="dxa"/>
              <w:left w:w="100" w:type="dxa"/>
              <w:bottom w:w="100" w:type="dxa"/>
              <w:right w:w="100" w:type="dxa"/>
            </w:tcMar>
          </w:tcPr>
          <w:p w14:paraId="53AEBFA2"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Adquisición de fondos</w:t>
            </w:r>
          </w:p>
        </w:tc>
        <w:tc>
          <w:tcPr>
            <w:tcW w:w="6315" w:type="dxa"/>
            <w:tcMar>
              <w:top w:w="100" w:type="dxa"/>
              <w:left w:w="100" w:type="dxa"/>
              <w:bottom w:w="100" w:type="dxa"/>
              <w:right w:w="100" w:type="dxa"/>
            </w:tcMar>
          </w:tcPr>
          <w:p w14:paraId="71FA9525" w14:textId="77777777" w:rsidR="00514FDF" w:rsidRPr="00514FDF" w:rsidRDefault="00514FDF" w:rsidP="00514FD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bdr w:val="none" w:sz="0" w:space="0" w:color="auto"/>
                <w:lang w:val="es-MX" w:eastAsia="es-MX"/>
              </w:rPr>
            </w:pPr>
            <w:r w:rsidRPr="00514FDF">
              <w:rPr>
                <w:rFonts w:eastAsia="Times New Roman"/>
                <w:bCs/>
                <w:color w:val="000000" w:themeColor="text1"/>
                <w:bdr w:val="none" w:sz="0" w:space="0" w:color="auto"/>
                <w:lang w:val="es-MX" w:eastAsia="es-MX"/>
              </w:rPr>
              <w:t>N/A.</w:t>
            </w:r>
          </w:p>
        </w:tc>
      </w:tr>
    </w:tbl>
    <w:p w14:paraId="479CF041" w14:textId="77777777" w:rsidR="00514FDF" w:rsidRDefault="00514FDF">
      <w:pPr>
        <w:pStyle w:val="CuerpoA"/>
        <w:jc w:val="both"/>
      </w:pPr>
    </w:p>
    <w:p w14:paraId="6FFB2197" w14:textId="77777777" w:rsidR="00514FDF" w:rsidRDefault="00514FDF">
      <w:pPr>
        <w:pStyle w:val="CuerpoA"/>
        <w:spacing w:line="360" w:lineRule="auto"/>
        <w:ind w:left="567" w:hanging="567"/>
        <w:jc w:val="both"/>
        <w:rPr>
          <w:rStyle w:val="Ninguno"/>
          <w:rFonts w:ascii="Times New Roman" w:hAnsi="Times New Roman"/>
          <w:sz w:val="24"/>
          <w:szCs w:val="24"/>
        </w:rPr>
      </w:pPr>
    </w:p>
    <w:p w14:paraId="2F5A2646" w14:textId="77777777" w:rsidR="00514FDF" w:rsidRDefault="00514FDF">
      <w:pPr>
        <w:pStyle w:val="CuerpoA"/>
        <w:spacing w:line="360" w:lineRule="auto"/>
        <w:ind w:left="567" w:hanging="567"/>
        <w:jc w:val="both"/>
        <w:rPr>
          <w:rStyle w:val="Ninguno"/>
          <w:rFonts w:ascii="Times New Roman" w:hAnsi="Times New Roman"/>
          <w:sz w:val="24"/>
          <w:szCs w:val="24"/>
        </w:rPr>
      </w:pPr>
    </w:p>
    <w:p w14:paraId="7B2169F9" w14:textId="77777777" w:rsidR="00514FDF" w:rsidRDefault="00514FDF">
      <w:pPr>
        <w:pStyle w:val="CuerpoA"/>
        <w:spacing w:line="360" w:lineRule="auto"/>
        <w:ind w:left="567" w:hanging="567"/>
        <w:jc w:val="both"/>
        <w:rPr>
          <w:rStyle w:val="Ninguno"/>
          <w:rFonts w:ascii="Times New Roman" w:hAnsi="Times New Roman"/>
          <w:sz w:val="24"/>
          <w:szCs w:val="24"/>
        </w:rPr>
      </w:pPr>
    </w:p>
    <w:p w14:paraId="23610251" w14:textId="77777777" w:rsidR="00514FDF" w:rsidRDefault="00514FDF">
      <w:pPr>
        <w:pStyle w:val="CuerpoA"/>
        <w:spacing w:line="360" w:lineRule="auto"/>
        <w:ind w:left="567" w:hanging="567"/>
        <w:jc w:val="both"/>
        <w:rPr>
          <w:rStyle w:val="Ninguno"/>
          <w:rFonts w:ascii="Times New Roman" w:hAnsi="Times New Roman"/>
          <w:sz w:val="24"/>
          <w:szCs w:val="24"/>
        </w:rPr>
      </w:pPr>
    </w:p>
    <w:p w14:paraId="0BA2A5C9" w14:textId="77777777" w:rsidR="00514FDF" w:rsidRDefault="00514FDF">
      <w:pPr>
        <w:pStyle w:val="CuerpoA"/>
        <w:spacing w:line="360" w:lineRule="auto"/>
        <w:ind w:left="567" w:hanging="567"/>
        <w:jc w:val="both"/>
        <w:rPr>
          <w:rStyle w:val="Ninguno"/>
          <w:rFonts w:ascii="Times New Roman" w:hAnsi="Times New Roman"/>
          <w:sz w:val="24"/>
          <w:szCs w:val="24"/>
        </w:rPr>
      </w:pPr>
    </w:p>
    <w:p w14:paraId="263392C0" w14:textId="77777777" w:rsidR="00514FDF" w:rsidRDefault="00514FDF">
      <w:pPr>
        <w:pStyle w:val="CuerpoA"/>
        <w:spacing w:line="360" w:lineRule="auto"/>
        <w:ind w:left="567" w:hanging="567"/>
        <w:jc w:val="both"/>
        <w:rPr>
          <w:rStyle w:val="Ninguno"/>
          <w:rFonts w:ascii="Times New Roman" w:hAnsi="Times New Roman"/>
          <w:sz w:val="24"/>
          <w:szCs w:val="24"/>
        </w:rPr>
      </w:pPr>
    </w:p>
    <w:p w14:paraId="23D971E9" w14:textId="77777777" w:rsidR="00514FDF" w:rsidRDefault="00514FDF">
      <w:pPr>
        <w:pStyle w:val="CuerpoA"/>
        <w:spacing w:line="360" w:lineRule="auto"/>
        <w:ind w:left="567" w:hanging="567"/>
        <w:jc w:val="both"/>
        <w:rPr>
          <w:rStyle w:val="Ninguno"/>
          <w:rFonts w:ascii="Times New Roman" w:hAnsi="Times New Roman"/>
          <w:sz w:val="24"/>
          <w:szCs w:val="24"/>
        </w:rPr>
      </w:pPr>
    </w:p>
    <w:p w14:paraId="0F289A30" w14:textId="77777777" w:rsidR="00514FDF" w:rsidRDefault="00514FDF">
      <w:pPr>
        <w:pStyle w:val="CuerpoA"/>
        <w:spacing w:line="360" w:lineRule="auto"/>
        <w:ind w:left="567" w:hanging="567"/>
        <w:jc w:val="both"/>
        <w:rPr>
          <w:rStyle w:val="Ninguno"/>
          <w:rFonts w:ascii="Times New Roman" w:hAnsi="Times New Roman"/>
          <w:sz w:val="24"/>
          <w:szCs w:val="24"/>
        </w:rPr>
      </w:pPr>
    </w:p>
    <w:p w14:paraId="2DE588E3" w14:textId="77777777" w:rsidR="00514FDF" w:rsidRDefault="00514FDF">
      <w:pPr>
        <w:pStyle w:val="CuerpoA"/>
        <w:spacing w:line="360" w:lineRule="auto"/>
        <w:ind w:left="567" w:hanging="567"/>
        <w:jc w:val="both"/>
        <w:rPr>
          <w:rStyle w:val="Ninguno"/>
          <w:rFonts w:ascii="Times New Roman" w:hAnsi="Times New Roman"/>
          <w:sz w:val="24"/>
          <w:szCs w:val="24"/>
        </w:rPr>
      </w:pPr>
    </w:p>
    <w:p w14:paraId="623AE37A" w14:textId="77777777" w:rsidR="00514FDF" w:rsidRDefault="00514FDF">
      <w:pPr>
        <w:pStyle w:val="CuerpoA"/>
        <w:spacing w:line="360" w:lineRule="auto"/>
        <w:ind w:left="567" w:hanging="567"/>
        <w:jc w:val="both"/>
        <w:rPr>
          <w:rStyle w:val="Ninguno"/>
          <w:rFonts w:ascii="Times New Roman" w:hAnsi="Times New Roman"/>
          <w:sz w:val="24"/>
          <w:szCs w:val="24"/>
        </w:rPr>
      </w:pPr>
    </w:p>
    <w:p w14:paraId="0F85DA6D" w14:textId="77777777" w:rsidR="00514FDF" w:rsidRDefault="00514FDF">
      <w:pPr>
        <w:pStyle w:val="CuerpoA"/>
        <w:spacing w:line="360" w:lineRule="auto"/>
        <w:ind w:left="567" w:hanging="567"/>
        <w:jc w:val="both"/>
        <w:rPr>
          <w:rStyle w:val="Ninguno"/>
          <w:rFonts w:ascii="Times New Roman" w:hAnsi="Times New Roman"/>
          <w:sz w:val="24"/>
          <w:szCs w:val="24"/>
        </w:rPr>
      </w:pPr>
    </w:p>
    <w:p w14:paraId="6CF34E73" w14:textId="77777777" w:rsidR="00514FDF" w:rsidRDefault="00514FDF">
      <w:pPr>
        <w:pStyle w:val="CuerpoA"/>
        <w:spacing w:line="360" w:lineRule="auto"/>
        <w:ind w:left="567" w:hanging="567"/>
        <w:jc w:val="both"/>
        <w:rPr>
          <w:rStyle w:val="Ninguno"/>
          <w:rFonts w:ascii="Times New Roman" w:hAnsi="Times New Roman"/>
          <w:sz w:val="24"/>
          <w:szCs w:val="24"/>
        </w:rPr>
      </w:pPr>
    </w:p>
    <w:p w14:paraId="4E1E2C7C" w14:textId="77777777" w:rsidR="00514FDF" w:rsidRDefault="00514FDF">
      <w:pPr>
        <w:pStyle w:val="CuerpoA"/>
        <w:spacing w:line="360" w:lineRule="auto"/>
        <w:ind w:left="567" w:hanging="567"/>
        <w:jc w:val="both"/>
        <w:rPr>
          <w:rStyle w:val="Ninguno"/>
          <w:rFonts w:ascii="Times New Roman" w:hAnsi="Times New Roman"/>
          <w:sz w:val="24"/>
          <w:szCs w:val="24"/>
        </w:rPr>
      </w:pPr>
    </w:p>
    <w:p w14:paraId="3DE1E5F2" w14:textId="4D158863" w:rsidR="00CC55C5" w:rsidRDefault="003E35EA">
      <w:pPr>
        <w:pStyle w:val="CuerpoA"/>
        <w:spacing w:line="360" w:lineRule="auto"/>
        <w:ind w:left="567" w:hanging="567"/>
        <w:jc w:val="both"/>
        <w:rPr>
          <w:rStyle w:val="Ninguno"/>
          <w:rFonts w:ascii="Times New Roman" w:eastAsia="Times New Roman" w:hAnsi="Times New Roman" w:cs="Times New Roman"/>
          <w:sz w:val="24"/>
          <w:szCs w:val="24"/>
        </w:rPr>
      </w:pPr>
      <w:r>
        <w:rPr>
          <w:rStyle w:val="Ninguno"/>
          <w:rFonts w:ascii="Times New Roman" w:hAnsi="Times New Roman"/>
          <w:sz w:val="24"/>
          <w:szCs w:val="24"/>
        </w:rPr>
        <w:lastRenderedPageBreak/>
        <w:t>Anexo A. Escala de liderazgo para el bien común.</w:t>
      </w:r>
    </w:p>
    <w:tbl>
      <w:tblPr>
        <w:tblStyle w:val="TableNormal"/>
        <w:tblW w:w="943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4252"/>
        <w:gridCol w:w="4679"/>
      </w:tblGrid>
      <w:tr w:rsidR="00CC55C5" w14:paraId="5DFBF5DE" w14:textId="77777777" w:rsidTr="00C3707B">
        <w:trPr>
          <w:trHeight w:val="300"/>
        </w:trPr>
        <w:tc>
          <w:tcPr>
            <w:tcW w:w="506" w:type="dxa"/>
            <w:shd w:val="clear" w:color="auto" w:fill="auto"/>
            <w:tcMar>
              <w:top w:w="80" w:type="dxa"/>
              <w:left w:w="80" w:type="dxa"/>
              <w:bottom w:w="80" w:type="dxa"/>
              <w:right w:w="80" w:type="dxa"/>
            </w:tcMar>
          </w:tcPr>
          <w:p w14:paraId="1E3F4BFC" w14:textId="77777777" w:rsidR="00CC55C5" w:rsidRPr="00EC7266" w:rsidRDefault="00CC55C5">
            <w:pPr>
              <w:rPr>
                <w:lang w:val="es-MX"/>
              </w:rPr>
            </w:pPr>
          </w:p>
        </w:tc>
        <w:tc>
          <w:tcPr>
            <w:tcW w:w="4252" w:type="dxa"/>
            <w:shd w:val="clear" w:color="auto" w:fill="auto"/>
            <w:tcMar>
              <w:top w:w="80" w:type="dxa"/>
              <w:left w:w="80" w:type="dxa"/>
              <w:bottom w:w="80" w:type="dxa"/>
              <w:right w:w="80" w:type="dxa"/>
            </w:tcMar>
          </w:tcPr>
          <w:p w14:paraId="7D52B891" w14:textId="77777777" w:rsidR="00CC55C5" w:rsidRDefault="003E35EA">
            <w:pPr>
              <w:pStyle w:val="CuerpoA"/>
              <w:jc w:val="both"/>
            </w:pPr>
            <w:r>
              <w:rPr>
                <w:rStyle w:val="Ninguno"/>
                <w:rFonts w:ascii="Times New Roman" w:hAnsi="Times New Roman"/>
                <w:sz w:val="24"/>
                <w:szCs w:val="24"/>
              </w:rPr>
              <w:t>Ideal</w:t>
            </w:r>
          </w:p>
        </w:tc>
        <w:tc>
          <w:tcPr>
            <w:tcW w:w="4678" w:type="dxa"/>
            <w:shd w:val="clear" w:color="auto" w:fill="auto"/>
            <w:tcMar>
              <w:top w:w="80" w:type="dxa"/>
              <w:left w:w="80" w:type="dxa"/>
              <w:bottom w:w="80" w:type="dxa"/>
              <w:right w:w="80" w:type="dxa"/>
            </w:tcMar>
          </w:tcPr>
          <w:p w14:paraId="697F9174" w14:textId="77777777" w:rsidR="00CC55C5" w:rsidRDefault="003E35EA">
            <w:pPr>
              <w:pStyle w:val="CuerpoA"/>
              <w:jc w:val="both"/>
            </w:pPr>
            <w:r>
              <w:rPr>
                <w:rStyle w:val="Ninguno"/>
                <w:rFonts w:ascii="Times New Roman" w:hAnsi="Times New Roman"/>
                <w:sz w:val="24"/>
                <w:szCs w:val="24"/>
              </w:rPr>
              <w:t>Real</w:t>
            </w:r>
          </w:p>
        </w:tc>
      </w:tr>
      <w:tr w:rsidR="00CC55C5" w14:paraId="6D33EE24" w14:textId="77777777" w:rsidTr="00C3707B">
        <w:trPr>
          <w:trHeight w:val="300"/>
        </w:trPr>
        <w:tc>
          <w:tcPr>
            <w:tcW w:w="9437" w:type="dxa"/>
            <w:gridSpan w:val="3"/>
            <w:shd w:val="clear" w:color="auto" w:fill="auto"/>
            <w:tcMar>
              <w:top w:w="80" w:type="dxa"/>
              <w:left w:w="80" w:type="dxa"/>
              <w:bottom w:w="80" w:type="dxa"/>
              <w:right w:w="80" w:type="dxa"/>
            </w:tcMar>
          </w:tcPr>
          <w:p w14:paraId="2614209D" w14:textId="77777777" w:rsidR="00CC55C5" w:rsidRDefault="003E35EA">
            <w:pPr>
              <w:pStyle w:val="CuerpoA"/>
              <w:jc w:val="both"/>
            </w:pPr>
            <w:r>
              <w:rPr>
                <w:rStyle w:val="Ninguno"/>
                <w:rFonts w:ascii="Times New Roman" w:hAnsi="Times New Roman"/>
                <w:sz w:val="24"/>
                <w:szCs w:val="24"/>
              </w:rPr>
              <w:t>Solidaridad</w:t>
            </w:r>
          </w:p>
        </w:tc>
      </w:tr>
      <w:tr w:rsidR="00CC55C5" w:rsidRPr="009472EE" w14:paraId="4713B332" w14:textId="77777777" w:rsidTr="00C3707B">
        <w:trPr>
          <w:trHeight w:val="600"/>
        </w:trPr>
        <w:tc>
          <w:tcPr>
            <w:tcW w:w="506" w:type="dxa"/>
            <w:shd w:val="clear" w:color="auto" w:fill="auto"/>
            <w:tcMar>
              <w:top w:w="80" w:type="dxa"/>
              <w:left w:w="80" w:type="dxa"/>
              <w:bottom w:w="80" w:type="dxa"/>
              <w:right w:w="80" w:type="dxa"/>
            </w:tcMar>
          </w:tcPr>
          <w:p w14:paraId="7C43C360" w14:textId="77777777" w:rsidR="00CC55C5" w:rsidRDefault="003E35EA">
            <w:pPr>
              <w:pStyle w:val="CuerpoA"/>
              <w:jc w:val="both"/>
            </w:pPr>
            <w:r>
              <w:rPr>
                <w:rStyle w:val="Ninguno"/>
                <w:rFonts w:ascii="Times New Roman" w:hAnsi="Times New Roman"/>
                <w:sz w:val="24"/>
                <w:szCs w:val="24"/>
              </w:rPr>
              <w:t>1.</w:t>
            </w:r>
          </w:p>
        </w:tc>
        <w:tc>
          <w:tcPr>
            <w:tcW w:w="4252" w:type="dxa"/>
            <w:shd w:val="clear" w:color="auto" w:fill="auto"/>
            <w:tcMar>
              <w:top w:w="80" w:type="dxa"/>
              <w:left w:w="80" w:type="dxa"/>
              <w:bottom w:w="80" w:type="dxa"/>
              <w:right w:w="80" w:type="dxa"/>
            </w:tcMar>
          </w:tcPr>
          <w:p w14:paraId="4EAB3415" w14:textId="77777777" w:rsidR="00CC55C5" w:rsidRDefault="003E35EA">
            <w:pPr>
              <w:pStyle w:val="CuerpoA"/>
              <w:jc w:val="both"/>
            </w:pPr>
            <w:r>
              <w:rPr>
                <w:rStyle w:val="Ninguno"/>
                <w:rFonts w:ascii="Times New Roman" w:hAnsi="Times New Roman"/>
                <w:sz w:val="24"/>
                <w:szCs w:val="24"/>
              </w:rPr>
              <w:t>Reconozco las participaciones de los demás y valoro las habilidades de otros.</w:t>
            </w:r>
          </w:p>
        </w:tc>
        <w:tc>
          <w:tcPr>
            <w:tcW w:w="4678" w:type="dxa"/>
            <w:shd w:val="clear" w:color="auto" w:fill="auto"/>
            <w:tcMar>
              <w:top w:w="80" w:type="dxa"/>
              <w:left w:w="80" w:type="dxa"/>
              <w:bottom w:w="80" w:type="dxa"/>
              <w:right w:w="80" w:type="dxa"/>
            </w:tcMar>
          </w:tcPr>
          <w:p w14:paraId="18F9ED5C" w14:textId="77777777" w:rsidR="00CC55C5" w:rsidRDefault="003E35EA">
            <w:pPr>
              <w:pStyle w:val="CuerpoA"/>
              <w:jc w:val="both"/>
            </w:pPr>
            <w:r>
              <w:rPr>
                <w:rStyle w:val="Ninguno"/>
                <w:rFonts w:ascii="Times New Roman" w:hAnsi="Times New Roman"/>
                <w:sz w:val="24"/>
                <w:szCs w:val="24"/>
              </w:rPr>
              <w:t>He generado discusiones constructivas valorando los conocimientos de otros</w:t>
            </w:r>
          </w:p>
        </w:tc>
      </w:tr>
      <w:tr w:rsidR="00CC55C5" w:rsidRPr="009472EE" w14:paraId="680A2ABF" w14:textId="77777777" w:rsidTr="00C3707B">
        <w:trPr>
          <w:trHeight w:val="900"/>
        </w:trPr>
        <w:tc>
          <w:tcPr>
            <w:tcW w:w="506" w:type="dxa"/>
            <w:shd w:val="clear" w:color="auto" w:fill="auto"/>
            <w:tcMar>
              <w:top w:w="80" w:type="dxa"/>
              <w:left w:w="80" w:type="dxa"/>
              <w:bottom w:w="80" w:type="dxa"/>
              <w:right w:w="80" w:type="dxa"/>
            </w:tcMar>
          </w:tcPr>
          <w:p w14:paraId="59CE57A9" w14:textId="77777777" w:rsidR="00CC55C5" w:rsidRDefault="003E35EA">
            <w:pPr>
              <w:pStyle w:val="CuerpoA"/>
              <w:jc w:val="both"/>
            </w:pPr>
            <w:r>
              <w:rPr>
                <w:rStyle w:val="Ninguno"/>
                <w:rFonts w:ascii="Times New Roman" w:hAnsi="Times New Roman"/>
                <w:sz w:val="24"/>
                <w:szCs w:val="24"/>
              </w:rPr>
              <w:t>2.</w:t>
            </w:r>
          </w:p>
        </w:tc>
        <w:tc>
          <w:tcPr>
            <w:tcW w:w="4252" w:type="dxa"/>
            <w:shd w:val="clear" w:color="auto" w:fill="auto"/>
            <w:tcMar>
              <w:top w:w="80" w:type="dxa"/>
              <w:left w:w="80" w:type="dxa"/>
              <w:bottom w:w="80" w:type="dxa"/>
              <w:right w:w="80" w:type="dxa"/>
            </w:tcMar>
          </w:tcPr>
          <w:p w14:paraId="5C05C7B5" w14:textId="77777777" w:rsidR="00CC55C5" w:rsidRDefault="003E35EA">
            <w:pPr>
              <w:pStyle w:val="CuerpoA"/>
              <w:jc w:val="both"/>
            </w:pPr>
            <w:r>
              <w:rPr>
                <w:rStyle w:val="Ninguno"/>
                <w:rFonts w:ascii="Times New Roman" w:hAnsi="Times New Roman"/>
                <w:sz w:val="24"/>
                <w:szCs w:val="24"/>
              </w:rPr>
              <w:t>Respeto la dignidad de los demás y mi propia dignidad.</w:t>
            </w:r>
          </w:p>
        </w:tc>
        <w:tc>
          <w:tcPr>
            <w:tcW w:w="4678" w:type="dxa"/>
            <w:shd w:val="clear" w:color="auto" w:fill="auto"/>
            <w:tcMar>
              <w:top w:w="80" w:type="dxa"/>
              <w:left w:w="80" w:type="dxa"/>
              <w:bottom w:w="80" w:type="dxa"/>
              <w:right w:w="80" w:type="dxa"/>
            </w:tcMar>
          </w:tcPr>
          <w:p w14:paraId="64CB585F" w14:textId="77777777" w:rsidR="00CC55C5" w:rsidRDefault="003E35EA">
            <w:pPr>
              <w:pStyle w:val="CuerpoA"/>
              <w:jc w:val="both"/>
            </w:pPr>
            <w:r>
              <w:rPr>
                <w:rStyle w:val="Ninguno"/>
                <w:rFonts w:ascii="Times New Roman" w:hAnsi="Times New Roman"/>
                <w:sz w:val="24"/>
                <w:szCs w:val="24"/>
              </w:rPr>
              <w:t>Cuando he observado que alguien humilla a otra persona, he intervenido para que la humillación se detenga.</w:t>
            </w:r>
          </w:p>
        </w:tc>
      </w:tr>
      <w:tr w:rsidR="00CC55C5" w:rsidRPr="009472EE" w14:paraId="54AF1506" w14:textId="77777777" w:rsidTr="00C3707B">
        <w:trPr>
          <w:trHeight w:val="693"/>
        </w:trPr>
        <w:tc>
          <w:tcPr>
            <w:tcW w:w="506" w:type="dxa"/>
            <w:shd w:val="clear" w:color="auto" w:fill="auto"/>
            <w:tcMar>
              <w:top w:w="80" w:type="dxa"/>
              <w:left w:w="80" w:type="dxa"/>
              <w:bottom w:w="80" w:type="dxa"/>
              <w:right w:w="80" w:type="dxa"/>
            </w:tcMar>
          </w:tcPr>
          <w:p w14:paraId="6916D35A" w14:textId="77777777" w:rsidR="00CC55C5" w:rsidRDefault="003E35EA">
            <w:pPr>
              <w:pStyle w:val="CuerpoA"/>
              <w:jc w:val="both"/>
            </w:pPr>
            <w:r>
              <w:rPr>
                <w:rStyle w:val="Ninguno"/>
                <w:rFonts w:ascii="Times New Roman" w:hAnsi="Times New Roman"/>
                <w:sz w:val="24"/>
                <w:szCs w:val="24"/>
              </w:rPr>
              <w:t>3.</w:t>
            </w:r>
          </w:p>
        </w:tc>
        <w:tc>
          <w:tcPr>
            <w:tcW w:w="4252" w:type="dxa"/>
            <w:shd w:val="clear" w:color="auto" w:fill="auto"/>
            <w:tcMar>
              <w:top w:w="80" w:type="dxa"/>
              <w:left w:w="80" w:type="dxa"/>
              <w:bottom w:w="80" w:type="dxa"/>
              <w:right w:w="80" w:type="dxa"/>
            </w:tcMar>
          </w:tcPr>
          <w:p w14:paraId="2BB7081A" w14:textId="77777777" w:rsidR="00CC55C5" w:rsidRDefault="003E35EA">
            <w:pPr>
              <w:pStyle w:val="CuerpoA"/>
              <w:jc w:val="both"/>
            </w:pPr>
            <w:r>
              <w:rPr>
                <w:rStyle w:val="Ninguno"/>
                <w:rFonts w:ascii="Times New Roman" w:hAnsi="Times New Roman"/>
                <w:sz w:val="24"/>
                <w:szCs w:val="24"/>
              </w:rPr>
              <w:t>Considero las capacidades y los méritos de los otros.</w:t>
            </w:r>
          </w:p>
        </w:tc>
        <w:tc>
          <w:tcPr>
            <w:tcW w:w="4678" w:type="dxa"/>
            <w:shd w:val="clear" w:color="auto" w:fill="auto"/>
            <w:tcMar>
              <w:top w:w="80" w:type="dxa"/>
              <w:left w:w="80" w:type="dxa"/>
              <w:bottom w:w="80" w:type="dxa"/>
              <w:right w:w="80" w:type="dxa"/>
            </w:tcMar>
          </w:tcPr>
          <w:p w14:paraId="27BE9035" w14:textId="77777777" w:rsidR="00CC55C5" w:rsidRDefault="003E35EA">
            <w:pPr>
              <w:pStyle w:val="CuerpoA"/>
              <w:jc w:val="both"/>
            </w:pPr>
            <w:r>
              <w:rPr>
                <w:rStyle w:val="Ninguno"/>
                <w:rFonts w:ascii="Times New Roman" w:hAnsi="Times New Roman"/>
                <w:sz w:val="24"/>
                <w:szCs w:val="24"/>
              </w:rPr>
              <w:t>Las personas se sienten tomadas en cuenta por mí en algún trabajo que realicemos en conjunto.</w:t>
            </w:r>
          </w:p>
        </w:tc>
      </w:tr>
      <w:tr w:rsidR="00CC55C5" w:rsidRPr="009472EE" w14:paraId="4D4BF067" w14:textId="77777777" w:rsidTr="00C3707B">
        <w:trPr>
          <w:trHeight w:val="600"/>
        </w:trPr>
        <w:tc>
          <w:tcPr>
            <w:tcW w:w="506" w:type="dxa"/>
            <w:shd w:val="clear" w:color="auto" w:fill="auto"/>
            <w:tcMar>
              <w:top w:w="80" w:type="dxa"/>
              <w:left w:w="80" w:type="dxa"/>
              <w:bottom w:w="80" w:type="dxa"/>
              <w:right w:w="80" w:type="dxa"/>
            </w:tcMar>
          </w:tcPr>
          <w:p w14:paraId="5BC663DD" w14:textId="77777777" w:rsidR="00CC55C5" w:rsidRDefault="003E35EA">
            <w:pPr>
              <w:pStyle w:val="CuerpoA"/>
              <w:jc w:val="both"/>
            </w:pPr>
            <w:r>
              <w:rPr>
                <w:rStyle w:val="Ninguno"/>
                <w:rFonts w:ascii="Times New Roman" w:hAnsi="Times New Roman"/>
                <w:sz w:val="24"/>
                <w:szCs w:val="24"/>
              </w:rPr>
              <w:t>4.</w:t>
            </w:r>
          </w:p>
        </w:tc>
        <w:tc>
          <w:tcPr>
            <w:tcW w:w="4252" w:type="dxa"/>
            <w:shd w:val="clear" w:color="auto" w:fill="auto"/>
            <w:tcMar>
              <w:top w:w="80" w:type="dxa"/>
              <w:left w:w="80" w:type="dxa"/>
              <w:bottom w:w="80" w:type="dxa"/>
              <w:right w:w="80" w:type="dxa"/>
            </w:tcMar>
          </w:tcPr>
          <w:p w14:paraId="64F20992" w14:textId="77777777" w:rsidR="00CC55C5" w:rsidRDefault="003E35EA">
            <w:pPr>
              <w:pStyle w:val="CuerpoA"/>
              <w:jc w:val="both"/>
            </w:pPr>
            <w:r>
              <w:rPr>
                <w:rStyle w:val="Ninguno"/>
                <w:rFonts w:ascii="Times New Roman" w:hAnsi="Times New Roman"/>
                <w:sz w:val="24"/>
                <w:szCs w:val="24"/>
              </w:rPr>
              <w:t>Valoro a los demás.</w:t>
            </w:r>
          </w:p>
        </w:tc>
        <w:tc>
          <w:tcPr>
            <w:tcW w:w="4678" w:type="dxa"/>
            <w:shd w:val="clear" w:color="auto" w:fill="auto"/>
            <w:tcMar>
              <w:top w:w="80" w:type="dxa"/>
              <w:left w:w="80" w:type="dxa"/>
              <w:bottom w:w="80" w:type="dxa"/>
              <w:right w:w="80" w:type="dxa"/>
            </w:tcMar>
          </w:tcPr>
          <w:p w14:paraId="346622A5" w14:textId="77777777" w:rsidR="00CC55C5" w:rsidRDefault="003E35EA">
            <w:pPr>
              <w:pStyle w:val="CuerpoA"/>
              <w:jc w:val="both"/>
            </w:pPr>
            <w:r>
              <w:rPr>
                <w:rStyle w:val="Ninguno"/>
                <w:rFonts w:ascii="Times New Roman" w:hAnsi="Times New Roman"/>
                <w:sz w:val="24"/>
                <w:szCs w:val="24"/>
              </w:rPr>
              <w:t>Conozco los nombres y apellidos de las personas con quienes trabajo en equipo.</w:t>
            </w:r>
          </w:p>
        </w:tc>
      </w:tr>
      <w:tr w:rsidR="00CC55C5" w:rsidRPr="009472EE" w14:paraId="0CFA58F9" w14:textId="77777777" w:rsidTr="00C3707B">
        <w:trPr>
          <w:trHeight w:val="900"/>
        </w:trPr>
        <w:tc>
          <w:tcPr>
            <w:tcW w:w="506" w:type="dxa"/>
            <w:shd w:val="clear" w:color="auto" w:fill="auto"/>
            <w:tcMar>
              <w:top w:w="80" w:type="dxa"/>
              <w:left w:w="80" w:type="dxa"/>
              <w:bottom w:w="80" w:type="dxa"/>
              <w:right w:w="80" w:type="dxa"/>
            </w:tcMar>
          </w:tcPr>
          <w:p w14:paraId="75527ECC" w14:textId="77777777" w:rsidR="00CC55C5" w:rsidRDefault="003E35EA">
            <w:pPr>
              <w:pStyle w:val="CuerpoA"/>
              <w:jc w:val="both"/>
            </w:pPr>
            <w:r>
              <w:rPr>
                <w:rStyle w:val="Ninguno"/>
                <w:rFonts w:ascii="Times New Roman" w:hAnsi="Times New Roman"/>
                <w:sz w:val="24"/>
                <w:szCs w:val="24"/>
              </w:rPr>
              <w:t>5.</w:t>
            </w:r>
          </w:p>
        </w:tc>
        <w:tc>
          <w:tcPr>
            <w:tcW w:w="4252" w:type="dxa"/>
            <w:shd w:val="clear" w:color="auto" w:fill="auto"/>
            <w:tcMar>
              <w:top w:w="80" w:type="dxa"/>
              <w:left w:w="80" w:type="dxa"/>
              <w:bottom w:w="80" w:type="dxa"/>
              <w:right w:w="80" w:type="dxa"/>
            </w:tcMar>
          </w:tcPr>
          <w:p w14:paraId="78D76113" w14:textId="77777777" w:rsidR="00CC55C5" w:rsidRDefault="003E35EA">
            <w:pPr>
              <w:pStyle w:val="CuerpoA"/>
              <w:jc w:val="both"/>
            </w:pPr>
            <w:r>
              <w:rPr>
                <w:rStyle w:val="Ninguno"/>
                <w:rFonts w:ascii="Times New Roman" w:hAnsi="Times New Roman"/>
                <w:sz w:val="24"/>
                <w:szCs w:val="24"/>
              </w:rPr>
              <w:t>Soy una persona de palabra.</w:t>
            </w:r>
          </w:p>
        </w:tc>
        <w:tc>
          <w:tcPr>
            <w:tcW w:w="4678" w:type="dxa"/>
            <w:shd w:val="clear" w:color="auto" w:fill="auto"/>
            <w:tcMar>
              <w:top w:w="80" w:type="dxa"/>
              <w:left w:w="80" w:type="dxa"/>
              <w:bottom w:w="80" w:type="dxa"/>
              <w:right w:w="80" w:type="dxa"/>
            </w:tcMar>
          </w:tcPr>
          <w:p w14:paraId="79B4179A" w14:textId="77777777" w:rsidR="00CC55C5" w:rsidRDefault="003E35EA">
            <w:pPr>
              <w:pStyle w:val="CuerpoA"/>
              <w:jc w:val="both"/>
            </w:pPr>
            <w:r>
              <w:rPr>
                <w:rStyle w:val="Ninguno"/>
                <w:rFonts w:ascii="Times New Roman" w:hAnsi="Times New Roman"/>
                <w:sz w:val="24"/>
                <w:szCs w:val="24"/>
              </w:rPr>
              <w:t>Las personas confían en mí porque siempre cumplo mi palabra y soy fiel a mis promesas y sueños.</w:t>
            </w:r>
          </w:p>
        </w:tc>
      </w:tr>
      <w:tr w:rsidR="00CC55C5" w:rsidRPr="009472EE" w14:paraId="5C9A6171" w14:textId="77777777" w:rsidTr="00C3707B">
        <w:trPr>
          <w:trHeight w:val="900"/>
        </w:trPr>
        <w:tc>
          <w:tcPr>
            <w:tcW w:w="506" w:type="dxa"/>
            <w:shd w:val="clear" w:color="auto" w:fill="auto"/>
            <w:tcMar>
              <w:top w:w="80" w:type="dxa"/>
              <w:left w:w="80" w:type="dxa"/>
              <w:bottom w:w="80" w:type="dxa"/>
              <w:right w:w="80" w:type="dxa"/>
            </w:tcMar>
          </w:tcPr>
          <w:p w14:paraId="7B33FCD4" w14:textId="77777777" w:rsidR="00CC55C5" w:rsidRDefault="003E35EA">
            <w:pPr>
              <w:pStyle w:val="CuerpoA"/>
              <w:jc w:val="both"/>
            </w:pPr>
            <w:r>
              <w:rPr>
                <w:rStyle w:val="Ninguno"/>
                <w:rFonts w:ascii="Times New Roman" w:hAnsi="Times New Roman"/>
                <w:sz w:val="24"/>
                <w:szCs w:val="24"/>
              </w:rPr>
              <w:t>6.</w:t>
            </w:r>
          </w:p>
        </w:tc>
        <w:tc>
          <w:tcPr>
            <w:tcW w:w="4252" w:type="dxa"/>
            <w:shd w:val="clear" w:color="auto" w:fill="auto"/>
            <w:tcMar>
              <w:top w:w="80" w:type="dxa"/>
              <w:left w:w="80" w:type="dxa"/>
              <w:bottom w:w="80" w:type="dxa"/>
              <w:right w:w="80" w:type="dxa"/>
            </w:tcMar>
          </w:tcPr>
          <w:p w14:paraId="14774FF2" w14:textId="77777777" w:rsidR="00CC55C5" w:rsidRDefault="003E35EA">
            <w:pPr>
              <w:pStyle w:val="CuerpoA"/>
              <w:jc w:val="both"/>
            </w:pPr>
            <w:r>
              <w:rPr>
                <w:rStyle w:val="Ninguno"/>
                <w:rFonts w:ascii="Times New Roman" w:hAnsi="Times New Roman"/>
                <w:sz w:val="24"/>
                <w:szCs w:val="24"/>
              </w:rPr>
              <w:t>Motivo a otros cuando están desanimados.</w:t>
            </w:r>
          </w:p>
        </w:tc>
        <w:tc>
          <w:tcPr>
            <w:tcW w:w="4678" w:type="dxa"/>
            <w:shd w:val="clear" w:color="auto" w:fill="auto"/>
            <w:tcMar>
              <w:top w:w="80" w:type="dxa"/>
              <w:left w:w="80" w:type="dxa"/>
              <w:bottom w:w="80" w:type="dxa"/>
              <w:right w:w="80" w:type="dxa"/>
            </w:tcMar>
          </w:tcPr>
          <w:p w14:paraId="4042C55D" w14:textId="77777777" w:rsidR="00CC55C5" w:rsidRDefault="003E35EA">
            <w:pPr>
              <w:pStyle w:val="CuerpoA"/>
              <w:jc w:val="both"/>
            </w:pPr>
            <w:r>
              <w:rPr>
                <w:rStyle w:val="Ninguno"/>
                <w:rFonts w:ascii="Times New Roman" w:hAnsi="Times New Roman"/>
                <w:sz w:val="24"/>
                <w:szCs w:val="24"/>
              </w:rPr>
              <w:t>He apoyado a mis compañeros cuando han tenido dificultades, animándolos a seguir adelante.</w:t>
            </w:r>
          </w:p>
        </w:tc>
      </w:tr>
      <w:tr w:rsidR="00CC55C5" w:rsidRPr="009472EE" w14:paraId="53FB39FA" w14:textId="77777777" w:rsidTr="00C3707B">
        <w:trPr>
          <w:trHeight w:val="600"/>
        </w:trPr>
        <w:tc>
          <w:tcPr>
            <w:tcW w:w="506" w:type="dxa"/>
            <w:shd w:val="clear" w:color="auto" w:fill="auto"/>
            <w:tcMar>
              <w:top w:w="80" w:type="dxa"/>
              <w:left w:w="80" w:type="dxa"/>
              <w:bottom w:w="80" w:type="dxa"/>
              <w:right w:w="80" w:type="dxa"/>
            </w:tcMar>
          </w:tcPr>
          <w:p w14:paraId="29991208" w14:textId="77777777" w:rsidR="00CC55C5" w:rsidRDefault="003E35EA">
            <w:pPr>
              <w:pStyle w:val="CuerpoA"/>
              <w:jc w:val="both"/>
            </w:pPr>
            <w:r>
              <w:rPr>
                <w:rStyle w:val="Ninguno"/>
                <w:rFonts w:ascii="Times New Roman" w:hAnsi="Times New Roman"/>
                <w:sz w:val="24"/>
                <w:szCs w:val="24"/>
              </w:rPr>
              <w:t>7.</w:t>
            </w:r>
          </w:p>
        </w:tc>
        <w:tc>
          <w:tcPr>
            <w:tcW w:w="4252" w:type="dxa"/>
            <w:shd w:val="clear" w:color="auto" w:fill="auto"/>
            <w:tcMar>
              <w:top w:w="80" w:type="dxa"/>
              <w:left w:w="80" w:type="dxa"/>
              <w:bottom w:w="80" w:type="dxa"/>
              <w:right w:w="80" w:type="dxa"/>
            </w:tcMar>
          </w:tcPr>
          <w:p w14:paraId="7055788C" w14:textId="77777777" w:rsidR="00CC55C5" w:rsidRDefault="003E35EA">
            <w:pPr>
              <w:pStyle w:val="CuerpoA"/>
              <w:jc w:val="both"/>
            </w:pPr>
            <w:r>
              <w:rPr>
                <w:rStyle w:val="Ninguno"/>
                <w:rFonts w:ascii="Times New Roman" w:hAnsi="Times New Roman"/>
                <w:sz w:val="24"/>
                <w:szCs w:val="24"/>
              </w:rPr>
              <w:t>Tengo arrojo; doy la cara y no muestro cobardía.</w:t>
            </w:r>
          </w:p>
        </w:tc>
        <w:tc>
          <w:tcPr>
            <w:tcW w:w="4678" w:type="dxa"/>
            <w:shd w:val="clear" w:color="auto" w:fill="auto"/>
            <w:tcMar>
              <w:top w:w="80" w:type="dxa"/>
              <w:left w:w="80" w:type="dxa"/>
              <w:bottom w:w="80" w:type="dxa"/>
              <w:right w:w="80" w:type="dxa"/>
            </w:tcMar>
          </w:tcPr>
          <w:p w14:paraId="19FE832E" w14:textId="77777777" w:rsidR="00CC55C5" w:rsidRDefault="003E35EA">
            <w:pPr>
              <w:pStyle w:val="CuerpoA"/>
              <w:jc w:val="both"/>
            </w:pPr>
            <w:r>
              <w:rPr>
                <w:rStyle w:val="Ninguno"/>
                <w:rFonts w:ascii="Times New Roman" w:hAnsi="Times New Roman"/>
                <w:sz w:val="24"/>
                <w:szCs w:val="24"/>
              </w:rPr>
              <w:t>Cuando hay un problema lo enfrento y asumo las consecuencias.</w:t>
            </w:r>
          </w:p>
        </w:tc>
      </w:tr>
      <w:tr w:rsidR="00CC55C5" w:rsidRPr="009472EE" w14:paraId="78DB4A04" w14:textId="77777777" w:rsidTr="00C3707B">
        <w:trPr>
          <w:trHeight w:val="900"/>
        </w:trPr>
        <w:tc>
          <w:tcPr>
            <w:tcW w:w="506" w:type="dxa"/>
            <w:shd w:val="clear" w:color="auto" w:fill="auto"/>
            <w:tcMar>
              <w:top w:w="80" w:type="dxa"/>
              <w:left w:w="80" w:type="dxa"/>
              <w:bottom w:w="80" w:type="dxa"/>
              <w:right w:w="80" w:type="dxa"/>
            </w:tcMar>
          </w:tcPr>
          <w:p w14:paraId="67EC037C" w14:textId="77777777" w:rsidR="00CC55C5" w:rsidRDefault="003E35EA">
            <w:pPr>
              <w:pStyle w:val="CuerpoA"/>
              <w:jc w:val="both"/>
            </w:pPr>
            <w:r>
              <w:rPr>
                <w:rStyle w:val="Ninguno"/>
                <w:rFonts w:ascii="Times New Roman" w:hAnsi="Times New Roman"/>
                <w:sz w:val="24"/>
                <w:szCs w:val="24"/>
              </w:rPr>
              <w:t>8.</w:t>
            </w:r>
          </w:p>
        </w:tc>
        <w:tc>
          <w:tcPr>
            <w:tcW w:w="4252" w:type="dxa"/>
            <w:shd w:val="clear" w:color="auto" w:fill="auto"/>
            <w:tcMar>
              <w:top w:w="80" w:type="dxa"/>
              <w:left w:w="80" w:type="dxa"/>
              <w:bottom w:w="80" w:type="dxa"/>
              <w:right w:w="80" w:type="dxa"/>
            </w:tcMar>
          </w:tcPr>
          <w:p w14:paraId="644E99D1" w14:textId="77777777" w:rsidR="00CC55C5" w:rsidRDefault="003E35EA">
            <w:pPr>
              <w:pStyle w:val="CuerpoA"/>
              <w:jc w:val="both"/>
            </w:pPr>
            <w:r>
              <w:rPr>
                <w:rStyle w:val="Ninguno"/>
                <w:rFonts w:ascii="Times New Roman" w:hAnsi="Times New Roman"/>
                <w:sz w:val="24"/>
                <w:szCs w:val="24"/>
              </w:rPr>
              <w:t>Me gusta apoyar a los demás.</w:t>
            </w:r>
          </w:p>
        </w:tc>
        <w:tc>
          <w:tcPr>
            <w:tcW w:w="4678" w:type="dxa"/>
            <w:shd w:val="clear" w:color="auto" w:fill="auto"/>
            <w:tcMar>
              <w:top w:w="80" w:type="dxa"/>
              <w:left w:w="80" w:type="dxa"/>
              <w:bottom w:w="80" w:type="dxa"/>
              <w:right w:w="80" w:type="dxa"/>
            </w:tcMar>
          </w:tcPr>
          <w:p w14:paraId="366FC4BD" w14:textId="77777777" w:rsidR="00CC55C5" w:rsidRDefault="003E35EA">
            <w:pPr>
              <w:pStyle w:val="CuerpoA"/>
              <w:jc w:val="both"/>
            </w:pPr>
            <w:r>
              <w:rPr>
                <w:rStyle w:val="Ninguno"/>
                <w:rFonts w:ascii="Times New Roman" w:hAnsi="Times New Roman"/>
                <w:sz w:val="24"/>
                <w:szCs w:val="24"/>
              </w:rPr>
              <w:t>Participo en algún grupo o dirijo algún grupo que se avoque a responder o resolver alguna problemática de mi comunidad.</w:t>
            </w:r>
          </w:p>
        </w:tc>
      </w:tr>
      <w:tr w:rsidR="00CC55C5" w:rsidRPr="009472EE" w14:paraId="7752086D" w14:textId="77777777" w:rsidTr="00C3707B">
        <w:trPr>
          <w:trHeight w:val="600"/>
        </w:trPr>
        <w:tc>
          <w:tcPr>
            <w:tcW w:w="506" w:type="dxa"/>
            <w:shd w:val="clear" w:color="auto" w:fill="auto"/>
            <w:tcMar>
              <w:top w:w="80" w:type="dxa"/>
              <w:left w:w="80" w:type="dxa"/>
              <w:bottom w:w="80" w:type="dxa"/>
              <w:right w:w="80" w:type="dxa"/>
            </w:tcMar>
          </w:tcPr>
          <w:p w14:paraId="0FB386F9" w14:textId="77777777" w:rsidR="00CC55C5" w:rsidRDefault="003E35EA">
            <w:pPr>
              <w:pStyle w:val="CuerpoA"/>
              <w:jc w:val="both"/>
            </w:pPr>
            <w:r>
              <w:rPr>
                <w:rStyle w:val="Ninguno"/>
                <w:rFonts w:ascii="Times New Roman" w:hAnsi="Times New Roman"/>
                <w:sz w:val="24"/>
                <w:szCs w:val="24"/>
              </w:rPr>
              <w:t>9.</w:t>
            </w:r>
          </w:p>
        </w:tc>
        <w:tc>
          <w:tcPr>
            <w:tcW w:w="4252" w:type="dxa"/>
            <w:shd w:val="clear" w:color="auto" w:fill="auto"/>
            <w:tcMar>
              <w:top w:w="80" w:type="dxa"/>
              <w:left w:w="80" w:type="dxa"/>
              <w:bottom w:w="80" w:type="dxa"/>
              <w:right w:w="80" w:type="dxa"/>
            </w:tcMar>
          </w:tcPr>
          <w:p w14:paraId="754DBA52" w14:textId="77777777" w:rsidR="00CC55C5" w:rsidRDefault="003E35EA">
            <w:pPr>
              <w:pStyle w:val="CuerpoA"/>
              <w:jc w:val="both"/>
            </w:pPr>
            <w:r>
              <w:rPr>
                <w:rStyle w:val="Ninguno"/>
                <w:rFonts w:ascii="Times New Roman" w:hAnsi="Times New Roman"/>
                <w:sz w:val="24"/>
                <w:szCs w:val="24"/>
              </w:rPr>
              <w:t>Soy una persona servicial.</w:t>
            </w:r>
          </w:p>
        </w:tc>
        <w:tc>
          <w:tcPr>
            <w:tcW w:w="4678" w:type="dxa"/>
            <w:shd w:val="clear" w:color="auto" w:fill="auto"/>
            <w:tcMar>
              <w:top w:w="80" w:type="dxa"/>
              <w:left w:w="80" w:type="dxa"/>
              <w:bottom w:w="80" w:type="dxa"/>
              <w:right w:w="80" w:type="dxa"/>
            </w:tcMar>
          </w:tcPr>
          <w:p w14:paraId="41F1E103" w14:textId="77777777" w:rsidR="00CC55C5" w:rsidRDefault="003E35EA">
            <w:pPr>
              <w:pStyle w:val="CuerpoA"/>
              <w:jc w:val="both"/>
            </w:pPr>
            <w:r>
              <w:rPr>
                <w:rStyle w:val="Ninguno"/>
                <w:rFonts w:ascii="Times New Roman" w:hAnsi="Times New Roman"/>
                <w:sz w:val="24"/>
                <w:szCs w:val="24"/>
              </w:rPr>
              <w:t>Siempre que puedo, realizo actos en servicio de otros.</w:t>
            </w:r>
          </w:p>
        </w:tc>
      </w:tr>
      <w:tr w:rsidR="00CC55C5" w:rsidRPr="009472EE" w14:paraId="69092C67" w14:textId="77777777" w:rsidTr="00C3707B">
        <w:trPr>
          <w:trHeight w:val="600"/>
        </w:trPr>
        <w:tc>
          <w:tcPr>
            <w:tcW w:w="506" w:type="dxa"/>
            <w:shd w:val="clear" w:color="auto" w:fill="auto"/>
            <w:tcMar>
              <w:top w:w="80" w:type="dxa"/>
              <w:left w:w="80" w:type="dxa"/>
              <w:bottom w:w="80" w:type="dxa"/>
              <w:right w:w="80" w:type="dxa"/>
            </w:tcMar>
          </w:tcPr>
          <w:p w14:paraId="211A43B9" w14:textId="77777777" w:rsidR="00CC55C5" w:rsidRDefault="003E35EA">
            <w:pPr>
              <w:pStyle w:val="CuerpoA"/>
              <w:jc w:val="both"/>
            </w:pPr>
            <w:r>
              <w:rPr>
                <w:rStyle w:val="Ninguno"/>
                <w:rFonts w:ascii="Times New Roman" w:hAnsi="Times New Roman"/>
                <w:sz w:val="24"/>
                <w:szCs w:val="24"/>
              </w:rPr>
              <w:t>10.</w:t>
            </w:r>
          </w:p>
        </w:tc>
        <w:tc>
          <w:tcPr>
            <w:tcW w:w="4252" w:type="dxa"/>
            <w:shd w:val="clear" w:color="auto" w:fill="auto"/>
            <w:tcMar>
              <w:top w:w="80" w:type="dxa"/>
              <w:left w:w="80" w:type="dxa"/>
              <w:bottom w:w="80" w:type="dxa"/>
              <w:right w:w="80" w:type="dxa"/>
            </w:tcMar>
          </w:tcPr>
          <w:p w14:paraId="07A4C915" w14:textId="77777777" w:rsidR="00CC55C5" w:rsidRDefault="003E35EA">
            <w:pPr>
              <w:pStyle w:val="CuerpoA"/>
              <w:jc w:val="both"/>
            </w:pPr>
            <w:r>
              <w:rPr>
                <w:rStyle w:val="Ninguno"/>
                <w:rFonts w:ascii="Times New Roman" w:hAnsi="Times New Roman"/>
                <w:sz w:val="24"/>
                <w:szCs w:val="24"/>
              </w:rPr>
              <w:t>Siempre estoy dispuesto a ayudar.</w:t>
            </w:r>
          </w:p>
        </w:tc>
        <w:tc>
          <w:tcPr>
            <w:tcW w:w="4678" w:type="dxa"/>
            <w:shd w:val="clear" w:color="auto" w:fill="auto"/>
            <w:tcMar>
              <w:top w:w="80" w:type="dxa"/>
              <w:left w:w="80" w:type="dxa"/>
              <w:bottom w:w="80" w:type="dxa"/>
              <w:right w:w="80" w:type="dxa"/>
            </w:tcMar>
          </w:tcPr>
          <w:p w14:paraId="57C2D8EF" w14:textId="77777777" w:rsidR="00CC55C5" w:rsidRDefault="003E35EA">
            <w:pPr>
              <w:pStyle w:val="CuerpoA"/>
              <w:jc w:val="both"/>
            </w:pPr>
            <w:r>
              <w:rPr>
                <w:rStyle w:val="Ninguno"/>
                <w:rFonts w:ascii="Times New Roman" w:hAnsi="Times New Roman"/>
                <w:sz w:val="24"/>
                <w:szCs w:val="24"/>
              </w:rPr>
              <w:t>He ayudado a otros aun cuando no me han pedido ayuda.</w:t>
            </w:r>
          </w:p>
        </w:tc>
      </w:tr>
      <w:tr w:rsidR="00CC55C5" w:rsidRPr="009472EE" w14:paraId="05A95F76" w14:textId="77777777" w:rsidTr="00C3707B">
        <w:trPr>
          <w:trHeight w:val="600"/>
        </w:trPr>
        <w:tc>
          <w:tcPr>
            <w:tcW w:w="506" w:type="dxa"/>
            <w:shd w:val="clear" w:color="auto" w:fill="auto"/>
            <w:tcMar>
              <w:top w:w="80" w:type="dxa"/>
              <w:left w:w="80" w:type="dxa"/>
              <w:bottom w:w="80" w:type="dxa"/>
              <w:right w:w="80" w:type="dxa"/>
            </w:tcMar>
          </w:tcPr>
          <w:p w14:paraId="1FF9549F" w14:textId="77777777" w:rsidR="00CC55C5" w:rsidRDefault="003E35EA">
            <w:pPr>
              <w:pStyle w:val="CuerpoA"/>
              <w:jc w:val="both"/>
            </w:pPr>
            <w:r>
              <w:rPr>
                <w:rStyle w:val="Ninguno"/>
                <w:rFonts w:ascii="Times New Roman" w:hAnsi="Times New Roman"/>
                <w:sz w:val="24"/>
                <w:szCs w:val="24"/>
              </w:rPr>
              <w:t>11.</w:t>
            </w:r>
          </w:p>
        </w:tc>
        <w:tc>
          <w:tcPr>
            <w:tcW w:w="4252" w:type="dxa"/>
            <w:shd w:val="clear" w:color="auto" w:fill="auto"/>
            <w:tcMar>
              <w:top w:w="80" w:type="dxa"/>
              <w:left w:w="80" w:type="dxa"/>
              <w:bottom w:w="80" w:type="dxa"/>
              <w:right w:w="80" w:type="dxa"/>
            </w:tcMar>
          </w:tcPr>
          <w:p w14:paraId="3B300C23" w14:textId="77777777" w:rsidR="00CC55C5" w:rsidRDefault="003E35EA">
            <w:pPr>
              <w:pStyle w:val="CuerpoA"/>
              <w:jc w:val="both"/>
            </w:pPr>
            <w:r>
              <w:rPr>
                <w:rStyle w:val="Ninguno"/>
                <w:rFonts w:ascii="Times New Roman" w:hAnsi="Times New Roman"/>
                <w:sz w:val="24"/>
                <w:szCs w:val="24"/>
              </w:rPr>
              <w:t>Soy una persona amable y agradable.</w:t>
            </w:r>
          </w:p>
        </w:tc>
        <w:tc>
          <w:tcPr>
            <w:tcW w:w="4678" w:type="dxa"/>
            <w:shd w:val="clear" w:color="auto" w:fill="auto"/>
            <w:tcMar>
              <w:top w:w="80" w:type="dxa"/>
              <w:left w:w="80" w:type="dxa"/>
              <w:bottom w:w="80" w:type="dxa"/>
              <w:right w:w="80" w:type="dxa"/>
            </w:tcMar>
          </w:tcPr>
          <w:p w14:paraId="3D4E7348" w14:textId="77777777" w:rsidR="00CC55C5" w:rsidRDefault="003E35EA">
            <w:pPr>
              <w:pStyle w:val="CuerpoA"/>
              <w:jc w:val="both"/>
            </w:pPr>
            <w:r>
              <w:rPr>
                <w:rStyle w:val="Ninguno"/>
                <w:rFonts w:ascii="Times New Roman" w:hAnsi="Times New Roman"/>
                <w:sz w:val="24"/>
                <w:szCs w:val="24"/>
              </w:rPr>
              <w:t>Las personas se acercan a mí porque tengo un trato amable.</w:t>
            </w:r>
          </w:p>
        </w:tc>
      </w:tr>
      <w:tr w:rsidR="00CC55C5" w:rsidRPr="009472EE" w14:paraId="344FB30F" w14:textId="77777777" w:rsidTr="00C3707B">
        <w:trPr>
          <w:trHeight w:val="1200"/>
        </w:trPr>
        <w:tc>
          <w:tcPr>
            <w:tcW w:w="506" w:type="dxa"/>
            <w:shd w:val="clear" w:color="auto" w:fill="auto"/>
            <w:tcMar>
              <w:top w:w="80" w:type="dxa"/>
              <w:left w:w="80" w:type="dxa"/>
              <w:bottom w:w="80" w:type="dxa"/>
              <w:right w:w="80" w:type="dxa"/>
            </w:tcMar>
          </w:tcPr>
          <w:p w14:paraId="4DBFDE39" w14:textId="77777777" w:rsidR="00CC55C5" w:rsidRDefault="003E35EA">
            <w:pPr>
              <w:pStyle w:val="CuerpoA"/>
              <w:jc w:val="both"/>
            </w:pPr>
            <w:r>
              <w:rPr>
                <w:rStyle w:val="Ninguno"/>
                <w:rFonts w:ascii="Times New Roman" w:hAnsi="Times New Roman"/>
                <w:sz w:val="24"/>
                <w:szCs w:val="24"/>
              </w:rPr>
              <w:t>12.</w:t>
            </w:r>
          </w:p>
        </w:tc>
        <w:tc>
          <w:tcPr>
            <w:tcW w:w="4252" w:type="dxa"/>
            <w:shd w:val="clear" w:color="auto" w:fill="auto"/>
            <w:tcMar>
              <w:top w:w="80" w:type="dxa"/>
              <w:left w:w="80" w:type="dxa"/>
              <w:bottom w:w="80" w:type="dxa"/>
              <w:right w:w="80" w:type="dxa"/>
            </w:tcMar>
          </w:tcPr>
          <w:p w14:paraId="54BD1EED" w14:textId="77777777" w:rsidR="00CC55C5" w:rsidRDefault="003E35EA">
            <w:pPr>
              <w:pStyle w:val="CuerpoA"/>
              <w:jc w:val="both"/>
            </w:pPr>
            <w:r>
              <w:rPr>
                <w:rStyle w:val="Ninguno"/>
                <w:rFonts w:ascii="Times New Roman" w:hAnsi="Times New Roman"/>
                <w:sz w:val="24"/>
                <w:szCs w:val="24"/>
              </w:rPr>
              <w:t>Soy una persona compartida.</w:t>
            </w:r>
          </w:p>
        </w:tc>
        <w:tc>
          <w:tcPr>
            <w:tcW w:w="4678" w:type="dxa"/>
            <w:shd w:val="clear" w:color="auto" w:fill="auto"/>
            <w:tcMar>
              <w:top w:w="80" w:type="dxa"/>
              <w:left w:w="80" w:type="dxa"/>
              <w:bottom w:w="80" w:type="dxa"/>
              <w:right w:w="80" w:type="dxa"/>
            </w:tcMar>
          </w:tcPr>
          <w:p w14:paraId="76584B5A" w14:textId="77777777" w:rsidR="00CC55C5" w:rsidRDefault="003E35EA">
            <w:pPr>
              <w:pStyle w:val="CuerpoA"/>
              <w:jc w:val="both"/>
            </w:pPr>
            <w:r>
              <w:rPr>
                <w:rStyle w:val="Ninguno"/>
                <w:rFonts w:ascii="Times New Roman" w:hAnsi="Times New Roman"/>
                <w:sz w:val="24"/>
                <w:szCs w:val="24"/>
              </w:rPr>
              <w:t>Cuando me he encontrado con alguna persona que no tiene recursos, alimentos o conocimientos, he compartido lo que yo tengo.</w:t>
            </w:r>
          </w:p>
        </w:tc>
      </w:tr>
      <w:tr w:rsidR="00CC55C5" w:rsidRPr="009472EE" w14:paraId="5EEF4A22" w14:textId="77777777" w:rsidTr="00C3707B">
        <w:trPr>
          <w:trHeight w:val="900"/>
        </w:trPr>
        <w:tc>
          <w:tcPr>
            <w:tcW w:w="506" w:type="dxa"/>
            <w:shd w:val="clear" w:color="auto" w:fill="auto"/>
            <w:tcMar>
              <w:top w:w="80" w:type="dxa"/>
              <w:left w:w="80" w:type="dxa"/>
              <w:bottom w:w="80" w:type="dxa"/>
              <w:right w:w="80" w:type="dxa"/>
            </w:tcMar>
          </w:tcPr>
          <w:p w14:paraId="7095078F" w14:textId="77777777" w:rsidR="00CC55C5" w:rsidRDefault="003E35EA">
            <w:pPr>
              <w:pStyle w:val="CuerpoA"/>
              <w:jc w:val="both"/>
            </w:pPr>
            <w:r>
              <w:rPr>
                <w:rStyle w:val="Ninguno"/>
                <w:rFonts w:ascii="Times New Roman" w:hAnsi="Times New Roman"/>
                <w:sz w:val="24"/>
                <w:szCs w:val="24"/>
              </w:rPr>
              <w:t>13.</w:t>
            </w:r>
          </w:p>
        </w:tc>
        <w:tc>
          <w:tcPr>
            <w:tcW w:w="4252" w:type="dxa"/>
            <w:shd w:val="clear" w:color="auto" w:fill="auto"/>
            <w:tcMar>
              <w:top w:w="80" w:type="dxa"/>
              <w:left w:w="80" w:type="dxa"/>
              <w:bottom w:w="80" w:type="dxa"/>
              <w:right w:w="80" w:type="dxa"/>
            </w:tcMar>
          </w:tcPr>
          <w:p w14:paraId="204FF33C" w14:textId="77777777" w:rsidR="00CC55C5" w:rsidRDefault="003E35EA">
            <w:pPr>
              <w:pStyle w:val="CuerpoA"/>
              <w:jc w:val="both"/>
            </w:pPr>
            <w:r>
              <w:rPr>
                <w:rStyle w:val="Ninguno"/>
                <w:rFonts w:ascii="Times New Roman" w:hAnsi="Times New Roman"/>
                <w:sz w:val="24"/>
                <w:szCs w:val="24"/>
              </w:rPr>
              <w:t>Me preocupa el bienestar de los demás.</w:t>
            </w:r>
          </w:p>
        </w:tc>
        <w:tc>
          <w:tcPr>
            <w:tcW w:w="4678" w:type="dxa"/>
            <w:shd w:val="clear" w:color="auto" w:fill="auto"/>
            <w:tcMar>
              <w:top w:w="80" w:type="dxa"/>
              <w:left w:w="80" w:type="dxa"/>
              <w:bottom w:w="80" w:type="dxa"/>
              <w:right w:w="80" w:type="dxa"/>
            </w:tcMar>
          </w:tcPr>
          <w:p w14:paraId="3633090F" w14:textId="77777777" w:rsidR="00CC55C5" w:rsidRDefault="003E35EA">
            <w:pPr>
              <w:pStyle w:val="CuerpoA"/>
              <w:jc w:val="both"/>
            </w:pPr>
            <w:r>
              <w:rPr>
                <w:rStyle w:val="Ninguno"/>
                <w:rFonts w:ascii="Times New Roman" w:hAnsi="Times New Roman"/>
                <w:sz w:val="24"/>
                <w:szCs w:val="24"/>
              </w:rPr>
              <w:t>Me he dado cuenta cuando alguna persona no está bien y le he preguntado si puedo apoyarlo en algo</w:t>
            </w:r>
          </w:p>
        </w:tc>
      </w:tr>
      <w:tr w:rsidR="00CC55C5" w14:paraId="039AF264" w14:textId="77777777" w:rsidTr="00C3707B">
        <w:trPr>
          <w:trHeight w:val="300"/>
        </w:trPr>
        <w:tc>
          <w:tcPr>
            <w:tcW w:w="9437" w:type="dxa"/>
            <w:gridSpan w:val="3"/>
            <w:shd w:val="clear" w:color="auto" w:fill="auto"/>
            <w:tcMar>
              <w:top w:w="80" w:type="dxa"/>
              <w:left w:w="80" w:type="dxa"/>
              <w:bottom w:w="80" w:type="dxa"/>
              <w:right w:w="80" w:type="dxa"/>
            </w:tcMar>
          </w:tcPr>
          <w:p w14:paraId="1CFBD159" w14:textId="77777777" w:rsidR="00CC55C5" w:rsidRDefault="003E35EA">
            <w:pPr>
              <w:pStyle w:val="CuerpoA"/>
              <w:jc w:val="both"/>
            </w:pPr>
            <w:r>
              <w:rPr>
                <w:rStyle w:val="Ninguno"/>
                <w:rFonts w:ascii="Times New Roman" w:hAnsi="Times New Roman"/>
                <w:sz w:val="24"/>
                <w:szCs w:val="24"/>
              </w:rPr>
              <w:lastRenderedPageBreak/>
              <w:t>Dueño de sí mismo</w:t>
            </w:r>
          </w:p>
        </w:tc>
      </w:tr>
      <w:tr w:rsidR="00CC55C5" w:rsidRPr="009472EE" w14:paraId="0D7373ED" w14:textId="77777777" w:rsidTr="00C3707B">
        <w:trPr>
          <w:trHeight w:val="900"/>
        </w:trPr>
        <w:tc>
          <w:tcPr>
            <w:tcW w:w="506" w:type="dxa"/>
            <w:shd w:val="clear" w:color="auto" w:fill="auto"/>
            <w:tcMar>
              <w:top w:w="80" w:type="dxa"/>
              <w:left w:w="80" w:type="dxa"/>
              <w:bottom w:w="80" w:type="dxa"/>
              <w:right w:w="80" w:type="dxa"/>
            </w:tcMar>
          </w:tcPr>
          <w:p w14:paraId="6A519C80" w14:textId="77777777" w:rsidR="00CC55C5" w:rsidRDefault="003E35EA">
            <w:pPr>
              <w:pStyle w:val="CuerpoA"/>
              <w:jc w:val="both"/>
            </w:pPr>
            <w:r>
              <w:rPr>
                <w:rStyle w:val="Ninguno"/>
                <w:rFonts w:ascii="Times New Roman" w:hAnsi="Times New Roman"/>
                <w:sz w:val="24"/>
                <w:szCs w:val="24"/>
              </w:rPr>
              <w:t>14.</w:t>
            </w:r>
          </w:p>
        </w:tc>
        <w:tc>
          <w:tcPr>
            <w:tcW w:w="4252" w:type="dxa"/>
            <w:shd w:val="clear" w:color="auto" w:fill="auto"/>
            <w:tcMar>
              <w:top w:w="80" w:type="dxa"/>
              <w:left w:w="80" w:type="dxa"/>
              <w:bottom w:w="80" w:type="dxa"/>
              <w:right w:w="80" w:type="dxa"/>
            </w:tcMar>
          </w:tcPr>
          <w:p w14:paraId="57EDC0DA" w14:textId="77777777" w:rsidR="00CC55C5" w:rsidRDefault="003E35EA">
            <w:pPr>
              <w:pStyle w:val="CuerpoA"/>
              <w:jc w:val="both"/>
            </w:pPr>
            <w:r>
              <w:rPr>
                <w:rStyle w:val="Ninguno"/>
                <w:rFonts w:ascii="Times New Roman" w:hAnsi="Times New Roman"/>
                <w:sz w:val="24"/>
                <w:szCs w:val="24"/>
              </w:rPr>
              <w:t>Soy una persona confiable.</w:t>
            </w:r>
          </w:p>
        </w:tc>
        <w:tc>
          <w:tcPr>
            <w:tcW w:w="4678" w:type="dxa"/>
            <w:shd w:val="clear" w:color="auto" w:fill="auto"/>
            <w:tcMar>
              <w:top w:w="80" w:type="dxa"/>
              <w:left w:w="80" w:type="dxa"/>
              <w:bottom w:w="80" w:type="dxa"/>
              <w:right w:w="80" w:type="dxa"/>
            </w:tcMar>
          </w:tcPr>
          <w:p w14:paraId="570C49AE" w14:textId="77777777" w:rsidR="00CC55C5" w:rsidRDefault="003E35EA">
            <w:pPr>
              <w:pStyle w:val="CuerpoA"/>
              <w:jc w:val="both"/>
            </w:pPr>
            <w:r>
              <w:rPr>
                <w:rStyle w:val="Ninguno"/>
                <w:rFonts w:ascii="Times New Roman" w:hAnsi="Times New Roman"/>
                <w:sz w:val="24"/>
                <w:szCs w:val="24"/>
              </w:rPr>
              <w:t>Las personas consideran que soy capaz de dirigir a otras personas y que juntos lograremos el objetivo propuesto.</w:t>
            </w:r>
          </w:p>
        </w:tc>
      </w:tr>
      <w:tr w:rsidR="00CC55C5" w:rsidRPr="009472EE" w14:paraId="344CAE89" w14:textId="77777777" w:rsidTr="00C3707B">
        <w:trPr>
          <w:trHeight w:val="600"/>
        </w:trPr>
        <w:tc>
          <w:tcPr>
            <w:tcW w:w="506" w:type="dxa"/>
            <w:shd w:val="clear" w:color="auto" w:fill="auto"/>
            <w:tcMar>
              <w:top w:w="80" w:type="dxa"/>
              <w:left w:w="80" w:type="dxa"/>
              <w:bottom w:w="80" w:type="dxa"/>
              <w:right w:w="80" w:type="dxa"/>
            </w:tcMar>
          </w:tcPr>
          <w:p w14:paraId="21330B2A" w14:textId="77777777" w:rsidR="00CC55C5" w:rsidRDefault="003E35EA">
            <w:pPr>
              <w:pStyle w:val="CuerpoA"/>
              <w:jc w:val="both"/>
            </w:pPr>
            <w:r>
              <w:rPr>
                <w:rStyle w:val="Ninguno"/>
                <w:rFonts w:ascii="Times New Roman" w:hAnsi="Times New Roman"/>
                <w:sz w:val="24"/>
                <w:szCs w:val="24"/>
              </w:rPr>
              <w:t>15.</w:t>
            </w:r>
          </w:p>
        </w:tc>
        <w:tc>
          <w:tcPr>
            <w:tcW w:w="4252" w:type="dxa"/>
            <w:shd w:val="clear" w:color="auto" w:fill="auto"/>
            <w:tcMar>
              <w:top w:w="80" w:type="dxa"/>
              <w:left w:w="80" w:type="dxa"/>
              <w:bottom w:w="80" w:type="dxa"/>
              <w:right w:w="80" w:type="dxa"/>
            </w:tcMar>
          </w:tcPr>
          <w:p w14:paraId="3E400959" w14:textId="77777777" w:rsidR="00CC55C5" w:rsidRDefault="003E35EA">
            <w:pPr>
              <w:pStyle w:val="CuerpoA"/>
              <w:jc w:val="both"/>
            </w:pPr>
            <w:r>
              <w:rPr>
                <w:rStyle w:val="Ninguno"/>
                <w:rFonts w:ascii="Times New Roman" w:hAnsi="Times New Roman"/>
                <w:sz w:val="24"/>
                <w:szCs w:val="24"/>
              </w:rPr>
              <w:t>Soy una persona transparente y clara.</w:t>
            </w:r>
          </w:p>
        </w:tc>
        <w:tc>
          <w:tcPr>
            <w:tcW w:w="4678" w:type="dxa"/>
            <w:shd w:val="clear" w:color="auto" w:fill="auto"/>
            <w:tcMar>
              <w:top w:w="80" w:type="dxa"/>
              <w:left w:w="80" w:type="dxa"/>
              <w:bottom w:w="80" w:type="dxa"/>
              <w:right w:w="80" w:type="dxa"/>
            </w:tcMar>
          </w:tcPr>
          <w:p w14:paraId="39B372ED" w14:textId="77777777" w:rsidR="00CC55C5" w:rsidRDefault="003E35EA">
            <w:pPr>
              <w:pStyle w:val="CuerpoA"/>
              <w:jc w:val="both"/>
            </w:pPr>
            <w:r>
              <w:rPr>
                <w:rStyle w:val="Ninguno"/>
                <w:rFonts w:ascii="Times New Roman" w:hAnsi="Times New Roman"/>
                <w:sz w:val="24"/>
                <w:szCs w:val="24"/>
              </w:rPr>
              <w:t>Nunca miento ni oculto información a mis padres o mis compañeros.</w:t>
            </w:r>
          </w:p>
        </w:tc>
      </w:tr>
      <w:tr w:rsidR="00CC55C5" w:rsidRPr="009472EE" w14:paraId="667DA749" w14:textId="77777777" w:rsidTr="00C3707B">
        <w:trPr>
          <w:trHeight w:val="600"/>
        </w:trPr>
        <w:tc>
          <w:tcPr>
            <w:tcW w:w="506" w:type="dxa"/>
            <w:shd w:val="clear" w:color="auto" w:fill="auto"/>
            <w:tcMar>
              <w:top w:w="80" w:type="dxa"/>
              <w:left w:w="80" w:type="dxa"/>
              <w:bottom w:w="80" w:type="dxa"/>
              <w:right w:w="80" w:type="dxa"/>
            </w:tcMar>
          </w:tcPr>
          <w:p w14:paraId="7CD09FB3" w14:textId="77777777" w:rsidR="00CC55C5" w:rsidRDefault="003E35EA">
            <w:pPr>
              <w:pStyle w:val="CuerpoA"/>
              <w:jc w:val="both"/>
            </w:pPr>
            <w:r>
              <w:rPr>
                <w:rStyle w:val="Ninguno"/>
                <w:rFonts w:ascii="Times New Roman" w:hAnsi="Times New Roman"/>
                <w:sz w:val="24"/>
                <w:szCs w:val="24"/>
              </w:rPr>
              <w:t>16.</w:t>
            </w:r>
          </w:p>
        </w:tc>
        <w:tc>
          <w:tcPr>
            <w:tcW w:w="4252" w:type="dxa"/>
            <w:shd w:val="clear" w:color="auto" w:fill="auto"/>
            <w:tcMar>
              <w:top w:w="80" w:type="dxa"/>
              <w:left w:w="80" w:type="dxa"/>
              <w:bottom w:w="80" w:type="dxa"/>
              <w:right w:w="80" w:type="dxa"/>
            </w:tcMar>
          </w:tcPr>
          <w:p w14:paraId="6A8B7F60" w14:textId="77777777" w:rsidR="00CC55C5" w:rsidRDefault="003E35EA">
            <w:pPr>
              <w:pStyle w:val="CuerpoA"/>
              <w:jc w:val="both"/>
            </w:pPr>
            <w:r>
              <w:rPr>
                <w:rStyle w:val="Ninguno"/>
                <w:rFonts w:ascii="Times New Roman" w:hAnsi="Times New Roman"/>
                <w:sz w:val="24"/>
                <w:szCs w:val="24"/>
              </w:rPr>
              <w:t>Soy una persona íntegra.</w:t>
            </w:r>
          </w:p>
        </w:tc>
        <w:tc>
          <w:tcPr>
            <w:tcW w:w="4678" w:type="dxa"/>
            <w:shd w:val="clear" w:color="auto" w:fill="auto"/>
            <w:tcMar>
              <w:top w:w="80" w:type="dxa"/>
              <w:left w:w="80" w:type="dxa"/>
              <w:bottom w:w="80" w:type="dxa"/>
              <w:right w:w="80" w:type="dxa"/>
            </w:tcMar>
          </w:tcPr>
          <w:p w14:paraId="04A26EB4" w14:textId="77777777" w:rsidR="00CC55C5" w:rsidRDefault="003E35EA">
            <w:pPr>
              <w:pStyle w:val="CuerpoA"/>
              <w:jc w:val="both"/>
            </w:pPr>
            <w:r>
              <w:rPr>
                <w:rStyle w:val="Ninguno"/>
                <w:rFonts w:ascii="Times New Roman" w:hAnsi="Times New Roman"/>
                <w:sz w:val="24"/>
                <w:szCs w:val="24"/>
              </w:rPr>
              <w:t>Nunca he cometido actos deshonestos contra mi persona o algún tercero.</w:t>
            </w:r>
          </w:p>
        </w:tc>
      </w:tr>
      <w:tr w:rsidR="00CC55C5" w:rsidRPr="009472EE" w14:paraId="7B3F3AB5" w14:textId="77777777" w:rsidTr="00C3707B">
        <w:trPr>
          <w:trHeight w:val="600"/>
        </w:trPr>
        <w:tc>
          <w:tcPr>
            <w:tcW w:w="506" w:type="dxa"/>
            <w:shd w:val="clear" w:color="auto" w:fill="auto"/>
            <w:tcMar>
              <w:top w:w="80" w:type="dxa"/>
              <w:left w:w="80" w:type="dxa"/>
              <w:bottom w:w="80" w:type="dxa"/>
              <w:right w:w="80" w:type="dxa"/>
            </w:tcMar>
          </w:tcPr>
          <w:p w14:paraId="7D8788B0" w14:textId="77777777" w:rsidR="00CC55C5" w:rsidRDefault="003E35EA">
            <w:pPr>
              <w:pStyle w:val="CuerpoA"/>
              <w:jc w:val="both"/>
            </w:pPr>
            <w:r>
              <w:rPr>
                <w:rStyle w:val="Ninguno"/>
                <w:rFonts w:ascii="Times New Roman" w:hAnsi="Times New Roman"/>
                <w:sz w:val="24"/>
                <w:szCs w:val="24"/>
              </w:rPr>
              <w:t>17.</w:t>
            </w:r>
          </w:p>
        </w:tc>
        <w:tc>
          <w:tcPr>
            <w:tcW w:w="4252" w:type="dxa"/>
            <w:shd w:val="clear" w:color="auto" w:fill="auto"/>
            <w:tcMar>
              <w:top w:w="80" w:type="dxa"/>
              <w:left w:w="80" w:type="dxa"/>
              <w:bottom w:w="80" w:type="dxa"/>
              <w:right w:w="80" w:type="dxa"/>
            </w:tcMar>
          </w:tcPr>
          <w:p w14:paraId="5393BABA" w14:textId="77777777" w:rsidR="00CC55C5" w:rsidRDefault="003E35EA">
            <w:pPr>
              <w:pStyle w:val="CuerpoA"/>
              <w:jc w:val="both"/>
            </w:pPr>
            <w:r>
              <w:rPr>
                <w:rStyle w:val="Ninguno"/>
                <w:rFonts w:ascii="Times New Roman" w:hAnsi="Times New Roman"/>
                <w:sz w:val="24"/>
                <w:szCs w:val="24"/>
              </w:rPr>
              <w:t>Soy fiel a mis convicciones y a las personas que me rodean.</w:t>
            </w:r>
          </w:p>
        </w:tc>
        <w:tc>
          <w:tcPr>
            <w:tcW w:w="4678" w:type="dxa"/>
            <w:shd w:val="clear" w:color="auto" w:fill="auto"/>
            <w:tcMar>
              <w:top w:w="80" w:type="dxa"/>
              <w:left w:w="80" w:type="dxa"/>
              <w:bottom w:w="80" w:type="dxa"/>
              <w:right w:w="80" w:type="dxa"/>
            </w:tcMar>
          </w:tcPr>
          <w:p w14:paraId="656F55E6" w14:textId="77777777" w:rsidR="00CC55C5" w:rsidRDefault="003E35EA">
            <w:pPr>
              <w:pStyle w:val="CuerpoA"/>
              <w:jc w:val="both"/>
            </w:pPr>
            <w:r>
              <w:rPr>
                <w:rStyle w:val="Ninguno"/>
                <w:rFonts w:ascii="Times New Roman" w:hAnsi="Times New Roman"/>
                <w:sz w:val="24"/>
                <w:szCs w:val="24"/>
              </w:rPr>
              <w:t>Las personas valoran mi amistad porque saben que soy leal.</w:t>
            </w:r>
          </w:p>
        </w:tc>
      </w:tr>
      <w:tr w:rsidR="00CC55C5" w:rsidRPr="009472EE" w14:paraId="7156E200" w14:textId="77777777" w:rsidTr="00C3707B">
        <w:trPr>
          <w:trHeight w:val="600"/>
        </w:trPr>
        <w:tc>
          <w:tcPr>
            <w:tcW w:w="506" w:type="dxa"/>
            <w:shd w:val="clear" w:color="auto" w:fill="auto"/>
            <w:tcMar>
              <w:top w:w="80" w:type="dxa"/>
              <w:left w:w="80" w:type="dxa"/>
              <w:bottom w:w="80" w:type="dxa"/>
              <w:right w:w="80" w:type="dxa"/>
            </w:tcMar>
          </w:tcPr>
          <w:p w14:paraId="43BC3002" w14:textId="77777777" w:rsidR="00CC55C5" w:rsidRDefault="003E35EA">
            <w:pPr>
              <w:pStyle w:val="CuerpoA"/>
              <w:jc w:val="both"/>
            </w:pPr>
            <w:r>
              <w:rPr>
                <w:rStyle w:val="Ninguno"/>
                <w:rFonts w:ascii="Times New Roman" w:hAnsi="Times New Roman"/>
                <w:sz w:val="24"/>
                <w:szCs w:val="24"/>
              </w:rPr>
              <w:t>18.</w:t>
            </w:r>
          </w:p>
        </w:tc>
        <w:tc>
          <w:tcPr>
            <w:tcW w:w="4252" w:type="dxa"/>
            <w:shd w:val="clear" w:color="auto" w:fill="auto"/>
            <w:tcMar>
              <w:top w:w="80" w:type="dxa"/>
              <w:left w:w="80" w:type="dxa"/>
              <w:bottom w:w="80" w:type="dxa"/>
              <w:right w:w="80" w:type="dxa"/>
            </w:tcMar>
          </w:tcPr>
          <w:p w14:paraId="258A991D" w14:textId="77777777" w:rsidR="00CC55C5" w:rsidRDefault="003E35EA">
            <w:pPr>
              <w:pStyle w:val="CuerpoA"/>
              <w:jc w:val="both"/>
            </w:pPr>
            <w:r>
              <w:rPr>
                <w:rStyle w:val="Ninguno"/>
                <w:rFonts w:ascii="Times New Roman" w:hAnsi="Times New Roman"/>
                <w:sz w:val="24"/>
                <w:szCs w:val="24"/>
              </w:rPr>
              <w:t>Puedo admitir cuando cometo errores.</w:t>
            </w:r>
          </w:p>
        </w:tc>
        <w:tc>
          <w:tcPr>
            <w:tcW w:w="4678" w:type="dxa"/>
            <w:shd w:val="clear" w:color="auto" w:fill="auto"/>
            <w:tcMar>
              <w:top w:w="80" w:type="dxa"/>
              <w:left w:w="80" w:type="dxa"/>
              <w:bottom w:w="80" w:type="dxa"/>
              <w:right w:w="80" w:type="dxa"/>
            </w:tcMar>
          </w:tcPr>
          <w:p w14:paraId="5120C5F3" w14:textId="77777777" w:rsidR="00CC55C5" w:rsidRDefault="003E35EA">
            <w:pPr>
              <w:pStyle w:val="CuerpoA"/>
              <w:jc w:val="both"/>
            </w:pPr>
            <w:r>
              <w:rPr>
                <w:rStyle w:val="Ninguno"/>
                <w:rFonts w:ascii="Times New Roman" w:hAnsi="Times New Roman"/>
                <w:sz w:val="24"/>
                <w:szCs w:val="24"/>
              </w:rPr>
              <w:t>Cuando he cometido un error he sido capaz de aceptarlo y asumir mi responsabilidad.</w:t>
            </w:r>
          </w:p>
        </w:tc>
      </w:tr>
      <w:tr w:rsidR="00CC55C5" w14:paraId="1D0A2CC6" w14:textId="77777777" w:rsidTr="00C3707B">
        <w:trPr>
          <w:trHeight w:val="300"/>
        </w:trPr>
        <w:tc>
          <w:tcPr>
            <w:tcW w:w="9437" w:type="dxa"/>
            <w:gridSpan w:val="3"/>
            <w:shd w:val="clear" w:color="auto" w:fill="auto"/>
            <w:tcMar>
              <w:top w:w="80" w:type="dxa"/>
              <w:left w:w="80" w:type="dxa"/>
              <w:bottom w:w="80" w:type="dxa"/>
              <w:right w:w="80" w:type="dxa"/>
            </w:tcMar>
          </w:tcPr>
          <w:p w14:paraId="2D291B54" w14:textId="77777777" w:rsidR="00CC55C5" w:rsidRDefault="003E35EA">
            <w:pPr>
              <w:pStyle w:val="CuerpoA"/>
              <w:jc w:val="both"/>
            </w:pPr>
            <w:r>
              <w:rPr>
                <w:rStyle w:val="Ninguno"/>
                <w:rFonts w:ascii="Times New Roman" w:hAnsi="Times New Roman"/>
                <w:sz w:val="24"/>
                <w:szCs w:val="24"/>
              </w:rPr>
              <w:t>Sustentabilidad</w:t>
            </w:r>
          </w:p>
        </w:tc>
      </w:tr>
      <w:tr w:rsidR="00CC55C5" w:rsidRPr="009472EE" w14:paraId="2A3F017B" w14:textId="77777777" w:rsidTr="00C3707B">
        <w:trPr>
          <w:trHeight w:val="600"/>
        </w:trPr>
        <w:tc>
          <w:tcPr>
            <w:tcW w:w="506" w:type="dxa"/>
            <w:shd w:val="clear" w:color="auto" w:fill="auto"/>
            <w:tcMar>
              <w:top w:w="80" w:type="dxa"/>
              <w:left w:w="80" w:type="dxa"/>
              <w:bottom w:w="80" w:type="dxa"/>
              <w:right w:w="80" w:type="dxa"/>
            </w:tcMar>
          </w:tcPr>
          <w:p w14:paraId="2A6477CE" w14:textId="77777777" w:rsidR="00CC55C5" w:rsidRDefault="003E35EA">
            <w:pPr>
              <w:pStyle w:val="CuerpoA"/>
              <w:jc w:val="both"/>
            </w:pPr>
            <w:r>
              <w:rPr>
                <w:rStyle w:val="Ninguno"/>
                <w:rFonts w:ascii="Times New Roman" w:hAnsi="Times New Roman"/>
                <w:sz w:val="24"/>
                <w:szCs w:val="24"/>
              </w:rPr>
              <w:t>19.</w:t>
            </w:r>
          </w:p>
        </w:tc>
        <w:tc>
          <w:tcPr>
            <w:tcW w:w="4252" w:type="dxa"/>
            <w:shd w:val="clear" w:color="auto" w:fill="auto"/>
            <w:tcMar>
              <w:top w:w="80" w:type="dxa"/>
              <w:left w:w="80" w:type="dxa"/>
              <w:bottom w:w="80" w:type="dxa"/>
              <w:right w:w="80" w:type="dxa"/>
            </w:tcMar>
          </w:tcPr>
          <w:p w14:paraId="6B54E570" w14:textId="77777777" w:rsidR="00CC55C5" w:rsidRDefault="003E35EA">
            <w:pPr>
              <w:pStyle w:val="CuerpoA"/>
              <w:jc w:val="both"/>
            </w:pPr>
            <w:r>
              <w:rPr>
                <w:rStyle w:val="Ninguno"/>
                <w:rFonts w:ascii="Times New Roman" w:hAnsi="Times New Roman"/>
                <w:sz w:val="24"/>
                <w:szCs w:val="24"/>
              </w:rPr>
              <w:t>Me preocupa el bienestar de los menos privilegiados.</w:t>
            </w:r>
          </w:p>
        </w:tc>
        <w:tc>
          <w:tcPr>
            <w:tcW w:w="4678" w:type="dxa"/>
            <w:shd w:val="clear" w:color="auto" w:fill="auto"/>
            <w:tcMar>
              <w:top w:w="80" w:type="dxa"/>
              <w:left w:w="80" w:type="dxa"/>
              <w:bottom w:w="80" w:type="dxa"/>
              <w:right w:w="80" w:type="dxa"/>
            </w:tcMar>
          </w:tcPr>
          <w:p w14:paraId="32F2DE18" w14:textId="77777777" w:rsidR="00CC55C5" w:rsidRDefault="003E35EA">
            <w:pPr>
              <w:pStyle w:val="CuerpoA"/>
              <w:jc w:val="both"/>
            </w:pPr>
            <w:r>
              <w:rPr>
                <w:rStyle w:val="Ninguno"/>
                <w:rFonts w:ascii="Times New Roman" w:hAnsi="Times New Roman"/>
                <w:sz w:val="24"/>
                <w:szCs w:val="24"/>
              </w:rPr>
              <w:t>He hecho donativos en dinero, especie o tiempo para causas nobles.</w:t>
            </w:r>
          </w:p>
        </w:tc>
      </w:tr>
      <w:tr w:rsidR="00CC55C5" w:rsidRPr="009472EE" w14:paraId="4895C6CB" w14:textId="77777777" w:rsidTr="00C3707B">
        <w:trPr>
          <w:trHeight w:val="632"/>
        </w:trPr>
        <w:tc>
          <w:tcPr>
            <w:tcW w:w="506" w:type="dxa"/>
            <w:shd w:val="clear" w:color="auto" w:fill="auto"/>
            <w:tcMar>
              <w:top w:w="80" w:type="dxa"/>
              <w:left w:w="80" w:type="dxa"/>
              <w:bottom w:w="80" w:type="dxa"/>
              <w:right w:w="80" w:type="dxa"/>
            </w:tcMar>
          </w:tcPr>
          <w:p w14:paraId="4E289F74" w14:textId="77777777" w:rsidR="00CC55C5" w:rsidRDefault="003E35EA">
            <w:pPr>
              <w:pStyle w:val="CuerpoA"/>
              <w:jc w:val="both"/>
            </w:pPr>
            <w:r>
              <w:rPr>
                <w:rStyle w:val="Ninguno"/>
                <w:rFonts w:ascii="Times New Roman" w:hAnsi="Times New Roman"/>
                <w:sz w:val="24"/>
                <w:szCs w:val="24"/>
              </w:rPr>
              <w:t>20.</w:t>
            </w:r>
          </w:p>
        </w:tc>
        <w:tc>
          <w:tcPr>
            <w:tcW w:w="4252" w:type="dxa"/>
            <w:shd w:val="clear" w:color="auto" w:fill="auto"/>
            <w:tcMar>
              <w:top w:w="80" w:type="dxa"/>
              <w:left w:w="80" w:type="dxa"/>
              <w:bottom w:w="80" w:type="dxa"/>
              <w:right w:w="80" w:type="dxa"/>
            </w:tcMar>
          </w:tcPr>
          <w:p w14:paraId="077A01D5" w14:textId="77777777" w:rsidR="00CC55C5" w:rsidRDefault="003E35EA">
            <w:pPr>
              <w:pStyle w:val="CuerpoA"/>
              <w:jc w:val="both"/>
            </w:pPr>
            <w:r>
              <w:rPr>
                <w:rStyle w:val="Ninguno"/>
                <w:rFonts w:ascii="Times New Roman" w:hAnsi="Times New Roman"/>
                <w:sz w:val="24"/>
                <w:szCs w:val="24"/>
              </w:rPr>
              <w:t>Me interesa la cultura de mi región y mi país.</w:t>
            </w:r>
          </w:p>
        </w:tc>
        <w:tc>
          <w:tcPr>
            <w:tcW w:w="4678" w:type="dxa"/>
            <w:shd w:val="clear" w:color="auto" w:fill="auto"/>
            <w:tcMar>
              <w:top w:w="80" w:type="dxa"/>
              <w:left w:w="80" w:type="dxa"/>
              <w:bottom w:w="80" w:type="dxa"/>
              <w:right w:w="80" w:type="dxa"/>
            </w:tcMar>
          </w:tcPr>
          <w:p w14:paraId="6EA4EFF0" w14:textId="77777777" w:rsidR="00CC55C5" w:rsidRDefault="003E35EA">
            <w:pPr>
              <w:pStyle w:val="CuerpoA"/>
              <w:jc w:val="both"/>
            </w:pPr>
            <w:r>
              <w:rPr>
                <w:rStyle w:val="Ninguno"/>
                <w:rFonts w:ascii="Times New Roman" w:hAnsi="Times New Roman"/>
                <w:sz w:val="24"/>
                <w:szCs w:val="24"/>
              </w:rPr>
              <w:t>Las personas se acercan a mí porque consideran que tengo una amplia cultura general.</w:t>
            </w:r>
          </w:p>
        </w:tc>
      </w:tr>
      <w:tr w:rsidR="00CC55C5" w:rsidRPr="009472EE" w14:paraId="4AB0B4D4" w14:textId="77777777" w:rsidTr="00C3707B">
        <w:trPr>
          <w:trHeight w:val="600"/>
        </w:trPr>
        <w:tc>
          <w:tcPr>
            <w:tcW w:w="506" w:type="dxa"/>
            <w:shd w:val="clear" w:color="auto" w:fill="auto"/>
            <w:tcMar>
              <w:top w:w="80" w:type="dxa"/>
              <w:left w:w="80" w:type="dxa"/>
              <w:bottom w:w="80" w:type="dxa"/>
              <w:right w:w="80" w:type="dxa"/>
            </w:tcMar>
          </w:tcPr>
          <w:p w14:paraId="34F83649" w14:textId="77777777" w:rsidR="00CC55C5" w:rsidRDefault="003E35EA">
            <w:pPr>
              <w:pStyle w:val="CuerpoA"/>
              <w:jc w:val="both"/>
            </w:pPr>
            <w:r>
              <w:rPr>
                <w:rStyle w:val="Ninguno"/>
                <w:rFonts w:ascii="Times New Roman" w:hAnsi="Times New Roman"/>
                <w:sz w:val="24"/>
                <w:szCs w:val="24"/>
              </w:rPr>
              <w:t>21.</w:t>
            </w:r>
          </w:p>
        </w:tc>
        <w:tc>
          <w:tcPr>
            <w:tcW w:w="4252" w:type="dxa"/>
            <w:shd w:val="clear" w:color="auto" w:fill="auto"/>
            <w:tcMar>
              <w:top w:w="80" w:type="dxa"/>
              <w:left w:w="80" w:type="dxa"/>
              <w:bottom w:w="80" w:type="dxa"/>
              <w:right w:w="80" w:type="dxa"/>
            </w:tcMar>
          </w:tcPr>
          <w:p w14:paraId="31474E82" w14:textId="77777777" w:rsidR="00CC55C5" w:rsidRDefault="003E35EA">
            <w:pPr>
              <w:pStyle w:val="CuerpoA"/>
              <w:jc w:val="both"/>
            </w:pPr>
            <w:r>
              <w:rPr>
                <w:rStyle w:val="Ninguno"/>
                <w:rFonts w:ascii="Times New Roman" w:hAnsi="Times New Roman"/>
                <w:sz w:val="24"/>
                <w:szCs w:val="24"/>
              </w:rPr>
              <w:t>Mi formación me permitirá ayudar a otros en el futuro.</w:t>
            </w:r>
          </w:p>
        </w:tc>
        <w:tc>
          <w:tcPr>
            <w:tcW w:w="4678" w:type="dxa"/>
            <w:shd w:val="clear" w:color="auto" w:fill="auto"/>
            <w:tcMar>
              <w:top w:w="80" w:type="dxa"/>
              <w:left w:w="80" w:type="dxa"/>
              <w:bottom w:w="80" w:type="dxa"/>
              <w:right w:w="80" w:type="dxa"/>
            </w:tcMar>
          </w:tcPr>
          <w:p w14:paraId="179BAFB7" w14:textId="77777777" w:rsidR="00CC55C5" w:rsidRDefault="003E35EA">
            <w:pPr>
              <w:pStyle w:val="CuerpoA"/>
              <w:jc w:val="both"/>
            </w:pPr>
            <w:r>
              <w:rPr>
                <w:rStyle w:val="Ninguno"/>
                <w:rFonts w:ascii="Times New Roman" w:hAnsi="Times New Roman"/>
                <w:sz w:val="24"/>
                <w:szCs w:val="24"/>
              </w:rPr>
              <w:t>Estoy estudiando para ayudar/aportar algo a mi comunidad/país.</w:t>
            </w:r>
          </w:p>
        </w:tc>
      </w:tr>
      <w:tr w:rsidR="00CC55C5" w:rsidRPr="009472EE" w14:paraId="2971C3B0" w14:textId="77777777" w:rsidTr="00C3707B">
        <w:trPr>
          <w:trHeight w:val="768"/>
        </w:trPr>
        <w:tc>
          <w:tcPr>
            <w:tcW w:w="506" w:type="dxa"/>
            <w:shd w:val="clear" w:color="auto" w:fill="auto"/>
            <w:tcMar>
              <w:top w:w="80" w:type="dxa"/>
              <w:left w:w="80" w:type="dxa"/>
              <w:bottom w:w="80" w:type="dxa"/>
              <w:right w:w="80" w:type="dxa"/>
            </w:tcMar>
          </w:tcPr>
          <w:p w14:paraId="78160F71" w14:textId="77777777" w:rsidR="00CC55C5" w:rsidRDefault="003E35EA">
            <w:pPr>
              <w:pStyle w:val="CuerpoA"/>
              <w:jc w:val="both"/>
            </w:pPr>
            <w:r>
              <w:rPr>
                <w:rStyle w:val="Ninguno"/>
                <w:rFonts w:ascii="Times New Roman" w:hAnsi="Times New Roman"/>
                <w:sz w:val="24"/>
                <w:szCs w:val="24"/>
              </w:rPr>
              <w:t>22.</w:t>
            </w:r>
          </w:p>
        </w:tc>
        <w:tc>
          <w:tcPr>
            <w:tcW w:w="4252" w:type="dxa"/>
            <w:shd w:val="clear" w:color="auto" w:fill="auto"/>
            <w:tcMar>
              <w:top w:w="80" w:type="dxa"/>
              <w:left w:w="80" w:type="dxa"/>
              <w:bottom w:w="80" w:type="dxa"/>
              <w:right w:w="80" w:type="dxa"/>
            </w:tcMar>
          </w:tcPr>
          <w:p w14:paraId="015B4782" w14:textId="77777777" w:rsidR="00CC55C5" w:rsidRDefault="003E35EA">
            <w:pPr>
              <w:pStyle w:val="CuerpoA"/>
              <w:jc w:val="both"/>
            </w:pPr>
            <w:r>
              <w:rPr>
                <w:rStyle w:val="Ninguno"/>
                <w:rFonts w:ascii="Times New Roman" w:hAnsi="Times New Roman"/>
                <w:sz w:val="24"/>
                <w:szCs w:val="24"/>
              </w:rPr>
              <w:t>Me preocupo por el medio ambiente.</w:t>
            </w:r>
          </w:p>
        </w:tc>
        <w:tc>
          <w:tcPr>
            <w:tcW w:w="4678" w:type="dxa"/>
            <w:shd w:val="clear" w:color="auto" w:fill="auto"/>
            <w:tcMar>
              <w:top w:w="80" w:type="dxa"/>
              <w:left w:w="80" w:type="dxa"/>
              <w:bottom w:w="80" w:type="dxa"/>
              <w:right w:w="80" w:type="dxa"/>
            </w:tcMar>
          </w:tcPr>
          <w:p w14:paraId="25D2F79B" w14:textId="77777777" w:rsidR="00CC55C5" w:rsidRDefault="003E35EA">
            <w:pPr>
              <w:pStyle w:val="CuerpoA"/>
              <w:jc w:val="both"/>
            </w:pPr>
            <w:r>
              <w:rPr>
                <w:rStyle w:val="Ninguno"/>
                <w:rFonts w:ascii="Times New Roman" w:hAnsi="Times New Roman"/>
                <w:sz w:val="24"/>
                <w:szCs w:val="24"/>
              </w:rPr>
              <w:t>No tiro basura en la calle y cuando he visto basura tirada en el piso la he recogido y tirado en el bote.</w:t>
            </w:r>
          </w:p>
        </w:tc>
      </w:tr>
      <w:tr w:rsidR="00CC55C5" w:rsidRPr="009472EE" w14:paraId="0C78166E" w14:textId="77777777" w:rsidTr="00C3707B">
        <w:trPr>
          <w:trHeight w:val="600"/>
        </w:trPr>
        <w:tc>
          <w:tcPr>
            <w:tcW w:w="506" w:type="dxa"/>
            <w:shd w:val="clear" w:color="auto" w:fill="auto"/>
            <w:tcMar>
              <w:top w:w="80" w:type="dxa"/>
              <w:left w:w="80" w:type="dxa"/>
              <w:bottom w:w="80" w:type="dxa"/>
              <w:right w:w="80" w:type="dxa"/>
            </w:tcMar>
          </w:tcPr>
          <w:p w14:paraId="0C6CF5C5" w14:textId="77777777" w:rsidR="00CC55C5" w:rsidRDefault="003E35EA">
            <w:pPr>
              <w:pStyle w:val="CuerpoA"/>
              <w:jc w:val="both"/>
            </w:pPr>
            <w:r>
              <w:rPr>
                <w:rStyle w:val="Ninguno"/>
                <w:rFonts w:ascii="Times New Roman" w:hAnsi="Times New Roman"/>
                <w:sz w:val="24"/>
                <w:szCs w:val="24"/>
              </w:rPr>
              <w:t>23.</w:t>
            </w:r>
          </w:p>
        </w:tc>
        <w:tc>
          <w:tcPr>
            <w:tcW w:w="4252" w:type="dxa"/>
            <w:shd w:val="clear" w:color="auto" w:fill="auto"/>
            <w:tcMar>
              <w:top w:w="80" w:type="dxa"/>
              <w:left w:w="80" w:type="dxa"/>
              <w:bottom w:w="80" w:type="dxa"/>
              <w:right w:w="80" w:type="dxa"/>
            </w:tcMar>
          </w:tcPr>
          <w:p w14:paraId="4B1D3296" w14:textId="77777777" w:rsidR="00CC55C5" w:rsidRDefault="003E35EA">
            <w:pPr>
              <w:pStyle w:val="CuerpoA"/>
              <w:jc w:val="both"/>
            </w:pPr>
            <w:r>
              <w:rPr>
                <w:rStyle w:val="Ninguno"/>
                <w:rFonts w:ascii="Times New Roman" w:hAnsi="Times New Roman"/>
                <w:sz w:val="24"/>
                <w:szCs w:val="24"/>
              </w:rPr>
              <w:t>Contribuyo a la sustentabilidad de mi entorno.</w:t>
            </w:r>
          </w:p>
        </w:tc>
        <w:tc>
          <w:tcPr>
            <w:tcW w:w="4678" w:type="dxa"/>
            <w:shd w:val="clear" w:color="auto" w:fill="auto"/>
            <w:tcMar>
              <w:top w:w="80" w:type="dxa"/>
              <w:left w:w="80" w:type="dxa"/>
              <w:bottom w:w="80" w:type="dxa"/>
              <w:right w:w="80" w:type="dxa"/>
            </w:tcMar>
          </w:tcPr>
          <w:p w14:paraId="3A2A8689" w14:textId="77777777" w:rsidR="00CC55C5" w:rsidRDefault="003E35EA">
            <w:pPr>
              <w:pStyle w:val="CuerpoA"/>
              <w:jc w:val="both"/>
            </w:pPr>
            <w:r>
              <w:rPr>
                <w:rStyle w:val="Ninguno"/>
                <w:rFonts w:ascii="Times New Roman" w:hAnsi="Times New Roman"/>
                <w:sz w:val="24"/>
                <w:szCs w:val="24"/>
              </w:rPr>
              <w:t>Practico reciclaje, recuperación o reutilización de algunos productos.</w:t>
            </w:r>
          </w:p>
        </w:tc>
      </w:tr>
      <w:tr w:rsidR="00CC55C5" w:rsidRPr="009472EE" w14:paraId="594D5FA2" w14:textId="77777777" w:rsidTr="00C3707B">
        <w:trPr>
          <w:trHeight w:val="600"/>
        </w:trPr>
        <w:tc>
          <w:tcPr>
            <w:tcW w:w="506" w:type="dxa"/>
            <w:shd w:val="clear" w:color="auto" w:fill="auto"/>
            <w:tcMar>
              <w:top w:w="80" w:type="dxa"/>
              <w:left w:w="80" w:type="dxa"/>
              <w:bottom w:w="80" w:type="dxa"/>
              <w:right w:w="80" w:type="dxa"/>
            </w:tcMar>
          </w:tcPr>
          <w:p w14:paraId="76013992" w14:textId="77777777" w:rsidR="00CC55C5" w:rsidRDefault="003E35EA">
            <w:pPr>
              <w:pStyle w:val="CuerpoA"/>
              <w:jc w:val="both"/>
            </w:pPr>
            <w:r>
              <w:rPr>
                <w:rStyle w:val="Ninguno"/>
                <w:rFonts w:ascii="Times New Roman" w:hAnsi="Times New Roman"/>
                <w:sz w:val="24"/>
                <w:szCs w:val="24"/>
              </w:rPr>
              <w:t>24.</w:t>
            </w:r>
          </w:p>
        </w:tc>
        <w:tc>
          <w:tcPr>
            <w:tcW w:w="4252" w:type="dxa"/>
            <w:shd w:val="clear" w:color="auto" w:fill="auto"/>
            <w:tcMar>
              <w:top w:w="80" w:type="dxa"/>
              <w:left w:w="80" w:type="dxa"/>
              <w:bottom w:w="80" w:type="dxa"/>
              <w:right w:w="80" w:type="dxa"/>
            </w:tcMar>
          </w:tcPr>
          <w:p w14:paraId="280A9E69" w14:textId="77777777" w:rsidR="00CC55C5" w:rsidRDefault="003E35EA">
            <w:pPr>
              <w:pStyle w:val="CuerpoA"/>
              <w:jc w:val="both"/>
            </w:pPr>
            <w:r>
              <w:rPr>
                <w:rStyle w:val="Ninguno"/>
                <w:rFonts w:ascii="Times New Roman" w:hAnsi="Times New Roman"/>
                <w:sz w:val="24"/>
                <w:szCs w:val="24"/>
              </w:rPr>
              <w:t>Promuevo la diversidad y la equidad de género.</w:t>
            </w:r>
          </w:p>
        </w:tc>
        <w:tc>
          <w:tcPr>
            <w:tcW w:w="4678" w:type="dxa"/>
            <w:shd w:val="clear" w:color="auto" w:fill="auto"/>
            <w:tcMar>
              <w:top w:w="80" w:type="dxa"/>
              <w:left w:w="80" w:type="dxa"/>
              <w:bottom w:w="80" w:type="dxa"/>
              <w:right w:w="80" w:type="dxa"/>
            </w:tcMar>
          </w:tcPr>
          <w:p w14:paraId="3A6BEC19" w14:textId="77777777" w:rsidR="00CC55C5" w:rsidRDefault="003E35EA">
            <w:pPr>
              <w:pStyle w:val="CuerpoA"/>
              <w:jc w:val="both"/>
            </w:pPr>
            <w:r>
              <w:rPr>
                <w:rStyle w:val="Ninguno"/>
                <w:rFonts w:ascii="Times New Roman" w:hAnsi="Times New Roman"/>
                <w:sz w:val="24"/>
                <w:szCs w:val="24"/>
              </w:rPr>
              <w:t>Me molesta cuando se cometen actos de discriminación.</w:t>
            </w:r>
          </w:p>
        </w:tc>
      </w:tr>
      <w:tr w:rsidR="00CC55C5" w:rsidRPr="009472EE" w14:paraId="0CF9E524" w14:textId="77777777" w:rsidTr="00C3707B">
        <w:trPr>
          <w:trHeight w:val="492"/>
        </w:trPr>
        <w:tc>
          <w:tcPr>
            <w:tcW w:w="506" w:type="dxa"/>
            <w:shd w:val="clear" w:color="auto" w:fill="auto"/>
            <w:tcMar>
              <w:top w:w="80" w:type="dxa"/>
              <w:left w:w="80" w:type="dxa"/>
              <w:bottom w:w="80" w:type="dxa"/>
              <w:right w:w="80" w:type="dxa"/>
            </w:tcMar>
          </w:tcPr>
          <w:p w14:paraId="085AC0EB" w14:textId="77777777" w:rsidR="00CC55C5" w:rsidRDefault="003E35EA">
            <w:pPr>
              <w:pStyle w:val="CuerpoA"/>
              <w:jc w:val="both"/>
            </w:pPr>
            <w:r>
              <w:rPr>
                <w:rStyle w:val="Ninguno"/>
                <w:rFonts w:ascii="Times New Roman" w:hAnsi="Times New Roman"/>
                <w:sz w:val="24"/>
                <w:szCs w:val="24"/>
              </w:rPr>
              <w:t>25.</w:t>
            </w:r>
          </w:p>
        </w:tc>
        <w:tc>
          <w:tcPr>
            <w:tcW w:w="4252" w:type="dxa"/>
            <w:shd w:val="clear" w:color="auto" w:fill="auto"/>
            <w:tcMar>
              <w:top w:w="80" w:type="dxa"/>
              <w:left w:w="80" w:type="dxa"/>
              <w:bottom w:w="80" w:type="dxa"/>
              <w:right w:w="80" w:type="dxa"/>
            </w:tcMar>
          </w:tcPr>
          <w:p w14:paraId="1CA79C8A" w14:textId="77777777" w:rsidR="00CC55C5" w:rsidRDefault="003E35EA">
            <w:pPr>
              <w:pStyle w:val="CuerpoA"/>
              <w:jc w:val="both"/>
            </w:pPr>
            <w:r>
              <w:rPr>
                <w:rStyle w:val="Ninguno"/>
                <w:rFonts w:ascii="Times New Roman" w:hAnsi="Times New Roman"/>
                <w:sz w:val="24"/>
                <w:szCs w:val="24"/>
              </w:rPr>
              <w:t>Participo en actividades de beneficio social.</w:t>
            </w:r>
          </w:p>
        </w:tc>
        <w:tc>
          <w:tcPr>
            <w:tcW w:w="4678" w:type="dxa"/>
            <w:shd w:val="clear" w:color="auto" w:fill="auto"/>
            <w:tcMar>
              <w:top w:w="80" w:type="dxa"/>
              <w:left w:w="80" w:type="dxa"/>
              <w:bottom w:w="80" w:type="dxa"/>
              <w:right w:w="80" w:type="dxa"/>
            </w:tcMar>
          </w:tcPr>
          <w:p w14:paraId="652D1134" w14:textId="77777777" w:rsidR="00CC55C5" w:rsidRDefault="003E35EA">
            <w:pPr>
              <w:pStyle w:val="CuerpoA"/>
              <w:jc w:val="both"/>
            </w:pPr>
            <w:r>
              <w:rPr>
                <w:rStyle w:val="Ninguno"/>
                <w:rFonts w:ascii="Times New Roman" w:hAnsi="Times New Roman"/>
                <w:sz w:val="24"/>
                <w:szCs w:val="24"/>
              </w:rPr>
              <w:t>He desarrollado o participado en proyectos de impacto social.</w:t>
            </w:r>
          </w:p>
        </w:tc>
      </w:tr>
      <w:tr w:rsidR="00CC55C5" w14:paraId="28936962" w14:textId="77777777" w:rsidTr="00C3707B">
        <w:trPr>
          <w:trHeight w:val="300"/>
        </w:trPr>
        <w:tc>
          <w:tcPr>
            <w:tcW w:w="9437" w:type="dxa"/>
            <w:gridSpan w:val="3"/>
            <w:shd w:val="clear" w:color="auto" w:fill="auto"/>
            <w:tcMar>
              <w:top w:w="80" w:type="dxa"/>
              <w:left w:w="80" w:type="dxa"/>
              <w:bottom w:w="80" w:type="dxa"/>
              <w:right w:w="80" w:type="dxa"/>
            </w:tcMar>
          </w:tcPr>
          <w:p w14:paraId="69D8431C" w14:textId="77777777" w:rsidR="00CC55C5" w:rsidRDefault="003E35EA">
            <w:pPr>
              <w:pStyle w:val="CuerpoA"/>
              <w:jc w:val="both"/>
            </w:pPr>
            <w:r>
              <w:rPr>
                <w:rStyle w:val="Ninguno"/>
                <w:rFonts w:ascii="Times New Roman" w:hAnsi="Times New Roman"/>
                <w:sz w:val="24"/>
                <w:szCs w:val="24"/>
              </w:rPr>
              <w:t>Congruencia</w:t>
            </w:r>
          </w:p>
        </w:tc>
      </w:tr>
      <w:tr w:rsidR="00CC55C5" w:rsidRPr="009472EE" w14:paraId="6AC5DB82" w14:textId="77777777" w:rsidTr="00C3707B">
        <w:trPr>
          <w:trHeight w:val="600"/>
        </w:trPr>
        <w:tc>
          <w:tcPr>
            <w:tcW w:w="506" w:type="dxa"/>
            <w:shd w:val="clear" w:color="auto" w:fill="auto"/>
            <w:tcMar>
              <w:top w:w="80" w:type="dxa"/>
              <w:left w:w="80" w:type="dxa"/>
              <w:bottom w:w="80" w:type="dxa"/>
              <w:right w:w="80" w:type="dxa"/>
            </w:tcMar>
          </w:tcPr>
          <w:p w14:paraId="3A3E90C5" w14:textId="77777777" w:rsidR="00CC55C5" w:rsidRDefault="003E35EA">
            <w:pPr>
              <w:pStyle w:val="CuerpoA"/>
              <w:jc w:val="both"/>
            </w:pPr>
            <w:r>
              <w:rPr>
                <w:rStyle w:val="Ninguno"/>
                <w:rFonts w:ascii="Times New Roman" w:hAnsi="Times New Roman"/>
                <w:sz w:val="24"/>
                <w:szCs w:val="24"/>
              </w:rPr>
              <w:t>26.</w:t>
            </w:r>
          </w:p>
        </w:tc>
        <w:tc>
          <w:tcPr>
            <w:tcW w:w="4252" w:type="dxa"/>
            <w:shd w:val="clear" w:color="auto" w:fill="auto"/>
            <w:tcMar>
              <w:top w:w="80" w:type="dxa"/>
              <w:left w:w="80" w:type="dxa"/>
              <w:bottom w:w="80" w:type="dxa"/>
              <w:right w:w="80" w:type="dxa"/>
            </w:tcMar>
          </w:tcPr>
          <w:p w14:paraId="0D44A9F0" w14:textId="77777777" w:rsidR="00CC55C5" w:rsidRDefault="003E35EA">
            <w:pPr>
              <w:pStyle w:val="CuerpoA"/>
              <w:jc w:val="both"/>
            </w:pPr>
            <w:r>
              <w:rPr>
                <w:rStyle w:val="Ninguno"/>
                <w:rFonts w:ascii="Times New Roman" w:hAnsi="Times New Roman"/>
                <w:sz w:val="24"/>
                <w:szCs w:val="24"/>
              </w:rPr>
              <w:t>Valoro las relaciones que tengo.</w:t>
            </w:r>
          </w:p>
        </w:tc>
        <w:tc>
          <w:tcPr>
            <w:tcW w:w="4678" w:type="dxa"/>
            <w:shd w:val="clear" w:color="auto" w:fill="auto"/>
            <w:tcMar>
              <w:top w:w="80" w:type="dxa"/>
              <w:left w:w="80" w:type="dxa"/>
              <w:bottom w:w="80" w:type="dxa"/>
              <w:right w:w="80" w:type="dxa"/>
            </w:tcMar>
          </w:tcPr>
          <w:p w14:paraId="1E3823E5" w14:textId="77777777" w:rsidR="00CC55C5" w:rsidRDefault="003E35EA">
            <w:pPr>
              <w:pStyle w:val="CuerpoA"/>
              <w:jc w:val="both"/>
            </w:pPr>
            <w:r>
              <w:rPr>
                <w:rStyle w:val="Ninguno"/>
                <w:rFonts w:ascii="Times New Roman" w:hAnsi="Times New Roman"/>
                <w:sz w:val="24"/>
                <w:szCs w:val="24"/>
              </w:rPr>
              <w:t>Invierto tiempo para mantener y mejorar mis relaciones con familiares, amigos y conocidos.</w:t>
            </w:r>
          </w:p>
        </w:tc>
      </w:tr>
      <w:tr w:rsidR="00CC55C5" w:rsidRPr="009472EE" w14:paraId="1C704805" w14:textId="77777777" w:rsidTr="00C3707B">
        <w:trPr>
          <w:trHeight w:val="417"/>
        </w:trPr>
        <w:tc>
          <w:tcPr>
            <w:tcW w:w="506" w:type="dxa"/>
            <w:shd w:val="clear" w:color="auto" w:fill="auto"/>
            <w:tcMar>
              <w:top w:w="80" w:type="dxa"/>
              <w:left w:w="80" w:type="dxa"/>
              <w:bottom w:w="80" w:type="dxa"/>
              <w:right w:w="80" w:type="dxa"/>
            </w:tcMar>
          </w:tcPr>
          <w:p w14:paraId="438309D4" w14:textId="77777777" w:rsidR="00CC55C5" w:rsidRDefault="003E35EA">
            <w:pPr>
              <w:pStyle w:val="CuerpoA"/>
              <w:jc w:val="both"/>
            </w:pPr>
            <w:r>
              <w:rPr>
                <w:rStyle w:val="Ninguno"/>
                <w:rFonts w:ascii="Times New Roman" w:hAnsi="Times New Roman"/>
                <w:sz w:val="24"/>
                <w:szCs w:val="24"/>
              </w:rPr>
              <w:t>27.</w:t>
            </w:r>
          </w:p>
        </w:tc>
        <w:tc>
          <w:tcPr>
            <w:tcW w:w="4252" w:type="dxa"/>
            <w:shd w:val="clear" w:color="auto" w:fill="auto"/>
            <w:tcMar>
              <w:top w:w="80" w:type="dxa"/>
              <w:left w:w="80" w:type="dxa"/>
              <w:bottom w:w="80" w:type="dxa"/>
              <w:right w:w="80" w:type="dxa"/>
            </w:tcMar>
          </w:tcPr>
          <w:p w14:paraId="151CF0BF" w14:textId="77777777" w:rsidR="00CC55C5" w:rsidRDefault="003E35EA">
            <w:pPr>
              <w:pStyle w:val="CuerpoA"/>
              <w:jc w:val="both"/>
            </w:pPr>
            <w:r>
              <w:rPr>
                <w:rStyle w:val="Ninguno"/>
                <w:rFonts w:ascii="Times New Roman" w:hAnsi="Times New Roman"/>
                <w:sz w:val="24"/>
                <w:szCs w:val="24"/>
              </w:rPr>
              <w:t>Me considero una persona decente.</w:t>
            </w:r>
          </w:p>
        </w:tc>
        <w:tc>
          <w:tcPr>
            <w:tcW w:w="4678" w:type="dxa"/>
            <w:shd w:val="clear" w:color="auto" w:fill="auto"/>
            <w:tcMar>
              <w:top w:w="80" w:type="dxa"/>
              <w:left w:w="80" w:type="dxa"/>
              <w:bottom w:w="80" w:type="dxa"/>
              <w:right w:w="80" w:type="dxa"/>
            </w:tcMar>
          </w:tcPr>
          <w:p w14:paraId="124C83FD" w14:textId="77777777" w:rsidR="00CC55C5" w:rsidRDefault="003E35EA">
            <w:pPr>
              <w:pStyle w:val="CuerpoA"/>
              <w:jc w:val="both"/>
            </w:pPr>
            <w:r>
              <w:rPr>
                <w:rStyle w:val="Ninguno"/>
                <w:rFonts w:ascii="Times New Roman" w:hAnsi="Times New Roman"/>
                <w:sz w:val="24"/>
                <w:szCs w:val="24"/>
              </w:rPr>
              <w:t>Me molesta cuando otros realizan actos inmorales.</w:t>
            </w:r>
          </w:p>
        </w:tc>
      </w:tr>
      <w:tr w:rsidR="00CC55C5" w:rsidRPr="009472EE" w14:paraId="4B7F5333" w14:textId="77777777" w:rsidTr="00C3707B">
        <w:trPr>
          <w:trHeight w:val="357"/>
        </w:trPr>
        <w:tc>
          <w:tcPr>
            <w:tcW w:w="506" w:type="dxa"/>
            <w:shd w:val="clear" w:color="auto" w:fill="auto"/>
            <w:tcMar>
              <w:top w:w="80" w:type="dxa"/>
              <w:left w:w="80" w:type="dxa"/>
              <w:bottom w:w="80" w:type="dxa"/>
              <w:right w:w="80" w:type="dxa"/>
            </w:tcMar>
          </w:tcPr>
          <w:p w14:paraId="1A87A9C2" w14:textId="77777777" w:rsidR="00CC55C5" w:rsidRDefault="003E35EA">
            <w:pPr>
              <w:pStyle w:val="CuerpoA"/>
              <w:jc w:val="both"/>
            </w:pPr>
            <w:r>
              <w:rPr>
                <w:rStyle w:val="Ninguno"/>
                <w:rFonts w:ascii="Times New Roman" w:hAnsi="Times New Roman"/>
                <w:sz w:val="24"/>
                <w:szCs w:val="24"/>
              </w:rPr>
              <w:t>28.</w:t>
            </w:r>
          </w:p>
        </w:tc>
        <w:tc>
          <w:tcPr>
            <w:tcW w:w="4252" w:type="dxa"/>
            <w:shd w:val="clear" w:color="auto" w:fill="auto"/>
            <w:tcMar>
              <w:top w:w="80" w:type="dxa"/>
              <w:left w:w="80" w:type="dxa"/>
              <w:bottom w:w="80" w:type="dxa"/>
              <w:right w:w="80" w:type="dxa"/>
            </w:tcMar>
          </w:tcPr>
          <w:p w14:paraId="618824F5" w14:textId="77777777" w:rsidR="00CC55C5" w:rsidRDefault="003E35EA">
            <w:pPr>
              <w:pStyle w:val="CuerpoA"/>
              <w:jc w:val="both"/>
            </w:pPr>
            <w:r>
              <w:rPr>
                <w:rStyle w:val="Ninguno"/>
                <w:rFonts w:ascii="Times New Roman" w:hAnsi="Times New Roman"/>
                <w:sz w:val="24"/>
                <w:szCs w:val="24"/>
              </w:rPr>
              <w:t>Tengo un humor positivo.</w:t>
            </w:r>
          </w:p>
        </w:tc>
        <w:tc>
          <w:tcPr>
            <w:tcW w:w="4678" w:type="dxa"/>
            <w:shd w:val="clear" w:color="auto" w:fill="auto"/>
            <w:tcMar>
              <w:top w:w="80" w:type="dxa"/>
              <w:left w:w="80" w:type="dxa"/>
              <w:bottom w:w="80" w:type="dxa"/>
              <w:right w:w="80" w:type="dxa"/>
            </w:tcMar>
          </w:tcPr>
          <w:p w14:paraId="3EFEAEA9" w14:textId="77777777" w:rsidR="00CC55C5" w:rsidRDefault="003E35EA">
            <w:pPr>
              <w:pStyle w:val="CuerpoA"/>
              <w:jc w:val="both"/>
            </w:pPr>
            <w:r>
              <w:rPr>
                <w:rStyle w:val="Ninguno"/>
                <w:rFonts w:ascii="Times New Roman" w:hAnsi="Times New Roman"/>
                <w:sz w:val="24"/>
                <w:szCs w:val="24"/>
              </w:rPr>
              <w:t>Contagio mi alegría a otros.</w:t>
            </w:r>
          </w:p>
        </w:tc>
      </w:tr>
      <w:tr w:rsidR="00CC55C5" w:rsidRPr="009472EE" w14:paraId="1F504D97" w14:textId="77777777" w:rsidTr="00C3707B">
        <w:trPr>
          <w:trHeight w:val="297"/>
        </w:trPr>
        <w:tc>
          <w:tcPr>
            <w:tcW w:w="506" w:type="dxa"/>
            <w:shd w:val="clear" w:color="auto" w:fill="auto"/>
            <w:tcMar>
              <w:top w:w="80" w:type="dxa"/>
              <w:left w:w="80" w:type="dxa"/>
              <w:bottom w:w="80" w:type="dxa"/>
              <w:right w:w="80" w:type="dxa"/>
            </w:tcMar>
          </w:tcPr>
          <w:p w14:paraId="6EA7A224" w14:textId="77777777" w:rsidR="00CC55C5" w:rsidRDefault="003E35EA">
            <w:pPr>
              <w:pStyle w:val="CuerpoA"/>
              <w:jc w:val="both"/>
            </w:pPr>
            <w:r>
              <w:rPr>
                <w:rStyle w:val="Ninguno"/>
                <w:rFonts w:ascii="Times New Roman" w:hAnsi="Times New Roman"/>
                <w:sz w:val="24"/>
                <w:szCs w:val="24"/>
              </w:rPr>
              <w:t>29.</w:t>
            </w:r>
          </w:p>
        </w:tc>
        <w:tc>
          <w:tcPr>
            <w:tcW w:w="4252" w:type="dxa"/>
            <w:shd w:val="clear" w:color="auto" w:fill="auto"/>
            <w:tcMar>
              <w:top w:w="80" w:type="dxa"/>
              <w:left w:w="80" w:type="dxa"/>
              <w:bottom w:w="80" w:type="dxa"/>
              <w:right w:w="80" w:type="dxa"/>
            </w:tcMar>
          </w:tcPr>
          <w:p w14:paraId="30043E62" w14:textId="77777777" w:rsidR="00CC55C5" w:rsidRDefault="003E35EA">
            <w:pPr>
              <w:pStyle w:val="CuerpoA"/>
              <w:jc w:val="both"/>
            </w:pPr>
            <w:r>
              <w:rPr>
                <w:rStyle w:val="Ninguno"/>
                <w:rFonts w:ascii="Times New Roman" w:hAnsi="Times New Roman"/>
                <w:sz w:val="24"/>
                <w:szCs w:val="24"/>
              </w:rPr>
              <w:t>Soy una persona auténtica.</w:t>
            </w:r>
          </w:p>
        </w:tc>
        <w:tc>
          <w:tcPr>
            <w:tcW w:w="4678" w:type="dxa"/>
            <w:shd w:val="clear" w:color="auto" w:fill="auto"/>
            <w:tcMar>
              <w:top w:w="80" w:type="dxa"/>
              <w:left w:w="80" w:type="dxa"/>
              <w:bottom w:w="80" w:type="dxa"/>
              <w:right w:w="80" w:type="dxa"/>
            </w:tcMar>
          </w:tcPr>
          <w:p w14:paraId="2DDA0075" w14:textId="77777777" w:rsidR="00CC55C5" w:rsidRDefault="003E35EA">
            <w:pPr>
              <w:pStyle w:val="CuerpoA"/>
              <w:jc w:val="both"/>
            </w:pPr>
            <w:r>
              <w:rPr>
                <w:rStyle w:val="Ninguno"/>
                <w:rFonts w:ascii="Times New Roman" w:hAnsi="Times New Roman"/>
                <w:sz w:val="24"/>
                <w:szCs w:val="24"/>
              </w:rPr>
              <w:t>Nunca he tratado de aparentar lo que no soy.</w:t>
            </w:r>
          </w:p>
        </w:tc>
      </w:tr>
      <w:tr w:rsidR="00CC55C5" w:rsidRPr="009472EE" w14:paraId="137CF755" w14:textId="77777777" w:rsidTr="00C3707B">
        <w:trPr>
          <w:trHeight w:val="600"/>
        </w:trPr>
        <w:tc>
          <w:tcPr>
            <w:tcW w:w="506" w:type="dxa"/>
            <w:shd w:val="clear" w:color="auto" w:fill="auto"/>
            <w:tcMar>
              <w:top w:w="80" w:type="dxa"/>
              <w:left w:w="80" w:type="dxa"/>
              <w:bottom w:w="80" w:type="dxa"/>
              <w:right w:w="80" w:type="dxa"/>
            </w:tcMar>
          </w:tcPr>
          <w:p w14:paraId="66BD5F76" w14:textId="77777777" w:rsidR="00CC55C5" w:rsidRDefault="003E35EA">
            <w:pPr>
              <w:pStyle w:val="CuerpoA"/>
              <w:jc w:val="both"/>
            </w:pPr>
            <w:r>
              <w:rPr>
                <w:rStyle w:val="Ninguno"/>
                <w:rFonts w:ascii="Times New Roman" w:hAnsi="Times New Roman"/>
                <w:sz w:val="24"/>
                <w:szCs w:val="24"/>
              </w:rPr>
              <w:lastRenderedPageBreak/>
              <w:t>30.</w:t>
            </w:r>
          </w:p>
        </w:tc>
        <w:tc>
          <w:tcPr>
            <w:tcW w:w="4252" w:type="dxa"/>
            <w:shd w:val="clear" w:color="auto" w:fill="auto"/>
            <w:tcMar>
              <w:top w:w="80" w:type="dxa"/>
              <w:left w:w="80" w:type="dxa"/>
              <w:bottom w:w="80" w:type="dxa"/>
              <w:right w:w="80" w:type="dxa"/>
            </w:tcMar>
          </w:tcPr>
          <w:p w14:paraId="0A042842" w14:textId="77777777" w:rsidR="00CC55C5" w:rsidRDefault="003E35EA">
            <w:pPr>
              <w:pStyle w:val="CuerpoA"/>
              <w:jc w:val="both"/>
            </w:pPr>
            <w:r>
              <w:rPr>
                <w:rStyle w:val="Ninguno"/>
                <w:rFonts w:ascii="Times New Roman" w:hAnsi="Times New Roman"/>
                <w:sz w:val="24"/>
                <w:szCs w:val="24"/>
              </w:rPr>
              <w:t>Estoy disponible para el otro.</w:t>
            </w:r>
          </w:p>
        </w:tc>
        <w:tc>
          <w:tcPr>
            <w:tcW w:w="4678" w:type="dxa"/>
            <w:shd w:val="clear" w:color="auto" w:fill="auto"/>
            <w:tcMar>
              <w:top w:w="80" w:type="dxa"/>
              <w:left w:w="80" w:type="dxa"/>
              <w:bottom w:w="80" w:type="dxa"/>
              <w:right w:w="80" w:type="dxa"/>
            </w:tcMar>
          </w:tcPr>
          <w:p w14:paraId="5C891F27" w14:textId="77777777" w:rsidR="00CC55C5" w:rsidRDefault="003E35EA">
            <w:pPr>
              <w:pStyle w:val="CuerpoA"/>
              <w:jc w:val="both"/>
            </w:pPr>
            <w:r>
              <w:rPr>
                <w:rStyle w:val="Ninguno"/>
                <w:rFonts w:ascii="Times New Roman" w:hAnsi="Times New Roman"/>
                <w:sz w:val="24"/>
                <w:szCs w:val="24"/>
              </w:rPr>
              <w:t>Estoy siempre disponible para ayudar a otros sin importar el momento o situación.</w:t>
            </w:r>
          </w:p>
        </w:tc>
      </w:tr>
      <w:tr w:rsidR="00CC55C5" w:rsidRPr="009472EE" w14:paraId="6EA637C4" w14:textId="77777777" w:rsidTr="00C3707B">
        <w:trPr>
          <w:trHeight w:val="900"/>
        </w:trPr>
        <w:tc>
          <w:tcPr>
            <w:tcW w:w="506" w:type="dxa"/>
            <w:shd w:val="clear" w:color="auto" w:fill="auto"/>
            <w:tcMar>
              <w:top w:w="80" w:type="dxa"/>
              <w:left w:w="80" w:type="dxa"/>
              <w:bottom w:w="80" w:type="dxa"/>
              <w:right w:w="80" w:type="dxa"/>
            </w:tcMar>
          </w:tcPr>
          <w:p w14:paraId="3C293B64" w14:textId="77777777" w:rsidR="00CC55C5" w:rsidRDefault="003E35EA">
            <w:pPr>
              <w:pStyle w:val="CuerpoA"/>
              <w:jc w:val="both"/>
            </w:pPr>
            <w:r>
              <w:rPr>
                <w:rStyle w:val="Ninguno"/>
                <w:rFonts w:ascii="Times New Roman" w:hAnsi="Times New Roman"/>
                <w:sz w:val="24"/>
                <w:szCs w:val="24"/>
              </w:rPr>
              <w:t>31.</w:t>
            </w:r>
          </w:p>
        </w:tc>
        <w:tc>
          <w:tcPr>
            <w:tcW w:w="4252" w:type="dxa"/>
            <w:shd w:val="clear" w:color="auto" w:fill="auto"/>
            <w:tcMar>
              <w:top w:w="80" w:type="dxa"/>
              <w:left w:w="80" w:type="dxa"/>
              <w:bottom w:w="80" w:type="dxa"/>
              <w:right w:w="80" w:type="dxa"/>
            </w:tcMar>
          </w:tcPr>
          <w:p w14:paraId="14D8380F" w14:textId="77777777" w:rsidR="00CC55C5" w:rsidRDefault="003E35EA">
            <w:pPr>
              <w:pStyle w:val="CuerpoA"/>
              <w:jc w:val="both"/>
            </w:pPr>
            <w:r>
              <w:rPr>
                <w:rStyle w:val="Ninguno"/>
                <w:rFonts w:ascii="Times New Roman" w:hAnsi="Times New Roman"/>
                <w:sz w:val="24"/>
                <w:szCs w:val="24"/>
              </w:rPr>
              <w:t>Mis actos son el reflejo de mis valores.</w:t>
            </w:r>
          </w:p>
        </w:tc>
        <w:tc>
          <w:tcPr>
            <w:tcW w:w="4678" w:type="dxa"/>
            <w:shd w:val="clear" w:color="auto" w:fill="auto"/>
            <w:tcMar>
              <w:top w:w="80" w:type="dxa"/>
              <w:left w:w="80" w:type="dxa"/>
              <w:bottom w:w="80" w:type="dxa"/>
              <w:right w:w="80" w:type="dxa"/>
            </w:tcMar>
          </w:tcPr>
          <w:p w14:paraId="45EB4AED" w14:textId="77777777" w:rsidR="00CC55C5" w:rsidRDefault="003E35EA">
            <w:pPr>
              <w:pStyle w:val="CuerpoA"/>
              <w:jc w:val="both"/>
            </w:pPr>
            <w:r>
              <w:rPr>
                <w:rStyle w:val="Ninguno"/>
                <w:rFonts w:ascii="Times New Roman" w:hAnsi="Times New Roman"/>
                <w:sz w:val="24"/>
                <w:szCs w:val="24"/>
              </w:rPr>
              <w:t>Cuando he tenido que tomar una decisión, uso los valores que aprendí en mi hogar y durante mi educación como mi guía.</w:t>
            </w:r>
          </w:p>
        </w:tc>
      </w:tr>
      <w:tr w:rsidR="00CC55C5" w:rsidRPr="009472EE" w14:paraId="6B95A82C" w14:textId="77777777" w:rsidTr="00C3707B">
        <w:trPr>
          <w:trHeight w:val="377"/>
        </w:trPr>
        <w:tc>
          <w:tcPr>
            <w:tcW w:w="506" w:type="dxa"/>
            <w:shd w:val="clear" w:color="auto" w:fill="auto"/>
            <w:tcMar>
              <w:top w:w="80" w:type="dxa"/>
              <w:left w:w="80" w:type="dxa"/>
              <w:bottom w:w="80" w:type="dxa"/>
              <w:right w:w="80" w:type="dxa"/>
            </w:tcMar>
          </w:tcPr>
          <w:p w14:paraId="79B659F4" w14:textId="77777777" w:rsidR="00CC55C5" w:rsidRDefault="003E35EA">
            <w:pPr>
              <w:pStyle w:val="CuerpoA"/>
              <w:jc w:val="both"/>
            </w:pPr>
            <w:r>
              <w:rPr>
                <w:rStyle w:val="Ninguno"/>
                <w:rFonts w:ascii="Times New Roman" w:hAnsi="Times New Roman"/>
                <w:sz w:val="24"/>
                <w:szCs w:val="24"/>
              </w:rPr>
              <w:t>32.</w:t>
            </w:r>
          </w:p>
        </w:tc>
        <w:tc>
          <w:tcPr>
            <w:tcW w:w="4252" w:type="dxa"/>
            <w:shd w:val="clear" w:color="auto" w:fill="auto"/>
            <w:tcMar>
              <w:top w:w="80" w:type="dxa"/>
              <w:left w:w="80" w:type="dxa"/>
              <w:bottom w:w="80" w:type="dxa"/>
              <w:right w:w="80" w:type="dxa"/>
            </w:tcMar>
          </w:tcPr>
          <w:p w14:paraId="63A5DA4D" w14:textId="77777777" w:rsidR="00CC55C5" w:rsidRDefault="003E35EA">
            <w:pPr>
              <w:pStyle w:val="CuerpoA"/>
              <w:jc w:val="both"/>
            </w:pPr>
            <w:r>
              <w:rPr>
                <w:rStyle w:val="Ninguno"/>
                <w:rFonts w:ascii="Times New Roman" w:hAnsi="Times New Roman"/>
                <w:sz w:val="24"/>
                <w:szCs w:val="24"/>
              </w:rPr>
              <w:t>Amo a mi prójimo.</w:t>
            </w:r>
          </w:p>
        </w:tc>
        <w:tc>
          <w:tcPr>
            <w:tcW w:w="4678" w:type="dxa"/>
            <w:shd w:val="clear" w:color="auto" w:fill="auto"/>
            <w:tcMar>
              <w:top w:w="80" w:type="dxa"/>
              <w:left w:w="80" w:type="dxa"/>
              <w:bottom w:w="80" w:type="dxa"/>
              <w:right w:w="80" w:type="dxa"/>
            </w:tcMar>
          </w:tcPr>
          <w:p w14:paraId="6CB4B521" w14:textId="77777777" w:rsidR="00CC55C5" w:rsidRDefault="003E35EA">
            <w:pPr>
              <w:pStyle w:val="CuerpoA"/>
              <w:jc w:val="both"/>
            </w:pPr>
            <w:r>
              <w:rPr>
                <w:rStyle w:val="Ninguno"/>
                <w:rFonts w:ascii="Times New Roman" w:hAnsi="Times New Roman"/>
                <w:sz w:val="24"/>
                <w:szCs w:val="24"/>
              </w:rPr>
              <w:t>He realizado actos de compasión y caridad hacia otros.</w:t>
            </w:r>
          </w:p>
        </w:tc>
      </w:tr>
      <w:tr w:rsidR="00CC55C5" w:rsidRPr="009472EE" w14:paraId="672F0F59" w14:textId="77777777" w:rsidTr="00C3707B">
        <w:trPr>
          <w:trHeight w:val="600"/>
        </w:trPr>
        <w:tc>
          <w:tcPr>
            <w:tcW w:w="506" w:type="dxa"/>
            <w:shd w:val="clear" w:color="auto" w:fill="auto"/>
            <w:tcMar>
              <w:top w:w="80" w:type="dxa"/>
              <w:left w:w="80" w:type="dxa"/>
              <w:bottom w:w="80" w:type="dxa"/>
              <w:right w:w="80" w:type="dxa"/>
            </w:tcMar>
          </w:tcPr>
          <w:p w14:paraId="6761A37B" w14:textId="77777777" w:rsidR="00CC55C5" w:rsidRDefault="003E35EA">
            <w:pPr>
              <w:pStyle w:val="CuerpoA"/>
              <w:jc w:val="both"/>
            </w:pPr>
            <w:r>
              <w:rPr>
                <w:rStyle w:val="Ninguno"/>
                <w:rFonts w:ascii="Times New Roman" w:hAnsi="Times New Roman"/>
                <w:sz w:val="24"/>
                <w:szCs w:val="24"/>
              </w:rPr>
              <w:t>33.</w:t>
            </w:r>
          </w:p>
        </w:tc>
        <w:tc>
          <w:tcPr>
            <w:tcW w:w="4252" w:type="dxa"/>
            <w:shd w:val="clear" w:color="auto" w:fill="auto"/>
            <w:tcMar>
              <w:top w:w="80" w:type="dxa"/>
              <w:left w:w="80" w:type="dxa"/>
              <w:bottom w:w="80" w:type="dxa"/>
              <w:right w:w="80" w:type="dxa"/>
            </w:tcMar>
          </w:tcPr>
          <w:p w14:paraId="27C99D7F" w14:textId="77777777" w:rsidR="00CC55C5" w:rsidRDefault="003E35EA">
            <w:pPr>
              <w:pStyle w:val="CuerpoA"/>
              <w:jc w:val="both"/>
            </w:pPr>
            <w:r>
              <w:rPr>
                <w:rStyle w:val="Ninguno"/>
                <w:rFonts w:ascii="Times New Roman" w:hAnsi="Times New Roman"/>
                <w:sz w:val="24"/>
                <w:szCs w:val="24"/>
              </w:rPr>
              <w:t>Tengo un gran potencial.</w:t>
            </w:r>
          </w:p>
        </w:tc>
        <w:tc>
          <w:tcPr>
            <w:tcW w:w="4678" w:type="dxa"/>
            <w:shd w:val="clear" w:color="auto" w:fill="auto"/>
            <w:tcMar>
              <w:top w:w="80" w:type="dxa"/>
              <w:left w:w="80" w:type="dxa"/>
              <w:bottom w:w="80" w:type="dxa"/>
              <w:right w:w="80" w:type="dxa"/>
            </w:tcMar>
          </w:tcPr>
          <w:p w14:paraId="7CABD59E" w14:textId="77777777" w:rsidR="00CC55C5" w:rsidRDefault="003E35EA">
            <w:pPr>
              <w:pStyle w:val="CuerpoA"/>
              <w:jc w:val="both"/>
            </w:pPr>
            <w:r>
              <w:rPr>
                <w:rStyle w:val="Ninguno"/>
                <w:rFonts w:ascii="Times New Roman" w:hAnsi="Times New Roman"/>
                <w:sz w:val="24"/>
                <w:szCs w:val="24"/>
              </w:rPr>
              <w:t>Considero que tengo la capacidad para lograr grandes cosas.</w:t>
            </w:r>
          </w:p>
        </w:tc>
      </w:tr>
      <w:tr w:rsidR="00CC55C5" w14:paraId="4D37B891" w14:textId="77777777" w:rsidTr="00C3707B">
        <w:trPr>
          <w:trHeight w:val="300"/>
        </w:trPr>
        <w:tc>
          <w:tcPr>
            <w:tcW w:w="9437" w:type="dxa"/>
            <w:gridSpan w:val="3"/>
            <w:shd w:val="clear" w:color="auto" w:fill="auto"/>
            <w:tcMar>
              <w:top w:w="80" w:type="dxa"/>
              <w:left w:w="80" w:type="dxa"/>
              <w:bottom w:w="80" w:type="dxa"/>
              <w:right w:w="80" w:type="dxa"/>
            </w:tcMar>
          </w:tcPr>
          <w:p w14:paraId="136CBA67" w14:textId="77777777" w:rsidR="00CC55C5" w:rsidRDefault="003E35EA">
            <w:pPr>
              <w:pStyle w:val="CuerpoA"/>
              <w:jc w:val="both"/>
            </w:pPr>
            <w:r>
              <w:rPr>
                <w:rStyle w:val="Ninguno"/>
                <w:rFonts w:ascii="Times New Roman" w:hAnsi="Times New Roman"/>
                <w:sz w:val="24"/>
                <w:szCs w:val="24"/>
              </w:rPr>
              <w:t>Colaboración</w:t>
            </w:r>
          </w:p>
        </w:tc>
      </w:tr>
      <w:tr w:rsidR="00CC55C5" w:rsidRPr="009472EE" w14:paraId="6086197A" w14:textId="77777777" w:rsidTr="00C3707B">
        <w:trPr>
          <w:trHeight w:val="600"/>
        </w:trPr>
        <w:tc>
          <w:tcPr>
            <w:tcW w:w="506" w:type="dxa"/>
            <w:shd w:val="clear" w:color="auto" w:fill="auto"/>
            <w:tcMar>
              <w:top w:w="80" w:type="dxa"/>
              <w:left w:w="80" w:type="dxa"/>
              <w:bottom w:w="80" w:type="dxa"/>
              <w:right w:w="80" w:type="dxa"/>
            </w:tcMar>
          </w:tcPr>
          <w:p w14:paraId="6DB06086" w14:textId="77777777" w:rsidR="00CC55C5" w:rsidRDefault="003E35EA">
            <w:pPr>
              <w:pStyle w:val="CuerpoA"/>
              <w:jc w:val="both"/>
            </w:pPr>
            <w:r>
              <w:rPr>
                <w:rStyle w:val="Ninguno"/>
                <w:rFonts w:ascii="Times New Roman" w:hAnsi="Times New Roman"/>
                <w:sz w:val="24"/>
                <w:szCs w:val="24"/>
              </w:rPr>
              <w:t>34.</w:t>
            </w:r>
          </w:p>
        </w:tc>
        <w:tc>
          <w:tcPr>
            <w:tcW w:w="4252" w:type="dxa"/>
            <w:shd w:val="clear" w:color="auto" w:fill="auto"/>
            <w:tcMar>
              <w:top w:w="80" w:type="dxa"/>
              <w:left w:w="80" w:type="dxa"/>
              <w:bottom w:w="80" w:type="dxa"/>
              <w:right w:w="80" w:type="dxa"/>
            </w:tcMar>
          </w:tcPr>
          <w:p w14:paraId="2273EA52" w14:textId="77777777" w:rsidR="00CC55C5" w:rsidRDefault="003E35EA">
            <w:pPr>
              <w:pStyle w:val="CuerpoA"/>
              <w:jc w:val="both"/>
            </w:pPr>
            <w:r>
              <w:rPr>
                <w:rStyle w:val="Ninguno"/>
                <w:rFonts w:ascii="Times New Roman" w:hAnsi="Times New Roman"/>
                <w:sz w:val="24"/>
                <w:szCs w:val="24"/>
              </w:rPr>
              <w:t>Considero que juntos alcanzamos mejores resultados.</w:t>
            </w:r>
          </w:p>
        </w:tc>
        <w:tc>
          <w:tcPr>
            <w:tcW w:w="4678" w:type="dxa"/>
            <w:shd w:val="clear" w:color="auto" w:fill="auto"/>
            <w:tcMar>
              <w:top w:w="80" w:type="dxa"/>
              <w:left w:w="80" w:type="dxa"/>
              <w:bottom w:w="80" w:type="dxa"/>
              <w:right w:w="80" w:type="dxa"/>
            </w:tcMar>
          </w:tcPr>
          <w:p w14:paraId="53F10628" w14:textId="77777777" w:rsidR="00CC55C5" w:rsidRDefault="003E35EA">
            <w:pPr>
              <w:pStyle w:val="CuerpoA"/>
              <w:jc w:val="both"/>
            </w:pPr>
            <w:r>
              <w:rPr>
                <w:rStyle w:val="Ninguno"/>
                <w:rFonts w:ascii="Times New Roman" w:hAnsi="Times New Roman"/>
                <w:sz w:val="24"/>
                <w:szCs w:val="24"/>
              </w:rPr>
              <w:t>Participo activamente en la resolución de retos compartidos.</w:t>
            </w:r>
          </w:p>
        </w:tc>
      </w:tr>
      <w:tr w:rsidR="00CC55C5" w:rsidRPr="009472EE" w14:paraId="57E64259" w14:textId="77777777" w:rsidTr="00C3707B">
        <w:trPr>
          <w:trHeight w:val="900"/>
        </w:trPr>
        <w:tc>
          <w:tcPr>
            <w:tcW w:w="506" w:type="dxa"/>
            <w:shd w:val="clear" w:color="auto" w:fill="auto"/>
            <w:tcMar>
              <w:top w:w="80" w:type="dxa"/>
              <w:left w:w="80" w:type="dxa"/>
              <w:bottom w:w="80" w:type="dxa"/>
              <w:right w:w="80" w:type="dxa"/>
            </w:tcMar>
          </w:tcPr>
          <w:p w14:paraId="138C3B35" w14:textId="77777777" w:rsidR="00CC55C5" w:rsidRDefault="003E35EA">
            <w:pPr>
              <w:pStyle w:val="CuerpoA"/>
              <w:jc w:val="both"/>
            </w:pPr>
            <w:r>
              <w:rPr>
                <w:rStyle w:val="Ninguno"/>
                <w:rFonts w:ascii="Times New Roman" w:hAnsi="Times New Roman"/>
                <w:sz w:val="24"/>
                <w:szCs w:val="24"/>
              </w:rPr>
              <w:t>35.</w:t>
            </w:r>
          </w:p>
        </w:tc>
        <w:tc>
          <w:tcPr>
            <w:tcW w:w="4252" w:type="dxa"/>
            <w:shd w:val="clear" w:color="auto" w:fill="auto"/>
            <w:tcMar>
              <w:top w:w="80" w:type="dxa"/>
              <w:left w:w="80" w:type="dxa"/>
              <w:bottom w:w="80" w:type="dxa"/>
              <w:right w:w="80" w:type="dxa"/>
            </w:tcMar>
          </w:tcPr>
          <w:p w14:paraId="05C82A96" w14:textId="77777777" w:rsidR="00CC55C5" w:rsidRDefault="003E35EA">
            <w:pPr>
              <w:pStyle w:val="CuerpoA"/>
              <w:jc w:val="both"/>
            </w:pPr>
            <w:r>
              <w:rPr>
                <w:rStyle w:val="Ninguno"/>
                <w:rFonts w:ascii="Times New Roman" w:hAnsi="Times New Roman"/>
                <w:sz w:val="24"/>
                <w:szCs w:val="24"/>
              </w:rPr>
              <w:t>Puedo trabajar con otros de manera colaborativa.</w:t>
            </w:r>
          </w:p>
        </w:tc>
        <w:tc>
          <w:tcPr>
            <w:tcW w:w="4678" w:type="dxa"/>
            <w:shd w:val="clear" w:color="auto" w:fill="auto"/>
            <w:tcMar>
              <w:top w:w="80" w:type="dxa"/>
              <w:left w:w="80" w:type="dxa"/>
              <w:bottom w:w="80" w:type="dxa"/>
              <w:right w:w="80" w:type="dxa"/>
            </w:tcMar>
          </w:tcPr>
          <w:p w14:paraId="6B167729" w14:textId="77777777" w:rsidR="00CC55C5" w:rsidRDefault="003E35EA">
            <w:pPr>
              <w:pStyle w:val="CuerpoA"/>
              <w:jc w:val="both"/>
            </w:pPr>
            <w:r>
              <w:rPr>
                <w:rStyle w:val="Ninguno"/>
                <w:rFonts w:ascii="Times New Roman" w:hAnsi="Times New Roman"/>
                <w:sz w:val="24"/>
                <w:szCs w:val="24"/>
              </w:rPr>
              <w:t>Cuando he trabajado en equipo he buscado que todos aportemos y lleguemos a decisiones consensuadas.</w:t>
            </w:r>
          </w:p>
        </w:tc>
      </w:tr>
      <w:tr w:rsidR="00CC55C5" w:rsidRPr="009472EE" w14:paraId="3ADD7506" w14:textId="77777777" w:rsidTr="00C3707B">
        <w:trPr>
          <w:trHeight w:val="600"/>
        </w:trPr>
        <w:tc>
          <w:tcPr>
            <w:tcW w:w="506" w:type="dxa"/>
            <w:shd w:val="clear" w:color="auto" w:fill="auto"/>
            <w:tcMar>
              <w:top w:w="80" w:type="dxa"/>
              <w:left w:w="80" w:type="dxa"/>
              <w:bottom w:w="80" w:type="dxa"/>
              <w:right w:w="80" w:type="dxa"/>
            </w:tcMar>
          </w:tcPr>
          <w:p w14:paraId="378C443F" w14:textId="77777777" w:rsidR="00CC55C5" w:rsidRDefault="003E35EA">
            <w:pPr>
              <w:pStyle w:val="CuerpoA"/>
              <w:jc w:val="both"/>
            </w:pPr>
            <w:r>
              <w:rPr>
                <w:rStyle w:val="Ninguno"/>
                <w:rFonts w:ascii="Times New Roman" w:hAnsi="Times New Roman"/>
                <w:sz w:val="24"/>
                <w:szCs w:val="24"/>
              </w:rPr>
              <w:t>36.</w:t>
            </w:r>
          </w:p>
        </w:tc>
        <w:tc>
          <w:tcPr>
            <w:tcW w:w="4252" w:type="dxa"/>
            <w:shd w:val="clear" w:color="auto" w:fill="auto"/>
            <w:tcMar>
              <w:top w:w="80" w:type="dxa"/>
              <w:left w:w="80" w:type="dxa"/>
              <w:bottom w:w="80" w:type="dxa"/>
              <w:right w:w="80" w:type="dxa"/>
            </w:tcMar>
          </w:tcPr>
          <w:p w14:paraId="1B22FEA7" w14:textId="77777777" w:rsidR="00CC55C5" w:rsidRDefault="003E35EA">
            <w:pPr>
              <w:pStyle w:val="CuerpoA"/>
              <w:jc w:val="both"/>
            </w:pPr>
            <w:r>
              <w:rPr>
                <w:rStyle w:val="Ninguno"/>
                <w:rFonts w:ascii="Times New Roman" w:hAnsi="Times New Roman"/>
                <w:sz w:val="24"/>
                <w:szCs w:val="24"/>
              </w:rPr>
              <w:t>Puedo recibir con agrado las sugerencias y comentarios de otras personas.</w:t>
            </w:r>
          </w:p>
        </w:tc>
        <w:tc>
          <w:tcPr>
            <w:tcW w:w="4678" w:type="dxa"/>
            <w:shd w:val="clear" w:color="auto" w:fill="auto"/>
            <w:tcMar>
              <w:top w:w="80" w:type="dxa"/>
              <w:left w:w="80" w:type="dxa"/>
              <w:bottom w:w="80" w:type="dxa"/>
              <w:right w:w="80" w:type="dxa"/>
            </w:tcMar>
          </w:tcPr>
          <w:p w14:paraId="28901760" w14:textId="77777777" w:rsidR="00CC55C5" w:rsidRDefault="003E35EA">
            <w:pPr>
              <w:pStyle w:val="CuerpoA"/>
              <w:jc w:val="both"/>
            </w:pPr>
            <w:r>
              <w:rPr>
                <w:rStyle w:val="Ninguno"/>
                <w:rFonts w:ascii="Times New Roman" w:hAnsi="Times New Roman"/>
                <w:sz w:val="24"/>
                <w:szCs w:val="24"/>
              </w:rPr>
              <w:t>He sabido aceptar críticas constructivas.</w:t>
            </w:r>
          </w:p>
        </w:tc>
      </w:tr>
      <w:tr w:rsidR="00CC55C5" w14:paraId="7A02432D" w14:textId="77777777" w:rsidTr="00C3707B">
        <w:trPr>
          <w:trHeight w:val="300"/>
        </w:trPr>
        <w:tc>
          <w:tcPr>
            <w:tcW w:w="9437" w:type="dxa"/>
            <w:gridSpan w:val="3"/>
            <w:shd w:val="clear" w:color="auto" w:fill="auto"/>
            <w:tcMar>
              <w:top w:w="80" w:type="dxa"/>
              <w:left w:w="80" w:type="dxa"/>
              <w:bottom w:w="80" w:type="dxa"/>
              <w:right w:w="80" w:type="dxa"/>
            </w:tcMar>
          </w:tcPr>
          <w:p w14:paraId="5CDF3507" w14:textId="77777777" w:rsidR="00CC55C5" w:rsidRDefault="003E35EA">
            <w:pPr>
              <w:pStyle w:val="CuerpoA"/>
              <w:jc w:val="both"/>
            </w:pPr>
            <w:r>
              <w:rPr>
                <w:rStyle w:val="Ninguno"/>
                <w:rFonts w:ascii="Times New Roman" w:hAnsi="Times New Roman"/>
                <w:sz w:val="24"/>
                <w:szCs w:val="24"/>
              </w:rPr>
              <w:t>Gestión</w:t>
            </w:r>
          </w:p>
        </w:tc>
      </w:tr>
      <w:tr w:rsidR="00CC55C5" w:rsidRPr="009472EE" w14:paraId="708D6B7E" w14:textId="77777777" w:rsidTr="00C3707B">
        <w:trPr>
          <w:trHeight w:val="900"/>
        </w:trPr>
        <w:tc>
          <w:tcPr>
            <w:tcW w:w="506" w:type="dxa"/>
            <w:shd w:val="clear" w:color="auto" w:fill="auto"/>
            <w:tcMar>
              <w:top w:w="80" w:type="dxa"/>
              <w:left w:w="80" w:type="dxa"/>
              <w:bottom w:w="80" w:type="dxa"/>
              <w:right w:w="80" w:type="dxa"/>
            </w:tcMar>
          </w:tcPr>
          <w:p w14:paraId="43D81C4B" w14:textId="77777777" w:rsidR="00CC55C5" w:rsidRDefault="003E35EA">
            <w:pPr>
              <w:pStyle w:val="CuerpoA"/>
              <w:jc w:val="both"/>
            </w:pPr>
            <w:r>
              <w:rPr>
                <w:rStyle w:val="Ninguno"/>
                <w:rFonts w:ascii="Times New Roman" w:hAnsi="Times New Roman"/>
                <w:sz w:val="24"/>
                <w:szCs w:val="24"/>
              </w:rPr>
              <w:t>37.</w:t>
            </w:r>
          </w:p>
        </w:tc>
        <w:tc>
          <w:tcPr>
            <w:tcW w:w="4252" w:type="dxa"/>
            <w:shd w:val="clear" w:color="auto" w:fill="auto"/>
            <w:tcMar>
              <w:top w:w="80" w:type="dxa"/>
              <w:left w:w="80" w:type="dxa"/>
              <w:bottom w:w="80" w:type="dxa"/>
              <w:right w:w="80" w:type="dxa"/>
            </w:tcMar>
          </w:tcPr>
          <w:p w14:paraId="54C24854" w14:textId="77777777" w:rsidR="00CC55C5" w:rsidRDefault="003E35EA">
            <w:pPr>
              <w:pStyle w:val="CuerpoA"/>
              <w:jc w:val="both"/>
            </w:pPr>
            <w:r>
              <w:rPr>
                <w:rStyle w:val="Ninguno"/>
                <w:rFonts w:ascii="Times New Roman" w:hAnsi="Times New Roman"/>
                <w:sz w:val="24"/>
                <w:szCs w:val="24"/>
              </w:rPr>
              <w:t>Tengo la capacidad para conducir los esfuerzos de otros.</w:t>
            </w:r>
          </w:p>
        </w:tc>
        <w:tc>
          <w:tcPr>
            <w:tcW w:w="4678" w:type="dxa"/>
            <w:shd w:val="clear" w:color="auto" w:fill="auto"/>
            <w:tcMar>
              <w:top w:w="80" w:type="dxa"/>
              <w:left w:w="80" w:type="dxa"/>
              <w:bottom w:w="80" w:type="dxa"/>
              <w:right w:w="80" w:type="dxa"/>
            </w:tcMar>
          </w:tcPr>
          <w:p w14:paraId="3C5DAB9D" w14:textId="77777777" w:rsidR="00CC55C5" w:rsidRDefault="003E35EA">
            <w:pPr>
              <w:pStyle w:val="CuerpoA"/>
              <w:jc w:val="both"/>
            </w:pPr>
            <w:r>
              <w:rPr>
                <w:rStyle w:val="Ninguno"/>
                <w:rFonts w:ascii="Times New Roman" w:hAnsi="Times New Roman"/>
                <w:sz w:val="24"/>
                <w:szCs w:val="24"/>
              </w:rPr>
              <w:t>Cuando he trabajado en equipo he sido el líder que organiza a los demás para obtener mejores resultados.</w:t>
            </w:r>
          </w:p>
        </w:tc>
      </w:tr>
      <w:tr w:rsidR="00CC55C5" w:rsidRPr="009472EE" w14:paraId="2FF7B3DC" w14:textId="77777777" w:rsidTr="00C3707B">
        <w:trPr>
          <w:trHeight w:val="526"/>
        </w:trPr>
        <w:tc>
          <w:tcPr>
            <w:tcW w:w="506" w:type="dxa"/>
            <w:shd w:val="clear" w:color="auto" w:fill="auto"/>
            <w:tcMar>
              <w:top w:w="80" w:type="dxa"/>
              <w:left w:w="80" w:type="dxa"/>
              <w:bottom w:w="80" w:type="dxa"/>
              <w:right w:w="80" w:type="dxa"/>
            </w:tcMar>
          </w:tcPr>
          <w:p w14:paraId="7C61A938" w14:textId="77777777" w:rsidR="00CC55C5" w:rsidRDefault="003E35EA">
            <w:pPr>
              <w:pStyle w:val="CuerpoA"/>
              <w:jc w:val="both"/>
            </w:pPr>
            <w:r>
              <w:rPr>
                <w:rStyle w:val="Ninguno"/>
                <w:rFonts w:ascii="Times New Roman" w:hAnsi="Times New Roman"/>
                <w:sz w:val="24"/>
                <w:szCs w:val="24"/>
              </w:rPr>
              <w:t>38.</w:t>
            </w:r>
          </w:p>
        </w:tc>
        <w:tc>
          <w:tcPr>
            <w:tcW w:w="4252" w:type="dxa"/>
            <w:shd w:val="clear" w:color="auto" w:fill="auto"/>
            <w:tcMar>
              <w:top w:w="80" w:type="dxa"/>
              <w:left w:w="80" w:type="dxa"/>
              <w:bottom w:w="80" w:type="dxa"/>
              <w:right w:w="80" w:type="dxa"/>
            </w:tcMar>
          </w:tcPr>
          <w:p w14:paraId="49A5D1A3" w14:textId="77777777" w:rsidR="00CC55C5" w:rsidRDefault="003E35EA">
            <w:pPr>
              <w:pStyle w:val="CuerpoA"/>
              <w:jc w:val="both"/>
            </w:pPr>
            <w:r>
              <w:rPr>
                <w:rStyle w:val="Ninguno"/>
                <w:rFonts w:ascii="Times New Roman" w:hAnsi="Times New Roman"/>
                <w:sz w:val="24"/>
                <w:szCs w:val="24"/>
              </w:rPr>
              <w:t>Tengo la capacidad para guiar las acciones colectivas.</w:t>
            </w:r>
          </w:p>
        </w:tc>
        <w:tc>
          <w:tcPr>
            <w:tcW w:w="4678" w:type="dxa"/>
            <w:shd w:val="clear" w:color="auto" w:fill="auto"/>
            <w:tcMar>
              <w:top w:w="80" w:type="dxa"/>
              <w:left w:w="80" w:type="dxa"/>
              <w:bottom w:w="80" w:type="dxa"/>
              <w:right w:w="80" w:type="dxa"/>
            </w:tcMar>
          </w:tcPr>
          <w:p w14:paraId="796843A3" w14:textId="77777777" w:rsidR="00CC55C5" w:rsidRDefault="003E35EA">
            <w:pPr>
              <w:pStyle w:val="CuerpoA"/>
              <w:jc w:val="both"/>
            </w:pPr>
            <w:r>
              <w:rPr>
                <w:rStyle w:val="Ninguno"/>
                <w:rFonts w:ascii="Times New Roman" w:hAnsi="Times New Roman"/>
                <w:sz w:val="24"/>
                <w:szCs w:val="24"/>
              </w:rPr>
              <w:t>Siento que los demás me ven como un líder.</w:t>
            </w:r>
          </w:p>
        </w:tc>
      </w:tr>
      <w:tr w:rsidR="00CC55C5" w:rsidRPr="009472EE" w14:paraId="12416AEA" w14:textId="77777777" w:rsidTr="00C3707B">
        <w:trPr>
          <w:trHeight w:val="600"/>
        </w:trPr>
        <w:tc>
          <w:tcPr>
            <w:tcW w:w="506" w:type="dxa"/>
            <w:shd w:val="clear" w:color="auto" w:fill="auto"/>
            <w:tcMar>
              <w:top w:w="80" w:type="dxa"/>
              <w:left w:w="80" w:type="dxa"/>
              <w:bottom w:w="80" w:type="dxa"/>
              <w:right w:w="80" w:type="dxa"/>
            </w:tcMar>
          </w:tcPr>
          <w:p w14:paraId="4CBBCB46" w14:textId="77777777" w:rsidR="00CC55C5" w:rsidRDefault="003E35EA">
            <w:pPr>
              <w:pStyle w:val="CuerpoA"/>
              <w:jc w:val="both"/>
            </w:pPr>
            <w:r>
              <w:rPr>
                <w:rStyle w:val="Ninguno"/>
                <w:rFonts w:ascii="Times New Roman" w:hAnsi="Times New Roman"/>
                <w:sz w:val="24"/>
                <w:szCs w:val="24"/>
              </w:rPr>
              <w:t>39.</w:t>
            </w:r>
          </w:p>
        </w:tc>
        <w:tc>
          <w:tcPr>
            <w:tcW w:w="4252" w:type="dxa"/>
            <w:shd w:val="clear" w:color="auto" w:fill="auto"/>
            <w:tcMar>
              <w:top w:w="80" w:type="dxa"/>
              <w:left w:w="80" w:type="dxa"/>
              <w:bottom w:w="80" w:type="dxa"/>
              <w:right w:w="80" w:type="dxa"/>
            </w:tcMar>
          </w:tcPr>
          <w:p w14:paraId="5B7219CA" w14:textId="77777777" w:rsidR="00CC55C5" w:rsidRDefault="003E35EA">
            <w:pPr>
              <w:pStyle w:val="CuerpoA"/>
              <w:jc w:val="both"/>
            </w:pPr>
            <w:r>
              <w:rPr>
                <w:rStyle w:val="Ninguno"/>
                <w:rFonts w:ascii="Times New Roman" w:hAnsi="Times New Roman"/>
                <w:sz w:val="24"/>
                <w:szCs w:val="24"/>
              </w:rPr>
              <w:t>Puedo conectar fácilmente con otros.</w:t>
            </w:r>
          </w:p>
        </w:tc>
        <w:tc>
          <w:tcPr>
            <w:tcW w:w="4678" w:type="dxa"/>
            <w:shd w:val="clear" w:color="auto" w:fill="auto"/>
            <w:tcMar>
              <w:top w:w="80" w:type="dxa"/>
              <w:left w:w="80" w:type="dxa"/>
              <w:bottom w:w="80" w:type="dxa"/>
              <w:right w:w="80" w:type="dxa"/>
            </w:tcMar>
          </w:tcPr>
          <w:p w14:paraId="435440A9" w14:textId="77777777" w:rsidR="00CC55C5" w:rsidRDefault="003E35EA">
            <w:pPr>
              <w:pStyle w:val="CuerpoA"/>
              <w:jc w:val="both"/>
            </w:pPr>
            <w:r>
              <w:rPr>
                <w:rStyle w:val="Ninguno"/>
                <w:rFonts w:ascii="Times New Roman" w:hAnsi="Times New Roman"/>
                <w:sz w:val="24"/>
                <w:szCs w:val="24"/>
              </w:rPr>
              <w:t>Me integro y puedo interactuar con los demás fácilmente.</w:t>
            </w:r>
          </w:p>
        </w:tc>
      </w:tr>
      <w:tr w:rsidR="00CC55C5" w:rsidRPr="009472EE" w14:paraId="72BD4BFB" w14:textId="77777777" w:rsidTr="00C3707B">
        <w:trPr>
          <w:trHeight w:val="600"/>
        </w:trPr>
        <w:tc>
          <w:tcPr>
            <w:tcW w:w="506" w:type="dxa"/>
            <w:shd w:val="clear" w:color="auto" w:fill="auto"/>
            <w:tcMar>
              <w:top w:w="80" w:type="dxa"/>
              <w:left w:w="80" w:type="dxa"/>
              <w:bottom w:w="80" w:type="dxa"/>
              <w:right w:w="80" w:type="dxa"/>
            </w:tcMar>
          </w:tcPr>
          <w:p w14:paraId="72AF4C7A" w14:textId="77777777" w:rsidR="00CC55C5" w:rsidRDefault="003E35EA">
            <w:pPr>
              <w:pStyle w:val="CuerpoA"/>
              <w:jc w:val="both"/>
            </w:pPr>
            <w:r>
              <w:rPr>
                <w:rStyle w:val="Ninguno"/>
                <w:rFonts w:ascii="Times New Roman" w:hAnsi="Times New Roman"/>
                <w:sz w:val="24"/>
                <w:szCs w:val="24"/>
              </w:rPr>
              <w:t>40.</w:t>
            </w:r>
          </w:p>
        </w:tc>
        <w:tc>
          <w:tcPr>
            <w:tcW w:w="4252" w:type="dxa"/>
            <w:shd w:val="clear" w:color="auto" w:fill="auto"/>
            <w:tcMar>
              <w:top w:w="80" w:type="dxa"/>
              <w:left w:w="80" w:type="dxa"/>
              <w:bottom w:w="80" w:type="dxa"/>
              <w:right w:w="80" w:type="dxa"/>
            </w:tcMar>
          </w:tcPr>
          <w:p w14:paraId="4A15CA5F" w14:textId="77777777" w:rsidR="00CC55C5" w:rsidRDefault="003E35EA">
            <w:pPr>
              <w:pStyle w:val="CuerpoA"/>
              <w:jc w:val="both"/>
            </w:pPr>
            <w:r>
              <w:rPr>
                <w:rStyle w:val="Ninguno"/>
                <w:rFonts w:ascii="Times New Roman" w:hAnsi="Times New Roman"/>
                <w:sz w:val="24"/>
                <w:szCs w:val="24"/>
              </w:rPr>
              <w:t>Puedo delegar las responsabilidades a los otros.</w:t>
            </w:r>
          </w:p>
        </w:tc>
        <w:tc>
          <w:tcPr>
            <w:tcW w:w="4678" w:type="dxa"/>
            <w:shd w:val="clear" w:color="auto" w:fill="auto"/>
            <w:tcMar>
              <w:top w:w="80" w:type="dxa"/>
              <w:left w:w="80" w:type="dxa"/>
              <w:bottom w:w="80" w:type="dxa"/>
              <w:right w:w="80" w:type="dxa"/>
            </w:tcMar>
          </w:tcPr>
          <w:p w14:paraId="410187A3" w14:textId="77777777" w:rsidR="00CC55C5" w:rsidRDefault="003E35EA">
            <w:pPr>
              <w:pStyle w:val="CuerpoA"/>
              <w:jc w:val="both"/>
            </w:pPr>
            <w:r>
              <w:rPr>
                <w:rStyle w:val="Ninguno"/>
                <w:rFonts w:ascii="Times New Roman" w:hAnsi="Times New Roman"/>
                <w:sz w:val="24"/>
                <w:szCs w:val="24"/>
              </w:rPr>
              <w:t>Cuando he trabajado en equipo he compartido el liderazgo con los otros participantes.</w:t>
            </w:r>
          </w:p>
        </w:tc>
      </w:tr>
      <w:tr w:rsidR="00CC55C5" w:rsidRPr="009472EE" w14:paraId="670A3321" w14:textId="77777777" w:rsidTr="00C3707B">
        <w:trPr>
          <w:trHeight w:val="1200"/>
        </w:trPr>
        <w:tc>
          <w:tcPr>
            <w:tcW w:w="506" w:type="dxa"/>
            <w:shd w:val="clear" w:color="auto" w:fill="auto"/>
            <w:tcMar>
              <w:top w:w="80" w:type="dxa"/>
              <w:left w:w="80" w:type="dxa"/>
              <w:bottom w:w="80" w:type="dxa"/>
              <w:right w:w="80" w:type="dxa"/>
            </w:tcMar>
          </w:tcPr>
          <w:p w14:paraId="6318DF3B" w14:textId="77777777" w:rsidR="00CC55C5" w:rsidRDefault="003E35EA">
            <w:pPr>
              <w:pStyle w:val="CuerpoA"/>
              <w:jc w:val="both"/>
            </w:pPr>
            <w:r>
              <w:rPr>
                <w:rStyle w:val="Ninguno"/>
                <w:rFonts w:ascii="Times New Roman" w:hAnsi="Times New Roman"/>
                <w:sz w:val="24"/>
                <w:szCs w:val="24"/>
              </w:rPr>
              <w:t>41.</w:t>
            </w:r>
          </w:p>
        </w:tc>
        <w:tc>
          <w:tcPr>
            <w:tcW w:w="4252" w:type="dxa"/>
            <w:shd w:val="clear" w:color="auto" w:fill="auto"/>
            <w:tcMar>
              <w:top w:w="80" w:type="dxa"/>
              <w:left w:w="80" w:type="dxa"/>
              <w:bottom w:w="80" w:type="dxa"/>
              <w:right w:w="80" w:type="dxa"/>
            </w:tcMar>
          </w:tcPr>
          <w:p w14:paraId="4C38CECC" w14:textId="77777777" w:rsidR="00CC55C5" w:rsidRDefault="003E35EA">
            <w:pPr>
              <w:pStyle w:val="CuerpoA"/>
              <w:jc w:val="both"/>
            </w:pPr>
            <w:r>
              <w:rPr>
                <w:rStyle w:val="Ninguno"/>
                <w:rFonts w:ascii="Times New Roman" w:hAnsi="Times New Roman"/>
                <w:sz w:val="24"/>
                <w:szCs w:val="24"/>
              </w:rPr>
              <w:t>Puedo planear actividades para dirigir a otros hacia un fin común.</w:t>
            </w:r>
          </w:p>
        </w:tc>
        <w:tc>
          <w:tcPr>
            <w:tcW w:w="4678" w:type="dxa"/>
            <w:shd w:val="clear" w:color="auto" w:fill="auto"/>
            <w:tcMar>
              <w:top w:w="80" w:type="dxa"/>
              <w:left w:w="80" w:type="dxa"/>
              <w:bottom w:w="80" w:type="dxa"/>
              <w:right w:w="80" w:type="dxa"/>
            </w:tcMar>
          </w:tcPr>
          <w:p w14:paraId="3A624552" w14:textId="77777777" w:rsidR="00CC55C5" w:rsidRDefault="003E35EA">
            <w:pPr>
              <w:pStyle w:val="CuerpoA"/>
              <w:jc w:val="both"/>
            </w:pPr>
            <w:r>
              <w:rPr>
                <w:rStyle w:val="Ninguno"/>
                <w:rFonts w:ascii="Times New Roman" w:hAnsi="Times New Roman"/>
                <w:sz w:val="24"/>
                <w:szCs w:val="24"/>
              </w:rPr>
              <w:t>Cuando he tenido que trabajar en equipo he podido organizarme con los demás de forma adecuada para cumplir con los objetivos en tiempo y forma.</w:t>
            </w:r>
          </w:p>
        </w:tc>
      </w:tr>
      <w:tr w:rsidR="00CC55C5" w14:paraId="11517679" w14:textId="77777777" w:rsidTr="00C3707B">
        <w:trPr>
          <w:trHeight w:val="300"/>
        </w:trPr>
        <w:tc>
          <w:tcPr>
            <w:tcW w:w="9437" w:type="dxa"/>
            <w:gridSpan w:val="3"/>
            <w:shd w:val="clear" w:color="auto" w:fill="auto"/>
            <w:tcMar>
              <w:top w:w="80" w:type="dxa"/>
              <w:left w:w="80" w:type="dxa"/>
              <w:bottom w:w="80" w:type="dxa"/>
              <w:right w:w="80" w:type="dxa"/>
            </w:tcMar>
          </w:tcPr>
          <w:p w14:paraId="0D5858C0" w14:textId="77777777" w:rsidR="00CC55C5" w:rsidRDefault="003E35EA">
            <w:pPr>
              <w:pStyle w:val="CuerpoA"/>
              <w:jc w:val="both"/>
            </w:pPr>
            <w:r>
              <w:rPr>
                <w:rStyle w:val="Ninguno"/>
                <w:rFonts w:ascii="Times New Roman" w:hAnsi="Times New Roman"/>
                <w:sz w:val="24"/>
                <w:szCs w:val="24"/>
              </w:rPr>
              <w:t>Resiliencia</w:t>
            </w:r>
          </w:p>
        </w:tc>
      </w:tr>
      <w:tr w:rsidR="00CC55C5" w:rsidRPr="009472EE" w14:paraId="0C9DD8C1" w14:textId="77777777" w:rsidTr="00C3707B">
        <w:trPr>
          <w:trHeight w:val="600"/>
        </w:trPr>
        <w:tc>
          <w:tcPr>
            <w:tcW w:w="506" w:type="dxa"/>
            <w:shd w:val="clear" w:color="auto" w:fill="auto"/>
            <w:tcMar>
              <w:top w:w="80" w:type="dxa"/>
              <w:left w:w="80" w:type="dxa"/>
              <w:bottom w:w="80" w:type="dxa"/>
              <w:right w:w="80" w:type="dxa"/>
            </w:tcMar>
          </w:tcPr>
          <w:p w14:paraId="7D3AC6B0" w14:textId="77777777" w:rsidR="00CC55C5" w:rsidRDefault="003E35EA">
            <w:pPr>
              <w:pStyle w:val="CuerpoA"/>
              <w:jc w:val="both"/>
            </w:pPr>
            <w:r>
              <w:rPr>
                <w:rStyle w:val="Ninguno"/>
                <w:rFonts w:ascii="Times New Roman" w:hAnsi="Times New Roman"/>
                <w:sz w:val="24"/>
                <w:szCs w:val="24"/>
              </w:rPr>
              <w:t>42.</w:t>
            </w:r>
          </w:p>
        </w:tc>
        <w:tc>
          <w:tcPr>
            <w:tcW w:w="4252" w:type="dxa"/>
            <w:shd w:val="clear" w:color="auto" w:fill="auto"/>
            <w:tcMar>
              <w:top w:w="80" w:type="dxa"/>
              <w:left w:w="80" w:type="dxa"/>
              <w:bottom w:w="80" w:type="dxa"/>
              <w:right w:w="80" w:type="dxa"/>
            </w:tcMar>
          </w:tcPr>
          <w:p w14:paraId="52E539C2" w14:textId="77777777" w:rsidR="00CC55C5" w:rsidRDefault="003E35EA">
            <w:pPr>
              <w:pStyle w:val="CuerpoA"/>
              <w:jc w:val="both"/>
            </w:pPr>
            <w:r>
              <w:rPr>
                <w:rStyle w:val="Ninguno"/>
                <w:rFonts w:ascii="Times New Roman" w:hAnsi="Times New Roman"/>
                <w:sz w:val="24"/>
                <w:szCs w:val="24"/>
              </w:rPr>
              <w:t>Tengo una alta tolerancia al fracaso o cuando las cosas no salen como esperaba.</w:t>
            </w:r>
          </w:p>
        </w:tc>
        <w:tc>
          <w:tcPr>
            <w:tcW w:w="4678" w:type="dxa"/>
            <w:shd w:val="clear" w:color="auto" w:fill="auto"/>
            <w:tcMar>
              <w:top w:w="80" w:type="dxa"/>
              <w:left w:w="80" w:type="dxa"/>
              <w:bottom w:w="80" w:type="dxa"/>
              <w:right w:w="80" w:type="dxa"/>
            </w:tcMar>
          </w:tcPr>
          <w:p w14:paraId="3EE5B000" w14:textId="77777777" w:rsidR="00CC55C5" w:rsidRDefault="003E35EA">
            <w:pPr>
              <w:pStyle w:val="CuerpoA"/>
              <w:jc w:val="both"/>
            </w:pPr>
            <w:r>
              <w:rPr>
                <w:rStyle w:val="Ninguno"/>
                <w:rFonts w:ascii="Times New Roman" w:hAnsi="Times New Roman"/>
                <w:sz w:val="24"/>
                <w:szCs w:val="24"/>
              </w:rPr>
              <w:t>Cuando las cosas no han salido como esperaba me he dado por vencido.</w:t>
            </w:r>
          </w:p>
        </w:tc>
      </w:tr>
      <w:tr w:rsidR="00CC55C5" w:rsidRPr="009472EE" w14:paraId="5EC302A7" w14:textId="77777777" w:rsidTr="00C3707B">
        <w:trPr>
          <w:trHeight w:val="600"/>
        </w:trPr>
        <w:tc>
          <w:tcPr>
            <w:tcW w:w="506" w:type="dxa"/>
            <w:shd w:val="clear" w:color="auto" w:fill="auto"/>
            <w:tcMar>
              <w:top w:w="80" w:type="dxa"/>
              <w:left w:w="80" w:type="dxa"/>
              <w:bottom w:w="80" w:type="dxa"/>
              <w:right w:w="80" w:type="dxa"/>
            </w:tcMar>
          </w:tcPr>
          <w:p w14:paraId="1E91150B" w14:textId="77777777" w:rsidR="00CC55C5" w:rsidRDefault="003E35EA">
            <w:pPr>
              <w:pStyle w:val="CuerpoA"/>
              <w:jc w:val="both"/>
            </w:pPr>
            <w:r>
              <w:rPr>
                <w:rStyle w:val="Ninguno"/>
                <w:rFonts w:ascii="Times New Roman" w:hAnsi="Times New Roman"/>
                <w:sz w:val="24"/>
                <w:szCs w:val="24"/>
              </w:rPr>
              <w:t>43.</w:t>
            </w:r>
          </w:p>
        </w:tc>
        <w:tc>
          <w:tcPr>
            <w:tcW w:w="4252" w:type="dxa"/>
            <w:shd w:val="clear" w:color="auto" w:fill="auto"/>
            <w:tcMar>
              <w:top w:w="80" w:type="dxa"/>
              <w:left w:w="80" w:type="dxa"/>
              <w:bottom w:w="80" w:type="dxa"/>
              <w:right w:w="80" w:type="dxa"/>
            </w:tcMar>
          </w:tcPr>
          <w:p w14:paraId="3EE111ED" w14:textId="77777777" w:rsidR="00CC55C5" w:rsidRDefault="003E35EA">
            <w:pPr>
              <w:pStyle w:val="CuerpoA"/>
              <w:jc w:val="both"/>
            </w:pPr>
            <w:r>
              <w:rPr>
                <w:rStyle w:val="Ninguno"/>
                <w:rFonts w:ascii="Times New Roman" w:hAnsi="Times New Roman"/>
                <w:sz w:val="24"/>
                <w:szCs w:val="24"/>
              </w:rPr>
              <w:t>Soy paciente cuando estoy con otras personas.</w:t>
            </w:r>
          </w:p>
        </w:tc>
        <w:tc>
          <w:tcPr>
            <w:tcW w:w="4678" w:type="dxa"/>
            <w:shd w:val="clear" w:color="auto" w:fill="auto"/>
            <w:tcMar>
              <w:top w:w="80" w:type="dxa"/>
              <w:left w:w="80" w:type="dxa"/>
              <w:bottom w:w="80" w:type="dxa"/>
              <w:right w:w="80" w:type="dxa"/>
            </w:tcMar>
          </w:tcPr>
          <w:p w14:paraId="5B797D26" w14:textId="77777777" w:rsidR="00CC55C5" w:rsidRDefault="003E35EA">
            <w:pPr>
              <w:pStyle w:val="CuerpoA"/>
              <w:jc w:val="both"/>
            </w:pPr>
            <w:r>
              <w:rPr>
                <w:rStyle w:val="Ninguno"/>
                <w:rFonts w:ascii="Times New Roman" w:hAnsi="Times New Roman"/>
                <w:sz w:val="24"/>
                <w:szCs w:val="24"/>
              </w:rPr>
              <w:t>Me desespero cuando otros se equivocan o cuando se tardan en resolver algo.</w:t>
            </w:r>
          </w:p>
        </w:tc>
      </w:tr>
      <w:tr w:rsidR="00CC55C5" w:rsidRPr="009472EE" w14:paraId="2489BE7C" w14:textId="77777777" w:rsidTr="00C3707B">
        <w:trPr>
          <w:trHeight w:val="600"/>
        </w:trPr>
        <w:tc>
          <w:tcPr>
            <w:tcW w:w="506" w:type="dxa"/>
            <w:shd w:val="clear" w:color="auto" w:fill="auto"/>
            <w:tcMar>
              <w:top w:w="80" w:type="dxa"/>
              <w:left w:w="80" w:type="dxa"/>
              <w:bottom w:w="80" w:type="dxa"/>
              <w:right w:w="80" w:type="dxa"/>
            </w:tcMar>
          </w:tcPr>
          <w:p w14:paraId="7A49B76D" w14:textId="77777777" w:rsidR="00CC55C5" w:rsidRDefault="003E35EA">
            <w:pPr>
              <w:pStyle w:val="CuerpoA"/>
              <w:jc w:val="both"/>
            </w:pPr>
            <w:r>
              <w:rPr>
                <w:rStyle w:val="Ninguno"/>
                <w:rFonts w:ascii="Times New Roman" w:hAnsi="Times New Roman"/>
                <w:sz w:val="24"/>
                <w:szCs w:val="24"/>
              </w:rPr>
              <w:lastRenderedPageBreak/>
              <w:t>44.</w:t>
            </w:r>
          </w:p>
        </w:tc>
        <w:tc>
          <w:tcPr>
            <w:tcW w:w="4252" w:type="dxa"/>
            <w:shd w:val="clear" w:color="auto" w:fill="auto"/>
            <w:tcMar>
              <w:top w:w="80" w:type="dxa"/>
              <w:left w:w="80" w:type="dxa"/>
              <w:bottom w:w="80" w:type="dxa"/>
              <w:right w:w="80" w:type="dxa"/>
            </w:tcMar>
          </w:tcPr>
          <w:p w14:paraId="790ECCFA" w14:textId="77777777" w:rsidR="00CC55C5" w:rsidRDefault="003E35EA">
            <w:pPr>
              <w:pStyle w:val="CuerpoA"/>
              <w:jc w:val="both"/>
            </w:pPr>
            <w:r>
              <w:rPr>
                <w:rStyle w:val="Ninguno"/>
                <w:rFonts w:ascii="Times New Roman" w:hAnsi="Times New Roman"/>
                <w:sz w:val="24"/>
                <w:szCs w:val="24"/>
              </w:rPr>
              <w:t>Puedo salirme de mi zona de confort para ayudar a otros.</w:t>
            </w:r>
          </w:p>
        </w:tc>
        <w:tc>
          <w:tcPr>
            <w:tcW w:w="4678" w:type="dxa"/>
            <w:shd w:val="clear" w:color="auto" w:fill="auto"/>
            <w:tcMar>
              <w:top w:w="80" w:type="dxa"/>
              <w:left w:w="80" w:type="dxa"/>
              <w:bottom w:w="80" w:type="dxa"/>
              <w:right w:w="80" w:type="dxa"/>
            </w:tcMar>
          </w:tcPr>
          <w:p w14:paraId="47DA80BD" w14:textId="77777777" w:rsidR="00CC55C5" w:rsidRDefault="003E35EA">
            <w:pPr>
              <w:pStyle w:val="CuerpoA"/>
              <w:jc w:val="both"/>
            </w:pPr>
            <w:r>
              <w:rPr>
                <w:rStyle w:val="Ninguno"/>
                <w:rFonts w:ascii="Times New Roman" w:hAnsi="Times New Roman"/>
                <w:sz w:val="24"/>
                <w:szCs w:val="24"/>
              </w:rPr>
              <w:t>He puesto el bien de otros por encima de mis propios intereses o mi comodidad.</w:t>
            </w:r>
          </w:p>
        </w:tc>
      </w:tr>
      <w:tr w:rsidR="00CC55C5" w:rsidRPr="009472EE" w14:paraId="5FEB8BC1" w14:textId="77777777" w:rsidTr="00C3707B">
        <w:trPr>
          <w:trHeight w:val="600"/>
        </w:trPr>
        <w:tc>
          <w:tcPr>
            <w:tcW w:w="506" w:type="dxa"/>
            <w:shd w:val="clear" w:color="auto" w:fill="auto"/>
            <w:tcMar>
              <w:top w:w="80" w:type="dxa"/>
              <w:left w:w="80" w:type="dxa"/>
              <w:bottom w:w="80" w:type="dxa"/>
              <w:right w:w="80" w:type="dxa"/>
            </w:tcMar>
          </w:tcPr>
          <w:p w14:paraId="535D5D22" w14:textId="77777777" w:rsidR="00CC55C5" w:rsidRDefault="003E35EA">
            <w:pPr>
              <w:pStyle w:val="CuerpoA"/>
              <w:jc w:val="both"/>
            </w:pPr>
            <w:r>
              <w:rPr>
                <w:rStyle w:val="Ninguno"/>
                <w:rFonts w:ascii="Times New Roman" w:hAnsi="Times New Roman"/>
                <w:sz w:val="24"/>
                <w:szCs w:val="24"/>
              </w:rPr>
              <w:t>45.</w:t>
            </w:r>
          </w:p>
        </w:tc>
        <w:tc>
          <w:tcPr>
            <w:tcW w:w="4252" w:type="dxa"/>
            <w:shd w:val="clear" w:color="auto" w:fill="auto"/>
            <w:tcMar>
              <w:top w:w="80" w:type="dxa"/>
              <w:left w:w="80" w:type="dxa"/>
              <w:bottom w:w="80" w:type="dxa"/>
              <w:right w:w="80" w:type="dxa"/>
            </w:tcMar>
          </w:tcPr>
          <w:p w14:paraId="3FCAC322" w14:textId="77777777" w:rsidR="00CC55C5" w:rsidRDefault="003E35EA">
            <w:pPr>
              <w:pStyle w:val="CuerpoA"/>
              <w:jc w:val="both"/>
            </w:pPr>
            <w:r>
              <w:rPr>
                <w:rStyle w:val="Ninguno"/>
                <w:rFonts w:ascii="Times New Roman" w:hAnsi="Times New Roman"/>
                <w:sz w:val="24"/>
                <w:szCs w:val="24"/>
              </w:rPr>
              <w:t>Tengo la capacidad de cambiar.</w:t>
            </w:r>
          </w:p>
        </w:tc>
        <w:tc>
          <w:tcPr>
            <w:tcW w:w="4678" w:type="dxa"/>
            <w:shd w:val="clear" w:color="auto" w:fill="auto"/>
            <w:tcMar>
              <w:top w:w="80" w:type="dxa"/>
              <w:left w:w="80" w:type="dxa"/>
              <w:bottom w:w="80" w:type="dxa"/>
              <w:right w:w="80" w:type="dxa"/>
            </w:tcMar>
          </w:tcPr>
          <w:p w14:paraId="60ACCAC3" w14:textId="77777777" w:rsidR="00CC55C5" w:rsidRDefault="003E35EA">
            <w:pPr>
              <w:pStyle w:val="CuerpoA"/>
              <w:jc w:val="both"/>
            </w:pPr>
            <w:r>
              <w:rPr>
                <w:rStyle w:val="Ninguno"/>
                <w:rFonts w:ascii="Times New Roman" w:hAnsi="Times New Roman"/>
                <w:sz w:val="24"/>
                <w:szCs w:val="24"/>
              </w:rPr>
              <w:t>He aceptado cambios difíciles en mi vida sin resistirme ni enojarme.</w:t>
            </w:r>
          </w:p>
        </w:tc>
      </w:tr>
      <w:tr w:rsidR="00CC55C5" w:rsidRPr="009472EE" w14:paraId="61C3B067" w14:textId="77777777" w:rsidTr="00C3707B">
        <w:trPr>
          <w:trHeight w:val="600"/>
        </w:trPr>
        <w:tc>
          <w:tcPr>
            <w:tcW w:w="506" w:type="dxa"/>
            <w:shd w:val="clear" w:color="auto" w:fill="auto"/>
            <w:tcMar>
              <w:top w:w="80" w:type="dxa"/>
              <w:left w:w="80" w:type="dxa"/>
              <w:bottom w:w="80" w:type="dxa"/>
              <w:right w:w="80" w:type="dxa"/>
            </w:tcMar>
          </w:tcPr>
          <w:p w14:paraId="6A5D610C" w14:textId="77777777" w:rsidR="00CC55C5" w:rsidRDefault="003E35EA">
            <w:pPr>
              <w:pStyle w:val="CuerpoA"/>
              <w:jc w:val="both"/>
            </w:pPr>
            <w:r>
              <w:rPr>
                <w:rStyle w:val="Ninguno"/>
                <w:rFonts w:ascii="Times New Roman" w:hAnsi="Times New Roman"/>
                <w:sz w:val="24"/>
                <w:szCs w:val="24"/>
              </w:rPr>
              <w:t>46.</w:t>
            </w:r>
          </w:p>
        </w:tc>
        <w:tc>
          <w:tcPr>
            <w:tcW w:w="4252" w:type="dxa"/>
            <w:shd w:val="clear" w:color="auto" w:fill="auto"/>
            <w:tcMar>
              <w:top w:w="80" w:type="dxa"/>
              <w:left w:w="80" w:type="dxa"/>
              <w:bottom w:w="80" w:type="dxa"/>
              <w:right w:w="80" w:type="dxa"/>
            </w:tcMar>
          </w:tcPr>
          <w:p w14:paraId="1B6105D1" w14:textId="77777777" w:rsidR="00CC55C5" w:rsidRDefault="003E35EA">
            <w:pPr>
              <w:pStyle w:val="CuerpoA"/>
              <w:jc w:val="both"/>
            </w:pPr>
            <w:r>
              <w:rPr>
                <w:rStyle w:val="Ninguno"/>
                <w:rFonts w:ascii="Times New Roman" w:hAnsi="Times New Roman"/>
                <w:sz w:val="24"/>
                <w:szCs w:val="24"/>
              </w:rPr>
              <w:t>Busco lo que es lo mejor para mi comunidad.</w:t>
            </w:r>
          </w:p>
        </w:tc>
        <w:tc>
          <w:tcPr>
            <w:tcW w:w="4678" w:type="dxa"/>
            <w:shd w:val="clear" w:color="auto" w:fill="auto"/>
            <w:tcMar>
              <w:top w:w="80" w:type="dxa"/>
              <w:left w:w="80" w:type="dxa"/>
              <w:bottom w:w="80" w:type="dxa"/>
              <w:right w:w="80" w:type="dxa"/>
            </w:tcMar>
          </w:tcPr>
          <w:p w14:paraId="7428F173" w14:textId="77777777" w:rsidR="00CC55C5" w:rsidRDefault="003E35EA">
            <w:pPr>
              <w:pStyle w:val="CuerpoA"/>
              <w:jc w:val="both"/>
            </w:pPr>
            <w:r>
              <w:rPr>
                <w:rStyle w:val="Ninguno"/>
                <w:rFonts w:ascii="Times New Roman" w:hAnsi="Times New Roman"/>
                <w:sz w:val="24"/>
                <w:szCs w:val="24"/>
              </w:rPr>
              <w:t>Siempre obedezco las normas y reglas para la convivencia social.</w:t>
            </w:r>
          </w:p>
        </w:tc>
      </w:tr>
      <w:tr w:rsidR="00CC55C5" w14:paraId="33FEDCAF" w14:textId="77777777" w:rsidTr="00C3707B">
        <w:trPr>
          <w:trHeight w:val="300"/>
        </w:trPr>
        <w:tc>
          <w:tcPr>
            <w:tcW w:w="9437" w:type="dxa"/>
            <w:gridSpan w:val="3"/>
            <w:shd w:val="clear" w:color="auto" w:fill="auto"/>
            <w:tcMar>
              <w:top w:w="80" w:type="dxa"/>
              <w:left w:w="80" w:type="dxa"/>
              <w:bottom w:w="80" w:type="dxa"/>
              <w:right w:w="80" w:type="dxa"/>
            </w:tcMar>
          </w:tcPr>
          <w:p w14:paraId="2B53415A" w14:textId="77777777" w:rsidR="00CC55C5" w:rsidRDefault="003E35EA">
            <w:pPr>
              <w:pStyle w:val="CuerpoA"/>
              <w:jc w:val="both"/>
            </w:pPr>
            <w:r>
              <w:rPr>
                <w:rStyle w:val="Ninguno"/>
                <w:rFonts w:ascii="Times New Roman" w:hAnsi="Times New Roman"/>
                <w:sz w:val="24"/>
                <w:szCs w:val="24"/>
              </w:rPr>
              <w:t>Responsabilidad</w:t>
            </w:r>
          </w:p>
        </w:tc>
      </w:tr>
      <w:tr w:rsidR="00CC55C5" w:rsidRPr="009472EE" w14:paraId="4F74A900" w14:textId="77777777" w:rsidTr="00C3707B">
        <w:trPr>
          <w:trHeight w:val="600"/>
        </w:trPr>
        <w:tc>
          <w:tcPr>
            <w:tcW w:w="506" w:type="dxa"/>
            <w:shd w:val="clear" w:color="auto" w:fill="auto"/>
            <w:tcMar>
              <w:top w:w="80" w:type="dxa"/>
              <w:left w:w="80" w:type="dxa"/>
              <w:bottom w:w="80" w:type="dxa"/>
              <w:right w:w="80" w:type="dxa"/>
            </w:tcMar>
          </w:tcPr>
          <w:p w14:paraId="5364E7E3" w14:textId="77777777" w:rsidR="00CC55C5" w:rsidRDefault="003E35EA">
            <w:pPr>
              <w:pStyle w:val="CuerpoA"/>
              <w:jc w:val="both"/>
            </w:pPr>
            <w:r>
              <w:rPr>
                <w:rStyle w:val="Ninguno"/>
                <w:rFonts w:ascii="Times New Roman" w:hAnsi="Times New Roman"/>
                <w:sz w:val="24"/>
                <w:szCs w:val="24"/>
              </w:rPr>
              <w:t>47.</w:t>
            </w:r>
          </w:p>
        </w:tc>
        <w:tc>
          <w:tcPr>
            <w:tcW w:w="4252" w:type="dxa"/>
            <w:shd w:val="clear" w:color="auto" w:fill="auto"/>
            <w:tcMar>
              <w:top w:w="80" w:type="dxa"/>
              <w:left w:w="80" w:type="dxa"/>
              <w:bottom w:w="80" w:type="dxa"/>
              <w:right w:w="80" w:type="dxa"/>
            </w:tcMar>
          </w:tcPr>
          <w:p w14:paraId="6120BFC9" w14:textId="77777777" w:rsidR="00CC55C5" w:rsidRDefault="003E35EA">
            <w:pPr>
              <w:pStyle w:val="CuerpoA"/>
              <w:jc w:val="both"/>
            </w:pPr>
            <w:r>
              <w:rPr>
                <w:rStyle w:val="Ninguno"/>
                <w:rFonts w:ascii="Times New Roman" w:hAnsi="Times New Roman"/>
                <w:sz w:val="24"/>
                <w:szCs w:val="24"/>
              </w:rPr>
              <w:t>Soy un consumidor responsable.</w:t>
            </w:r>
          </w:p>
        </w:tc>
        <w:tc>
          <w:tcPr>
            <w:tcW w:w="4678" w:type="dxa"/>
            <w:shd w:val="clear" w:color="auto" w:fill="auto"/>
            <w:tcMar>
              <w:top w:w="80" w:type="dxa"/>
              <w:left w:w="80" w:type="dxa"/>
              <w:bottom w:w="80" w:type="dxa"/>
              <w:right w:w="80" w:type="dxa"/>
            </w:tcMar>
          </w:tcPr>
          <w:p w14:paraId="406A776F" w14:textId="77777777" w:rsidR="00CC55C5" w:rsidRDefault="003E35EA">
            <w:pPr>
              <w:pStyle w:val="CuerpoA"/>
              <w:jc w:val="both"/>
            </w:pPr>
            <w:r>
              <w:rPr>
                <w:rStyle w:val="Ninguno"/>
                <w:rFonts w:ascii="Times New Roman" w:hAnsi="Times New Roman"/>
                <w:sz w:val="24"/>
                <w:szCs w:val="24"/>
              </w:rPr>
              <w:t>Compro ciertos productos por razones éticas o ecológicas, aunque estos sean más caros.</w:t>
            </w:r>
          </w:p>
        </w:tc>
      </w:tr>
      <w:tr w:rsidR="00CC55C5" w:rsidRPr="009472EE" w14:paraId="79D0BD52" w14:textId="77777777" w:rsidTr="00C3707B">
        <w:trPr>
          <w:trHeight w:val="600"/>
        </w:trPr>
        <w:tc>
          <w:tcPr>
            <w:tcW w:w="506" w:type="dxa"/>
            <w:shd w:val="clear" w:color="auto" w:fill="auto"/>
            <w:tcMar>
              <w:top w:w="80" w:type="dxa"/>
              <w:left w:w="80" w:type="dxa"/>
              <w:bottom w:w="80" w:type="dxa"/>
              <w:right w:w="80" w:type="dxa"/>
            </w:tcMar>
          </w:tcPr>
          <w:p w14:paraId="4984505F" w14:textId="77777777" w:rsidR="00CC55C5" w:rsidRDefault="003E35EA">
            <w:pPr>
              <w:pStyle w:val="CuerpoA"/>
              <w:jc w:val="both"/>
            </w:pPr>
            <w:r>
              <w:rPr>
                <w:rStyle w:val="Ninguno"/>
                <w:rFonts w:ascii="Times New Roman" w:hAnsi="Times New Roman"/>
                <w:sz w:val="24"/>
                <w:szCs w:val="24"/>
              </w:rPr>
              <w:t>48.</w:t>
            </w:r>
          </w:p>
        </w:tc>
        <w:tc>
          <w:tcPr>
            <w:tcW w:w="4252" w:type="dxa"/>
            <w:shd w:val="clear" w:color="auto" w:fill="auto"/>
            <w:tcMar>
              <w:top w:w="80" w:type="dxa"/>
              <w:left w:w="80" w:type="dxa"/>
              <w:bottom w:w="80" w:type="dxa"/>
              <w:right w:w="80" w:type="dxa"/>
            </w:tcMar>
          </w:tcPr>
          <w:p w14:paraId="740C3183" w14:textId="77777777" w:rsidR="00CC55C5" w:rsidRDefault="003E35EA">
            <w:pPr>
              <w:pStyle w:val="CuerpoA"/>
              <w:jc w:val="both"/>
            </w:pPr>
            <w:r>
              <w:rPr>
                <w:rStyle w:val="Ninguno"/>
                <w:rFonts w:ascii="Times New Roman" w:hAnsi="Times New Roman"/>
                <w:sz w:val="24"/>
                <w:szCs w:val="24"/>
              </w:rPr>
              <w:t>Soy una persona constante.</w:t>
            </w:r>
          </w:p>
        </w:tc>
        <w:tc>
          <w:tcPr>
            <w:tcW w:w="4678" w:type="dxa"/>
            <w:shd w:val="clear" w:color="auto" w:fill="auto"/>
            <w:tcMar>
              <w:top w:w="80" w:type="dxa"/>
              <w:left w:w="80" w:type="dxa"/>
              <w:bottom w:w="80" w:type="dxa"/>
              <w:right w:w="80" w:type="dxa"/>
            </w:tcMar>
          </w:tcPr>
          <w:p w14:paraId="12D4691A" w14:textId="77777777" w:rsidR="00CC55C5" w:rsidRDefault="003E35EA">
            <w:pPr>
              <w:pStyle w:val="CuerpoA"/>
              <w:jc w:val="both"/>
            </w:pPr>
            <w:r>
              <w:rPr>
                <w:rStyle w:val="Ninguno"/>
                <w:rFonts w:ascii="Times New Roman" w:hAnsi="Times New Roman"/>
                <w:sz w:val="24"/>
                <w:szCs w:val="24"/>
              </w:rPr>
              <w:t>No tengo proyectos que haya dejado a medias o sin terminar.</w:t>
            </w:r>
          </w:p>
        </w:tc>
      </w:tr>
      <w:tr w:rsidR="00CC55C5" w:rsidRPr="009472EE" w14:paraId="0B2F695A" w14:textId="77777777" w:rsidTr="00C3707B">
        <w:trPr>
          <w:trHeight w:val="600"/>
        </w:trPr>
        <w:tc>
          <w:tcPr>
            <w:tcW w:w="506" w:type="dxa"/>
            <w:shd w:val="clear" w:color="auto" w:fill="auto"/>
            <w:tcMar>
              <w:top w:w="80" w:type="dxa"/>
              <w:left w:w="80" w:type="dxa"/>
              <w:bottom w:w="80" w:type="dxa"/>
              <w:right w:w="80" w:type="dxa"/>
            </w:tcMar>
          </w:tcPr>
          <w:p w14:paraId="57FBD971" w14:textId="77777777" w:rsidR="00CC55C5" w:rsidRDefault="003E35EA">
            <w:pPr>
              <w:pStyle w:val="CuerpoA"/>
              <w:jc w:val="both"/>
            </w:pPr>
            <w:r>
              <w:rPr>
                <w:rStyle w:val="Ninguno"/>
                <w:rFonts w:ascii="Times New Roman" w:hAnsi="Times New Roman"/>
                <w:sz w:val="24"/>
                <w:szCs w:val="24"/>
              </w:rPr>
              <w:t>49.</w:t>
            </w:r>
          </w:p>
        </w:tc>
        <w:tc>
          <w:tcPr>
            <w:tcW w:w="4252" w:type="dxa"/>
            <w:shd w:val="clear" w:color="auto" w:fill="auto"/>
            <w:tcMar>
              <w:top w:w="80" w:type="dxa"/>
              <w:left w:w="80" w:type="dxa"/>
              <w:bottom w:w="80" w:type="dxa"/>
              <w:right w:w="80" w:type="dxa"/>
            </w:tcMar>
          </w:tcPr>
          <w:p w14:paraId="73D19831" w14:textId="77777777" w:rsidR="00CC55C5" w:rsidRDefault="003E35EA">
            <w:pPr>
              <w:pStyle w:val="CuerpoA"/>
              <w:jc w:val="both"/>
            </w:pPr>
            <w:r>
              <w:rPr>
                <w:rStyle w:val="Ninguno"/>
                <w:rFonts w:ascii="Times New Roman" w:hAnsi="Times New Roman"/>
                <w:sz w:val="24"/>
                <w:szCs w:val="24"/>
              </w:rPr>
              <w:t>Tengo un pensamiento crítico y estratégico.</w:t>
            </w:r>
          </w:p>
        </w:tc>
        <w:tc>
          <w:tcPr>
            <w:tcW w:w="4678" w:type="dxa"/>
            <w:shd w:val="clear" w:color="auto" w:fill="auto"/>
            <w:tcMar>
              <w:top w:w="80" w:type="dxa"/>
              <w:left w:w="80" w:type="dxa"/>
              <w:bottom w:w="80" w:type="dxa"/>
              <w:right w:w="80" w:type="dxa"/>
            </w:tcMar>
          </w:tcPr>
          <w:p w14:paraId="4AC88F54" w14:textId="77777777" w:rsidR="00CC55C5" w:rsidRDefault="003E35EA">
            <w:pPr>
              <w:pStyle w:val="CuerpoA"/>
              <w:jc w:val="both"/>
            </w:pPr>
            <w:r>
              <w:rPr>
                <w:rStyle w:val="Ninguno"/>
                <w:rFonts w:ascii="Times New Roman" w:hAnsi="Times New Roman"/>
                <w:sz w:val="24"/>
                <w:szCs w:val="24"/>
              </w:rPr>
              <w:t>Los demás reconocen que mis argumentos son sólidos y bien fundamentados.</w:t>
            </w:r>
          </w:p>
        </w:tc>
      </w:tr>
      <w:tr w:rsidR="00CC55C5" w:rsidRPr="009472EE" w14:paraId="06215684" w14:textId="77777777" w:rsidTr="00C3707B">
        <w:trPr>
          <w:trHeight w:val="600"/>
        </w:trPr>
        <w:tc>
          <w:tcPr>
            <w:tcW w:w="506" w:type="dxa"/>
            <w:shd w:val="clear" w:color="auto" w:fill="auto"/>
            <w:tcMar>
              <w:top w:w="80" w:type="dxa"/>
              <w:left w:w="80" w:type="dxa"/>
              <w:bottom w:w="80" w:type="dxa"/>
              <w:right w:w="80" w:type="dxa"/>
            </w:tcMar>
          </w:tcPr>
          <w:p w14:paraId="34E96163" w14:textId="77777777" w:rsidR="00CC55C5" w:rsidRDefault="003E35EA">
            <w:pPr>
              <w:pStyle w:val="CuerpoA"/>
              <w:jc w:val="both"/>
            </w:pPr>
            <w:r>
              <w:rPr>
                <w:rStyle w:val="Ninguno"/>
                <w:rFonts w:ascii="Times New Roman" w:hAnsi="Times New Roman"/>
                <w:sz w:val="24"/>
                <w:szCs w:val="24"/>
              </w:rPr>
              <w:t>50.</w:t>
            </w:r>
          </w:p>
        </w:tc>
        <w:tc>
          <w:tcPr>
            <w:tcW w:w="4252" w:type="dxa"/>
            <w:shd w:val="clear" w:color="auto" w:fill="auto"/>
            <w:tcMar>
              <w:top w:w="80" w:type="dxa"/>
              <w:left w:w="80" w:type="dxa"/>
              <w:bottom w:w="80" w:type="dxa"/>
              <w:right w:w="80" w:type="dxa"/>
            </w:tcMar>
          </w:tcPr>
          <w:p w14:paraId="7849D593" w14:textId="77777777" w:rsidR="00CC55C5" w:rsidRDefault="003E35EA">
            <w:pPr>
              <w:pStyle w:val="CuerpoA"/>
              <w:jc w:val="both"/>
            </w:pPr>
            <w:r>
              <w:rPr>
                <w:rStyle w:val="Ninguno"/>
                <w:rFonts w:ascii="Times New Roman" w:hAnsi="Times New Roman"/>
                <w:sz w:val="24"/>
                <w:szCs w:val="24"/>
              </w:rPr>
              <w:t>No soy una persona rencorosa.</w:t>
            </w:r>
          </w:p>
        </w:tc>
        <w:tc>
          <w:tcPr>
            <w:tcW w:w="4678" w:type="dxa"/>
            <w:shd w:val="clear" w:color="auto" w:fill="auto"/>
            <w:tcMar>
              <w:top w:w="80" w:type="dxa"/>
              <w:left w:w="80" w:type="dxa"/>
              <w:bottom w:w="80" w:type="dxa"/>
              <w:right w:w="80" w:type="dxa"/>
            </w:tcMar>
          </w:tcPr>
          <w:p w14:paraId="43935499" w14:textId="77777777" w:rsidR="00CC55C5" w:rsidRDefault="003E35EA">
            <w:pPr>
              <w:pStyle w:val="CuerpoA"/>
              <w:jc w:val="both"/>
            </w:pPr>
            <w:r>
              <w:rPr>
                <w:rStyle w:val="Ninguno"/>
                <w:rFonts w:ascii="Times New Roman" w:hAnsi="Times New Roman"/>
                <w:sz w:val="24"/>
                <w:szCs w:val="24"/>
              </w:rPr>
              <w:t>Cuando alguien hace algo que me lastima, lo perdono con facilidad.</w:t>
            </w:r>
          </w:p>
        </w:tc>
      </w:tr>
      <w:tr w:rsidR="00CC55C5" w:rsidRPr="009472EE" w14:paraId="1F57D87C" w14:textId="77777777" w:rsidTr="00C3707B">
        <w:trPr>
          <w:trHeight w:val="600"/>
        </w:trPr>
        <w:tc>
          <w:tcPr>
            <w:tcW w:w="506" w:type="dxa"/>
            <w:shd w:val="clear" w:color="auto" w:fill="auto"/>
            <w:tcMar>
              <w:top w:w="80" w:type="dxa"/>
              <w:left w:w="80" w:type="dxa"/>
              <w:bottom w:w="80" w:type="dxa"/>
              <w:right w:w="80" w:type="dxa"/>
            </w:tcMar>
          </w:tcPr>
          <w:p w14:paraId="4800ACC4" w14:textId="77777777" w:rsidR="00CC55C5" w:rsidRDefault="003E35EA">
            <w:pPr>
              <w:pStyle w:val="CuerpoA"/>
              <w:jc w:val="both"/>
            </w:pPr>
            <w:r>
              <w:rPr>
                <w:rStyle w:val="Ninguno"/>
                <w:rFonts w:ascii="Times New Roman" w:hAnsi="Times New Roman"/>
                <w:sz w:val="24"/>
                <w:szCs w:val="24"/>
              </w:rPr>
              <w:t>51.</w:t>
            </w:r>
          </w:p>
        </w:tc>
        <w:tc>
          <w:tcPr>
            <w:tcW w:w="4252" w:type="dxa"/>
            <w:shd w:val="clear" w:color="auto" w:fill="auto"/>
            <w:tcMar>
              <w:top w:w="80" w:type="dxa"/>
              <w:left w:w="80" w:type="dxa"/>
              <w:bottom w:w="80" w:type="dxa"/>
              <w:right w:w="80" w:type="dxa"/>
            </w:tcMar>
          </w:tcPr>
          <w:p w14:paraId="5CF0B87D" w14:textId="77777777" w:rsidR="00CC55C5" w:rsidRDefault="003E35EA">
            <w:pPr>
              <w:pStyle w:val="CuerpoA"/>
              <w:jc w:val="both"/>
            </w:pPr>
            <w:r>
              <w:rPr>
                <w:rStyle w:val="Ninguno"/>
                <w:rFonts w:ascii="Times New Roman" w:hAnsi="Times New Roman"/>
                <w:sz w:val="24"/>
                <w:szCs w:val="24"/>
              </w:rPr>
              <w:t>Soy una persona disciplinada.</w:t>
            </w:r>
          </w:p>
        </w:tc>
        <w:tc>
          <w:tcPr>
            <w:tcW w:w="4678" w:type="dxa"/>
            <w:shd w:val="clear" w:color="auto" w:fill="auto"/>
            <w:tcMar>
              <w:top w:w="80" w:type="dxa"/>
              <w:left w:w="80" w:type="dxa"/>
              <w:bottom w:w="80" w:type="dxa"/>
              <w:right w:w="80" w:type="dxa"/>
            </w:tcMar>
          </w:tcPr>
          <w:p w14:paraId="19E272B9" w14:textId="77777777" w:rsidR="00CC55C5" w:rsidRDefault="003E35EA">
            <w:pPr>
              <w:pStyle w:val="CuerpoA"/>
              <w:jc w:val="both"/>
            </w:pPr>
            <w:r>
              <w:rPr>
                <w:rStyle w:val="Ninguno"/>
                <w:rFonts w:ascii="Times New Roman" w:hAnsi="Times New Roman"/>
                <w:sz w:val="24"/>
                <w:szCs w:val="24"/>
              </w:rPr>
              <w:t>Siempre realizo las actividades asignadas en el tiempo propuesto y no dejo nada para después.</w:t>
            </w:r>
          </w:p>
        </w:tc>
      </w:tr>
      <w:tr w:rsidR="00CC55C5" w:rsidRPr="009472EE" w14:paraId="42DF2D6D" w14:textId="77777777" w:rsidTr="00C3707B">
        <w:trPr>
          <w:trHeight w:val="535"/>
        </w:trPr>
        <w:tc>
          <w:tcPr>
            <w:tcW w:w="506" w:type="dxa"/>
            <w:shd w:val="clear" w:color="auto" w:fill="auto"/>
            <w:tcMar>
              <w:top w:w="80" w:type="dxa"/>
              <w:left w:w="80" w:type="dxa"/>
              <w:bottom w:w="80" w:type="dxa"/>
              <w:right w:w="80" w:type="dxa"/>
            </w:tcMar>
          </w:tcPr>
          <w:p w14:paraId="0818C625" w14:textId="77777777" w:rsidR="00CC55C5" w:rsidRDefault="003E35EA">
            <w:pPr>
              <w:pStyle w:val="CuerpoA"/>
              <w:jc w:val="both"/>
            </w:pPr>
            <w:r>
              <w:rPr>
                <w:rStyle w:val="Ninguno"/>
                <w:rFonts w:ascii="Times New Roman" w:hAnsi="Times New Roman"/>
                <w:sz w:val="24"/>
                <w:szCs w:val="24"/>
              </w:rPr>
              <w:t>52.</w:t>
            </w:r>
          </w:p>
        </w:tc>
        <w:tc>
          <w:tcPr>
            <w:tcW w:w="4252" w:type="dxa"/>
            <w:shd w:val="clear" w:color="auto" w:fill="auto"/>
            <w:tcMar>
              <w:top w:w="80" w:type="dxa"/>
              <w:left w:w="80" w:type="dxa"/>
              <w:bottom w:w="80" w:type="dxa"/>
              <w:right w:w="80" w:type="dxa"/>
            </w:tcMar>
          </w:tcPr>
          <w:p w14:paraId="39763CA7" w14:textId="77777777" w:rsidR="00CC55C5" w:rsidRDefault="003E35EA">
            <w:pPr>
              <w:pStyle w:val="CuerpoA"/>
              <w:jc w:val="both"/>
            </w:pPr>
            <w:r>
              <w:rPr>
                <w:rStyle w:val="Ninguno"/>
                <w:rFonts w:ascii="Times New Roman" w:hAnsi="Times New Roman"/>
                <w:sz w:val="24"/>
                <w:szCs w:val="24"/>
              </w:rPr>
              <w:t>Soy una persona discreta.</w:t>
            </w:r>
          </w:p>
        </w:tc>
        <w:tc>
          <w:tcPr>
            <w:tcW w:w="4678" w:type="dxa"/>
            <w:shd w:val="clear" w:color="auto" w:fill="auto"/>
            <w:tcMar>
              <w:top w:w="80" w:type="dxa"/>
              <w:left w:w="80" w:type="dxa"/>
              <w:bottom w:w="80" w:type="dxa"/>
              <w:right w:w="80" w:type="dxa"/>
            </w:tcMar>
          </w:tcPr>
          <w:p w14:paraId="0801A9E3" w14:textId="77777777" w:rsidR="00CC55C5" w:rsidRDefault="003E35EA">
            <w:pPr>
              <w:pStyle w:val="CuerpoA"/>
              <w:jc w:val="both"/>
            </w:pPr>
            <w:r>
              <w:rPr>
                <w:rStyle w:val="Ninguno"/>
                <w:rFonts w:ascii="Times New Roman" w:hAnsi="Times New Roman"/>
                <w:sz w:val="24"/>
                <w:szCs w:val="24"/>
              </w:rPr>
              <w:t>Cuando me han confiado un secreto he asumido la responsabilidad de no comentarlo con nadie.</w:t>
            </w:r>
          </w:p>
        </w:tc>
      </w:tr>
      <w:tr w:rsidR="00CC55C5" w14:paraId="20B2330B" w14:textId="77777777" w:rsidTr="00C3707B">
        <w:trPr>
          <w:trHeight w:val="300"/>
        </w:trPr>
        <w:tc>
          <w:tcPr>
            <w:tcW w:w="9437" w:type="dxa"/>
            <w:gridSpan w:val="3"/>
            <w:shd w:val="clear" w:color="auto" w:fill="auto"/>
            <w:tcMar>
              <w:top w:w="80" w:type="dxa"/>
              <w:left w:w="80" w:type="dxa"/>
              <w:bottom w:w="80" w:type="dxa"/>
              <w:right w:w="80" w:type="dxa"/>
            </w:tcMar>
          </w:tcPr>
          <w:p w14:paraId="06DE7EC6" w14:textId="77777777" w:rsidR="00CC55C5" w:rsidRDefault="003E35EA">
            <w:pPr>
              <w:pStyle w:val="CuerpoA"/>
              <w:jc w:val="both"/>
            </w:pPr>
            <w:r>
              <w:rPr>
                <w:rStyle w:val="Ninguno"/>
                <w:rFonts w:ascii="Times New Roman" w:hAnsi="Times New Roman"/>
                <w:sz w:val="24"/>
                <w:szCs w:val="24"/>
              </w:rPr>
              <w:t>Florecimiento</w:t>
            </w:r>
          </w:p>
        </w:tc>
      </w:tr>
      <w:tr w:rsidR="00CC55C5" w:rsidRPr="009472EE" w14:paraId="562DADA2" w14:textId="77777777" w:rsidTr="00C3707B">
        <w:trPr>
          <w:trHeight w:val="600"/>
        </w:trPr>
        <w:tc>
          <w:tcPr>
            <w:tcW w:w="506" w:type="dxa"/>
            <w:shd w:val="clear" w:color="auto" w:fill="auto"/>
            <w:tcMar>
              <w:top w:w="80" w:type="dxa"/>
              <w:left w:w="80" w:type="dxa"/>
              <w:bottom w:w="80" w:type="dxa"/>
              <w:right w:w="80" w:type="dxa"/>
            </w:tcMar>
          </w:tcPr>
          <w:p w14:paraId="6F5D00EA" w14:textId="77777777" w:rsidR="00CC55C5" w:rsidRDefault="003E35EA">
            <w:pPr>
              <w:pStyle w:val="CuerpoA"/>
              <w:jc w:val="both"/>
            </w:pPr>
            <w:r>
              <w:rPr>
                <w:rStyle w:val="Ninguno"/>
                <w:rFonts w:ascii="Times New Roman" w:hAnsi="Times New Roman"/>
                <w:sz w:val="24"/>
                <w:szCs w:val="24"/>
              </w:rPr>
              <w:t>53.</w:t>
            </w:r>
          </w:p>
        </w:tc>
        <w:tc>
          <w:tcPr>
            <w:tcW w:w="4252" w:type="dxa"/>
            <w:shd w:val="clear" w:color="auto" w:fill="auto"/>
            <w:tcMar>
              <w:top w:w="80" w:type="dxa"/>
              <w:left w:w="80" w:type="dxa"/>
              <w:bottom w:w="80" w:type="dxa"/>
              <w:right w:w="80" w:type="dxa"/>
            </w:tcMar>
          </w:tcPr>
          <w:p w14:paraId="5DF8FBA1" w14:textId="77777777" w:rsidR="00CC55C5" w:rsidRDefault="003E35EA">
            <w:pPr>
              <w:pStyle w:val="CuerpoA"/>
              <w:jc w:val="both"/>
            </w:pPr>
            <w:r>
              <w:rPr>
                <w:rStyle w:val="Ninguno"/>
                <w:rFonts w:ascii="Times New Roman" w:hAnsi="Times New Roman"/>
                <w:sz w:val="24"/>
                <w:szCs w:val="24"/>
              </w:rPr>
              <w:t>Me considero una persona prudente.</w:t>
            </w:r>
          </w:p>
        </w:tc>
        <w:tc>
          <w:tcPr>
            <w:tcW w:w="4678" w:type="dxa"/>
            <w:shd w:val="clear" w:color="auto" w:fill="auto"/>
            <w:tcMar>
              <w:top w:w="80" w:type="dxa"/>
              <w:left w:w="80" w:type="dxa"/>
              <w:bottom w:w="80" w:type="dxa"/>
              <w:right w:w="80" w:type="dxa"/>
            </w:tcMar>
          </w:tcPr>
          <w:p w14:paraId="33DA3B9C" w14:textId="77777777" w:rsidR="00CC55C5" w:rsidRDefault="003E35EA">
            <w:pPr>
              <w:pStyle w:val="CuerpoA"/>
              <w:jc w:val="both"/>
            </w:pPr>
            <w:r>
              <w:rPr>
                <w:rStyle w:val="Ninguno"/>
                <w:rFonts w:ascii="Times New Roman" w:hAnsi="Times New Roman"/>
                <w:sz w:val="24"/>
                <w:szCs w:val="24"/>
              </w:rPr>
              <w:t>Aunque esté enojado no exploto ni dejo que mis emociones me controlen.</w:t>
            </w:r>
          </w:p>
        </w:tc>
      </w:tr>
      <w:tr w:rsidR="00CC55C5" w:rsidRPr="009472EE" w14:paraId="013DAD05" w14:textId="77777777" w:rsidTr="00C3707B">
        <w:trPr>
          <w:trHeight w:val="900"/>
        </w:trPr>
        <w:tc>
          <w:tcPr>
            <w:tcW w:w="506" w:type="dxa"/>
            <w:shd w:val="clear" w:color="auto" w:fill="auto"/>
            <w:tcMar>
              <w:top w:w="80" w:type="dxa"/>
              <w:left w:w="80" w:type="dxa"/>
              <w:bottom w:w="80" w:type="dxa"/>
              <w:right w:w="80" w:type="dxa"/>
            </w:tcMar>
          </w:tcPr>
          <w:p w14:paraId="316AF126" w14:textId="77777777" w:rsidR="00CC55C5" w:rsidRDefault="003E35EA">
            <w:pPr>
              <w:pStyle w:val="CuerpoA"/>
              <w:jc w:val="both"/>
            </w:pPr>
            <w:r>
              <w:rPr>
                <w:rStyle w:val="Ninguno"/>
                <w:rFonts w:ascii="Times New Roman" w:hAnsi="Times New Roman"/>
                <w:sz w:val="24"/>
                <w:szCs w:val="24"/>
              </w:rPr>
              <w:t>54.</w:t>
            </w:r>
          </w:p>
        </w:tc>
        <w:tc>
          <w:tcPr>
            <w:tcW w:w="4252" w:type="dxa"/>
            <w:shd w:val="clear" w:color="auto" w:fill="auto"/>
            <w:tcMar>
              <w:top w:w="80" w:type="dxa"/>
              <w:left w:w="80" w:type="dxa"/>
              <w:bottom w:w="80" w:type="dxa"/>
              <w:right w:w="80" w:type="dxa"/>
            </w:tcMar>
          </w:tcPr>
          <w:p w14:paraId="6EB21BB7" w14:textId="77777777" w:rsidR="00CC55C5" w:rsidRDefault="003E35EA">
            <w:pPr>
              <w:pStyle w:val="CuerpoA"/>
              <w:jc w:val="both"/>
            </w:pPr>
            <w:r>
              <w:rPr>
                <w:rStyle w:val="Ninguno"/>
                <w:rFonts w:ascii="Times New Roman" w:hAnsi="Times New Roman"/>
                <w:sz w:val="24"/>
                <w:szCs w:val="24"/>
              </w:rPr>
              <w:t>Reconozco mis propias capacidades y vulnerabilidades y las de los otros.</w:t>
            </w:r>
          </w:p>
        </w:tc>
        <w:tc>
          <w:tcPr>
            <w:tcW w:w="4678" w:type="dxa"/>
            <w:shd w:val="clear" w:color="auto" w:fill="auto"/>
            <w:tcMar>
              <w:top w:w="80" w:type="dxa"/>
              <w:left w:w="80" w:type="dxa"/>
              <w:bottom w:w="80" w:type="dxa"/>
              <w:right w:w="80" w:type="dxa"/>
            </w:tcMar>
          </w:tcPr>
          <w:p w14:paraId="41DE1E50" w14:textId="77777777" w:rsidR="00CC55C5" w:rsidRDefault="003E35EA">
            <w:pPr>
              <w:pStyle w:val="CuerpoA"/>
              <w:jc w:val="both"/>
            </w:pPr>
            <w:r>
              <w:rPr>
                <w:rStyle w:val="Ninguno"/>
                <w:rFonts w:ascii="Times New Roman" w:hAnsi="Times New Roman"/>
                <w:sz w:val="24"/>
                <w:szCs w:val="24"/>
              </w:rPr>
              <w:t>Nunca presumo de los logros que he alcanzado y me molestan las personas que continuamente lo hacen.</w:t>
            </w:r>
          </w:p>
        </w:tc>
      </w:tr>
      <w:tr w:rsidR="00CC55C5" w:rsidRPr="009472EE" w14:paraId="37A1EA46" w14:textId="77777777" w:rsidTr="00C3707B">
        <w:trPr>
          <w:trHeight w:val="600"/>
        </w:trPr>
        <w:tc>
          <w:tcPr>
            <w:tcW w:w="506" w:type="dxa"/>
            <w:shd w:val="clear" w:color="auto" w:fill="auto"/>
            <w:tcMar>
              <w:top w:w="80" w:type="dxa"/>
              <w:left w:w="80" w:type="dxa"/>
              <w:bottom w:w="80" w:type="dxa"/>
              <w:right w:w="80" w:type="dxa"/>
            </w:tcMar>
          </w:tcPr>
          <w:p w14:paraId="36235702" w14:textId="77777777" w:rsidR="00CC55C5" w:rsidRDefault="003E35EA">
            <w:pPr>
              <w:pStyle w:val="CuerpoA"/>
              <w:jc w:val="both"/>
            </w:pPr>
            <w:r>
              <w:rPr>
                <w:rStyle w:val="Ninguno"/>
                <w:rFonts w:ascii="Times New Roman" w:hAnsi="Times New Roman"/>
                <w:sz w:val="24"/>
                <w:szCs w:val="24"/>
              </w:rPr>
              <w:t>55.</w:t>
            </w:r>
          </w:p>
        </w:tc>
        <w:tc>
          <w:tcPr>
            <w:tcW w:w="4252" w:type="dxa"/>
            <w:shd w:val="clear" w:color="auto" w:fill="auto"/>
            <w:tcMar>
              <w:top w:w="80" w:type="dxa"/>
              <w:left w:w="80" w:type="dxa"/>
              <w:bottom w:w="80" w:type="dxa"/>
              <w:right w:w="80" w:type="dxa"/>
            </w:tcMar>
          </w:tcPr>
          <w:p w14:paraId="04CDB86E" w14:textId="77777777" w:rsidR="00CC55C5" w:rsidRDefault="003E35EA">
            <w:pPr>
              <w:pStyle w:val="CuerpoA"/>
              <w:jc w:val="both"/>
            </w:pPr>
            <w:r>
              <w:rPr>
                <w:rStyle w:val="Ninguno"/>
                <w:rFonts w:ascii="Times New Roman" w:hAnsi="Times New Roman"/>
                <w:sz w:val="24"/>
                <w:szCs w:val="24"/>
              </w:rPr>
              <w:t>Por lo general, tengo una actitud positiva.</w:t>
            </w:r>
          </w:p>
        </w:tc>
        <w:tc>
          <w:tcPr>
            <w:tcW w:w="4678" w:type="dxa"/>
            <w:shd w:val="clear" w:color="auto" w:fill="auto"/>
            <w:tcMar>
              <w:top w:w="80" w:type="dxa"/>
              <w:left w:w="80" w:type="dxa"/>
              <w:bottom w:w="80" w:type="dxa"/>
              <w:right w:w="80" w:type="dxa"/>
            </w:tcMar>
          </w:tcPr>
          <w:p w14:paraId="63290496" w14:textId="77777777" w:rsidR="00CC55C5" w:rsidRDefault="003E35EA">
            <w:pPr>
              <w:pStyle w:val="CuerpoA"/>
              <w:jc w:val="both"/>
            </w:pPr>
            <w:r>
              <w:rPr>
                <w:rStyle w:val="Ninguno"/>
                <w:rFonts w:ascii="Times New Roman" w:hAnsi="Times New Roman"/>
                <w:sz w:val="24"/>
                <w:szCs w:val="24"/>
              </w:rPr>
              <w:t>Cuando he tenido problemas siempre he tratado de ver el lado bueno de las cosas.</w:t>
            </w:r>
          </w:p>
        </w:tc>
      </w:tr>
      <w:tr w:rsidR="00CC55C5" w:rsidRPr="009472EE" w14:paraId="0AC02940" w14:textId="77777777" w:rsidTr="00C3707B">
        <w:trPr>
          <w:trHeight w:val="900"/>
        </w:trPr>
        <w:tc>
          <w:tcPr>
            <w:tcW w:w="506" w:type="dxa"/>
            <w:shd w:val="clear" w:color="auto" w:fill="auto"/>
            <w:tcMar>
              <w:top w:w="80" w:type="dxa"/>
              <w:left w:w="80" w:type="dxa"/>
              <w:bottom w:w="80" w:type="dxa"/>
              <w:right w:w="80" w:type="dxa"/>
            </w:tcMar>
          </w:tcPr>
          <w:p w14:paraId="59A55BF7" w14:textId="77777777" w:rsidR="00CC55C5" w:rsidRDefault="003E35EA">
            <w:pPr>
              <w:pStyle w:val="CuerpoA"/>
              <w:jc w:val="both"/>
            </w:pPr>
            <w:r>
              <w:rPr>
                <w:rStyle w:val="Ninguno"/>
                <w:rFonts w:ascii="Times New Roman" w:hAnsi="Times New Roman"/>
                <w:sz w:val="24"/>
                <w:szCs w:val="24"/>
              </w:rPr>
              <w:t>56.</w:t>
            </w:r>
          </w:p>
        </w:tc>
        <w:tc>
          <w:tcPr>
            <w:tcW w:w="4252" w:type="dxa"/>
            <w:shd w:val="clear" w:color="auto" w:fill="auto"/>
            <w:tcMar>
              <w:top w:w="80" w:type="dxa"/>
              <w:left w:w="80" w:type="dxa"/>
              <w:bottom w:w="80" w:type="dxa"/>
              <w:right w:w="80" w:type="dxa"/>
            </w:tcMar>
          </w:tcPr>
          <w:p w14:paraId="37C5F915" w14:textId="77777777" w:rsidR="00CC55C5" w:rsidRDefault="003E35EA">
            <w:pPr>
              <w:pStyle w:val="CuerpoA"/>
              <w:jc w:val="both"/>
            </w:pPr>
            <w:r>
              <w:rPr>
                <w:rStyle w:val="Ninguno"/>
                <w:rFonts w:ascii="Times New Roman" w:hAnsi="Times New Roman"/>
                <w:sz w:val="24"/>
                <w:szCs w:val="24"/>
              </w:rPr>
              <w:t>Soy empático.</w:t>
            </w:r>
          </w:p>
        </w:tc>
        <w:tc>
          <w:tcPr>
            <w:tcW w:w="4678" w:type="dxa"/>
            <w:shd w:val="clear" w:color="auto" w:fill="auto"/>
            <w:tcMar>
              <w:top w:w="80" w:type="dxa"/>
              <w:left w:w="80" w:type="dxa"/>
              <w:bottom w:w="80" w:type="dxa"/>
              <w:right w:w="80" w:type="dxa"/>
            </w:tcMar>
          </w:tcPr>
          <w:p w14:paraId="40F1791D" w14:textId="77777777" w:rsidR="00CC55C5" w:rsidRDefault="003E35EA">
            <w:pPr>
              <w:pStyle w:val="CuerpoA"/>
              <w:jc w:val="both"/>
            </w:pPr>
            <w:r>
              <w:rPr>
                <w:rStyle w:val="Ninguno"/>
                <w:rFonts w:ascii="Times New Roman" w:hAnsi="Times New Roman"/>
                <w:sz w:val="24"/>
                <w:szCs w:val="24"/>
              </w:rPr>
              <w:t>Cuando alguien ha tenido un problema me he puesto en sus zapatos para ver la situación desde su perspectiva.</w:t>
            </w:r>
          </w:p>
        </w:tc>
      </w:tr>
      <w:tr w:rsidR="00CC55C5" w:rsidRPr="009472EE" w14:paraId="78C11C4B" w14:textId="77777777" w:rsidTr="00C3707B">
        <w:trPr>
          <w:trHeight w:val="900"/>
        </w:trPr>
        <w:tc>
          <w:tcPr>
            <w:tcW w:w="506" w:type="dxa"/>
            <w:shd w:val="clear" w:color="auto" w:fill="auto"/>
            <w:tcMar>
              <w:top w:w="80" w:type="dxa"/>
              <w:left w:w="80" w:type="dxa"/>
              <w:bottom w:w="80" w:type="dxa"/>
              <w:right w:w="80" w:type="dxa"/>
            </w:tcMar>
          </w:tcPr>
          <w:p w14:paraId="08FB3C51" w14:textId="77777777" w:rsidR="00CC55C5" w:rsidRDefault="003E35EA">
            <w:pPr>
              <w:pStyle w:val="CuerpoA"/>
              <w:jc w:val="both"/>
            </w:pPr>
            <w:r>
              <w:rPr>
                <w:rStyle w:val="Ninguno"/>
                <w:rFonts w:ascii="Times New Roman" w:hAnsi="Times New Roman"/>
                <w:sz w:val="24"/>
                <w:szCs w:val="24"/>
              </w:rPr>
              <w:t>57.</w:t>
            </w:r>
          </w:p>
        </w:tc>
        <w:tc>
          <w:tcPr>
            <w:tcW w:w="4252" w:type="dxa"/>
            <w:shd w:val="clear" w:color="auto" w:fill="auto"/>
            <w:tcMar>
              <w:top w:w="80" w:type="dxa"/>
              <w:left w:w="80" w:type="dxa"/>
              <w:bottom w:w="80" w:type="dxa"/>
              <w:right w:w="80" w:type="dxa"/>
            </w:tcMar>
          </w:tcPr>
          <w:p w14:paraId="2945AE84" w14:textId="77777777" w:rsidR="00CC55C5" w:rsidRDefault="003E35EA">
            <w:pPr>
              <w:pStyle w:val="CuerpoA"/>
              <w:jc w:val="both"/>
            </w:pPr>
            <w:r>
              <w:rPr>
                <w:rStyle w:val="Ninguno"/>
                <w:rFonts w:ascii="Times New Roman" w:hAnsi="Times New Roman"/>
                <w:sz w:val="24"/>
                <w:szCs w:val="24"/>
              </w:rPr>
              <w:t>Me considero autónomo/independiente.</w:t>
            </w:r>
          </w:p>
        </w:tc>
        <w:tc>
          <w:tcPr>
            <w:tcW w:w="4678" w:type="dxa"/>
            <w:shd w:val="clear" w:color="auto" w:fill="auto"/>
            <w:tcMar>
              <w:top w:w="80" w:type="dxa"/>
              <w:left w:w="80" w:type="dxa"/>
              <w:bottom w:w="80" w:type="dxa"/>
              <w:right w:w="80" w:type="dxa"/>
            </w:tcMar>
          </w:tcPr>
          <w:p w14:paraId="7144D58B" w14:textId="77777777" w:rsidR="00CC55C5" w:rsidRDefault="003E35EA">
            <w:pPr>
              <w:pStyle w:val="CuerpoA"/>
              <w:jc w:val="both"/>
            </w:pPr>
            <w:r>
              <w:rPr>
                <w:rStyle w:val="Ninguno"/>
                <w:rFonts w:ascii="Times New Roman" w:hAnsi="Times New Roman"/>
                <w:sz w:val="24"/>
                <w:szCs w:val="24"/>
              </w:rPr>
              <w:t>Cuando he trabajado en equipo no necesito que supervisen mi trabajo, puedo hacerlo de manera independiente.</w:t>
            </w:r>
          </w:p>
        </w:tc>
      </w:tr>
      <w:tr w:rsidR="00CC55C5" w:rsidRPr="009472EE" w14:paraId="71D562A2" w14:textId="77777777" w:rsidTr="00C3707B">
        <w:trPr>
          <w:trHeight w:val="600"/>
        </w:trPr>
        <w:tc>
          <w:tcPr>
            <w:tcW w:w="506" w:type="dxa"/>
            <w:shd w:val="clear" w:color="auto" w:fill="auto"/>
            <w:tcMar>
              <w:top w:w="80" w:type="dxa"/>
              <w:left w:w="80" w:type="dxa"/>
              <w:bottom w:w="80" w:type="dxa"/>
              <w:right w:w="80" w:type="dxa"/>
            </w:tcMar>
          </w:tcPr>
          <w:p w14:paraId="2367718B" w14:textId="77777777" w:rsidR="00CC55C5" w:rsidRDefault="003E35EA">
            <w:pPr>
              <w:pStyle w:val="CuerpoA"/>
              <w:jc w:val="both"/>
            </w:pPr>
            <w:r>
              <w:rPr>
                <w:rStyle w:val="Ninguno"/>
                <w:rFonts w:ascii="Times New Roman" w:hAnsi="Times New Roman"/>
                <w:sz w:val="24"/>
                <w:szCs w:val="24"/>
              </w:rPr>
              <w:t>58.</w:t>
            </w:r>
          </w:p>
        </w:tc>
        <w:tc>
          <w:tcPr>
            <w:tcW w:w="4252" w:type="dxa"/>
            <w:shd w:val="clear" w:color="auto" w:fill="auto"/>
            <w:tcMar>
              <w:top w:w="80" w:type="dxa"/>
              <w:left w:w="80" w:type="dxa"/>
              <w:bottom w:w="80" w:type="dxa"/>
              <w:right w:w="80" w:type="dxa"/>
            </w:tcMar>
          </w:tcPr>
          <w:p w14:paraId="527BA48E" w14:textId="77777777" w:rsidR="00CC55C5" w:rsidRDefault="003E35EA">
            <w:pPr>
              <w:pStyle w:val="CuerpoA"/>
              <w:jc w:val="both"/>
            </w:pPr>
            <w:r>
              <w:rPr>
                <w:rStyle w:val="Ninguno"/>
                <w:rFonts w:ascii="Times New Roman" w:hAnsi="Times New Roman"/>
                <w:sz w:val="24"/>
                <w:szCs w:val="24"/>
              </w:rPr>
              <w:t>Puedo comunicar adecuadamente mis ideas.</w:t>
            </w:r>
          </w:p>
        </w:tc>
        <w:tc>
          <w:tcPr>
            <w:tcW w:w="4678" w:type="dxa"/>
            <w:shd w:val="clear" w:color="auto" w:fill="auto"/>
            <w:tcMar>
              <w:top w:w="80" w:type="dxa"/>
              <w:left w:w="80" w:type="dxa"/>
              <w:bottom w:w="80" w:type="dxa"/>
              <w:right w:w="80" w:type="dxa"/>
            </w:tcMar>
          </w:tcPr>
          <w:p w14:paraId="6C64CB3A" w14:textId="77777777" w:rsidR="00CC55C5" w:rsidRDefault="003E35EA">
            <w:pPr>
              <w:pStyle w:val="CuerpoA"/>
              <w:jc w:val="both"/>
            </w:pPr>
            <w:r>
              <w:rPr>
                <w:rStyle w:val="Ninguno"/>
                <w:rFonts w:ascii="Times New Roman" w:hAnsi="Times New Roman"/>
                <w:sz w:val="24"/>
                <w:szCs w:val="24"/>
              </w:rPr>
              <w:t>Cuando hablo, motivo a otros a la acción.</w:t>
            </w:r>
          </w:p>
        </w:tc>
      </w:tr>
      <w:tr w:rsidR="00CC55C5" w:rsidRPr="009472EE" w14:paraId="66BABEC8" w14:textId="77777777" w:rsidTr="00C3707B">
        <w:trPr>
          <w:trHeight w:val="617"/>
        </w:trPr>
        <w:tc>
          <w:tcPr>
            <w:tcW w:w="506" w:type="dxa"/>
            <w:shd w:val="clear" w:color="auto" w:fill="auto"/>
            <w:tcMar>
              <w:top w:w="80" w:type="dxa"/>
              <w:left w:w="80" w:type="dxa"/>
              <w:bottom w:w="80" w:type="dxa"/>
              <w:right w:w="80" w:type="dxa"/>
            </w:tcMar>
          </w:tcPr>
          <w:p w14:paraId="2235D6B7" w14:textId="77777777" w:rsidR="00CC55C5" w:rsidRDefault="003E35EA">
            <w:pPr>
              <w:pStyle w:val="CuerpoA"/>
              <w:jc w:val="both"/>
            </w:pPr>
            <w:r>
              <w:rPr>
                <w:rStyle w:val="Ninguno"/>
                <w:rFonts w:ascii="Times New Roman" w:hAnsi="Times New Roman"/>
                <w:sz w:val="24"/>
                <w:szCs w:val="24"/>
              </w:rPr>
              <w:lastRenderedPageBreak/>
              <w:t>59.</w:t>
            </w:r>
          </w:p>
        </w:tc>
        <w:tc>
          <w:tcPr>
            <w:tcW w:w="4252" w:type="dxa"/>
            <w:shd w:val="clear" w:color="auto" w:fill="auto"/>
            <w:tcMar>
              <w:top w:w="80" w:type="dxa"/>
              <w:left w:w="80" w:type="dxa"/>
              <w:bottom w:w="80" w:type="dxa"/>
              <w:right w:w="80" w:type="dxa"/>
            </w:tcMar>
          </w:tcPr>
          <w:p w14:paraId="067AF9AF" w14:textId="77777777" w:rsidR="00CC55C5" w:rsidRDefault="003E35EA">
            <w:pPr>
              <w:pStyle w:val="CuerpoA"/>
              <w:jc w:val="both"/>
            </w:pPr>
            <w:r>
              <w:rPr>
                <w:rStyle w:val="Ninguno"/>
                <w:rFonts w:ascii="Times New Roman" w:hAnsi="Times New Roman"/>
                <w:sz w:val="24"/>
                <w:szCs w:val="24"/>
              </w:rPr>
              <w:t>Me considero una persona proactiva.</w:t>
            </w:r>
          </w:p>
        </w:tc>
        <w:tc>
          <w:tcPr>
            <w:tcW w:w="4678" w:type="dxa"/>
            <w:shd w:val="clear" w:color="auto" w:fill="auto"/>
            <w:tcMar>
              <w:top w:w="80" w:type="dxa"/>
              <w:left w:w="80" w:type="dxa"/>
              <w:bottom w:w="80" w:type="dxa"/>
              <w:right w:w="80" w:type="dxa"/>
            </w:tcMar>
          </w:tcPr>
          <w:p w14:paraId="36C961D3" w14:textId="77777777" w:rsidR="00CC55C5" w:rsidRDefault="003E35EA">
            <w:pPr>
              <w:pStyle w:val="CuerpoA"/>
              <w:jc w:val="both"/>
            </w:pPr>
            <w:r>
              <w:rPr>
                <w:rStyle w:val="Ninguno"/>
                <w:rFonts w:ascii="Times New Roman" w:hAnsi="Times New Roman"/>
                <w:sz w:val="24"/>
                <w:szCs w:val="24"/>
              </w:rPr>
              <w:t>Cuando me han presentado desafíos difíciles me involucro de manera activa para resolverlos.</w:t>
            </w:r>
          </w:p>
        </w:tc>
      </w:tr>
      <w:tr w:rsidR="00CC55C5" w:rsidRPr="009472EE" w14:paraId="12707E53" w14:textId="77777777" w:rsidTr="00C3707B">
        <w:trPr>
          <w:trHeight w:val="600"/>
        </w:trPr>
        <w:tc>
          <w:tcPr>
            <w:tcW w:w="506" w:type="dxa"/>
            <w:shd w:val="clear" w:color="auto" w:fill="auto"/>
            <w:tcMar>
              <w:top w:w="80" w:type="dxa"/>
              <w:left w:w="80" w:type="dxa"/>
              <w:bottom w:w="80" w:type="dxa"/>
              <w:right w:w="80" w:type="dxa"/>
            </w:tcMar>
          </w:tcPr>
          <w:p w14:paraId="2535E469" w14:textId="77777777" w:rsidR="00CC55C5" w:rsidRDefault="003E35EA">
            <w:pPr>
              <w:pStyle w:val="CuerpoA"/>
              <w:jc w:val="both"/>
            </w:pPr>
            <w:r>
              <w:rPr>
                <w:rStyle w:val="Ninguno"/>
                <w:rFonts w:ascii="Times New Roman" w:hAnsi="Times New Roman"/>
                <w:sz w:val="24"/>
                <w:szCs w:val="24"/>
              </w:rPr>
              <w:t>60.</w:t>
            </w:r>
          </w:p>
        </w:tc>
        <w:tc>
          <w:tcPr>
            <w:tcW w:w="4252" w:type="dxa"/>
            <w:shd w:val="clear" w:color="auto" w:fill="auto"/>
            <w:tcMar>
              <w:top w:w="80" w:type="dxa"/>
              <w:left w:w="80" w:type="dxa"/>
              <w:bottom w:w="80" w:type="dxa"/>
              <w:right w:w="80" w:type="dxa"/>
            </w:tcMar>
          </w:tcPr>
          <w:p w14:paraId="1F885D40" w14:textId="77777777" w:rsidR="00CC55C5" w:rsidRDefault="003E35EA">
            <w:pPr>
              <w:pStyle w:val="CuerpoA"/>
              <w:jc w:val="both"/>
            </w:pPr>
            <w:r>
              <w:rPr>
                <w:rStyle w:val="Ninguno"/>
                <w:rFonts w:ascii="Times New Roman" w:hAnsi="Times New Roman"/>
                <w:sz w:val="24"/>
                <w:szCs w:val="24"/>
              </w:rPr>
              <w:t>Los retos y problemas no me detienen.</w:t>
            </w:r>
          </w:p>
        </w:tc>
        <w:tc>
          <w:tcPr>
            <w:tcW w:w="4678" w:type="dxa"/>
            <w:shd w:val="clear" w:color="auto" w:fill="auto"/>
            <w:tcMar>
              <w:top w:w="80" w:type="dxa"/>
              <w:left w:w="80" w:type="dxa"/>
              <w:bottom w:w="80" w:type="dxa"/>
              <w:right w:w="80" w:type="dxa"/>
            </w:tcMar>
          </w:tcPr>
          <w:p w14:paraId="4D6E1034" w14:textId="77777777" w:rsidR="00CC55C5" w:rsidRDefault="003E35EA">
            <w:pPr>
              <w:pStyle w:val="CuerpoA"/>
              <w:jc w:val="both"/>
            </w:pPr>
            <w:r>
              <w:rPr>
                <w:rStyle w:val="Ninguno"/>
                <w:rFonts w:ascii="Times New Roman" w:hAnsi="Times New Roman"/>
                <w:sz w:val="24"/>
                <w:szCs w:val="24"/>
              </w:rPr>
              <w:t>Cada vez que me he enfrentado a un reto he encontrado la forma de superarlo.</w:t>
            </w:r>
          </w:p>
        </w:tc>
      </w:tr>
      <w:tr w:rsidR="00CC55C5" w14:paraId="380834B4" w14:textId="77777777" w:rsidTr="00C3707B">
        <w:trPr>
          <w:trHeight w:val="300"/>
        </w:trPr>
        <w:tc>
          <w:tcPr>
            <w:tcW w:w="9437" w:type="dxa"/>
            <w:gridSpan w:val="3"/>
            <w:shd w:val="clear" w:color="auto" w:fill="auto"/>
            <w:tcMar>
              <w:top w:w="80" w:type="dxa"/>
              <w:left w:w="80" w:type="dxa"/>
              <w:bottom w:w="80" w:type="dxa"/>
              <w:right w:w="80" w:type="dxa"/>
            </w:tcMar>
          </w:tcPr>
          <w:p w14:paraId="00AAEB0E" w14:textId="77777777" w:rsidR="00CC55C5" w:rsidRDefault="003E35EA">
            <w:pPr>
              <w:pStyle w:val="CuerpoA"/>
              <w:jc w:val="both"/>
            </w:pPr>
            <w:r>
              <w:rPr>
                <w:rStyle w:val="Ninguno"/>
                <w:rFonts w:ascii="Times New Roman" w:hAnsi="Times New Roman"/>
                <w:sz w:val="24"/>
                <w:szCs w:val="24"/>
              </w:rPr>
              <w:t>Equidad</w:t>
            </w:r>
          </w:p>
        </w:tc>
      </w:tr>
      <w:tr w:rsidR="00CC55C5" w:rsidRPr="009472EE" w14:paraId="7342BB8C" w14:textId="77777777" w:rsidTr="00C3707B">
        <w:trPr>
          <w:trHeight w:val="900"/>
        </w:trPr>
        <w:tc>
          <w:tcPr>
            <w:tcW w:w="506" w:type="dxa"/>
            <w:shd w:val="clear" w:color="auto" w:fill="auto"/>
            <w:tcMar>
              <w:top w:w="80" w:type="dxa"/>
              <w:left w:w="80" w:type="dxa"/>
              <w:bottom w:w="80" w:type="dxa"/>
              <w:right w:w="80" w:type="dxa"/>
            </w:tcMar>
          </w:tcPr>
          <w:p w14:paraId="2DDAB536" w14:textId="77777777" w:rsidR="00CC55C5" w:rsidRDefault="003E35EA">
            <w:pPr>
              <w:pStyle w:val="CuerpoA"/>
              <w:jc w:val="both"/>
            </w:pPr>
            <w:r>
              <w:rPr>
                <w:rStyle w:val="Ninguno"/>
                <w:rFonts w:ascii="Times New Roman" w:hAnsi="Times New Roman"/>
                <w:sz w:val="24"/>
                <w:szCs w:val="24"/>
              </w:rPr>
              <w:t>61.</w:t>
            </w:r>
          </w:p>
        </w:tc>
        <w:tc>
          <w:tcPr>
            <w:tcW w:w="4252" w:type="dxa"/>
            <w:shd w:val="clear" w:color="auto" w:fill="auto"/>
            <w:tcMar>
              <w:top w:w="80" w:type="dxa"/>
              <w:left w:w="80" w:type="dxa"/>
              <w:bottom w:w="80" w:type="dxa"/>
              <w:right w:w="80" w:type="dxa"/>
            </w:tcMar>
          </w:tcPr>
          <w:p w14:paraId="3A669310" w14:textId="77777777" w:rsidR="00CC55C5" w:rsidRDefault="003E35EA">
            <w:pPr>
              <w:pStyle w:val="CuerpoA"/>
              <w:jc w:val="both"/>
            </w:pPr>
            <w:r>
              <w:rPr>
                <w:rStyle w:val="Ninguno"/>
                <w:rFonts w:ascii="Times New Roman" w:hAnsi="Times New Roman"/>
                <w:sz w:val="24"/>
                <w:szCs w:val="24"/>
              </w:rPr>
              <w:t>Tengo una reputación intachable.</w:t>
            </w:r>
          </w:p>
        </w:tc>
        <w:tc>
          <w:tcPr>
            <w:tcW w:w="4678" w:type="dxa"/>
            <w:shd w:val="clear" w:color="auto" w:fill="auto"/>
            <w:tcMar>
              <w:top w:w="80" w:type="dxa"/>
              <w:left w:w="80" w:type="dxa"/>
              <w:bottom w:w="80" w:type="dxa"/>
              <w:right w:w="80" w:type="dxa"/>
            </w:tcMar>
          </w:tcPr>
          <w:p w14:paraId="0C249A5E" w14:textId="77777777" w:rsidR="00CC55C5" w:rsidRDefault="003E35EA">
            <w:pPr>
              <w:pStyle w:val="CuerpoA"/>
              <w:jc w:val="both"/>
            </w:pPr>
            <w:r>
              <w:rPr>
                <w:rStyle w:val="Ninguno"/>
                <w:rFonts w:ascii="Times New Roman" w:hAnsi="Times New Roman"/>
                <w:sz w:val="24"/>
                <w:szCs w:val="24"/>
              </w:rPr>
              <w:t>Soy un ejemplo porque no hay alguna cosa que me puedan señalar de mala conducta o falta de ética.</w:t>
            </w:r>
          </w:p>
        </w:tc>
      </w:tr>
      <w:tr w:rsidR="00CC55C5" w:rsidRPr="009472EE" w14:paraId="3EF26ED8" w14:textId="77777777" w:rsidTr="00C3707B">
        <w:trPr>
          <w:trHeight w:val="600"/>
        </w:trPr>
        <w:tc>
          <w:tcPr>
            <w:tcW w:w="506" w:type="dxa"/>
            <w:shd w:val="clear" w:color="auto" w:fill="auto"/>
            <w:tcMar>
              <w:top w:w="80" w:type="dxa"/>
              <w:left w:w="80" w:type="dxa"/>
              <w:bottom w:w="80" w:type="dxa"/>
              <w:right w:w="80" w:type="dxa"/>
            </w:tcMar>
          </w:tcPr>
          <w:p w14:paraId="6221DAED" w14:textId="77777777" w:rsidR="00CC55C5" w:rsidRDefault="003E35EA">
            <w:pPr>
              <w:pStyle w:val="CuerpoA"/>
              <w:jc w:val="both"/>
            </w:pPr>
            <w:r>
              <w:rPr>
                <w:rStyle w:val="Ninguno"/>
                <w:rFonts w:ascii="Times New Roman" w:hAnsi="Times New Roman"/>
                <w:sz w:val="24"/>
                <w:szCs w:val="24"/>
              </w:rPr>
              <w:t>62.</w:t>
            </w:r>
          </w:p>
        </w:tc>
        <w:tc>
          <w:tcPr>
            <w:tcW w:w="4252" w:type="dxa"/>
            <w:shd w:val="clear" w:color="auto" w:fill="auto"/>
            <w:tcMar>
              <w:top w:w="80" w:type="dxa"/>
              <w:left w:w="80" w:type="dxa"/>
              <w:bottom w:w="80" w:type="dxa"/>
              <w:right w:w="80" w:type="dxa"/>
            </w:tcMar>
          </w:tcPr>
          <w:p w14:paraId="47D893AF" w14:textId="77777777" w:rsidR="00CC55C5" w:rsidRDefault="003E35EA">
            <w:pPr>
              <w:pStyle w:val="CuerpoA"/>
              <w:jc w:val="both"/>
            </w:pPr>
            <w:r>
              <w:rPr>
                <w:rStyle w:val="Ninguno"/>
                <w:rFonts w:ascii="Times New Roman" w:hAnsi="Times New Roman"/>
                <w:sz w:val="24"/>
                <w:szCs w:val="24"/>
              </w:rPr>
              <w:t>Soy una persona imparcial.</w:t>
            </w:r>
          </w:p>
        </w:tc>
        <w:tc>
          <w:tcPr>
            <w:tcW w:w="4678" w:type="dxa"/>
            <w:shd w:val="clear" w:color="auto" w:fill="auto"/>
            <w:tcMar>
              <w:top w:w="80" w:type="dxa"/>
              <w:left w:w="80" w:type="dxa"/>
              <w:bottom w:w="80" w:type="dxa"/>
              <w:right w:w="80" w:type="dxa"/>
            </w:tcMar>
          </w:tcPr>
          <w:p w14:paraId="5AA67564" w14:textId="77777777" w:rsidR="00CC55C5" w:rsidRDefault="003E35EA">
            <w:pPr>
              <w:pStyle w:val="CuerpoA"/>
              <w:jc w:val="both"/>
            </w:pPr>
            <w:r>
              <w:rPr>
                <w:rStyle w:val="Ninguno"/>
                <w:rFonts w:ascii="Times New Roman" w:hAnsi="Times New Roman"/>
                <w:sz w:val="24"/>
                <w:szCs w:val="24"/>
              </w:rPr>
              <w:t>Otros pueden dar su opinión sin temor a que yo u otros se burlen de su postura.</w:t>
            </w:r>
          </w:p>
        </w:tc>
      </w:tr>
      <w:tr w:rsidR="00CC55C5" w:rsidRPr="009472EE" w14:paraId="36AC7E47" w14:textId="77777777" w:rsidTr="00C3707B">
        <w:trPr>
          <w:trHeight w:val="600"/>
        </w:trPr>
        <w:tc>
          <w:tcPr>
            <w:tcW w:w="506" w:type="dxa"/>
            <w:shd w:val="clear" w:color="auto" w:fill="auto"/>
            <w:tcMar>
              <w:top w:w="80" w:type="dxa"/>
              <w:left w:w="80" w:type="dxa"/>
              <w:bottom w:w="80" w:type="dxa"/>
              <w:right w:w="80" w:type="dxa"/>
            </w:tcMar>
          </w:tcPr>
          <w:p w14:paraId="7593356C" w14:textId="77777777" w:rsidR="00CC55C5" w:rsidRDefault="003E35EA">
            <w:pPr>
              <w:pStyle w:val="CuerpoA"/>
              <w:jc w:val="both"/>
            </w:pPr>
            <w:r>
              <w:rPr>
                <w:rStyle w:val="Ninguno"/>
                <w:rFonts w:ascii="Times New Roman" w:hAnsi="Times New Roman"/>
                <w:sz w:val="24"/>
                <w:szCs w:val="24"/>
              </w:rPr>
              <w:t>63.</w:t>
            </w:r>
          </w:p>
        </w:tc>
        <w:tc>
          <w:tcPr>
            <w:tcW w:w="4252" w:type="dxa"/>
            <w:shd w:val="clear" w:color="auto" w:fill="auto"/>
            <w:tcMar>
              <w:top w:w="80" w:type="dxa"/>
              <w:left w:w="80" w:type="dxa"/>
              <w:bottom w:w="80" w:type="dxa"/>
              <w:right w:w="80" w:type="dxa"/>
            </w:tcMar>
          </w:tcPr>
          <w:p w14:paraId="2B757216" w14:textId="77777777" w:rsidR="00CC55C5" w:rsidRDefault="003E35EA">
            <w:pPr>
              <w:pStyle w:val="CuerpoA"/>
              <w:jc w:val="both"/>
            </w:pPr>
            <w:r>
              <w:rPr>
                <w:rStyle w:val="Ninguno"/>
                <w:rFonts w:ascii="Times New Roman" w:hAnsi="Times New Roman"/>
                <w:sz w:val="24"/>
                <w:szCs w:val="24"/>
              </w:rPr>
              <w:t>Considero que el plagio se debe evitar.</w:t>
            </w:r>
          </w:p>
        </w:tc>
        <w:tc>
          <w:tcPr>
            <w:tcW w:w="4678" w:type="dxa"/>
            <w:shd w:val="clear" w:color="auto" w:fill="auto"/>
            <w:tcMar>
              <w:top w:w="80" w:type="dxa"/>
              <w:left w:w="80" w:type="dxa"/>
              <w:bottom w:w="80" w:type="dxa"/>
              <w:right w:w="80" w:type="dxa"/>
            </w:tcMar>
          </w:tcPr>
          <w:p w14:paraId="53A68797" w14:textId="77777777" w:rsidR="00CC55C5" w:rsidRDefault="003E35EA">
            <w:pPr>
              <w:pStyle w:val="CuerpoA"/>
              <w:jc w:val="both"/>
            </w:pPr>
            <w:r>
              <w:rPr>
                <w:rStyle w:val="Ninguno"/>
                <w:rFonts w:ascii="Times New Roman" w:hAnsi="Times New Roman"/>
                <w:sz w:val="24"/>
                <w:szCs w:val="24"/>
              </w:rPr>
              <w:t>Cuando he tomado las ideas de otros les he dado el crédito necesario.</w:t>
            </w:r>
          </w:p>
        </w:tc>
      </w:tr>
      <w:tr w:rsidR="00CC55C5" w:rsidRPr="009472EE" w14:paraId="5C04C97C" w14:textId="77777777" w:rsidTr="00C3707B">
        <w:trPr>
          <w:trHeight w:val="600"/>
        </w:trPr>
        <w:tc>
          <w:tcPr>
            <w:tcW w:w="506" w:type="dxa"/>
            <w:shd w:val="clear" w:color="auto" w:fill="auto"/>
            <w:tcMar>
              <w:top w:w="80" w:type="dxa"/>
              <w:left w:w="80" w:type="dxa"/>
              <w:bottom w:w="80" w:type="dxa"/>
              <w:right w:w="80" w:type="dxa"/>
            </w:tcMar>
          </w:tcPr>
          <w:p w14:paraId="12753C24" w14:textId="77777777" w:rsidR="00CC55C5" w:rsidRDefault="003E35EA">
            <w:pPr>
              <w:pStyle w:val="CuerpoA"/>
              <w:jc w:val="both"/>
            </w:pPr>
            <w:r>
              <w:rPr>
                <w:rStyle w:val="Ninguno"/>
                <w:rFonts w:ascii="Times New Roman" w:hAnsi="Times New Roman"/>
                <w:sz w:val="24"/>
                <w:szCs w:val="24"/>
              </w:rPr>
              <w:t>64.</w:t>
            </w:r>
          </w:p>
        </w:tc>
        <w:tc>
          <w:tcPr>
            <w:tcW w:w="4252" w:type="dxa"/>
            <w:shd w:val="clear" w:color="auto" w:fill="auto"/>
            <w:tcMar>
              <w:top w:w="80" w:type="dxa"/>
              <w:left w:w="80" w:type="dxa"/>
              <w:bottom w:w="80" w:type="dxa"/>
              <w:right w:w="80" w:type="dxa"/>
            </w:tcMar>
          </w:tcPr>
          <w:p w14:paraId="3690FC75" w14:textId="77777777" w:rsidR="00CC55C5" w:rsidRDefault="003E35EA">
            <w:pPr>
              <w:pStyle w:val="CuerpoA"/>
              <w:jc w:val="both"/>
            </w:pPr>
            <w:r>
              <w:rPr>
                <w:rStyle w:val="Ninguno"/>
                <w:rFonts w:ascii="Times New Roman" w:hAnsi="Times New Roman"/>
                <w:sz w:val="24"/>
                <w:szCs w:val="24"/>
              </w:rPr>
              <w:t>Pienso que es malo hablar de otras personas a sus espaldas.</w:t>
            </w:r>
          </w:p>
        </w:tc>
        <w:tc>
          <w:tcPr>
            <w:tcW w:w="4678" w:type="dxa"/>
            <w:shd w:val="clear" w:color="auto" w:fill="auto"/>
            <w:tcMar>
              <w:top w:w="80" w:type="dxa"/>
              <w:left w:w="80" w:type="dxa"/>
              <w:bottom w:w="80" w:type="dxa"/>
              <w:right w:w="80" w:type="dxa"/>
            </w:tcMar>
          </w:tcPr>
          <w:p w14:paraId="7331E400" w14:textId="77777777" w:rsidR="00CC55C5" w:rsidRDefault="003E35EA">
            <w:pPr>
              <w:pStyle w:val="CuerpoA"/>
              <w:jc w:val="both"/>
            </w:pPr>
            <w:r>
              <w:rPr>
                <w:rStyle w:val="Ninguno"/>
                <w:rFonts w:ascii="Times New Roman" w:hAnsi="Times New Roman"/>
                <w:sz w:val="24"/>
                <w:szCs w:val="24"/>
              </w:rPr>
              <w:t>Trato siempre de proteger el buen nombre o la buena fama de las personas (dignidad).</w:t>
            </w:r>
          </w:p>
        </w:tc>
      </w:tr>
      <w:tr w:rsidR="00CC55C5" w:rsidRPr="009472EE" w14:paraId="7E4E2B62" w14:textId="77777777" w:rsidTr="00C3707B">
        <w:trPr>
          <w:trHeight w:val="600"/>
        </w:trPr>
        <w:tc>
          <w:tcPr>
            <w:tcW w:w="506" w:type="dxa"/>
            <w:shd w:val="clear" w:color="auto" w:fill="auto"/>
            <w:tcMar>
              <w:top w:w="80" w:type="dxa"/>
              <w:left w:w="80" w:type="dxa"/>
              <w:bottom w:w="80" w:type="dxa"/>
              <w:right w:w="80" w:type="dxa"/>
            </w:tcMar>
          </w:tcPr>
          <w:p w14:paraId="3EB2930E" w14:textId="77777777" w:rsidR="00CC55C5" w:rsidRDefault="003E35EA">
            <w:pPr>
              <w:pStyle w:val="CuerpoA"/>
              <w:jc w:val="both"/>
            </w:pPr>
            <w:r>
              <w:rPr>
                <w:rStyle w:val="Ninguno"/>
                <w:rFonts w:ascii="Times New Roman" w:hAnsi="Times New Roman"/>
                <w:sz w:val="24"/>
                <w:szCs w:val="24"/>
              </w:rPr>
              <w:t>65.</w:t>
            </w:r>
          </w:p>
        </w:tc>
        <w:tc>
          <w:tcPr>
            <w:tcW w:w="4252" w:type="dxa"/>
            <w:shd w:val="clear" w:color="auto" w:fill="auto"/>
            <w:tcMar>
              <w:top w:w="80" w:type="dxa"/>
              <w:left w:w="80" w:type="dxa"/>
              <w:bottom w:w="80" w:type="dxa"/>
              <w:right w:w="80" w:type="dxa"/>
            </w:tcMar>
          </w:tcPr>
          <w:p w14:paraId="63C06756" w14:textId="77777777" w:rsidR="00CC55C5" w:rsidRDefault="003E35EA">
            <w:pPr>
              <w:pStyle w:val="CuerpoA"/>
              <w:jc w:val="both"/>
            </w:pPr>
            <w:r>
              <w:rPr>
                <w:rStyle w:val="Ninguno"/>
                <w:rFonts w:ascii="Times New Roman" w:hAnsi="Times New Roman"/>
                <w:sz w:val="24"/>
                <w:szCs w:val="24"/>
              </w:rPr>
              <w:t>No es aceptable insultar a otras personas, aun cuando creo que se lo merecen.</w:t>
            </w:r>
          </w:p>
        </w:tc>
        <w:tc>
          <w:tcPr>
            <w:tcW w:w="4678" w:type="dxa"/>
            <w:shd w:val="clear" w:color="auto" w:fill="auto"/>
            <w:tcMar>
              <w:top w:w="80" w:type="dxa"/>
              <w:left w:w="80" w:type="dxa"/>
              <w:bottom w:w="80" w:type="dxa"/>
              <w:right w:w="80" w:type="dxa"/>
            </w:tcMar>
          </w:tcPr>
          <w:p w14:paraId="6749339E" w14:textId="77777777" w:rsidR="00CC55C5" w:rsidRDefault="003E35EA">
            <w:pPr>
              <w:pStyle w:val="CuerpoA"/>
              <w:jc w:val="both"/>
            </w:pPr>
            <w:r>
              <w:rPr>
                <w:rStyle w:val="Ninguno"/>
                <w:rFonts w:ascii="Times New Roman" w:hAnsi="Times New Roman"/>
                <w:sz w:val="24"/>
                <w:szCs w:val="24"/>
              </w:rPr>
              <w:t>Aun cuando me hacen enojar, nunca insulto a otros.</w:t>
            </w:r>
          </w:p>
        </w:tc>
      </w:tr>
      <w:tr w:rsidR="00CC55C5" w:rsidRPr="009472EE" w14:paraId="449625EE" w14:textId="77777777" w:rsidTr="00C3707B">
        <w:trPr>
          <w:trHeight w:val="900"/>
        </w:trPr>
        <w:tc>
          <w:tcPr>
            <w:tcW w:w="506" w:type="dxa"/>
            <w:shd w:val="clear" w:color="auto" w:fill="auto"/>
            <w:tcMar>
              <w:top w:w="80" w:type="dxa"/>
              <w:left w:w="80" w:type="dxa"/>
              <w:bottom w:w="80" w:type="dxa"/>
              <w:right w:w="80" w:type="dxa"/>
            </w:tcMar>
          </w:tcPr>
          <w:p w14:paraId="17E33987" w14:textId="77777777" w:rsidR="00CC55C5" w:rsidRDefault="003E35EA">
            <w:pPr>
              <w:pStyle w:val="CuerpoA"/>
              <w:jc w:val="both"/>
            </w:pPr>
            <w:r>
              <w:rPr>
                <w:rStyle w:val="Ninguno"/>
                <w:rFonts w:ascii="Times New Roman" w:hAnsi="Times New Roman"/>
                <w:sz w:val="24"/>
                <w:szCs w:val="24"/>
              </w:rPr>
              <w:t>66.</w:t>
            </w:r>
          </w:p>
        </w:tc>
        <w:tc>
          <w:tcPr>
            <w:tcW w:w="4252" w:type="dxa"/>
            <w:shd w:val="clear" w:color="auto" w:fill="auto"/>
            <w:tcMar>
              <w:top w:w="80" w:type="dxa"/>
              <w:left w:w="80" w:type="dxa"/>
              <w:bottom w:w="80" w:type="dxa"/>
              <w:right w:w="80" w:type="dxa"/>
            </w:tcMar>
          </w:tcPr>
          <w:p w14:paraId="0322AB51" w14:textId="77777777" w:rsidR="00CC55C5" w:rsidRDefault="003E35EA">
            <w:pPr>
              <w:pStyle w:val="CuerpoA"/>
              <w:jc w:val="both"/>
            </w:pPr>
            <w:r>
              <w:rPr>
                <w:rStyle w:val="Ninguno"/>
                <w:rFonts w:ascii="Times New Roman" w:hAnsi="Times New Roman"/>
                <w:sz w:val="24"/>
                <w:szCs w:val="24"/>
              </w:rPr>
              <w:t>Todas las personas tienen el derecho a que se les trate con el mismo respeto independientemente de sus ideas.</w:t>
            </w:r>
          </w:p>
        </w:tc>
        <w:tc>
          <w:tcPr>
            <w:tcW w:w="4678" w:type="dxa"/>
            <w:shd w:val="clear" w:color="auto" w:fill="auto"/>
            <w:tcMar>
              <w:top w:w="80" w:type="dxa"/>
              <w:left w:w="80" w:type="dxa"/>
              <w:bottom w:w="80" w:type="dxa"/>
              <w:right w:w="80" w:type="dxa"/>
            </w:tcMar>
          </w:tcPr>
          <w:p w14:paraId="6412E989" w14:textId="77777777" w:rsidR="00CC55C5" w:rsidRDefault="003E35EA">
            <w:pPr>
              <w:pStyle w:val="CuerpoA"/>
              <w:jc w:val="both"/>
            </w:pPr>
            <w:r>
              <w:rPr>
                <w:rStyle w:val="Ninguno"/>
                <w:rFonts w:ascii="Times New Roman" w:hAnsi="Times New Roman"/>
                <w:sz w:val="24"/>
                <w:szCs w:val="24"/>
              </w:rPr>
              <w:t>Siempre me refiero a las personas con respeto independientemente de que no esté de acuerdo con ellos o con sus ideas.</w:t>
            </w:r>
          </w:p>
        </w:tc>
      </w:tr>
      <w:tr w:rsidR="00CC55C5" w:rsidRPr="009472EE" w14:paraId="041C4EA0" w14:textId="77777777" w:rsidTr="00C3707B">
        <w:trPr>
          <w:trHeight w:val="600"/>
        </w:trPr>
        <w:tc>
          <w:tcPr>
            <w:tcW w:w="506" w:type="dxa"/>
            <w:shd w:val="clear" w:color="auto" w:fill="auto"/>
            <w:tcMar>
              <w:top w:w="80" w:type="dxa"/>
              <w:left w:w="80" w:type="dxa"/>
              <w:bottom w:w="80" w:type="dxa"/>
              <w:right w:w="80" w:type="dxa"/>
            </w:tcMar>
          </w:tcPr>
          <w:p w14:paraId="4F3A014A" w14:textId="77777777" w:rsidR="00CC55C5" w:rsidRDefault="003E35EA">
            <w:pPr>
              <w:pStyle w:val="CuerpoA"/>
              <w:jc w:val="both"/>
            </w:pPr>
            <w:r>
              <w:rPr>
                <w:rStyle w:val="Ninguno"/>
                <w:rFonts w:ascii="Times New Roman" w:hAnsi="Times New Roman"/>
                <w:sz w:val="24"/>
                <w:szCs w:val="24"/>
              </w:rPr>
              <w:t>67.</w:t>
            </w:r>
          </w:p>
        </w:tc>
        <w:tc>
          <w:tcPr>
            <w:tcW w:w="4252" w:type="dxa"/>
            <w:shd w:val="clear" w:color="auto" w:fill="auto"/>
            <w:tcMar>
              <w:top w:w="80" w:type="dxa"/>
              <w:left w:w="80" w:type="dxa"/>
              <w:bottom w:w="80" w:type="dxa"/>
              <w:right w:w="80" w:type="dxa"/>
            </w:tcMar>
          </w:tcPr>
          <w:p w14:paraId="7F5047F3" w14:textId="77777777" w:rsidR="00CC55C5" w:rsidRDefault="003E35EA">
            <w:pPr>
              <w:pStyle w:val="CuerpoA"/>
              <w:jc w:val="both"/>
            </w:pPr>
            <w:r>
              <w:rPr>
                <w:rStyle w:val="Ninguno"/>
                <w:rFonts w:ascii="Times New Roman" w:hAnsi="Times New Roman"/>
                <w:sz w:val="24"/>
                <w:szCs w:val="24"/>
              </w:rPr>
              <w:t>Estoy en contra de actos humillantes hacia otras personas.</w:t>
            </w:r>
          </w:p>
        </w:tc>
        <w:tc>
          <w:tcPr>
            <w:tcW w:w="4678" w:type="dxa"/>
            <w:shd w:val="clear" w:color="auto" w:fill="auto"/>
            <w:tcMar>
              <w:top w:w="80" w:type="dxa"/>
              <w:left w:w="80" w:type="dxa"/>
              <w:bottom w:w="80" w:type="dxa"/>
              <w:right w:w="80" w:type="dxa"/>
            </w:tcMar>
          </w:tcPr>
          <w:p w14:paraId="45E52DD6" w14:textId="77777777" w:rsidR="00CC55C5" w:rsidRDefault="003E35EA">
            <w:pPr>
              <w:pStyle w:val="CuerpoA"/>
              <w:jc w:val="both"/>
            </w:pPr>
            <w:r>
              <w:rPr>
                <w:rStyle w:val="Ninguno"/>
                <w:rFonts w:ascii="Times New Roman" w:hAnsi="Times New Roman"/>
                <w:sz w:val="24"/>
                <w:szCs w:val="24"/>
              </w:rPr>
              <w:t>Cuando he visto que una persona es víctima de bullying, detengo el bullying.</w:t>
            </w:r>
          </w:p>
        </w:tc>
      </w:tr>
    </w:tbl>
    <w:p w14:paraId="4D010878" w14:textId="77777777" w:rsidR="00CC55C5" w:rsidRDefault="003E35EA" w:rsidP="00C3707B">
      <w:pPr>
        <w:pStyle w:val="Cuerpo"/>
        <w:spacing w:before="120" w:line="360" w:lineRule="auto"/>
        <w:jc w:val="center"/>
      </w:pPr>
      <w:r>
        <w:rPr>
          <w:rStyle w:val="Ninguno"/>
          <w14:textOutline w14:w="12700" w14:cap="flat" w14:cmpd="sng" w14:algn="ctr">
            <w14:noFill/>
            <w14:prstDash w14:val="solid"/>
            <w14:miter w14:lim="400000"/>
          </w14:textOutline>
        </w:rPr>
        <w:t>Fuente: De “Liderazgo para el bien común: la adaptación de una escala y su validación”, por Ávila-Valdez y Gutiérrez-González (2025).</w:t>
      </w:r>
    </w:p>
    <w:sectPr w:rsidR="00CC55C5" w:rsidSect="006279A7">
      <w:headerReference w:type="default" r:id="rId21"/>
      <w:footerReference w:type="default" r:id="rId22"/>
      <w:pgSz w:w="12240" w:h="15840"/>
      <w:pgMar w:top="1276" w:right="1701" w:bottom="851" w:left="1701" w:header="142"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E9626" w14:textId="77777777" w:rsidR="004C2B7B" w:rsidRDefault="004C2B7B">
      <w:r>
        <w:separator/>
      </w:r>
    </w:p>
  </w:endnote>
  <w:endnote w:type="continuationSeparator" w:id="0">
    <w:p w14:paraId="7E6D3B7A" w14:textId="77777777" w:rsidR="004C2B7B" w:rsidRDefault="004C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Helvetica Neue">
    <w:altName w:val="Sylfaen"/>
    <w:charset w:val="00"/>
    <w:family w:val="roman"/>
    <w:pitch w:val="default"/>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2A90" w14:textId="3FAD77BC" w:rsidR="00CC4E85" w:rsidRDefault="006279A7">
    <w:pPr>
      <w:pStyle w:val="Encabezadoypie"/>
    </w:pPr>
    <w:r>
      <w:t xml:space="preserve">               </w:t>
    </w:r>
    <w:r>
      <w:rPr>
        <w:noProof/>
      </w:rPr>
      <w:drawing>
        <wp:inline distT="0" distB="0" distL="0" distR="0" wp14:anchorId="794BDC09" wp14:editId="6E4538CE">
          <wp:extent cx="1600200" cy="419100"/>
          <wp:effectExtent l="0" t="0" r="0" b="0"/>
          <wp:docPr id="1831374681" name="Imagen 183137468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74681" name="Imagen 1831374681"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279A7">
      <w:rPr>
        <w:rFonts w:ascii="Calibri" w:hAnsi="Calibri" w:cs="Calibri"/>
        <w:b/>
        <w:sz w:val="22"/>
        <w:szCs w:val="22"/>
      </w:rPr>
      <w:t>Vol. 16 Num. 32 Enero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11C9" w14:textId="77777777" w:rsidR="004C2B7B" w:rsidRDefault="004C2B7B">
      <w:r>
        <w:separator/>
      </w:r>
    </w:p>
  </w:footnote>
  <w:footnote w:type="continuationSeparator" w:id="0">
    <w:p w14:paraId="701F5475" w14:textId="77777777" w:rsidR="004C2B7B" w:rsidRDefault="004C2B7B">
      <w:r>
        <w:continuationSeparator/>
      </w:r>
    </w:p>
  </w:footnote>
  <w:footnote w:type="continuationNotice" w:id="1">
    <w:p w14:paraId="5004306B" w14:textId="77777777" w:rsidR="004C2B7B" w:rsidRDefault="004C2B7B"/>
  </w:footnote>
  <w:footnote w:id="2">
    <w:p w14:paraId="4A8C92E2" w14:textId="77777777" w:rsidR="00CC4E85" w:rsidRDefault="00CC4E85">
      <w:pPr>
        <w:pStyle w:val="NotaalpieA"/>
        <w:jc w:val="both"/>
      </w:pPr>
      <w:r>
        <w:rPr>
          <w:rStyle w:val="Ninguno"/>
          <w:rFonts w:ascii="Times New Roman" w:eastAsia="Times New Roman" w:hAnsi="Times New Roman" w:cs="Times New Roman"/>
          <w:sz w:val="24"/>
          <w:szCs w:val="24"/>
          <w:vertAlign w:val="superscript"/>
        </w:rPr>
        <w:footnoteRef/>
      </w:r>
      <w:r>
        <w:rPr>
          <w:rStyle w:val="Ninguno"/>
          <w:rFonts w:ascii="Arial" w:hAnsi="Arial"/>
          <w:sz w:val="20"/>
          <w:szCs w:val="20"/>
        </w:rPr>
        <w:t xml:space="preserve"> </w:t>
      </w:r>
      <w:r w:rsidRPr="00246805">
        <w:rPr>
          <w:rStyle w:val="Ninguno"/>
          <w:rFonts w:ascii="Times New Roman" w:hAnsi="Times New Roman" w:cs="Times New Roman"/>
          <w:sz w:val="20"/>
          <w:szCs w:val="20"/>
        </w:rPr>
        <w:t>En esta virtud, queda asumida la lógica del don la cual contrasta algunas actitudes egoístas que se han generado en los últimos tiempos; en efecto, la lógica del don tiene como eje fundamental la gratitud trascendiendo así la lógica meritocrática (Gutiérrez-González et al.,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A419" w14:textId="24D1928E" w:rsidR="00CC4E85" w:rsidRDefault="006279A7" w:rsidP="006279A7">
    <w:pPr>
      <w:pStyle w:val="Encabezadoypie"/>
      <w:jc w:val="center"/>
    </w:pPr>
    <w:r>
      <w:rPr>
        <w:noProof/>
      </w:rPr>
      <w:drawing>
        <wp:inline distT="0" distB="0" distL="0" distR="0" wp14:anchorId="16F01433" wp14:editId="1343AE5D">
          <wp:extent cx="5397500" cy="635000"/>
          <wp:effectExtent l="0" t="0" r="0" b="0"/>
          <wp:docPr id="1247416738" name="Imagen 124741673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16738" name="Imagen 1247416738"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C5"/>
    <w:rsid w:val="00016A55"/>
    <w:rsid w:val="0009221C"/>
    <w:rsid w:val="000A1687"/>
    <w:rsid w:val="000A76FD"/>
    <w:rsid w:val="000C6366"/>
    <w:rsid w:val="00103C7A"/>
    <w:rsid w:val="00114579"/>
    <w:rsid w:val="00126091"/>
    <w:rsid w:val="00143707"/>
    <w:rsid w:val="00186903"/>
    <w:rsid w:val="001A6DEC"/>
    <w:rsid w:val="001C1496"/>
    <w:rsid w:val="001E2CA2"/>
    <w:rsid w:val="001E7D3A"/>
    <w:rsid w:val="001F0A26"/>
    <w:rsid w:val="002137FE"/>
    <w:rsid w:val="00246805"/>
    <w:rsid w:val="002C67A1"/>
    <w:rsid w:val="002D45EA"/>
    <w:rsid w:val="002F53C6"/>
    <w:rsid w:val="00317796"/>
    <w:rsid w:val="00354745"/>
    <w:rsid w:val="003574D4"/>
    <w:rsid w:val="00364553"/>
    <w:rsid w:val="003719B1"/>
    <w:rsid w:val="00393C0F"/>
    <w:rsid w:val="003E35EA"/>
    <w:rsid w:val="0040262B"/>
    <w:rsid w:val="0047686A"/>
    <w:rsid w:val="004C2B7B"/>
    <w:rsid w:val="00514FDF"/>
    <w:rsid w:val="00527E8C"/>
    <w:rsid w:val="00536A24"/>
    <w:rsid w:val="006279A7"/>
    <w:rsid w:val="00650274"/>
    <w:rsid w:val="00657D4B"/>
    <w:rsid w:val="006F7016"/>
    <w:rsid w:val="0075657A"/>
    <w:rsid w:val="007C2D5D"/>
    <w:rsid w:val="007F678A"/>
    <w:rsid w:val="008805BE"/>
    <w:rsid w:val="008A274E"/>
    <w:rsid w:val="008B07A3"/>
    <w:rsid w:val="00930925"/>
    <w:rsid w:val="00930C6D"/>
    <w:rsid w:val="009472EE"/>
    <w:rsid w:val="00953631"/>
    <w:rsid w:val="009857BA"/>
    <w:rsid w:val="009A3D89"/>
    <w:rsid w:val="00A264A5"/>
    <w:rsid w:val="00A304E5"/>
    <w:rsid w:val="00A939A8"/>
    <w:rsid w:val="00AB7381"/>
    <w:rsid w:val="00AC23D5"/>
    <w:rsid w:val="00B068E3"/>
    <w:rsid w:val="00B159F4"/>
    <w:rsid w:val="00B16531"/>
    <w:rsid w:val="00B3723E"/>
    <w:rsid w:val="00B6038D"/>
    <w:rsid w:val="00B75130"/>
    <w:rsid w:val="00B85FB2"/>
    <w:rsid w:val="00BA5632"/>
    <w:rsid w:val="00BC358A"/>
    <w:rsid w:val="00BE2C82"/>
    <w:rsid w:val="00C3707B"/>
    <w:rsid w:val="00C43DFF"/>
    <w:rsid w:val="00CA41B4"/>
    <w:rsid w:val="00CA68A2"/>
    <w:rsid w:val="00CA6A96"/>
    <w:rsid w:val="00CC4E85"/>
    <w:rsid w:val="00CC55C5"/>
    <w:rsid w:val="00CC5990"/>
    <w:rsid w:val="00CD5556"/>
    <w:rsid w:val="00D65168"/>
    <w:rsid w:val="00DA0887"/>
    <w:rsid w:val="00DA3A25"/>
    <w:rsid w:val="00DC3DF3"/>
    <w:rsid w:val="00DE7D1E"/>
    <w:rsid w:val="00DF6F9A"/>
    <w:rsid w:val="00E25563"/>
    <w:rsid w:val="00E6624D"/>
    <w:rsid w:val="00E96CBA"/>
    <w:rsid w:val="00EC7266"/>
    <w:rsid w:val="00ED32AB"/>
    <w:rsid w:val="00F017A1"/>
    <w:rsid w:val="00F31415"/>
    <w:rsid w:val="00F947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F4D886"/>
  <w15:docId w15:val="{AB23139B-5CDD-4B85-B536-B9575519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tulo3">
    <w:name w:val="heading 3"/>
    <w:basedOn w:val="Normal"/>
    <w:next w:val="Normal"/>
    <w:link w:val="Ttulo3Car"/>
    <w:uiPriority w:val="9"/>
    <w:rsid w:val="00514FDF"/>
    <w:pPr>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ind w:left="-15"/>
      <w:outlineLvl w:val="2"/>
    </w:pPr>
    <w:rPr>
      <w:rFonts w:ascii="Open Sans" w:eastAsia="Times New Roman" w:hAnsi="Open Sans" w:cs="Open Sans"/>
      <w:b/>
      <w:color w:val="8C7252"/>
      <w:bdr w:val="none" w:sz="0" w:space="0" w:color="auto"/>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Ninguno">
    <w:name w:val="Ninguno"/>
    <w:rPr>
      <w:lang w:val="es-ES_tradnl"/>
    </w:rPr>
  </w:style>
  <w:style w:type="paragraph" w:customStyle="1" w:styleId="Predeterminado">
    <w:name w:val="Predeterminado"/>
    <w:pPr>
      <w:spacing w:before="160" w:line="288" w:lineRule="auto"/>
    </w:pPr>
    <w:rPr>
      <w:rFonts w:ascii="Helvetica Neue" w:eastAsia="Helvetica Neue" w:hAnsi="Helvetica Neue" w:cs="Helvetica Neue"/>
      <w:color w:val="000000"/>
      <w:sz w:val="24"/>
      <w:szCs w:val="24"/>
      <w:u w:color="000000"/>
      <w:lang w:val="es-ES_tradnl"/>
      <w14:textOutline w14:w="12700" w14:cap="flat" w14:cmpd="sng" w14:algn="ctr">
        <w14:noFill/>
        <w14:prstDash w14:val="solid"/>
        <w14:miter w14:lim="400000"/>
      </w14:textOutline>
    </w:rPr>
  </w:style>
  <w:style w:type="paragraph" w:customStyle="1" w:styleId="NotaalpieA">
    <w:name w:val="Nota al pie A"/>
    <w:rPr>
      <w:rFonts w:ascii="Helvetica Neue" w:eastAsia="Helvetica Neue" w:hAnsi="Helvetica Neue" w:cs="Helvetica Neue"/>
      <w:color w:val="000000"/>
      <w:sz w:val="22"/>
      <w:szCs w:val="22"/>
      <w:u w:color="000000"/>
      <w:lang w:val="es-ES_tradnl"/>
      <w14:textOutline w14:w="12700" w14:cap="flat" w14:cmpd="sng" w14:algn="ctr">
        <w14:noFill/>
        <w14:prstDash w14:val="solid"/>
        <w14:miter w14:lim="400000"/>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 w:type="character" w:customStyle="1" w:styleId="Hyperlink0">
    <w:name w:val="Hyperlink.0"/>
    <w:basedOn w:val="Hipervnculo"/>
    <w:rPr>
      <w:outline w:val="0"/>
      <w:color w:val="0000FF"/>
      <w:u w:val="single" w:color="0000FF"/>
    </w:rPr>
  </w:style>
  <w:style w:type="character" w:customStyle="1" w:styleId="Hyperlink1">
    <w:name w:val="Hyperlink.1"/>
    <w:basedOn w:val="Ninguno"/>
    <w:rPr>
      <w:rFonts w:ascii="Times New Roman" w:eastAsia="Times New Roman" w:hAnsi="Times New Roman" w:cs="Times New Roman"/>
      <w:sz w:val="24"/>
      <w:szCs w:val="24"/>
      <w:u w:color="000000"/>
      <w:shd w:val="clear" w:color="auto" w:fill="FFFFFF"/>
      <w:lang w:val="pt-PT"/>
    </w:rPr>
  </w:style>
  <w:style w:type="character" w:customStyle="1" w:styleId="Hyperlink2">
    <w:name w:val="Hyperlink.2"/>
    <w:basedOn w:val="Ninguno"/>
    <w:rPr>
      <w:rFonts w:ascii="Times New Roman" w:eastAsia="Times New Roman" w:hAnsi="Times New Roman" w:cs="Times New Roman"/>
      <w:sz w:val="24"/>
      <w:szCs w:val="24"/>
      <w:u w:color="000000"/>
      <w:lang w:val="en-US"/>
    </w:rPr>
  </w:style>
  <w:style w:type="character" w:customStyle="1" w:styleId="Hyperlink3">
    <w:name w:val="Hyperlink.3"/>
    <w:basedOn w:val="Ninguno"/>
    <w:rPr>
      <w:rFonts w:ascii="Times New Roman" w:eastAsia="Times New Roman" w:hAnsi="Times New Roman" w:cs="Times New Roman"/>
      <w:sz w:val="24"/>
      <w:szCs w:val="24"/>
      <w:u w:val="none"/>
      <w:lang w:val="en-US"/>
    </w:rPr>
  </w:style>
  <w:style w:type="character" w:customStyle="1" w:styleId="Hyperlink4">
    <w:name w:val="Hyperlink.4"/>
    <w:basedOn w:val="Hyperlink0"/>
    <w:rPr>
      <w:rFonts w:ascii="Times New Roman" w:eastAsia="Times New Roman" w:hAnsi="Times New Roman" w:cs="Times New Roman"/>
      <w:outline w:val="0"/>
      <w:color w:val="0000FF"/>
      <w:sz w:val="24"/>
      <w:szCs w:val="24"/>
      <w:u w:val="none" w:color="0000FF"/>
    </w:rPr>
  </w:style>
  <w:style w:type="character" w:customStyle="1" w:styleId="Hyperlink5">
    <w:name w:val="Hyperlink.5"/>
    <w:basedOn w:val="Hyperlink0"/>
    <w:rPr>
      <w:rFonts w:ascii="Times New Roman" w:eastAsia="Times New Roman" w:hAnsi="Times New Roman" w:cs="Times New Roman"/>
      <w:outline w:val="0"/>
      <w:color w:val="0000FF"/>
      <w:sz w:val="24"/>
      <w:szCs w:val="24"/>
      <w:u w:val="none" w:color="0000FF"/>
      <w:lang w:val="en-US"/>
    </w:rPr>
  </w:style>
  <w:style w:type="character" w:customStyle="1" w:styleId="Hyperlink6">
    <w:name w:val="Hyperlink.6"/>
    <w:basedOn w:val="Ninguno"/>
    <w:rPr>
      <w:rFonts w:ascii="Times New Roman" w:eastAsia="Times New Roman" w:hAnsi="Times New Roman" w:cs="Times New Roman"/>
      <w:sz w:val="24"/>
      <w:szCs w:val="24"/>
      <w:u w:color="000000"/>
      <w:lang w:val="es-ES_tradnl"/>
    </w:rPr>
  </w:style>
  <w:style w:type="paragraph" w:styleId="Encabezado">
    <w:name w:val="header"/>
    <w:basedOn w:val="Normal"/>
    <w:link w:val="EncabezadoCar"/>
    <w:uiPriority w:val="99"/>
    <w:unhideWhenUsed/>
    <w:rsid w:val="006279A7"/>
    <w:pPr>
      <w:tabs>
        <w:tab w:val="center" w:pos="4419"/>
        <w:tab w:val="right" w:pos="8838"/>
      </w:tabs>
    </w:pPr>
  </w:style>
  <w:style w:type="character" w:customStyle="1" w:styleId="EncabezadoCar">
    <w:name w:val="Encabezado Car"/>
    <w:basedOn w:val="Fuentedeprrafopredeter"/>
    <w:link w:val="Encabezado"/>
    <w:uiPriority w:val="99"/>
    <w:rsid w:val="006279A7"/>
    <w:rPr>
      <w:sz w:val="24"/>
      <w:szCs w:val="24"/>
      <w:lang w:val="en-US" w:eastAsia="en-US"/>
    </w:rPr>
  </w:style>
  <w:style w:type="paragraph" w:styleId="Piedepgina">
    <w:name w:val="footer"/>
    <w:basedOn w:val="Normal"/>
    <w:link w:val="PiedepginaCar"/>
    <w:uiPriority w:val="99"/>
    <w:unhideWhenUsed/>
    <w:rsid w:val="006279A7"/>
    <w:pPr>
      <w:tabs>
        <w:tab w:val="center" w:pos="4419"/>
        <w:tab w:val="right" w:pos="8838"/>
      </w:tabs>
    </w:pPr>
  </w:style>
  <w:style w:type="character" w:customStyle="1" w:styleId="PiedepginaCar">
    <w:name w:val="Pie de página Car"/>
    <w:basedOn w:val="Fuentedeprrafopredeter"/>
    <w:link w:val="Piedepgina"/>
    <w:uiPriority w:val="99"/>
    <w:rsid w:val="006279A7"/>
    <w:rPr>
      <w:sz w:val="24"/>
      <w:szCs w:val="24"/>
      <w:lang w:val="en-US" w:eastAsia="en-US"/>
    </w:rPr>
  </w:style>
  <w:style w:type="character" w:customStyle="1" w:styleId="Ttulo3Car">
    <w:name w:val="Título 3 Car"/>
    <w:basedOn w:val="Fuentedeprrafopredeter"/>
    <w:link w:val="Ttulo3"/>
    <w:uiPriority w:val="9"/>
    <w:rsid w:val="00514FDF"/>
    <w:rPr>
      <w:rFonts w:ascii="Open Sans" w:eastAsia="Times New Roman" w:hAnsi="Open Sans" w:cs="Open Sans"/>
      <w:b/>
      <w:color w:val="8C7252"/>
      <w:sz w:val="24"/>
      <w:szCs w:val="24"/>
      <w:bdr w:val="none" w:sz="0" w:space="0" w:color="auto"/>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24310/Metyper.2021.vi25.11674" TargetMode="External"/><Relationship Id="rId18" Type="http://schemas.openxmlformats.org/officeDocument/2006/relationships/hyperlink" Target="https://doi.org/10.24310/Metyper.2018.v0i20.483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oi.org/10.5840/bpej2022129124" TargetMode="External"/><Relationship Id="rId17" Type="http://schemas.openxmlformats.org/officeDocument/2006/relationships/hyperlink" Target="https://doi.org/10.22550/REP81-1-2023-01" TargetMode="External"/><Relationship Id="rId2" Type="http://schemas.openxmlformats.org/officeDocument/2006/relationships/styles" Target="styles.xml"/><Relationship Id="rId16" Type="http://schemas.openxmlformats.org/officeDocument/2006/relationships/hyperlink" Target="https://journal.upaep.mx/index.php/EthicsEconomicsandCommonGoods/article/view/20" TargetMode="External"/><Relationship Id="rId20" Type="http://schemas.openxmlformats.org/officeDocument/2006/relationships/hyperlink" Target="https://doi.org/10.1186/s12909-022-03326-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77/0034355217714995"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1111/beer.1230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52547/johepal.3.4.66"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2829-6BE9-4681-A889-4C70A288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1793</TotalTime>
  <Pages>33</Pages>
  <Words>10291</Words>
  <Characters>56603</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Ávila Valdez</dc:creator>
  <cp:lastModifiedBy>Norma Alicia Santilan Castillo</cp:lastModifiedBy>
  <cp:revision>12</cp:revision>
  <dcterms:created xsi:type="dcterms:W3CDTF">2026-04-14T23:11:00Z</dcterms:created>
  <dcterms:modified xsi:type="dcterms:W3CDTF">2026-05-17T04:33:00Z</dcterms:modified>
</cp:coreProperties>
</file>