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E1A" w:rsidRPr="00BF0483" w:rsidRDefault="0009369E" w:rsidP="00BF0483">
      <w:pPr>
        <w:spacing w:before="240" w:line="276" w:lineRule="auto"/>
        <w:jc w:val="right"/>
        <w:rPr>
          <w:rFonts w:ascii="Calibri" w:eastAsia="Calibri" w:hAnsi="Calibri" w:cs="Calibri"/>
          <w:b/>
          <w:color w:val="000000"/>
          <w:sz w:val="36"/>
          <w:szCs w:val="36"/>
          <w:lang w:val="es-ES" w:eastAsia="es-MX"/>
        </w:rPr>
      </w:pPr>
      <w:r w:rsidRPr="00BF0483">
        <w:rPr>
          <w:rFonts w:ascii="Calibri" w:eastAsia="Calibri" w:hAnsi="Calibri" w:cs="Calibri"/>
          <w:b/>
          <w:color w:val="000000"/>
          <w:sz w:val="36"/>
          <w:szCs w:val="36"/>
          <w:lang w:val="es-ES" w:eastAsia="es-MX"/>
        </w:rPr>
        <w:t>Vivienda y educación: factores asociados al proceso de evaluación de alumnos en situación vulnerable de la región Otomí-Tepehua, Hidalgo</w:t>
      </w:r>
    </w:p>
    <w:p w:rsidR="000D4E1A" w:rsidRDefault="00FF2CCB" w:rsidP="00BF0483">
      <w:pPr>
        <w:spacing w:before="240" w:line="276" w:lineRule="auto"/>
        <w:jc w:val="right"/>
        <w:rPr>
          <w:rFonts w:ascii="Calibri" w:eastAsia="Calibri" w:hAnsi="Calibri" w:cs="Calibri"/>
          <w:b/>
          <w:i/>
          <w:color w:val="000000"/>
          <w:sz w:val="28"/>
          <w:szCs w:val="36"/>
          <w:lang w:val="es-ES" w:eastAsia="es-MX"/>
        </w:rPr>
      </w:pPr>
      <w:r w:rsidRPr="00BF0483">
        <w:rPr>
          <w:rFonts w:ascii="Calibri" w:eastAsia="Calibri" w:hAnsi="Calibri" w:cs="Calibri"/>
          <w:b/>
          <w:i/>
          <w:color w:val="000000"/>
          <w:sz w:val="28"/>
          <w:szCs w:val="36"/>
          <w:lang w:val="es-ES" w:eastAsia="es-MX"/>
        </w:rPr>
        <w:t xml:space="preserve">Housing and </w:t>
      </w:r>
      <w:proofErr w:type="spellStart"/>
      <w:r w:rsidRPr="00BF0483">
        <w:rPr>
          <w:rFonts w:ascii="Calibri" w:eastAsia="Calibri" w:hAnsi="Calibri" w:cs="Calibri"/>
          <w:b/>
          <w:i/>
          <w:color w:val="000000"/>
          <w:sz w:val="28"/>
          <w:szCs w:val="36"/>
          <w:lang w:val="es-ES" w:eastAsia="es-MX"/>
        </w:rPr>
        <w:t>Education</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Factors</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Associated</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to</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the</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Process</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of</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Evaluation</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of</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Students</w:t>
      </w:r>
      <w:proofErr w:type="spellEnd"/>
      <w:r w:rsidRPr="00BF0483">
        <w:rPr>
          <w:rFonts w:ascii="Calibri" w:eastAsia="Calibri" w:hAnsi="Calibri" w:cs="Calibri"/>
          <w:b/>
          <w:i/>
          <w:color w:val="000000"/>
          <w:sz w:val="28"/>
          <w:szCs w:val="36"/>
          <w:lang w:val="es-ES" w:eastAsia="es-MX"/>
        </w:rPr>
        <w:t xml:space="preserve"> in a Vulnerable </w:t>
      </w:r>
      <w:proofErr w:type="spellStart"/>
      <w:r w:rsidRPr="00BF0483">
        <w:rPr>
          <w:rFonts w:ascii="Calibri" w:eastAsia="Calibri" w:hAnsi="Calibri" w:cs="Calibri"/>
          <w:b/>
          <w:i/>
          <w:color w:val="000000"/>
          <w:sz w:val="28"/>
          <w:szCs w:val="36"/>
          <w:lang w:val="es-ES" w:eastAsia="es-MX"/>
        </w:rPr>
        <w:t>Situation</w:t>
      </w:r>
      <w:proofErr w:type="spellEnd"/>
      <w:r w:rsidRPr="00BF0483">
        <w:rPr>
          <w:rFonts w:ascii="Calibri" w:eastAsia="Calibri" w:hAnsi="Calibri" w:cs="Calibri"/>
          <w:b/>
          <w:i/>
          <w:color w:val="000000"/>
          <w:sz w:val="28"/>
          <w:szCs w:val="36"/>
          <w:lang w:val="es-ES" w:eastAsia="es-MX"/>
        </w:rPr>
        <w:t xml:space="preserve"> in </w:t>
      </w:r>
      <w:proofErr w:type="spellStart"/>
      <w:r w:rsidRPr="00BF0483">
        <w:rPr>
          <w:rFonts w:ascii="Calibri" w:eastAsia="Calibri" w:hAnsi="Calibri" w:cs="Calibri"/>
          <w:b/>
          <w:i/>
          <w:color w:val="000000"/>
          <w:sz w:val="28"/>
          <w:szCs w:val="36"/>
          <w:lang w:val="es-ES" w:eastAsia="es-MX"/>
        </w:rPr>
        <w:t>the</w:t>
      </w:r>
      <w:proofErr w:type="spellEnd"/>
      <w:r w:rsidRPr="00BF0483">
        <w:rPr>
          <w:rFonts w:ascii="Calibri" w:eastAsia="Calibri" w:hAnsi="Calibri" w:cs="Calibri"/>
          <w:b/>
          <w:i/>
          <w:color w:val="000000"/>
          <w:sz w:val="28"/>
          <w:szCs w:val="36"/>
          <w:lang w:val="es-ES" w:eastAsia="es-MX"/>
        </w:rPr>
        <w:t xml:space="preserve"> Otomí-Tepehua Región, Hidalgo </w:t>
      </w:r>
    </w:p>
    <w:p w:rsidR="00BF0483" w:rsidRPr="00BF0483" w:rsidRDefault="00BF0483" w:rsidP="00BF0483">
      <w:pPr>
        <w:spacing w:before="240" w:line="276" w:lineRule="auto"/>
        <w:jc w:val="right"/>
        <w:rPr>
          <w:rFonts w:ascii="Calibri" w:eastAsia="Calibri" w:hAnsi="Calibri" w:cs="Calibri"/>
          <w:b/>
          <w:i/>
          <w:color w:val="000000"/>
          <w:sz w:val="28"/>
          <w:szCs w:val="36"/>
          <w:lang w:val="es-ES" w:eastAsia="es-MX"/>
        </w:rPr>
      </w:pPr>
      <w:proofErr w:type="spellStart"/>
      <w:r w:rsidRPr="00BF0483">
        <w:rPr>
          <w:rFonts w:ascii="Calibri" w:eastAsia="Calibri" w:hAnsi="Calibri" w:cs="Calibri"/>
          <w:b/>
          <w:i/>
          <w:color w:val="000000"/>
          <w:sz w:val="28"/>
          <w:szCs w:val="36"/>
          <w:lang w:val="es-ES" w:eastAsia="es-MX"/>
        </w:rPr>
        <w:t>Habitação</w:t>
      </w:r>
      <w:proofErr w:type="spellEnd"/>
      <w:r w:rsidRPr="00BF0483">
        <w:rPr>
          <w:rFonts w:ascii="Calibri" w:eastAsia="Calibri" w:hAnsi="Calibri" w:cs="Calibri"/>
          <w:b/>
          <w:i/>
          <w:color w:val="000000"/>
          <w:sz w:val="28"/>
          <w:szCs w:val="36"/>
          <w:lang w:val="es-ES" w:eastAsia="es-MX"/>
        </w:rPr>
        <w:t xml:space="preserve"> e </w:t>
      </w:r>
      <w:proofErr w:type="spellStart"/>
      <w:r w:rsidRPr="00BF0483">
        <w:rPr>
          <w:rFonts w:ascii="Calibri" w:eastAsia="Calibri" w:hAnsi="Calibri" w:cs="Calibri"/>
          <w:b/>
          <w:i/>
          <w:color w:val="000000"/>
          <w:sz w:val="28"/>
          <w:szCs w:val="36"/>
          <w:lang w:val="es-ES" w:eastAsia="es-MX"/>
        </w:rPr>
        <w:t>educação</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fatores</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associados</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ao</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processo</w:t>
      </w:r>
      <w:proofErr w:type="spellEnd"/>
      <w:r w:rsidRPr="00BF0483">
        <w:rPr>
          <w:rFonts w:ascii="Calibri" w:eastAsia="Calibri" w:hAnsi="Calibri" w:cs="Calibri"/>
          <w:b/>
          <w:i/>
          <w:color w:val="000000"/>
          <w:sz w:val="28"/>
          <w:szCs w:val="36"/>
          <w:lang w:val="es-ES" w:eastAsia="es-MX"/>
        </w:rPr>
        <w:t xml:space="preserve"> de </w:t>
      </w:r>
      <w:proofErr w:type="spellStart"/>
      <w:r w:rsidRPr="00BF0483">
        <w:rPr>
          <w:rFonts w:ascii="Calibri" w:eastAsia="Calibri" w:hAnsi="Calibri" w:cs="Calibri"/>
          <w:b/>
          <w:i/>
          <w:color w:val="000000"/>
          <w:sz w:val="28"/>
          <w:szCs w:val="36"/>
          <w:lang w:val="es-ES" w:eastAsia="es-MX"/>
        </w:rPr>
        <w:t>avaliação</w:t>
      </w:r>
      <w:proofErr w:type="spellEnd"/>
      <w:r w:rsidRPr="00BF0483">
        <w:rPr>
          <w:rFonts w:ascii="Calibri" w:eastAsia="Calibri" w:hAnsi="Calibri" w:cs="Calibri"/>
          <w:b/>
          <w:i/>
          <w:color w:val="000000"/>
          <w:sz w:val="28"/>
          <w:szCs w:val="36"/>
          <w:lang w:val="es-ES" w:eastAsia="es-MX"/>
        </w:rPr>
        <w:t xml:space="preserve"> de </w:t>
      </w:r>
      <w:proofErr w:type="spellStart"/>
      <w:r w:rsidRPr="00BF0483">
        <w:rPr>
          <w:rFonts w:ascii="Calibri" w:eastAsia="Calibri" w:hAnsi="Calibri" w:cs="Calibri"/>
          <w:b/>
          <w:i/>
          <w:color w:val="000000"/>
          <w:sz w:val="28"/>
          <w:szCs w:val="36"/>
          <w:lang w:val="es-ES" w:eastAsia="es-MX"/>
        </w:rPr>
        <w:t>estudantes</w:t>
      </w:r>
      <w:proofErr w:type="spellEnd"/>
      <w:r w:rsidRPr="00BF0483">
        <w:rPr>
          <w:rFonts w:ascii="Calibri" w:eastAsia="Calibri" w:hAnsi="Calibri" w:cs="Calibri"/>
          <w:b/>
          <w:i/>
          <w:color w:val="000000"/>
          <w:sz w:val="28"/>
          <w:szCs w:val="36"/>
          <w:lang w:val="es-ES" w:eastAsia="es-MX"/>
        </w:rPr>
        <w:t xml:space="preserve"> em </w:t>
      </w:r>
      <w:proofErr w:type="spellStart"/>
      <w:r w:rsidRPr="00BF0483">
        <w:rPr>
          <w:rFonts w:ascii="Calibri" w:eastAsia="Calibri" w:hAnsi="Calibri" w:cs="Calibri"/>
          <w:b/>
          <w:i/>
          <w:color w:val="000000"/>
          <w:sz w:val="28"/>
          <w:szCs w:val="36"/>
          <w:lang w:val="es-ES" w:eastAsia="es-MX"/>
        </w:rPr>
        <w:t>situações</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vulneráveis</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na</w:t>
      </w:r>
      <w:proofErr w:type="spellEnd"/>
      <w:r w:rsidRPr="00BF0483">
        <w:rPr>
          <w:rFonts w:ascii="Calibri" w:eastAsia="Calibri" w:hAnsi="Calibri" w:cs="Calibri"/>
          <w:b/>
          <w:i/>
          <w:color w:val="000000"/>
          <w:sz w:val="28"/>
          <w:szCs w:val="36"/>
          <w:lang w:val="es-ES" w:eastAsia="es-MX"/>
        </w:rPr>
        <w:t xml:space="preserve"> </w:t>
      </w:r>
      <w:proofErr w:type="spellStart"/>
      <w:r w:rsidRPr="00BF0483">
        <w:rPr>
          <w:rFonts w:ascii="Calibri" w:eastAsia="Calibri" w:hAnsi="Calibri" w:cs="Calibri"/>
          <w:b/>
          <w:i/>
          <w:color w:val="000000"/>
          <w:sz w:val="28"/>
          <w:szCs w:val="36"/>
          <w:lang w:val="es-ES" w:eastAsia="es-MX"/>
        </w:rPr>
        <w:t>região</w:t>
      </w:r>
      <w:proofErr w:type="spellEnd"/>
      <w:r w:rsidRPr="00BF0483">
        <w:rPr>
          <w:rFonts w:ascii="Calibri" w:eastAsia="Calibri" w:hAnsi="Calibri" w:cs="Calibri"/>
          <w:b/>
          <w:i/>
          <w:color w:val="000000"/>
          <w:sz w:val="28"/>
          <w:szCs w:val="36"/>
          <w:lang w:val="es-ES" w:eastAsia="es-MX"/>
        </w:rPr>
        <w:t xml:space="preserve"> de Otomí-Tepehua, Hidalgo</w:t>
      </w:r>
    </w:p>
    <w:p w:rsidR="00BF0483" w:rsidRDefault="00BF0483" w:rsidP="00BF0483">
      <w:pPr>
        <w:spacing w:before="240"/>
        <w:jc w:val="right"/>
        <w:rPr>
          <w:rFonts w:cs="Arial"/>
          <w:bCs/>
          <w:i/>
          <w:lang w:val="es-MX"/>
        </w:rPr>
      </w:pPr>
    </w:p>
    <w:p w:rsidR="000D4E1A" w:rsidRPr="00BF0483" w:rsidRDefault="000D4E1A" w:rsidP="00BF0483">
      <w:pPr>
        <w:spacing w:before="240" w:line="276" w:lineRule="auto"/>
        <w:jc w:val="right"/>
        <w:rPr>
          <w:rFonts w:eastAsia="Times New Roman" w:cstheme="minorHAnsi"/>
          <w:color w:val="FF0000"/>
        </w:rPr>
      </w:pPr>
      <w:r w:rsidRPr="00BF0483">
        <w:rPr>
          <w:rFonts w:ascii="Calibri" w:eastAsia="Times New Roman" w:hAnsi="Calibri" w:cs="Calibri"/>
          <w:b/>
          <w:lang w:val="es-MX" w:eastAsia="es-MX"/>
        </w:rPr>
        <w:t>Raymundo Lozano Rosales</w:t>
      </w:r>
      <w:r w:rsidR="00BF0483">
        <w:rPr>
          <w:rFonts w:ascii="Calibri" w:eastAsia="Times New Roman" w:hAnsi="Calibri" w:cs="Calibri"/>
          <w:b/>
          <w:lang w:val="es-MX" w:eastAsia="es-MX"/>
        </w:rPr>
        <w:br/>
      </w:r>
      <w:r w:rsidR="0012458A" w:rsidRPr="00BF0483">
        <w:rPr>
          <w:rFonts w:ascii="Calibri" w:eastAsia="Times New Roman" w:hAnsi="Calibri" w:cs="Calibri"/>
          <w:lang w:val="es-MX" w:eastAsia="es-MX"/>
        </w:rPr>
        <w:t>Universidad P</w:t>
      </w:r>
      <w:r w:rsidRPr="00BF0483">
        <w:rPr>
          <w:rFonts w:ascii="Calibri" w:eastAsia="Times New Roman" w:hAnsi="Calibri" w:cs="Calibri"/>
          <w:lang w:val="es-MX" w:eastAsia="es-MX"/>
        </w:rPr>
        <w:t>olitécnica de Tulancingo</w:t>
      </w:r>
      <w:r w:rsidR="00BF0483">
        <w:rPr>
          <w:rFonts w:ascii="Calibri" w:eastAsia="Times New Roman" w:hAnsi="Calibri" w:cs="Calibri"/>
          <w:lang w:val="es-MX" w:eastAsia="es-MX"/>
        </w:rPr>
        <w:t>, México</w:t>
      </w:r>
      <w:r w:rsidR="00BF0483">
        <w:rPr>
          <w:rFonts w:ascii="Calibri" w:eastAsia="Times New Roman" w:hAnsi="Calibri" w:cs="Calibri"/>
          <w:lang w:val="es-MX" w:eastAsia="es-MX"/>
        </w:rPr>
        <w:br/>
      </w:r>
      <w:hyperlink r:id="rId7" w:history="1">
        <w:r w:rsidR="0012458A" w:rsidRPr="00BF0483">
          <w:rPr>
            <w:rFonts w:cstheme="minorHAnsi"/>
            <w:color w:val="FF0000"/>
          </w:rPr>
          <w:t>ray_mundo111@yahoo.com.mx</w:t>
        </w:r>
      </w:hyperlink>
      <w:r w:rsidRPr="00BF0483">
        <w:rPr>
          <w:rFonts w:eastAsia="Times New Roman" w:cstheme="minorHAnsi"/>
          <w:color w:val="FF0000"/>
        </w:rPr>
        <w:t xml:space="preserve"> </w:t>
      </w:r>
    </w:p>
    <w:p w:rsidR="000D4E1A" w:rsidRPr="00BF0483" w:rsidRDefault="000D4E1A" w:rsidP="00BF0483">
      <w:pPr>
        <w:spacing w:before="240" w:line="276" w:lineRule="auto"/>
        <w:jc w:val="right"/>
        <w:rPr>
          <w:rFonts w:cstheme="minorHAnsi"/>
          <w:color w:val="FF0000"/>
        </w:rPr>
      </w:pPr>
      <w:r w:rsidRPr="00BF0483">
        <w:rPr>
          <w:rFonts w:ascii="Calibri" w:eastAsia="Times New Roman" w:hAnsi="Calibri" w:cs="Calibri"/>
          <w:b/>
          <w:lang w:val="es-MX" w:eastAsia="es-MX"/>
        </w:rPr>
        <w:t>Amparo Nidia Castillo Santos</w:t>
      </w:r>
      <w:r w:rsidR="00BF0483">
        <w:rPr>
          <w:rFonts w:ascii="Calibri" w:eastAsia="Times New Roman" w:hAnsi="Calibri" w:cs="Calibri"/>
          <w:b/>
          <w:lang w:val="es-MX" w:eastAsia="es-MX"/>
        </w:rPr>
        <w:br/>
      </w:r>
      <w:r w:rsidR="00BF0483" w:rsidRPr="00BF0483">
        <w:rPr>
          <w:rFonts w:ascii="Calibri" w:eastAsia="Times New Roman" w:hAnsi="Calibri" w:cs="Calibri"/>
          <w:lang w:val="es-MX" w:eastAsia="es-MX"/>
        </w:rPr>
        <w:t>Universidad Politécnica de Tulancingo</w:t>
      </w:r>
      <w:r w:rsidR="00BF0483">
        <w:rPr>
          <w:rFonts w:ascii="Calibri" w:eastAsia="Times New Roman" w:hAnsi="Calibri" w:cs="Calibri"/>
          <w:lang w:val="es-MX" w:eastAsia="es-MX"/>
        </w:rPr>
        <w:t>, México</w:t>
      </w:r>
      <w:r w:rsidR="00BF0483" w:rsidRPr="00BF0483">
        <w:t xml:space="preserve"> </w:t>
      </w:r>
      <w:r w:rsidR="00BF0483">
        <w:br/>
      </w:r>
      <w:hyperlink r:id="rId8" w:history="1">
        <w:r w:rsidRPr="00BF0483">
          <w:rPr>
            <w:rFonts w:cstheme="minorHAnsi"/>
            <w:color w:val="FF0000"/>
          </w:rPr>
          <w:t>amparo.castillo@upt.edu.mx</w:t>
        </w:r>
      </w:hyperlink>
      <w:r w:rsidRPr="00BF0483">
        <w:rPr>
          <w:rFonts w:cstheme="minorHAnsi"/>
          <w:color w:val="FF0000"/>
        </w:rPr>
        <w:t xml:space="preserve"> </w:t>
      </w:r>
    </w:p>
    <w:p w:rsidR="000D4E1A" w:rsidRPr="00BF0483" w:rsidRDefault="000D4E1A" w:rsidP="00BF0483">
      <w:pPr>
        <w:spacing w:before="240" w:line="276" w:lineRule="auto"/>
        <w:jc w:val="right"/>
        <w:rPr>
          <w:rFonts w:cstheme="minorHAnsi"/>
          <w:color w:val="FF0000"/>
        </w:rPr>
      </w:pPr>
      <w:r w:rsidRPr="00BF0483">
        <w:rPr>
          <w:rFonts w:ascii="Calibri" w:eastAsia="Times New Roman" w:hAnsi="Calibri" w:cs="Calibri"/>
          <w:b/>
          <w:lang w:val="es-MX" w:eastAsia="es-MX"/>
        </w:rPr>
        <w:t>Luz María Vega Sosa</w:t>
      </w:r>
      <w:r w:rsidR="00BF0483">
        <w:rPr>
          <w:rFonts w:ascii="Calibri" w:eastAsia="Times New Roman" w:hAnsi="Calibri" w:cs="Calibri"/>
          <w:b/>
          <w:lang w:val="es-MX" w:eastAsia="es-MX"/>
        </w:rPr>
        <w:br/>
      </w:r>
      <w:r w:rsidR="00BF0483" w:rsidRPr="00BF0483">
        <w:rPr>
          <w:rFonts w:ascii="Calibri" w:eastAsia="Times New Roman" w:hAnsi="Calibri" w:cs="Calibri"/>
          <w:lang w:val="es-MX" w:eastAsia="es-MX"/>
        </w:rPr>
        <w:t>Universidad Politécnica de Tulancingo</w:t>
      </w:r>
      <w:r w:rsidR="00BF0483">
        <w:rPr>
          <w:rFonts w:ascii="Calibri" w:eastAsia="Times New Roman" w:hAnsi="Calibri" w:cs="Calibri"/>
          <w:lang w:val="es-MX" w:eastAsia="es-MX"/>
        </w:rPr>
        <w:t>, México</w:t>
      </w:r>
      <w:r w:rsidR="00BF0483" w:rsidRPr="00BF0483">
        <w:t xml:space="preserve"> </w:t>
      </w:r>
      <w:r w:rsidR="00BF0483">
        <w:br/>
      </w:r>
      <w:hyperlink r:id="rId9" w:history="1">
        <w:r w:rsidR="0012458A" w:rsidRPr="00BF0483">
          <w:rPr>
            <w:rFonts w:cstheme="minorHAnsi"/>
            <w:color w:val="FF0000"/>
          </w:rPr>
          <w:t>luz.vega@upt.edu.mx</w:t>
        </w:r>
      </w:hyperlink>
      <w:r w:rsidR="00D554E1" w:rsidRPr="00BF0483">
        <w:rPr>
          <w:rFonts w:cstheme="minorHAnsi"/>
          <w:color w:val="FF0000"/>
        </w:rPr>
        <w:t xml:space="preserve"> </w:t>
      </w:r>
    </w:p>
    <w:p w:rsidR="00FD0530" w:rsidRPr="00BF0483" w:rsidRDefault="00E75FAA" w:rsidP="00BF0483">
      <w:pPr>
        <w:spacing w:before="240" w:line="276" w:lineRule="auto"/>
        <w:jc w:val="right"/>
        <w:rPr>
          <w:rFonts w:cstheme="minorHAnsi"/>
          <w:color w:val="FF0000"/>
        </w:rPr>
      </w:pPr>
      <w:r w:rsidRPr="0054665B">
        <w:rPr>
          <w:rFonts w:ascii="Calibri" w:hAnsi="Calibri"/>
          <w:b/>
        </w:rPr>
        <w:t>Marco Antonio Escamilla Vital</w:t>
      </w:r>
      <w:r w:rsidR="00BF0483">
        <w:rPr>
          <w:rFonts w:ascii="Calibri" w:hAnsi="Calibri"/>
          <w:b/>
        </w:rPr>
        <w:br/>
      </w:r>
      <w:r w:rsidR="00BF0483" w:rsidRPr="00BF0483">
        <w:rPr>
          <w:rFonts w:ascii="Calibri" w:eastAsia="Times New Roman" w:hAnsi="Calibri" w:cs="Calibri"/>
          <w:lang w:val="es-MX" w:eastAsia="es-MX"/>
        </w:rPr>
        <w:t>Universidad Politécnica de Tulancingo</w:t>
      </w:r>
      <w:r w:rsidR="00BF0483">
        <w:rPr>
          <w:rFonts w:ascii="Calibri" w:eastAsia="Times New Roman" w:hAnsi="Calibri" w:cs="Calibri"/>
          <w:lang w:val="es-MX" w:eastAsia="es-MX"/>
        </w:rPr>
        <w:t>, México</w:t>
      </w:r>
      <w:r w:rsidR="00BF0483" w:rsidRPr="00BF0483">
        <w:t xml:space="preserve"> </w:t>
      </w:r>
      <w:r w:rsidR="00BF0483">
        <w:br/>
      </w:r>
      <w:hyperlink r:id="rId10" w:history="1">
        <w:r w:rsidR="00FD0530" w:rsidRPr="00BF0483">
          <w:rPr>
            <w:rFonts w:cstheme="minorHAnsi"/>
            <w:color w:val="FF0000"/>
          </w:rPr>
          <w:t>marco.escamilla@upt.edu.mx</w:t>
        </w:r>
      </w:hyperlink>
      <w:r w:rsidR="00FD0530" w:rsidRPr="00BF0483">
        <w:rPr>
          <w:rFonts w:cstheme="minorHAnsi"/>
          <w:color w:val="FF0000"/>
        </w:rPr>
        <w:t xml:space="preserve"> </w:t>
      </w:r>
    </w:p>
    <w:p w:rsidR="00BF0483" w:rsidRPr="00BF0483" w:rsidRDefault="00BF0483" w:rsidP="00BF0483">
      <w:pPr>
        <w:spacing w:before="240"/>
        <w:jc w:val="right"/>
        <w:rPr>
          <w:rFonts w:eastAsia="Times New Roman" w:cs="Calibri"/>
          <w:i/>
          <w:lang w:val="es-MX" w:eastAsia="es-MX"/>
        </w:rPr>
      </w:pPr>
      <w:r w:rsidRPr="00BF0483">
        <w:rPr>
          <w:rFonts w:cs="Arial"/>
          <w:bCs/>
          <w:i/>
          <w:lang w:val="es-MX"/>
        </w:rPr>
        <w:t xml:space="preserve">Parte del </w:t>
      </w:r>
      <w:r w:rsidRPr="00BF0483">
        <w:rPr>
          <w:rFonts w:cs="Arial"/>
          <w:bCs/>
          <w:i/>
        </w:rPr>
        <w:t xml:space="preserve">proyecto apoyado por el Fondo Sectorial de </w:t>
      </w:r>
      <w:r w:rsidRPr="00BF0483">
        <w:rPr>
          <w:rFonts w:ascii="Calibri" w:hAnsi="Calibri" w:cs="Arial"/>
          <w:bCs/>
          <w:i/>
        </w:rPr>
        <w:t>Investigación</w:t>
      </w:r>
      <w:r w:rsidRPr="00BF0483">
        <w:rPr>
          <w:rFonts w:cs="Arial"/>
          <w:bCs/>
          <w:i/>
        </w:rPr>
        <w:t xml:space="preserve"> para la Evaluación de la Educación CONACYT-INEE </w:t>
      </w:r>
      <w:r w:rsidRPr="00BF0483">
        <w:rPr>
          <w:rFonts w:ascii="Arial" w:hAnsi="Arial" w:cs="Arial"/>
        </w:rPr>
        <w:t>276856</w:t>
      </w:r>
    </w:p>
    <w:p w:rsidR="000D4E1A" w:rsidRDefault="000D4E1A" w:rsidP="00BF0483">
      <w:pPr>
        <w:spacing w:before="240" w:line="360" w:lineRule="auto"/>
        <w:jc w:val="both"/>
        <w:rPr>
          <w:rFonts w:ascii="Arial" w:hAnsi="Arial"/>
          <w:b/>
        </w:rPr>
      </w:pPr>
    </w:p>
    <w:p w:rsidR="007F1CB9" w:rsidRDefault="007F1CB9" w:rsidP="00BF0483">
      <w:pPr>
        <w:spacing w:before="240" w:line="360" w:lineRule="auto"/>
        <w:jc w:val="both"/>
        <w:rPr>
          <w:rFonts w:ascii="Arial" w:hAnsi="Arial"/>
          <w:b/>
        </w:rPr>
      </w:pPr>
    </w:p>
    <w:p w:rsidR="007F1CB9" w:rsidRPr="0054665B" w:rsidRDefault="007F1CB9" w:rsidP="00BF0483">
      <w:pPr>
        <w:spacing w:before="240" w:line="360" w:lineRule="auto"/>
        <w:jc w:val="both"/>
        <w:rPr>
          <w:rFonts w:ascii="Arial" w:hAnsi="Arial"/>
          <w:b/>
        </w:rPr>
      </w:pPr>
      <w:bookmarkStart w:id="0" w:name="_GoBack"/>
      <w:bookmarkEnd w:id="0"/>
    </w:p>
    <w:p w:rsidR="000D4E1A" w:rsidRPr="00BF0483" w:rsidRDefault="000D4E1A" w:rsidP="00BF0483">
      <w:pPr>
        <w:spacing w:before="240" w:line="360" w:lineRule="auto"/>
        <w:jc w:val="both"/>
        <w:rPr>
          <w:rFonts w:ascii="Arial" w:hAnsi="Arial"/>
          <w:b/>
        </w:rPr>
      </w:pPr>
      <w:r w:rsidRPr="00BF0483">
        <w:rPr>
          <w:rFonts w:ascii="Arial" w:hAnsi="Arial"/>
          <w:b/>
        </w:rPr>
        <w:lastRenderedPageBreak/>
        <w:t>Resumen</w:t>
      </w:r>
    </w:p>
    <w:p w:rsidR="009656EA" w:rsidRPr="00BF0483" w:rsidRDefault="006F684B" w:rsidP="00BF0483">
      <w:pPr>
        <w:widowControl w:val="0"/>
        <w:autoSpaceDE w:val="0"/>
        <w:autoSpaceDN w:val="0"/>
        <w:adjustRightInd w:val="0"/>
        <w:spacing w:before="240" w:after="240" w:line="360" w:lineRule="auto"/>
        <w:jc w:val="both"/>
        <w:rPr>
          <w:rFonts w:ascii="Times New Roman" w:hAnsi="Times New Roman" w:cs="Times New Roman"/>
        </w:rPr>
      </w:pPr>
      <w:r w:rsidRPr="00BF0483">
        <w:rPr>
          <w:rFonts w:ascii="Times New Roman" w:eastAsia="Times New Roman" w:hAnsi="Times New Roman" w:cs="Times New Roman"/>
          <w:lang w:eastAsia="es-MX"/>
        </w:rPr>
        <w:t xml:space="preserve">Con esta investigación se pretende indagar el impacto de las dimensiones de vivienda y educación como determinantes en el logro educativo de los estudiantes de nivel medio superior de la zona Otomí-Tepehua, desarrollándose bajo una metodología mixta a través del paradigma del pragmatismo que busca y trata con ideas contradictorias de la realidad tácita de los fenómenos, concentrándose en conocer </w:t>
      </w:r>
      <w:r w:rsidR="00FF2CCB"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qué funciona</w:t>
      </w:r>
      <w:r w:rsidR="00FF2CCB"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con base en la pregunta de investigación. El tipo de investigación será de diseño de triangulación que busca utilizar la fortaleza de ambos enfoques metodológicos, mostrando como resultados la descripción de los factores señalados en las dimensiones de institución, alumnos y padres de familia desde una óptica del Interaccionismo Simbólico donde se describe como inciden los factores de vivienda y educación en la reprobación en los alumnos donde la lejanía de las poblaciones y las condiciones de vivienda se relacionan mutuamente en un aislamiento personal y en una distracción de la atención escolar al tratar de resolver problemas familiares y laborales, al mismo tiempo que la educación de la familia juega un papel muy importante</w:t>
      </w:r>
      <w:r w:rsidR="00FF2CCB"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ya que se pone en juego la posesión de bienes a corto plazo frente a los beneficios que ofrece estudiar una carrera universitaria a largo plazo.</w:t>
      </w:r>
    </w:p>
    <w:p w:rsidR="0027685B" w:rsidRPr="00BF0483" w:rsidRDefault="00150E91" w:rsidP="00BF0483">
      <w:pPr>
        <w:widowControl w:val="0"/>
        <w:autoSpaceDE w:val="0"/>
        <w:autoSpaceDN w:val="0"/>
        <w:adjustRightInd w:val="0"/>
        <w:spacing w:before="240" w:line="360" w:lineRule="auto"/>
        <w:jc w:val="both"/>
        <w:rPr>
          <w:rFonts w:ascii="Times New Roman" w:eastAsia="Times New Roman" w:hAnsi="Times New Roman" w:cs="Times New Roman"/>
          <w:lang w:eastAsia="es-MX"/>
        </w:rPr>
      </w:pPr>
      <w:r w:rsidRPr="00BF0483">
        <w:rPr>
          <w:rFonts w:ascii="Arial" w:hAnsi="Arial"/>
          <w:b/>
        </w:rPr>
        <w:t xml:space="preserve">Palabras </w:t>
      </w:r>
      <w:r w:rsidR="000D4E1A" w:rsidRPr="00BF0483">
        <w:rPr>
          <w:rFonts w:ascii="Arial" w:hAnsi="Arial"/>
          <w:b/>
        </w:rPr>
        <w:t>clave</w:t>
      </w:r>
      <w:r w:rsidR="00433223" w:rsidRPr="00BF0483">
        <w:rPr>
          <w:rFonts w:ascii="Arial" w:hAnsi="Arial"/>
          <w:b/>
        </w:rPr>
        <w:t>:</w:t>
      </w:r>
      <w:r w:rsidR="001963AD" w:rsidRPr="00BF0483">
        <w:rPr>
          <w:rFonts w:ascii="Times New Roman" w:eastAsia="Times New Roman" w:hAnsi="Times New Roman" w:cs="Times New Roman"/>
          <w:lang w:eastAsia="es-MX"/>
        </w:rPr>
        <w:t xml:space="preserve"> </w:t>
      </w:r>
      <w:r w:rsidR="00FF2CCB" w:rsidRPr="00BF0483">
        <w:rPr>
          <w:rFonts w:ascii="Times New Roman" w:eastAsia="Times New Roman" w:hAnsi="Times New Roman" w:cs="Times New Roman"/>
          <w:lang w:eastAsia="es-MX"/>
        </w:rPr>
        <w:t>e</w:t>
      </w:r>
      <w:r w:rsidR="001963AD" w:rsidRPr="00BF0483">
        <w:rPr>
          <w:rFonts w:ascii="Times New Roman" w:eastAsia="Times New Roman" w:hAnsi="Times New Roman" w:cs="Times New Roman"/>
          <w:lang w:eastAsia="es-MX"/>
        </w:rPr>
        <w:t xml:space="preserve">ducación, </w:t>
      </w:r>
      <w:r w:rsidR="00FF2CCB" w:rsidRPr="00BF0483">
        <w:rPr>
          <w:rFonts w:ascii="Times New Roman" w:eastAsia="Times New Roman" w:hAnsi="Times New Roman" w:cs="Times New Roman"/>
          <w:lang w:eastAsia="es-MX"/>
        </w:rPr>
        <w:t>e</w:t>
      </w:r>
      <w:r w:rsidR="001963AD" w:rsidRPr="00BF0483">
        <w:rPr>
          <w:rFonts w:ascii="Times New Roman" w:eastAsia="Times New Roman" w:hAnsi="Times New Roman" w:cs="Times New Roman"/>
          <w:lang w:eastAsia="es-MX"/>
        </w:rPr>
        <w:t xml:space="preserve">valuación, </w:t>
      </w:r>
      <w:r w:rsidR="00FF2CCB" w:rsidRPr="00BF0483">
        <w:rPr>
          <w:rFonts w:ascii="Times New Roman" w:eastAsia="Times New Roman" w:hAnsi="Times New Roman" w:cs="Times New Roman"/>
          <w:lang w:eastAsia="es-MX"/>
        </w:rPr>
        <w:t>factores socioculturales, s</w:t>
      </w:r>
      <w:r w:rsidR="001963AD" w:rsidRPr="00BF0483">
        <w:rPr>
          <w:rFonts w:ascii="Times New Roman" w:eastAsia="Times New Roman" w:hAnsi="Times New Roman" w:cs="Times New Roman"/>
          <w:lang w:eastAsia="es-MX"/>
        </w:rPr>
        <w:t xml:space="preserve">ituación </w:t>
      </w:r>
      <w:r w:rsidR="00FF2CCB" w:rsidRPr="00BF0483">
        <w:rPr>
          <w:rFonts w:ascii="Times New Roman" w:eastAsia="Times New Roman" w:hAnsi="Times New Roman" w:cs="Times New Roman"/>
          <w:lang w:eastAsia="es-MX"/>
        </w:rPr>
        <w:t>v</w:t>
      </w:r>
      <w:r w:rsidR="001963AD" w:rsidRPr="00BF0483">
        <w:rPr>
          <w:rFonts w:ascii="Times New Roman" w:eastAsia="Times New Roman" w:hAnsi="Times New Roman" w:cs="Times New Roman"/>
          <w:lang w:eastAsia="es-MX"/>
        </w:rPr>
        <w:t>ulnerable</w:t>
      </w:r>
      <w:r w:rsidR="00FF2CCB" w:rsidRPr="00BF0483">
        <w:rPr>
          <w:rFonts w:ascii="Times New Roman" w:eastAsia="Times New Roman" w:hAnsi="Times New Roman" w:cs="Times New Roman"/>
          <w:lang w:eastAsia="es-MX"/>
        </w:rPr>
        <w:t>, vivienda</w:t>
      </w:r>
      <w:r w:rsidR="001963AD" w:rsidRPr="00BF0483">
        <w:rPr>
          <w:rFonts w:ascii="Times New Roman" w:eastAsia="Times New Roman" w:hAnsi="Times New Roman" w:cs="Times New Roman"/>
          <w:lang w:eastAsia="es-MX"/>
        </w:rPr>
        <w:t>.</w:t>
      </w:r>
    </w:p>
    <w:p w:rsidR="0027685B" w:rsidRPr="00BF0483" w:rsidRDefault="0027685B" w:rsidP="00BF0483">
      <w:pPr>
        <w:spacing w:before="240"/>
        <w:rPr>
          <w:rFonts w:ascii="Calibri" w:hAnsi="Calibri" w:cs="Times New Roman"/>
          <w:b/>
          <w:lang w:val="es-MX"/>
        </w:rPr>
      </w:pPr>
    </w:p>
    <w:p w:rsidR="00E7391B" w:rsidRPr="00BF0483" w:rsidRDefault="000D4E1A" w:rsidP="00BF0483">
      <w:pPr>
        <w:spacing w:before="240"/>
        <w:rPr>
          <w:rFonts w:ascii="Arial" w:hAnsi="Arial"/>
          <w:b/>
        </w:rPr>
      </w:pPr>
      <w:r w:rsidRPr="00BF0483">
        <w:rPr>
          <w:rFonts w:ascii="Arial" w:hAnsi="Arial"/>
          <w:b/>
        </w:rPr>
        <w:t>Abstract</w:t>
      </w:r>
    </w:p>
    <w:p w:rsidR="008722D8" w:rsidRPr="00BF0483" w:rsidRDefault="006F684B" w:rsidP="00BF0483">
      <w:pPr>
        <w:spacing w:before="240" w:line="360" w:lineRule="auto"/>
        <w:jc w:val="both"/>
        <w:rPr>
          <w:rFonts w:cs="Times New Roman"/>
          <w:b/>
          <w:lang w:val="en-US"/>
        </w:rPr>
      </w:pPr>
      <w:r w:rsidRPr="00BF0483">
        <w:rPr>
          <w:rFonts w:ascii="Times New Roman" w:hAnsi="Times New Roman" w:cs="Times New Roman"/>
          <w:lang w:val="en"/>
        </w:rPr>
        <w:t xml:space="preserve">The aim of this research is to investigate the impact of the dimensions of housing and education as determinants in the educational achievement of upper middle-level students in the </w:t>
      </w:r>
      <w:proofErr w:type="spellStart"/>
      <w:r w:rsidRPr="00BF0483">
        <w:rPr>
          <w:rFonts w:ascii="Times New Roman" w:hAnsi="Times New Roman" w:cs="Times New Roman"/>
          <w:lang w:val="en"/>
        </w:rPr>
        <w:t>Otomí-Tepehua</w:t>
      </w:r>
      <w:proofErr w:type="spellEnd"/>
      <w:r w:rsidRPr="00BF0483">
        <w:rPr>
          <w:rFonts w:ascii="Times New Roman" w:hAnsi="Times New Roman" w:cs="Times New Roman"/>
          <w:lang w:val="en"/>
        </w:rPr>
        <w:t xml:space="preserve"> area, developing under a mixed methodology through the paradigm of pragmatism that seeks and treats with contradictory ideas of the tacit reality of phenomena, concentrating on knowing </w:t>
      </w:r>
      <w:r w:rsidR="00FF2CCB" w:rsidRPr="00BF0483">
        <w:rPr>
          <w:rFonts w:ascii="Times New Roman" w:hAnsi="Times New Roman" w:cs="Times New Roman"/>
          <w:lang w:val="en"/>
        </w:rPr>
        <w:t>“</w:t>
      </w:r>
      <w:r w:rsidRPr="00BF0483">
        <w:rPr>
          <w:rFonts w:ascii="Times New Roman" w:hAnsi="Times New Roman" w:cs="Times New Roman"/>
          <w:lang w:val="en"/>
        </w:rPr>
        <w:t>what works</w:t>
      </w:r>
      <w:r w:rsidR="00FF2CCB" w:rsidRPr="00BF0483">
        <w:rPr>
          <w:rFonts w:ascii="Times New Roman" w:hAnsi="Times New Roman" w:cs="Times New Roman"/>
          <w:lang w:val="en"/>
        </w:rPr>
        <w:t>”</w:t>
      </w:r>
      <w:r w:rsidRPr="00BF0483">
        <w:rPr>
          <w:rFonts w:ascii="Times New Roman" w:hAnsi="Times New Roman" w:cs="Times New Roman"/>
          <w:lang w:val="en"/>
        </w:rPr>
        <w:t xml:space="preserve"> based on the research question. The type of research will be of triangulation design that seeks to use the strength of both methodological approaches, showing as results the description of the factors indicated in the dimensions of institution, students and parents from a perspective of Symbolic Interactionism where it is </w:t>
      </w:r>
      <w:r w:rsidRPr="00BF0483">
        <w:rPr>
          <w:rFonts w:ascii="Times New Roman" w:hAnsi="Times New Roman" w:cs="Times New Roman"/>
          <w:lang w:val="en"/>
        </w:rPr>
        <w:lastRenderedPageBreak/>
        <w:t xml:space="preserve">described as </w:t>
      </w:r>
      <w:r w:rsidR="00FF2CCB" w:rsidRPr="00BF0483">
        <w:rPr>
          <w:rFonts w:ascii="Times New Roman" w:hAnsi="Times New Roman" w:cs="Times New Roman"/>
          <w:lang w:val="en"/>
        </w:rPr>
        <w:t>key</w:t>
      </w:r>
      <w:r w:rsidRPr="00BF0483">
        <w:rPr>
          <w:rFonts w:ascii="Times New Roman" w:hAnsi="Times New Roman" w:cs="Times New Roman"/>
          <w:lang w:val="en"/>
        </w:rPr>
        <w:t xml:space="preserve"> factors of housing and education in the reprobation in the students where the remoteness of the populations and the housing conditions are related to each other in a personal isolation and in a distraction of the school attendance when trying to solve familiar and labor problems, at the same time that the education of the family plays a very important role since it puts into play the possession of goods in the short term against the benefits offered by studying a university career in the long term.</w:t>
      </w:r>
    </w:p>
    <w:p w:rsidR="007F1CB9" w:rsidRDefault="00E7391B" w:rsidP="00BF0483">
      <w:pPr>
        <w:spacing w:before="240" w:line="360" w:lineRule="auto"/>
        <w:rPr>
          <w:rFonts w:ascii="Times New Roman" w:hAnsi="Times New Roman" w:cs="Times New Roman"/>
          <w:lang w:val="en"/>
        </w:rPr>
      </w:pPr>
      <w:r w:rsidRPr="00BF0483">
        <w:rPr>
          <w:rFonts w:ascii="Arial" w:hAnsi="Arial"/>
          <w:b/>
        </w:rPr>
        <w:t>Key</w:t>
      </w:r>
      <w:r w:rsidR="00FF2CCB" w:rsidRPr="00BF0483">
        <w:rPr>
          <w:rFonts w:ascii="Arial" w:hAnsi="Arial"/>
          <w:b/>
        </w:rPr>
        <w:t>w</w:t>
      </w:r>
      <w:r w:rsidRPr="00BF0483">
        <w:rPr>
          <w:rFonts w:ascii="Arial" w:hAnsi="Arial"/>
          <w:b/>
        </w:rPr>
        <w:t>ords:</w:t>
      </w:r>
      <w:r w:rsidRPr="00BF0483">
        <w:rPr>
          <w:rFonts w:cs="Times New Roman"/>
          <w:b/>
          <w:lang w:val="en-US"/>
        </w:rPr>
        <w:t xml:space="preserve"> </w:t>
      </w:r>
      <w:r w:rsidR="00FF2CCB" w:rsidRPr="00BF0483">
        <w:rPr>
          <w:rFonts w:ascii="Times New Roman" w:hAnsi="Times New Roman" w:cs="Times New Roman"/>
          <w:lang w:val="en"/>
        </w:rPr>
        <w:t>e</w:t>
      </w:r>
      <w:r w:rsidR="001963AD" w:rsidRPr="00BF0483">
        <w:rPr>
          <w:rFonts w:ascii="Times New Roman" w:hAnsi="Times New Roman" w:cs="Times New Roman"/>
          <w:lang w:val="en"/>
        </w:rPr>
        <w:t xml:space="preserve">ducation, </w:t>
      </w:r>
      <w:r w:rsidR="00FF2CCB" w:rsidRPr="00BF0483">
        <w:rPr>
          <w:rFonts w:ascii="Times New Roman" w:hAnsi="Times New Roman" w:cs="Times New Roman"/>
          <w:lang w:val="en"/>
        </w:rPr>
        <w:t>assessment, s</w:t>
      </w:r>
      <w:r w:rsidR="001963AD" w:rsidRPr="00BF0483">
        <w:rPr>
          <w:rFonts w:ascii="Times New Roman" w:hAnsi="Times New Roman" w:cs="Times New Roman"/>
          <w:lang w:val="en"/>
        </w:rPr>
        <w:t xml:space="preserve">ocio-cultural factors,  </w:t>
      </w:r>
      <w:r w:rsidR="00FF2CCB" w:rsidRPr="00BF0483">
        <w:rPr>
          <w:rFonts w:ascii="Times New Roman" w:hAnsi="Times New Roman" w:cs="Times New Roman"/>
          <w:lang w:val="en"/>
        </w:rPr>
        <w:t>v</w:t>
      </w:r>
      <w:r w:rsidR="001963AD" w:rsidRPr="00BF0483">
        <w:rPr>
          <w:rFonts w:ascii="Times New Roman" w:hAnsi="Times New Roman" w:cs="Times New Roman"/>
          <w:lang w:val="en"/>
        </w:rPr>
        <w:t xml:space="preserve">ulnerable </w:t>
      </w:r>
      <w:r w:rsidR="00FF2CCB" w:rsidRPr="00BF0483">
        <w:rPr>
          <w:rFonts w:ascii="Times New Roman" w:hAnsi="Times New Roman" w:cs="Times New Roman"/>
          <w:lang w:val="en"/>
        </w:rPr>
        <w:t>s</w:t>
      </w:r>
      <w:r w:rsidR="001963AD" w:rsidRPr="00BF0483">
        <w:rPr>
          <w:rFonts w:ascii="Times New Roman" w:hAnsi="Times New Roman" w:cs="Times New Roman"/>
          <w:lang w:val="en"/>
        </w:rPr>
        <w:t>ituation</w:t>
      </w:r>
      <w:r w:rsidR="00FF2CCB" w:rsidRPr="00BF0483">
        <w:rPr>
          <w:rFonts w:ascii="Times New Roman" w:hAnsi="Times New Roman" w:cs="Times New Roman"/>
          <w:lang w:val="en"/>
        </w:rPr>
        <w:t>, housing</w:t>
      </w:r>
      <w:r w:rsidR="001963AD" w:rsidRPr="00BF0483">
        <w:rPr>
          <w:rFonts w:ascii="Times New Roman" w:hAnsi="Times New Roman" w:cs="Times New Roman"/>
          <w:lang w:val="en"/>
        </w:rPr>
        <w:t>.</w:t>
      </w:r>
    </w:p>
    <w:p w:rsidR="007F1CB9" w:rsidRPr="007F1CB9" w:rsidRDefault="007F1CB9" w:rsidP="007F1CB9">
      <w:pPr>
        <w:spacing w:before="240" w:line="360" w:lineRule="auto"/>
        <w:jc w:val="both"/>
        <w:rPr>
          <w:rFonts w:ascii="Times New Roman" w:hAnsi="Times New Roman" w:cs="Times New Roman"/>
          <w:lang w:val="en-US"/>
        </w:rPr>
      </w:pPr>
      <w:r w:rsidRPr="007F1CB9">
        <w:rPr>
          <w:rFonts w:ascii="Arial" w:hAnsi="Arial"/>
          <w:b/>
        </w:rPr>
        <w:t>Resumo</w:t>
      </w:r>
      <w:r w:rsidR="000D4E1A" w:rsidRPr="00BF0483">
        <w:rPr>
          <w:rFonts w:ascii="Times New Roman" w:hAnsi="Times New Roman" w:cs="Times New Roman"/>
          <w:lang w:val="en-US"/>
        </w:rPr>
        <w:br/>
      </w:r>
      <w:proofErr w:type="spellStart"/>
      <w:r w:rsidRPr="007F1CB9">
        <w:rPr>
          <w:rFonts w:ascii="Times New Roman" w:hAnsi="Times New Roman" w:cs="Times New Roman"/>
          <w:lang w:val="en-US"/>
        </w:rPr>
        <w:t>Esta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pesquisa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pretende</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investigar</w:t>
      </w:r>
      <w:proofErr w:type="spellEnd"/>
      <w:r w:rsidRPr="007F1CB9">
        <w:rPr>
          <w:rFonts w:ascii="Times New Roman" w:hAnsi="Times New Roman" w:cs="Times New Roman"/>
          <w:lang w:val="en-US"/>
        </w:rPr>
        <w:t xml:space="preserve"> o </w:t>
      </w:r>
      <w:proofErr w:type="spellStart"/>
      <w:r w:rsidRPr="007F1CB9">
        <w:rPr>
          <w:rFonts w:ascii="Times New Roman" w:hAnsi="Times New Roman" w:cs="Times New Roman"/>
          <w:lang w:val="en-US"/>
        </w:rPr>
        <w:t>impacto</w:t>
      </w:r>
      <w:proofErr w:type="spellEnd"/>
      <w:r w:rsidRPr="007F1CB9">
        <w:rPr>
          <w:rFonts w:ascii="Times New Roman" w:hAnsi="Times New Roman" w:cs="Times New Roman"/>
          <w:lang w:val="en-US"/>
        </w:rPr>
        <w:t xml:space="preserve"> das </w:t>
      </w:r>
      <w:proofErr w:type="spellStart"/>
      <w:r w:rsidRPr="007F1CB9">
        <w:rPr>
          <w:rFonts w:ascii="Times New Roman" w:hAnsi="Times New Roman" w:cs="Times New Roman"/>
          <w:lang w:val="en-US"/>
        </w:rPr>
        <w:t>dimensões</w:t>
      </w:r>
      <w:proofErr w:type="spellEnd"/>
      <w:r w:rsidRPr="007F1CB9">
        <w:rPr>
          <w:rFonts w:ascii="Times New Roman" w:hAnsi="Times New Roman" w:cs="Times New Roman"/>
          <w:lang w:val="en-US"/>
        </w:rPr>
        <w:t xml:space="preserve"> da </w:t>
      </w:r>
      <w:proofErr w:type="spellStart"/>
      <w:r w:rsidRPr="007F1CB9">
        <w:rPr>
          <w:rFonts w:ascii="Times New Roman" w:hAnsi="Times New Roman" w:cs="Times New Roman"/>
          <w:lang w:val="en-US"/>
        </w:rPr>
        <w:t>habitação</w:t>
      </w:r>
      <w:proofErr w:type="spellEnd"/>
      <w:r w:rsidRPr="007F1CB9">
        <w:rPr>
          <w:rFonts w:ascii="Times New Roman" w:hAnsi="Times New Roman" w:cs="Times New Roman"/>
          <w:lang w:val="en-US"/>
        </w:rPr>
        <w:t xml:space="preserve"> e da </w:t>
      </w:r>
      <w:proofErr w:type="spellStart"/>
      <w:r w:rsidRPr="007F1CB9">
        <w:rPr>
          <w:rFonts w:ascii="Times New Roman" w:hAnsi="Times New Roman" w:cs="Times New Roman"/>
          <w:lang w:val="en-US"/>
        </w:rPr>
        <w:t>educação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como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determinantes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na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realização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educacional</w:t>
      </w:r>
      <w:proofErr w:type="spellEnd"/>
      <w:r w:rsidRPr="007F1CB9">
        <w:rPr>
          <w:rFonts w:ascii="Times New Roman" w:hAnsi="Times New Roman" w:cs="Times New Roman"/>
          <w:lang w:val="en-US"/>
        </w:rPr>
        <w:t xml:space="preserve"> dos </w:t>
      </w:r>
      <w:proofErr w:type="spellStart"/>
      <w:r w:rsidRPr="007F1CB9">
        <w:rPr>
          <w:rFonts w:ascii="Times New Roman" w:hAnsi="Times New Roman" w:cs="Times New Roman"/>
          <w:lang w:val="en-US"/>
        </w:rPr>
        <w:t>alunos</w:t>
      </w:r>
      <w:proofErr w:type="spellEnd"/>
      <w:r w:rsidRPr="007F1CB9">
        <w:rPr>
          <w:rFonts w:ascii="Times New Roman" w:hAnsi="Times New Roman" w:cs="Times New Roman"/>
          <w:lang w:val="en-US"/>
        </w:rPr>
        <w:t xml:space="preserve"> do </w:t>
      </w:r>
      <w:proofErr w:type="spellStart"/>
      <w:r w:rsidRPr="007F1CB9">
        <w:rPr>
          <w:rFonts w:ascii="Times New Roman" w:hAnsi="Times New Roman" w:cs="Times New Roman"/>
          <w:lang w:val="en-US"/>
        </w:rPr>
        <w:t>nível</w:t>
      </w:r>
      <w:proofErr w:type="spellEnd"/>
      <w:r w:rsidRPr="007F1CB9">
        <w:rPr>
          <w:rFonts w:ascii="Times New Roman" w:hAnsi="Times New Roman" w:cs="Times New Roman"/>
          <w:lang w:val="en-US"/>
        </w:rPr>
        <w:t xml:space="preserve"> superior da zona de </w:t>
      </w:r>
      <w:proofErr w:type="spellStart"/>
      <w:r w:rsidRPr="007F1CB9">
        <w:rPr>
          <w:rFonts w:ascii="Times New Roman" w:hAnsi="Times New Roman" w:cs="Times New Roman"/>
          <w:lang w:val="en-US"/>
        </w:rPr>
        <w:t>Otomí-Tepehua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desenvolvendo</w:t>
      </w:r>
      <w:proofErr w:type="spellEnd"/>
      <w:r w:rsidRPr="007F1CB9">
        <w:rPr>
          <w:rFonts w:ascii="Times New Roman" w:hAnsi="Times New Roman" w:cs="Times New Roman"/>
          <w:lang w:val="en-US"/>
        </w:rPr>
        <w:t xml:space="preserve"> sob </w:t>
      </w:r>
      <w:proofErr w:type="spellStart"/>
      <w:r w:rsidRPr="007F1CB9">
        <w:rPr>
          <w:rFonts w:ascii="Times New Roman" w:hAnsi="Times New Roman" w:cs="Times New Roman"/>
          <w:lang w:val="en-US"/>
        </w:rPr>
        <w:t>uma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metodologia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mista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através</w:t>
      </w:r>
      <w:proofErr w:type="spellEnd"/>
      <w:r w:rsidRPr="007F1CB9">
        <w:rPr>
          <w:rFonts w:ascii="Times New Roman" w:hAnsi="Times New Roman" w:cs="Times New Roman"/>
          <w:lang w:val="en-US"/>
        </w:rPr>
        <w:t xml:space="preserve"> do </w:t>
      </w:r>
      <w:proofErr w:type="spellStart"/>
      <w:r w:rsidRPr="007F1CB9">
        <w:rPr>
          <w:rFonts w:ascii="Times New Roman" w:hAnsi="Times New Roman" w:cs="Times New Roman"/>
          <w:lang w:val="en-US"/>
        </w:rPr>
        <w:t>paradigma</w:t>
      </w:r>
      <w:proofErr w:type="spellEnd"/>
      <w:r w:rsidRPr="007F1CB9">
        <w:rPr>
          <w:rFonts w:ascii="Times New Roman" w:hAnsi="Times New Roman" w:cs="Times New Roman"/>
          <w:lang w:val="en-US"/>
        </w:rPr>
        <w:t xml:space="preserve"> do </w:t>
      </w:r>
      <w:proofErr w:type="spellStart"/>
      <w:r w:rsidRPr="007F1CB9">
        <w:rPr>
          <w:rFonts w:ascii="Times New Roman" w:hAnsi="Times New Roman" w:cs="Times New Roman"/>
          <w:lang w:val="en-US"/>
        </w:rPr>
        <w:t>pragmatismo</w:t>
      </w:r>
      <w:proofErr w:type="spellEnd"/>
      <w:r w:rsidRPr="007F1CB9">
        <w:rPr>
          <w:rFonts w:ascii="Times New Roman" w:hAnsi="Times New Roman" w:cs="Times New Roman"/>
          <w:lang w:val="en-US"/>
        </w:rPr>
        <w:t xml:space="preserve"> que </w:t>
      </w:r>
      <w:proofErr w:type="spellStart"/>
      <w:r w:rsidRPr="007F1CB9">
        <w:rPr>
          <w:rFonts w:ascii="Times New Roman" w:hAnsi="Times New Roman" w:cs="Times New Roman"/>
          <w:lang w:val="en-US"/>
        </w:rPr>
        <w:t>busca</w:t>
      </w:r>
      <w:proofErr w:type="spellEnd"/>
      <w:r w:rsidRPr="007F1CB9">
        <w:rPr>
          <w:rFonts w:ascii="Times New Roman" w:hAnsi="Times New Roman" w:cs="Times New Roman"/>
          <w:lang w:val="en-US"/>
        </w:rPr>
        <w:t xml:space="preserve"> e </w:t>
      </w:r>
      <w:proofErr w:type="spellStart"/>
      <w:r w:rsidRPr="007F1CB9">
        <w:rPr>
          <w:rFonts w:ascii="Times New Roman" w:hAnsi="Times New Roman" w:cs="Times New Roman"/>
          <w:lang w:val="en-US"/>
        </w:rPr>
        <w:t>trata</w:t>
      </w:r>
      <w:proofErr w:type="spellEnd"/>
      <w:r w:rsidRPr="007F1CB9">
        <w:rPr>
          <w:rFonts w:ascii="Times New Roman" w:hAnsi="Times New Roman" w:cs="Times New Roman"/>
          <w:lang w:val="en-US"/>
        </w:rPr>
        <w:t xml:space="preserve"> com </w:t>
      </w:r>
      <w:proofErr w:type="spellStart"/>
      <w:r w:rsidRPr="007F1CB9">
        <w:rPr>
          <w:rFonts w:ascii="Times New Roman" w:hAnsi="Times New Roman" w:cs="Times New Roman"/>
          <w:lang w:val="en-US"/>
        </w:rPr>
        <w:t>idéias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contraditórias</w:t>
      </w:r>
      <w:proofErr w:type="spellEnd"/>
      <w:r w:rsidRPr="007F1CB9">
        <w:rPr>
          <w:rFonts w:ascii="Times New Roman" w:hAnsi="Times New Roman" w:cs="Times New Roman"/>
          <w:lang w:val="en-US"/>
        </w:rPr>
        <w:t xml:space="preserve"> da </w:t>
      </w:r>
      <w:proofErr w:type="spellStart"/>
      <w:r w:rsidRPr="007F1CB9">
        <w:rPr>
          <w:rFonts w:ascii="Times New Roman" w:hAnsi="Times New Roman" w:cs="Times New Roman"/>
          <w:lang w:val="en-US"/>
        </w:rPr>
        <w:t>realidade</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tácita</w:t>
      </w:r>
      <w:proofErr w:type="spellEnd"/>
      <w:r w:rsidRPr="007F1CB9">
        <w:rPr>
          <w:rFonts w:ascii="Times New Roman" w:hAnsi="Times New Roman" w:cs="Times New Roman"/>
          <w:lang w:val="en-US"/>
        </w:rPr>
        <w:t xml:space="preserve"> dos </w:t>
      </w:r>
      <w:proofErr w:type="spellStart"/>
      <w:r w:rsidRPr="007F1CB9">
        <w:rPr>
          <w:rFonts w:ascii="Times New Roman" w:hAnsi="Times New Roman" w:cs="Times New Roman"/>
          <w:lang w:val="en-US"/>
        </w:rPr>
        <w:t>fenômenos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concentrando</w:t>
      </w:r>
      <w:proofErr w:type="spellEnd"/>
      <w:r w:rsidRPr="007F1CB9">
        <w:rPr>
          <w:rFonts w:ascii="Times New Roman" w:hAnsi="Times New Roman" w:cs="Times New Roman"/>
          <w:lang w:val="en-US"/>
        </w:rPr>
        <w:t xml:space="preserve">-se </w:t>
      </w:r>
      <w:proofErr w:type="spellStart"/>
      <w:r w:rsidRPr="007F1CB9">
        <w:rPr>
          <w:rFonts w:ascii="Times New Roman" w:hAnsi="Times New Roman" w:cs="Times New Roman"/>
          <w:lang w:val="en-US"/>
        </w:rPr>
        <w:t>em</w:t>
      </w:r>
      <w:proofErr w:type="spellEnd"/>
      <w:r w:rsidRPr="007F1CB9">
        <w:rPr>
          <w:rFonts w:ascii="Times New Roman" w:hAnsi="Times New Roman" w:cs="Times New Roman"/>
          <w:lang w:val="en-US"/>
        </w:rPr>
        <w:t xml:space="preserve"> saber "o que </w:t>
      </w:r>
      <w:proofErr w:type="spellStart"/>
      <w:r w:rsidRPr="007F1CB9">
        <w:rPr>
          <w:rFonts w:ascii="Times New Roman" w:hAnsi="Times New Roman" w:cs="Times New Roman"/>
          <w:lang w:val="en-US"/>
        </w:rPr>
        <w:t>funciona</w:t>
      </w:r>
      <w:proofErr w:type="spellEnd"/>
      <w:r w:rsidRPr="007F1CB9">
        <w:rPr>
          <w:rFonts w:ascii="Times New Roman" w:hAnsi="Times New Roman" w:cs="Times New Roman"/>
          <w:lang w:val="en-US"/>
        </w:rPr>
        <w:t xml:space="preserve">" com base </w:t>
      </w:r>
      <w:proofErr w:type="spellStart"/>
      <w:r w:rsidRPr="007F1CB9">
        <w:rPr>
          <w:rFonts w:ascii="Times New Roman" w:hAnsi="Times New Roman" w:cs="Times New Roman"/>
          <w:lang w:val="en-US"/>
        </w:rPr>
        <w:t>na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questão</w:t>
      </w:r>
      <w:proofErr w:type="spellEnd"/>
      <w:r w:rsidRPr="007F1CB9">
        <w:rPr>
          <w:rFonts w:ascii="Times New Roman" w:hAnsi="Times New Roman" w:cs="Times New Roman"/>
          <w:lang w:val="en-US"/>
        </w:rPr>
        <w:t xml:space="preserve"> da </w:t>
      </w:r>
      <w:proofErr w:type="spellStart"/>
      <w:r w:rsidRPr="007F1CB9">
        <w:rPr>
          <w:rFonts w:ascii="Times New Roman" w:hAnsi="Times New Roman" w:cs="Times New Roman"/>
          <w:lang w:val="en-US"/>
        </w:rPr>
        <w:t>pesquisa</w:t>
      </w:r>
      <w:proofErr w:type="spellEnd"/>
      <w:r w:rsidRPr="007F1CB9">
        <w:rPr>
          <w:rFonts w:ascii="Times New Roman" w:hAnsi="Times New Roman" w:cs="Times New Roman"/>
          <w:lang w:val="en-US"/>
        </w:rPr>
        <w:t xml:space="preserve">. O </w:t>
      </w:r>
      <w:proofErr w:type="spellStart"/>
      <w:r w:rsidRPr="007F1CB9">
        <w:rPr>
          <w:rFonts w:ascii="Times New Roman" w:hAnsi="Times New Roman" w:cs="Times New Roman"/>
          <w:lang w:val="en-US"/>
        </w:rPr>
        <w:t>tipo</w:t>
      </w:r>
      <w:proofErr w:type="spellEnd"/>
      <w:r w:rsidRPr="007F1CB9">
        <w:rPr>
          <w:rFonts w:ascii="Times New Roman" w:hAnsi="Times New Roman" w:cs="Times New Roman"/>
          <w:lang w:val="en-US"/>
        </w:rPr>
        <w:t xml:space="preserve"> de </w:t>
      </w:r>
      <w:proofErr w:type="spellStart"/>
      <w:r w:rsidRPr="007F1CB9">
        <w:rPr>
          <w:rFonts w:ascii="Times New Roman" w:hAnsi="Times New Roman" w:cs="Times New Roman"/>
          <w:lang w:val="en-US"/>
        </w:rPr>
        <w:t>pesquisa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será</w:t>
      </w:r>
      <w:proofErr w:type="spellEnd"/>
      <w:r w:rsidRPr="007F1CB9">
        <w:rPr>
          <w:rFonts w:ascii="Times New Roman" w:hAnsi="Times New Roman" w:cs="Times New Roman"/>
          <w:lang w:val="en-US"/>
        </w:rPr>
        <w:t xml:space="preserve"> o </w:t>
      </w:r>
      <w:proofErr w:type="spellStart"/>
      <w:r w:rsidRPr="007F1CB9">
        <w:rPr>
          <w:rFonts w:ascii="Times New Roman" w:hAnsi="Times New Roman" w:cs="Times New Roman"/>
          <w:lang w:val="en-US"/>
        </w:rPr>
        <w:t>projeto</w:t>
      </w:r>
      <w:proofErr w:type="spellEnd"/>
      <w:r w:rsidRPr="007F1CB9">
        <w:rPr>
          <w:rFonts w:ascii="Times New Roman" w:hAnsi="Times New Roman" w:cs="Times New Roman"/>
          <w:lang w:val="en-US"/>
        </w:rPr>
        <w:t xml:space="preserve"> de </w:t>
      </w:r>
      <w:proofErr w:type="spellStart"/>
      <w:r w:rsidRPr="007F1CB9">
        <w:rPr>
          <w:rFonts w:ascii="Times New Roman" w:hAnsi="Times New Roman" w:cs="Times New Roman"/>
          <w:lang w:val="en-US"/>
        </w:rPr>
        <w:t>triangulação</w:t>
      </w:r>
      <w:proofErr w:type="spellEnd"/>
      <w:r w:rsidRPr="007F1CB9">
        <w:rPr>
          <w:rFonts w:ascii="Times New Roman" w:hAnsi="Times New Roman" w:cs="Times New Roman"/>
          <w:lang w:val="en-US"/>
        </w:rPr>
        <w:t xml:space="preserve"> que </w:t>
      </w:r>
      <w:proofErr w:type="spellStart"/>
      <w:r w:rsidRPr="007F1CB9">
        <w:rPr>
          <w:rFonts w:ascii="Times New Roman" w:hAnsi="Times New Roman" w:cs="Times New Roman"/>
          <w:lang w:val="en-US"/>
        </w:rPr>
        <w:t>busca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usar</w:t>
      </w:r>
      <w:proofErr w:type="spellEnd"/>
      <w:r w:rsidRPr="007F1CB9">
        <w:rPr>
          <w:rFonts w:ascii="Times New Roman" w:hAnsi="Times New Roman" w:cs="Times New Roman"/>
          <w:lang w:val="en-US"/>
        </w:rPr>
        <w:t xml:space="preserve"> a </w:t>
      </w:r>
      <w:proofErr w:type="spellStart"/>
      <w:r w:rsidRPr="007F1CB9">
        <w:rPr>
          <w:rFonts w:ascii="Times New Roman" w:hAnsi="Times New Roman" w:cs="Times New Roman"/>
          <w:lang w:val="en-US"/>
        </w:rPr>
        <w:t>força</w:t>
      </w:r>
      <w:proofErr w:type="spellEnd"/>
      <w:r w:rsidRPr="007F1CB9">
        <w:rPr>
          <w:rFonts w:ascii="Times New Roman" w:hAnsi="Times New Roman" w:cs="Times New Roman"/>
          <w:lang w:val="en-US"/>
        </w:rPr>
        <w:t xml:space="preserve"> de </w:t>
      </w:r>
      <w:proofErr w:type="spellStart"/>
      <w:r w:rsidRPr="007F1CB9">
        <w:rPr>
          <w:rFonts w:ascii="Times New Roman" w:hAnsi="Times New Roman" w:cs="Times New Roman"/>
          <w:lang w:val="en-US"/>
        </w:rPr>
        <w:t>ambas</w:t>
      </w:r>
      <w:proofErr w:type="spellEnd"/>
      <w:r w:rsidRPr="007F1CB9">
        <w:rPr>
          <w:rFonts w:ascii="Times New Roman" w:hAnsi="Times New Roman" w:cs="Times New Roman"/>
          <w:lang w:val="en-US"/>
        </w:rPr>
        <w:t xml:space="preserve"> as </w:t>
      </w:r>
      <w:proofErr w:type="spellStart"/>
      <w:r w:rsidRPr="007F1CB9">
        <w:rPr>
          <w:rFonts w:ascii="Times New Roman" w:hAnsi="Times New Roman" w:cs="Times New Roman"/>
          <w:lang w:val="en-US"/>
        </w:rPr>
        <w:t>abordagens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metodológicas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mostrando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como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resultados</w:t>
      </w:r>
      <w:proofErr w:type="spellEnd"/>
      <w:r w:rsidRPr="007F1CB9">
        <w:rPr>
          <w:rFonts w:ascii="Times New Roman" w:hAnsi="Times New Roman" w:cs="Times New Roman"/>
          <w:lang w:val="en-US"/>
        </w:rPr>
        <w:t xml:space="preserve"> a </w:t>
      </w:r>
      <w:proofErr w:type="spellStart"/>
      <w:r w:rsidRPr="007F1CB9">
        <w:rPr>
          <w:rFonts w:ascii="Times New Roman" w:hAnsi="Times New Roman" w:cs="Times New Roman"/>
          <w:lang w:val="en-US"/>
        </w:rPr>
        <w:t>descrição</w:t>
      </w:r>
      <w:proofErr w:type="spellEnd"/>
      <w:r w:rsidRPr="007F1CB9">
        <w:rPr>
          <w:rFonts w:ascii="Times New Roman" w:hAnsi="Times New Roman" w:cs="Times New Roman"/>
          <w:lang w:val="en-US"/>
        </w:rPr>
        <w:t xml:space="preserve"> dos </w:t>
      </w:r>
      <w:proofErr w:type="spellStart"/>
      <w:r w:rsidRPr="007F1CB9">
        <w:rPr>
          <w:rFonts w:ascii="Times New Roman" w:hAnsi="Times New Roman" w:cs="Times New Roman"/>
          <w:lang w:val="en-US"/>
        </w:rPr>
        <w:t>fatores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indicados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nas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dimensões</w:t>
      </w:r>
      <w:proofErr w:type="spellEnd"/>
      <w:r w:rsidRPr="007F1CB9">
        <w:rPr>
          <w:rFonts w:ascii="Times New Roman" w:hAnsi="Times New Roman" w:cs="Times New Roman"/>
          <w:lang w:val="en-US"/>
        </w:rPr>
        <w:t xml:space="preserve"> da </w:t>
      </w:r>
      <w:proofErr w:type="spellStart"/>
      <w:r w:rsidRPr="007F1CB9">
        <w:rPr>
          <w:rFonts w:ascii="Times New Roman" w:hAnsi="Times New Roman" w:cs="Times New Roman"/>
          <w:lang w:val="en-US"/>
        </w:rPr>
        <w:t>instituição</w:t>
      </w:r>
      <w:proofErr w:type="spellEnd"/>
      <w:r w:rsidRPr="007F1CB9">
        <w:rPr>
          <w:rFonts w:ascii="Times New Roman" w:hAnsi="Times New Roman" w:cs="Times New Roman"/>
          <w:lang w:val="en-US"/>
        </w:rPr>
        <w:t xml:space="preserve">, dos </w:t>
      </w:r>
      <w:proofErr w:type="spellStart"/>
      <w:r w:rsidRPr="007F1CB9">
        <w:rPr>
          <w:rFonts w:ascii="Times New Roman" w:hAnsi="Times New Roman" w:cs="Times New Roman"/>
          <w:lang w:val="en-US"/>
        </w:rPr>
        <w:t>alunos</w:t>
      </w:r>
      <w:proofErr w:type="spellEnd"/>
      <w:r w:rsidRPr="007F1CB9">
        <w:rPr>
          <w:rFonts w:ascii="Times New Roman" w:hAnsi="Times New Roman" w:cs="Times New Roman"/>
          <w:lang w:val="en-US"/>
        </w:rPr>
        <w:t xml:space="preserve"> e dos </w:t>
      </w:r>
      <w:proofErr w:type="spellStart"/>
      <w:r w:rsidRPr="007F1CB9">
        <w:rPr>
          <w:rFonts w:ascii="Times New Roman" w:hAnsi="Times New Roman" w:cs="Times New Roman"/>
          <w:lang w:val="en-US"/>
        </w:rPr>
        <w:t>pais</w:t>
      </w:r>
      <w:proofErr w:type="spellEnd"/>
      <w:r w:rsidRPr="007F1CB9">
        <w:rPr>
          <w:rFonts w:ascii="Times New Roman" w:hAnsi="Times New Roman" w:cs="Times New Roman"/>
          <w:lang w:val="en-US"/>
        </w:rPr>
        <w:t xml:space="preserve"> de </w:t>
      </w:r>
      <w:proofErr w:type="spellStart"/>
      <w:r w:rsidRPr="007F1CB9">
        <w:rPr>
          <w:rFonts w:ascii="Times New Roman" w:hAnsi="Times New Roman" w:cs="Times New Roman"/>
          <w:lang w:val="en-US"/>
        </w:rPr>
        <w:t>uma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perspectiva</w:t>
      </w:r>
      <w:proofErr w:type="spellEnd"/>
      <w:r w:rsidRPr="007F1CB9">
        <w:rPr>
          <w:rFonts w:ascii="Times New Roman" w:hAnsi="Times New Roman" w:cs="Times New Roman"/>
          <w:lang w:val="en-US"/>
        </w:rPr>
        <w:t xml:space="preserve"> do </w:t>
      </w:r>
      <w:proofErr w:type="spellStart"/>
      <w:r w:rsidRPr="007F1CB9">
        <w:rPr>
          <w:rFonts w:ascii="Times New Roman" w:hAnsi="Times New Roman" w:cs="Times New Roman"/>
          <w:lang w:val="en-US"/>
        </w:rPr>
        <w:t>Interacionismo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Simbólico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onde</w:t>
      </w:r>
      <w:proofErr w:type="spellEnd"/>
      <w:r w:rsidRPr="007F1CB9">
        <w:rPr>
          <w:rFonts w:ascii="Times New Roman" w:hAnsi="Times New Roman" w:cs="Times New Roman"/>
          <w:lang w:val="en-US"/>
        </w:rPr>
        <w:t xml:space="preserve"> é </w:t>
      </w:r>
      <w:proofErr w:type="spellStart"/>
      <w:r w:rsidRPr="007F1CB9">
        <w:rPr>
          <w:rFonts w:ascii="Times New Roman" w:hAnsi="Times New Roman" w:cs="Times New Roman"/>
          <w:lang w:val="en-US"/>
        </w:rPr>
        <w:t>descrito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como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afetando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os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fatores</w:t>
      </w:r>
      <w:proofErr w:type="spellEnd"/>
      <w:r w:rsidRPr="007F1CB9">
        <w:rPr>
          <w:rFonts w:ascii="Times New Roman" w:hAnsi="Times New Roman" w:cs="Times New Roman"/>
          <w:lang w:val="en-US"/>
        </w:rPr>
        <w:t xml:space="preserve"> de </w:t>
      </w:r>
      <w:proofErr w:type="spellStart"/>
      <w:r w:rsidRPr="007F1CB9">
        <w:rPr>
          <w:rFonts w:ascii="Times New Roman" w:hAnsi="Times New Roman" w:cs="Times New Roman"/>
          <w:lang w:val="en-US"/>
        </w:rPr>
        <w:t>habitação</w:t>
      </w:r>
      <w:proofErr w:type="spellEnd"/>
      <w:r w:rsidRPr="007F1CB9">
        <w:rPr>
          <w:rFonts w:ascii="Times New Roman" w:hAnsi="Times New Roman" w:cs="Times New Roman"/>
          <w:lang w:val="en-US"/>
        </w:rPr>
        <w:t xml:space="preserve"> e </w:t>
      </w:r>
      <w:proofErr w:type="spellStart"/>
      <w:r w:rsidRPr="007F1CB9">
        <w:rPr>
          <w:rFonts w:ascii="Times New Roman" w:hAnsi="Times New Roman" w:cs="Times New Roman"/>
          <w:lang w:val="en-US"/>
        </w:rPr>
        <w:t>educação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na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reprovação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nos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estudantes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onde</w:t>
      </w:r>
      <w:proofErr w:type="spellEnd"/>
      <w:r w:rsidRPr="007F1CB9">
        <w:rPr>
          <w:rFonts w:ascii="Times New Roman" w:hAnsi="Times New Roman" w:cs="Times New Roman"/>
          <w:lang w:val="en-US"/>
        </w:rPr>
        <w:t xml:space="preserve"> o </w:t>
      </w:r>
      <w:proofErr w:type="spellStart"/>
      <w:r w:rsidRPr="007F1CB9">
        <w:rPr>
          <w:rFonts w:ascii="Times New Roman" w:hAnsi="Times New Roman" w:cs="Times New Roman"/>
          <w:lang w:val="en-US"/>
        </w:rPr>
        <w:t>afastamento</w:t>
      </w:r>
      <w:proofErr w:type="spellEnd"/>
      <w:r w:rsidRPr="007F1CB9">
        <w:rPr>
          <w:rFonts w:ascii="Times New Roman" w:hAnsi="Times New Roman" w:cs="Times New Roman"/>
          <w:lang w:val="en-US"/>
        </w:rPr>
        <w:t xml:space="preserve"> das </w:t>
      </w:r>
      <w:proofErr w:type="spellStart"/>
      <w:r w:rsidRPr="007F1CB9">
        <w:rPr>
          <w:rFonts w:ascii="Times New Roman" w:hAnsi="Times New Roman" w:cs="Times New Roman"/>
          <w:lang w:val="en-US"/>
        </w:rPr>
        <w:t>populações</w:t>
      </w:r>
      <w:proofErr w:type="spellEnd"/>
      <w:r w:rsidRPr="007F1CB9">
        <w:rPr>
          <w:rFonts w:ascii="Times New Roman" w:hAnsi="Times New Roman" w:cs="Times New Roman"/>
          <w:lang w:val="en-US"/>
        </w:rPr>
        <w:t xml:space="preserve"> e as </w:t>
      </w:r>
      <w:proofErr w:type="spellStart"/>
      <w:r w:rsidRPr="007F1CB9">
        <w:rPr>
          <w:rFonts w:ascii="Times New Roman" w:hAnsi="Times New Roman" w:cs="Times New Roman"/>
          <w:lang w:val="en-US"/>
        </w:rPr>
        <w:t>condições</w:t>
      </w:r>
      <w:proofErr w:type="spellEnd"/>
      <w:r w:rsidRPr="007F1CB9">
        <w:rPr>
          <w:rFonts w:ascii="Times New Roman" w:hAnsi="Times New Roman" w:cs="Times New Roman"/>
          <w:lang w:val="en-US"/>
        </w:rPr>
        <w:t xml:space="preserve"> de </w:t>
      </w:r>
      <w:proofErr w:type="spellStart"/>
      <w:r w:rsidRPr="007F1CB9">
        <w:rPr>
          <w:rFonts w:ascii="Times New Roman" w:hAnsi="Times New Roman" w:cs="Times New Roman"/>
          <w:lang w:val="en-US"/>
        </w:rPr>
        <w:t>habitação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estão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mutuamente</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relacionados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em</w:t>
      </w:r>
      <w:proofErr w:type="spellEnd"/>
      <w:r w:rsidRPr="007F1CB9">
        <w:rPr>
          <w:rFonts w:ascii="Times New Roman" w:hAnsi="Times New Roman" w:cs="Times New Roman"/>
          <w:lang w:val="en-US"/>
        </w:rPr>
        <w:t xml:space="preserve"> um </w:t>
      </w:r>
      <w:proofErr w:type="spellStart"/>
      <w:r w:rsidRPr="007F1CB9">
        <w:rPr>
          <w:rFonts w:ascii="Times New Roman" w:hAnsi="Times New Roman" w:cs="Times New Roman"/>
          <w:lang w:val="en-US"/>
        </w:rPr>
        <w:t>isolamento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pessoal</w:t>
      </w:r>
      <w:proofErr w:type="spellEnd"/>
      <w:r w:rsidRPr="007F1CB9">
        <w:rPr>
          <w:rFonts w:ascii="Times New Roman" w:hAnsi="Times New Roman" w:cs="Times New Roman"/>
          <w:lang w:val="en-US"/>
        </w:rPr>
        <w:t xml:space="preserve"> e </w:t>
      </w:r>
      <w:proofErr w:type="spellStart"/>
      <w:r w:rsidRPr="007F1CB9">
        <w:rPr>
          <w:rFonts w:ascii="Times New Roman" w:hAnsi="Times New Roman" w:cs="Times New Roman"/>
          <w:lang w:val="en-US"/>
        </w:rPr>
        <w:t>distraindo</w:t>
      </w:r>
      <w:proofErr w:type="spellEnd"/>
      <w:r w:rsidRPr="007F1CB9">
        <w:rPr>
          <w:rFonts w:ascii="Times New Roman" w:hAnsi="Times New Roman" w:cs="Times New Roman"/>
          <w:lang w:val="en-US"/>
        </w:rPr>
        <w:t xml:space="preserve"> a </w:t>
      </w:r>
      <w:proofErr w:type="spellStart"/>
      <w:r w:rsidRPr="007F1CB9">
        <w:rPr>
          <w:rFonts w:ascii="Times New Roman" w:hAnsi="Times New Roman" w:cs="Times New Roman"/>
          <w:lang w:val="en-US"/>
        </w:rPr>
        <w:t>atenção</w:t>
      </w:r>
      <w:proofErr w:type="spellEnd"/>
      <w:r w:rsidRPr="007F1CB9">
        <w:rPr>
          <w:rFonts w:ascii="Times New Roman" w:hAnsi="Times New Roman" w:cs="Times New Roman"/>
          <w:lang w:val="en-US"/>
        </w:rPr>
        <w:t xml:space="preserve"> da </w:t>
      </w:r>
      <w:proofErr w:type="spellStart"/>
      <w:r w:rsidRPr="007F1CB9">
        <w:rPr>
          <w:rFonts w:ascii="Times New Roman" w:hAnsi="Times New Roman" w:cs="Times New Roman"/>
          <w:lang w:val="en-US"/>
        </w:rPr>
        <w:t>escola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ao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tentar</w:t>
      </w:r>
      <w:proofErr w:type="spellEnd"/>
      <w:r w:rsidRPr="007F1CB9">
        <w:rPr>
          <w:rFonts w:ascii="Times New Roman" w:hAnsi="Times New Roman" w:cs="Times New Roman"/>
          <w:lang w:val="en-US"/>
        </w:rPr>
        <w:t xml:space="preserve"> resolver </w:t>
      </w:r>
      <w:proofErr w:type="spellStart"/>
      <w:r w:rsidRPr="007F1CB9">
        <w:rPr>
          <w:rFonts w:ascii="Times New Roman" w:hAnsi="Times New Roman" w:cs="Times New Roman"/>
          <w:lang w:val="en-US"/>
        </w:rPr>
        <w:t>problemas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familiares</w:t>
      </w:r>
      <w:proofErr w:type="spellEnd"/>
      <w:r w:rsidRPr="007F1CB9">
        <w:rPr>
          <w:rFonts w:ascii="Times New Roman" w:hAnsi="Times New Roman" w:cs="Times New Roman"/>
          <w:lang w:val="en-US"/>
        </w:rPr>
        <w:t xml:space="preserve"> e de </w:t>
      </w:r>
      <w:proofErr w:type="spellStart"/>
      <w:r w:rsidRPr="007F1CB9">
        <w:rPr>
          <w:rFonts w:ascii="Times New Roman" w:hAnsi="Times New Roman" w:cs="Times New Roman"/>
          <w:lang w:val="en-US"/>
        </w:rPr>
        <w:t>trabalho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ao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mesmo</w:t>
      </w:r>
      <w:proofErr w:type="spellEnd"/>
      <w:r w:rsidRPr="007F1CB9">
        <w:rPr>
          <w:rFonts w:ascii="Times New Roman" w:hAnsi="Times New Roman" w:cs="Times New Roman"/>
          <w:lang w:val="en-US"/>
        </w:rPr>
        <w:t xml:space="preserve"> tempo que a </w:t>
      </w:r>
      <w:proofErr w:type="spellStart"/>
      <w:r w:rsidRPr="007F1CB9">
        <w:rPr>
          <w:rFonts w:ascii="Times New Roman" w:hAnsi="Times New Roman" w:cs="Times New Roman"/>
          <w:lang w:val="en-US"/>
        </w:rPr>
        <w:t>educação</w:t>
      </w:r>
      <w:proofErr w:type="spellEnd"/>
      <w:r w:rsidRPr="007F1CB9">
        <w:rPr>
          <w:rFonts w:ascii="Times New Roman" w:hAnsi="Times New Roman" w:cs="Times New Roman"/>
          <w:lang w:val="en-US"/>
        </w:rPr>
        <w:t xml:space="preserve"> familiar </w:t>
      </w:r>
      <w:proofErr w:type="spellStart"/>
      <w:r w:rsidRPr="007F1CB9">
        <w:rPr>
          <w:rFonts w:ascii="Times New Roman" w:hAnsi="Times New Roman" w:cs="Times New Roman"/>
          <w:lang w:val="en-US"/>
        </w:rPr>
        <w:t>desempenha</w:t>
      </w:r>
      <w:proofErr w:type="spellEnd"/>
      <w:r w:rsidRPr="007F1CB9">
        <w:rPr>
          <w:rFonts w:ascii="Times New Roman" w:hAnsi="Times New Roman" w:cs="Times New Roman"/>
          <w:lang w:val="en-US"/>
        </w:rPr>
        <w:t xml:space="preserve"> um </w:t>
      </w:r>
      <w:proofErr w:type="spellStart"/>
      <w:r w:rsidRPr="007F1CB9">
        <w:rPr>
          <w:rFonts w:ascii="Times New Roman" w:hAnsi="Times New Roman" w:cs="Times New Roman"/>
          <w:lang w:val="en-US"/>
        </w:rPr>
        <w:t>papel</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muito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importante</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uma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vez</w:t>
      </w:r>
      <w:proofErr w:type="spellEnd"/>
      <w:r w:rsidRPr="007F1CB9">
        <w:rPr>
          <w:rFonts w:ascii="Times New Roman" w:hAnsi="Times New Roman" w:cs="Times New Roman"/>
          <w:lang w:val="en-US"/>
        </w:rPr>
        <w:t xml:space="preserve"> que a posse de </w:t>
      </w:r>
      <w:proofErr w:type="spellStart"/>
      <w:r w:rsidRPr="007F1CB9">
        <w:rPr>
          <w:rFonts w:ascii="Times New Roman" w:hAnsi="Times New Roman" w:cs="Times New Roman"/>
          <w:lang w:val="en-US"/>
        </w:rPr>
        <w:t>ativos</w:t>
      </w:r>
      <w:proofErr w:type="spellEnd"/>
      <w:r w:rsidRPr="007F1CB9">
        <w:rPr>
          <w:rFonts w:ascii="Times New Roman" w:hAnsi="Times New Roman" w:cs="Times New Roman"/>
          <w:lang w:val="en-US"/>
        </w:rPr>
        <w:t xml:space="preserve"> de </w:t>
      </w:r>
      <w:proofErr w:type="spellStart"/>
      <w:r w:rsidRPr="007F1CB9">
        <w:rPr>
          <w:rFonts w:ascii="Times New Roman" w:hAnsi="Times New Roman" w:cs="Times New Roman"/>
          <w:lang w:val="en-US"/>
        </w:rPr>
        <w:t>curto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prazo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está</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em</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jogo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em</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comparação</w:t>
      </w:r>
      <w:proofErr w:type="spellEnd"/>
      <w:r w:rsidRPr="007F1CB9">
        <w:rPr>
          <w:rFonts w:ascii="Times New Roman" w:hAnsi="Times New Roman" w:cs="Times New Roman"/>
          <w:lang w:val="en-US"/>
        </w:rPr>
        <w:t xml:space="preserve"> com </w:t>
      </w:r>
      <w:proofErr w:type="spellStart"/>
      <w:r w:rsidRPr="007F1CB9">
        <w:rPr>
          <w:rFonts w:ascii="Times New Roman" w:hAnsi="Times New Roman" w:cs="Times New Roman"/>
          <w:lang w:val="en-US"/>
        </w:rPr>
        <w:t>os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benefícios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oferecidos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pelo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estudo</w:t>
      </w:r>
      <w:proofErr w:type="spellEnd"/>
      <w:r w:rsidRPr="007F1CB9">
        <w:rPr>
          <w:rFonts w:ascii="Times New Roman" w:hAnsi="Times New Roman" w:cs="Times New Roman"/>
          <w:lang w:val="en-US"/>
        </w:rPr>
        <w:t xml:space="preserve"> de </w:t>
      </w:r>
      <w:proofErr w:type="spellStart"/>
      <w:r w:rsidRPr="007F1CB9">
        <w:rPr>
          <w:rFonts w:ascii="Times New Roman" w:hAnsi="Times New Roman" w:cs="Times New Roman"/>
          <w:lang w:val="en-US"/>
        </w:rPr>
        <w:t>uma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carreira</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universitária</w:t>
      </w:r>
      <w:proofErr w:type="spellEnd"/>
      <w:r w:rsidRPr="007F1CB9">
        <w:rPr>
          <w:rFonts w:ascii="Times New Roman" w:hAnsi="Times New Roman" w:cs="Times New Roman"/>
          <w:lang w:val="en-US"/>
        </w:rPr>
        <w:t xml:space="preserve"> de </w:t>
      </w:r>
      <w:proofErr w:type="spellStart"/>
      <w:r w:rsidRPr="007F1CB9">
        <w:rPr>
          <w:rFonts w:ascii="Times New Roman" w:hAnsi="Times New Roman" w:cs="Times New Roman"/>
          <w:lang w:val="en-US"/>
        </w:rPr>
        <w:t>longo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prazo</w:t>
      </w:r>
      <w:proofErr w:type="spellEnd"/>
      <w:r w:rsidRPr="007F1CB9">
        <w:rPr>
          <w:rFonts w:ascii="Times New Roman" w:hAnsi="Times New Roman" w:cs="Times New Roman"/>
          <w:lang w:val="en-US"/>
        </w:rPr>
        <w:t>.</w:t>
      </w:r>
    </w:p>
    <w:p w:rsidR="00150E91" w:rsidRDefault="007F1CB9" w:rsidP="007F1CB9">
      <w:pPr>
        <w:spacing w:before="240" w:line="360" w:lineRule="auto"/>
        <w:jc w:val="both"/>
        <w:rPr>
          <w:rFonts w:ascii="Times New Roman" w:hAnsi="Times New Roman" w:cs="Times New Roman"/>
          <w:lang w:val="en-US"/>
        </w:rPr>
      </w:pPr>
      <w:proofErr w:type="spellStart"/>
      <w:r w:rsidRPr="007F1CB9">
        <w:rPr>
          <w:rFonts w:ascii="Arial" w:hAnsi="Arial"/>
          <w:b/>
        </w:rPr>
        <w:t>Palavras</w:t>
      </w:r>
      <w:proofErr w:type="spellEnd"/>
      <w:r w:rsidRPr="007F1CB9">
        <w:rPr>
          <w:rFonts w:ascii="Arial" w:hAnsi="Arial"/>
          <w:b/>
        </w:rPr>
        <w:t xml:space="preserve">-chave: </w:t>
      </w:r>
      <w:proofErr w:type="spellStart"/>
      <w:r w:rsidRPr="007F1CB9">
        <w:rPr>
          <w:rFonts w:ascii="Times New Roman" w:hAnsi="Times New Roman" w:cs="Times New Roman"/>
          <w:lang w:val="en-US"/>
        </w:rPr>
        <w:t>educação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avaliação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fatores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socioculturais</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situação</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vulnerável</w:t>
      </w:r>
      <w:proofErr w:type="spellEnd"/>
      <w:r w:rsidRPr="007F1CB9">
        <w:rPr>
          <w:rFonts w:ascii="Times New Roman" w:hAnsi="Times New Roman" w:cs="Times New Roman"/>
          <w:lang w:val="en-US"/>
        </w:rPr>
        <w:t xml:space="preserve">, </w:t>
      </w:r>
      <w:proofErr w:type="spellStart"/>
      <w:r w:rsidRPr="007F1CB9">
        <w:rPr>
          <w:rFonts w:ascii="Times New Roman" w:hAnsi="Times New Roman" w:cs="Times New Roman"/>
          <w:lang w:val="en-US"/>
        </w:rPr>
        <w:t>habitação</w:t>
      </w:r>
      <w:proofErr w:type="spellEnd"/>
      <w:r w:rsidRPr="007F1CB9">
        <w:rPr>
          <w:rFonts w:ascii="Times New Roman" w:hAnsi="Times New Roman" w:cs="Times New Roman"/>
          <w:lang w:val="en-US"/>
        </w:rPr>
        <w:t>.</w:t>
      </w:r>
    </w:p>
    <w:p w:rsidR="007F1CB9" w:rsidRPr="007F1CB9" w:rsidRDefault="007F1CB9" w:rsidP="007F1CB9">
      <w:pPr>
        <w:spacing w:before="120" w:after="240" w:line="360" w:lineRule="auto"/>
        <w:jc w:val="both"/>
        <w:rPr>
          <w:rFonts w:ascii="Times New Roman" w:eastAsia="Arial" w:hAnsi="Times New Roman" w:cs="Times New Roman"/>
        </w:rPr>
      </w:pPr>
      <w:r w:rsidRPr="007F1CB9">
        <w:rPr>
          <w:rFonts w:ascii="Times New Roman" w:hAnsi="Times New Roman" w:cs="Times New Roman"/>
          <w:b/>
        </w:rPr>
        <w:t>Fecha Recepción:</w:t>
      </w:r>
      <w:r w:rsidRPr="007F1CB9">
        <w:rPr>
          <w:rFonts w:ascii="Times New Roman" w:hAnsi="Times New Roman" w:cs="Times New Roman"/>
        </w:rPr>
        <w:t xml:space="preserve"> Enero 2017     </w:t>
      </w:r>
      <w:r w:rsidRPr="007F1CB9">
        <w:rPr>
          <w:rFonts w:ascii="Times New Roman" w:hAnsi="Times New Roman" w:cs="Times New Roman"/>
          <w:b/>
        </w:rPr>
        <w:t>Fecha Aceptación:</w:t>
      </w:r>
      <w:r w:rsidRPr="007F1CB9">
        <w:rPr>
          <w:rFonts w:ascii="Times New Roman" w:hAnsi="Times New Roman" w:cs="Times New Roman"/>
        </w:rPr>
        <w:t xml:space="preserve"> Julio 2017</w:t>
      </w:r>
      <w:r w:rsidRPr="007F1CB9">
        <w:rPr>
          <w:rFonts w:ascii="Times New Roman" w:hAnsi="Times New Roman" w:cs="Times New Roman"/>
        </w:rPr>
        <w:br/>
      </w:r>
      <w:r w:rsidR="00116D0B">
        <w:rPr>
          <w:rFonts w:ascii="Times New Roman" w:hAnsi="Times New Roman" w:cs="Times New Roman"/>
        </w:rPr>
        <w:pict>
          <v:rect id="_x0000_i1025" style="width:0;height:1.5pt" o:hralign="center" o:hrstd="t" o:hr="t" fillcolor="#a0a0a0" stroked="f"/>
        </w:pict>
      </w:r>
    </w:p>
    <w:p w:rsidR="007F1CB9" w:rsidRDefault="007F1CB9" w:rsidP="007F1CB9">
      <w:pPr>
        <w:spacing w:before="240" w:line="360" w:lineRule="auto"/>
        <w:jc w:val="both"/>
        <w:rPr>
          <w:lang w:val="en-US"/>
        </w:rPr>
      </w:pPr>
    </w:p>
    <w:p w:rsidR="000C11B1" w:rsidRPr="00BF0483" w:rsidRDefault="00150E91" w:rsidP="00BF0483">
      <w:pPr>
        <w:spacing w:before="240"/>
        <w:rPr>
          <w:rFonts w:ascii="Arial" w:hAnsi="Arial"/>
          <w:b/>
        </w:rPr>
      </w:pPr>
      <w:r w:rsidRPr="00BF0483">
        <w:rPr>
          <w:rFonts w:ascii="Arial" w:hAnsi="Arial"/>
          <w:b/>
        </w:rPr>
        <w:lastRenderedPageBreak/>
        <w:t>Introducción</w:t>
      </w:r>
    </w:p>
    <w:p w:rsidR="001D0FCE" w:rsidRPr="00BF0483" w:rsidRDefault="000C11B1" w:rsidP="00BF0483">
      <w:pPr>
        <w:autoSpaceDE w:val="0"/>
        <w:autoSpaceDN w:val="0"/>
        <w:adjustRightInd w:val="0"/>
        <w:spacing w:before="240" w:line="360" w:lineRule="auto"/>
        <w:jc w:val="both"/>
        <w:rPr>
          <w:rFonts w:ascii="Times New Roman" w:hAnsi="Times New Roman" w:cs="Times New Roman"/>
        </w:rPr>
      </w:pPr>
      <w:r w:rsidRPr="00BF0483">
        <w:rPr>
          <w:rFonts w:ascii="Times New Roman" w:hAnsi="Times New Roman" w:cs="Times New Roman"/>
          <w:lang w:val="es-MX"/>
        </w:rPr>
        <w:t>L</w:t>
      </w:r>
      <w:r w:rsidRPr="00BF0483">
        <w:rPr>
          <w:rFonts w:ascii="Times New Roman" w:hAnsi="Times New Roman" w:cs="Times New Roman"/>
        </w:rPr>
        <w:t>os resultados de la</w:t>
      </w:r>
      <w:r w:rsidR="00365833" w:rsidRPr="00BF0483">
        <w:rPr>
          <w:rFonts w:ascii="Times New Roman" w:hAnsi="Times New Roman" w:cs="Times New Roman"/>
        </w:rPr>
        <w:t>s</w:t>
      </w:r>
      <w:r w:rsidRPr="00BF0483">
        <w:rPr>
          <w:rFonts w:ascii="Times New Roman" w:hAnsi="Times New Roman" w:cs="Times New Roman"/>
        </w:rPr>
        <w:t xml:space="preserve"> prueba</w:t>
      </w:r>
      <w:r w:rsidR="00365833" w:rsidRPr="00BF0483">
        <w:rPr>
          <w:rFonts w:ascii="Times New Roman" w:hAnsi="Times New Roman" w:cs="Times New Roman"/>
        </w:rPr>
        <w:t>s</w:t>
      </w:r>
      <w:r w:rsidRPr="00BF0483">
        <w:rPr>
          <w:rFonts w:ascii="Times New Roman" w:hAnsi="Times New Roman" w:cs="Times New Roman"/>
        </w:rPr>
        <w:t xml:space="preserve"> </w:t>
      </w:r>
      <w:r w:rsidR="00EB155A" w:rsidRPr="00BF0483">
        <w:rPr>
          <w:rFonts w:ascii="Times New Roman" w:hAnsi="Times New Roman" w:cs="Times New Roman"/>
        </w:rPr>
        <w:t xml:space="preserve">del Programa para </w:t>
      </w:r>
      <w:r w:rsidR="00365833" w:rsidRPr="00BF0483">
        <w:rPr>
          <w:rFonts w:ascii="Times New Roman" w:hAnsi="Times New Roman" w:cs="Times New Roman"/>
        </w:rPr>
        <w:t>la Evaluación Internacional</w:t>
      </w:r>
      <w:r w:rsidR="00EB155A" w:rsidRPr="00BF0483">
        <w:rPr>
          <w:rFonts w:ascii="Times New Roman" w:hAnsi="Times New Roman" w:cs="Times New Roman"/>
        </w:rPr>
        <w:t xml:space="preserve"> (</w:t>
      </w:r>
      <w:r w:rsidRPr="00BF0483">
        <w:rPr>
          <w:rFonts w:ascii="Times New Roman" w:hAnsi="Times New Roman" w:cs="Times New Roman"/>
        </w:rPr>
        <w:t>PISA</w:t>
      </w:r>
      <w:r w:rsidR="00EB155A" w:rsidRPr="00BF0483">
        <w:rPr>
          <w:rFonts w:ascii="Times New Roman" w:hAnsi="Times New Roman" w:cs="Times New Roman"/>
        </w:rPr>
        <w:t>)</w:t>
      </w:r>
      <w:r w:rsidRPr="00BF0483">
        <w:rPr>
          <w:rFonts w:ascii="Times New Roman" w:hAnsi="Times New Roman" w:cs="Times New Roman"/>
        </w:rPr>
        <w:t xml:space="preserve"> sitúan a Hidalgo en el quinto lugar con menor porcentaje de población de 15 años que cursa la primaria o presenta</w:t>
      </w:r>
      <w:r w:rsidR="009F797B" w:rsidRPr="00BF0483">
        <w:rPr>
          <w:rFonts w:ascii="Times New Roman" w:hAnsi="Times New Roman" w:cs="Times New Roman"/>
        </w:rPr>
        <w:t>n</w:t>
      </w:r>
      <w:r w:rsidRPr="00BF0483">
        <w:rPr>
          <w:rFonts w:ascii="Times New Roman" w:hAnsi="Times New Roman" w:cs="Times New Roman"/>
        </w:rPr>
        <w:t xml:space="preserve"> un rezago grave o no asiste a la escuela en datos de </w:t>
      </w:r>
      <w:r w:rsidR="00875E53" w:rsidRPr="00BF0483">
        <w:rPr>
          <w:rFonts w:ascii="Times New Roman" w:hAnsi="Times New Roman" w:cs="Times New Roman"/>
        </w:rPr>
        <w:t>UNICEF (2015</w:t>
      </w:r>
      <w:r w:rsidR="00A108E4" w:rsidRPr="00BF0483">
        <w:rPr>
          <w:rFonts w:ascii="Times New Roman" w:hAnsi="Times New Roman" w:cs="Times New Roman"/>
        </w:rPr>
        <w:t>,</w:t>
      </w:r>
      <w:r w:rsidR="00875E53" w:rsidRPr="00BF0483">
        <w:rPr>
          <w:rFonts w:ascii="Times New Roman" w:hAnsi="Times New Roman" w:cs="Times New Roman"/>
        </w:rPr>
        <w:t xml:space="preserve"> p. 111)</w:t>
      </w:r>
      <w:r w:rsidRPr="00BF0483">
        <w:rPr>
          <w:rFonts w:ascii="Times New Roman" w:hAnsi="Times New Roman" w:cs="Times New Roman"/>
        </w:rPr>
        <w:t xml:space="preserve">. </w:t>
      </w:r>
      <w:r w:rsidR="00875E53" w:rsidRPr="00BF0483">
        <w:rPr>
          <w:rFonts w:ascii="Times New Roman" w:hAnsi="Times New Roman" w:cs="Times New Roman"/>
        </w:rPr>
        <w:t xml:space="preserve">El argumento anterior </w:t>
      </w:r>
      <w:r w:rsidR="009F797B" w:rsidRPr="00BF0483">
        <w:rPr>
          <w:rFonts w:ascii="Times New Roman" w:hAnsi="Times New Roman" w:cs="Times New Roman"/>
        </w:rPr>
        <w:t xml:space="preserve">tiene fundamento </w:t>
      </w:r>
      <w:r w:rsidR="00365833" w:rsidRPr="00BF0483">
        <w:rPr>
          <w:rFonts w:ascii="Times New Roman" w:hAnsi="Times New Roman" w:cs="Times New Roman"/>
        </w:rPr>
        <w:t xml:space="preserve">en </w:t>
      </w:r>
      <w:r w:rsidR="00875E53" w:rsidRPr="00BF0483">
        <w:rPr>
          <w:rFonts w:ascii="Times New Roman" w:hAnsi="Times New Roman" w:cs="Times New Roman"/>
        </w:rPr>
        <w:t>los avances registrados en los últimos años en materia de inclusión educativa y permanencia de los niños y niñas en las aulas, al mismo tiempo la misma fuente presenta los resul</w:t>
      </w:r>
      <w:r w:rsidR="00365833" w:rsidRPr="00BF0483">
        <w:rPr>
          <w:rFonts w:ascii="Times New Roman" w:hAnsi="Times New Roman" w:cs="Times New Roman"/>
        </w:rPr>
        <w:t xml:space="preserve">tados de PISA que </w:t>
      </w:r>
      <w:r w:rsidR="00875E53" w:rsidRPr="00BF0483">
        <w:rPr>
          <w:rFonts w:ascii="Times New Roman" w:hAnsi="Times New Roman" w:cs="Times New Roman"/>
        </w:rPr>
        <w:t>“muestran que a los 15 años la proporción de adolescentes que se encuentran por debajo del nivel II (es decir, que no cuentan con la capacidad de participar en la sociedad del conocimiento) es 58% en matemáticas (22º lugar nacional), 48% en ciencias (19º) y 16% en lectura (21º)”.</w:t>
      </w:r>
    </w:p>
    <w:p w:rsidR="001D0FCE" w:rsidRPr="00BF0483" w:rsidRDefault="001D0FCE" w:rsidP="00BF0483">
      <w:pPr>
        <w:spacing w:before="240" w:line="360" w:lineRule="auto"/>
        <w:jc w:val="both"/>
        <w:rPr>
          <w:rFonts w:ascii="Times New Roman" w:hAnsi="Times New Roman" w:cs="Times New Roman"/>
        </w:rPr>
      </w:pPr>
      <w:r w:rsidRPr="00BF0483">
        <w:rPr>
          <w:rFonts w:ascii="Times New Roman" w:hAnsi="Times New Roman" w:cs="Times New Roman"/>
        </w:rPr>
        <w:t>Por su parte</w:t>
      </w:r>
      <w:r w:rsidR="00A108E4" w:rsidRPr="00BF0483">
        <w:rPr>
          <w:rFonts w:ascii="Times New Roman" w:hAnsi="Times New Roman" w:cs="Times New Roman"/>
        </w:rPr>
        <w:t>,</w:t>
      </w:r>
      <w:r w:rsidRPr="00BF0483">
        <w:rPr>
          <w:rFonts w:ascii="Times New Roman" w:hAnsi="Times New Roman" w:cs="Times New Roman"/>
        </w:rPr>
        <w:t xml:space="preserve"> Fabre (s/f.</w:t>
      </w:r>
      <w:r w:rsidR="00A108E4" w:rsidRPr="00BF0483">
        <w:rPr>
          <w:rFonts w:ascii="Times New Roman" w:hAnsi="Times New Roman" w:cs="Times New Roman"/>
        </w:rPr>
        <w:t>,</w:t>
      </w:r>
      <w:r w:rsidRPr="00BF0483">
        <w:rPr>
          <w:rFonts w:ascii="Times New Roman" w:hAnsi="Times New Roman" w:cs="Times New Roman"/>
        </w:rPr>
        <w:t xml:space="preserve"> p.4</w:t>
      </w:r>
      <w:r w:rsidR="00A84670" w:rsidRPr="00BF0483">
        <w:rPr>
          <w:rFonts w:ascii="Times New Roman" w:hAnsi="Times New Roman" w:cs="Times New Roman"/>
        </w:rPr>
        <w:t xml:space="preserve">) afirma </w:t>
      </w:r>
      <w:r w:rsidRPr="00BF0483">
        <w:rPr>
          <w:rFonts w:ascii="Times New Roman" w:hAnsi="Times New Roman" w:cs="Times New Roman"/>
        </w:rPr>
        <w:t>que al interior de Hidalgo la mayor parte de los hogares en condiciones de pobreza se encuentran en las zonas rurales.</w:t>
      </w:r>
    </w:p>
    <w:p w:rsidR="00A84670" w:rsidRPr="00BF0483" w:rsidRDefault="002A3ADE"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Paralelamente los municipios que comprenden la zona Otomí-Tepehua</w:t>
      </w:r>
      <w:r w:rsidR="00A108E4"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como son </w:t>
      </w:r>
      <w:proofErr w:type="spellStart"/>
      <w:r w:rsidRPr="00BF0483">
        <w:rPr>
          <w:rFonts w:ascii="Times New Roman" w:eastAsia="Times New Roman" w:hAnsi="Times New Roman" w:cs="Times New Roman"/>
          <w:lang w:eastAsia="es-MX"/>
        </w:rPr>
        <w:t>Acaxochitlán</w:t>
      </w:r>
      <w:proofErr w:type="spellEnd"/>
      <w:r w:rsidRPr="00BF0483">
        <w:rPr>
          <w:rFonts w:ascii="Times New Roman" w:eastAsia="Times New Roman" w:hAnsi="Times New Roman" w:cs="Times New Roman"/>
          <w:lang w:eastAsia="es-MX"/>
        </w:rPr>
        <w:t xml:space="preserve">, Agua Blanca de Iturbide, Huehuetla, San Bartolo </w:t>
      </w:r>
      <w:proofErr w:type="spellStart"/>
      <w:r w:rsidRPr="00BF0483">
        <w:rPr>
          <w:rFonts w:ascii="Times New Roman" w:eastAsia="Times New Roman" w:hAnsi="Times New Roman" w:cs="Times New Roman"/>
          <w:lang w:eastAsia="es-MX"/>
        </w:rPr>
        <w:t>Tutotepec</w:t>
      </w:r>
      <w:proofErr w:type="spellEnd"/>
      <w:r w:rsidRPr="00BF0483">
        <w:rPr>
          <w:rFonts w:ascii="Times New Roman" w:eastAsia="Times New Roman" w:hAnsi="Times New Roman" w:cs="Times New Roman"/>
          <w:lang w:eastAsia="es-MX"/>
        </w:rPr>
        <w:t xml:space="preserve"> y Tenango de Doria (Gobierno del Estado de Hidalgo. Información Estadística Básica 2015-2016)</w:t>
      </w:r>
      <w:r w:rsidR="00A108E4"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son considerados por el Instituto Nacional, Estadística y Geografía (</w:t>
      </w:r>
      <w:proofErr w:type="spellStart"/>
      <w:r w:rsidR="00A108E4" w:rsidRPr="00BF0483">
        <w:rPr>
          <w:rFonts w:ascii="Times New Roman" w:eastAsia="Times New Roman" w:hAnsi="Times New Roman" w:cs="Times New Roman"/>
          <w:lang w:eastAsia="es-MX"/>
        </w:rPr>
        <w:t>Inegi</w:t>
      </w:r>
      <w:proofErr w:type="spellEnd"/>
      <w:r w:rsidRPr="00BF0483">
        <w:rPr>
          <w:rFonts w:ascii="Times New Roman" w:eastAsia="Times New Roman" w:hAnsi="Times New Roman" w:cs="Times New Roman"/>
          <w:lang w:eastAsia="es-MX"/>
        </w:rPr>
        <w:t>, 2010), el Consejo Nacional de Población (</w:t>
      </w:r>
      <w:proofErr w:type="spellStart"/>
      <w:r w:rsidR="00A108E4" w:rsidRPr="00BF0483">
        <w:rPr>
          <w:rFonts w:ascii="Times New Roman" w:eastAsia="Times New Roman" w:hAnsi="Times New Roman" w:cs="Times New Roman"/>
          <w:lang w:eastAsia="es-MX"/>
        </w:rPr>
        <w:t>Conapo</w:t>
      </w:r>
      <w:proofErr w:type="spellEnd"/>
      <w:r w:rsidRPr="00BF0483">
        <w:rPr>
          <w:rFonts w:ascii="Times New Roman" w:eastAsia="Times New Roman" w:hAnsi="Times New Roman" w:cs="Times New Roman"/>
          <w:lang w:eastAsia="es-MX"/>
        </w:rPr>
        <w:t>, 2010) y el Consejo Nacional de Evaluación de la Política de Desarrollo Social (</w:t>
      </w:r>
      <w:r w:rsidR="00A108E4" w:rsidRPr="00BF0483">
        <w:rPr>
          <w:rFonts w:ascii="Times New Roman" w:eastAsia="Times New Roman" w:hAnsi="Times New Roman" w:cs="Times New Roman"/>
          <w:lang w:eastAsia="es-MX"/>
        </w:rPr>
        <w:t>Coneval</w:t>
      </w:r>
      <w:r w:rsidRPr="00BF0483">
        <w:rPr>
          <w:rFonts w:ascii="Times New Roman" w:eastAsia="Times New Roman" w:hAnsi="Times New Roman" w:cs="Times New Roman"/>
          <w:lang w:eastAsia="es-MX"/>
        </w:rPr>
        <w:t>) con un grado de marginación alto y muy alto; por su ubicación geográfica en la Sierra Oriental las riquezas naturales y la pobreza contrastan, convirtiéndose en una de las zonas más vulnerables del estado de Hidalgo. La zona Otomí-Tepehua, de acuerdo con el censo de INEGI (2010)</w:t>
      </w:r>
      <w:r w:rsidR="00A108E4"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cuenta con 691 escuelas que atienden a 37,678 alumnos concentrados en su mayor parte en educación básica y con 26 escuelas de educación media superior.</w:t>
      </w:r>
    </w:p>
    <w:p w:rsidR="00BC4A3D" w:rsidRPr="00BF0483" w:rsidRDefault="00FE7FDB" w:rsidP="00BF0483">
      <w:pPr>
        <w:spacing w:before="240" w:line="360" w:lineRule="auto"/>
        <w:jc w:val="both"/>
        <w:rPr>
          <w:rFonts w:ascii="Tahoma" w:eastAsia="Times New Roman" w:hAnsi="Tahoma" w:cs="Tahoma"/>
          <w:lang w:eastAsia="es-MX"/>
        </w:rPr>
      </w:pPr>
      <w:r w:rsidRPr="00BF0483">
        <w:rPr>
          <w:rFonts w:ascii="Times New Roman" w:eastAsia="Times New Roman" w:hAnsi="Times New Roman" w:cs="Times New Roman"/>
          <w:lang w:eastAsia="es-MX"/>
        </w:rPr>
        <w:t xml:space="preserve">El presente artículo muestra parte de la investigación denominada </w:t>
      </w:r>
      <w:r w:rsidR="00A108E4" w:rsidRPr="00BF0483">
        <w:rPr>
          <w:rFonts w:ascii="Times New Roman" w:eastAsia="Times New Roman" w:hAnsi="Times New Roman" w:cs="Times New Roman"/>
          <w:lang w:eastAsia="es-MX"/>
        </w:rPr>
        <w:t xml:space="preserve">“Descripción de los factores socioculturales asociados al proceso de evaluación de los alumnos en situación vulnerable de la región Otomí-Tepehua, </w:t>
      </w:r>
      <w:proofErr w:type="spellStart"/>
      <w:r w:rsidR="00A108E4" w:rsidRPr="00BF0483">
        <w:rPr>
          <w:rFonts w:ascii="Times New Roman" w:eastAsia="Times New Roman" w:hAnsi="Times New Roman" w:cs="Times New Roman"/>
          <w:lang w:eastAsia="es-MX"/>
        </w:rPr>
        <w:t>Hgo</w:t>
      </w:r>
      <w:proofErr w:type="spellEnd"/>
      <w:r w:rsidR="00A108E4"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w:t>
      </w:r>
      <w:r w:rsidR="00A108E4" w:rsidRPr="00BF0483">
        <w:rPr>
          <w:rFonts w:ascii="Times New Roman" w:hAnsi="Times New Roman" w:cs="Times New Roman"/>
          <w:bCs/>
        </w:rPr>
        <w:t>un p</w:t>
      </w:r>
      <w:r w:rsidR="00D411BF" w:rsidRPr="00BF0483">
        <w:rPr>
          <w:rFonts w:ascii="Times New Roman" w:hAnsi="Times New Roman" w:cs="Times New Roman"/>
          <w:bCs/>
        </w:rPr>
        <w:t>royecto</w:t>
      </w:r>
      <w:r w:rsidRPr="00BF0483">
        <w:rPr>
          <w:rFonts w:ascii="Times New Roman" w:hAnsi="Times New Roman" w:cs="Times New Roman"/>
          <w:bCs/>
        </w:rPr>
        <w:t xml:space="preserve"> apoyado por el Fondo Sectorial de Investigación para la Evaluación de la Educación CONACYT-INEE</w:t>
      </w:r>
      <w:r w:rsidR="00954032" w:rsidRPr="00BF0483">
        <w:rPr>
          <w:rFonts w:ascii="Times New Roman" w:hAnsi="Times New Roman" w:cs="Times New Roman"/>
          <w:bCs/>
        </w:rPr>
        <w:t xml:space="preserve">. </w:t>
      </w:r>
      <w:r w:rsidR="00D05158" w:rsidRPr="00BF0483">
        <w:rPr>
          <w:rFonts w:ascii="Times New Roman" w:eastAsia="Times New Roman" w:hAnsi="Times New Roman" w:cs="Times New Roman"/>
        </w:rPr>
        <w:t xml:space="preserve">En concordancia con el </w:t>
      </w:r>
      <w:r w:rsidR="00A84670" w:rsidRPr="00BF0483">
        <w:rPr>
          <w:rFonts w:ascii="Times New Roman" w:eastAsia="Times New Roman" w:hAnsi="Times New Roman" w:cs="Times New Roman"/>
        </w:rPr>
        <w:t xml:space="preserve">Plan </w:t>
      </w:r>
      <w:r w:rsidR="005B7109" w:rsidRPr="00BF0483">
        <w:rPr>
          <w:rFonts w:ascii="Times New Roman" w:eastAsia="Times New Roman" w:hAnsi="Times New Roman" w:cs="Times New Roman"/>
        </w:rPr>
        <w:t>N</w:t>
      </w:r>
      <w:r w:rsidR="00A84670" w:rsidRPr="00BF0483">
        <w:rPr>
          <w:rFonts w:ascii="Times New Roman" w:eastAsia="Times New Roman" w:hAnsi="Times New Roman" w:cs="Times New Roman"/>
        </w:rPr>
        <w:t>acional de Desarrollo (2013-2018) que visualiza un México incluyente</w:t>
      </w:r>
      <w:r w:rsidR="005B7109" w:rsidRPr="00BF0483">
        <w:rPr>
          <w:rFonts w:ascii="Times New Roman" w:eastAsia="Times New Roman" w:hAnsi="Times New Roman" w:cs="Times New Roman"/>
          <w:lang w:eastAsia="es-MX"/>
        </w:rPr>
        <w:t xml:space="preserve">, </w:t>
      </w:r>
      <w:r w:rsidR="00A84670" w:rsidRPr="00BF0483">
        <w:rPr>
          <w:rFonts w:ascii="Times New Roman" w:eastAsia="Times New Roman" w:hAnsi="Times New Roman" w:cs="Times New Roman"/>
          <w:lang w:eastAsia="es-MX"/>
        </w:rPr>
        <w:t>e</w:t>
      </w:r>
      <w:r w:rsidR="003524F8" w:rsidRPr="00BF0483">
        <w:rPr>
          <w:rFonts w:ascii="Times New Roman" w:eastAsia="Times New Roman" w:hAnsi="Times New Roman" w:cs="Times New Roman"/>
          <w:lang w:eastAsia="es-MX"/>
        </w:rPr>
        <w:t xml:space="preserve">sto </w:t>
      </w:r>
      <w:r w:rsidR="00A84670" w:rsidRPr="00BF0483">
        <w:rPr>
          <w:rFonts w:ascii="Times New Roman" w:eastAsia="Times New Roman" w:hAnsi="Times New Roman" w:cs="Times New Roman"/>
          <w:lang w:eastAsia="es-MX"/>
        </w:rPr>
        <w:lastRenderedPageBreak/>
        <w:t>circunscribe</w:t>
      </w:r>
      <w:r w:rsidR="003524F8" w:rsidRPr="00BF0483">
        <w:rPr>
          <w:rFonts w:ascii="Times New Roman" w:eastAsia="Times New Roman" w:hAnsi="Times New Roman" w:cs="Times New Roman"/>
          <w:lang w:eastAsia="es-MX"/>
        </w:rPr>
        <w:t xml:space="preserve"> desarrollar políticas públicas con base en evidencia estadística, cuya planeación utilice los mejores insumos de información y evaluación, así como las mejores prácticas a nivel internacional (PND, 2013), </w:t>
      </w:r>
      <w:r w:rsidR="00A108E4" w:rsidRPr="00BF0483">
        <w:rPr>
          <w:rFonts w:ascii="Times New Roman" w:eastAsia="Times New Roman" w:hAnsi="Times New Roman" w:cs="Times New Roman"/>
          <w:lang w:eastAsia="es-MX"/>
        </w:rPr>
        <w:t xml:space="preserve">en </w:t>
      </w:r>
      <w:r w:rsidR="003524F8" w:rsidRPr="00BF0483">
        <w:rPr>
          <w:rFonts w:ascii="Times New Roman" w:eastAsia="Times New Roman" w:hAnsi="Times New Roman" w:cs="Times New Roman"/>
          <w:lang w:eastAsia="es-MX"/>
        </w:rPr>
        <w:t>beneficio de nuestra sociedad y de los grupos vulnerables.</w:t>
      </w:r>
    </w:p>
    <w:p w:rsidR="00BC4A3D" w:rsidRPr="00BF0483" w:rsidRDefault="00BC4A3D"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 xml:space="preserve">El </w:t>
      </w:r>
      <w:r w:rsidR="00A108E4" w:rsidRPr="00BF0483">
        <w:rPr>
          <w:rFonts w:ascii="Times New Roman" w:eastAsia="Times New Roman" w:hAnsi="Times New Roman" w:cs="Times New Roman"/>
          <w:lang w:eastAsia="es-MX"/>
        </w:rPr>
        <w:t>o</w:t>
      </w:r>
      <w:r w:rsidRPr="00BF0483">
        <w:rPr>
          <w:rFonts w:ascii="Times New Roman" w:eastAsia="Times New Roman" w:hAnsi="Times New Roman" w:cs="Times New Roman"/>
          <w:lang w:eastAsia="es-MX"/>
        </w:rPr>
        <w:t xml:space="preserve">bjeto </w:t>
      </w:r>
      <w:r w:rsidR="00A108E4" w:rsidRPr="00BF0483">
        <w:rPr>
          <w:rFonts w:ascii="Times New Roman" w:eastAsia="Times New Roman" w:hAnsi="Times New Roman" w:cs="Times New Roman"/>
          <w:lang w:eastAsia="es-MX"/>
        </w:rPr>
        <w:t>g</w:t>
      </w:r>
      <w:r w:rsidR="00124E4E" w:rsidRPr="00BF0483">
        <w:rPr>
          <w:rFonts w:ascii="Times New Roman" w:eastAsia="Times New Roman" w:hAnsi="Times New Roman" w:cs="Times New Roman"/>
          <w:lang w:eastAsia="es-MX"/>
        </w:rPr>
        <w:t xml:space="preserve">eneral </w:t>
      </w:r>
      <w:r w:rsidR="007D1144" w:rsidRPr="00BF0483">
        <w:rPr>
          <w:rFonts w:ascii="Times New Roman" w:eastAsia="Times New Roman" w:hAnsi="Times New Roman" w:cs="Times New Roman"/>
          <w:lang w:eastAsia="es-MX"/>
        </w:rPr>
        <w:t>del proyecto que</w:t>
      </w:r>
      <w:r w:rsidRPr="00BF0483">
        <w:rPr>
          <w:rFonts w:ascii="Times New Roman" w:eastAsia="Times New Roman" w:hAnsi="Times New Roman" w:cs="Times New Roman"/>
          <w:lang w:eastAsia="es-MX"/>
        </w:rPr>
        <w:t xml:space="preserve"> </w:t>
      </w:r>
      <w:r w:rsidR="007D1144" w:rsidRPr="00BF0483">
        <w:rPr>
          <w:rFonts w:ascii="Times New Roman" w:eastAsia="Times New Roman" w:hAnsi="Times New Roman" w:cs="Times New Roman"/>
          <w:lang w:eastAsia="es-MX"/>
        </w:rPr>
        <w:t>dio</w:t>
      </w:r>
      <w:r w:rsidRPr="00BF0483">
        <w:rPr>
          <w:rFonts w:ascii="Times New Roman" w:eastAsia="Times New Roman" w:hAnsi="Times New Roman" w:cs="Times New Roman"/>
          <w:lang w:eastAsia="es-MX"/>
        </w:rPr>
        <w:t xml:space="preserve"> origen al presente artículo se enuncia a continuación</w:t>
      </w:r>
      <w:r w:rsidR="007D1144" w:rsidRPr="00BF0483">
        <w:rPr>
          <w:rFonts w:ascii="Times New Roman" w:eastAsia="Times New Roman" w:hAnsi="Times New Roman" w:cs="Times New Roman"/>
          <w:lang w:eastAsia="es-MX"/>
        </w:rPr>
        <w:t xml:space="preserve">: </w:t>
      </w:r>
      <w:r w:rsidR="00A108E4" w:rsidRPr="00BF0483">
        <w:rPr>
          <w:rFonts w:ascii="Times New Roman" w:eastAsia="Times New Roman" w:hAnsi="Times New Roman" w:cs="Times New Roman"/>
          <w:lang w:eastAsia="es-MX"/>
        </w:rPr>
        <w:t>e</w:t>
      </w:r>
      <w:r w:rsidRPr="00BF0483">
        <w:rPr>
          <w:rFonts w:ascii="Times New Roman" w:eastAsia="Times New Roman" w:hAnsi="Times New Roman" w:cs="Times New Roman"/>
          <w:lang w:eastAsia="es-MX"/>
        </w:rPr>
        <w:t>valuar los aprendizajes de los estudiantes en situación vulnerable de educación media superior de la zona Otomí</w:t>
      </w:r>
      <w:r w:rsidR="00A108E4"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Tepehua.</w:t>
      </w:r>
    </w:p>
    <w:p w:rsidR="00693285" w:rsidRPr="00BF0483" w:rsidRDefault="00124E4E" w:rsidP="00BF0483">
      <w:pPr>
        <w:spacing w:before="240" w:line="360" w:lineRule="auto"/>
        <w:jc w:val="both"/>
        <w:rPr>
          <w:rFonts w:ascii="Arial" w:eastAsia="Times New Roman" w:hAnsi="Arial" w:cs="Arial"/>
          <w:b/>
          <w:lang w:eastAsia="es-MX"/>
        </w:rPr>
      </w:pPr>
      <w:r w:rsidRPr="00BF0483">
        <w:rPr>
          <w:rFonts w:ascii="Times New Roman" w:eastAsia="Times New Roman" w:hAnsi="Times New Roman" w:cs="Times New Roman"/>
          <w:lang w:eastAsia="es-MX"/>
        </w:rPr>
        <w:t xml:space="preserve">Además de </w:t>
      </w:r>
      <w:r w:rsidR="00F749EE" w:rsidRPr="00BF0483">
        <w:rPr>
          <w:rFonts w:ascii="Times New Roman" w:eastAsia="Times New Roman" w:hAnsi="Times New Roman" w:cs="Times New Roman"/>
          <w:lang w:eastAsia="es-MX"/>
        </w:rPr>
        <w:t>lo anterior</w:t>
      </w:r>
      <w:r w:rsidR="00A108E4" w:rsidRPr="00BF0483">
        <w:rPr>
          <w:rFonts w:ascii="Times New Roman" w:eastAsia="Times New Roman" w:hAnsi="Times New Roman" w:cs="Times New Roman"/>
          <w:lang w:eastAsia="es-MX"/>
        </w:rPr>
        <w:t>,</w:t>
      </w:r>
      <w:r w:rsidR="00F749EE" w:rsidRPr="00BF0483">
        <w:rPr>
          <w:rFonts w:ascii="Times New Roman" w:eastAsia="Times New Roman" w:hAnsi="Times New Roman" w:cs="Times New Roman"/>
          <w:lang w:eastAsia="es-MX"/>
        </w:rPr>
        <w:t xml:space="preserve"> se presenta la pregunta de investigación</w:t>
      </w:r>
      <w:r w:rsidR="00BC4A3D" w:rsidRPr="00BF0483">
        <w:rPr>
          <w:rFonts w:ascii="Times New Roman" w:eastAsia="Times New Roman" w:hAnsi="Times New Roman" w:cs="Times New Roman"/>
          <w:lang w:eastAsia="es-MX"/>
        </w:rPr>
        <w:t xml:space="preserve"> del proyecto general del cual se ha desprendido el presente artículo</w:t>
      </w:r>
      <w:r w:rsidR="00A108E4" w:rsidRPr="00BF0483">
        <w:rPr>
          <w:rFonts w:ascii="Times New Roman" w:eastAsia="Times New Roman" w:hAnsi="Times New Roman" w:cs="Times New Roman"/>
          <w:lang w:eastAsia="es-MX"/>
        </w:rPr>
        <w:t>:</w:t>
      </w:r>
      <w:r w:rsidR="00BC4A3D" w:rsidRPr="00BF0483">
        <w:rPr>
          <w:rFonts w:ascii="Times New Roman" w:eastAsia="Times New Roman" w:hAnsi="Times New Roman" w:cs="Times New Roman"/>
          <w:lang w:eastAsia="es-MX"/>
        </w:rPr>
        <w:t xml:space="preserve"> </w:t>
      </w:r>
      <w:r w:rsidR="00F749EE" w:rsidRPr="00BF0483">
        <w:rPr>
          <w:rFonts w:ascii="Times New Roman" w:eastAsia="Times New Roman" w:hAnsi="Times New Roman" w:cs="Times New Roman"/>
          <w:lang w:eastAsia="es-MX"/>
        </w:rPr>
        <w:t>¿Cuáles son los factores socioculturales asociados al proceso de evaluación de los alumnos en situación vulnerable de la región Otomí-Tepehua?</w:t>
      </w:r>
    </w:p>
    <w:p w:rsidR="00794CA4" w:rsidRPr="00BF0483" w:rsidRDefault="00794CA4" w:rsidP="00BF0483">
      <w:pPr>
        <w:spacing w:before="240" w:line="360" w:lineRule="auto"/>
        <w:jc w:val="both"/>
        <w:rPr>
          <w:rFonts w:ascii="Arial" w:eastAsia="Times New Roman" w:hAnsi="Arial" w:cs="Arial"/>
          <w:b/>
          <w:lang w:eastAsia="es-MX"/>
        </w:rPr>
      </w:pPr>
    </w:p>
    <w:p w:rsidR="00CA009D" w:rsidRPr="00BF0483" w:rsidRDefault="00CA009D" w:rsidP="00BF0483">
      <w:pPr>
        <w:spacing w:before="240"/>
        <w:rPr>
          <w:rFonts w:ascii="Arial" w:hAnsi="Arial"/>
          <w:b/>
        </w:rPr>
      </w:pPr>
      <w:r w:rsidRPr="00BF0483">
        <w:rPr>
          <w:rFonts w:ascii="Arial" w:hAnsi="Arial"/>
          <w:b/>
        </w:rPr>
        <w:t>Hipótesis</w:t>
      </w:r>
      <w:r w:rsidR="00693285" w:rsidRPr="00BF0483">
        <w:rPr>
          <w:rFonts w:ascii="Arial" w:hAnsi="Arial"/>
          <w:b/>
        </w:rPr>
        <w:t xml:space="preserve"> de investigación</w:t>
      </w:r>
      <w:r w:rsidR="008744C0" w:rsidRPr="00BF0483">
        <w:rPr>
          <w:rFonts w:ascii="Arial" w:hAnsi="Arial"/>
          <w:b/>
        </w:rPr>
        <w:t>.</w:t>
      </w:r>
    </w:p>
    <w:p w:rsidR="00804EA1" w:rsidRPr="00BF0483" w:rsidRDefault="00CA009D"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 xml:space="preserve">El estudio cuantitativo requiere por naturaleza de una hipótesis </w:t>
      </w:r>
      <w:r w:rsidRPr="00BF0483">
        <w:rPr>
          <w:rFonts w:ascii="Times New Roman" w:eastAsia="Times New Roman" w:hAnsi="Times New Roman" w:cs="Times New Roman"/>
          <w:i/>
          <w:lang w:eastAsia="es-MX"/>
        </w:rPr>
        <w:t>a priori</w:t>
      </w:r>
      <w:r w:rsidR="00A108E4" w:rsidRPr="00BF0483">
        <w:rPr>
          <w:rFonts w:ascii="Times New Roman" w:eastAsia="Times New Roman" w:hAnsi="Times New Roman" w:cs="Times New Roman"/>
          <w:lang w:eastAsia="es-MX"/>
        </w:rPr>
        <w:t>, la cual</w:t>
      </w:r>
      <w:r w:rsidRPr="00BF0483">
        <w:rPr>
          <w:rFonts w:ascii="Times New Roman" w:eastAsia="Times New Roman" w:hAnsi="Times New Roman" w:cs="Times New Roman"/>
          <w:lang w:eastAsia="es-MX"/>
        </w:rPr>
        <w:t xml:space="preserve"> se redacta como sigue: </w:t>
      </w:r>
      <w:r w:rsidR="00A108E4" w:rsidRPr="00BF0483">
        <w:rPr>
          <w:rFonts w:ascii="Times New Roman" w:eastAsia="Times New Roman" w:hAnsi="Times New Roman" w:cs="Times New Roman"/>
          <w:lang w:eastAsia="es-MX"/>
        </w:rPr>
        <w:t>l</w:t>
      </w:r>
      <w:r w:rsidRPr="00BF0483">
        <w:rPr>
          <w:rFonts w:ascii="Times New Roman" w:eastAsia="Times New Roman" w:hAnsi="Times New Roman" w:cs="Times New Roman"/>
          <w:lang w:eastAsia="es-MX"/>
        </w:rPr>
        <w:t>as dimensiones vivienda y educación inciden directamente en el proceso de evaluación de los alumnos en situación vulnerable de la zona Otomí Tepehua</w:t>
      </w:r>
      <w:r w:rsidR="00804EA1"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w:t>
      </w:r>
    </w:p>
    <w:p w:rsidR="00CA009D" w:rsidRPr="00BF0483" w:rsidRDefault="00CA009D" w:rsidP="00BF0483">
      <w:pPr>
        <w:spacing w:before="240" w:line="360" w:lineRule="auto"/>
        <w:jc w:val="both"/>
        <w:rPr>
          <w:rFonts w:ascii="Arial" w:eastAsia="Times New Roman" w:hAnsi="Arial" w:cs="Arial"/>
          <w:lang w:eastAsia="es-MX"/>
        </w:rPr>
      </w:pPr>
      <w:r w:rsidRPr="00BF0483">
        <w:rPr>
          <w:rFonts w:ascii="Times New Roman" w:eastAsia="Times New Roman" w:hAnsi="Times New Roman" w:cs="Times New Roman"/>
          <w:lang w:eastAsia="es-MX"/>
        </w:rPr>
        <w:t xml:space="preserve">El estudio cualitativo requiere de un supuesto de investigación </w:t>
      </w:r>
      <w:r w:rsidR="00693285" w:rsidRPr="00BF0483">
        <w:rPr>
          <w:rFonts w:ascii="Times New Roman" w:eastAsia="Times New Roman" w:hAnsi="Times New Roman" w:cs="Times New Roman"/>
          <w:lang w:eastAsia="es-MX"/>
        </w:rPr>
        <w:t xml:space="preserve">una vez delimitadas las </w:t>
      </w:r>
      <w:r w:rsidRPr="00BF0483">
        <w:rPr>
          <w:rFonts w:ascii="Times New Roman" w:eastAsia="Times New Roman" w:hAnsi="Times New Roman" w:cs="Times New Roman"/>
          <w:lang w:eastAsia="es-MX"/>
        </w:rPr>
        <w:t xml:space="preserve">categorías conceptuales, sujetos de investigación y las </w:t>
      </w:r>
      <w:r w:rsidR="00693285" w:rsidRPr="00BF0483">
        <w:rPr>
          <w:rFonts w:ascii="Times New Roman" w:eastAsia="Times New Roman" w:hAnsi="Times New Roman" w:cs="Times New Roman"/>
          <w:lang w:eastAsia="es-MX"/>
        </w:rPr>
        <w:t xml:space="preserve">variables hermenéuticas, la </w:t>
      </w:r>
      <w:r w:rsidRPr="00BF0483">
        <w:rPr>
          <w:rFonts w:ascii="Times New Roman" w:eastAsia="Times New Roman" w:hAnsi="Times New Roman" w:cs="Times New Roman"/>
          <w:lang w:eastAsia="es-MX"/>
        </w:rPr>
        <w:t xml:space="preserve">cual se presenta como sigue: </w:t>
      </w:r>
      <w:r w:rsidR="00A108E4" w:rsidRPr="00BF0483">
        <w:rPr>
          <w:rFonts w:ascii="Times New Roman" w:eastAsia="Times New Roman" w:hAnsi="Times New Roman" w:cs="Times New Roman"/>
          <w:lang w:eastAsia="es-MX"/>
        </w:rPr>
        <w:t>l</w:t>
      </w:r>
      <w:r w:rsidRPr="00BF0483">
        <w:rPr>
          <w:rFonts w:ascii="Times New Roman" w:eastAsia="Times New Roman" w:hAnsi="Times New Roman" w:cs="Times New Roman"/>
          <w:lang w:eastAsia="es-MX"/>
        </w:rPr>
        <w:t>os sujetos de investigación tienen una significación orientada a ver mermadas las posibilidades de obtener un buen desempeño académico frente a las posibilidades que ofrece su entorno</w:t>
      </w:r>
      <w:r w:rsidR="00693285" w:rsidRPr="00BF0483">
        <w:rPr>
          <w:rFonts w:ascii="Times New Roman" w:eastAsia="Times New Roman" w:hAnsi="Times New Roman" w:cs="Times New Roman"/>
          <w:lang w:eastAsia="es-MX"/>
        </w:rPr>
        <w:t xml:space="preserve"> de vivienda y educación</w:t>
      </w:r>
      <w:r w:rsidRPr="00BF0483">
        <w:rPr>
          <w:rFonts w:ascii="Times New Roman" w:eastAsia="Times New Roman" w:hAnsi="Times New Roman" w:cs="Times New Roman"/>
          <w:lang w:eastAsia="es-MX"/>
        </w:rPr>
        <w:t>.</w:t>
      </w:r>
      <w:r w:rsidRPr="00BF0483">
        <w:rPr>
          <w:rFonts w:ascii="Arial" w:eastAsia="Times New Roman" w:hAnsi="Arial" w:cs="Arial"/>
          <w:lang w:eastAsia="es-MX"/>
        </w:rPr>
        <w:t xml:space="preserve"> </w:t>
      </w:r>
    </w:p>
    <w:p w:rsidR="00BC4A3D" w:rsidRDefault="00BC4A3D" w:rsidP="00BF0483">
      <w:pPr>
        <w:autoSpaceDE w:val="0"/>
        <w:autoSpaceDN w:val="0"/>
        <w:adjustRightInd w:val="0"/>
        <w:spacing w:before="240" w:line="360" w:lineRule="auto"/>
        <w:jc w:val="both"/>
        <w:rPr>
          <w:rFonts w:eastAsia="Times New Roman" w:cs="Times New Roman"/>
          <w:b/>
          <w:lang w:eastAsia="es-MX"/>
        </w:rPr>
      </w:pPr>
    </w:p>
    <w:p w:rsidR="00912ED1" w:rsidRDefault="00912ED1" w:rsidP="00BF0483">
      <w:pPr>
        <w:autoSpaceDE w:val="0"/>
        <w:autoSpaceDN w:val="0"/>
        <w:adjustRightInd w:val="0"/>
        <w:spacing w:before="240" w:line="360" w:lineRule="auto"/>
        <w:jc w:val="both"/>
        <w:rPr>
          <w:rFonts w:eastAsia="Times New Roman" w:cs="Times New Roman"/>
          <w:b/>
          <w:lang w:eastAsia="es-MX"/>
        </w:rPr>
      </w:pPr>
    </w:p>
    <w:p w:rsidR="00912ED1" w:rsidRDefault="00912ED1" w:rsidP="00BF0483">
      <w:pPr>
        <w:autoSpaceDE w:val="0"/>
        <w:autoSpaceDN w:val="0"/>
        <w:adjustRightInd w:val="0"/>
        <w:spacing w:before="240" w:line="360" w:lineRule="auto"/>
        <w:jc w:val="both"/>
        <w:rPr>
          <w:rFonts w:eastAsia="Times New Roman" w:cs="Times New Roman"/>
          <w:b/>
          <w:lang w:eastAsia="es-MX"/>
        </w:rPr>
      </w:pPr>
    </w:p>
    <w:p w:rsidR="00912ED1" w:rsidRPr="00BF0483" w:rsidRDefault="00912ED1" w:rsidP="00BF0483">
      <w:pPr>
        <w:autoSpaceDE w:val="0"/>
        <w:autoSpaceDN w:val="0"/>
        <w:adjustRightInd w:val="0"/>
        <w:spacing w:before="240" w:line="360" w:lineRule="auto"/>
        <w:jc w:val="both"/>
        <w:rPr>
          <w:rFonts w:eastAsia="Times New Roman" w:cs="Times New Roman"/>
          <w:b/>
          <w:lang w:eastAsia="es-MX"/>
        </w:rPr>
      </w:pPr>
    </w:p>
    <w:p w:rsidR="00E57FC0" w:rsidRPr="00BF0483" w:rsidRDefault="00E57FC0" w:rsidP="00BF0483">
      <w:pPr>
        <w:spacing w:before="240"/>
        <w:rPr>
          <w:rFonts w:ascii="Arial" w:hAnsi="Arial"/>
          <w:b/>
        </w:rPr>
      </w:pPr>
      <w:r w:rsidRPr="00BF0483">
        <w:rPr>
          <w:rFonts w:ascii="Arial" w:hAnsi="Arial"/>
          <w:b/>
        </w:rPr>
        <w:lastRenderedPageBreak/>
        <w:t>Método</w:t>
      </w:r>
    </w:p>
    <w:p w:rsidR="00984527" w:rsidRPr="00BF0483" w:rsidRDefault="00984527"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La presente investigación se llevó a cabo a través de una metodología cualitativa-cuantitativa buscando la utilidad de la investigación realizada y reflexionando sobre la complementación y contradicción de los datos hallados en la realidad de la zona Otomí</w:t>
      </w:r>
      <w:r w:rsidR="00A108E4"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Tepehua, con base en la pregunta de investigación. Una de las razones por las que se ha elegido el </w:t>
      </w:r>
      <w:r w:rsidR="00A108E4" w:rsidRPr="00BF0483">
        <w:rPr>
          <w:rFonts w:ascii="Times New Roman" w:eastAsia="Times New Roman" w:hAnsi="Times New Roman" w:cs="Times New Roman"/>
          <w:lang w:eastAsia="es-MX"/>
        </w:rPr>
        <w:t>p</w:t>
      </w:r>
      <w:r w:rsidRPr="00BF0483">
        <w:rPr>
          <w:rFonts w:ascii="Times New Roman" w:eastAsia="Times New Roman" w:hAnsi="Times New Roman" w:cs="Times New Roman"/>
          <w:lang w:eastAsia="es-MX"/>
        </w:rPr>
        <w:t>ragmatismo como paradigma de investigación metodológica mixta es por que funciona al aplicarse en escenarios y fenómenos sociales de una realidad sobrentendida</w:t>
      </w:r>
      <w:r w:rsidR="00A108E4" w:rsidRPr="00BF0483">
        <w:rPr>
          <w:rFonts w:ascii="Times New Roman" w:eastAsia="Times New Roman" w:hAnsi="Times New Roman" w:cs="Times New Roman"/>
          <w:lang w:eastAsia="es-MX"/>
        </w:rPr>
        <w:t>.</w:t>
      </w:r>
      <w:r w:rsidR="00E771E7" w:rsidRPr="00BF0483">
        <w:rPr>
          <w:rFonts w:ascii="Times New Roman" w:eastAsia="Times New Roman" w:hAnsi="Times New Roman" w:cs="Times New Roman"/>
          <w:lang w:eastAsia="es-MX"/>
        </w:rPr>
        <w:t xml:space="preserve"> </w:t>
      </w:r>
      <w:r w:rsidRPr="00BF0483">
        <w:rPr>
          <w:rFonts w:ascii="Times New Roman" w:eastAsia="Times New Roman" w:hAnsi="Times New Roman" w:cs="Times New Roman"/>
          <w:lang w:eastAsia="es-MX"/>
        </w:rPr>
        <w:t xml:space="preserve">El tipo de investigación mixta que se aplicará es del diseño de Triangulación, el cual tiene como propósito utilizar la fortaleza de ambos enfoques metodológicos para obtener información complementaria respecto a un mismo problema de investigación; </w:t>
      </w:r>
      <w:r w:rsidR="00A108E4" w:rsidRPr="00BF0483">
        <w:rPr>
          <w:rFonts w:ascii="Times New Roman" w:eastAsia="Times New Roman" w:hAnsi="Times New Roman" w:cs="Times New Roman"/>
          <w:lang w:eastAsia="es-MX"/>
        </w:rPr>
        <w:t>e</w:t>
      </w:r>
      <w:r w:rsidRPr="00BF0483">
        <w:rPr>
          <w:rFonts w:ascii="Times New Roman" w:eastAsia="Times New Roman" w:hAnsi="Times New Roman" w:cs="Times New Roman"/>
          <w:lang w:eastAsia="es-MX"/>
        </w:rPr>
        <w:t>ste se realiza en una sola etapa en donde de manera simultánea se recolecta, procesa y analiza la información obtenida (Creswell y Plano, 2007</w:t>
      </w:r>
      <w:r w:rsidR="00A108E4"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p. 3-5). </w:t>
      </w:r>
    </w:p>
    <w:p w:rsidR="00984527" w:rsidRPr="00BF0483" w:rsidRDefault="00984527"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 xml:space="preserve">Los pasos fueron los siguientes: </w:t>
      </w:r>
    </w:p>
    <w:p w:rsidR="00984527" w:rsidRPr="00BF0483" w:rsidRDefault="00984527"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1. Planteamiento de problemas mixtos. Se plantearon en un mismo instrumento de recolección de datos preguntas cualitativas y cuantitativas: plantear una pregunta de tipo mixto que amalgame la percepción del entrevistado.</w:t>
      </w:r>
    </w:p>
    <w:p w:rsidR="00984527" w:rsidRPr="00BF0483" w:rsidRDefault="00984527"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 xml:space="preserve"> 2. Revisión de la literatura con el objeto de obtener el estado del arte.</w:t>
      </w:r>
    </w:p>
    <w:p w:rsidR="00984527" w:rsidRPr="00BF0483" w:rsidRDefault="00984527"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 xml:space="preserve"> 3. Planteamiento de la hipótesis </w:t>
      </w:r>
      <w:r w:rsidRPr="00BF0483">
        <w:rPr>
          <w:rFonts w:ascii="Times New Roman" w:eastAsia="Times New Roman" w:hAnsi="Times New Roman" w:cs="Times New Roman"/>
          <w:i/>
          <w:lang w:eastAsia="es-MX"/>
        </w:rPr>
        <w:t>a priori</w:t>
      </w:r>
      <w:r w:rsidRPr="00BF0483">
        <w:rPr>
          <w:rFonts w:ascii="Times New Roman" w:eastAsia="Times New Roman" w:hAnsi="Times New Roman" w:cs="Times New Roman"/>
          <w:lang w:eastAsia="es-MX"/>
        </w:rPr>
        <w:t xml:space="preserve"> (para la parte cuantitativa) y planteamiento del supuesto de investigación (para la parte cualitativa). </w:t>
      </w:r>
    </w:p>
    <w:p w:rsidR="00984527" w:rsidRPr="00BF0483" w:rsidRDefault="00984527"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 xml:space="preserve">4. Diseño de la investigación: la tipología de la investigación fue de enfoque mixto, no experimental, descriptivo, triangular, transversal, </w:t>
      </w:r>
      <w:r w:rsidRPr="00BF0483">
        <w:rPr>
          <w:rFonts w:ascii="Times New Roman" w:eastAsia="Times New Roman" w:hAnsi="Times New Roman" w:cs="Times New Roman"/>
          <w:i/>
          <w:lang w:eastAsia="es-MX"/>
        </w:rPr>
        <w:t>in situ</w:t>
      </w:r>
      <w:r w:rsidRPr="00BF0483">
        <w:rPr>
          <w:rFonts w:ascii="Times New Roman" w:eastAsia="Times New Roman" w:hAnsi="Times New Roman" w:cs="Times New Roman"/>
          <w:lang w:eastAsia="es-MX"/>
        </w:rPr>
        <w:t xml:space="preserve"> (Hernández, Fernández y Baptista, 2003)</w:t>
      </w:r>
      <w:r w:rsidR="00A108E4" w:rsidRPr="00BF0483">
        <w:rPr>
          <w:rFonts w:ascii="Times New Roman" w:eastAsia="Times New Roman" w:hAnsi="Times New Roman" w:cs="Times New Roman"/>
          <w:lang w:eastAsia="es-MX"/>
        </w:rPr>
        <w:t>.</w:t>
      </w:r>
    </w:p>
    <w:p w:rsidR="00984527" w:rsidRPr="00BF0483" w:rsidRDefault="00984527"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 xml:space="preserve">5. Muestreo: </w:t>
      </w:r>
      <w:r w:rsidR="00A108E4" w:rsidRPr="00BF0483">
        <w:rPr>
          <w:rFonts w:ascii="Times New Roman" w:eastAsia="Times New Roman" w:hAnsi="Times New Roman" w:cs="Times New Roman"/>
          <w:lang w:eastAsia="es-MX"/>
        </w:rPr>
        <w:t>probabilístico</w:t>
      </w:r>
      <w:r w:rsidRPr="00BF0483">
        <w:rPr>
          <w:rFonts w:ascii="Times New Roman" w:eastAsia="Times New Roman" w:hAnsi="Times New Roman" w:cs="Times New Roman"/>
          <w:lang w:eastAsia="es-MX"/>
        </w:rPr>
        <w:t xml:space="preserve"> y concurrente (paralelo), además por criterios y </w:t>
      </w:r>
      <w:r w:rsidR="00A108E4" w:rsidRPr="00BF0483">
        <w:rPr>
          <w:rFonts w:ascii="Times New Roman" w:eastAsia="Times New Roman" w:hAnsi="Times New Roman" w:cs="Times New Roman"/>
          <w:lang w:eastAsia="es-MX"/>
        </w:rPr>
        <w:t>h</w:t>
      </w:r>
      <w:r w:rsidRPr="00BF0483">
        <w:rPr>
          <w:rFonts w:ascii="Times New Roman" w:eastAsia="Times New Roman" w:hAnsi="Times New Roman" w:cs="Times New Roman"/>
          <w:lang w:eastAsia="es-MX"/>
        </w:rPr>
        <w:t xml:space="preserve">ermenéutico (interpretativo). </w:t>
      </w:r>
    </w:p>
    <w:p w:rsidR="00984527" w:rsidRPr="00BF0483" w:rsidRDefault="00984527"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 xml:space="preserve">6. Análisis de datos: se llevó a cabo con los programas informáticos SPSS, Atlas ti y </w:t>
      </w:r>
      <w:proofErr w:type="spellStart"/>
      <w:r w:rsidRPr="00BF0483">
        <w:rPr>
          <w:rFonts w:ascii="Times New Roman" w:eastAsia="Times New Roman" w:hAnsi="Times New Roman" w:cs="Times New Roman"/>
          <w:lang w:eastAsia="es-MX"/>
        </w:rPr>
        <w:t>Nvivo</w:t>
      </w:r>
      <w:proofErr w:type="spellEnd"/>
      <w:r w:rsidRPr="00BF0483">
        <w:rPr>
          <w:rFonts w:ascii="Times New Roman" w:eastAsia="Times New Roman" w:hAnsi="Times New Roman" w:cs="Times New Roman"/>
          <w:lang w:eastAsia="es-MX"/>
        </w:rPr>
        <w:t xml:space="preserve">. </w:t>
      </w:r>
    </w:p>
    <w:p w:rsidR="003524F8" w:rsidRPr="00BF0483" w:rsidRDefault="00984527" w:rsidP="00BF0483">
      <w:pPr>
        <w:spacing w:before="240" w:line="360" w:lineRule="auto"/>
        <w:jc w:val="both"/>
        <w:rPr>
          <w:rFonts w:ascii="Times New Roman" w:eastAsia="Times New Roman" w:hAnsi="Times New Roman" w:cs="Times New Roman"/>
          <w:b/>
          <w:lang w:eastAsia="es-MX"/>
        </w:rPr>
      </w:pPr>
      <w:r w:rsidRPr="00BF0483">
        <w:rPr>
          <w:rFonts w:ascii="Times New Roman" w:eastAsia="Times New Roman" w:hAnsi="Times New Roman" w:cs="Times New Roman"/>
          <w:lang w:eastAsia="es-MX"/>
        </w:rPr>
        <w:lastRenderedPageBreak/>
        <w:t>7. Resultados: se presentan de manera separada pero convergente con el objeto de responder al objetivo y a la pregunta de investigación. Para realizar la triangulación de datos se tornará necesario utilizar la observación e interpretación del fenómeno desde una perspectiva de estadística comparada con el análisis discursivo de los sujetos de investigación en las coincidencias y sugerencias que vayan saliendo a lo largo de la misma, la inconsistencia en los hallazgos no disminuirá la credibilidad de las interpretaciones, por el contrario complementará la misma según el método. La validez del análisis del fenómeno estará soportada</w:t>
      </w:r>
      <w:r w:rsidR="00A108E4"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uno, en el principio de saturación teórica y</w:t>
      </w:r>
      <w:r w:rsidR="00A108E4"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dos, en que los entrevistados están de acuerdo en las opiniones vertidas en los instrumentos de recolección de datos, la validez interna del proyecto está relacionada con la búsqueda de una relación causal y explicativa, la validez externa está centrada en el resultado generalizable de los conceptos. La evidencia relacionada con el análisis de fiabilidad se llevó a cabo a través del coeficiente de alfa de Cronbach</w:t>
      </w:r>
      <w:r w:rsidR="00A108E4"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permitiendo la consistencia interna entre la correlación de los ítems de los instrumentos utilizados, basando la confiabilidad en el mayor valor del alfa encontrado, considerando para este proyecto que 0.80 será un valor aceptable en la investigación.</w:t>
      </w:r>
      <w:r w:rsidR="00E57FC0" w:rsidRPr="00BF0483">
        <w:rPr>
          <w:rFonts w:ascii="Times New Roman" w:eastAsia="Times New Roman" w:hAnsi="Times New Roman" w:cs="Times New Roman"/>
          <w:lang w:eastAsia="es-MX"/>
        </w:rPr>
        <w:t xml:space="preserve"> </w:t>
      </w:r>
    </w:p>
    <w:p w:rsidR="00E57FC0" w:rsidRPr="00BF0483" w:rsidRDefault="00E57FC0" w:rsidP="00BF0483">
      <w:pPr>
        <w:spacing w:before="240" w:line="360" w:lineRule="auto"/>
        <w:jc w:val="both"/>
        <w:rPr>
          <w:rFonts w:ascii="Times New Roman" w:eastAsia="Times New Roman" w:hAnsi="Times New Roman" w:cs="Times New Roman"/>
          <w:b/>
          <w:lang w:eastAsia="es-MX"/>
        </w:rPr>
      </w:pPr>
    </w:p>
    <w:p w:rsidR="00E57FC0" w:rsidRPr="00BF0483" w:rsidRDefault="00556520" w:rsidP="00BF0483">
      <w:pPr>
        <w:spacing w:before="240"/>
        <w:rPr>
          <w:rFonts w:ascii="Arial" w:hAnsi="Arial"/>
          <w:b/>
        </w:rPr>
      </w:pPr>
      <w:r w:rsidRPr="00BF0483">
        <w:rPr>
          <w:rFonts w:ascii="Arial" w:hAnsi="Arial"/>
          <w:b/>
        </w:rPr>
        <w:t>Análisis de la información</w:t>
      </w:r>
    </w:p>
    <w:p w:rsidR="00365414" w:rsidRPr="00BF0483" w:rsidRDefault="00365414" w:rsidP="00BF0483">
      <w:pPr>
        <w:spacing w:before="240" w:line="360" w:lineRule="auto"/>
        <w:jc w:val="both"/>
        <w:rPr>
          <w:rFonts w:ascii="Calibri" w:hAnsi="Calibri" w:cs="Times New Roman"/>
          <w:b/>
          <w:lang w:val="es-MX"/>
        </w:rPr>
      </w:pPr>
      <w:r w:rsidRPr="00BF0483">
        <w:rPr>
          <w:rFonts w:ascii="Calibri" w:hAnsi="Calibri" w:cs="Times New Roman"/>
          <w:b/>
          <w:lang w:val="es-MX"/>
        </w:rPr>
        <w:t>Recolección de la información</w:t>
      </w:r>
    </w:p>
    <w:p w:rsidR="00365414" w:rsidRPr="00BF0483" w:rsidRDefault="00365414" w:rsidP="00BF0483">
      <w:pPr>
        <w:spacing w:before="240" w:line="360" w:lineRule="auto"/>
        <w:jc w:val="both"/>
        <w:rPr>
          <w:rFonts w:ascii="Times New Roman" w:eastAsia="Times New Roman" w:hAnsi="Times New Roman" w:cs="Times New Roman"/>
          <w:lang w:eastAsia="es-MX"/>
        </w:rPr>
      </w:pPr>
      <w:r w:rsidRPr="00BF0483">
        <w:rPr>
          <w:rFonts w:ascii="Times New Roman" w:hAnsi="Times New Roman" w:cs="Times New Roman"/>
        </w:rPr>
        <w:t>La técnica de recolección de datos definida se sustentó en la metodología y se aplicó un enfoque mixto dado que se aplicaron encuestas y entrevistas a los sujetos de investigación respecto de la pregunta de investigación</w:t>
      </w:r>
      <w:r w:rsidR="00A108E4" w:rsidRPr="00BF0483">
        <w:rPr>
          <w:rFonts w:ascii="Times New Roman" w:hAnsi="Times New Roman" w:cs="Times New Roman"/>
        </w:rPr>
        <w:t xml:space="preserve"> </w:t>
      </w:r>
      <w:r w:rsidRPr="00BF0483">
        <w:rPr>
          <w:rFonts w:ascii="Times New Roman" w:hAnsi="Times New Roman" w:cs="Times New Roman"/>
        </w:rPr>
        <w:t>y</w:t>
      </w:r>
      <w:r w:rsidR="00A108E4" w:rsidRPr="00BF0483">
        <w:rPr>
          <w:rFonts w:ascii="Times New Roman" w:hAnsi="Times New Roman" w:cs="Times New Roman"/>
        </w:rPr>
        <w:t>,</w:t>
      </w:r>
      <w:r w:rsidRPr="00BF0483">
        <w:rPr>
          <w:rFonts w:ascii="Times New Roman" w:hAnsi="Times New Roman" w:cs="Times New Roman"/>
        </w:rPr>
        <w:t xml:space="preserve"> dado el objetivo general del proyecto, se soportó no experimental en virtud de que no se manipularon las variables y se recolectaron los datos directamente donde se observa el fenómeno a estudiar por lo que fue </w:t>
      </w:r>
      <w:r w:rsidRPr="00BF0483">
        <w:rPr>
          <w:rFonts w:ascii="Times New Roman" w:hAnsi="Times New Roman" w:cs="Times New Roman"/>
          <w:i/>
        </w:rPr>
        <w:t>in situ</w:t>
      </w:r>
      <w:r w:rsidRPr="00BF0483">
        <w:rPr>
          <w:rFonts w:ascii="Times New Roman" w:hAnsi="Times New Roman" w:cs="Times New Roman"/>
        </w:rPr>
        <w:t>, además la observación directa de las condiciones de vida y escolares permitió describir de manera cualitativa los factores</w:t>
      </w:r>
      <w:r w:rsidR="00B05B27" w:rsidRPr="00BF0483">
        <w:rPr>
          <w:rFonts w:ascii="Times New Roman" w:hAnsi="Times New Roman" w:cs="Times New Roman"/>
        </w:rPr>
        <w:t xml:space="preserve"> de reprobación en la zona Otomí</w:t>
      </w:r>
      <w:r w:rsidRPr="00BF0483">
        <w:rPr>
          <w:rFonts w:ascii="Times New Roman" w:hAnsi="Times New Roman" w:cs="Times New Roman"/>
        </w:rPr>
        <w:t>-</w:t>
      </w:r>
      <w:r w:rsidR="00B05B27" w:rsidRPr="00BF0483">
        <w:rPr>
          <w:rFonts w:ascii="Times New Roman" w:hAnsi="Times New Roman" w:cs="Times New Roman"/>
        </w:rPr>
        <w:t>Tepehua</w:t>
      </w:r>
      <w:r w:rsidRPr="00BF0483">
        <w:rPr>
          <w:rFonts w:ascii="Times New Roman" w:hAnsi="Times New Roman" w:cs="Times New Roman"/>
        </w:rPr>
        <w:t>, es de hacer notar que se aplicaron las encuestas y las entrevistas en un solo momento en cada comunidad o cabecera municipal lo que permitió ser transversal, también cabe destacar que el muestreo probabilístico al ser complementado con el principio de sa</w:t>
      </w:r>
      <w:r w:rsidR="00B05B27" w:rsidRPr="00BF0483">
        <w:rPr>
          <w:rFonts w:ascii="Times New Roman" w:hAnsi="Times New Roman" w:cs="Times New Roman"/>
        </w:rPr>
        <w:t>turación teórica resultó</w:t>
      </w:r>
      <w:r w:rsidRPr="00BF0483">
        <w:rPr>
          <w:rFonts w:ascii="Times New Roman" w:hAnsi="Times New Roman" w:cs="Times New Roman"/>
        </w:rPr>
        <w:t xml:space="preserve"> muy útil </w:t>
      </w:r>
      <w:r w:rsidRPr="00BF0483">
        <w:rPr>
          <w:rFonts w:ascii="Times New Roman" w:hAnsi="Times New Roman" w:cs="Times New Roman"/>
        </w:rPr>
        <w:lastRenderedPageBreak/>
        <w:t>en virtud de la cercanía geográfica de las comunidades y dadas las condiciones de inseguridad y lejanía de las mismas.</w:t>
      </w:r>
    </w:p>
    <w:p w:rsidR="00365414" w:rsidRPr="00BF0483" w:rsidRDefault="00365414" w:rsidP="00BF0483">
      <w:pPr>
        <w:spacing w:before="240" w:line="360" w:lineRule="auto"/>
        <w:jc w:val="both"/>
        <w:rPr>
          <w:rFonts w:ascii="Calibri" w:eastAsia="Times New Roman" w:hAnsi="Calibri" w:cs="Times New Roman"/>
          <w:b/>
          <w:lang w:eastAsia="es-MX"/>
        </w:rPr>
      </w:pPr>
      <w:r w:rsidRPr="00BF0483">
        <w:rPr>
          <w:rFonts w:ascii="Calibri" w:eastAsia="Times New Roman" w:hAnsi="Calibri" w:cs="Times New Roman"/>
          <w:b/>
          <w:lang w:eastAsia="es-MX"/>
        </w:rPr>
        <w:t>Compilación de la información</w:t>
      </w:r>
    </w:p>
    <w:p w:rsidR="00365414" w:rsidRPr="00BF0483" w:rsidRDefault="00365414" w:rsidP="00BF0483">
      <w:pPr>
        <w:spacing w:before="240" w:line="360" w:lineRule="auto"/>
        <w:jc w:val="both"/>
        <w:rPr>
          <w:rFonts w:ascii="Times New Roman" w:eastAsia="Times New Roman" w:hAnsi="Times New Roman" w:cs="Times New Roman"/>
          <w:i/>
          <w:lang w:eastAsia="es-MX"/>
        </w:rPr>
      </w:pPr>
      <w:r w:rsidRPr="00BF0483">
        <w:rPr>
          <w:rFonts w:ascii="Times New Roman" w:hAnsi="Times New Roman" w:cs="Times New Roman"/>
        </w:rPr>
        <w:t xml:space="preserve">La compilación se realizó de manera electrónica a través de una base de datos derivada del instrumento de recolección de datos con la cual se efectuó la elaboración de gráficos por rubro, por dimensión socioeconómica de </w:t>
      </w:r>
      <w:proofErr w:type="spellStart"/>
      <w:r w:rsidR="00A108E4" w:rsidRPr="00BF0483">
        <w:rPr>
          <w:rFonts w:ascii="Times New Roman" w:hAnsi="Times New Roman" w:cs="Times New Roman"/>
        </w:rPr>
        <w:t>Conapo</w:t>
      </w:r>
      <w:proofErr w:type="spellEnd"/>
      <w:r w:rsidR="00A108E4" w:rsidRPr="00BF0483">
        <w:rPr>
          <w:rFonts w:ascii="Times New Roman" w:hAnsi="Times New Roman" w:cs="Times New Roman"/>
        </w:rPr>
        <w:t xml:space="preserve"> </w:t>
      </w:r>
      <w:r w:rsidRPr="00BF0483">
        <w:rPr>
          <w:rFonts w:ascii="Times New Roman" w:hAnsi="Times New Roman" w:cs="Times New Roman"/>
        </w:rPr>
        <w:t xml:space="preserve">y por criterios de la </w:t>
      </w:r>
      <w:r w:rsidR="00B05B27" w:rsidRPr="00BF0483">
        <w:rPr>
          <w:rFonts w:ascii="Times New Roman" w:hAnsi="Times New Roman" w:cs="Times New Roman"/>
        </w:rPr>
        <w:t>Organización para la Cooperación y el Desarrollo Económicos (</w:t>
      </w:r>
      <w:r w:rsidRPr="00BF0483">
        <w:rPr>
          <w:rFonts w:ascii="Times New Roman" w:hAnsi="Times New Roman" w:cs="Times New Roman"/>
        </w:rPr>
        <w:t>OCDE</w:t>
      </w:r>
      <w:r w:rsidR="00B05B27" w:rsidRPr="00BF0483">
        <w:rPr>
          <w:rFonts w:ascii="Times New Roman" w:hAnsi="Times New Roman" w:cs="Times New Roman"/>
        </w:rPr>
        <w:t>)</w:t>
      </w:r>
      <w:r w:rsidRPr="00BF0483">
        <w:rPr>
          <w:rFonts w:ascii="Times New Roman" w:hAnsi="Times New Roman" w:cs="Times New Roman"/>
        </w:rPr>
        <w:t>; al mismo tiempo que se realizó un análisis de las respuestas a las preguntas semiestructuradas del mismo instrumento, se debe acotar que se realizó un análisis especial a alumnos que presentaban índices de reprobación con los que no lo tienen, además del análisis discursivo de los sujetos de investigación con base en el principio de saturación teórica tanto para sujetos como para comunidades, lo anterior para dar cumplimiento a la metodología de este proyecto que dice</w:t>
      </w:r>
      <w:r w:rsidR="00A108E4" w:rsidRPr="00BF0483">
        <w:rPr>
          <w:rFonts w:ascii="Times New Roman" w:hAnsi="Times New Roman" w:cs="Times New Roman"/>
        </w:rPr>
        <w:t>:</w:t>
      </w:r>
      <w:r w:rsidRPr="00BF0483">
        <w:rPr>
          <w:rFonts w:ascii="Times New Roman" w:hAnsi="Times New Roman" w:cs="Times New Roman"/>
        </w:rPr>
        <w:t xml:space="preserve"> “</w:t>
      </w:r>
      <w:r w:rsidRPr="00BF0483">
        <w:rPr>
          <w:rFonts w:ascii="Times New Roman" w:eastAsia="Times New Roman" w:hAnsi="Times New Roman" w:cs="Times New Roman"/>
          <w:lang w:eastAsia="es-MX"/>
        </w:rPr>
        <w:t>El tipo de investigación mixta que se aplicará es del diseño de Triangulación, el cual tiene como propósito utilizar la fortaleza de ambos enfoques metodológicos para obtener información complementaria respecto a un mismo problema de investigación</w:t>
      </w:r>
      <w:r w:rsidR="00A108E4" w:rsidRPr="00BF0483">
        <w:rPr>
          <w:rFonts w:ascii="Times New Roman" w:eastAsia="Times New Roman" w:hAnsi="Times New Roman" w:cs="Times New Roman"/>
          <w:lang w:eastAsia="es-MX"/>
        </w:rPr>
        <w:t xml:space="preserve"> […] </w:t>
      </w:r>
      <w:r w:rsidRPr="00BF0483">
        <w:rPr>
          <w:rFonts w:ascii="Times New Roman" w:eastAsia="Times New Roman" w:hAnsi="Times New Roman" w:cs="Times New Roman"/>
          <w:lang w:eastAsia="es-MX"/>
        </w:rPr>
        <w:t>se presentarán de manera separada pero convergente con el objeto de responder al objetivo y a la pregunta de investigación. Para realizar la triangulación de datos se tornará necesario utilizar la observación e interpretación del fenómeno desde una perspectiva estadística comparada con el análisis discursivo de los análisis de los sujetos de investigación en las coincidencias y sugerencias que vayan saliendo a lo largo de la misma, la inconsistencia en los hallazgos no disminuirá la credibilidad de las interpretaciones, por el contrario</w:t>
      </w:r>
      <w:r w:rsidR="0054665B"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complementar</w:t>
      </w:r>
      <w:r w:rsidR="000B0334" w:rsidRPr="00BF0483">
        <w:rPr>
          <w:rFonts w:ascii="Times New Roman" w:eastAsia="Times New Roman" w:hAnsi="Times New Roman" w:cs="Times New Roman"/>
          <w:lang w:eastAsia="es-MX"/>
        </w:rPr>
        <w:t>á</w:t>
      </w:r>
      <w:r w:rsidRPr="00BF0483">
        <w:rPr>
          <w:rFonts w:ascii="Times New Roman" w:eastAsia="Times New Roman" w:hAnsi="Times New Roman" w:cs="Times New Roman"/>
          <w:lang w:eastAsia="es-MX"/>
        </w:rPr>
        <w:t xml:space="preserve"> la misma según el método</w:t>
      </w:r>
      <w:r w:rsidR="0054665B"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w:t>
      </w:r>
    </w:p>
    <w:p w:rsidR="00365414" w:rsidRDefault="00365414" w:rsidP="00BF0483">
      <w:pPr>
        <w:spacing w:before="240" w:line="360" w:lineRule="auto"/>
        <w:jc w:val="both"/>
        <w:rPr>
          <w:rFonts w:ascii="Times New Roman" w:eastAsia="Times New Roman" w:hAnsi="Times New Roman" w:cs="Times New Roman"/>
          <w:i/>
          <w:lang w:eastAsia="es-MX"/>
        </w:rPr>
      </w:pPr>
    </w:p>
    <w:p w:rsidR="00912ED1" w:rsidRDefault="00912ED1" w:rsidP="00BF0483">
      <w:pPr>
        <w:spacing w:before="240" w:line="360" w:lineRule="auto"/>
        <w:jc w:val="both"/>
        <w:rPr>
          <w:rFonts w:ascii="Times New Roman" w:eastAsia="Times New Roman" w:hAnsi="Times New Roman" w:cs="Times New Roman"/>
          <w:i/>
          <w:lang w:eastAsia="es-MX"/>
        </w:rPr>
      </w:pPr>
    </w:p>
    <w:p w:rsidR="00912ED1" w:rsidRDefault="00912ED1" w:rsidP="00BF0483">
      <w:pPr>
        <w:spacing w:before="240" w:line="360" w:lineRule="auto"/>
        <w:jc w:val="both"/>
        <w:rPr>
          <w:rFonts w:ascii="Times New Roman" w:eastAsia="Times New Roman" w:hAnsi="Times New Roman" w:cs="Times New Roman"/>
          <w:i/>
          <w:lang w:eastAsia="es-MX"/>
        </w:rPr>
      </w:pPr>
    </w:p>
    <w:p w:rsidR="00912ED1" w:rsidRDefault="00912ED1" w:rsidP="00BF0483">
      <w:pPr>
        <w:spacing w:before="240" w:line="360" w:lineRule="auto"/>
        <w:jc w:val="both"/>
        <w:rPr>
          <w:rFonts w:ascii="Times New Roman" w:eastAsia="Times New Roman" w:hAnsi="Times New Roman" w:cs="Times New Roman"/>
          <w:i/>
          <w:lang w:eastAsia="es-MX"/>
        </w:rPr>
      </w:pPr>
    </w:p>
    <w:p w:rsidR="00912ED1" w:rsidRPr="00BF0483" w:rsidRDefault="00912ED1" w:rsidP="00BF0483">
      <w:pPr>
        <w:spacing w:before="240" w:line="360" w:lineRule="auto"/>
        <w:jc w:val="both"/>
        <w:rPr>
          <w:rFonts w:ascii="Times New Roman" w:eastAsia="Times New Roman" w:hAnsi="Times New Roman" w:cs="Times New Roman"/>
          <w:i/>
          <w:lang w:eastAsia="es-MX"/>
        </w:rPr>
      </w:pPr>
    </w:p>
    <w:p w:rsidR="00365414" w:rsidRPr="00BF0483" w:rsidRDefault="00365414" w:rsidP="00BF0483">
      <w:pPr>
        <w:spacing w:before="240"/>
        <w:rPr>
          <w:rFonts w:ascii="Arial" w:hAnsi="Arial"/>
          <w:b/>
        </w:rPr>
      </w:pPr>
      <w:r w:rsidRPr="00BF0483">
        <w:rPr>
          <w:rFonts w:ascii="Arial" w:hAnsi="Arial"/>
          <w:b/>
        </w:rPr>
        <w:lastRenderedPageBreak/>
        <w:t>Discusión</w:t>
      </w:r>
    </w:p>
    <w:p w:rsidR="00365414" w:rsidRPr="00BF0483" w:rsidRDefault="001775A6" w:rsidP="00BF0483">
      <w:pPr>
        <w:spacing w:before="240" w:line="360" w:lineRule="auto"/>
        <w:jc w:val="both"/>
        <w:rPr>
          <w:rFonts w:ascii="Calibri" w:eastAsia="Times New Roman" w:hAnsi="Calibri" w:cs="Times New Roman"/>
          <w:b/>
          <w:lang w:eastAsia="es-MX"/>
        </w:rPr>
      </w:pPr>
      <w:r w:rsidRPr="00BF0483">
        <w:rPr>
          <w:rFonts w:ascii="Calibri" w:eastAsia="Times New Roman" w:hAnsi="Calibri" w:cs="Times New Roman"/>
          <w:b/>
          <w:lang w:eastAsia="es-MX"/>
        </w:rPr>
        <w:t xml:space="preserve">Dimensión </w:t>
      </w:r>
      <w:r w:rsidR="0054665B">
        <w:rPr>
          <w:rFonts w:ascii="Calibri" w:eastAsia="Times New Roman" w:hAnsi="Calibri" w:cs="Times New Roman"/>
          <w:b/>
          <w:lang w:eastAsia="es-MX"/>
        </w:rPr>
        <w:t>v</w:t>
      </w:r>
      <w:r w:rsidR="00365414" w:rsidRPr="00BF0483">
        <w:rPr>
          <w:rFonts w:ascii="Calibri" w:eastAsia="Times New Roman" w:hAnsi="Calibri" w:cs="Times New Roman"/>
          <w:b/>
          <w:lang w:eastAsia="es-MX"/>
        </w:rPr>
        <w:t>ivienda</w:t>
      </w:r>
    </w:p>
    <w:p w:rsidR="0048639C" w:rsidRPr="00BF0483" w:rsidRDefault="00365414" w:rsidP="00BF0483">
      <w:pPr>
        <w:spacing w:before="240" w:line="360" w:lineRule="auto"/>
        <w:jc w:val="both"/>
        <w:rPr>
          <w:rFonts w:ascii="Times New Roman" w:eastAsia="Times New Roman" w:hAnsi="Times New Roman" w:cs="Times New Roman"/>
        </w:rPr>
      </w:pPr>
      <w:r w:rsidRPr="00BF0483">
        <w:rPr>
          <w:rFonts w:ascii="Times New Roman" w:eastAsia="Times New Roman" w:hAnsi="Times New Roman" w:cs="Times New Roman"/>
        </w:rPr>
        <w:t>Es de observarse que gran parte de la población tienen resuelto el acceso a los servicios básicos de vivienda, al mismo tiempo que prácticamente 100% de los sujetos encuestados cuentan con</w:t>
      </w:r>
      <w:r w:rsidR="00A5341D" w:rsidRPr="00BF0483">
        <w:rPr>
          <w:rFonts w:ascii="Times New Roman" w:eastAsia="Times New Roman" w:hAnsi="Times New Roman" w:cs="Times New Roman"/>
        </w:rPr>
        <w:t xml:space="preserve"> el servicio de</w:t>
      </w:r>
      <w:r w:rsidRPr="00BF0483">
        <w:rPr>
          <w:rFonts w:ascii="Times New Roman" w:eastAsia="Times New Roman" w:hAnsi="Times New Roman" w:cs="Times New Roman"/>
        </w:rPr>
        <w:t xml:space="preserve"> luz eléctrica; por lo que se infiere que la dimensión vivienda no es un elemento directamente determinante en el fenómeno de la </w:t>
      </w:r>
      <w:r w:rsidR="00A5341D" w:rsidRPr="00BF0483">
        <w:rPr>
          <w:rFonts w:ascii="Times New Roman" w:eastAsia="Times New Roman" w:hAnsi="Times New Roman" w:cs="Times New Roman"/>
        </w:rPr>
        <w:t>reprobación</w:t>
      </w:r>
      <w:r w:rsidR="0054665B">
        <w:rPr>
          <w:rFonts w:ascii="Times New Roman" w:eastAsia="Times New Roman" w:hAnsi="Times New Roman" w:cs="Times New Roman"/>
        </w:rPr>
        <w:t>,</w:t>
      </w:r>
      <w:r w:rsidR="00A5341D" w:rsidRPr="00BF0483">
        <w:rPr>
          <w:rFonts w:ascii="Times New Roman" w:eastAsia="Times New Roman" w:hAnsi="Times New Roman" w:cs="Times New Roman"/>
        </w:rPr>
        <w:t xml:space="preserve"> </w:t>
      </w:r>
      <w:r w:rsidR="0054665B">
        <w:rPr>
          <w:rFonts w:ascii="Times New Roman" w:eastAsia="Times New Roman" w:hAnsi="Times New Roman" w:cs="Times New Roman"/>
        </w:rPr>
        <w:t>pero</w:t>
      </w:r>
      <w:r w:rsidR="00A5341D" w:rsidRPr="00BF0483">
        <w:rPr>
          <w:rFonts w:ascii="Times New Roman" w:eastAsia="Times New Roman" w:hAnsi="Times New Roman" w:cs="Times New Roman"/>
        </w:rPr>
        <w:t xml:space="preserve"> sí es u</w:t>
      </w:r>
      <w:r w:rsidRPr="00BF0483">
        <w:rPr>
          <w:rFonts w:ascii="Times New Roman" w:eastAsia="Times New Roman" w:hAnsi="Times New Roman" w:cs="Times New Roman"/>
        </w:rPr>
        <w:t>n elemento complementario en el fenómeno observado</w:t>
      </w:r>
      <w:r w:rsidR="0054665B">
        <w:rPr>
          <w:rFonts w:ascii="Times New Roman" w:eastAsia="Times New Roman" w:hAnsi="Times New Roman" w:cs="Times New Roman"/>
        </w:rPr>
        <w:t>,</w:t>
      </w:r>
      <w:r w:rsidRPr="00BF0483">
        <w:rPr>
          <w:rFonts w:ascii="Times New Roman" w:eastAsia="Times New Roman" w:hAnsi="Times New Roman" w:cs="Times New Roman"/>
        </w:rPr>
        <w:t xml:space="preserve"> pues la cuestión aspiracional de los sujetos de investigación referente al mejoramiento de sus condiciones de vida contribuye al abandono de sus aspiraciones a un nivel superior</w:t>
      </w:r>
      <w:r w:rsidR="0048639C" w:rsidRPr="00BF0483">
        <w:rPr>
          <w:rFonts w:ascii="Times New Roman" w:eastAsia="Times New Roman" w:hAnsi="Times New Roman" w:cs="Times New Roman"/>
        </w:rPr>
        <w:t xml:space="preserve"> en virtud de que los jóvenes no ven a corto plazo los beneficios económicos de seguir estudiando y prefieren trabajar no solo para resolver sus problemas económicos inmediatos sino que, al ver como ejemplo que sus vecinos han logrado construir casas que se aprecian con un mejor estatus social y conducir vehículos que aparentan cierta ostentosidad</w:t>
      </w:r>
      <w:r w:rsidR="0054665B">
        <w:rPr>
          <w:rFonts w:ascii="Times New Roman" w:eastAsia="Times New Roman" w:hAnsi="Times New Roman" w:cs="Times New Roman"/>
        </w:rPr>
        <w:t>,</w:t>
      </w:r>
      <w:r w:rsidR="0048639C" w:rsidRPr="00BF0483">
        <w:rPr>
          <w:rFonts w:ascii="Times New Roman" w:eastAsia="Times New Roman" w:hAnsi="Times New Roman" w:cs="Times New Roman"/>
        </w:rPr>
        <w:t xml:space="preserve"> prefieren emigrar a Estados Unidos para tratar de igualar o superar el nivel mostrado por los mencionados vecinos</w:t>
      </w:r>
      <w:r w:rsidR="0054665B">
        <w:rPr>
          <w:rFonts w:ascii="Times New Roman" w:eastAsia="Times New Roman" w:hAnsi="Times New Roman" w:cs="Times New Roman"/>
        </w:rPr>
        <w:t>;</w:t>
      </w:r>
      <w:r w:rsidR="0048639C" w:rsidRPr="00BF0483">
        <w:rPr>
          <w:rFonts w:ascii="Times New Roman" w:eastAsia="Times New Roman" w:hAnsi="Times New Roman" w:cs="Times New Roman"/>
        </w:rPr>
        <w:t xml:space="preserve"> lo anterior se convierte en un</w:t>
      </w:r>
      <w:r w:rsidR="00A5341D" w:rsidRPr="00BF0483">
        <w:rPr>
          <w:rFonts w:ascii="Times New Roman" w:eastAsia="Times New Roman" w:hAnsi="Times New Roman" w:cs="Times New Roman"/>
        </w:rPr>
        <w:t>a</w:t>
      </w:r>
      <w:r w:rsidR="0048639C" w:rsidRPr="00BF0483">
        <w:rPr>
          <w:rFonts w:ascii="Times New Roman" w:eastAsia="Times New Roman" w:hAnsi="Times New Roman" w:cs="Times New Roman"/>
        </w:rPr>
        <w:t xml:space="preserve"> especie de competencia vecinal donde en diversas comunidades se observan construcciones con ciertos tintes de arquitectura anglosajona en predios donde se conjugan las pequeñas edificaciones sencillas con las obras con las características arriba mencionadas.</w:t>
      </w:r>
    </w:p>
    <w:p w:rsidR="0048639C" w:rsidRPr="00BF0483" w:rsidRDefault="0048639C" w:rsidP="00BF0483">
      <w:pPr>
        <w:spacing w:before="240" w:line="360" w:lineRule="auto"/>
        <w:jc w:val="both"/>
        <w:rPr>
          <w:rFonts w:ascii="Times New Roman" w:eastAsia="Times New Roman" w:hAnsi="Times New Roman" w:cs="Times New Roman"/>
        </w:rPr>
      </w:pPr>
      <w:r w:rsidRPr="00BF0483">
        <w:rPr>
          <w:rFonts w:ascii="Times New Roman" w:eastAsia="Times New Roman" w:hAnsi="Times New Roman" w:cs="Times New Roman"/>
          <w:lang w:eastAsia="es-MX"/>
        </w:rPr>
        <w:t>Es de observar que el menaje de las casas de los sujetos de investigación se encuentra resuelto en lo elemental</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pues en su mayoría cuenta con televisión, refrigerador, lavadora y radio</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llama la atención que la telefonía celular se encuentra en el tercer sitio en los estándares de los elementos básicos de vivienda, por arriba de una computadora, lavadora y la radio</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lo anterior conduce a la transferencia de conocimiento y cultura a través de los medios masivos de comunicación y quizá la identidad que caracteriza a su región la dejan en segundo plano, no se culpa a los medios de lo anterior, </w:t>
      </w:r>
      <w:r w:rsidR="0054665B">
        <w:rPr>
          <w:rFonts w:ascii="Times New Roman" w:eastAsia="Times New Roman" w:hAnsi="Times New Roman" w:cs="Times New Roman"/>
          <w:lang w:eastAsia="es-MX"/>
        </w:rPr>
        <w:t>pero se observa que</w:t>
      </w:r>
      <w:r w:rsidRPr="00BF0483">
        <w:rPr>
          <w:rFonts w:ascii="Times New Roman" w:eastAsia="Times New Roman" w:hAnsi="Times New Roman" w:cs="Times New Roman"/>
          <w:lang w:eastAsia="es-MX"/>
        </w:rPr>
        <w:t xml:space="preserve"> es difícil encontrar gente vestida en las formas originales que los caracteriza. </w:t>
      </w:r>
    </w:p>
    <w:p w:rsidR="008744C0" w:rsidRDefault="008744C0" w:rsidP="00BF0483">
      <w:pPr>
        <w:spacing w:before="240" w:line="360" w:lineRule="auto"/>
        <w:jc w:val="both"/>
        <w:rPr>
          <w:rFonts w:ascii="Times New Roman" w:eastAsia="Times New Roman" w:hAnsi="Times New Roman" w:cs="Times New Roman"/>
        </w:rPr>
      </w:pPr>
    </w:p>
    <w:p w:rsidR="00912ED1" w:rsidRPr="00BF0483" w:rsidRDefault="00912ED1" w:rsidP="00BF0483">
      <w:pPr>
        <w:spacing w:before="240" w:line="360" w:lineRule="auto"/>
        <w:jc w:val="both"/>
        <w:rPr>
          <w:rFonts w:ascii="Times New Roman" w:eastAsia="Times New Roman" w:hAnsi="Times New Roman" w:cs="Times New Roman"/>
        </w:rPr>
      </w:pPr>
    </w:p>
    <w:p w:rsidR="00365414" w:rsidRPr="00BF0483" w:rsidRDefault="0048639C" w:rsidP="00BF0483">
      <w:pPr>
        <w:spacing w:before="240" w:line="360" w:lineRule="auto"/>
        <w:jc w:val="both"/>
        <w:rPr>
          <w:rFonts w:ascii="Calibri" w:eastAsia="Times New Roman" w:hAnsi="Calibri" w:cs="Times New Roman"/>
          <w:b/>
        </w:rPr>
      </w:pPr>
      <w:r w:rsidRPr="00BF0483">
        <w:rPr>
          <w:rFonts w:ascii="Calibri" w:eastAsia="Times New Roman" w:hAnsi="Calibri" w:cs="Times New Roman"/>
          <w:b/>
        </w:rPr>
        <w:lastRenderedPageBreak/>
        <w:t xml:space="preserve">Dimensión </w:t>
      </w:r>
      <w:r w:rsidR="0054665B">
        <w:rPr>
          <w:rFonts w:ascii="Calibri" w:eastAsia="Times New Roman" w:hAnsi="Calibri" w:cs="Times New Roman"/>
          <w:b/>
        </w:rPr>
        <w:t>e</w:t>
      </w:r>
      <w:r w:rsidRPr="00BF0483">
        <w:rPr>
          <w:rFonts w:ascii="Calibri" w:eastAsia="Times New Roman" w:hAnsi="Calibri" w:cs="Times New Roman"/>
          <w:b/>
        </w:rPr>
        <w:t>ducación</w:t>
      </w:r>
    </w:p>
    <w:p w:rsidR="0054665B" w:rsidRDefault="00865840" w:rsidP="00FF2CCB">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La dimensión educación presenta una problemática que se va agravando con forme se sube el nivel educativo</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pues </w:t>
      </w:r>
      <w:r w:rsidR="0054665B">
        <w:rPr>
          <w:rFonts w:ascii="Times New Roman" w:eastAsia="Times New Roman" w:hAnsi="Times New Roman" w:cs="Times New Roman"/>
          <w:lang w:eastAsia="es-MX"/>
        </w:rPr>
        <w:t>se observa</w:t>
      </w:r>
      <w:r w:rsidRPr="00BF0483">
        <w:rPr>
          <w:rFonts w:ascii="Times New Roman" w:eastAsia="Times New Roman" w:hAnsi="Times New Roman" w:cs="Times New Roman"/>
          <w:lang w:eastAsia="es-MX"/>
        </w:rPr>
        <w:t xml:space="preserve"> que en los hogares de los sujetos de investigación los integrantes mayores de 15 años 76% reportó que ninguna persona no sabe leer y escribir; respecto del nivel primaria</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59% inf</w:t>
      </w:r>
      <w:r w:rsidR="00CA25F3" w:rsidRPr="00BF0483">
        <w:rPr>
          <w:rFonts w:ascii="Times New Roman" w:eastAsia="Times New Roman" w:hAnsi="Times New Roman" w:cs="Times New Roman"/>
          <w:lang w:eastAsia="es-MX"/>
        </w:rPr>
        <w:t>ormó que ninguna persona mayor</w:t>
      </w:r>
      <w:r w:rsidRPr="00BF0483">
        <w:rPr>
          <w:rFonts w:ascii="Times New Roman" w:eastAsia="Times New Roman" w:hAnsi="Times New Roman" w:cs="Times New Roman"/>
          <w:lang w:eastAsia="es-MX"/>
        </w:rPr>
        <w:t xml:space="preserve"> de 15 años no terminó sus estudios en este rubro; en el nivel secundaria</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solo 7% reportó que en su casa ninguna persona tiene la secundaria terminada; por lo anterior</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se infiere que el nivel primaria e incluso el nivel secundaria es</w:t>
      </w:r>
      <w:r w:rsidR="0054665B">
        <w:rPr>
          <w:rFonts w:ascii="Times New Roman" w:eastAsia="Times New Roman" w:hAnsi="Times New Roman" w:cs="Times New Roman"/>
          <w:lang w:eastAsia="es-MX"/>
        </w:rPr>
        <w:t>tá</w:t>
      </w:r>
      <w:r w:rsidRPr="00BF0483">
        <w:rPr>
          <w:rFonts w:ascii="Times New Roman" w:eastAsia="Times New Roman" w:hAnsi="Times New Roman" w:cs="Times New Roman"/>
          <w:lang w:eastAsia="es-MX"/>
        </w:rPr>
        <w:t xml:space="preserve"> cubierto y atendido no solo por las autoridades educativas y el gob</w:t>
      </w:r>
      <w:r w:rsidR="00CA25F3" w:rsidRPr="00BF0483">
        <w:rPr>
          <w:rFonts w:ascii="Times New Roman" w:eastAsia="Times New Roman" w:hAnsi="Times New Roman" w:cs="Times New Roman"/>
          <w:lang w:eastAsia="es-MX"/>
        </w:rPr>
        <w:t>ierno</w:t>
      </w:r>
      <w:r w:rsidR="0054665B">
        <w:rPr>
          <w:rFonts w:ascii="Times New Roman" w:eastAsia="Times New Roman" w:hAnsi="Times New Roman" w:cs="Times New Roman"/>
          <w:lang w:eastAsia="es-MX"/>
        </w:rPr>
        <w:t>,</w:t>
      </w:r>
      <w:r w:rsidR="00CA25F3" w:rsidRPr="00BF0483">
        <w:rPr>
          <w:rFonts w:ascii="Times New Roman" w:eastAsia="Times New Roman" w:hAnsi="Times New Roman" w:cs="Times New Roman"/>
          <w:lang w:eastAsia="es-MX"/>
        </w:rPr>
        <w:t xml:space="preserve"> sino también por la intenc</w:t>
      </w:r>
      <w:r w:rsidRPr="00BF0483">
        <w:rPr>
          <w:rFonts w:ascii="Times New Roman" w:eastAsia="Times New Roman" w:hAnsi="Times New Roman" w:cs="Times New Roman"/>
          <w:lang w:eastAsia="es-MX"/>
        </w:rPr>
        <w:t>ión de los padres de enviar a sus hijos a las escuelas, además es posible afirmar la sana intención de los jóvenes de secundaria por atend</w:t>
      </w:r>
      <w:r w:rsidR="00CA25F3" w:rsidRPr="00BF0483">
        <w:rPr>
          <w:rFonts w:ascii="Times New Roman" w:eastAsia="Times New Roman" w:hAnsi="Times New Roman" w:cs="Times New Roman"/>
          <w:lang w:eastAsia="es-MX"/>
        </w:rPr>
        <w:t xml:space="preserve">er sus estudios en este rubro. </w:t>
      </w:r>
    </w:p>
    <w:p w:rsidR="00365414" w:rsidRPr="00BF0483" w:rsidRDefault="00CA25F3" w:rsidP="00BF0483">
      <w:pPr>
        <w:spacing w:before="240" w:line="360" w:lineRule="auto"/>
        <w:jc w:val="both"/>
        <w:rPr>
          <w:rFonts w:ascii="Times New Roman" w:eastAsia="Times New Roman" w:hAnsi="Times New Roman" w:cs="Times New Roman"/>
        </w:rPr>
      </w:pPr>
      <w:r w:rsidRPr="00BF0483">
        <w:rPr>
          <w:rFonts w:ascii="Times New Roman" w:eastAsia="Times New Roman" w:hAnsi="Times New Roman" w:cs="Times New Roman"/>
          <w:lang w:eastAsia="es-MX"/>
        </w:rPr>
        <w:t>S</w:t>
      </w:r>
      <w:r w:rsidR="00865840" w:rsidRPr="00BF0483">
        <w:rPr>
          <w:rFonts w:ascii="Times New Roman" w:eastAsia="Times New Roman" w:hAnsi="Times New Roman" w:cs="Times New Roman"/>
          <w:lang w:eastAsia="es-MX"/>
        </w:rPr>
        <w:t>in embargo, los porcentajes se mueven de manera desfavorable para el nivel bachillerato pues 63% no tiene bachillerato terminado, situación que empeora para los estudios técnicos y universitarios pues que 72% no tiene carrera técnica o universitaria</w:t>
      </w:r>
      <w:r w:rsidR="0048639C" w:rsidRPr="00BF0483">
        <w:rPr>
          <w:rFonts w:ascii="Times New Roman" w:eastAsia="Times New Roman" w:hAnsi="Times New Roman" w:cs="Times New Roman"/>
          <w:lang w:eastAsia="es-MX"/>
        </w:rPr>
        <w:t xml:space="preserve">, lo anterior es consistente con </w:t>
      </w:r>
      <w:r w:rsidRPr="00BF0483">
        <w:rPr>
          <w:rFonts w:ascii="Times New Roman" w:eastAsia="Times New Roman" w:hAnsi="Times New Roman" w:cs="Times New Roman"/>
          <w:lang w:eastAsia="es-MX"/>
        </w:rPr>
        <w:t xml:space="preserve">el </w:t>
      </w:r>
      <w:r w:rsidR="0048639C" w:rsidRPr="00BF0483">
        <w:rPr>
          <w:rFonts w:ascii="Times New Roman" w:eastAsia="Times New Roman" w:hAnsi="Times New Roman" w:cs="Times New Roman"/>
          <w:lang w:eastAsia="es-MX"/>
        </w:rPr>
        <w:t>planteamiento del problema en virtud del ciclo que se forma desde las personas que saben leer y esc</w:t>
      </w:r>
      <w:r w:rsidRPr="00BF0483">
        <w:rPr>
          <w:rFonts w:ascii="Times New Roman" w:eastAsia="Times New Roman" w:hAnsi="Times New Roman" w:cs="Times New Roman"/>
          <w:lang w:eastAsia="es-MX"/>
        </w:rPr>
        <w:t xml:space="preserve">ribir hasta los que no </w:t>
      </w:r>
      <w:r w:rsidR="0048639C" w:rsidRPr="00BF0483">
        <w:rPr>
          <w:rFonts w:ascii="Times New Roman" w:eastAsia="Times New Roman" w:hAnsi="Times New Roman" w:cs="Times New Roman"/>
          <w:lang w:eastAsia="es-MX"/>
        </w:rPr>
        <w:t>tienen carrera universitaria, es decir, al parecer el nivel óptimo de los indicadores de educación llega hasta secundaria terminada y a partir del bachillerato comienza un decremento de dicho ciclo y que el fenómeno de la deserción encuentra su punto de partida en la transición de secundaria a bachillerato y que</w:t>
      </w:r>
      <w:r w:rsidR="0054665B">
        <w:rPr>
          <w:rFonts w:ascii="Times New Roman" w:eastAsia="Times New Roman" w:hAnsi="Times New Roman" w:cs="Times New Roman"/>
          <w:lang w:eastAsia="es-MX"/>
        </w:rPr>
        <w:t>,</w:t>
      </w:r>
      <w:r w:rsidR="0048639C" w:rsidRPr="00BF0483">
        <w:rPr>
          <w:rFonts w:ascii="Times New Roman" w:eastAsia="Times New Roman" w:hAnsi="Times New Roman" w:cs="Times New Roman"/>
          <w:lang w:eastAsia="es-MX"/>
        </w:rPr>
        <w:t xml:space="preserve"> por tanto</w:t>
      </w:r>
      <w:r w:rsidR="0054665B">
        <w:rPr>
          <w:rFonts w:ascii="Times New Roman" w:eastAsia="Times New Roman" w:hAnsi="Times New Roman" w:cs="Times New Roman"/>
          <w:lang w:eastAsia="es-MX"/>
        </w:rPr>
        <w:t>,</w:t>
      </w:r>
      <w:r w:rsidR="0048639C" w:rsidRPr="00BF0483">
        <w:rPr>
          <w:rFonts w:ascii="Times New Roman" w:eastAsia="Times New Roman" w:hAnsi="Times New Roman" w:cs="Times New Roman"/>
          <w:lang w:eastAsia="es-MX"/>
        </w:rPr>
        <w:t xml:space="preserve"> incide en el desarrollo regional.</w:t>
      </w:r>
    </w:p>
    <w:p w:rsidR="001775A6" w:rsidRDefault="001775A6" w:rsidP="00BF0483">
      <w:pPr>
        <w:spacing w:before="240" w:line="360" w:lineRule="auto"/>
        <w:jc w:val="both"/>
        <w:rPr>
          <w:rFonts w:ascii="Times New Roman" w:eastAsia="Times New Roman" w:hAnsi="Times New Roman" w:cs="Times New Roman"/>
        </w:rPr>
      </w:pPr>
    </w:p>
    <w:p w:rsidR="00912ED1" w:rsidRDefault="00912ED1" w:rsidP="00BF0483">
      <w:pPr>
        <w:spacing w:before="240" w:line="360" w:lineRule="auto"/>
        <w:jc w:val="both"/>
        <w:rPr>
          <w:rFonts w:ascii="Times New Roman" w:eastAsia="Times New Roman" w:hAnsi="Times New Roman" w:cs="Times New Roman"/>
        </w:rPr>
      </w:pPr>
    </w:p>
    <w:p w:rsidR="00912ED1" w:rsidRDefault="00912ED1" w:rsidP="00BF0483">
      <w:pPr>
        <w:spacing w:before="240" w:line="360" w:lineRule="auto"/>
        <w:jc w:val="both"/>
        <w:rPr>
          <w:rFonts w:ascii="Times New Roman" w:eastAsia="Times New Roman" w:hAnsi="Times New Roman" w:cs="Times New Roman"/>
        </w:rPr>
      </w:pPr>
    </w:p>
    <w:p w:rsidR="00912ED1" w:rsidRDefault="00912ED1" w:rsidP="00BF0483">
      <w:pPr>
        <w:spacing w:before="240" w:line="360" w:lineRule="auto"/>
        <w:jc w:val="both"/>
        <w:rPr>
          <w:rFonts w:ascii="Times New Roman" w:eastAsia="Times New Roman" w:hAnsi="Times New Roman" w:cs="Times New Roman"/>
        </w:rPr>
      </w:pPr>
    </w:p>
    <w:p w:rsidR="00912ED1" w:rsidRPr="00BF0483" w:rsidRDefault="00912ED1" w:rsidP="00BF0483">
      <w:pPr>
        <w:spacing w:before="240" w:line="360" w:lineRule="auto"/>
        <w:jc w:val="both"/>
        <w:rPr>
          <w:rFonts w:ascii="Times New Roman" w:eastAsia="Times New Roman" w:hAnsi="Times New Roman" w:cs="Times New Roman"/>
        </w:rPr>
      </w:pPr>
    </w:p>
    <w:p w:rsidR="001775A6" w:rsidRPr="00BF0483" w:rsidRDefault="001775A6" w:rsidP="00BF0483">
      <w:pPr>
        <w:spacing w:before="240"/>
        <w:rPr>
          <w:rFonts w:ascii="Arial" w:hAnsi="Arial"/>
          <w:b/>
        </w:rPr>
      </w:pPr>
      <w:r w:rsidRPr="00BF0483">
        <w:rPr>
          <w:rFonts w:ascii="Arial" w:hAnsi="Arial"/>
          <w:b/>
        </w:rPr>
        <w:lastRenderedPageBreak/>
        <w:t>Conclusiones</w:t>
      </w:r>
    </w:p>
    <w:p w:rsidR="00CC4413" w:rsidRPr="00BF0483" w:rsidRDefault="00CC4413"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Los factores considerados</w:t>
      </w:r>
      <w:r w:rsidR="00C53AE6" w:rsidRPr="00BF0483">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de vivienda y educación asociados al proceso de evaluación de los aprendizajes convergen en el logro educativo</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no como hechos aislados</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sino como una serie de elementos que los alumnos hacen suyos y que entrelazan, generándose con lo anterior un encadenamiento de significados y símbolos que afectan el rendimiento académico y la consecución de los estudios de los sujetos de investigación.</w:t>
      </w:r>
    </w:p>
    <w:p w:rsidR="001C5A56" w:rsidRPr="00BF0483" w:rsidRDefault="00CC4413"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La afirma</w:t>
      </w:r>
      <w:r w:rsidR="00C53AE6" w:rsidRPr="00BF0483">
        <w:rPr>
          <w:rFonts w:ascii="Times New Roman" w:eastAsia="Times New Roman" w:hAnsi="Times New Roman" w:cs="Times New Roman"/>
          <w:lang w:eastAsia="es-MX"/>
        </w:rPr>
        <w:t>ción anterior tiene como base</w:t>
      </w:r>
      <w:r w:rsidRPr="00BF0483">
        <w:rPr>
          <w:rFonts w:ascii="Times New Roman" w:eastAsia="Times New Roman" w:hAnsi="Times New Roman" w:cs="Times New Roman"/>
          <w:lang w:eastAsia="es-MX"/>
        </w:rPr>
        <w:t xml:space="preserve"> la afir</w:t>
      </w:r>
      <w:r w:rsidR="00632857" w:rsidRPr="00BF0483">
        <w:rPr>
          <w:rFonts w:ascii="Times New Roman" w:eastAsia="Times New Roman" w:hAnsi="Times New Roman" w:cs="Times New Roman"/>
          <w:lang w:eastAsia="es-MX"/>
        </w:rPr>
        <w:t xml:space="preserve">mación de Blumer en </w:t>
      </w:r>
      <w:proofErr w:type="spellStart"/>
      <w:r w:rsidR="00632857" w:rsidRPr="00BF0483">
        <w:rPr>
          <w:rFonts w:ascii="Times New Roman" w:eastAsia="Times New Roman" w:hAnsi="Times New Roman" w:cs="Times New Roman"/>
          <w:lang w:eastAsia="es-MX"/>
        </w:rPr>
        <w:t>Ritzer</w:t>
      </w:r>
      <w:proofErr w:type="spellEnd"/>
      <w:r w:rsidR="00632857" w:rsidRPr="00BF0483">
        <w:rPr>
          <w:rFonts w:ascii="Times New Roman" w:eastAsia="Times New Roman" w:hAnsi="Times New Roman" w:cs="Times New Roman"/>
          <w:lang w:eastAsia="es-MX"/>
        </w:rPr>
        <w:t xml:space="preserve"> (s/f</w:t>
      </w:r>
      <w:r w:rsidR="0054665B">
        <w:rPr>
          <w:rFonts w:ascii="Times New Roman" w:eastAsia="Times New Roman" w:hAnsi="Times New Roman" w:cs="Times New Roman"/>
          <w:lang w:eastAsia="es-MX"/>
        </w:rPr>
        <w:t>,</w:t>
      </w:r>
      <w:r w:rsidR="00E82A9F" w:rsidRPr="00BF0483">
        <w:rPr>
          <w:rFonts w:ascii="Times New Roman" w:eastAsia="Times New Roman" w:hAnsi="Times New Roman" w:cs="Times New Roman"/>
          <w:lang w:eastAsia="es-MX"/>
        </w:rPr>
        <w:t xml:space="preserve"> </w:t>
      </w:r>
      <w:r w:rsidRPr="00BF0483">
        <w:rPr>
          <w:rFonts w:ascii="Times New Roman" w:eastAsia="Times New Roman" w:hAnsi="Times New Roman" w:cs="Times New Roman"/>
          <w:lang w:eastAsia="es-MX"/>
        </w:rPr>
        <w:t xml:space="preserve">p.252) que se cita: </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Si se declara que determinados tipos de conducta son el resultado de unas fuerzas particulares que las producen, no hay necesidad de preocuparse por el significado de las cosas hacia las que actúan los seres humanos”, se infiere entonces que los alumnos objeto de estudio son capaces de modificar su significado ante las adversidades que presentan los factores de vivienda y educación sobe la base cuantitativa de la interpretación estadística que resulta de los alumnos con problemas de rendimiento y los alumnos sin problemas de rendimiento académico y el análisis discursivo derivado de las entrevistas aplicadas a los mismos.</w:t>
      </w:r>
    </w:p>
    <w:p w:rsidR="001C5A56" w:rsidRPr="00BF0483" w:rsidRDefault="001C5A56"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Por su parte</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la lejanía de las poblaciones y las condiciones de vivienda se relacionan mutuamente generando una significación de aislamiento personal del sujeto lo que trae como consecuencia la necesidad de salir del contexto para</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no solo conocer</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sino para mejorar el nivel de vida</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este acto se convierte en una necesidad a corto plazo</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pues representa una necesidad apremiante tanto personal como familiar el mejoramiento a corto plazo de los estándares de vida que el estudio que puede incorporar una mejor vida a largo plazo.</w:t>
      </w:r>
    </w:p>
    <w:p w:rsidR="001C5A56" w:rsidRPr="00BF0483" w:rsidRDefault="001C5A56"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Existe una fuerza que se acerca a los factores directamente determinantes del fenómeno estudiado por lo cual las condiciones de la vivienda tienen una significación relevante pues el hecho de contar con estándares básicos de vida para enfrentar el desafío que sus estudios representa es un doble reto pues al compararse con otras latitudes (por efectos de los medios de comunicación) los jóvenes deben redoblar esfuerzos para superar los requerimientos escolares y las necesidades de su propia vivienda por lo que muchos tienen que trabajar para mejorar aún sus ingresos familiares</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w:t>
      </w:r>
      <w:r w:rsidR="0054665B">
        <w:rPr>
          <w:rFonts w:ascii="Times New Roman" w:eastAsia="Times New Roman" w:hAnsi="Times New Roman" w:cs="Times New Roman"/>
          <w:lang w:eastAsia="es-MX"/>
        </w:rPr>
        <w:t>E</w:t>
      </w:r>
      <w:r w:rsidRPr="00BF0483">
        <w:rPr>
          <w:rFonts w:ascii="Times New Roman" w:eastAsia="Times New Roman" w:hAnsi="Times New Roman" w:cs="Times New Roman"/>
          <w:lang w:eastAsia="es-MX"/>
        </w:rPr>
        <w:t xml:space="preserve">n este proceso el estudiante sobrelleva la carga escolar, </w:t>
      </w:r>
      <w:r w:rsidRPr="00BF0483">
        <w:rPr>
          <w:rFonts w:ascii="Times New Roman" w:eastAsia="Times New Roman" w:hAnsi="Times New Roman" w:cs="Times New Roman"/>
          <w:lang w:eastAsia="es-MX"/>
        </w:rPr>
        <w:lastRenderedPageBreak/>
        <w:t>laboral y emocional y provoca un desánimo y una afectación emocional donde el sujeto distrae su atención en tratar de resolver los problemas propios de su edad y que</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de facto</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presenta junto con todo el argumento anterior.</w:t>
      </w:r>
    </w:p>
    <w:p w:rsidR="001C5A56" w:rsidRPr="00BF0483" w:rsidRDefault="00BB7758" w:rsidP="00BF0483">
      <w:pPr>
        <w:spacing w:before="240" w:line="360" w:lineRule="auto"/>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La educación de la familia ju</w:t>
      </w:r>
      <w:r w:rsidR="00DA33F3" w:rsidRPr="00BF0483">
        <w:rPr>
          <w:rFonts w:ascii="Times New Roman" w:eastAsia="Times New Roman" w:hAnsi="Times New Roman" w:cs="Times New Roman"/>
          <w:lang w:eastAsia="es-MX"/>
        </w:rPr>
        <w:t>e</w:t>
      </w:r>
      <w:r w:rsidRPr="00BF0483">
        <w:rPr>
          <w:rFonts w:ascii="Times New Roman" w:eastAsia="Times New Roman" w:hAnsi="Times New Roman" w:cs="Times New Roman"/>
          <w:lang w:eastAsia="es-MX"/>
        </w:rPr>
        <w:t>ga un papel sumamente importante</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pues al tener progenitores que alcanzan el grado máximo de secundaria</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el ambiente familiar escolar gira en torno a alcanzar este nivel que aunque los padres tienen el deseo de que el joven mejore este estándar el anhelo de posesión de bienes es mayor frente a los beneficios que ofrece estudiar una carrera universitaria</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w:t>
      </w:r>
      <w:r w:rsidR="0054665B">
        <w:rPr>
          <w:rFonts w:ascii="Times New Roman" w:eastAsia="Times New Roman" w:hAnsi="Times New Roman" w:cs="Times New Roman"/>
          <w:lang w:eastAsia="es-MX"/>
        </w:rPr>
        <w:t>E</w:t>
      </w:r>
      <w:r w:rsidRPr="00BF0483">
        <w:rPr>
          <w:rFonts w:ascii="Times New Roman" w:eastAsia="Times New Roman" w:hAnsi="Times New Roman" w:cs="Times New Roman"/>
          <w:lang w:eastAsia="es-MX"/>
        </w:rPr>
        <w:t xml:space="preserve">s probable que los hijos de los sujetos de investigación tengan </w:t>
      </w:r>
      <w:proofErr w:type="gramStart"/>
      <w:r w:rsidRPr="00BF0483">
        <w:rPr>
          <w:rFonts w:ascii="Times New Roman" w:eastAsia="Times New Roman" w:hAnsi="Times New Roman" w:cs="Times New Roman"/>
          <w:lang w:eastAsia="es-MX"/>
        </w:rPr>
        <w:t>un aspiración mayor</w:t>
      </w:r>
      <w:proofErr w:type="gramEnd"/>
      <w:r w:rsidRPr="00BF0483">
        <w:rPr>
          <w:rFonts w:ascii="Times New Roman" w:eastAsia="Times New Roman" w:hAnsi="Times New Roman" w:cs="Times New Roman"/>
          <w:lang w:eastAsia="es-MX"/>
        </w:rPr>
        <w:t xml:space="preserve"> pues</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basados en el mismo interaccionismo simbólico</w:t>
      </w:r>
      <w:r w:rsidR="0054665B">
        <w:rPr>
          <w:rFonts w:ascii="Times New Roman" w:eastAsia="Times New Roman" w:hAnsi="Times New Roman" w:cs="Times New Roman"/>
          <w:lang w:eastAsia="es-MX"/>
        </w:rPr>
        <w:t>,</w:t>
      </w:r>
      <w:r w:rsidRPr="00BF0483">
        <w:rPr>
          <w:rFonts w:ascii="Times New Roman" w:eastAsia="Times New Roman" w:hAnsi="Times New Roman" w:cs="Times New Roman"/>
          <w:lang w:eastAsia="es-MX"/>
        </w:rPr>
        <w:t xml:space="preserve"> la significación de las nuevas generaciones se verá influenciada por el grado de estudios de sus padres, </w:t>
      </w:r>
      <w:r w:rsidR="0054665B">
        <w:rPr>
          <w:rFonts w:ascii="Times New Roman" w:eastAsia="Times New Roman" w:hAnsi="Times New Roman" w:cs="Times New Roman"/>
          <w:lang w:eastAsia="es-MX"/>
        </w:rPr>
        <w:t>por lo que</w:t>
      </w:r>
      <w:r w:rsidRPr="00BF0483">
        <w:rPr>
          <w:rFonts w:ascii="Times New Roman" w:eastAsia="Times New Roman" w:hAnsi="Times New Roman" w:cs="Times New Roman"/>
          <w:lang w:eastAsia="es-MX"/>
        </w:rPr>
        <w:t xml:space="preserve"> el nivel educativo tendría que mejorar al paso de las generaciones.</w:t>
      </w:r>
    </w:p>
    <w:p w:rsidR="00365414" w:rsidRPr="00BF0483" w:rsidRDefault="00365414" w:rsidP="00150E91">
      <w:pPr>
        <w:spacing w:line="360" w:lineRule="auto"/>
        <w:jc w:val="both"/>
        <w:rPr>
          <w:rFonts w:ascii="Times New Roman" w:eastAsia="Times New Roman" w:hAnsi="Times New Roman" w:cs="Times New Roman"/>
          <w:lang w:eastAsia="es-MX"/>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912ED1" w:rsidRDefault="00912ED1" w:rsidP="00BF0483">
      <w:pPr>
        <w:spacing w:before="240"/>
        <w:rPr>
          <w:rFonts w:ascii="Arial" w:hAnsi="Arial"/>
          <w:b/>
        </w:rPr>
      </w:pPr>
    </w:p>
    <w:p w:rsidR="00DE48BB" w:rsidRPr="00BF0483" w:rsidRDefault="00BF0483" w:rsidP="00BF0483">
      <w:pPr>
        <w:spacing w:before="240"/>
        <w:rPr>
          <w:rFonts w:ascii="Arial" w:hAnsi="Arial"/>
          <w:b/>
        </w:rPr>
      </w:pPr>
      <w:r>
        <w:rPr>
          <w:rFonts w:ascii="Arial" w:hAnsi="Arial"/>
          <w:b/>
        </w:rPr>
        <w:lastRenderedPageBreak/>
        <w:t>Bibliografía</w:t>
      </w:r>
    </w:p>
    <w:p w:rsidR="002127ED" w:rsidRPr="00BF0483" w:rsidRDefault="002127ED" w:rsidP="00DA33F3">
      <w:pPr>
        <w:spacing w:line="360" w:lineRule="auto"/>
        <w:ind w:left="709" w:hanging="709"/>
        <w:jc w:val="both"/>
        <w:rPr>
          <w:rFonts w:ascii="Times New Roman" w:eastAsia="Times New Roman" w:hAnsi="Times New Roman" w:cs="Times New Roman"/>
          <w:lang w:val="es-MX" w:eastAsia="es-MX"/>
        </w:rPr>
      </w:pPr>
    </w:p>
    <w:p w:rsidR="006347FB" w:rsidRPr="00BF0483" w:rsidRDefault="0007441A" w:rsidP="00BF0483">
      <w:pPr>
        <w:spacing w:line="360" w:lineRule="auto"/>
        <w:ind w:left="709" w:hanging="709"/>
        <w:jc w:val="both"/>
        <w:rPr>
          <w:rFonts w:ascii="Times New Roman" w:eastAsia="Times New Roman" w:hAnsi="Times New Roman" w:cs="Times New Roman"/>
          <w:lang w:eastAsia="es-MX"/>
        </w:rPr>
      </w:pPr>
      <w:r w:rsidRPr="00AC3B3D">
        <w:rPr>
          <w:rFonts w:ascii="Times New Roman" w:eastAsia="Times New Roman" w:hAnsi="Times New Roman" w:cs="Times New Roman"/>
          <w:lang w:eastAsia="es-MX"/>
        </w:rPr>
        <w:t>Consejo Nacional de Población</w:t>
      </w:r>
      <w:r w:rsidR="001F7568" w:rsidRPr="00AC3B3D">
        <w:rPr>
          <w:rFonts w:ascii="Times New Roman" w:eastAsia="Times New Roman" w:hAnsi="Times New Roman" w:cs="Times New Roman"/>
          <w:lang w:eastAsia="es-MX"/>
        </w:rPr>
        <w:t>.</w:t>
      </w:r>
      <w:r w:rsidR="00DE48BB" w:rsidRPr="00AC3B3D">
        <w:rPr>
          <w:rFonts w:ascii="Times New Roman" w:eastAsia="Times New Roman" w:hAnsi="Times New Roman" w:cs="Times New Roman"/>
          <w:lang w:eastAsia="es-MX"/>
        </w:rPr>
        <w:t xml:space="preserve"> (2010). Índice de marginación por entidad federat</w:t>
      </w:r>
      <w:r w:rsidR="001F7568" w:rsidRPr="00AC3B3D">
        <w:rPr>
          <w:rFonts w:ascii="Times New Roman" w:eastAsia="Times New Roman" w:hAnsi="Times New Roman" w:cs="Times New Roman"/>
          <w:lang w:eastAsia="es-MX"/>
        </w:rPr>
        <w:t>iva y municipio 2010. Recuperado de</w:t>
      </w:r>
      <w:r w:rsidR="004E05B6" w:rsidRPr="00AC3B3D">
        <w:rPr>
          <w:rFonts w:ascii="Times New Roman" w:eastAsia="Times New Roman" w:hAnsi="Times New Roman" w:cs="Times New Roman"/>
          <w:lang w:eastAsia="es-MX"/>
        </w:rPr>
        <w:t>:</w:t>
      </w:r>
      <w:r w:rsidR="00DE48BB" w:rsidRPr="00AC3B3D">
        <w:rPr>
          <w:rFonts w:ascii="Times New Roman" w:eastAsia="Times New Roman" w:hAnsi="Times New Roman" w:cs="Times New Roman"/>
          <w:lang w:eastAsia="es-MX"/>
        </w:rPr>
        <w:t xml:space="preserve"> </w:t>
      </w:r>
      <w:hyperlink r:id="rId11" w:history="1">
        <w:r w:rsidR="006347FB" w:rsidRPr="00AC3B3D">
          <w:rPr>
            <w:rStyle w:val="Hipervnculo"/>
            <w:rFonts w:ascii="Times New Roman" w:eastAsia="Times New Roman" w:hAnsi="Times New Roman" w:cs="Times New Roman"/>
            <w:color w:val="auto"/>
            <w:u w:val="none"/>
            <w:lang w:eastAsia="es-MX"/>
          </w:rPr>
          <w:t>http://www.conapo.gob.mx/en/CONAPO/Indices_de_Marginacion_2010_por_entidad_federativa_y_municipio</w:t>
        </w:r>
      </w:hyperlink>
    </w:p>
    <w:p w:rsidR="006347FB" w:rsidRPr="00BF0483" w:rsidRDefault="006347FB" w:rsidP="00BF0483">
      <w:pPr>
        <w:spacing w:line="360" w:lineRule="auto"/>
        <w:jc w:val="both"/>
        <w:rPr>
          <w:rFonts w:ascii="Times New Roman" w:eastAsia="Times New Roman" w:hAnsi="Times New Roman" w:cs="Times New Roman"/>
          <w:lang w:eastAsia="es-MX"/>
        </w:rPr>
      </w:pPr>
    </w:p>
    <w:p w:rsidR="008744C0" w:rsidRPr="00BF0483" w:rsidRDefault="008744C0" w:rsidP="00BF0483">
      <w:pPr>
        <w:spacing w:line="360" w:lineRule="auto"/>
        <w:ind w:left="708" w:hanging="708"/>
        <w:jc w:val="both"/>
        <w:rPr>
          <w:rFonts w:ascii="Times New Roman" w:eastAsia="Times New Roman" w:hAnsi="Times New Roman" w:cs="Times New Roman"/>
          <w:lang w:eastAsia="es-MX"/>
        </w:rPr>
      </w:pPr>
      <w:r w:rsidRPr="00BF0483">
        <w:rPr>
          <w:rFonts w:ascii="Times New Roman" w:eastAsia="Times New Roman" w:hAnsi="Times New Roman" w:cs="Times New Roman"/>
          <w:lang w:val="en-US" w:eastAsia="es-MX"/>
        </w:rPr>
        <w:t xml:space="preserve">Creswell, J., &amp; Plano C. (2007). Designing and Conducting Mixed Methods Research. </w:t>
      </w:r>
      <w:proofErr w:type="spellStart"/>
      <w:r w:rsidRPr="00BF0483">
        <w:rPr>
          <w:rFonts w:ascii="Times New Roman" w:eastAsia="Times New Roman" w:hAnsi="Times New Roman" w:cs="Times New Roman"/>
          <w:lang w:eastAsia="es-MX"/>
        </w:rPr>
        <w:t>Thousand</w:t>
      </w:r>
      <w:proofErr w:type="spellEnd"/>
      <w:r w:rsidRPr="00BF0483">
        <w:rPr>
          <w:rFonts w:ascii="Times New Roman" w:eastAsia="Times New Roman" w:hAnsi="Times New Roman" w:cs="Times New Roman"/>
          <w:lang w:eastAsia="es-MX"/>
        </w:rPr>
        <w:t xml:space="preserve"> </w:t>
      </w:r>
      <w:proofErr w:type="spellStart"/>
      <w:r w:rsidRPr="00BF0483">
        <w:rPr>
          <w:rFonts w:ascii="Times New Roman" w:eastAsia="Times New Roman" w:hAnsi="Times New Roman" w:cs="Times New Roman"/>
          <w:lang w:eastAsia="es-MX"/>
        </w:rPr>
        <w:t>Oaks</w:t>
      </w:r>
      <w:proofErr w:type="spellEnd"/>
      <w:r w:rsidRPr="00BF0483">
        <w:rPr>
          <w:rFonts w:ascii="Times New Roman" w:eastAsia="Times New Roman" w:hAnsi="Times New Roman" w:cs="Times New Roman"/>
          <w:lang w:eastAsia="es-MX"/>
        </w:rPr>
        <w:t>, CA</w:t>
      </w:r>
      <w:r w:rsidR="00AA3B88" w:rsidRPr="00BF0483">
        <w:rPr>
          <w:rFonts w:ascii="Times New Roman" w:eastAsia="Times New Roman" w:hAnsi="Times New Roman" w:cs="Times New Roman"/>
          <w:lang w:eastAsia="es-MX"/>
        </w:rPr>
        <w:t xml:space="preserve">: Sage. </w:t>
      </w:r>
      <w:proofErr w:type="spellStart"/>
      <w:r w:rsidR="00AA3B88" w:rsidRPr="00BF0483">
        <w:rPr>
          <w:rFonts w:ascii="Times New Roman" w:eastAsia="Times New Roman" w:hAnsi="Times New Roman" w:cs="Times New Roman"/>
          <w:i/>
          <w:lang w:eastAsia="es-MX"/>
        </w:rPr>
        <w:t>Organizational</w:t>
      </w:r>
      <w:proofErr w:type="spellEnd"/>
      <w:r w:rsidR="00AA3B88" w:rsidRPr="00BF0483">
        <w:rPr>
          <w:rFonts w:ascii="Times New Roman" w:eastAsia="Times New Roman" w:hAnsi="Times New Roman" w:cs="Times New Roman"/>
          <w:i/>
          <w:lang w:eastAsia="es-MX"/>
        </w:rPr>
        <w:t xml:space="preserve"> </w:t>
      </w:r>
      <w:proofErr w:type="spellStart"/>
      <w:r w:rsidR="00AA3B88" w:rsidRPr="00BF0483">
        <w:rPr>
          <w:rFonts w:ascii="Times New Roman" w:eastAsia="Times New Roman" w:hAnsi="Times New Roman" w:cs="Times New Roman"/>
          <w:i/>
          <w:lang w:eastAsia="es-MX"/>
        </w:rPr>
        <w:t>Research</w:t>
      </w:r>
      <w:proofErr w:type="spellEnd"/>
      <w:r w:rsidR="00AA3B88" w:rsidRPr="00BF0483">
        <w:rPr>
          <w:rFonts w:ascii="Times New Roman" w:eastAsia="Times New Roman" w:hAnsi="Times New Roman" w:cs="Times New Roman"/>
          <w:i/>
          <w:lang w:eastAsia="es-MX"/>
        </w:rPr>
        <w:t xml:space="preserve"> </w:t>
      </w:r>
      <w:proofErr w:type="spellStart"/>
      <w:r w:rsidR="00AA3B88" w:rsidRPr="00BF0483">
        <w:rPr>
          <w:rFonts w:ascii="Times New Roman" w:eastAsia="Times New Roman" w:hAnsi="Times New Roman" w:cs="Times New Roman"/>
          <w:i/>
          <w:lang w:eastAsia="es-MX"/>
        </w:rPr>
        <w:t>Methods</w:t>
      </w:r>
      <w:proofErr w:type="spellEnd"/>
      <w:r w:rsidR="00AA3B88" w:rsidRPr="00BF0483">
        <w:rPr>
          <w:rFonts w:ascii="Times New Roman" w:eastAsia="Times New Roman" w:hAnsi="Times New Roman" w:cs="Times New Roman"/>
          <w:lang w:eastAsia="es-MX"/>
        </w:rPr>
        <w:t>, 24, 3-5.</w:t>
      </w:r>
      <w:r w:rsidR="00AA3B88" w:rsidRPr="00BF0483">
        <w:rPr>
          <w:rFonts w:ascii="Times New Roman" w:eastAsia="Times New Roman" w:hAnsi="Times New Roman" w:cs="Times New Roman"/>
          <w:i/>
          <w:lang w:eastAsia="es-MX"/>
        </w:rPr>
        <w:t xml:space="preserve"> </w:t>
      </w:r>
      <w:proofErr w:type="spellStart"/>
      <w:r w:rsidRPr="00BF0483">
        <w:rPr>
          <w:rFonts w:ascii="Times New Roman" w:eastAsia="Times New Roman" w:hAnsi="Times New Roman" w:cs="Times New Roman"/>
          <w:lang w:eastAsia="es-MX"/>
        </w:rPr>
        <w:t>doi</w:t>
      </w:r>
      <w:proofErr w:type="spellEnd"/>
      <w:r w:rsidRPr="00BF0483">
        <w:rPr>
          <w:rFonts w:ascii="Times New Roman" w:eastAsia="Times New Roman" w:hAnsi="Times New Roman" w:cs="Times New Roman"/>
          <w:lang w:eastAsia="es-MX"/>
        </w:rPr>
        <w:t>: 10.1177/1094428108318066</w:t>
      </w:r>
    </w:p>
    <w:p w:rsidR="006347FB" w:rsidRPr="00BF0483" w:rsidRDefault="006347FB" w:rsidP="00BF0483">
      <w:pPr>
        <w:spacing w:line="360" w:lineRule="auto"/>
        <w:jc w:val="both"/>
        <w:rPr>
          <w:rFonts w:ascii="Tahoma" w:eastAsia="Times New Roman" w:hAnsi="Tahoma" w:cs="Tahoma"/>
          <w:lang w:eastAsia="es-MX"/>
        </w:rPr>
      </w:pPr>
    </w:p>
    <w:p w:rsidR="006347FB" w:rsidRDefault="006347FB" w:rsidP="00BF0483">
      <w:pPr>
        <w:autoSpaceDE w:val="0"/>
        <w:autoSpaceDN w:val="0"/>
        <w:adjustRightInd w:val="0"/>
        <w:spacing w:line="360" w:lineRule="auto"/>
        <w:ind w:left="709" w:hanging="709"/>
        <w:jc w:val="both"/>
        <w:rPr>
          <w:rFonts w:ascii="Times New Roman" w:eastAsia="SymbolMT" w:hAnsi="Times New Roman" w:cs="Times New Roman"/>
        </w:rPr>
      </w:pPr>
      <w:r w:rsidRPr="00BF0483">
        <w:rPr>
          <w:rFonts w:ascii="Times New Roman" w:hAnsi="Times New Roman" w:cs="Times New Roman"/>
          <w:bCs/>
        </w:rPr>
        <w:t>Fabre</w:t>
      </w:r>
      <w:r w:rsidR="004E05B6" w:rsidRPr="00BF0483">
        <w:rPr>
          <w:rFonts w:ascii="Times New Roman" w:hAnsi="Times New Roman" w:cs="Times New Roman"/>
          <w:bCs/>
        </w:rPr>
        <w:t>,</w:t>
      </w:r>
      <w:r w:rsidRPr="00BF0483">
        <w:rPr>
          <w:rFonts w:ascii="Times New Roman" w:hAnsi="Times New Roman" w:cs="Times New Roman"/>
          <w:bCs/>
        </w:rPr>
        <w:t xml:space="preserve"> D.A. (s/f) </w:t>
      </w:r>
      <w:r w:rsidRPr="00BF0483">
        <w:rPr>
          <w:rFonts w:ascii="Times New Roman" w:hAnsi="Times New Roman" w:cs="Times New Roman"/>
          <w:bCs/>
          <w:i/>
        </w:rPr>
        <w:t>De pobreza y población. Reflexiones en torno a un escenario en México</w:t>
      </w:r>
      <w:r w:rsidRPr="00BF0483">
        <w:rPr>
          <w:rFonts w:ascii="Times New Roman" w:eastAsia="SymbolMT" w:hAnsi="Times New Roman" w:cs="Times New Roman"/>
        </w:rPr>
        <w:t>. Recuper</w:t>
      </w:r>
      <w:r w:rsidR="004E05B6" w:rsidRPr="00BF0483">
        <w:rPr>
          <w:rFonts w:ascii="Times New Roman" w:eastAsia="SymbolMT" w:hAnsi="Times New Roman" w:cs="Times New Roman"/>
        </w:rPr>
        <w:t>a</w:t>
      </w:r>
      <w:r w:rsidRPr="00BF0483">
        <w:rPr>
          <w:rFonts w:ascii="Times New Roman" w:eastAsia="SymbolMT" w:hAnsi="Times New Roman" w:cs="Times New Roman"/>
        </w:rPr>
        <w:t xml:space="preserve">do de </w:t>
      </w:r>
      <w:hyperlink r:id="rId12" w:history="1">
        <w:r w:rsidRPr="00BF0483">
          <w:rPr>
            <w:rStyle w:val="Hipervnculo"/>
            <w:rFonts w:ascii="Times New Roman" w:eastAsia="SymbolMT" w:hAnsi="Times New Roman" w:cs="Times New Roman"/>
            <w:color w:val="auto"/>
            <w:u w:val="none"/>
          </w:rPr>
          <w:t>http://www.alapop.org/alap/images/PDF/ALAP2004_384.pdf</w:t>
        </w:r>
      </w:hyperlink>
      <w:r w:rsidRPr="00BF0483">
        <w:rPr>
          <w:rFonts w:ascii="Times New Roman" w:eastAsia="SymbolMT" w:hAnsi="Times New Roman" w:cs="Times New Roman"/>
        </w:rPr>
        <w:t xml:space="preserve"> </w:t>
      </w:r>
    </w:p>
    <w:p w:rsidR="00437746" w:rsidRDefault="00437746" w:rsidP="00BF0483">
      <w:pPr>
        <w:autoSpaceDE w:val="0"/>
        <w:autoSpaceDN w:val="0"/>
        <w:adjustRightInd w:val="0"/>
        <w:spacing w:line="360" w:lineRule="auto"/>
        <w:ind w:left="709" w:hanging="709"/>
        <w:jc w:val="both"/>
        <w:rPr>
          <w:rFonts w:ascii="Times New Roman" w:eastAsia="SymbolMT" w:hAnsi="Times New Roman" w:cs="Times New Roman"/>
        </w:rPr>
      </w:pPr>
    </w:p>
    <w:p w:rsidR="00437746" w:rsidRPr="00437746" w:rsidRDefault="00437746" w:rsidP="00437746">
      <w:pPr>
        <w:spacing w:line="360" w:lineRule="auto"/>
        <w:ind w:left="709" w:hanging="709"/>
        <w:jc w:val="both"/>
        <w:rPr>
          <w:rStyle w:val="Hipervnculo"/>
          <w:rFonts w:ascii="Times New Roman" w:eastAsia="Times New Roman" w:hAnsi="Times New Roman" w:cs="Times New Roman"/>
          <w:color w:val="auto"/>
          <w:u w:val="none"/>
          <w:lang w:eastAsia="es-MX"/>
        </w:rPr>
      </w:pPr>
      <w:r w:rsidRPr="00AC3B3D">
        <w:rPr>
          <w:rStyle w:val="Textoennegrita"/>
          <w:rFonts w:ascii="Open Sans" w:hAnsi="Open Sans" w:cs="Arial"/>
          <w:b w:val="0"/>
          <w:lang w:val="es-ES"/>
        </w:rPr>
        <w:t>Fondo de las Naciones Unidas para la Infancia</w:t>
      </w:r>
      <w:r w:rsidRPr="00AC3B3D">
        <w:rPr>
          <w:rFonts w:ascii="Times New Roman" w:eastAsia="SymbolMT" w:hAnsi="Times New Roman" w:cs="Times New Roman"/>
        </w:rPr>
        <w:t>. (2015). Los derechos de la infancia y la adolescencia en Hidalgo</w:t>
      </w:r>
      <w:r w:rsidRPr="00AC3B3D">
        <w:rPr>
          <w:rFonts w:ascii="Times New Roman" w:eastAsia="SymbolMT" w:hAnsi="Times New Roman" w:cs="Times New Roman"/>
          <w:i/>
        </w:rPr>
        <w:t xml:space="preserve">. </w:t>
      </w:r>
      <w:r w:rsidRPr="00AC3B3D">
        <w:rPr>
          <w:rFonts w:ascii="Times New Roman" w:hAnsi="Times New Roman" w:cs="Times New Roman"/>
          <w:bCs/>
        </w:rPr>
        <w:t>Los derechos de los niños, las niñas y los adolescentes indígenas en el estado de Hidalgo</w:t>
      </w:r>
      <w:r w:rsidRPr="00AC3B3D">
        <w:rPr>
          <w:rFonts w:ascii="Times New Roman" w:hAnsi="Times New Roman" w:cs="Times New Roman"/>
        </w:rPr>
        <w:t xml:space="preserve">. Recuperado: </w:t>
      </w:r>
      <w:hyperlink r:id="rId13" w:history="1">
        <w:r w:rsidRPr="00AC3B3D">
          <w:rPr>
            <w:rStyle w:val="Hipervnculo"/>
            <w:rFonts w:ascii="Times New Roman" w:hAnsi="Times New Roman" w:cs="Times New Roman"/>
            <w:color w:val="auto"/>
            <w:u w:val="none"/>
          </w:rPr>
          <w:t>https://www.unicef.org/mexico/spanish/SITAN_Hidalgo.pdf</w:t>
        </w:r>
      </w:hyperlink>
    </w:p>
    <w:p w:rsidR="00524ADF" w:rsidRPr="00BF0483" w:rsidRDefault="00524ADF" w:rsidP="00BF0483">
      <w:pPr>
        <w:autoSpaceDE w:val="0"/>
        <w:autoSpaceDN w:val="0"/>
        <w:adjustRightInd w:val="0"/>
        <w:spacing w:line="360" w:lineRule="auto"/>
        <w:ind w:left="709" w:hanging="709"/>
        <w:jc w:val="both"/>
        <w:rPr>
          <w:rFonts w:ascii="Times New Roman" w:eastAsia="SymbolMT" w:hAnsi="Times New Roman" w:cs="Times New Roman"/>
        </w:rPr>
      </w:pPr>
    </w:p>
    <w:p w:rsidR="00524ADF" w:rsidRPr="00BF0483" w:rsidRDefault="00233C26" w:rsidP="00BF0483">
      <w:pPr>
        <w:autoSpaceDE w:val="0"/>
        <w:autoSpaceDN w:val="0"/>
        <w:adjustRightInd w:val="0"/>
        <w:spacing w:line="360" w:lineRule="auto"/>
        <w:ind w:left="709" w:hanging="709"/>
        <w:jc w:val="both"/>
        <w:rPr>
          <w:rFonts w:ascii="Times New Roman" w:eastAsia="SymbolMT" w:hAnsi="Times New Roman" w:cs="Times New Roman"/>
        </w:rPr>
      </w:pPr>
      <w:r>
        <w:rPr>
          <w:rFonts w:ascii="Times New Roman" w:eastAsia="Times New Roman" w:hAnsi="Times New Roman" w:cs="Times New Roman"/>
        </w:rPr>
        <w:t>Gobierno del Estado de Hidalgo.</w:t>
      </w:r>
      <w:r w:rsidR="00524ADF" w:rsidRPr="00BF0483">
        <w:rPr>
          <w:rFonts w:ascii="Times New Roman" w:eastAsia="Times New Roman" w:hAnsi="Times New Roman" w:cs="Times New Roman"/>
        </w:rPr>
        <w:t xml:space="preserve"> (s/f). Cuaderno Regional Estadístico y Geográfico</w:t>
      </w:r>
      <w:r w:rsidR="00524ADF" w:rsidRPr="00BF0483">
        <w:rPr>
          <w:rFonts w:ascii="Times New Roman" w:eastAsia="Times New Roman" w:hAnsi="Times New Roman" w:cs="Times New Roman"/>
          <w:i/>
        </w:rPr>
        <w:t>. Región XIII Otomí-Tepehua.</w:t>
      </w:r>
      <w:r w:rsidR="00524ADF" w:rsidRPr="00BF0483">
        <w:rPr>
          <w:rFonts w:ascii="Times New Roman" w:eastAsia="Times New Roman" w:hAnsi="Times New Roman" w:cs="Times New Roman"/>
        </w:rPr>
        <w:t xml:space="preserve"> Recuperado de: </w:t>
      </w:r>
      <w:hyperlink r:id="rId14" w:history="1">
        <w:r w:rsidR="00524ADF" w:rsidRPr="00BF0483">
          <w:rPr>
            <w:rStyle w:val="Hipervnculo"/>
            <w:rFonts w:ascii="Times New Roman" w:eastAsia="Times New Roman" w:hAnsi="Times New Roman" w:cs="Times New Roman"/>
            <w:color w:val="auto"/>
            <w:u w:val="none"/>
          </w:rPr>
          <w:t>http://siieh.hidalgo.gob.mx/pdf%20cuadernos/CREyG%2013%20Otomi%20Tepehua.pdf</w:t>
        </w:r>
      </w:hyperlink>
    </w:p>
    <w:p w:rsidR="006347FB" w:rsidRPr="00BF0483" w:rsidRDefault="006347FB" w:rsidP="00BF0483">
      <w:pPr>
        <w:spacing w:line="360" w:lineRule="auto"/>
        <w:jc w:val="both"/>
        <w:rPr>
          <w:rFonts w:ascii="Times New Roman" w:eastAsia="Times New Roman" w:hAnsi="Times New Roman" w:cs="Times New Roman"/>
          <w:lang w:eastAsia="es-MX"/>
        </w:rPr>
      </w:pPr>
    </w:p>
    <w:p w:rsidR="006347FB" w:rsidRPr="00BF0483" w:rsidRDefault="006347FB" w:rsidP="00BF0483">
      <w:pPr>
        <w:spacing w:line="360" w:lineRule="auto"/>
        <w:ind w:left="709" w:hanging="709"/>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Gobierno del</w:t>
      </w:r>
      <w:r w:rsidR="008E2240" w:rsidRPr="00BF0483">
        <w:rPr>
          <w:rFonts w:ascii="Times New Roman" w:eastAsia="Times New Roman" w:hAnsi="Times New Roman" w:cs="Times New Roman"/>
          <w:lang w:eastAsia="es-MX"/>
        </w:rPr>
        <w:t xml:space="preserve"> Estado de Hidalgo, SEP Hidalgo. </w:t>
      </w:r>
      <w:r w:rsidRPr="00BF0483">
        <w:rPr>
          <w:rFonts w:ascii="Times New Roman" w:eastAsia="Times New Roman" w:hAnsi="Times New Roman" w:cs="Times New Roman"/>
          <w:lang w:eastAsia="es-MX"/>
        </w:rPr>
        <w:t>(2015-2016). Información Estadística Básica, Carpeta Municipal Acaxochitlán. México. Recuperado</w:t>
      </w:r>
      <w:r w:rsidR="004E05B6" w:rsidRPr="00BF0483">
        <w:rPr>
          <w:rFonts w:ascii="Times New Roman" w:eastAsia="Times New Roman" w:hAnsi="Times New Roman" w:cs="Times New Roman"/>
          <w:lang w:eastAsia="es-MX"/>
        </w:rPr>
        <w:t xml:space="preserve"> de</w:t>
      </w:r>
      <w:r w:rsidRPr="00BF0483">
        <w:rPr>
          <w:rFonts w:ascii="Times New Roman" w:eastAsia="Times New Roman" w:hAnsi="Times New Roman" w:cs="Times New Roman"/>
          <w:lang w:eastAsia="es-MX"/>
        </w:rPr>
        <w:t xml:space="preserve"> </w:t>
      </w:r>
      <w:hyperlink r:id="rId15" w:history="1">
        <w:r w:rsidRPr="00BF0483">
          <w:rPr>
            <w:rStyle w:val="Hipervnculo"/>
            <w:rFonts w:ascii="Times New Roman" w:eastAsia="Times New Roman" w:hAnsi="Times New Roman" w:cs="Times New Roman"/>
            <w:color w:val="auto"/>
            <w:u w:val="none"/>
            <w:lang w:eastAsia="es-MX"/>
          </w:rPr>
          <w:t>http://siieh.hidalgo.gob.mx/PDFS/002%20Acaxochitlan.pdf</w:t>
        </w:r>
      </w:hyperlink>
      <w:r w:rsidRPr="00BF0483">
        <w:rPr>
          <w:rFonts w:ascii="Times New Roman" w:eastAsia="Times New Roman" w:hAnsi="Times New Roman" w:cs="Times New Roman"/>
          <w:lang w:eastAsia="es-MX"/>
        </w:rPr>
        <w:t xml:space="preserve"> </w:t>
      </w:r>
    </w:p>
    <w:p w:rsidR="006347FB" w:rsidRPr="00BF0483" w:rsidRDefault="006347FB" w:rsidP="00BF0483">
      <w:pPr>
        <w:spacing w:line="360" w:lineRule="auto"/>
        <w:jc w:val="both"/>
        <w:rPr>
          <w:rFonts w:ascii="Times New Roman" w:eastAsia="Times New Roman" w:hAnsi="Times New Roman" w:cs="Times New Roman"/>
          <w:lang w:eastAsia="es-MX"/>
        </w:rPr>
      </w:pPr>
    </w:p>
    <w:p w:rsidR="006347FB" w:rsidRPr="00BF0483" w:rsidRDefault="006347FB" w:rsidP="00BF0483">
      <w:pPr>
        <w:spacing w:line="360" w:lineRule="auto"/>
        <w:ind w:left="709" w:hanging="709"/>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lastRenderedPageBreak/>
        <w:t>Gobierno del</w:t>
      </w:r>
      <w:r w:rsidR="008E2240" w:rsidRPr="00BF0483">
        <w:rPr>
          <w:rFonts w:ascii="Times New Roman" w:eastAsia="Times New Roman" w:hAnsi="Times New Roman" w:cs="Times New Roman"/>
          <w:lang w:eastAsia="es-MX"/>
        </w:rPr>
        <w:t xml:space="preserve"> Estado de Hidalgo, SEP Hidalgo.</w:t>
      </w:r>
      <w:r w:rsidRPr="00BF0483">
        <w:rPr>
          <w:rFonts w:ascii="Times New Roman" w:eastAsia="Times New Roman" w:hAnsi="Times New Roman" w:cs="Times New Roman"/>
          <w:lang w:eastAsia="es-MX"/>
        </w:rPr>
        <w:t xml:space="preserve"> (2015-2016). Información Estadística Básica, Carpeta Municipal Agua Blanca.</w:t>
      </w:r>
      <w:r w:rsidRPr="00BF0483">
        <w:rPr>
          <w:rFonts w:ascii="Times New Roman" w:eastAsia="Times New Roman" w:hAnsi="Times New Roman" w:cs="Times New Roman"/>
          <w:i/>
          <w:lang w:eastAsia="es-MX"/>
        </w:rPr>
        <w:t xml:space="preserve"> </w:t>
      </w:r>
      <w:r w:rsidRPr="00BF0483">
        <w:rPr>
          <w:rFonts w:ascii="Times New Roman" w:eastAsia="Times New Roman" w:hAnsi="Times New Roman" w:cs="Times New Roman"/>
          <w:lang w:eastAsia="es-MX"/>
        </w:rPr>
        <w:t>México. Recuperado</w:t>
      </w:r>
      <w:r w:rsidR="004E05B6" w:rsidRPr="00BF0483">
        <w:rPr>
          <w:rFonts w:ascii="Times New Roman" w:eastAsia="Times New Roman" w:hAnsi="Times New Roman" w:cs="Times New Roman"/>
          <w:lang w:eastAsia="es-MX"/>
        </w:rPr>
        <w:t xml:space="preserve"> de</w:t>
      </w:r>
      <w:r w:rsidRPr="00BF0483">
        <w:rPr>
          <w:rFonts w:ascii="Times New Roman" w:eastAsia="Times New Roman" w:hAnsi="Times New Roman" w:cs="Times New Roman"/>
          <w:lang w:eastAsia="es-MX"/>
        </w:rPr>
        <w:t xml:space="preserve"> </w:t>
      </w:r>
      <w:hyperlink r:id="rId16" w:history="1">
        <w:r w:rsidRPr="00BF0483">
          <w:rPr>
            <w:rStyle w:val="Hipervnculo"/>
            <w:rFonts w:ascii="Times New Roman" w:eastAsia="Times New Roman" w:hAnsi="Times New Roman" w:cs="Times New Roman"/>
            <w:color w:val="auto"/>
            <w:u w:val="none"/>
            <w:lang w:eastAsia="es-MX"/>
          </w:rPr>
          <w:t>http://siieh.hidalgo.gob.mx/PDFS/004%20Agua%20Blanca.pdf</w:t>
        </w:r>
      </w:hyperlink>
    </w:p>
    <w:p w:rsidR="00CE5A45" w:rsidRPr="00BF0483" w:rsidRDefault="00CE5A45" w:rsidP="00BF0483">
      <w:pPr>
        <w:spacing w:line="360" w:lineRule="auto"/>
        <w:jc w:val="both"/>
        <w:rPr>
          <w:rFonts w:ascii="Times New Roman" w:eastAsia="Times New Roman" w:hAnsi="Times New Roman" w:cs="Times New Roman"/>
          <w:lang w:eastAsia="es-MX"/>
        </w:rPr>
      </w:pPr>
    </w:p>
    <w:p w:rsidR="006347FB" w:rsidRPr="00BF0483" w:rsidRDefault="006347FB" w:rsidP="00BF0483">
      <w:pPr>
        <w:spacing w:line="360" w:lineRule="auto"/>
        <w:ind w:left="709" w:hanging="709"/>
        <w:jc w:val="both"/>
        <w:rPr>
          <w:rFonts w:ascii="Times New Roman" w:eastAsia="Times New Roman" w:hAnsi="Times New Roman" w:cs="Times New Roman"/>
          <w:lang w:eastAsia="es-MX"/>
        </w:rPr>
      </w:pPr>
      <w:r w:rsidRPr="00BF0483">
        <w:rPr>
          <w:rFonts w:ascii="Times New Roman" w:eastAsia="Times New Roman" w:hAnsi="Times New Roman" w:cs="Times New Roman"/>
          <w:lang w:eastAsia="es-MX"/>
        </w:rPr>
        <w:t>Gobierno del Estado de Hidalgo, SEP Hidalg</w:t>
      </w:r>
      <w:r w:rsidR="008E2240" w:rsidRPr="00BF0483">
        <w:rPr>
          <w:rFonts w:ascii="Times New Roman" w:eastAsia="Times New Roman" w:hAnsi="Times New Roman" w:cs="Times New Roman"/>
          <w:lang w:eastAsia="es-MX"/>
        </w:rPr>
        <w:t xml:space="preserve">o. </w:t>
      </w:r>
      <w:r w:rsidRPr="00BF0483">
        <w:rPr>
          <w:rFonts w:ascii="Times New Roman" w:eastAsia="Times New Roman" w:hAnsi="Times New Roman" w:cs="Times New Roman"/>
          <w:lang w:eastAsia="es-MX"/>
        </w:rPr>
        <w:t>(2015-2016). Información Estadística Básica, Carpeta Municipal Huehuetla. México. Recuperado</w:t>
      </w:r>
      <w:r w:rsidR="004E05B6" w:rsidRPr="00BF0483">
        <w:rPr>
          <w:rFonts w:ascii="Times New Roman" w:eastAsia="Times New Roman" w:hAnsi="Times New Roman" w:cs="Times New Roman"/>
          <w:lang w:eastAsia="es-MX"/>
        </w:rPr>
        <w:t xml:space="preserve"> de</w:t>
      </w:r>
      <w:r w:rsidRPr="00BF0483">
        <w:rPr>
          <w:rFonts w:ascii="Times New Roman" w:eastAsia="Times New Roman" w:hAnsi="Times New Roman" w:cs="Times New Roman"/>
          <w:lang w:eastAsia="es-MX"/>
        </w:rPr>
        <w:t xml:space="preserve"> </w:t>
      </w:r>
      <w:hyperlink r:id="rId17" w:history="1">
        <w:r w:rsidRPr="00BF0483">
          <w:rPr>
            <w:rStyle w:val="Hipervnculo"/>
            <w:rFonts w:ascii="Times New Roman" w:eastAsia="Times New Roman" w:hAnsi="Times New Roman" w:cs="Times New Roman"/>
            <w:color w:val="auto"/>
            <w:u w:val="none"/>
            <w:lang w:eastAsia="es-MX"/>
          </w:rPr>
          <w:t>http://siieh.hidalgo.gob.mx/PDFS/027%20Huehuetla.pdf</w:t>
        </w:r>
      </w:hyperlink>
      <w:r w:rsidRPr="00BF0483">
        <w:rPr>
          <w:rFonts w:ascii="Times New Roman" w:eastAsia="Times New Roman" w:hAnsi="Times New Roman" w:cs="Times New Roman"/>
          <w:lang w:eastAsia="es-MX"/>
        </w:rPr>
        <w:t xml:space="preserve"> </w:t>
      </w:r>
    </w:p>
    <w:p w:rsidR="006347FB" w:rsidRPr="00BF0483" w:rsidRDefault="006347FB" w:rsidP="00BF0483">
      <w:pPr>
        <w:spacing w:line="360" w:lineRule="auto"/>
        <w:jc w:val="both"/>
        <w:rPr>
          <w:rFonts w:ascii="Times New Roman" w:eastAsia="Times New Roman" w:hAnsi="Times New Roman" w:cs="Times New Roman"/>
          <w:lang w:eastAsia="es-MX"/>
        </w:rPr>
      </w:pPr>
    </w:p>
    <w:p w:rsidR="006347FB" w:rsidRPr="00BF0483" w:rsidRDefault="006347FB" w:rsidP="00BF0483">
      <w:pPr>
        <w:spacing w:line="360" w:lineRule="auto"/>
        <w:ind w:left="709" w:hanging="709"/>
        <w:jc w:val="both"/>
        <w:rPr>
          <w:rStyle w:val="Hipervnculo"/>
          <w:rFonts w:ascii="Times New Roman" w:eastAsia="Times New Roman" w:hAnsi="Times New Roman" w:cs="Times New Roman"/>
          <w:color w:val="auto"/>
          <w:u w:val="none"/>
          <w:lang w:eastAsia="es-MX"/>
        </w:rPr>
      </w:pPr>
      <w:r w:rsidRPr="00BF0483">
        <w:rPr>
          <w:rFonts w:ascii="Times New Roman" w:eastAsia="Times New Roman" w:hAnsi="Times New Roman" w:cs="Times New Roman"/>
          <w:lang w:eastAsia="es-MX"/>
        </w:rPr>
        <w:t>Gobierno del Estado de Hidalgo, SEP Hidalg</w:t>
      </w:r>
      <w:r w:rsidR="008E2240" w:rsidRPr="00BF0483">
        <w:rPr>
          <w:rFonts w:ascii="Times New Roman" w:eastAsia="Times New Roman" w:hAnsi="Times New Roman" w:cs="Times New Roman"/>
          <w:lang w:eastAsia="es-MX"/>
        </w:rPr>
        <w:t xml:space="preserve">o. </w:t>
      </w:r>
      <w:r w:rsidRPr="00BF0483">
        <w:rPr>
          <w:rFonts w:ascii="Times New Roman" w:eastAsia="Times New Roman" w:hAnsi="Times New Roman" w:cs="Times New Roman"/>
          <w:lang w:eastAsia="es-MX"/>
        </w:rPr>
        <w:t>(2015-2016). Información Estadística Básica, Carpeta Municipal San Bartolo Tutotepec. México. Recuperado</w:t>
      </w:r>
      <w:r w:rsidR="004E05B6" w:rsidRPr="00BF0483">
        <w:rPr>
          <w:rFonts w:ascii="Times New Roman" w:eastAsia="Times New Roman" w:hAnsi="Times New Roman" w:cs="Times New Roman"/>
          <w:lang w:eastAsia="es-MX"/>
        </w:rPr>
        <w:t xml:space="preserve"> de</w:t>
      </w:r>
      <w:r w:rsidRPr="00BF0483">
        <w:rPr>
          <w:rFonts w:ascii="Times New Roman" w:eastAsia="Times New Roman" w:hAnsi="Times New Roman" w:cs="Times New Roman"/>
          <w:lang w:eastAsia="es-MX"/>
        </w:rPr>
        <w:t xml:space="preserve"> </w:t>
      </w:r>
      <w:hyperlink r:id="rId18" w:history="1">
        <w:r w:rsidRPr="00BF0483">
          <w:rPr>
            <w:rStyle w:val="Hipervnculo"/>
            <w:rFonts w:ascii="Times New Roman" w:eastAsia="Times New Roman" w:hAnsi="Times New Roman" w:cs="Times New Roman"/>
            <w:color w:val="auto"/>
            <w:u w:val="none"/>
            <w:lang w:eastAsia="es-MX"/>
          </w:rPr>
          <w:t>http://siieh.hidalgo.gob.mx/PDFS/053%20San%20Bartolo%20Tutotepec.pdf</w:t>
        </w:r>
      </w:hyperlink>
    </w:p>
    <w:p w:rsidR="00CE5A45" w:rsidRPr="00BF0483" w:rsidRDefault="00CE5A45" w:rsidP="00BF0483">
      <w:pPr>
        <w:spacing w:line="360" w:lineRule="auto"/>
        <w:ind w:left="709" w:hanging="709"/>
        <w:jc w:val="both"/>
        <w:rPr>
          <w:rStyle w:val="Hipervnculo"/>
          <w:rFonts w:ascii="Times New Roman" w:eastAsia="Times New Roman" w:hAnsi="Times New Roman" w:cs="Times New Roman"/>
          <w:color w:val="auto"/>
          <w:u w:val="none"/>
          <w:lang w:eastAsia="es-MX"/>
        </w:rPr>
      </w:pPr>
    </w:p>
    <w:p w:rsidR="00CE5A45" w:rsidRPr="00BF0483" w:rsidRDefault="00CE5A45" w:rsidP="00BF0483">
      <w:pPr>
        <w:spacing w:line="360" w:lineRule="auto"/>
        <w:ind w:left="709" w:hanging="709"/>
        <w:jc w:val="both"/>
        <w:rPr>
          <w:rStyle w:val="Hipervnculo"/>
          <w:rFonts w:ascii="Times New Roman" w:eastAsia="Times New Roman" w:hAnsi="Times New Roman" w:cs="Times New Roman"/>
          <w:color w:val="auto"/>
          <w:u w:val="none"/>
          <w:lang w:eastAsia="es-MX"/>
        </w:rPr>
      </w:pPr>
      <w:r w:rsidRPr="00BF0483">
        <w:rPr>
          <w:rFonts w:ascii="Times New Roman" w:eastAsia="Times New Roman" w:hAnsi="Times New Roman" w:cs="Times New Roman"/>
          <w:lang w:eastAsia="es-MX"/>
        </w:rPr>
        <w:t>Gobierno del Estado de Hidalgo, SEP Hidalg</w:t>
      </w:r>
      <w:r w:rsidR="008E2240" w:rsidRPr="00BF0483">
        <w:rPr>
          <w:rFonts w:ascii="Times New Roman" w:eastAsia="Times New Roman" w:hAnsi="Times New Roman" w:cs="Times New Roman"/>
          <w:lang w:eastAsia="es-MX"/>
        </w:rPr>
        <w:t xml:space="preserve">o. </w:t>
      </w:r>
      <w:r w:rsidRPr="00BF0483">
        <w:rPr>
          <w:rFonts w:ascii="Times New Roman" w:eastAsia="Times New Roman" w:hAnsi="Times New Roman" w:cs="Times New Roman"/>
          <w:lang w:eastAsia="es-MX"/>
        </w:rPr>
        <w:t>(2015-2016). Información Estadística Básica, Car</w:t>
      </w:r>
      <w:r w:rsidR="008E2240" w:rsidRPr="00BF0483">
        <w:rPr>
          <w:rFonts w:ascii="Times New Roman" w:eastAsia="Times New Roman" w:hAnsi="Times New Roman" w:cs="Times New Roman"/>
          <w:lang w:eastAsia="es-MX"/>
        </w:rPr>
        <w:t>peta Municipal Tenango de Doria</w:t>
      </w:r>
      <w:r w:rsidRPr="00BF0483">
        <w:rPr>
          <w:rFonts w:ascii="Times New Roman" w:eastAsia="Times New Roman" w:hAnsi="Times New Roman" w:cs="Times New Roman"/>
          <w:lang w:eastAsia="es-MX"/>
        </w:rPr>
        <w:t>.</w:t>
      </w:r>
      <w:r w:rsidR="008E2240" w:rsidRPr="00BF0483">
        <w:rPr>
          <w:rFonts w:ascii="Times New Roman" w:eastAsia="Times New Roman" w:hAnsi="Times New Roman" w:cs="Times New Roman"/>
          <w:lang w:eastAsia="es-MX"/>
        </w:rPr>
        <w:t xml:space="preserve"> </w:t>
      </w:r>
      <w:r w:rsidRPr="00BF0483">
        <w:rPr>
          <w:rFonts w:ascii="Times New Roman" w:eastAsia="Times New Roman" w:hAnsi="Times New Roman" w:cs="Times New Roman"/>
          <w:lang w:eastAsia="es-MX"/>
        </w:rPr>
        <w:t>México. Recuperado de</w:t>
      </w:r>
      <w:r w:rsidRPr="00BF0483">
        <w:rPr>
          <w:rFonts w:ascii="Times New Roman" w:eastAsia="Times New Roman" w:hAnsi="Times New Roman" w:cs="Times New Roman"/>
          <w:i/>
          <w:lang w:eastAsia="es-MX"/>
        </w:rPr>
        <w:t xml:space="preserve"> </w:t>
      </w:r>
      <w:hyperlink r:id="rId19" w:history="1">
        <w:r w:rsidRPr="00BF0483">
          <w:rPr>
            <w:rStyle w:val="Hipervnculo"/>
            <w:rFonts w:ascii="Times New Roman" w:eastAsia="Times New Roman" w:hAnsi="Times New Roman" w:cs="Times New Roman"/>
            <w:color w:val="auto"/>
            <w:u w:val="none"/>
            <w:lang w:eastAsia="es-MX"/>
          </w:rPr>
          <w:t>http://siieh.hidalgo.gob.mx/PDFS/060%20Tenango%20de%20Doria.pdf</w:t>
        </w:r>
      </w:hyperlink>
    </w:p>
    <w:p w:rsidR="00513868" w:rsidRPr="00BF0483" w:rsidRDefault="00513868" w:rsidP="00BF0483">
      <w:pPr>
        <w:spacing w:line="360" w:lineRule="auto"/>
        <w:ind w:left="709" w:hanging="709"/>
        <w:jc w:val="both"/>
        <w:rPr>
          <w:rFonts w:ascii="Times New Roman" w:eastAsia="Times New Roman" w:hAnsi="Times New Roman" w:cs="Times New Roman"/>
          <w:lang w:eastAsia="es-MX"/>
        </w:rPr>
      </w:pPr>
    </w:p>
    <w:p w:rsidR="006347FB" w:rsidRPr="00BF0483" w:rsidRDefault="006347FB" w:rsidP="00BF0483">
      <w:pPr>
        <w:spacing w:line="360" w:lineRule="auto"/>
        <w:ind w:left="709" w:hanging="709"/>
        <w:jc w:val="both"/>
        <w:rPr>
          <w:rStyle w:val="Hipervnculo"/>
          <w:rFonts w:ascii="Times New Roman" w:eastAsia="Times New Roman" w:hAnsi="Times New Roman" w:cs="Times New Roman"/>
          <w:color w:val="auto"/>
          <w:u w:val="none"/>
          <w:lang w:eastAsia="es-MX"/>
        </w:rPr>
      </w:pPr>
      <w:r w:rsidRPr="00BF0483">
        <w:rPr>
          <w:rFonts w:ascii="Times New Roman" w:eastAsia="Times New Roman" w:hAnsi="Times New Roman" w:cs="Times New Roman"/>
          <w:lang w:eastAsia="es-MX"/>
        </w:rPr>
        <w:t xml:space="preserve">Gobierno de la República. </w:t>
      </w:r>
      <w:r w:rsidR="0003672F" w:rsidRPr="00BF0483">
        <w:rPr>
          <w:rFonts w:ascii="Times New Roman" w:eastAsia="Times New Roman" w:hAnsi="Times New Roman" w:cs="Times New Roman"/>
          <w:lang w:eastAsia="es-MX"/>
        </w:rPr>
        <w:t>(2013-2018)</w:t>
      </w:r>
      <w:r w:rsidR="00513868" w:rsidRPr="00BF0483">
        <w:rPr>
          <w:rFonts w:ascii="Times New Roman" w:eastAsia="Times New Roman" w:hAnsi="Times New Roman" w:cs="Times New Roman"/>
          <w:lang w:eastAsia="es-MX"/>
        </w:rPr>
        <w:t>.</w:t>
      </w:r>
      <w:r w:rsidR="0003672F" w:rsidRPr="00BF0483">
        <w:rPr>
          <w:rFonts w:ascii="Times New Roman" w:eastAsia="Times New Roman" w:hAnsi="Times New Roman" w:cs="Times New Roman"/>
          <w:lang w:eastAsia="es-MX"/>
        </w:rPr>
        <w:t xml:space="preserve"> </w:t>
      </w:r>
      <w:r w:rsidRPr="00BF0483">
        <w:rPr>
          <w:rFonts w:ascii="Times New Roman" w:eastAsia="Times New Roman" w:hAnsi="Times New Roman" w:cs="Times New Roman"/>
          <w:lang w:eastAsia="es-MX"/>
        </w:rPr>
        <w:t>Plan Na</w:t>
      </w:r>
      <w:r w:rsidR="0003672F" w:rsidRPr="00BF0483">
        <w:rPr>
          <w:rFonts w:ascii="Times New Roman" w:eastAsia="Times New Roman" w:hAnsi="Times New Roman" w:cs="Times New Roman"/>
          <w:lang w:eastAsia="es-MX"/>
        </w:rPr>
        <w:t>cional de Desarrollo</w:t>
      </w:r>
      <w:r w:rsidRPr="00BF0483">
        <w:rPr>
          <w:rFonts w:ascii="Times New Roman" w:eastAsia="Times New Roman" w:hAnsi="Times New Roman" w:cs="Times New Roman"/>
          <w:lang w:eastAsia="es-MX"/>
        </w:rPr>
        <w:t>.</w:t>
      </w:r>
      <w:r w:rsidR="00513868" w:rsidRPr="00BF0483">
        <w:rPr>
          <w:rFonts w:ascii="Times New Roman" w:eastAsia="Times New Roman" w:hAnsi="Times New Roman" w:cs="Times New Roman"/>
          <w:lang w:eastAsia="es-MX"/>
        </w:rPr>
        <w:t xml:space="preserve"> </w:t>
      </w:r>
      <w:r w:rsidRPr="00BF0483">
        <w:rPr>
          <w:rFonts w:ascii="Times New Roman" w:eastAsia="Times New Roman" w:hAnsi="Times New Roman" w:cs="Times New Roman"/>
          <w:lang w:eastAsia="es-MX"/>
        </w:rPr>
        <w:t>Recuperado</w:t>
      </w:r>
      <w:r w:rsidR="004E05B6" w:rsidRPr="00BF0483">
        <w:rPr>
          <w:rFonts w:ascii="Times New Roman" w:eastAsia="Times New Roman" w:hAnsi="Times New Roman" w:cs="Times New Roman"/>
          <w:lang w:eastAsia="es-MX"/>
        </w:rPr>
        <w:t xml:space="preserve"> de</w:t>
      </w:r>
      <w:r w:rsidRPr="00BF0483">
        <w:rPr>
          <w:rFonts w:ascii="Times New Roman" w:eastAsia="Times New Roman" w:hAnsi="Times New Roman" w:cs="Times New Roman"/>
          <w:lang w:eastAsia="es-MX"/>
        </w:rPr>
        <w:t xml:space="preserve"> </w:t>
      </w:r>
      <w:hyperlink r:id="rId20" w:history="1">
        <w:r w:rsidRPr="00BF0483">
          <w:rPr>
            <w:rStyle w:val="Hipervnculo"/>
            <w:rFonts w:ascii="Times New Roman" w:eastAsia="Times New Roman" w:hAnsi="Times New Roman" w:cs="Times New Roman"/>
            <w:color w:val="auto"/>
            <w:u w:val="none"/>
            <w:lang w:eastAsia="es-MX"/>
          </w:rPr>
          <w:t>http://pnd.gob.mx</w:t>
        </w:r>
      </w:hyperlink>
      <w:r w:rsidRPr="00BF0483">
        <w:rPr>
          <w:rFonts w:ascii="Times New Roman" w:eastAsia="Times New Roman" w:hAnsi="Times New Roman" w:cs="Times New Roman"/>
          <w:lang w:eastAsia="es-MX"/>
        </w:rPr>
        <w:t xml:space="preserve"> </w:t>
      </w:r>
    </w:p>
    <w:p w:rsidR="00601AF8" w:rsidRPr="00BF0483" w:rsidRDefault="00601AF8" w:rsidP="00BF0483">
      <w:pPr>
        <w:pStyle w:val="Default"/>
        <w:spacing w:line="360" w:lineRule="auto"/>
        <w:ind w:left="709" w:hanging="709"/>
        <w:jc w:val="both"/>
        <w:rPr>
          <w:rFonts w:ascii="Times New Roman" w:hAnsi="Times New Roman" w:cs="Times New Roman"/>
          <w:color w:val="auto"/>
        </w:rPr>
      </w:pPr>
    </w:p>
    <w:p w:rsidR="006347FB" w:rsidRPr="00BF0483" w:rsidRDefault="006347FB" w:rsidP="00BF0483">
      <w:pPr>
        <w:pStyle w:val="Default"/>
        <w:spacing w:line="360" w:lineRule="auto"/>
        <w:ind w:left="709" w:hanging="709"/>
        <w:jc w:val="both"/>
        <w:rPr>
          <w:rFonts w:ascii="Times New Roman" w:hAnsi="Times New Roman" w:cs="Times New Roman"/>
          <w:color w:val="auto"/>
        </w:rPr>
      </w:pPr>
      <w:r w:rsidRPr="00BF0483">
        <w:rPr>
          <w:rFonts w:ascii="Times New Roman" w:hAnsi="Times New Roman" w:cs="Times New Roman"/>
          <w:color w:val="auto"/>
        </w:rPr>
        <w:t>Hernández,</w:t>
      </w:r>
      <w:r w:rsidRPr="00BF0483">
        <w:rPr>
          <w:rFonts w:ascii="Times New Roman" w:eastAsia="Arial" w:hAnsi="Times New Roman" w:cs="Times New Roman"/>
          <w:color w:val="auto"/>
        </w:rPr>
        <w:t xml:space="preserve"> S.</w:t>
      </w:r>
      <w:r w:rsidRPr="00BF0483">
        <w:rPr>
          <w:rFonts w:ascii="Times New Roman" w:hAnsi="Times New Roman" w:cs="Times New Roman"/>
          <w:color w:val="auto"/>
        </w:rPr>
        <w:t>R.,</w:t>
      </w:r>
      <w:r w:rsidRPr="00BF0483">
        <w:rPr>
          <w:rFonts w:ascii="Times New Roman" w:eastAsia="Arial" w:hAnsi="Times New Roman" w:cs="Times New Roman"/>
          <w:color w:val="auto"/>
        </w:rPr>
        <w:t xml:space="preserve"> </w:t>
      </w:r>
      <w:r w:rsidRPr="00BF0483">
        <w:rPr>
          <w:rFonts w:ascii="Times New Roman" w:hAnsi="Times New Roman" w:cs="Times New Roman"/>
          <w:color w:val="auto"/>
        </w:rPr>
        <w:t>Fernández,</w:t>
      </w:r>
      <w:r w:rsidRPr="00BF0483">
        <w:rPr>
          <w:rFonts w:ascii="Times New Roman" w:eastAsia="Arial" w:hAnsi="Times New Roman" w:cs="Times New Roman"/>
          <w:color w:val="auto"/>
        </w:rPr>
        <w:t xml:space="preserve"> </w:t>
      </w:r>
      <w:r w:rsidRPr="00BF0483">
        <w:rPr>
          <w:rFonts w:ascii="Times New Roman" w:hAnsi="Times New Roman" w:cs="Times New Roman"/>
          <w:color w:val="auto"/>
        </w:rPr>
        <w:t>C.C.</w:t>
      </w:r>
      <w:r w:rsidRPr="00BF0483">
        <w:rPr>
          <w:rFonts w:ascii="Times New Roman" w:eastAsia="Arial" w:hAnsi="Times New Roman" w:cs="Times New Roman"/>
          <w:color w:val="auto"/>
        </w:rPr>
        <w:t xml:space="preserve"> </w:t>
      </w:r>
      <w:r w:rsidRPr="00BF0483">
        <w:rPr>
          <w:rFonts w:ascii="Times New Roman" w:hAnsi="Times New Roman" w:cs="Times New Roman"/>
          <w:color w:val="auto"/>
        </w:rPr>
        <w:t>y</w:t>
      </w:r>
      <w:r w:rsidRPr="00BF0483">
        <w:rPr>
          <w:rFonts w:ascii="Times New Roman" w:eastAsia="Arial" w:hAnsi="Times New Roman" w:cs="Times New Roman"/>
          <w:color w:val="auto"/>
        </w:rPr>
        <w:t xml:space="preserve"> </w:t>
      </w:r>
      <w:r w:rsidRPr="00BF0483">
        <w:rPr>
          <w:rFonts w:ascii="Times New Roman" w:hAnsi="Times New Roman" w:cs="Times New Roman"/>
          <w:color w:val="auto"/>
        </w:rPr>
        <w:t>Baptista,</w:t>
      </w:r>
      <w:r w:rsidRPr="00BF0483">
        <w:rPr>
          <w:rFonts w:ascii="Times New Roman" w:eastAsia="Arial" w:hAnsi="Times New Roman" w:cs="Times New Roman"/>
          <w:color w:val="auto"/>
        </w:rPr>
        <w:t xml:space="preserve"> L.</w:t>
      </w:r>
      <w:r w:rsidRPr="00BF0483">
        <w:rPr>
          <w:rFonts w:ascii="Times New Roman" w:hAnsi="Times New Roman" w:cs="Times New Roman"/>
          <w:color w:val="auto"/>
        </w:rPr>
        <w:t>P.</w:t>
      </w:r>
      <w:r w:rsidRPr="00BF0483">
        <w:rPr>
          <w:rFonts w:ascii="Times New Roman" w:eastAsia="Arial" w:hAnsi="Times New Roman" w:cs="Times New Roman"/>
          <w:color w:val="auto"/>
        </w:rPr>
        <w:t xml:space="preserve"> </w:t>
      </w:r>
      <w:r w:rsidRPr="00BF0483">
        <w:rPr>
          <w:rFonts w:ascii="Times New Roman" w:hAnsi="Times New Roman" w:cs="Times New Roman"/>
          <w:color w:val="auto"/>
        </w:rPr>
        <w:t>(2003).</w:t>
      </w:r>
      <w:r w:rsidRPr="00BF0483">
        <w:rPr>
          <w:rFonts w:ascii="Times New Roman" w:eastAsia="Arial" w:hAnsi="Times New Roman" w:cs="Times New Roman"/>
          <w:color w:val="auto"/>
        </w:rPr>
        <w:t xml:space="preserve"> </w:t>
      </w:r>
      <w:r w:rsidRPr="00BF0483">
        <w:rPr>
          <w:rFonts w:ascii="Times New Roman" w:hAnsi="Times New Roman" w:cs="Times New Roman"/>
          <w:i/>
          <w:color w:val="auto"/>
        </w:rPr>
        <w:t>Metodología</w:t>
      </w:r>
      <w:r w:rsidRPr="00BF0483">
        <w:rPr>
          <w:rFonts w:ascii="Times New Roman" w:eastAsia="Arial" w:hAnsi="Times New Roman" w:cs="Times New Roman"/>
          <w:i/>
          <w:color w:val="auto"/>
        </w:rPr>
        <w:t xml:space="preserve"> </w:t>
      </w:r>
      <w:r w:rsidRPr="00BF0483">
        <w:rPr>
          <w:rFonts w:ascii="Times New Roman" w:hAnsi="Times New Roman" w:cs="Times New Roman"/>
          <w:i/>
          <w:color w:val="auto"/>
        </w:rPr>
        <w:t>de</w:t>
      </w:r>
      <w:r w:rsidRPr="00BF0483">
        <w:rPr>
          <w:rFonts w:ascii="Times New Roman" w:eastAsia="Arial" w:hAnsi="Times New Roman" w:cs="Times New Roman"/>
          <w:i/>
          <w:color w:val="auto"/>
        </w:rPr>
        <w:t xml:space="preserve"> </w:t>
      </w:r>
      <w:r w:rsidRPr="00BF0483">
        <w:rPr>
          <w:rFonts w:ascii="Times New Roman" w:hAnsi="Times New Roman" w:cs="Times New Roman"/>
          <w:i/>
          <w:color w:val="auto"/>
        </w:rPr>
        <w:t>la</w:t>
      </w:r>
      <w:r w:rsidRPr="00BF0483">
        <w:rPr>
          <w:rFonts w:ascii="Times New Roman" w:eastAsia="Arial" w:hAnsi="Times New Roman" w:cs="Times New Roman"/>
          <w:i/>
          <w:color w:val="auto"/>
        </w:rPr>
        <w:t xml:space="preserve"> </w:t>
      </w:r>
      <w:r w:rsidRPr="00BF0483">
        <w:rPr>
          <w:rFonts w:ascii="Times New Roman" w:hAnsi="Times New Roman" w:cs="Times New Roman"/>
          <w:i/>
          <w:color w:val="auto"/>
        </w:rPr>
        <w:t>Investigación.</w:t>
      </w:r>
      <w:r w:rsidRPr="00BF0483">
        <w:rPr>
          <w:rFonts w:ascii="Times New Roman" w:eastAsia="Arial" w:hAnsi="Times New Roman" w:cs="Times New Roman"/>
          <w:color w:val="auto"/>
        </w:rPr>
        <w:t xml:space="preserve"> </w:t>
      </w:r>
      <w:r w:rsidRPr="00BF0483">
        <w:rPr>
          <w:rFonts w:ascii="Times New Roman" w:hAnsi="Times New Roman" w:cs="Times New Roman"/>
          <w:color w:val="auto"/>
        </w:rPr>
        <w:t>México D.F., México:</w:t>
      </w:r>
      <w:r w:rsidRPr="00BF0483">
        <w:rPr>
          <w:rFonts w:ascii="Times New Roman" w:eastAsia="Arial" w:hAnsi="Times New Roman" w:cs="Times New Roman"/>
          <w:color w:val="auto"/>
        </w:rPr>
        <w:t xml:space="preserve"> </w:t>
      </w:r>
      <w:r w:rsidRPr="00BF0483">
        <w:rPr>
          <w:rFonts w:ascii="Times New Roman" w:hAnsi="Times New Roman" w:cs="Times New Roman"/>
          <w:color w:val="auto"/>
        </w:rPr>
        <w:t>Mc.</w:t>
      </w:r>
      <w:r w:rsidRPr="00BF0483">
        <w:rPr>
          <w:rFonts w:ascii="Times New Roman" w:eastAsia="Arial" w:hAnsi="Times New Roman" w:cs="Times New Roman"/>
          <w:color w:val="auto"/>
        </w:rPr>
        <w:t xml:space="preserve"> </w:t>
      </w:r>
      <w:r w:rsidRPr="00BF0483">
        <w:rPr>
          <w:rFonts w:ascii="Times New Roman" w:hAnsi="Times New Roman" w:cs="Times New Roman"/>
          <w:color w:val="auto"/>
        </w:rPr>
        <w:t>Graw</w:t>
      </w:r>
      <w:r w:rsidRPr="00BF0483">
        <w:rPr>
          <w:rFonts w:ascii="Times New Roman" w:eastAsia="Arial" w:hAnsi="Times New Roman" w:cs="Times New Roman"/>
          <w:color w:val="auto"/>
        </w:rPr>
        <w:t xml:space="preserve"> </w:t>
      </w:r>
      <w:r w:rsidRPr="00BF0483">
        <w:rPr>
          <w:rFonts w:ascii="Times New Roman" w:hAnsi="Times New Roman" w:cs="Times New Roman"/>
          <w:color w:val="auto"/>
        </w:rPr>
        <w:t>Hill.</w:t>
      </w:r>
    </w:p>
    <w:p w:rsidR="006347FB" w:rsidRPr="00BF0483" w:rsidRDefault="006347FB" w:rsidP="00BF0483">
      <w:pPr>
        <w:pStyle w:val="Default"/>
        <w:spacing w:line="360" w:lineRule="auto"/>
        <w:ind w:left="709" w:hanging="709"/>
        <w:jc w:val="both"/>
        <w:rPr>
          <w:rStyle w:val="Hipervnculo"/>
          <w:rFonts w:ascii="Times New Roman" w:hAnsi="Times New Roman" w:cs="Times New Roman"/>
          <w:color w:val="auto"/>
          <w:u w:val="none"/>
        </w:rPr>
      </w:pPr>
    </w:p>
    <w:p w:rsidR="00F95BE5" w:rsidRPr="00BF0483" w:rsidRDefault="00437746" w:rsidP="00BF0483">
      <w:pPr>
        <w:pStyle w:val="Default"/>
        <w:spacing w:line="360" w:lineRule="auto"/>
        <w:ind w:left="709" w:hanging="709"/>
        <w:jc w:val="both"/>
        <w:rPr>
          <w:rFonts w:ascii="Times New Roman" w:eastAsia="Times New Roman" w:hAnsi="Times New Roman" w:cs="Times New Roman"/>
          <w:color w:val="auto"/>
          <w:lang w:eastAsia="es-MX"/>
        </w:rPr>
      </w:pPr>
      <w:r w:rsidRPr="00AC3B3D">
        <w:rPr>
          <w:rFonts w:ascii="Times New Roman" w:eastAsia="Times New Roman" w:hAnsi="Times New Roman" w:cs="Times New Roman"/>
          <w:color w:val="auto"/>
          <w:lang w:eastAsia="es-MX"/>
        </w:rPr>
        <w:t>Instituto Nacional de Estadística y Geografía</w:t>
      </w:r>
      <w:r w:rsidR="004405F0">
        <w:rPr>
          <w:rFonts w:ascii="Times New Roman" w:eastAsia="Times New Roman" w:hAnsi="Times New Roman" w:cs="Times New Roman"/>
          <w:color w:val="auto"/>
          <w:lang w:eastAsia="es-MX"/>
        </w:rPr>
        <w:t>.</w:t>
      </w:r>
      <w:r w:rsidRPr="00AC3B3D">
        <w:rPr>
          <w:rFonts w:ascii="Times New Roman" w:eastAsia="Times New Roman" w:hAnsi="Times New Roman" w:cs="Times New Roman"/>
          <w:color w:val="auto"/>
          <w:lang w:eastAsia="es-MX"/>
        </w:rPr>
        <w:t xml:space="preserve"> </w:t>
      </w:r>
      <w:r w:rsidR="001B2A5D" w:rsidRPr="00AC3B3D">
        <w:rPr>
          <w:rFonts w:ascii="Times New Roman" w:eastAsia="Times New Roman" w:hAnsi="Times New Roman" w:cs="Times New Roman"/>
          <w:color w:val="auto"/>
          <w:lang w:eastAsia="es-MX"/>
        </w:rPr>
        <w:t>(2010). Censo de Pobla</w:t>
      </w:r>
      <w:r w:rsidR="00F95BE5" w:rsidRPr="00AC3B3D">
        <w:rPr>
          <w:rFonts w:ascii="Times New Roman" w:eastAsia="Times New Roman" w:hAnsi="Times New Roman" w:cs="Times New Roman"/>
          <w:color w:val="auto"/>
          <w:lang w:eastAsia="es-MX"/>
        </w:rPr>
        <w:t>ción y Vivienda 2010. Recuperado de</w:t>
      </w:r>
      <w:r w:rsidR="001B2A5D" w:rsidRPr="00AC3B3D">
        <w:rPr>
          <w:rFonts w:ascii="Times New Roman" w:eastAsia="Times New Roman" w:hAnsi="Times New Roman" w:cs="Times New Roman"/>
          <w:color w:val="auto"/>
          <w:lang w:eastAsia="es-MX"/>
        </w:rPr>
        <w:t xml:space="preserve">: </w:t>
      </w:r>
      <w:hyperlink r:id="rId21" w:history="1">
        <w:r w:rsidR="00F95BE5" w:rsidRPr="00AC3B3D">
          <w:rPr>
            <w:rStyle w:val="Hipervnculo"/>
            <w:rFonts w:ascii="Times New Roman" w:eastAsia="Times New Roman" w:hAnsi="Times New Roman" w:cs="Times New Roman"/>
            <w:color w:val="auto"/>
            <w:u w:val="none"/>
            <w:lang w:eastAsia="es-MX"/>
          </w:rPr>
          <w:t>http://www.inegi.org.mx/est/contenidos/proyectos/ccpv/cpv2010/Default.aspx</w:t>
        </w:r>
      </w:hyperlink>
      <w:r w:rsidR="001B2A5D" w:rsidRPr="00BF0483">
        <w:rPr>
          <w:rFonts w:ascii="Times New Roman" w:eastAsia="Times New Roman" w:hAnsi="Times New Roman" w:cs="Times New Roman"/>
          <w:color w:val="auto"/>
          <w:lang w:eastAsia="es-MX"/>
        </w:rPr>
        <w:t xml:space="preserve"> </w:t>
      </w:r>
    </w:p>
    <w:p w:rsidR="00F95BE5" w:rsidRPr="00BF0483" w:rsidRDefault="00F95BE5" w:rsidP="00BF0483">
      <w:pPr>
        <w:pStyle w:val="Default"/>
        <w:spacing w:line="360" w:lineRule="auto"/>
        <w:ind w:left="709" w:hanging="709"/>
        <w:jc w:val="both"/>
        <w:rPr>
          <w:rFonts w:ascii="Times New Roman" w:eastAsia="Times New Roman" w:hAnsi="Times New Roman" w:cs="Times New Roman"/>
          <w:color w:val="auto"/>
          <w:lang w:eastAsia="es-MX"/>
        </w:rPr>
      </w:pPr>
    </w:p>
    <w:p w:rsidR="008744C0" w:rsidRDefault="008744C0" w:rsidP="00BF0483">
      <w:pPr>
        <w:pStyle w:val="Default"/>
        <w:spacing w:line="360" w:lineRule="auto"/>
        <w:ind w:left="709" w:hanging="709"/>
        <w:jc w:val="both"/>
        <w:rPr>
          <w:rStyle w:val="Hipervnculo"/>
          <w:rFonts w:ascii="Times New Roman" w:eastAsia="Times New Roman" w:hAnsi="Times New Roman" w:cs="Times New Roman"/>
          <w:color w:val="auto"/>
          <w:u w:val="none"/>
          <w:lang w:eastAsia="es-MX"/>
        </w:rPr>
      </w:pPr>
      <w:proofErr w:type="spellStart"/>
      <w:r w:rsidRPr="00BF0483">
        <w:rPr>
          <w:rFonts w:ascii="Times New Roman" w:eastAsia="Times New Roman" w:hAnsi="Times New Roman" w:cs="Times New Roman"/>
          <w:color w:val="auto"/>
          <w:lang w:eastAsia="es-MX"/>
        </w:rPr>
        <w:t>Ritzer</w:t>
      </w:r>
      <w:proofErr w:type="spellEnd"/>
      <w:r w:rsidRPr="00BF0483">
        <w:rPr>
          <w:rFonts w:ascii="Times New Roman" w:eastAsia="Times New Roman" w:hAnsi="Times New Roman" w:cs="Times New Roman"/>
          <w:color w:val="auto"/>
          <w:lang w:eastAsia="es-MX"/>
        </w:rPr>
        <w:t xml:space="preserve">, </w:t>
      </w:r>
      <w:r w:rsidR="00632857" w:rsidRPr="00BF0483">
        <w:rPr>
          <w:rFonts w:ascii="Times New Roman" w:eastAsia="Times New Roman" w:hAnsi="Times New Roman" w:cs="Times New Roman"/>
          <w:color w:val="auto"/>
          <w:lang w:eastAsia="es-MX"/>
        </w:rPr>
        <w:t>G. (s/f</w:t>
      </w:r>
      <w:r w:rsidR="00E82A9F" w:rsidRPr="00BF0483">
        <w:rPr>
          <w:rFonts w:ascii="Times New Roman" w:eastAsia="Times New Roman" w:hAnsi="Times New Roman" w:cs="Times New Roman"/>
          <w:color w:val="auto"/>
          <w:lang w:eastAsia="es-MX"/>
        </w:rPr>
        <w:t xml:space="preserve">). </w:t>
      </w:r>
      <w:r w:rsidR="00E82A9F" w:rsidRPr="00BF0483">
        <w:rPr>
          <w:rFonts w:ascii="Times New Roman" w:eastAsia="Times New Roman" w:hAnsi="Times New Roman" w:cs="Times New Roman"/>
          <w:i/>
          <w:color w:val="auto"/>
          <w:lang w:eastAsia="es-MX"/>
        </w:rPr>
        <w:t xml:space="preserve">Teoría Sociológica </w:t>
      </w:r>
      <w:r w:rsidR="00632857" w:rsidRPr="00BF0483">
        <w:rPr>
          <w:rFonts w:ascii="Times New Roman" w:eastAsia="Times New Roman" w:hAnsi="Times New Roman" w:cs="Times New Roman"/>
          <w:i/>
          <w:color w:val="auto"/>
          <w:lang w:eastAsia="es-MX"/>
        </w:rPr>
        <w:t>Moderna</w:t>
      </w:r>
      <w:r w:rsidR="00EA0A3A" w:rsidRPr="00BF0483">
        <w:rPr>
          <w:rFonts w:ascii="Times New Roman" w:eastAsia="Times New Roman" w:hAnsi="Times New Roman" w:cs="Times New Roman"/>
          <w:color w:val="auto"/>
          <w:lang w:eastAsia="es-MX"/>
        </w:rPr>
        <w:t xml:space="preserve">. </w:t>
      </w:r>
      <w:r w:rsidR="00B74781" w:rsidRPr="00BF0483">
        <w:rPr>
          <w:rFonts w:ascii="Times New Roman" w:eastAsia="Times New Roman" w:hAnsi="Times New Roman" w:cs="Times New Roman"/>
          <w:color w:val="auto"/>
          <w:lang w:eastAsia="es-MX"/>
        </w:rPr>
        <w:t>Recuperado de</w:t>
      </w:r>
      <w:r w:rsidRPr="00BF0483">
        <w:rPr>
          <w:rFonts w:ascii="Times New Roman" w:eastAsia="Times New Roman" w:hAnsi="Times New Roman" w:cs="Times New Roman"/>
          <w:color w:val="auto"/>
          <w:lang w:eastAsia="es-MX"/>
        </w:rPr>
        <w:t xml:space="preserve">: </w:t>
      </w:r>
      <w:hyperlink r:id="rId22" w:history="1">
        <w:r w:rsidRPr="00BF0483">
          <w:rPr>
            <w:rStyle w:val="Hipervnculo"/>
            <w:rFonts w:ascii="Times New Roman" w:eastAsia="Times New Roman" w:hAnsi="Times New Roman" w:cs="Times New Roman"/>
            <w:color w:val="auto"/>
            <w:u w:val="none"/>
            <w:lang w:eastAsia="es-MX"/>
          </w:rPr>
          <w:t>http://sgpwe.izt.uam.mx/pages/egt/Cursos/TeoSocContII/RitzerIdeas.pdf</w:t>
        </w:r>
      </w:hyperlink>
    </w:p>
    <w:p w:rsidR="00666B01" w:rsidRDefault="00666B01" w:rsidP="00BF0483">
      <w:pPr>
        <w:pStyle w:val="Default"/>
        <w:spacing w:line="360" w:lineRule="auto"/>
        <w:ind w:left="709" w:hanging="709"/>
        <w:jc w:val="both"/>
        <w:rPr>
          <w:rStyle w:val="Hipervnculo"/>
          <w:rFonts w:ascii="Times New Roman" w:hAnsi="Times New Roman" w:cs="Times New Roman"/>
          <w:color w:val="auto"/>
          <w:u w:val="none"/>
        </w:rPr>
      </w:pPr>
    </w:p>
    <w:p w:rsidR="00666B01" w:rsidRDefault="00666B01" w:rsidP="00BF0483">
      <w:pPr>
        <w:pStyle w:val="Default"/>
        <w:spacing w:line="360" w:lineRule="auto"/>
        <w:ind w:left="709" w:hanging="709"/>
        <w:jc w:val="both"/>
        <w:rPr>
          <w:rStyle w:val="Hipervnculo"/>
          <w:rFonts w:ascii="Times New Roman" w:hAnsi="Times New Roman" w:cs="Times New Roman"/>
          <w:color w:val="auto"/>
          <w:u w:val="none"/>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pStyle w:val="Ttulo3"/>
              <w:widowControl w:val="0"/>
              <w:spacing w:before="0" w:line="240" w:lineRule="auto"/>
              <w:ind w:left="0"/>
              <w:rPr>
                <w:sz w:val="20"/>
                <w:szCs w:val="20"/>
                <w:lang w:val="es-MX"/>
              </w:rPr>
            </w:pPr>
            <w:bookmarkStart w:id="1" w:name="_bkwyjpjjzcq0" w:colFirst="0" w:colLast="0"/>
            <w:bookmarkEnd w:id="1"/>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rsidR="00666B01" w:rsidRPr="0048642A" w:rsidRDefault="00666B01" w:rsidP="00DF2349">
            <w:pPr>
              <w:pStyle w:val="Ttulo3"/>
              <w:widowControl w:val="0"/>
              <w:spacing w:before="0" w:line="240" w:lineRule="auto"/>
              <w:ind w:left="0"/>
              <w:rPr>
                <w:sz w:val="20"/>
                <w:szCs w:val="20"/>
                <w:lang w:val="es-MX"/>
              </w:rPr>
            </w:pPr>
            <w:bookmarkStart w:id="2" w:name="_btsjgdfgjwkr" w:colFirst="0" w:colLast="0"/>
            <w:bookmarkEnd w:id="2"/>
            <w:r>
              <w:rPr>
                <w:sz w:val="20"/>
                <w:szCs w:val="20"/>
                <w:lang w:val="es-MX"/>
              </w:rPr>
              <w:t>Autor(es)</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rsidR="00666B01" w:rsidRDefault="00666B01" w:rsidP="00DF2349">
            <w:pPr>
              <w:widowControl w:val="0"/>
              <w:rPr>
                <w:sz w:val="18"/>
                <w:szCs w:val="18"/>
                <w:lang w:val="es-MX"/>
              </w:rPr>
            </w:pPr>
            <w:r>
              <w:rPr>
                <w:sz w:val="18"/>
                <w:szCs w:val="18"/>
                <w:lang w:val="es-MX"/>
              </w:rPr>
              <w:t>Igual:</w:t>
            </w:r>
          </w:p>
          <w:p w:rsidR="00666B01" w:rsidRDefault="00666B01" w:rsidP="00DF2349">
            <w:pPr>
              <w:widowControl w:val="0"/>
              <w:rPr>
                <w:sz w:val="18"/>
                <w:szCs w:val="18"/>
                <w:lang w:val="es-MX"/>
              </w:rPr>
            </w:pPr>
            <w:r>
              <w:rPr>
                <w:sz w:val="18"/>
                <w:szCs w:val="18"/>
                <w:lang w:val="es-MX"/>
              </w:rPr>
              <w:t>Dr. Raymundo Lozano Rosales</w:t>
            </w:r>
          </w:p>
          <w:p w:rsidR="00666B01" w:rsidRDefault="00666B01" w:rsidP="00DF2349">
            <w:pPr>
              <w:widowControl w:val="0"/>
              <w:rPr>
                <w:sz w:val="18"/>
                <w:szCs w:val="18"/>
                <w:lang w:val="es-MX"/>
              </w:rPr>
            </w:pPr>
            <w:r>
              <w:rPr>
                <w:sz w:val="18"/>
                <w:szCs w:val="18"/>
                <w:lang w:val="es-MX"/>
              </w:rPr>
              <w:t>Dra. Amparo Nidia Castillo Santos</w:t>
            </w:r>
          </w:p>
          <w:p w:rsidR="00666B01" w:rsidRPr="0048642A" w:rsidRDefault="00666B01" w:rsidP="00DF2349">
            <w:pPr>
              <w:widowControl w:val="0"/>
              <w:rPr>
                <w:sz w:val="18"/>
                <w:szCs w:val="18"/>
                <w:lang w:val="es-MX"/>
              </w:rPr>
            </w:pPr>
            <w:r>
              <w:rPr>
                <w:sz w:val="18"/>
                <w:szCs w:val="18"/>
                <w:lang w:val="es-MX"/>
              </w:rPr>
              <w:t>Mtra. Luz María Vega Sosa</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rsidR="00666B01" w:rsidRPr="0048642A" w:rsidRDefault="00666B01" w:rsidP="00DF2349">
            <w:pPr>
              <w:widowControl w:val="0"/>
              <w:rPr>
                <w:sz w:val="18"/>
                <w:szCs w:val="18"/>
                <w:lang w:val="es-MX"/>
              </w:rPr>
            </w:pPr>
            <w:r>
              <w:rPr>
                <w:sz w:val="18"/>
                <w:szCs w:val="18"/>
                <w:lang w:val="es-MX"/>
              </w:rPr>
              <w:t>Dr. Raymundo Lozano Rosales</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rsidR="00666B01" w:rsidRPr="0048642A" w:rsidRDefault="00666B01" w:rsidP="00DF2349">
            <w:pPr>
              <w:widowControl w:val="0"/>
              <w:rPr>
                <w:sz w:val="18"/>
                <w:szCs w:val="18"/>
                <w:lang w:val="es-MX"/>
              </w:rPr>
            </w:pPr>
            <w:r>
              <w:rPr>
                <w:sz w:val="18"/>
                <w:szCs w:val="18"/>
                <w:lang w:val="es-MX"/>
              </w:rPr>
              <w:t>Mtra. Luz María Vega Sosa</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rsidR="00666B01" w:rsidRDefault="00666B01" w:rsidP="00DF2349">
            <w:pPr>
              <w:widowControl w:val="0"/>
              <w:rPr>
                <w:sz w:val="18"/>
                <w:szCs w:val="18"/>
                <w:lang w:val="es-MX"/>
              </w:rPr>
            </w:pPr>
            <w:r>
              <w:rPr>
                <w:sz w:val="18"/>
                <w:szCs w:val="18"/>
                <w:lang w:val="es-MX"/>
              </w:rPr>
              <w:t>Igual:</w:t>
            </w:r>
          </w:p>
          <w:p w:rsidR="00666B01" w:rsidRDefault="00666B01" w:rsidP="00DF2349">
            <w:pPr>
              <w:widowControl w:val="0"/>
              <w:rPr>
                <w:sz w:val="18"/>
                <w:szCs w:val="18"/>
                <w:lang w:val="es-MX"/>
              </w:rPr>
            </w:pPr>
            <w:r>
              <w:rPr>
                <w:sz w:val="18"/>
                <w:szCs w:val="18"/>
                <w:lang w:val="es-MX"/>
              </w:rPr>
              <w:t xml:space="preserve">Dr. Raymundo Lozano Rosales </w:t>
            </w:r>
          </w:p>
          <w:p w:rsidR="00666B01" w:rsidRDefault="00666B01" w:rsidP="00DF2349">
            <w:pPr>
              <w:widowControl w:val="0"/>
              <w:rPr>
                <w:sz w:val="18"/>
                <w:szCs w:val="18"/>
                <w:lang w:val="es-MX"/>
              </w:rPr>
            </w:pPr>
            <w:r>
              <w:rPr>
                <w:sz w:val="18"/>
                <w:szCs w:val="18"/>
                <w:lang w:val="es-MX"/>
              </w:rPr>
              <w:t xml:space="preserve">Dra. Amparo Nidia Castillo Santos  </w:t>
            </w:r>
          </w:p>
          <w:p w:rsidR="00666B01" w:rsidRPr="0048642A" w:rsidRDefault="00666B01" w:rsidP="00DF2349">
            <w:pPr>
              <w:widowControl w:val="0"/>
              <w:rPr>
                <w:sz w:val="18"/>
                <w:szCs w:val="18"/>
                <w:lang w:val="es-MX"/>
              </w:rPr>
            </w:pPr>
            <w:r>
              <w:rPr>
                <w:sz w:val="18"/>
                <w:szCs w:val="18"/>
                <w:lang w:val="es-MX"/>
              </w:rPr>
              <w:t>Mtra. Luz María Vega Sosa</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rsidR="00666B01" w:rsidRPr="0048642A" w:rsidRDefault="00666B01" w:rsidP="00DF2349">
            <w:pPr>
              <w:widowControl w:val="0"/>
              <w:rPr>
                <w:sz w:val="18"/>
                <w:szCs w:val="18"/>
                <w:lang w:val="es-MX"/>
              </w:rPr>
            </w:pPr>
            <w:r>
              <w:rPr>
                <w:sz w:val="18"/>
                <w:szCs w:val="18"/>
                <w:lang w:val="es-MX"/>
              </w:rPr>
              <w:t>Dr. Raymundo Lozano Rosales</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rsidR="00666B01" w:rsidRDefault="00666B01" w:rsidP="00DF2349">
            <w:pPr>
              <w:widowControl w:val="0"/>
              <w:rPr>
                <w:sz w:val="18"/>
                <w:szCs w:val="18"/>
                <w:lang w:val="es-MX"/>
              </w:rPr>
            </w:pPr>
            <w:r>
              <w:rPr>
                <w:sz w:val="18"/>
                <w:szCs w:val="18"/>
                <w:lang w:val="es-MX"/>
              </w:rPr>
              <w:t>Igual:</w:t>
            </w:r>
          </w:p>
          <w:p w:rsidR="00666B01" w:rsidRDefault="00666B01" w:rsidP="00DF2349">
            <w:pPr>
              <w:widowControl w:val="0"/>
              <w:rPr>
                <w:sz w:val="18"/>
                <w:szCs w:val="18"/>
                <w:lang w:val="es-MX"/>
              </w:rPr>
            </w:pPr>
            <w:r>
              <w:rPr>
                <w:sz w:val="18"/>
                <w:szCs w:val="18"/>
                <w:lang w:val="es-MX"/>
              </w:rPr>
              <w:t xml:space="preserve">Dr. Raymundo Lozano Rosales  </w:t>
            </w:r>
          </w:p>
          <w:p w:rsidR="00666B01" w:rsidRDefault="00666B01" w:rsidP="00DF2349">
            <w:pPr>
              <w:widowControl w:val="0"/>
              <w:rPr>
                <w:sz w:val="18"/>
                <w:szCs w:val="18"/>
                <w:lang w:val="es-MX"/>
              </w:rPr>
            </w:pPr>
            <w:r>
              <w:rPr>
                <w:sz w:val="18"/>
                <w:szCs w:val="18"/>
                <w:lang w:val="es-MX"/>
              </w:rPr>
              <w:t>Dra. Amparo Nidia Castillo Santos</w:t>
            </w:r>
          </w:p>
          <w:p w:rsidR="00666B01" w:rsidRPr="0048642A" w:rsidRDefault="00666B01" w:rsidP="00DF2349">
            <w:pPr>
              <w:widowControl w:val="0"/>
              <w:rPr>
                <w:sz w:val="18"/>
                <w:szCs w:val="18"/>
                <w:lang w:val="es-MX"/>
              </w:rPr>
            </w:pPr>
            <w:r>
              <w:rPr>
                <w:sz w:val="18"/>
                <w:szCs w:val="18"/>
                <w:lang w:val="es-MX"/>
              </w:rPr>
              <w:t>Mtra. Luz María Vega Sosa</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rsidR="00666B01" w:rsidRDefault="00666B01" w:rsidP="00DF2349">
            <w:pPr>
              <w:widowControl w:val="0"/>
              <w:rPr>
                <w:sz w:val="18"/>
                <w:szCs w:val="18"/>
                <w:lang w:val="es-MX"/>
              </w:rPr>
            </w:pPr>
            <w:r>
              <w:rPr>
                <w:sz w:val="18"/>
                <w:szCs w:val="18"/>
                <w:lang w:val="es-MX"/>
              </w:rPr>
              <w:t>Igual:</w:t>
            </w:r>
          </w:p>
          <w:p w:rsidR="00666B01" w:rsidRDefault="00666B01" w:rsidP="00DF2349">
            <w:pPr>
              <w:widowControl w:val="0"/>
              <w:rPr>
                <w:sz w:val="18"/>
                <w:szCs w:val="18"/>
                <w:lang w:val="es-MX"/>
              </w:rPr>
            </w:pPr>
            <w:r>
              <w:rPr>
                <w:sz w:val="18"/>
                <w:szCs w:val="18"/>
                <w:lang w:val="es-MX"/>
              </w:rPr>
              <w:t>Consejo Nacional de Ciencia y Tecnología – Instituto Nacional para la Evaluación de la Educación Que apoya:</w:t>
            </w:r>
          </w:p>
          <w:p w:rsidR="00666B01" w:rsidRPr="0048642A" w:rsidRDefault="00666B01" w:rsidP="00DF2349">
            <w:pPr>
              <w:widowControl w:val="0"/>
              <w:rPr>
                <w:sz w:val="18"/>
                <w:szCs w:val="18"/>
                <w:lang w:val="es-MX"/>
              </w:rPr>
            </w:pPr>
            <w:r>
              <w:rPr>
                <w:sz w:val="18"/>
                <w:szCs w:val="18"/>
                <w:lang w:val="es-MX"/>
              </w:rPr>
              <w:t>Universidad Politécnica de Tulancingo</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rsidR="00666B01" w:rsidRDefault="00666B01" w:rsidP="00DF2349">
            <w:pPr>
              <w:widowControl w:val="0"/>
              <w:rPr>
                <w:sz w:val="18"/>
                <w:szCs w:val="18"/>
                <w:lang w:val="es-MX"/>
              </w:rPr>
            </w:pPr>
            <w:r>
              <w:rPr>
                <w:sz w:val="18"/>
                <w:szCs w:val="18"/>
                <w:lang w:val="es-MX"/>
              </w:rPr>
              <w:t>Igual:</w:t>
            </w:r>
          </w:p>
          <w:p w:rsidR="00666B01" w:rsidRDefault="00666B01" w:rsidP="00DF2349">
            <w:pPr>
              <w:widowControl w:val="0"/>
              <w:rPr>
                <w:sz w:val="18"/>
                <w:szCs w:val="18"/>
                <w:lang w:val="es-MX"/>
              </w:rPr>
            </w:pPr>
            <w:r>
              <w:rPr>
                <w:sz w:val="18"/>
                <w:szCs w:val="18"/>
                <w:lang w:val="es-MX"/>
              </w:rPr>
              <w:t xml:space="preserve">Dr. Raymundo Lozano Rosales </w:t>
            </w:r>
          </w:p>
          <w:p w:rsidR="00666B01" w:rsidRDefault="00666B01" w:rsidP="00DF2349">
            <w:pPr>
              <w:widowControl w:val="0"/>
              <w:rPr>
                <w:sz w:val="18"/>
                <w:szCs w:val="18"/>
                <w:lang w:val="es-MX"/>
              </w:rPr>
            </w:pPr>
            <w:r>
              <w:rPr>
                <w:sz w:val="18"/>
                <w:szCs w:val="18"/>
                <w:lang w:val="es-MX"/>
              </w:rPr>
              <w:t xml:space="preserve">Dra. Amparo Nidia Castillo Santos </w:t>
            </w:r>
          </w:p>
          <w:p w:rsidR="00666B01" w:rsidRPr="0048642A" w:rsidRDefault="00666B01" w:rsidP="00DF2349">
            <w:pPr>
              <w:widowControl w:val="0"/>
              <w:rPr>
                <w:sz w:val="18"/>
                <w:szCs w:val="18"/>
                <w:lang w:val="es-MX"/>
              </w:rPr>
            </w:pPr>
            <w:r>
              <w:rPr>
                <w:sz w:val="18"/>
                <w:szCs w:val="18"/>
                <w:lang w:val="es-MX"/>
              </w:rPr>
              <w:t>Mtra. Luz María Vega Sosa</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rsidR="00666B01" w:rsidRDefault="00666B01" w:rsidP="00DF2349">
            <w:pPr>
              <w:widowControl w:val="0"/>
              <w:rPr>
                <w:sz w:val="18"/>
                <w:szCs w:val="18"/>
                <w:lang w:val="es-MX"/>
              </w:rPr>
            </w:pPr>
            <w:r>
              <w:rPr>
                <w:sz w:val="18"/>
                <w:szCs w:val="18"/>
                <w:lang w:val="es-MX"/>
              </w:rPr>
              <w:t>Igual:</w:t>
            </w:r>
          </w:p>
          <w:p w:rsidR="00666B01" w:rsidRDefault="00666B01" w:rsidP="00DF2349">
            <w:pPr>
              <w:widowControl w:val="0"/>
              <w:rPr>
                <w:sz w:val="18"/>
                <w:szCs w:val="18"/>
                <w:lang w:val="es-MX"/>
              </w:rPr>
            </w:pPr>
            <w:r>
              <w:rPr>
                <w:sz w:val="18"/>
                <w:szCs w:val="18"/>
                <w:lang w:val="es-MX"/>
              </w:rPr>
              <w:t xml:space="preserve">Dr. Raymundo Lozano Rosales </w:t>
            </w:r>
          </w:p>
          <w:p w:rsidR="00666B01" w:rsidRPr="0048642A" w:rsidRDefault="00666B01" w:rsidP="00DF2349">
            <w:pPr>
              <w:widowControl w:val="0"/>
              <w:rPr>
                <w:sz w:val="18"/>
                <w:szCs w:val="18"/>
                <w:lang w:val="es-MX"/>
              </w:rPr>
            </w:pPr>
            <w:r>
              <w:rPr>
                <w:sz w:val="18"/>
                <w:szCs w:val="18"/>
                <w:lang w:val="es-MX"/>
              </w:rPr>
              <w:t>Dra. Amparo Nidia Castillo Santos</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rsidR="00666B01" w:rsidRDefault="00666B01" w:rsidP="00DF2349">
            <w:pPr>
              <w:widowControl w:val="0"/>
              <w:rPr>
                <w:sz w:val="18"/>
                <w:szCs w:val="18"/>
                <w:lang w:val="es-MX"/>
              </w:rPr>
            </w:pPr>
            <w:r>
              <w:rPr>
                <w:sz w:val="18"/>
                <w:szCs w:val="18"/>
                <w:lang w:val="es-MX"/>
              </w:rPr>
              <w:t>Igual:</w:t>
            </w:r>
          </w:p>
          <w:p w:rsidR="00666B01" w:rsidRDefault="00666B01" w:rsidP="00DF2349">
            <w:pPr>
              <w:widowControl w:val="0"/>
              <w:rPr>
                <w:sz w:val="18"/>
                <w:szCs w:val="18"/>
                <w:lang w:val="es-MX"/>
              </w:rPr>
            </w:pPr>
            <w:r>
              <w:rPr>
                <w:sz w:val="18"/>
                <w:szCs w:val="18"/>
                <w:lang w:val="es-MX"/>
              </w:rPr>
              <w:t xml:space="preserve">Dr. Raymundo Lozano Rosales </w:t>
            </w:r>
          </w:p>
          <w:p w:rsidR="00666B01" w:rsidRPr="0048642A" w:rsidRDefault="00666B01" w:rsidP="00DF2349">
            <w:pPr>
              <w:widowControl w:val="0"/>
              <w:rPr>
                <w:sz w:val="18"/>
                <w:szCs w:val="18"/>
                <w:lang w:val="es-MX"/>
              </w:rPr>
            </w:pPr>
            <w:r>
              <w:rPr>
                <w:sz w:val="18"/>
                <w:szCs w:val="18"/>
                <w:lang w:val="es-MX"/>
              </w:rPr>
              <w:t>Dra. Amparo Nidia Castillo Santos</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rsidR="00666B01" w:rsidRDefault="00666B01" w:rsidP="00DF2349">
            <w:pPr>
              <w:widowControl w:val="0"/>
              <w:rPr>
                <w:sz w:val="18"/>
                <w:szCs w:val="18"/>
                <w:lang w:val="es-MX"/>
              </w:rPr>
            </w:pPr>
            <w:r>
              <w:rPr>
                <w:sz w:val="18"/>
                <w:szCs w:val="18"/>
                <w:lang w:val="es-MX"/>
              </w:rPr>
              <w:t>Igual:</w:t>
            </w:r>
          </w:p>
          <w:p w:rsidR="00666B01" w:rsidRDefault="00666B01" w:rsidP="00DF2349">
            <w:pPr>
              <w:widowControl w:val="0"/>
              <w:rPr>
                <w:sz w:val="18"/>
                <w:szCs w:val="18"/>
                <w:lang w:val="es-MX"/>
              </w:rPr>
            </w:pPr>
            <w:r>
              <w:rPr>
                <w:sz w:val="18"/>
                <w:szCs w:val="18"/>
                <w:lang w:val="es-MX"/>
              </w:rPr>
              <w:t>Dr. Raymundo Lozano Rosales</w:t>
            </w:r>
          </w:p>
          <w:p w:rsidR="00666B01" w:rsidRPr="0048642A" w:rsidRDefault="00666B01" w:rsidP="00DF2349">
            <w:pPr>
              <w:widowControl w:val="0"/>
              <w:rPr>
                <w:sz w:val="18"/>
                <w:szCs w:val="18"/>
                <w:lang w:val="es-MX"/>
              </w:rPr>
            </w:pPr>
            <w:r>
              <w:rPr>
                <w:sz w:val="18"/>
                <w:szCs w:val="18"/>
                <w:lang w:val="es-MX"/>
              </w:rPr>
              <w:t>Dra. Amparo Nidia Castillo Santos</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rsidR="00666B01" w:rsidRPr="0048642A" w:rsidRDefault="00666B01" w:rsidP="00DF2349">
            <w:pPr>
              <w:widowControl w:val="0"/>
              <w:rPr>
                <w:sz w:val="18"/>
                <w:szCs w:val="18"/>
                <w:lang w:val="es-MX"/>
              </w:rPr>
            </w:pPr>
            <w:r>
              <w:rPr>
                <w:sz w:val="18"/>
                <w:szCs w:val="18"/>
                <w:lang w:val="es-MX"/>
              </w:rPr>
              <w:t>Dr. Raymundo Lozano Rosales</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rsidR="00666B01" w:rsidRDefault="00666B01" w:rsidP="00DF2349">
            <w:pPr>
              <w:widowControl w:val="0"/>
              <w:rPr>
                <w:sz w:val="18"/>
                <w:szCs w:val="18"/>
                <w:lang w:val="es-MX"/>
              </w:rPr>
            </w:pPr>
            <w:r>
              <w:rPr>
                <w:sz w:val="18"/>
                <w:szCs w:val="18"/>
                <w:lang w:val="es-MX"/>
              </w:rPr>
              <w:t xml:space="preserve">Igual: </w:t>
            </w:r>
          </w:p>
          <w:p w:rsidR="00666B01" w:rsidRDefault="00666B01" w:rsidP="00DF2349">
            <w:pPr>
              <w:widowControl w:val="0"/>
              <w:rPr>
                <w:sz w:val="18"/>
                <w:szCs w:val="18"/>
                <w:lang w:val="es-MX"/>
              </w:rPr>
            </w:pPr>
            <w:r>
              <w:rPr>
                <w:sz w:val="18"/>
                <w:szCs w:val="18"/>
                <w:lang w:val="es-MX"/>
              </w:rPr>
              <w:t>Dra. Amparo Nidia Castillo Santos</w:t>
            </w:r>
          </w:p>
          <w:p w:rsidR="00666B01" w:rsidRDefault="00666B01" w:rsidP="00DF2349">
            <w:pPr>
              <w:widowControl w:val="0"/>
              <w:rPr>
                <w:sz w:val="18"/>
                <w:szCs w:val="18"/>
                <w:lang w:val="es-MX"/>
              </w:rPr>
            </w:pPr>
            <w:r>
              <w:rPr>
                <w:sz w:val="18"/>
                <w:szCs w:val="18"/>
                <w:lang w:val="es-MX"/>
              </w:rPr>
              <w:t xml:space="preserve">Mtra. Luz María Vega Sosa </w:t>
            </w:r>
          </w:p>
          <w:p w:rsidR="00666B01" w:rsidRDefault="00666B01" w:rsidP="00DF2349">
            <w:pPr>
              <w:widowControl w:val="0"/>
              <w:rPr>
                <w:sz w:val="18"/>
                <w:szCs w:val="18"/>
                <w:lang w:val="es-MX"/>
              </w:rPr>
            </w:pPr>
            <w:r>
              <w:rPr>
                <w:sz w:val="18"/>
                <w:szCs w:val="18"/>
                <w:lang w:val="es-MX"/>
              </w:rPr>
              <w:t>Que apoya:</w:t>
            </w:r>
          </w:p>
          <w:p w:rsidR="00666B01" w:rsidRPr="0048642A" w:rsidRDefault="00666B01" w:rsidP="00DF2349">
            <w:pPr>
              <w:widowControl w:val="0"/>
              <w:rPr>
                <w:sz w:val="18"/>
                <w:szCs w:val="18"/>
                <w:lang w:val="es-MX"/>
              </w:rPr>
            </w:pPr>
            <w:r>
              <w:rPr>
                <w:sz w:val="18"/>
                <w:szCs w:val="18"/>
                <w:lang w:val="es-MX"/>
              </w:rPr>
              <w:t>Mtro. Marco Antonio Escamilla Vital</w:t>
            </w:r>
          </w:p>
        </w:tc>
      </w:tr>
      <w:tr w:rsidR="00666B01" w:rsidRPr="0048642A" w:rsidTr="00DF2349">
        <w:tc>
          <w:tcPr>
            <w:tcW w:w="3045" w:type="dxa"/>
            <w:shd w:val="clear" w:color="auto" w:fill="auto"/>
            <w:tcMar>
              <w:top w:w="100" w:type="dxa"/>
              <w:left w:w="100" w:type="dxa"/>
              <w:bottom w:w="100" w:type="dxa"/>
              <w:right w:w="100" w:type="dxa"/>
            </w:tcMar>
          </w:tcPr>
          <w:p w:rsidR="00666B01" w:rsidRPr="0048642A" w:rsidRDefault="00666B01" w:rsidP="00DF2349">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rsidR="00666B01" w:rsidRPr="0048642A" w:rsidRDefault="00666B01" w:rsidP="00DF2349">
            <w:pPr>
              <w:widowControl w:val="0"/>
              <w:rPr>
                <w:sz w:val="18"/>
                <w:szCs w:val="18"/>
                <w:lang w:val="es-MX"/>
              </w:rPr>
            </w:pPr>
            <w:r>
              <w:rPr>
                <w:sz w:val="18"/>
                <w:szCs w:val="18"/>
                <w:lang w:val="es-MX"/>
              </w:rPr>
              <w:t>Mtro. Marco Antonio Escamilla Vital</w:t>
            </w:r>
          </w:p>
        </w:tc>
      </w:tr>
    </w:tbl>
    <w:p w:rsidR="00150E91" w:rsidRPr="00BF0483" w:rsidRDefault="00150E91" w:rsidP="00666B01">
      <w:pPr>
        <w:spacing w:line="360" w:lineRule="auto"/>
        <w:jc w:val="both"/>
        <w:rPr>
          <w:rFonts w:ascii="Times New Roman" w:hAnsi="Times New Roman" w:cs="Times New Roman"/>
          <w:b/>
          <w:lang w:val="es-MX"/>
        </w:rPr>
      </w:pPr>
    </w:p>
    <w:sectPr w:rsidR="00150E91" w:rsidRPr="00BF0483" w:rsidSect="00BF0483">
      <w:headerReference w:type="default" r:id="rId23"/>
      <w:footerReference w:type="default" r:id="rId24"/>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D0B" w:rsidRDefault="00116D0B" w:rsidP="00BF0483">
      <w:r>
        <w:separator/>
      </w:r>
    </w:p>
  </w:endnote>
  <w:endnote w:type="continuationSeparator" w:id="0">
    <w:p w:rsidR="00116D0B" w:rsidRDefault="00116D0B" w:rsidP="00BF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M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83" w:rsidRDefault="00BF0483" w:rsidP="00BF0483">
    <w:pPr>
      <w:pStyle w:val="Piedepgina"/>
      <w:jc w:val="center"/>
    </w:pPr>
    <w:r w:rsidRPr="00606A11">
      <w:rPr>
        <w:rFonts w:ascii="Calibri" w:hAnsi="Calibri"/>
        <w:b/>
        <w:sz w:val="22"/>
      </w:rPr>
      <w:t>Vol. 8, Núm. 15                   Julio - Diciembre 2017                       DOI:</w:t>
    </w:r>
    <w:r w:rsidR="007E3CA6">
      <w:rPr>
        <w:rFonts w:ascii="Calibri" w:hAnsi="Calibri"/>
        <w:b/>
        <w:sz w:val="22"/>
      </w:rPr>
      <w:t xml:space="preserve"> </w:t>
    </w:r>
    <w:hyperlink r:id="rId1" w:history="1">
      <w:r w:rsidR="007E3CA6" w:rsidRPr="007E3CA6">
        <w:rPr>
          <w:rFonts w:ascii="Calibri" w:hAnsi="Calibri"/>
          <w:b/>
          <w:sz w:val="22"/>
        </w:rPr>
        <w:t>10.23913/</w:t>
      </w:r>
      <w:proofErr w:type="gramStart"/>
      <w:r w:rsidR="007E3CA6" w:rsidRPr="007E3CA6">
        <w:rPr>
          <w:rFonts w:ascii="Calibri" w:hAnsi="Calibri"/>
          <w:b/>
          <w:sz w:val="22"/>
        </w:rPr>
        <w:t>ride.v</w:t>
      </w:r>
      <w:proofErr w:type="gramEnd"/>
      <w:r w:rsidR="007E3CA6" w:rsidRPr="007E3CA6">
        <w:rPr>
          <w:rFonts w:ascii="Calibri" w:hAnsi="Calibri"/>
          <w:b/>
          <w:sz w:val="22"/>
        </w:rPr>
        <w:t>8i15.332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D0B" w:rsidRDefault="00116D0B" w:rsidP="00BF0483">
      <w:r>
        <w:separator/>
      </w:r>
    </w:p>
  </w:footnote>
  <w:footnote w:type="continuationSeparator" w:id="0">
    <w:p w:rsidR="00116D0B" w:rsidRDefault="00116D0B" w:rsidP="00BF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83" w:rsidRDefault="00BF0483" w:rsidP="00BF0483">
    <w:pPr>
      <w:pStyle w:val="Encabezado"/>
      <w:jc w:val="center"/>
    </w:pPr>
    <w:r w:rsidRPr="00CC35D7">
      <w:rPr>
        <w:noProof/>
        <w:lang w:val="es-MX" w:eastAsia="es-MX"/>
      </w:rPr>
      <w:drawing>
        <wp:inline distT="0" distB="0" distL="0" distR="0" wp14:anchorId="2E42017C" wp14:editId="353FCD89">
          <wp:extent cx="5400675" cy="628650"/>
          <wp:effectExtent l="0" t="0" r="0" b="0"/>
          <wp:docPr id="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B4"/>
    <w:rsid w:val="0003172C"/>
    <w:rsid w:val="0003672F"/>
    <w:rsid w:val="000464D7"/>
    <w:rsid w:val="00070E18"/>
    <w:rsid w:val="0007441A"/>
    <w:rsid w:val="000744A6"/>
    <w:rsid w:val="0009369E"/>
    <w:rsid w:val="000A78D7"/>
    <w:rsid w:val="000B0334"/>
    <w:rsid w:val="000C11B1"/>
    <w:rsid w:val="000D4E1A"/>
    <w:rsid w:val="00116D0B"/>
    <w:rsid w:val="0012458A"/>
    <w:rsid w:val="00124E4E"/>
    <w:rsid w:val="00131579"/>
    <w:rsid w:val="00150E91"/>
    <w:rsid w:val="00152C24"/>
    <w:rsid w:val="001775A6"/>
    <w:rsid w:val="00181BC7"/>
    <w:rsid w:val="00186173"/>
    <w:rsid w:val="001963AD"/>
    <w:rsid w:val="001A1482"/>
    <w:rsid w:val="001B2A5D"/>
    <w:rsid w:val="001C5A56"/>
    <w:rsid w:val="001D0FCE"/>
    <w:rsid w:val="001F7568"/>
    <w:rsid w:val="002053AF"/>
    <w:rsid w:val="002127ED"/>
    <w:rsid w:val="00233C26"/>
    <w:rsid w:val="0027685B"/>
    <w:rsid w:val="002A3ADE"/>
    <w:rsid w:val="002A5176"/>
    <w:rsid w:val="002A6677"/>
    <w:rsid w:val="002C307C"/>
    <w:rsid w:val="002D789C"/>
    <w:rsid w:val="002E333F"/>
    <w:rsid w:val="002E7C47"/>
    <w:rsid w:val="003524F8"/>
    <w:rsid w:val="00365414"/>
    <w:rsid w:val="00365833"/>
    <w:rsid w:val="003B2EB1"/>
    <w:rsid w:val="003F166F"/>
    <w:rsid w:val="00433223"/>
    <w:rsid w:val="00437746"/>
    <w:rsid w:val="004405F0"/>
    <w:rsid w:val="0048639C"/>
    <w:rsid w:val="004B0D33"/>
    <w:rsid w:val="004E05B6"/>
    <w:rsid w:val="004E4F66"/>
    <w:rsid w:val="00513868"/>
    <w:rsid w:val="00524ADF"/>
    <w:rsid w:val="00537178"/>
    <w:rsid w:val="0054665B"/>
    <w:rsid w:val="00556520"/>
    <w:rsid w:val="005B7109"/>
    <w:rsid w:val="005D620D"/>
    <w:rsid w:val="00601AF8"/>
    <w:rsid w:val="006066E9"/>
    <w:rsid w:val="00632857"/>
    <w:rsid w:val="006347FB"/>
    <w:rsid w:val="00644FD8"/>
    <w:rsid w:val="00666B01"/>
    <w:rsid w:val="006742EC"/>
    <w:rsid w:val="00693285"/>
    <w:rsid w:val="006F684B"/>
    <w:rsid w:val="00772C9A"/>
    <w:rsid w:val="00791288"/>
    <w:rsid w:val="00794CA4"/>
    <w:rsid w:val="007D1144"/>
    <w:rsid w:val="007E3CA6"/>
    <w:rsid w:val="007F1CB9"/>
    <w:rsid w:val="00804EA1"/>
    <w:rsid w:val="00865840"/>
    <w:rsid w:val="008722D8"/>
    <w:rsid w:val="008744C0"/>
    <w:rsid w:val="00875E53"/>
    <w:rsid w:val="00890D95"/>
    <w:rsid w:val="0089614B"/>
    <w:rsid w:val="008977F3"/>
    <w:rsid w:val="008E2240"/>
    <w:rsid w:val="00907D9F"/>
    <w:rsid w:val="00912ED1"/>
    <w:rsid w:val="00933A8D"/>
    <w:rsid w:val="00954032"/>
    <w:rsid w:val="009656EA"/>
    <w:rsid w:val="00984527"/>
    <w:rsid w:val="009B7F47"/>
    <w:rsid w:val="009F797B"/>
    <w:rsid w:val="00A108E4"/>
    <w:rsid w:val="00A20D35"/>
    <w:rsid w:val="00A5341D"/>
    <w:rsid w:val="00A84670"/>
    <w:rsid w:val="00AA3B88"/>
    <w:rsid w:val="00AC3B3D"/>
    <w:rsid w:val="00B05B27"/>
    <w:rsid w:val="00B30AB4"/>
    <w:rsid w:val="00B55134"/>
    <w:rsid w:val="00B74781"/>
    <w:rsid w:val="00B767D0"/>
    <w:rsid w:val="00BA3205"/>
    <w:rsid w:val="00BB7758"/>
    <w:rsid w:val="00BB7F7E"/>
    <w:rsid w:val="00BC4A3D"/>
    <w:rsid w:val="00BC512D"/>
    <w:rsid w:val="00BF0483"/>
    <w:rsid w:val="00C43363"/>
    <w:rsid w:val="00C53AE6"/>
    <w:rsid w:val="00C73A7B"/>
    <w:rsid w:val="00CA009D"/>
    <w:rsid w:val="00CA25F3"/>
    <w:rsid w:val="00CC4413"/>
    <w:rsid w:val="00CD36DE"/>
    <w:rsid w:val="00CE5A45"/>
    <w:rsid w:val="00D05158"/>
    <w:rsid w:val="00D411BF"/>
    <w:rsid w:val="00D554E1"/>
    <w:rsid w:val="00D6027E"/>
    <w:rsid w:val="00D83292"/>
    <w:rsid w:val="00DA33F3"/>
    <w:rsid w:val="00DD6EE0"/>
    <w:rsid w:val="00DE48BB"/>
    <w:rsid w:val="00E142A3"/>
    <w:rsid w:val="00E57FC0"/>
    <w:rsid w:val="00E73843"/>
    <w:rsid w:val="00E7391B"/>
    <w:rsid w:val="00E75FAA"/>
    <w:rsid w:val="00E771E7"/>
    <w:rsid w:val="00E82A9F"/>
    <w:rsid w:val="00E8369E"/>
    <w:rsid w:val="00EA0A3A"/>
    <w:rsid w:val="00EB155A"/>
    <w:rsid w:val="00EE66C9"/>
    <w:rsid w:val="00F53FB4"/>
    <w:rsid w:val="00F749EE"/>
    <w:rsid w:val="00F95BE5"/>
    <w:rsid w:val="00FC2BBB"/>
    <w:rsid w:val="00FD0530"/>
    <w:rsid w:val="00FE7FDB"/>
    <w:rsid w:val="00FF2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20F6"/>
  <w15:docId w15:val="{719BB8E6-7934-4191-9204-78E6B963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E1A"/>
    <w:pPr>
      <w:spacing w:after="0" w:line="240" w:lineRule="auto"/>
    </w:pPr>
    <w:rPr>
      <w:rFonts w:eastAsiaTheme="minorEastAsia"/>
      <w:sz w:val="24"/>
      <w:szCs w:val="24"/>
      <w:lang w:val="es-ES_tradnl" w:eastAsia="es-ES"/>
    </w:rPr>
  </w:style>
  <w:style w:type="paragraph" w:styleId="Ttulo3">
    <w:name w:val="heading 3"/>
    <w:basedOn w:val="Normal"/>
    <w:next w:val="Normal"/>
    <w:link w:val="Ttulo3Car"/>
    <w:rsid w:val="00666B01"/>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3FB4"/>
    <w:pPr>
      <w:spacing w:before="240" w:after="240"/>
    </w:pPr>
    <w:rPr>
      <w:rFonts w:ascii="Times New Roman" w:eastAsia="Times New Roman" w:hAnsi="Times New Roman" w:cs="Times New Roman"/>
      <w:lang w:eastAsia="es-MX"/>
    </w:rPr>
  </w:style>
  <w:style w:type="character" w:styleId="nfasis">
    <w:name w:val="Emphasis"/>
    <w:basedOn w:val="Fuentedeprrafopredeter"/>
    <w:uiPriority w:val="20"/>
    <w:qFormat/>
    <w:rsid w:val="00F53FB4"/>
    <w:rPr>
      <w:i/>
      <w:iCs/>
    </w:rPr>
  </w:style>
  <w:style w:type="character" w:styleId="Textoennegrita">
    <w:name w:val="Strong"/>
    <w:basedOn w:val="Fuentedeprrafopredeter"/>
    <w:uiPriority w:val="22"/>
    <w:qFormat/>
    <w:rsid w:val="00F53FB4"/>
    <w:rPr>
      <w:b/>
      <w:bCs/>
    </w:rPr>
  </w:style>
  <w:style w:type="paragraph" w:styleId="Textodeglobo">
    <w:name w:val="Balloon Text"/>
    <w:basedOn w:val="Normal"/>
    <w:link w:val="TextodegloboCar"/>
    <w:uiPriority w:val="99"/>
    <w:semiHidden/>
    <w:unhideWhenUsed/>
    <w:rsid w:val="00F53F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FB4"/>
    <w:rPr>
      <w:rFonts w:ascii="Tahoma" w:hAnsi="Tahoma" w:cs="Tahoma"/>
      <w:sz w:val="16"/>
      <w:szCs w:val="16"/>
    </w:rPr>
  </w:style>
  <w:style w:type="character" w:styleId="Hipervnculo">
    <w:name w:val="Hyperlink"/>
    <w:basedOn w:val="Fuentedeprrafopredeter"/>
    <w:uiPriority w:val="99"/>
    <w:unhideWhenUsed/>
    <w:rsid w:val="000D4E1A"/>
    <w:rPr>
      <w:color w:val="0000FF" w:themeColor="hyperlink"/>
      <w:u w:val="single"/>
    </w:rPr>
  </w:style>
  <w:style w:type="paragraph" w:customStyle="1" w:styleId="Default">
    <w:name w:val="Default"/>
    <w:rsid w:val="006347FB"/>
    <w:pPr>
      <w:autoSpaceDE w:val="0"/>
      <w:autoSpaceDN w:val="0"/>
      <w:adjustRightInd w:val="0"/>
      <w:spacing w:after="0" w:line="240" w:lineRule="auto"/>
    </w:pPr>
    <w:rPr>
      <w:rFonts w:ascii="Arial" w:eastAsia="Calibri" w:hAnsi="Arial" w:cs="Arial"/>
      <w:color w:val="000000"/>
      <w:sz w:val="24"/>
      <w:szCs w:val="24"/>
    </w:rPr>
  </w:style>
  <w:style w:type="character" w:styleId="Hipervnculovisitado">
    <w:name w:val="FollowedHyperlink"/>
    <w:basedOn w:val="Fuentedeprrafopredeter"/>
    <w:uiPriority w:val="99"/>
    <w:semiHidden/>
    <w:unhideWhenUsed/>
    <w:rsid w:val="002127ED"/>
    <w:rPr>
      <w:color w:val="800080" w:themeColor="followedHyperlink"/>
      <w:u w:val="single"/>
    </w:rPr>
  </w:style>
  <w:style w:type="paragraph" w:styleId="Encabezado">
    <w:name w:val="header"/>
    <w:basedOn w:val="Normal"/>
    <w:link w:val="EncabezadoCar"/>
    <w:uiPriority w:val="99"/>
    <w:unhideWhenUsed/>
    <w:rsid w:val="00BF0483"/>
    <w:pPr>
      <w:tabs>
        <w:tab w:val="center" w:pos="4419"/>
        <w:tab w:val="right" w:pos="8838"/>
      </w:tabs>
    </w:pPr>
  </w:style>
  <w:style w:type="character" w:customStyle="1" w:styleId="EncabezadoCar">
    <w:name w:val="Encabezado Car"/>
    <w:basedOn w:val="Fuentedeprrafopredeter"/>
    <w:link w:val="Encabezado"/>
    <w:uiPriority w:val="99"/>
    <w:rsid w:val="00BF0483"/>
    <w:rPr>
      <w:rFonts w:eastAsiaTheme="minorEastAsia"/>
      <w:sz w:val="24"/>
      <w:szCs w:val="24"/>
      <w:lang w:val="es-ES_tradnl" w:eastAsia="es-ES"/>
    </w:rPr>
  </w:style>
  <w:style w:type="paragraph" w:styleId="Piedepgina">
    <w:name w:val="footer"/>
    <w:basedOn w:val="Normal"/>
    <w:link w:val="PiedepginaCar"/>
    <w:uiPriority w:val="99"/>
    <w:unhideWhenUsed/>
    <w:rsid w:val="00BF0483"/>
    <w:pPr>
      <w:tabs>
        <w:tab w:val="center" w:pos="4419"/>
        <w:tab w:val="right" w:pos="8838"/>
      </w:tabs>
    </w:pPr>
  </w:style>
  <w:style w:type="character" w:customStyle="1" w:styleId="PiedepginaCar">
    <w:name w:val="Pie de página Car"/>
    <w:basedOn w:val="Fuentedeprrafopredeter"/>
    <w:link w:val="Piedepgina"/>
    <w:uiPriority w:val="99"/>
    <w:rsid w:val="00BF0483"/>
    <w:rPr>
      <w:rFonts w:eastAsiaTheme="minorEastAsia"/>
      <w:sz w:val="24"/>
      <w:szCs w:val="24"/>
      <w:lang w:val="es-ES_tradnl" w:eastAsia="es-ES"/>
    </w:rPr>
  </w:style>
  <w:style w:type="character" w:customStyle="1" w:styleId="Ttulo3Car">
    <w:name w:val="Título 3 Car"/>
    <w:basedOn w:val="Fuentedeprrafopredeter"/>
    <w:link w:val="Ttulo3"/>
    <w:rsid w:val="00666B01"/>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38349">
      <w:bodyDiv w:val="1"/>
      <w:marLeft w:val="0"/>
      <w:marRight w:val="0"/>
      <w:marTop w:val="0"/>
      <w:marBottom w:val="0"/>
      <w:divBdr>
        <w:top w:val="none" w:sz="0" w:space="0" w:color="auto"/>
        <w:left w:val="none" w:sz="0" w:space="0" w:color="auto"/>
        <w:bottom w:val="none" w:sz="0" w:space="0" w:color="auto"/>
        <w:right w:val="none" w:sz="0" w:space="0" w:color="auto"/>
      </w:divBdr>
      <w:divsChild>
        <w:div w:id="1922057539">
          <w:marLeft w:val="50"/>
          <w:marRight w:val="0"/>
          <w:marTop w:val="0"/>
          <w:marBottom w:val="0"/>
          <w:divBdr>
            <w:top w:val="single" w:sz="6" w:space="0" w:color="FFFF00"/>
            <w:left w:val="none" w:sz="0" w:space="0" w:color="auto"/>
            <w:bottom w:val="dotted" w:sz="6" w:space="0" w:color="004400"/>
            <w:right w:val="none" w:sz="0" w:space="0" w:color="auto"/>
          </w:divBdr>
          <w:divsChild>
            <w:div w:id="1299451991">
              <w:marLeft w:val="525"/>
              <w:marRight w:val="0"/>
              <w:marTop w:val="0"/>
              <w:marBottom w:val="0"/>
              <w:divBdr>
                <w:top w:val="none" w:sz="0" w:space="0" w:color="auto"/>
                <w:left w:val="none" w:sz="0" w:space="0" w:color="auto"/>
                <w:bottom w:val="none" w:sz="0" w:space="0" w:color="auto"/>
                <w:right w:val="none" w:sz="0" w:space="0" w:color="auto"/>
              </w:divBdr>
              <w:divsChild>
                <w:div w:id="285816721">
                  <w:marLeft w:val="0"/>
                  <w:marRight w:val="0"/>
                  <w:marTop w:val="240"/>
                  <w:marBottom w:val="60"/>
                  <w:divBdr>
                    <w:top w:val="none" w:sz="0" w:space="0" w:color="auto"/>
                    <w:left w:val="none" w:sz="0" w:space="0" w:color="auto"/>
                    <w:bottom w:val="dotted" w:sz="6" w:space="0" w:color="004400"/>
                    <w:right w:val="none" w:sz="0" w:space="0" w:color="auto"/>
                  </w:divBdr>
                </w:div>
              </w:divsChild>
            </w:div>
          </w:divsChild>
        </w:div>
      </w:divsChild>
    </w:div>
    <w:div w:id="849753374">
      <w:bodyDiv w:val="1"/>
      <w:marLeft w:val="0"/>
      <w:marRight w:val="0"/>
      <w:marTop w:val="0"/>
      <w:marBottom w:val="0"/>
      <w:divBdr>
        <w:top w:val="none" w:sz="0" w:space="0" w:color="auto"/>
        <w:left w:val="none" w:sz="0" w:space="0" w:color="auto"/>
        <w:bottom w:val="none" w:sz="0" w:space="0" w:color="auto"/>
        <w:right w:val="none" w:sz="0" w:space="0" w:color="auto"/>
      </w:divBdr>
    </w:div>
    <w:div w:id="1177620312">
      <w:bodyDiv w:val="1"/>
      <w:marLeft w:val="0"/>
      <w:marRight w:val="0"/>
      <w:marTop w:val="0"/>
      <w:marBottom w:val="0"/>
      <w:divBdr>
        <w:top w:val="none" w:sz="0" w:space="0" w:color="auto"/>
        <w:left w:val="none" w:sz="0" w:space="0" w:color="auto"/>
        <w:bottom w:val="none" w:sz="0" w:space="0" w:color="auto"/>
        <w:right w:val="none" w:sz="0" w:space="0" w:color="auto"/>
      </w:divBdr>
      <w:divsChild>
        <w:div w:id="2122609407">
          <w:marLeft w:val="0"/>
          <w:marRight w:val="0"/>
          <w:marTop w:val="0"/>
          <w:marBottom w:val="0"/>
          <w:divBdr>
            <w:top w:val="none" w:sz="0" w:space="0" w:color="auto"/>
            <w:left w:val="none" w:sz="0" w:space="0" w:color="auto"/>
            <w:bottom w:val="none" w:sz="0" w:space="0" w:color="auto"/>
            <w:right w:val="none" w:sz="0" w:space="0" w:color="auto"/>
          </w:divBdr>
          <w:divsChild>
            <w:div w:id="2093430064">
              <w:marLeft w:val="0"/>
              <w:marRight w:val="0"/>
              <w:marTop w:val="0"/>
              <w:marBottom w:val="0"/>
              <w:divBdr>
                <w:top w:val="none" w:sz="0" w:space="0" w:color="auto"/>
                <w:left w:val="none" w:sz="0" w:space="0" w:color="auto"/>
                <w:bottom w:val="none" w:sz="0" w:space="0" w:color="auto"/>
                <w:right w:val="none" w:sz="0" w:space="0" w:color="auto"/>
              </w:divBdr>
              <w:divsChild>
                <w:div w:id="50858478">
                  <w:marLeft w:val="0"/>
                  <w:marRight w:val="0"/>
                  <w:marTop w:val="0"/>
                  <w:marBottom w:val="0"/>
                  <w:divBdr>
                    <w:top w:val="none" w:sz="0" w:space="0" w:color="auto"/>
                    <w:left w:val="none" w:sz="0" w:space="0" w:color="auto"/>
                    <w:bottom w:val="none" w:sz="0" w:space="0" w:color="auto"/>
                    <w:right w:val="none" w:sz="0" w:space="0" w:color="auto"/>
                  </w:divBdr>
                  <w:divsChild>
                    <w:div w:id="1531069978">
                      <w:marLeft w:val="0"/>
                      <w:marRight w:val="0"/>
                      <w:marTop w:val="0"/>
                      <w:marBottom w:val="0"/>
                      <w:divBdr>
                        <w:top w:val="none" w:sz="0" w:space="0" w:color="auto"/>
                        <w:left w:val="none" w:sz="0" w:space="0" w:color="auto"/>
                        <w:bottom w:val="none" w:sz="0" w:space="0" w:color="auto"/>
                        <w:right w:val="none" w:sz="0" w:space="0" w:color="auto"/>
                      </w:divBdr>
                      <w:divsChild>
                        <w:div w:id="8334475">
                          <w:marLeft w:val="0"/>
                          <w:marRight w:val="0"/>
                          <w:marTop w:val="0"/>
                          <w:marBottom w:val="450"/>
                          <w:divBdr>
                            <w:top w:val="none" w:sz="0" w:space="0" w:color="auto"/>
                            <w:left w:val="none" w:sz="0" w:space="0" w:color="auto"/>
                            <w:bottom w:val="none" w:sz="0" w:space="0" w:color="auto"/>
                            <w:right w:val="none" w:sz="0" w:space="0" w:color="auto"/>
                          </w:divBdr>
                          <w:divsChild>
                            <w:div w:id="352541302">
                              <w:marLeft w:val="0"/>
                              <w:marRight w:val="0"/>
                              <w:marTop w:val="0"/>
                              <w:marBottom w:val="0"/>
                              <w:divBdr>
                                <w:top w:val="none" w:sz="0" w:space="0" w:color="auto"/>
                                <w:left w:val="none" w:sz="0" w:space="0" w:color="auto"/>
                                <w:bottom w:val="none" w:sz="0" w:space="0" w:color="auto"/>
                                <w:right w:val="none" w:sz="0" w:space="0" w:color="auto"/>
                              </w:divBdr>
                              <w:divsChild>
                                <w:div w:id="1955357196">
                                  <w:marLeft w:val="0"/>
                                  <w:marRight w:val="0"/>
                                  <w:marTop w:val="0"/>
                                  <w:marBottom w:val="0"/>
                                  <w:divBdr>
                                    <w:top w:val="none" w:sz="0" w:space="0" w:color="auto"/>
                                    <w:left w:val="none" w:sz="0" w:space="0" w:color="auto"/>
                                    <w:bottom w:val="none" w:sz="0" w:space="0" w:color="auto"/>
                                    <w:right w:val="none" w:sz="0" w:space="0" w:color="auto"/>
                                  </w:divBdr>
                                  <w:divsChild>
                                    <w:div w:id="330565308">
                                      <w:marLeft w:val="0"/>
                                      <w:marRight w:val="0"/>
                                      <w:marTop w:val="0"/>
                                      <w:marBottom w:val="0"/>
                                      <w:divBdr>
                                        <w:top w:val="none" w:sz="0" w:space="0" w:color="auto"/>
                                        <w:left w:val="none" w:sz="0" w:space="0" w:color="auto"/>
                                        <w:bottom w:val="none" w:sz="0" w:space="0" w:color="auto"/>
                                        <w:right w:val="none" w:sz="0" w:space="0" w:color="auto"/>
                                      </w:divBdr>
                                      <w:divsChild>
                                        <w:div w:id="301935209">
                                          <w:marLeft w:val="0"/>
                                          <w:marRight w:val="0"/>
                                          <w:marTop w:val="0"/>
                                          <w:marBottom w:val="0"/>
                                          <w:divBdr>
                                            <w:top w:val="none" w:sz="0" w:space="0" w:color="auto"/>
                                            <w:left w:val="none" w:sz="0" w:space="0" w:color="auto"/>
                                            <w:bottom w:val="none" w:sz="0" w:space="0" w:color="auto"/>
                                            <w:right w:val="none" w:sz="0" w:space="0" w:color="auto"/>
                                          </w:divBdr>
                                          <w:divsChild>
                                            <w:div w:id="667827608">
                                              <w:blockQuote w:val="1"/>
                                              <w:marLeft w:val="600"/>
                                              <w:marRight w:val="600"/>
                                              <w:marTop w:val="37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312012">
      <w:bodyDiv w:val="1"/>
      <w:marLeft w:val="0"/>
      <w:marRight w:val="0"/>
      <w:marTop w:val="0"/>
      <w:marBottom w:val="0"/>
      <w:divBdr>
        <w:top w:val="none" w:sz="0" w:space="0" w:color="auto"/>
        <w:left w:val="none" w:sz="0" w:space="0" w:color="auto"/>
        <w:bottom w:val="none" w:sz="0" w:space="0" w:color="auto"/>
        <w:right w:val="none" w:sz="0" w:space="0" w:color="auto"/>
      </w:divBdr>
    </w:div>
    <w:div w:id="2062247218">
      <w:bodyDiv w:val="1"/>
      <w:marLeft w:val="0"/>
      <w:marRight w:val="0"/>
      <w:marTop w:val="0"/>
      <w:marBottom w:val="0"/>
      <w:divBdr>
        <w:top w:val="none" w:sz="0" w:space="0" w:color="auto"/>
        <w:left w:val="none" w:sz="0" w:space="0" w:color="auto"/>
        <w:bottom w:val="none" w:sz="0" w:space="0" w:color="auto"/>
        <w:right w:val="none" w:sz="0" w:space="0" w:color="auto"/>
      </w:divBdr>
      <w:divsChild>
        <w:div w:id="1550796795">
          <w:marLeft w:val="0"/>
          <w:marRight w:val="0"/>
          <w:marTop w:val="0"/>
          <w:marBottom w:val="0"/>
          <w:divBdr>
            <w:top w:val="none" w:sz="0" w:space="0" w:color="auto"/>
            <w:left w:val="none" w:sz="0" w:space="0" w:color="auto"/>
            <w:bottom w:val="none" w:sz="0" w:space="0" w:color="auto"/>
            <w:right w:val="none" w:sz="0" w:space="0" w:color="auto"/>
          </w:divBdr>
          <w:divsChild>
            <w:div w:id="768427616">
              <w:marLeft w:val="0"/>
              <w:marRight w:val="0"/>
              <w:marTop w:val="0"/>
              <w:marBottom w:val="0"/>
              <w:divBdr>
                <w:top w:val="none" w:sz="0" w:space="0" w:color="auto"/>
                <w:left w:val="none" w:sz="0" w:space="0" w:color="auto"/>
                <w:bottom w:val="none" w:sz="0" w:space="0" w:color="auto"/>
                <w:right w:val="none" w:sz="0" w:space="0" w:color="auto"/>
              </w:divBdr>
              <w:divsChild>
                <w:div w:id="1775242289">
                  <w:marLeft w:val="0"/>
                  <w:marRight w:val="0"/>
                  <w:marTop w:val="0"/>
                  <w:marBottom w:val="0"/>
                  <w:divBdr>
                    <w:top w:val="none" w:sz="0" w:space="0" w:color="auto"/>
                    <w:left w:val="none" w:sz="0" w:space="0" w:color="auto"/>
                    <w:bottom w:val="none" w:sz="0" w:space="0" w:color="auto"/>
                    <w:right w:val="none" w:sz="0" w:space="0" w:color="auto"/>
                  </w:divBdr>
                  <w:divsChild>
                    <w:div w:id="641080902">
                      <w:marLeft w:val="0"/>
                      <w:marRight w:val="0"/>
                      <w:marTop w:val="0"/>
                      <w:marBottom w:val="0"/>
                      <w:divBdr>
                        <w:top w:val="none" w:sz="0" w:space="0" w:color="auto"/>
                        <w:left w:val="none" w:sz="0" w:space="0" w:color="auto"/>
                        <w:bottom w:val="none" w:sz="0" w:space="0" w:color="auto"/>
                        <w:right w:val="none" w:sz="0" w:space="0" w:color="auto"/>
                      </w:divBdr>
                      <w:divsChild>
                        <w:div w:id="563299947">
                          <w:marLeft w:val="0"/>
                          <w:marRight w:val="0"/>
                          <w:marTop w:val="0"/>
                          <w:marBottom w:val="450"/>
                          <w:divBdr>
                            <w:top w:val="none" w:sz="0" w:space="0" w:color="auto"/>
                            <w:left w:val="none" w:sz="0" w:space="0" w:color="auto"/>
                            <w:bottom w:val="none" w:sz="0" w:space="0" w:color="auto"/>
                            <w:right w:val="none" w:sz="0" w:space="0" w:color="auto"/>
                          </w:divBdr>
                          <w:divsChild>
                            <w:div w:id="1078597961">
                              <w:marLeft w:val="0"/>
                              <w:marRight w:val="0"/>
                              <w:marTop w:val="0"/>
                              <w:marBottom w:val="0"/>
                              <w:divBdr>
                                <w:top w:val="none" w:sz="0" w:space="0" w:color="auto"/>
                                <w:left w:val="none" w:sz="0" w:space="0" w:color="auto"/>
                                <w:bottom w:val="none" w:sz="0" w:space="0" w:color="auto"/>
                                <w:right w:val="none" w:sz="0" w:space="0" w:color="auto"/>
                              </w:divBdr>
                              <w:divsChild>
                                <w:div w:id="2082095450">
                                  <w:marLeft w:val="0"/>
                                  <w:marRight w:val="0"/>
                                  <w:marTop w:val="0"/>
                                  <w:marBottom w:val="0"/>
                                  <w:divBdr>
                                    <w:top w:val="none" w:sz="0" w:space="0" w:color="auto"/>
                                    <w:left w:val="none" w:sz="0" w:space="0" w:color="auto"/>
                                    <w:bottom w:val="none" w:sz="0" w:space="0" w:color="auto"/>
                                    <w:right w:val="none" w:sz="0" w:space="0" w:color="auto"/>
                                  </w:divBdr>
                                  <w:divsChild>
                                    <w:div w:id="216863942">
                                      <w:marLeft w:val="0"/>
                                      <w:marRight w:val="0"/>
                                      <w:marTop w:val="0"/>
                                      <w:marBottom w:val="0"/>
                                      <w:divBdr>
                                        <w:top w:val="none" w:sz="0" w:space="0" w:color="auto"/>
                                        <w:left w:val="none" w:sz="0" w:space="0" w:color="auto"/>
                                        <w:bottom w:val="none" w:sz="0" w:space="0" w:color="auto"/>
                                        <w:right w:val="none" w:sz="0" w:space="0" w:color="auto"/>
                                      </w:divBdr>
                                      <w:divsChild>
                                        <w:div w:id="1346132291">
                                          <w:marLeft w:val="0"/>
                                          <w:marRight w:val="0"/>
                                          <w:marTop w:val="0"/>
                                          <w:marBottom w:val="0"/>
                                          <w:divBdr>
                                            <w:top w:val="none" w:sz="0" w:space="0" w:color="auto"/>
                                            <w:left w:val="none" w:sz="0" w:space="0" w:color="auto"/>
                                            <w:bottom w:val="none" w:sz="0" w:space="0" w:color="auto"/>
                                            <w:right w:val="none" w:sz="0" w:space="0" w:color="auto"/>
                                          </w:divBdr>
                                          <w:divsChild>
                                            <w:div w:id="895748342">
                                              <w:blockQuote w:val="1"/>
                                              <w:marLeft w:val="600"/>
                                              <w:marRight w:val="600"/>
                                              <w:marTop w:val="37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aro.castillo@upt.edu.mx" TargetMode="External"/><Relationship Id="rId13" Type="http://schemas.openxmlformats.org/officeDocument/2006/relationships/hyperlink" Target="https://www.unicef.org/mexico/spanish/SITAN_Hidalgo.pdf" TargetMode="External"/><Relationship Id="rId18" Type="http://schemas.openxmlformats.org/officeDocument/2006/relationships/hyperlink" Target="http://siieh.hidalgo.gob.mx/PDFS/053%20San%20Bartolo%20Tutotepec.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negi.org.mx/est/contenidos/proyectos/ccpv/cpv2010/Default.aspx" TargetMode="External"/><Relationship Id="rId7" Type="http://schemas.openxmlformats.org/officeDocument/2006/relationships/hyperlink" Target="mailto:ray_mundo111@yahoo.com.mx" TargetMode="External"/><Relationship Id="rId12" Type="http://schemas.openxmlformats.org/officeDocument/2006/relationships/hyperlink" Target="http://www.alapop.org/alap/images/PDF/ALAP2004_384.pdf" TargetMode="External"/><Relationship Id="rId17" Type="http://schemas.openxmlformats.org/officeDocument/2006/relationships/hyperlink" Target="http://siieh.hidalgo.gob.mx/PDFS/027%20Huehuetla.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ieh.hidalgo.gob.mx/PDFS/004%20Agua%20Blanca.pdf" TargetMode="External"/><Relationship Id="rId20" Type="http://schemas.openxmlformats.org/officeDocument/2006/relationships/hyperlink" Target="http://pnd.gob.m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apo.gob.mx/en/CONAPO/Indices_de_Marginacion_2010_por_entidad_federativa_y_municipio"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ieh.hidalgo.gob.mx/PDFS/002%20Acaxochitlan.pdf" TargetMode="External"/><Relationship Id="rId23" Type="http://schemas.openxmlformats.org/officeDocument/2006/relationships/header" Target="header1.xml"/><Relationship Id="rId10" Type="http://schemas.openxmlformats.org/officeDocument/2006/relationships/hyperlink" Target="mailto:marco.escamilla@upt.edu.mx" TargetMode="External"/><Relationship Id="rId19" Type="http://schemas.openxmlformats.org/officeDocument/2006/relationships/hyperlink" Target="http://siieh.hidalgo.gob.mx/PDFS/060%20Tenango%20de%20Doria.pdf" TargetMode="External"/><Relationship Id="rId4" Type="http://schemas.openxmlformats.org/officeDocument/2006/relationships/webSettings" Target="webSettings.xml"/><Relationship Id="rId9" Type="http://schemas.openxmlformats.org/officeDocument/2006/relationships/hyperlink" Target="mailto:luz.vega@upt.edu.mx" TargetMode="External"/><Relationship Id="rId14" Type="http://schemas.openxmlformats.org/officeDocument/2006/relationships/hyperlink" Target="http://siieh.hidalgo.gob.mx/pdf%20cuadernos/CREyG%2013%20Otomi%20Tepehua.pdf" TargetMode="External"/><Relationship Id="rId22" Type="http://schemas.openxmlformats.org/officeDocument/2006/relationships/hyperlink" Target="http://sgpwe.izt.uam.mx/pages/egt/Cursos/TeoSocContII/RitzerIdea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647A4-3626-4D65-A599-E0E4AFC0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4122</Words>
  <Characters>22671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dc:creator>
  <cp:lastModifiedBy>Gustavo Toledo</cp:lastModifiedBy>
  <cp:revision>8</cp:revision>
  <cp:lastPrinted>2017-09-27T19:13:00Z</cp:lastPrinted>
  <dcterms:created xsi:type="dcterms:W3CDTF">2018-01-25T22:10:00Z</dcterms:created>
  <dcterms:modified xsi:type="dcterms:W3CDTF">2018-01-26T16:35:00Z</dcterms:modified>
</cp:coreProperties>
</file>