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11825" w14:textId="0A021EE6" w:rsidR="00C21FEB" w:rsidRPr="00851D08" w:rsidRDefault="00575C8F" w:rsidP="00851D08">
      <w:pPr>
        <w:spacing w:line="276" w:lineRule="auto"/>
        <w:jc w:val="right"/>
        <w:rPr>
          <w:rFonts w:ascii="Calibri" w:eastAsia="Times New Roman" w:hAnsi="Calibri" w:cs="Calibri"/>
          <w:b/>
          <w:color w:val="000000" w:themeColor="text1"/>
          <w:sz w:val="36"/>
          <w:szCs w:val="36"/>
          <w:lang w:val="es-MX" w:eastAsia="es-MX"/>
        </w:rPr>
      </w:pPr>
      <w:r w:rsidRPr="00851D08">
        <w:rPr>
          <w:rFonts w:ascii="Calibri" w:eastAsia="Times New Roman" w:hAnsi="Calibri" w:cs="Calibri"/>
          <w:b/>
          <w:color w:val="000000" w:themeColor="text1"/>
          <w:sz w:val="36"/>
          <w:szCs w:val="36"/>
          <w:lang w:val="es-MX" w:eastAsia="es-MX"/>
        </w:rPr>
        <w:t>Fiscalización escolar en Chile</w:t>
      </w:r>
      <w:r w:rsidR="00450E78" w:rsidRPr="00851D08">
        <w:rPr>
          <w:rFonts w:ascii="Calibri" w:eastAsia="Times New Roman" w:hAnsi="Calibri" w:cs="Calibri"/>
          <w:b/>
          <w:color w:val="000000" w:themeColor="text1"/>
          <w:sz w:val="36"/>
          <w:szCs w:val="36"/>
          <w:lang w:val="es-MX" w:eastAsia="es-MX"/>
        </w:rPr>
        <w:t xml:space="preserve">: evidencia </w:t>
      </w:r>
      <w:r w:rsidRPr="00851D08">
        <w:rPr>
          <w:rFonts w:ascii="Calibri" w:eastAsia="Times New Roman" w:hAnsi="Calibri" w:cs="Calibri"/>
          <w:b/>
          <w:color w:val="000000" w:themeColor="text1"/>
          <w:sz w:val="36"/>
          <w:szCs w:val="36"/>
          <w:lang w:val="es-MX" w:eastAsia="es-MX"/>
        </w:rPr>
        <w:t xml:space="preserve">inicial </w:t>
      </w:r>
      <w:r w:rsidR="00450E78" w:rsidRPr="00851D08">
        <w:rPr>
          <w:rFonts w:ascii="Calibri" w:eastAsia="Times New Roman" w:hAnsi="Calibri" w:cs="Calibri"/>
          <w:b/>
          <w:color w:val="000000" w:themeColor="text1"/>
          <w:sz w:val="36"/>
          <w:szCs w:val="36"/>
          <w:lang w:val="es-MX" w:eastAsia="es-MX"/>
        </w:rPr>
        <w:t xml:space="preserve">acerca del ajuste normativo de escuelas </w:t>
      </w:r>
      <w:r w:rsidRPr="00851D08">
        <w:rPr>
          <w:rFonts w:ascii="Calibri" w:eastAsia="Times New Roman" w:hAnsi="Calibri" w:cs="Calibri"/>
          <w:b/>
          <w:color w:val="000000" w:themeColor="text1"/>
          <w:sz w:val="36"/>
          <w:szCs w:val="36"/>
          <w:lang w:val="es-MX" w:eastAsia="es-MX"/>
        </w:rPr>
        <w:t>municipales y particulares subvencionadas</w:t>
      </w:r>
    </w:p>
    <w:p w14:paraId="7DD324B6" w14:textId="77777777" w:rsidR="004643F8" w:rsidRPr="00851D08" w:rsidRDefault="004643F8" w:rsidP="00851D08">
      <w:pPr>
        <w:spacing w:line="276" w:lineRule="auto"/>
        <w:jc w:val="right"/>
        <w:rPr>
          <w:rFonts w:ascii="Calibri" w:eastAsia="Times New Roman" w:hAnsi="Calibri" w:cs="Calibri"/>
          <w:b/>
          <w:color w:val="000000" w:themeColor="text1"/>
          <w:sz w:val="36"/>
          <w:szCs w:val="36"/>
          <w:lang w:val="es-MX" w:eastAsia="es-MX"/>
        </w:rPr>
      </w:pPr>
    </w:p>
    <w:p w14:paraId="28345620" w14:textId="5592B0FA" w:rsidR="004643F8" w:rsidRPr="00B569E0" w:rsidRDefault="004643F8" w:rsidP="00851D08">
      <w:pPr>
        <w:spacing w:line="276" w:lineRule="auto"/>
        <w:jc w:val="right"/>
        <w:rPr>
          <w:rFonts w:ascii="Calibri" w:eastAsia="Times New Roman" w:hAnsi="Calibri" w:cs="Calibri"/>
          <w:b/>
          <w:i/>
          <w:color w:val="000000" w:themeColor="text1"/>
          <w:sz w:val="28"/>
          <w:szCs w:val="36"/>
          <w:lang w:val="en-US" w:eastAsia="es-MX"/>
        </w:rPr>
      </w:pPr>
      <w:r w:rsidRPr="00B569E0">
        <w:rPr>
          <w:rFonts w:ascii="Calibri" w:eastAsia="Times New Roman" w:hAnsi="Calibri" w:cs="Calibri"/>
          <w:b/>
          <w:i/>
          <w:color w:val="000000" w:themeColor="text1"/>
          <w:sz w:val="28"/>
          <w:szCs w:val="36"/>
          <w:lang w:val="en-US" w:eastAsia="es-MX"/>
        </w:rPr>
        <w:t>School inspection in Chile: initial evidence about the regulatory adjustment of municipal and subsidized private schools</w:t>
      </w:r>
    </w:p>
    <w:p w14:paraId="779C5A6E" w14:textId="44463894" w:rsidR="00851D08" w:rsidRPr="00B569E0" w:rsidRDefault="00851D08" w:rsidP="00851D08">
      <w:pPr>
        <w:spacing w:line="276" w:lineRule="auto"/>
        <w:jc w:val="right"/>
        <w:rPr>
          <w:rFonts w:ascii="Calibri" w:eastAsia="Times New Roman" w:hAnsi="Calibri" w:cs="Calibri"/>
          <w:b/>
          <w:i/>
          <w:color w:val="000000" w:themeColor="text1"/>
          <w:sz w:val="28"/>
          <w:szCs w:val="36"/>
          <w:lang w:val="en-US" w:eastAsia="es-MX"/>
        </w:rPr>
      </w:pPr>
    </w:p>
    <w:p w14:paraId="54F5611A" w14:textId="2B375263" w:rsidR="00851D08" w:rsidRPr="00851D08" w:rsidRDefault="00851D08" w:rsidP="00851D08">
      <w:pPr>
        <w:spacing w:line="276" w:lineRule="auto"/>
        <w:jc w:val="right"/>
        <w:rPr>
          <w:rFonts w:ascii="Calibri" w:eastAsia="Times New Roman" w:hAnsi="Calibri" w:cs="Calibri"/>
          <w:b/>
          <w:color w:val="000000" w:themeColor="text1"/>
          <w:sz w:val="36"/>
          <w:szCs w:val="36"/>
          <w:lang w:val="es-MX" w:eastAsia="es-MX"/>
        </w:rPr>
      </w:pPr>
      <w:r w:rsidRPr="00851D08">
        <w:rPr>
          <w:rFonts w:ascii="Calibri" w:eastAsia="Times New Roman" w:hAnsi="Calibri" w:cs="Calibri"/>
          <w:b/>
          <w:i/>
          <w:color w:val="000000" w:themeColor="text1"/>
          <w:sz w:val="28"/>
          <w:szCs w:val="36"/>
          <w:lang w:val="es-MX" w:eastAsia="es-MX"/>
        </w:rPr>
        <w:t>Controle escolar no Chile: evidências iniciais sobre o ajuste regulatório das escolas privadas municipais e subsidiadas</w:t>
      </w:r>
    </w:p>
    <w:p w14:paraId="538C4F9B" w14:textId="77777777" w:rsidR="0037735D" w:rsidRPr="00B569E0" w:rsidRDefault="0037735D" w:rsidP="00594CFA">
      <w:pPr>
        <w:spacing w:line="360" w:lineRule="auto"/>
        <w:jc w:val="both"/>
        <w:rPr>
          <w:b/>
        </w:rPr>
      </w:pPr>
    </w:p>
    <w:p w14:paraId="38B48725" w14:textId="0B6F9AA4" w:rsidR="003F45EF" w:rsidRPr="007A3AEE" w:rsidRDefault="0037735D" w:rsidP="00851D08">
      <w:pPr>
        <w:spacing w:line="276" w:lineRule="auto"/>
        <w:jc w:val="right"/>
        <w:rPr>
          <w:rFonts w:asciiTheme="minorHAnsi" w:hAnsiTheme="minorHAnsi" w:cstheme="minorHAnsi"/>
          <w:b/>
        </w:rPr>
      </w:pPr>
      <w:r w:rsidRPr="007A3AEE">
        <w:rPr>
          <w:rFonts w:asciiTheme="minorHAnsi" w:hAnsiTheme="minorHAnsi" w:cstheme="minorHAnsi"/>
          <w:b/>
        </w:rPr>
        <w:t>Cristian Oyarzún Maldonado</w:t>
      </w:r>
    </w:p>
    <w:p w14:paraId="25D699AD" w14:textId="4B63977D" w:rsidR="0037735D" w:rsidRPr="0023637B" w:rsidRDefault="00005840" w:rsidP="00851D08">
      <w:pPr>
        <w:spacing w:line="276" w:lineRule="auto"/>
        <w:jc w:val="right"/>
      </w:pPr>
      <w:r w:rsidRPr="0023637B">
        <w:t>Universidad de Chile, Chile</w:t>
      </w:r>
    </w:p>
    <w:p w14:paraId="7CAE724B" w14:textId="056239A3" w:rsidR="00005840" w:rsidRPr="00C22217" w:rsidRDefault="00891038" w:rsidP="00851D08">
      <w:pPr>
        <w:spacing w:line="276" w:lineRule="auto"/>
        <w:jc w:val="right"/>
        <w:rPr>
          <w:color w:val="FF0000"/>
        </w:rPr>
      </w:pPr>
      <w:hyperlink r:id="rId8" w:history="1">
        <w:r w:rsidR="007C13DD" w:rsidRPr="00C22217">
          <w:rPr>
            <w:rStyle w:val="Hipervnculo"/>
            <w:color w:val="FF0000"/>
            <w:u w:val="none"/>
          </w:rPr>
          <w:t>cristian.oyarzunm@usach.cl</w:t>
        </w:r>
      </w:hyperlink>
      <w:r w:rsidR="00005840" w:rsidRPr="00C22217">
        <w:rPr>
          <w:color w:val="FF0000"/>
        </w:rPr>
        <w:t xml:space="preserve"> </w:t>
      </w:r>
    </w:p>
    <w:p w14:paraId="31223897" w14:textId="1296003E" w:rsidR="007C13DD" w:rsidRDefault="00C22217" w:rsidP="00851D08">
      <w:pPr>
        <w:spacing w:line="276" w:lineRule="auto"/>
        <w:jc w:val="right"/>
      </w:pPr>
      <w:r w:rsidRPr="00C22217">
        <w:t>https://orcid.org/0000-0003-4811-8633</w:t>
      </w:r>
    </w:p>
    <w:p w14:paraId="1F9414EE" w14:textId="77777777" w:rsidR="00C22217" w:rsidRPr="00C22217" w:rsidRDefault="00C22217" w:rsidP="00851D08">
      <w:pPr>
        <w:spacing w:line="276" w:lineRule="auto"/>
        <w:jc w:val="right"/>
      </w:pPr>
    </w:p>
    <w:p w14:paraId="48D6D8D5" w14:textId="04A0BF46" w:rsidR="0037735D" w:rsidRPr="007A3AEE" w:rsidRDefault="0037735D" w:rsidP="00851D08">
      <w:pPr>
        <w:spacing w:line="276" w:lineRule="auto"/>
        <w:jc w:val="right"/>
        <w:rPr>
          <w:rFonts w:asciiTheme="minorHAnsi" w:hAnsiTheme="minorHAnsi" w:cstheme="minorHAnsi"/>
          <w:b/>
        </w:rPr>
      </w:pPr>
      <w:r w:rsidRPr="007A3AEE">
        <w:rPr>
          <w:rFonts w:asciiTheme="minorHAnsi" w:hAnsiTheme="minorHAnsi" w:cstheme="minorHAnsi"/>
          <w:b/>
        </w:rPr>
        <w:t>Rodolfo Soto González</w:t>
      </w:r>
    </w:p>
    <w:p w14:paraId="765F257D" w14:textId="77777777" w:rsidR="007C13DD" w:rsidRPr="0023637B" w:rsidRDefault="007C13DD" w:rsidP="00851D08">
      <w:pPr>
        <w:spacing w:line="276" w:lineRule="auto"/>
        <w:jc w:val="right"/>
        <w:rPr>
          <w:color w:val="000000" w:themeColor="text1"/>
        </w:rPr>
      </w:pPr>
      <w:r w:rsidRPr="0023637B">
        <w:rPr>
          <w:color w:val="000000" w:themeColor="text1"/>
        </w:rPr>
        <w:t>Universidad de Chile, Chile</w:t>
      </w:r>
    </w:p>
    <w:p w14:paraId="3B2E256C" w14:textId="3DD090D9" w:rsidR="007C13DD" w:rsidRPr="00C22217" w:rsidRDefault="00891038" w:rsidP="00851D08">
      <w:pPr>
        <w:spacing w:line="276" w:lineRule="auto"/>
        <w:jc w:val="right"/>
        <w:rPr>
          <w:color w:val="FF0000"/>
        </w:rPr>
      </w:pPr>
      <w:hyperlink r:id="rId9" w:history="1">
        <w:r w:rsidR="007C13DD" w:rsidRPr="00C22217">
          <w:rPr>
            <w:rStyle w:val="Hipervnculo"/>
            <w:color w:val="FF0000"/>
            <w:u w:val="none"/>
          </w:rPr>
          <w:t>rodolfo.soto@usach.cl</w:t>
        </w:r>
      </w:hyperlink>
      <w:r w:rsidR="007C13DD" w:rsidRPr="00C22217">
        <w:rPr>
          <w:color w:val="FF0000"/>
        </w:rPr>
        <w:t xml:space="preserve"> </w:t>
      </w:r>
    </w:p>
    <w:p w14:paraId="5CF9CDF5" w14:textId="15C11C87" w:rsidR="007C13DD" w:rsidRPr="00FE0C90" w:rsidRDefault="00FE0C90" w:rsidP="00851D08">
      <w:pPr>
        <w:spacing w:line="276" w:lineRule="auto"/>
        <w:jc w:val="right"/>
      </w:pPr>
      <w:r w:rsidRPr="00FE0C90">
        <w:t>https://orcid.org/0000-0003-3061-6036</w:t>
      </w:r>
    </w:p>
    <w:p w14:paraId="077C872B" w14:textId="77777777" w:rsidR="001205E0" w:rsidRPr="00E471E3" w:rsidRDefault="001205E0" w:rsidP="00594CFA">
      <w:pPr>
        <w:spacing w:line="360" w:lineRule="auto"/>
      </w:pPr>
    </w:p>
    <w:p w14:paraId="1B030EAD" w14:textId="77777777" w:rsidR="00C22217" w:rsidRPr="00E471E3" w:rsidRDefault="00C22217" w:rsidP="00594CFA">
      <w:pPr>
        <w:spacing w:line="360" w:lineRule="auto"/>
      </w:pPr>
    </w:p>
    <w:p w14:paraId="30297530" w14:textId="33731836" w:rsidR="005E1201" w:rsidRPr="00851D08" w:rsidRDefault="00C56FBB" w:rsidP="0019195C">
      <w:pPr>
        <w:pStyle w:val="Ttulo1"/>
        <w:rPr>
          <w:rFonts w:ascii="Calibri" w:eastAsia="Times New Roman" w:hAnsi="Calibri" w:cs="Calibri"/>
          <w:color w:val="000000" w:themeColor="text1"/>
          <w:lang w:val="es-ES_tradnl" w:eastAsia="es-MX"/>
        </w:rPr>
      </w:pPr>
      <w:r w:rsidRPr="00851D08">
        <w:rPr>
          <w:rFonts w:ascii="Calibri" w:eastAsia="Times New Roman" w:hAnsi="Calibri" w:cs="Calibri"/>
          <w:color w:val="000000" w:themeColor="text1"/>
          <w:lang w:val="es-ES_tradnl" w:eastAsia="es-MX"/>
        </w:rPr>
        <w:t>Resumen</w:t>
      </w:r>
    </w:p>
    <w:p w14:paraId="70B1839F" w14:textId="3F70E271" w:rsidR="005E1201" w:rsidRPr="00594CFA" w:rsidRDefault="005E1201" w:rsidP="00594CFA">
      <w:pPr>
        <w:spacing w:line="360" w:lineRule="auto"/>
        <w:jc w:val="both"/>
      </w:pPr>
      <w:r w:rsidRPr="00594CFA">
        <w:rPr>
          <w:lang w:val="es-ES"/>
        </w:rPr>
        <w:t>L</w:t>
      </w:r>
      <w:r w:rsidR="00E92858" w:rsidRPr="00594CFA">
        <w:rPr>
          <w:lang w:val="es-ES"/>
        </w:rPr>
        <w:t>a promulga</w:t>
      </w:r>
      <w:r w:rsidR="00C020D0" w:rsidRPr="00594CFA">
        <w:rPr>
          <w:lang w:val="es-ES"/>
        </w:rPr>
        <w:t>ción de la Ley 20.529 (2011)</w:t>
      </w:r>
      <w:r w:rsidR="00E92858" w:rsidRPr="00594CFA">
        <w:rPr>
          <w:lang w:val="es-ES"/>
        </w:rPr>
        <w:t xml:space="preserve"> representa la </w:t>
      </w:r>
      <w:r w:rsidR="006C1092" w:rsidRPr="00594CFA">
        <w:rPr>
          <w:lang w:val="es-ES"/>
        </w:rPr>
        <w:t>consolidación definitiva</w:t>
      </w:r>
      <w:r w:rsidR="00E92858" w:rsidRPr="00594CFA">
        <w:rPr>
          <w:lang w:val="es-ES"/>
        </w:rPr>
        <w:t xml:space="preserve"> de </w:t>
      </w:r>
      <w:r w:rsidR="00AB0576" w:rsidRPr="00594CFA">
        <w:rPr>
          <w:lang w:val="es-ES"/>
        </w:rPr>
        <w:t xml:space="preserve">las </w:t>
      </w:r>
      <w:r w:rsidR="00E92858" w:rsidRPr="00594CFA">
        <w:rPr>
          <w:lang w:val="es-ES"/>
        </w:rPr>
        <w:t xml:space="preserve">políticas de </w:t>
      </w:r>
      <w:r w:rsidR="00EE2527" w:rsidRPr="00594CFA">
        <w:rPr>
          <w:lang w:val="es-ES"/>
        </w:rPr>
        <w:t>rendición de cuentas</w:t>
      </w:r>
      <w:r w:rsidR="00E92858" w:rsidRPr="00594CFA">
        <w:rPr>
          <w:lang w:val="es-ES"/>
        </w:rPr>
        <w:t xml:space="preserve"> </w:t>
      </w:r>
      <w:r w:rsidR="00E92858" w:rsidRPr="00594CFA">
        <w:t xml:space="preserve">en la educación escolar chilena. Esta política pública no solo incluye instituciones que controlan la gestión y los resultados pedagógicos, sino también instancias de </w:t>
      </w:r>
      <w:r w:rsidR="00EE2527" w:rsidRPr="00594CFA">
        <w:t>rendición de cuentas de tipo</w:t>
      </w:r>
      <w:r w:rsidR="00E92858" w:rsidRPr="00594CFA">
        <w:rPr>
          <w:lang w:val="es-ES"/>
        </w:rPr>
        <w:t xml:space="preserve"> burocrático</w:t>
      </w:r>
      <w:r w:rsidR="00586AC1">
        <w:rPr>
          <w:lang w:val="es-ES"/>
        </w:rPr>
        <w:t>-</w:t>
      </w:r>
      <w:r w:rsidR="00E92858" w:rsidRPr="00594CFA">
        <w:rPr>
          <w:lang w:val="es-ES"/>
        </w:rPr>
        <w:t>legal</w:t>
      </w:r>
      <w:r w:rsidR="00E92858" w:rsidRPr="00594CFA">
        <w:t xml:space="preserve"> que fiscalizan la probidad del uso de recursos</w:t>
      </w:r>
      <w:r w:rsidR="00E92858" w:rsidRPr="00594CFA">
        <w:rPr>
          <w:lang w:val="es-ES"/>
        </w:rPr>
        <w:t xml:space="preserve"> y el cumplimiento de </w:t>
      </w:r>
      <w:r w:rsidR="00B27956" w:rsidRPr="00594CFA">
        <w:t>norma</w:t>
      </w:r>
      <w:r w:rsidR="00E92858" w:rsidRPr="00594CFA">
        <w:t xml:space="preserve">s mínimas de funcionamiento. </w:t>
      </w:r>
      <w:r w:rsidR="00586AC1">
        <w:t>En e</w:t>
      </w:r>
      <w:r w:rsidR="00E92858" w:rsidRPr="00594CFA">
        <w:t>sta investigación</w:t>
      </w:r>
      <w:r w:rsidR="00586AC1">
        <w:t>, por tanto, se</w:t>
      </w:r>
      <w:r w:rsidR="00E92858" w:rsidRPr="00594CFA">
        <w:t xml:space="preserve"> </w:t>
      </w:r>
      <w:r w:rsidR="00586AC1">
        <w:t>ofrece</w:t>
      </w:r>
      <w:r w:rsidR="00B311AB" w:rsidRPr="00594CFA">
        <w:t xml:space="preserve"> evidencia inicial sobre </w:t>
      </w:r>
      <w:r w:rsidR="00ED45FA" w:rsidRPr="00594CFA">
        <w:t xml:space="preserve">el </w:t>
      </w:r>
      <w:r w:rsidR="003B5AA5" w:rsidRPr="00594CFA">
        <w:t xml:space="preserve">nivel de </w:t>
      </w:r>
      <w:r w:rsidR="00ED45FA" w:rsidRPr="00594CFA">
        <w:t xml:space="preserve">ajuste a la normativa de escuelas municipales y particulares subvencionadas en </w:t>
      </w:r>
      <w:r w:rsidR="001F380B" w:rsidRPr="00594CFA">
        <w:t>fiscalizaciones</w:t>
      </w:r>
      <w:r w:rsidR="00475243" w:rsidRPr="00594CFA">
        <w:t xml:space="preserve"> oficiadas por </w:t>
      </w:r>
      <w:r w:rsidR="00E92858" w:rsidRPr="00594CFA">
        <w:rPr>
          <w:lang w:val="es-ES"/>
        </w:rPr>
        <w:t>la Superintendencia de Educación</w:t>
      </w:r>
      <w:r w:rsidR="00E92858" w:rsidRPr="00594CFA">
        <w:t xml:space="preserve">. </w:t>
      </w:r>
      <w:r w:rsidR="00C52BD0">
        <w:t>En concreto</w:t>
      </w:r>
      <w:r w:rsidR="00E92858" w:rsidRPr="00594CFA">
        <w:t xml:space="preserve"> </w:t>
      </w:r>
      <w:r w:rsidR="00E92858" w:rsidRPr="00594CFA">
        <w:rPr>
          <w:lang w:val="es-ES"/>
        </w:rPr>
        <w:t>se analiz</w:t>
      </w:r>
      <w:r w:rsidR="006D05FF">
        <w:rPr>
          <w:lang w:val="es-ES"/>
        </w:rPr>
        <w:t>aron datos de 226 escuelas en 1</w:t>
      </w:r>
      <w:r w:rsidR="00E92858" w:rsidRPr="00594CFA">
        <w:rPr>
          <w:lang w:val="es-ES"/>
        </w:rPr>
        <w:t xml:space="preserve">960 fiscalizaciones </w:t>
      </w:r>
      <w:r w:rsidR="00586AC1">
        <w:rPr>
          <w:lang w:val="es-ES"/>
        </w:rPr>
        <w:t>durante el</w:t>
      </w:r>
      <w:r w:rsidR="00E92858" w:rsidRPr="00594CFA">
        <w:rPr>
          <w:lang w:val="es-ES"/>
        </w:rPr>
        <w:t xml:space="preserve"> periodo 2013</w:t>
      </w:r>
      <w:r w:rsidR="00586AC1">
        <w:rPr>
          <w:lang w:val="es-ES"/>
        </w:rPr>
        <w:t>-</w:t>
      </w:r>
      <w:r w:rsidR="00E92858" w:rsidRPr="00594CFA">
        <w:rPr>
          <w:lang w:val="es-ES"/>
        </w:rPr>
        <w:t xml:space="preserve">2015, </w:t>
      </w:r>
      <w:r w:rsidR="00586AC1">
        <w:rPr>
          <w:lang w:val="es-ES"/>
        </w:rPr>
        <w:t xml:space="preserve">y se contrastaron </w:t>
      </w:r>
      <w:r w:rsidR="00E92858" w:rsidRPr="00594CFA">
        <w:rPr>
          <w:lang w:val="es-ES"/>
        </w:rPr>
        <w:t xml:space="preserve">las cantidades de </w:t>
      </w:r>
      <w:r w:rsidR="00E92858" w:rsidRPr="00594CFA">
        <w:rPr>
          <w:i/>
          <w:lang w:val="es-ES"/>
        </w:rPr>
        <w:t xml:space="preserve">hallazgos </w:t>
      </w:r>
      <w:r w:rsidR="00655DE1" w:rsidRPr="00594CFA">
        <w:rPr>
          <w:lang w:val="es-ES"/>
        </w:rPr>
        <w:t>(</w:t>
      </w:r>
      <w:r w:rsidR="00655DE1" w:rsidRPr="00594CFA">
        <w:t>contravenciones</w:t>
      </w:r>
      <w:r w:rsidR="00655DE1" w:rsidRPr="00594CFA">
        <w:rPr>
          <w:lang w:val="es-ES"/>
        </w:rPr>
        <w:t xml:space="preserve">) </w:t>
      </w:r>
      <w:r w:rsidR="00E92858" w:rsidRPr="00594CFA">
        <w:rPr>
          <w:lang w:val="es-ES"/>
        </w:rPr>
        <w:t xml:space="preserve">registrados en cada </w:t>
      </w:r>
      <w:r w:rsidR="000B5976">
        <w:rPr>
          <w:lang w:val="es-ES"/>
        </w:rPr>
        <w:t xml:space="preserve">uno de los referidos </w:t>
      </w:r>
      <w:r w:rsidR="00E92858" w:rsidRPr="00594CFA">
        <w:rPr>
          <w:lang w:val="es-ES"/>
        </w:rPr>
        <w:lastRenderedPageBreak/>
        <w:t>año</w:t>
      </w:r>
      <w:r w:rsidR="000B5976">
        <w:rPr>
          <w:lang w:val="es-ES"/>
        </w:rPr>
        <w:t>s</w:t>
      </w:r>
      <w:r w:rsidR="00E92858" w:rsidRPr="00594CFA">
        <w:rPr>
          <w:lang w:val="es-ES"/>
        </w:rPr>
        <w:t xml:space="preserve"> </w:t>
      </w:r>
      <w:r w:rsidR="000B5976">
        <w:rPr>
          <w:lang w:val="es-ES"/>
        </w:rPr>
        <w:t xml:space="preserve">para estimar </w:t>
      </w:r>
      <w:r w:rsidR="00E92858" w:rsidRPr="00594CFA">
        <w:rPr>
          <w:lang w:val="es-ES"/>
        </w:rPr>
        <w:t xml:space="preserve">la incidencia de un grupo de variables predictoras sobre la probabilidad </w:t>
      </w:r>
      <w:r w:rsidR="00114C27" w:rsidRPr="00594CFA">
        <w:rPr>
          <w:lang w:val="es-ES"/>
        </w:rPr>
        <w:t>de no presentar hallazgos</w:t>
      </w:r>
      <w:r w:rsidR="00E92858" w:rsidRPr="00594CFA">
        <w:rPr>
          <w:lang w:val="es-ES"/>
        </w:rPr>
        <w:t xml:space="preserve"> durante fiscalizaciones aplicadas en el último año de</w:t>
      </w:r>
      <w:r w:rsidR="000B5976">
        <w:rPr>
          <w:lang w:val="es-ES"/>
        </w:rPr>
        <w:t xml:space="preserve"> ese</w:t>
      </w:r>
      <w:r w:rsidR="00E92858" w:rsidRPr="00594CFA">
        <w:rPr>
          <w:lang w:val="es-ES"/>
        </w:rPr>
        <w:t xml:space="preserve"> trienio. Los resultados indican un progresivo y significativo ajuste a la normativa en los dos últimos años estudiados. Asimismo, el número de fiscalizaciones </w:t>
      </w:r>
      <w:r w:rsidR="00E92858" w:rsidRPr="00594CFA">
        <w:rPr>
          <w:bCs/>
          <w:lang w:val="es-ES"/>
        </w:rPr>
        <w:t xml:space="preserve">suministradas en los dos primeros años es una variable que favorece el mayor ajuste, mientras </w:t>
      </w:r>
      <w:r w:rsidR="000B5976">
        <w:rPr>
          <w:bCs/>
          <w:lang w:val="es-ES"/>
        </w:rPr>
        <w:t xml:space="preserve">que </w:t>
      </w:r>
      <w:r w:rsidR="00812111" w:rsidRPr="00594CFA">
        <w:rPr>
          <w:bCs/>
          <w:lang w:val="es-ES"/>
        </w:rPr>
        <w:t xml:space="preserve">un menor desempeño académico </w:t>
      </w:r>
      <w:r w:rsidR="00655DE1" w:rsidRPr="00594CFA">
        <w:rPr>
          <w:bCs/>
          <w:lang w:val="es-ES"/>
        </w:rPr>
        <w:t>aumenta las probabilidades de</w:t>
      </w:r>
      <w:r w:rsidR="00812111" w:rsidRPr="00594CFA">
        <w:rPr>
          <w:bCs/>
          <w:lang w:val="es-ES"/>
        </w:rPr>
        <w:t xml:space="preserve"> presentar hallazgos</w:t>
      </w:r>
      <w:r w:rsidR="00E92858" w:rsidRPr="00594CFA">
        <w:rPr>
          <w:bCs/>
          <w:lang w:val="es-ES"/>
        </w:rPr>
        <w:t xml:space="preserve">. </w:t>
      </w:r>
      <w:r w:rsidR="000B5976">
        <w:t>Con base en</w:t>
      </w:r>
      <w:r w:rsidR="00E92858" w:rsidRPr="00594CFA">
        <w:t xml:space="preserve"> </w:t>
      </w:r>
      <w:r w:rsidR="000B5976">
        <w:t>estos datos</w:t>
      </w:r>
      <w:r w:rsidR="003A0DC0" w:rsidRPr="00594CFA">
        <w:t>,</w:t>
      </w:r>
      <w:r w:rsidR="00E92858" w:rsidRPr="00594CFA">
        <w:t xml:space="preserve"> se discute la pertinencia de fortalecer instancias de capacitación y fiscalización preventiva, especialmente en escuelas catalogadas de mayor riesgo.</w:t>
      </w:r>
    </w:p>
    <w:p w14:paraId="68C0DBF3" w14:textId="760343A4" w:rsidR="00C43974" w:rsidRPr="00594CFA" w:rsidRDefault="00750E5F" w:rsidP="00594CFA">
      <w:pPr>
        <w:spacing w:line="360" w:lineRule="auto"/>
        <w:jc w:val="both"/>
        <w:rPr>
          <w:i/>
        </w:rPr>
      </w:pPr>
      <w:r w:rsidRPr="00851D08">
        <w:rPr>
          <w:rFonts w:ascii="Calibri" w:eastAsia="Times New Roman" w:hAnsi="Calibri" w:cs="Calibri"/>
          <w:b/>
          <w:color w:val="000000" w:themeColor="text1"/>
          <w:sz w:val="28"/>
          <w:szCs w:val="28"/>
          <w:lang w:eastAsia="es-MX"/>
        </w:rPr>
        <w:t>Palabras claves</w:t>
      </w:r>
      <w:r w:rsidR="00B44C31" w:rsidRPr="00851D08">
        <w:rPr>
          <w:rFonts w:ascii="Calibri" w:eastAsia="Times New Roman" w:hAnsi="Calibri" w:cs="Calibri"/>
          <w:b/>
          <w:color w:val="000000" w:themeColor="text1"/>
          <w:sz w:val="28"/>
          <w:szCs w:val="28"/>
          <w:lang w:eastAsia="es-MX"/>
        </w:rPr>
        <w:t>:</w:t>
      </w:r>
      <w:r w:rsidR="00B44C31" w:rsidRPr="00594CFA">
        <w:rPr>
          <w:i/>
        </w:rPr>
        <w:t xml:space="preserve"> </w:t>
      </w:r>
      <w:r w:rsidR="00E471E3" w:rsidRPr="00594CFA">
        <w:t>fiscalización escolar</w:t>
      </w:r>
      <w:r w:rsidR="00E471E3">
        <w:t>,</w:t>
      </w:r>
      <w:r w:rsidR="00E471E3" w:rsidRPr="00594CFA">
        <w:t xml:space="preserve"> </w:t>
      </w:r>
      <w:r w:rsidR="00EE2527" w:rsidRPr="00594CFA">
        <w:t xml:space="preserve">políticas educativas, </w:t>
      </w:r>
      <w:r w:rsidR="00E471E3">
        <w:t>rendición de cuentas,</w:t>
      </w:r>
      <w:r w:rsidR="00E471E3" w:rsidRPr="00594CFA">
        <w:t xml:space="preserve"> sistema de aseguramiento de l</w:t>
      </w:r>
      <w:r w:rsidR="00E471E3">
        <w:t>a calidad,</w:t>
      </w:r>
      <w:r w:rsidR="00E471E3" w:rsidRPr="00594CFA">
        <w:t xml:space="preserve"> </w:t>
      </w:r>
      <w:r w:rsidR="006367F0" w:rsidRPr="00594CFA">
        <w:t>sistema escolar chileno</w:t>
      </w:r>
      <w:r w:rsidRPr="00594CFA">
        <w:t>.</w:t>
      </w:r>
      <w:r w:rsidRPr="00594CFA">
        <w:rPr>
          <w:i/>
        </w:rPr>
        <w:t xml:space="preserve"> </w:t>
      </w:r>
    </w:p>
    <w:p w14:paraId="65135575" w14:textId="77777777" w:rsidR="005E1201" w:rsidRPr="00594CFA" w:rsidRDefault="005E1201" w:rsidP="00594CFA">
      <w:pPr>
        <w:spacing w:line="360" w:lineRule="auto"/>
        <w:rPr>
          <w:i/>
        </w:rPr>
      </w:pPr>
    </w:p>
    <w:p w14:paraId="4D6BE36B" w14:textId="66966A26" w:rsidR="00A00357" w:rsidRPr="00B569E0" w:rsidRDefault="007139D5" w:rsidP="0019195C">
      <w:pPr>
        <w:pStyle w:val="Ttulo1"/>
        <w:rPr>
          <w:rFonts w:ascii="Calibri" w:eastAsia="Times New Roman" w:hAnsi="Calibri" w:cs="Calibri"/>
          <w:color w:val="000000" w:themeColor="text1"/>
          <w:lang w:eastAsia="es-MX"/>
        </w:rPr>
      </w:pPr>
      <w:r w:rsidRPr="00B569E0">
        <w:rPr>
          <w:rFonts w:ascii="Calibri" w:eastAsia="Times New Roman" w:hAnsi="Calibri" w:cs="Calibri"/>
          <w:color w:val="000000" w:themeColor="text1"/>
          <w:lang w:eastAsia="es-MX"/>
        </w:rPr>
        <w:t>Abstract</w:t>
      </w:r>
    </w:p>
    <w:p w14:paraId="3A719BE9" w14:textId="51531DD6" w:rsidR="00E32190" w:rsidRPr="00594CFA" w:rsidRDefault="00E32190" w:rsidP="00594CFA">
      <w:pPr>
        <w:spacing w:line="360" w:lineRule="auto"/>
        <w:jc w:val="both"/>
        <w:rPr>
          <w:lang w:val="en-US"/>
        </w:rPr>
      </w:pPr>
      <w:r w:rsidRPr="00594CFA">
        <w:rPr>
          <w:lang w:val="en-US"/>
        </w:rPr>
        <w:t xml:space="preserve">The enactment of Law No. 20,529 (2011) represents the final consolidation of </w:t>
      </w:r>
      <w:r w:rsidR="00AB0576" w:rsidRPr="00594CFA">
        <w:rPr>
          <w:lang w:val="en-US"/>
        </w:rPr>
        <w:t xml:space="preserve">the </w:t>
      </w:r>
      <w:r w:rsidRPr="00594CFA">
        <w:rPr>
          <w:lang w:val="en-US"/>
        </w:rPr>
        <w:t>accountability policies in Chilean school education. This public policy not only includes institutions that control the management and pedagogical results, but also bureaucratic-legal accountability instances that oversee the probity of the use of resources and compliance with minimum operating standards. This investigation provides initial evidence on the level of adjustment to the regulations of municipal and subsidized private schools in inspection visits officiated by the Superintendency of Education. With this purp</w:t>
      </w:r>
      <w:r w:rsidR="006D05FF">
        <w:rPr>
          <w:lang w:val="en-US"/>
        </w:rPr>
        <w:t>ose, data from 226 schools in 1</w:t>
      </w:r>
      <w:r w:rsidRPr="00594CFA">
        <w:rPr>
          <w:lang w:val="en-US"/>
        </w:rPr>
        <w:t>960 audits of the 2013-2015 period were analyzed, contrasting the amounts of findings (contraventions) registered in each year and estimating the incidence of a group of predictor variables on the probability of not presenting findings during applied audits in the last year of the triennium. The results indicate a progressive and significant adjustment to the regulations in the last two years studied. Likewise, the number of examinations provided in the first two years is a variable that favors the greatest adjustment, while a lower academic performance increases the probability of presenting findings. Based on the results, the relevance of strengthening instances of training and preventive control is discussed, especially in cataloged schools of greater risk.</w:t>
      </w:r>
    </w:p>
    <w:p w14:paraId="0626603C" w14:textId="082DB09F" w:rsidR="005E1201" w:rsidRDefault="00B311AB" w:rsidP="00594CFA">
      <w:pPr>
        <w:spacing w:line="360" w:lineRule="auto"/>
        <w:jc w:val="both"/>
        <w:rPr>
          <w:lang w:val="en-US"/>
        </w:rPr>
      </w:pPr>
      <w:r w:rsidRPr="00B569E0">
        <w:rPr>
          <w:rFonts w:ascii="Calibri" w:eastAsia="Times New Roman" w:hAnsi="Calibri" w:cs="Calibri"/>
          <w:b/>
          <w:color w:val="000000" w:themeColor="text1"/>
          <w:sz w:val="28"/>
          <w:szCs w:val="28"/>
          <w:lang w:val="en-US" w:eastAsia="es-MX"/>
        </w:rPr>
        <w:t>Keywords:</w:t>
      </w:r>
      <w:r w:rsidRPr="00594CFA">
        <w:rPr>
          <w:lang w:val="en-US"/>
        </w:rPr>
        <w:t xml:space="preserve"> </w:t>
      </w:r>
      <w:r w:rsidR="00E471E3" w:rsidRPr="00594CFA">
        <w:rPr>
          <w:lang w:val="en-US"/>
        </w:rPr>
        <w:t>school supervision</w:t>
      </w:r>
      <w:r w:rsidR="00E471E3">
        <w:rPr>
          <w:lang w:val="en-US"/>
        </w:rPr>
        <w:t>,</w:t>
      </w:r>
      <w:r w:rsidR="00E471E3" w:rsidRPr="00594CFA">
        <w:rPr>
          <w:lang w:val="en-US"/>
        </w:rPr>
        <w:t xml:space="preserve"> </w:t>
      </w:r>
      <w:r w:rsidRPr="00594CFA">
        <w:rPr>
          <w:lang w:val="en-US"/>
        </w:rPr>
        <w:t xml:space="preserve">educational policies, </w:t>
      </w:r>
      <w:r w:rsidR="00E471E3">
        <w:rPr>
          <w:lang w:val="en-US"/>
        </w:rPr>
        <w:t>accountability,</w:t>
      </w:r>
      <w:r w:rsidR="00E471E3" w:rsidRPr="00594CFA">
        <w:rPr>
          <w:lang w:val="en-US"/>
        </w:rPr>
        <w:t xml:space="preserve"> </w:t>
      </w:r>
      <w:r w:rsidR="00E471E3">
        <w:rPr>
          <w:lang w:val="en-US"/>
        </w:rPr>
        <w:t>quality assurance system,</w:t>
      </w:r>
      <w:r w:rsidR="00E471E3" w:rsidRPr="00594CFA">
        <w:rPr>
          <w:lang w:val="en-US"/>
        </w:rPr>
        <w:t xml:space="preserve"> </w:t>
      </w:r>
      <w:r w:rsidR="006367F0" w:rsidRPr="00594CFA">
        <w:rPr>
          <w:lang w:val="en-US"/>
        </w:rPr>
        <w:t>Chilean school s</w:t>
      </w:r>
      <w:r w:rsidR="00E471E3">
        <w:rPr>
          <w:lang w:val="en-US"/>
        </w:rPr>
        <w:t>ystem</w:t>
      </w:r>
      <w:r w:rsidRPr="00594CFA">
        <w:rPr>
          <w:lang w:val="en-US"/>
        </w:rPr>
        <w:t>.</w:t>
      </w:r>
    </w:p>
    <w:p w14:paraId="1684929D" w14:textId="77777777" w:rsidR="00851D08" w:rsidRPr="00851D08" w:rsidRDefault="00851D08" w:rsidP="00851D08">
      <w:pPr>
        <w:spacing w:line="360" w:lineRule="auto"/>
        <w:jc w:val="both"/>
        <w:rPr>
          <w:rFonts w:ascii="Calibri" w:eastAsia="Times New Roman" w:hAnsi="Calibri" w:cs="Calibri"/>
          <w:b/>
          <w:color w:val="000000" w:themeColor="text1"/>
          <w:sz w:val="28"/>
          <w:szCs w:val="28"/>
          <w:lang w:eastAsia="es-MX"/>
        </w:rPr>
      </w:pPr>
      <w:r w:rsidRPr="00851D08">
        <w:rPr>
          <w:rFonts w:ascii="Calibri" w:eastAsia="Times New Roman" w:hAnsi="Calibri" w:cs="Calibri"/>
          <w:b/>
          <w:color w:val="000000" w:themeColor="text1"/>
          <w:sz w:val="28"/>
          <w:szCs w:val="28"/>
          <w:lang w:eastAsia="es-MX"/>
        </w:rPr>
        <w:lastRenderedPageBreak/>
        <w:t xml:space="preserve">Resumo </w:t>
      </w:r>
    </w:p>
    <w:p w14:paraId="4FE959B0" w14:textId="2FE8F17A" w:rsidR="00851D08" w:rsidRPr="00B569E0" w:rsidRDefault="00851D08" w:rsidP="00851D08">
      <w:pPr>
        <w:spacing w:line="360" w:lineRule="auto"/>
        <w:jc w:val="both"/>
      </w:pPr>
      <w:r w:rsidRPr="008C7A57">
        <w:t xml:space="preserve">A </w:t>
      </w:r>
      <w:proofErr w:type="spellStart"/>
      <w:r w:rsidRPr="008C7A57">
        <w:t>promulgação</w:t>
      </w:r>
      <w:proofErr w:type="spellEnd"/>
      <w:r w:rsidRPr="008C7A57">
        <w:t xml:space="preserve"> da </w:t>
      </w:r>
      <w:proofErr w:type="spellStart"/>
      <w:r w:rsidRPr="008C7A57">
        <w:t>Lei</w:t>
      </w:r>
      <w:proofErr w:type="spellEnd"/>
      <w:r w:rsidRPr="008C7A57">
        <w:t xml:space="preserve"> 20.529 (2011) representa a </w:t>
      </w:r>
      <w:proofErr w:type="spellStart"/>
      <w:r w:rsidRPr="008C7A57">
        <w:t>consolidação</w:t>
      </w:r>
      <w:proofErr w:type="spellEnd"/>
      <w:r w:rsidRPr="008C7A57">
        <w:t xml:space="preserve"> definitiva de </w:t>
      </w:r>
      <w:proofErr w:type="spellStart"/>
      <w:r w:rsidRPr="008C7A57">
        <w:t>responsabilidade</w:t>
      </w:r>
      <w:proofErr w:type="spellEnd"/>
      <w:r w:rsidRPr="008C7A57">
        <w:t xml:space="preserve"> política </w:t>
      </w:r>
      <w:proofErr w:type="spellStart"/>
      <w:r w:rsidRPr="008C7A57">
        <w:t>na</w:t>
      </w:r>
      <w:proofErr w:type="spellEnd"/>
      <w:r w:rsidRPr="008C7A57">
        <w:t xml:space="preserve"> </w:t>
      </w:r>
      <w:proofErr w:type="spellStart"/>
      <w:r w:rsidRPr="008C7A57">
        <w:t>educação</w:t>
      </w:r>
      <w:proofErr w:type="spellEnd"/>
      <w:r w:rsidRPr="008C7A57">
        <w:t xml:space="preserve"> chilena. Esta política pública </w:t>
      </w:r>
      <w:proofErr w:type="spellStart"/>
      <w:r w:rsidRPr="008C7A57">
        <w:t>inclui</w:t>
      </w:r>
      <w:proofErr w:type="spellEnd"/>
      <w:r w:rsidRPr="008C7A57">
        <w:t xml:space="preserve"> </w:t>
      </w:r>
      <w:proofErr w:type="spellStart"/>
      <w:r w:rsidRPr="008C7A57">
        <w:t>não</w:t>
      </w:r>
      <w:proofErr w:type="spellEnd"/>
      <w:r w:rsidRPr="008C7A57">
        <w:t xml:space="preserve"> </w:t>
      </w:r>
      <w:proofErr w:type="spellStart"/>
      <w:r w:rsidRPr="008C7A57">
        <w:t>só</w:t>
      </w:r>
      <w:proofErr w:type="spellEnd"/>
      <w:r w:rsidRPr="008C7A57">
        <w:t xml:space="preserve"> as </w:t>
      </w:r>
      <w:proofErr w:type="spellStart"/>
      <w:r w:rsidRPr="008C7A57">
        <w:t>instituições</w:t>
      </w:r>
      <w:proofErr w:type="spellEnd"/>
      <w:r w:rsidRPr="008C7A57">
        <w:t xml:space="preserve"> que </w:t>
      </w:r>
      <w:proofErr w:type="spellStart"/>
      <w:r w:rsidRPr="008C7A57">
        <w:t>controlam</w:t>
      </w:r>
      <w:proofErr w:type="spellEnd"/>
      <w:r w:rsidRPr="008C7A57">
        <w:t xml:space="preserve"> os resultados de </w:t>
      </w:r>
      <w:proofErr w:type="spellStart"/>
      <w:r w:rsidRPr="008C7A57">
        <w:t>gestão</w:t>
      </w:r>
      <w:proofErr w:type="spellEnd"/>
      <w:r w:rsidRPr="008C7A57">
        <w:t xml:space="preserve"> e de </w:t>
      </w:r>
      <w:proofErr w:type="spellStart"/>
      <w:r w:rsidRPr="008C7A57">
        <w:t>aprendizagem</w:t>
      </w:r>
      <w:proofErr w:type="spellEnd"/>
      <w:r w:rsidRPr="008C7A57">
        <w:t xml:space="preserve">, mas </w:t>
      </w:r>
      <w:proofErr w:type="spellStart"/>
      <w:r w:rsidRPr="008C7A57">
        <w:t>também</w:t>
      </w:r>
      <w:proofErr w:type="spellEnd"/>
      <w:r w:rsidRPr="008C7A57">
        <w:t xml:space="preserve"> os casos de prestação de contas tipo burocrático-legal que </w:t>
      </w:r>
      <w:proofErr w:type="spellStart"/>
      <w:r w:rsidRPr="008C7A57">
        <w:t>supervisionam</w:t>
      </w:r>
      <w:proofErr w:type="spellEnd"/>
      <w:r w:rsidRPr="008C7A57">
        <w:t xml:space="preserve"> a </w:t>
      </w:r>
      <w:proofErr w:type="spellStart"/>
      <w:r w:rsidRPr="008C7A57">
        <w:t>probidade</w:t>
      </w:r>
      <w:proofErr w:type="spellEnd"/>
      <w:r w:rsidRPr="008C7A57">
        <w:t xml:space="preserve"> </w:t>
      </w:r>
      <w:proofErr w:type="spellStart"/>
      <w:r w:rsidRPr="008C7A57">
        <w:t>na</w:t>
      </w:r>
      <w:proofErr w:type="spellEnd"/>
      <w:r w:rsidRPr="008C7A57">
        <w:t xml:space="preserve"> </w:t>
      </w:r>
      <w:proofErr w:type="spellStart"/>
      <w:r w:rsidRPr="008C7A57">
        <w:t>utilização</w:t>
      </w:r>
      <w:proofErr w:type="spellEnd"/>
      <w:r w:rsidRPr="008C7A57">
        <w:t xml:space="preserve"> de recursos e </w:t>
      </w:r>
      <w:proofErr w:type="spellStart"/>
      <w:r w:rsidRPr="008C7A57">
        <w:t>cumprimento</w:t>
      </w:r>
      <w:proofErr w:type="spellEnd"/>
      <w:r w:rsidRPr="008C7A57">
        <w:t xml:space="preserve"> das normas mínimas de funcionamento. </w:t>
      </w:r>
      <w:proofErr w:type="spellStart"/>
      <w:r w:rsidRPr="008C7A57">
        <w:t>Nesta</w:t>
      </w:r>
      <w:proofErr w:type="spellEnd"/>
      <w:r w:rsidRPr="008C7A57">
        <w:t xml:space="preserve"> pesquisa, </w:t>
      </w:r>
      <w:proofErr w:type="spellStart"/>
      <w:r w:rsidRPr="008C7A57">
        <w:t>portanto</w:t>
      </w:r>
      <w:proofErr w:type="spellEnd"/>
      <w:r w:rsidRPr="008C7A57">
        <w:t xml:space="preserve">, </w:t>
      </w:r>
      <w:proofErr w:type="spellStart"/>
      <w:r w:rsidRPr="008C7A57">
        <w:t>evidência</w:t>
      </w:r>
      <w:proofErr w:type="spellEnd"/>
      <w:r w:rsidRPr="008C7A57">
        <w:t xml:space="preserve"> inicial do </w:t>
      </w:r>
      <w:proofErr w:type="spellStart"/>
      <w:r w:rsidRPr="008C7A57">
        <w:t>nível</w:t>
      </w:r>
      <w:proofErr w:type="spellEnd"/>
      <w:r w:rsidRPr="008C7A57">
        <w:t xml:space="preserve"> de </w:t>
      </w:r>
      <w:proofErr w:type="spellStart"/>
      <w:r w:rsidRPr="008C7A57">
        <w:t>adequação</w:t>
      </w:r>
      <w:proofErr w:type="spellEnd"/>
      <w:r w:rsidRPr="008C7A57">
        <w:t xml:space="preserve"> </w:t>
      </w:r>
      <w:proofErr w:type="spellStart"/>
      <w:r w:rsidRPr="008C7A57">
        <w:t>às</w:t>
      </w:r>
      <w:proofErr w:type="spellEnd"/>
      <w:r w:rsidRPr="008C7A57">
        <w:t xml:space="preserve"> </w:t>
      </w:r>
      <w:proofErr w:type="spellStart"/>
      <w:r w:rsidRPr="008C7A57">
        <w:t>regras</w:t>
      </w:r>
      <w:proofErr w:type="spellEnd"/>
      <w:r w:rsidRPr="008C7A57">
        <w:t xml:space="preserve"> de </w:t>
      </w:r>
      <w:proofErr w:type="spellStart"/>
      <w:r w:rsidRPr="008C7A57">
        <w:t>escolas</w:t>
      </w:r>
      <w:proofErr w:type="spellEnd"/>
      <w:r w:rsidRPr="008C7A57">
        <w:t xml:space="preserve"> </w:t>
      </w:r>
      <w:proofErr w:type="spellStart"/>
      <w:r w:rsidRPr="008C7A57">
        <w:t>municipais</w:t>
      </w:r>
      <w:proofErr w:type="spellEnd"/>
      <w:r w:rsidRPr="008C7A57">
        <w:t xml:space="preserve"> e auditorias privadas subsidiadas </w:t>
      </w:r>
      <w:proofErr w:type="spellStart"/>
      <w:r w:rsidRPr="008C7A57">
        <w:t>oficiavam</w:t>
      </w:r>
      <w:proofErr w:type="spellEnd"/>
      <w:r w:rsidRPr="008C7A57">
        <w:t xml:space="preserve"> pela </w:t>
      </w:r>
      <w:proofErr w:type="spellStart"/>
      <w:r w:rsidRPr="008C7A57">
        <w:t>Superintendência</w:t>
      </w:r>
      <w:proofErr w:type="spellEnd"/>
      <w:r w:rsidRPr="008C7A57">
        <w:t xml:space="preserve"> de </w:t>
      </w:r>
      <w:proofErr w:type="spellStart"/>
      <w:r w:rsidRPr="008C7A57">
        <w:t>Educação</w:t>
      </w:r>
      <w:proofErr w:type="spellEnd"/>
      <w:r w:rsidRPr="008C7A57">
        <w:t xml:space="preserve"> é </w:t>
      </w:r>
      <w:proofErr w:type="spellStart"/>
      <w:r w:rsidRPr="008C7A57">
        <w:t>oferecido</w:t>
      </w:r>
      <w:proofErr w:type="spellEnd"/>
      <w:r w:rsidRPr="008C7A57">
        <w:t xml:space="preserve">. </w:t>
      </w:r>
      <w:proofErr w:type="spellStart"/>
      <w:r w:rsidRPr="008C7A57">
        <w:t>Especificamente</w:t>
      </w:r>
      <w:proofErr w:type="spellEnd"/>
      <w:r w:rsidRPr="008C7A57">
        <w:t xml:space="preserve"> </w:t>
      </w:r>
      <w:proofErr w:type="spellStart"/>
      <w:r w:rsidRPr="008C7A57">
        <w:t>escolas</w:t>
      </w:r>
      <w:proofErr w:type="spellEnd"/>
      <w:r w:rsidRPr="008C7A57">
        <w:t xml:space="preserve"> 226 os dados </w:t>
      </w:r>
      <w:proofErr w:type="spellStart"/>
      <w:r w:rsidRPr="008C7A57">
        <w:t>foram</w:t>
      </w:r>
      <w:proofErr w:type="spellEnd"/>
      <w:r w:rsidRPr="008C7A57">
        <w:t xml:space="preserve"> </w:t>
      </w:r>
      <w:proofErr w:type="spellStart"/>
      <w:r w:rsidRPr="008C7A57">
        <w:t>analisados</w:t>
      </w:r>
      <w:proofErr w:type="spellEnd"/>
      <w:r w:rsidRPr="008C7A57">
        <w:t xml:space="preserve"> ​​em 1960 </w:t>
      </w:r>
      <w:proofErr w:type="spellStart"/>
      <w:r w:rsidRPr="008C7A57">
        <w:t>controlos</w:t>
      </w:r>
      <w:proofErr w:type="spellEnd"/>
      <w:r w:rsidRPr="008C7A57">
        <w:t xml:space="preserve"> durante o período de 2.013-2.015, e as </w:t>
      </w:r>
      <w:proofErr w:type="spellStart"/>
      <w:r w:rsidRPr="008C7A57">
        <w:t>quantidades</w:t>
      </w:r>
      <w:proofErr w:type="spellEnd"/>
      <w:r w:rsidRPr="008C7A57">
        <w:t xml:space="preserve"> de </w:t>
      </w:r>
      <w:proofErr w:type="spellStart"/>
      <w:r w:rsidRPr="008C7A57">
        <w:t>constatações</w:t>
      </w:r>
      <w:proofErr w:type="spellEnd"/>
      <w:r w:rsidRPr="008C7A57">
        <w:t xml:space="preserve"> (</w:t>
      </w:r>
      <w:proofErr w:type="spellStart"/>
      <w:r w:rsidRPr="008C7A57">
        <w:t>violações</w:t>
      </w:r>
      <w:proofErr w:type="spellEnd"/>
      <w:r w:rsidRPr="008C7A57">
        <w:t xml:space="preserve">) </w:t>
      </w:r>
      <w:proofErr w:type="spellStart"/>
      <w:r w:rsidRPr="008C7A57">
        <w:t>registados</w:t>
      </w:r>
      <w:proofErr w:type="spellEnd"/>
      <w:r w:rsidRPr="008C7A57">
        <w:t xml:space="preserve"> em cada </w:t>
      </w:r>
      <w:proofErr w:type="spellStart"/>
      <w:r w:rsidRPr="008C7A57">
        <w:t>um</w:t>
      </w:r>
      <w:proofErr w:type="spellEnd"/>
      <w:r w:rsidRPr="008C7A57">
        <w:t xml:space="preserve"> dos </w:t>
      </w:r>
      <w:proofErr w:type="spellStart"/>
      <w:r w:rsidRPr="008C7A57">
        <w:t>anos</w:t>
      </w:r>
      <w:proofErr w:type="spellEnd"/>
      <w:r w:rsidRPr="008C7A57">
        <w:t xml:space="preserve"> </w:t>
      </w:r>
      <w:proofErr w:type="spellStart"/>
      <w:r w:rsidRPr="008C7A57">
        <w:t>acima</w:t>
      </w:r>
      <w:proofErr w:type="spellEnd"/>
      <w:r w:rsidRPr="008C7A57">
        <w:t xml:space="preserve"> mencionados para estimar a </w:t>
      </w:r>
      <w:proofErr w:type="spellStart"/>
      <w:r w:rsidRPr="008C7A57">
        <w:t>incidência</w:t>
      </w:r>
      <w:proofErr w:type="spellEnd"/>
      <w:r w:rsidRPr="008C7A57">
        <w:t xml:space="preserve"> de </w:t>
      </w:r>
      <w:proofErr w:type="spellStart"/>
      <w:r w:rsidRPr="008C7A57">
        <w:t>um</w:t>
      </w:r>
      <w:proofErr w:type="spellEnd"/>
      <w:r w:rsidRPr="008C7A57">
        <w:t xml:space="preserve"> conjunto de </w:t>
      </w:r>
      <w:proofErr w:type="spellStart"/>
      <w:r w:rsidRPr="008C7A57">
        <w:t>variáveis</w:t>
      </w:r>
      <w:proofErr w:type="spellEnd"/>
      <w:r w:rsidRPr="008C7A57">
        <w:t xml:space="preserve"> ​​de </w:t>
      </w:r>
      <w:proofErr w:type="spellStart"/>
      <w:r w:rsidRPr="008C7A57">
        <w:t>previsão</w:t>
      </w:r>
      <w:proofErr w:type="spellEnd"/>
      <w:r w:rsidRPr="008C7A57">
        <w:t xml:space="preserve"> sobre a </w:t>
      </w:r>
      <w:proofErr w:type="spellStart"/>
      <w:r w:rsidRPr="008C7A57">
        <w:t>probabilidade</w:t>
      </w:r>
      <w:proofErr w:type="spellEnd"/>
      <w:r w:rsidRPr="008C7A57">
        <w:t xml:space="preserve"> </w:t>
      </w:r>
      <w:proofErr w:type="spellStart"/>
      <w:r w:rsidRPr="008C7A57">
        <w:t>foram</w:t>
      </w:r>
      <w:proofErr w:type="spellEnd"/>
      <w:r w:rsidRPr="008C7A57">
        <w:t xml:space="preserve"> contrastadas </w:t>
      </w:r>
      <w:proofErr w:type="spellStart"/>
      <w:r w:rsidRPr="008C7A57">
        <w:t>não</w:t>
      </w:r>
      <w:proofErr w:type="spellEnd"/>
      <w:r w:rsidRPr="008C7A57">
        <w:t xml:space="preserve"> </w:t>
      </w:r>
      <w:proofErr w:type="spellStart"/>
      <w:r w:rsidRPr="008C7A57">
        <w:t>apresentam</w:t>
      </w:r>
      <w:proofErr w:type="spellEnd"/>
      <w:r w:rsidRPr="008C7A57">
        <w:t xml:space="preserve"> </w:t>
      </w:r>
      <w:proofErr w:type="spellStart"/>
      <w:r w:rsidRPr="008C7A57">
        <w:t>constatações</w:t>
      </w:r>
      <w:proofErr w:type="spellEnd"/>
      <w:r w:rsidRPr="008C7A57">
        <w:t xml:space="preserve"> durante </w:t>
      </w:r>
      <w:proofErr w:type="spellStart"/>
      <w:r w:rsidRPr="008C7A57">
        <w:t>as</w:t>
      </w:r>
      <w:proofErr w:type="spellEnd"/>
      <w:r w:rsidRPr="008C7A57">
        <w:t xml:space="preserve"> auditorias aplicadas no último </w:t>
      </w:r>
      <w:proofErr w:type="spellStart"/>
      <w:r w:rsidRPr="008C7A57">
        <w:t>ano</w:t>
      </w:r>
      <w:proofErr w:type="spellEnd"/>
      <w:r w:rsidRPr="008C7A57">
        <w:t xml:space="preserve"> </w:t>
      </w:r>
      <w:proofErr w:type="spellStart"/>
      <w:r w:rsidRPr="008C7A57">
        <w:t>daquele</w:t>
      </w:r>
      <w:proofErr w:type="spellEnd"/>
      <w:r w:rsidRPr="008C7A57">
        <w:t xml:space="preserve"> </w:t>
      </w:r>
      <w:proofErr w:type="spellStart"/>
      <w:r w:rsidRPr="008C7A57">
        <w:t>triênio</w:t>
      </w:r>
      <w:proofErr w:type="spellEnd"/>
      <w:r w:rsidRPr="008C7A57">
        <w:t xml:space="preserve">. </w:t>
      </w:r>
      <w:r w:rsidRPr="00B569E0">
        <w:t xml:space="preserve">Os resultados </w:t>
      </w:r>
      <w:proofErr w:type="spellStart"/>
      <w:r w:rsidRPr="00B569E0">
        <w:t>indicam</w:t>
      </w:r>
      <w:proofErr w:type="spellEnd"/>
      <w:r w:rsidRPr="00B569E0">
        <w:t xml:space="preserve"> </w:t>
      </w:r>
      <w:proofErr w:type="spellStart"/>
      <w:r w:rsidRPr="00B569E0">
        <w:t>um</w:t>
      </w:r>
      <w:proofErr w:type="spellEnd"/>
      <w:r w:rsidRPr="00B569E0">
        <w:t xml:space="preserve"> ajuste </w:t>
      </w:r>
      <w:proofErr w:type="spellStart"/>
      <w:r w:rsidRPr="00B569E0">
        <w:t>progressivo</w:t>
      </w:r>
      <w:proofErr w:type="spellEnd"/>
      <w:r w:rsidRPr="00B569E0">
        <w:t xml:space="preserve"> e significativo </w:t>
      </w:r>
      <w:proofErr w:type="spellStart"/>
      <w:r w:rsidRPr="00B569E0">
        <w:t>às</w:t>
      </w:r>
      <w:proofErr w:type="spellEnd"/>
      <w:r w:rsidRPr="00B569E0">
        <w:t xml:space="preserve"> </w:t>
      </w:r>
      <w:proofErr w:type="spellStart"/>
      <w:r w:rsidRPr="00B569E0">
        <w:t>regulamentações</w:t>
      </w:r>
      <w:proofErr w:type="spellEnd"/>
      <w:r w:rsidRPr="00B569E0">
        <w:t xml:space="preserve"> nos últimos </w:t>
      </w:r>
      <w:proofErr w:type="spellStart"/>
      <w:r w:rsidRPr="00B569E0">
        <w:t>dois</w:t>
      </w:r>
      <w:proofErr w:type="spellEnd"/>
      <w:r w:rsidRPr="00B569E0">
        <w:t xml:space="preserve"> anos </w:t>
      </w:r>
      <w:proofErr w:type="spellStart"/>
      <w:r w:rsidRPr="00B569E0">
        <w:t>estudados</w:t>
      </w:r>
      <w:proofErr w:type="spellEnd"/>
      <w:r w:rsidRPr="00B569E0">
        <w:t xml:space="preserve">. </w:t>
      </w:r>
      <w:proofErr w:type="spellStart"/>
      <w:r w:rsidRPr="00B569E0">
        <w:t>Além</w:t>
      </w:r>
      <w:proofErr w:type="spellEnd"/>
      <w:r w:rsidRPr="00B569E0">
        <w:t xml:space="preserve"> </w:t>
      </w:r>
      <w:proofErr w:type="spellStart"/>
      <w:r w:rsidRPr="00B569E0">
        <w:t>disso</w:t>
      </w:r>
      <w:proofErr w:type="spellEnd"/>
      <w:r w:rsidRPr="00B569E0">
        <w:t xml:space="preserve">, o número de </w:t>
      </w:r>
      <w:proofErr w:type="spellStart"/>
      <w:r w:rsidRPr="00B569E0">
        <w:t>auditorias</w:t>
      </w:r>
      <w:proofErr w:type="spellEnd"/>
      <w:r w:rsidRPr="00B569E0">
        <w:t xml:space="preserve"> previstas nos </w:t>
      </w:r>
      <w:proofErr w:type="spellStart"/>
      <w:r w:rsidRPr="00B569E0">
        <w:t>dois</w:t>
      </w:r>
      <w:proofErr w:type="spellEnd"/>
      <w:r w:rsidRPr="00B569E0">
        <w:t xml:space="preserve"> </w:t>
      </w:r>
      <w:proofErr w:type="spellStart"/>
      <w:r w:rsidRPr="00B569E0">
        <w:t>primeiros</w:t>
      </w:r>
      <w:proofErr w:type="spellEnd"/>
      <w:r w:rsidRPr="00B569E0">
        <w:t xml:space="preserve"> anos é </w:t>
      </w:r>
      <w:proofErr w:type="spellStart"/>
      <w:r w:rsidRPr="00B569E0">
        <w:t>uma</w:t>
      </w:r>
      <w:proofErr w:type="spellEnd"/>
      <w:r w:rsidRPr="00B569E0">
        <w:t xml:space="preserve"> </w:t>
      </w:r>
      <w:proofErr w:type="spellStart"/>
      <w:r w:rsidRPr="00B569E0">
        <w:t>variável</w:t>
      </w:r>
      <w:proofErr w:type="spellEnd"/>
      <w:r w:rsidRPr="00B569E0">
        <w:t xml:space="preserve"> que favorece os </w:t>
      </w:r>
      <w:proofErr w:type="spellStart"/>
      <w:r w:rsidRPr="00B569E0">
        <w:t>mais</w:t>
      </w:r>
      <w:proofErr w:type="spellEnd"/>
      <w:r w:rsidRPr="00B569E0">
        <w:t xml:space="preserve"> aptos, </w:t>
      </w:r>
      <w:proofErr w:type="spellStart"/>
      <w:r w:rsidRPr="00B569E0">
        <w:t>enquanto</w:t>
      </w:r>
      <w:proofErr w:type="spellEnd"/>
      <w:r w:rsidRPr="00B569E0">
        <w:t xml:space="preserve"> menor desempenho acadêmico aumenta as chances de </w:t>
      </w:r>
      <w:proofErr w:type="spellStart"/>
      <w:r w:rsidRPr="00B569E0">
        <w:t>apresentar</w:t>
      </w:r>
      <w:proofErr w:type="spellEnd"/>
      <w:r w:rsidRPr="00B569E0">
        <w:t xml:space="preserve"> resultados. </w:t>
      </w:r>
      <w:proofErr w:type="spellStart"/>
      <w:r w:rsidRPr="00B569E0">
        <w:t>Com</w:t>
      </w:r>
      <w:proofErr w:type="spellEnd"/>
      <w:r w:rsidRPr="00B569E0">
        <w:t xml:space="preserve"> base </w:t>
      </w:r>
      <w:proofErr w:type="spellStart"/>
      <w:r w:rsidRPr="00B569E0">
        <w:t>nestes</w:t>
      </w:r>
      <w:proofErr w:type="spellEnd"/>
      <w:r w:rsidRPr="00B569E0">
        <w:t xml:space="preserve"> dados, a </w:t>
      </w:r>
      <w:proofErr w:type="spellStart"/>
      <w:r w:rsidRPr="00B569E0">
        <w:t>relevância</w:t>
      </w:r>
      <w:proofErr w:type="spellEnd"/>
      <w:r w:rsidRPr="00B569E0">
        <w:t xml:space="preserve"> de </w:t>
      </w:r>
      <w:proofErr w:type="spellStart"/>
      <w:r w:rsidRPr="00B569E0">
        <w:t>instâncias</w:t>
      </w:r>
      <w:proofErr w:type="spellEnd"/>
      <w:r w:rsidRPr="00B569E0">
        <w:t xml:space="preserve"> de </w:t>
      </w:r>
      <w:proofErr w:type="spellStart"/>
      <w:r w:rsidRPr="00B569E0">
        <w:t>formação</w:t>
      </w:r>
      <w:proofErr w:type="spellEnd"/>
      <w:r w:rsidRPr="00B569E0">
        <w:t xml:space="preserve"> e </w:t>
      </w:r>
      <w:proofErr w:type="spellStart"/>
      <w:r w:rsidRPr="00B569E0">
        <w:t>reforçar</w:t>
      </w:r>
      <w:proofErr w:type="spellEnd"/>
      <w:r w:rsidRPr="00B569E0">
        <w:t xml:space="preserve"> o controlo preventivo, especialmente </w:t>
      </w:r>
      <w:proofErr w:type="spellStart"/>
      <w:r w:rsidRPr="00B569E0">
        <w:t>nas</w:t>
      </w:r>
      <w:proofErr w:type="spellEnd"/>
      <w:r w:rsidRPr="00B569E0">
        <w:t xml:space="preserve"> </w:t>
      </w:r>
      <w:proofErr w:type="spellStart"/>
      <w:r w:rsidRPr="00B569E0">
        <w:t>escolas</w:t>
      </w:r>
      <w:proofErr w:type="spellEnd"/>
      <w:r w:rsidRPr="00B569E0">
        <w:t xml:space="preserve"> catalogado </w:t>
      </w:r>
      <w:proofErr w:type="spellStart"/>
      <w:r w:rsidRPr="00B569E0">
        <w:t>maior</w:t>
      </w:r>
      <w:proofErr w:type="spellEnd"/>
      <w:r w:rsidRPr="00B569E0">
        <w:t xml:space="preserve"> risco é discutida.</w:t>
      </w:r>
    </w:p>
    <w:p w14:paraId="5BDD8087" w14:textId="19507334" w:rsidR="00851D08" w:rsidRDefault="00851D08" w:rsidP="00851D08">
      <w:pPr>
        <w:spacing w:line="360" w:lineRule="auto"/>
        <w:jc w:val="both"/>
        <w:rPr>
          <w:lang w:val="en-US"/>
        </w:rPr>
      </w:pPr>
      <w:proofErr w:type="spellStart"/>
      <w:r w:rsidRPr="00851D08">
        <w:rPr>
          <w:rFonts w:ascii="Calibri" w:eastAsia="Times New Roman" w:hAnsi="Calibri" w:cs="Calibri"/>
          <w:b/>
          <w:color w:val="000000" w:themeColor="text1"/>
          <w:sz w:val="28"/>
          <w:szCs w:val="28"/>
          <w:lang w:eastAsia="es-MX"/>
        </w:rPr>
        <w:t>Palavras</w:t>
      </w:r>
      <w:proofErr w:type="spellEnd"/>
      <w:r w:rsidRPr="00851D08">
        <w:rPr>
          <w:rFonts w:ascii="Calibri" w:eastAsia="Times New Roman" w:hAnsi="Calibri" w:cs="Calibri"/>
          <w:b/>
          <w:color w:val="000000" w:themeColor="text1"/>
          <w:sz w:val="28"/>
          <w:szCs w:val="28"/>
          <w:lang w:eastAsia="es-MX"/>
        </w:rPr>
        <w:t>-chave:</w:t>
      </w:r>
      <w:r w:rsidRPr="00851D08">
        <w:rPr>
          <w:lang w:val="en-US"/>
        </w:rPr>
        <w:t xml:space="preserve"> </w:t>
      </w:r>
      <w:proofErr w:type="spellStart"/>
      <w:r w:rsidRPr="00851D08">
        <w:rPr>
          <w:lang w:val="en-US"/>
        </w:rPr>
        <w:t>controle</w:t>
      </w:r>
      <w:proofErr w:type="spellEnd"/>
      <w:r w:rsidRPr="00851D08">
        <w:rPr>
          <w:lang w:val="en-US"/>
        </w:rPr>
        <w:t xml:space="preserve"> escolar, </w:t>
      </w:r>
      <w:proofErr w:type="spellStart"/>
      <w:r w:rsidRPr="00851D08">
        <w:rPr>
          <w:lang w:val="en-US"/>
        </w:rPr>
        <w:t>políticas</w:t>
      </w:r>
      <w:proofErr w:type="spellEnd"/>
      <w:r w:rsidRPr="00851D08">
        <w:rPr>
          <w:lang w:val="en-US"/>
        </w:rPr>
        <w:t xml:space="preserve"> </w:t>
      </w:r>
      <w:proofErr w:type="spellStart"/>
      <w:r w:rsidRPr="00851D08">
        <w:rPr>
          <w:lang w:val="en-US"/>
        </w:rPr>
        <w:t>educacionais</w:t>
      </w:r>
      <w:proofErr w:type="spellEnd"/>
      <w:r w:rsidRPr="00851D08">
        <w:rPr>
          <w:lang w:val="en-US"/>
        </w:rPr>
        <w:t xml:space="preserve">, </w:t>
      </w:r>
      <w:proofErr w:type="spellStart"/>
      <w:r w:rsidRPr="00851D08">
        <w:rPr>
          <w:lang w:val="en-US"/>
        </w:rPr>
        <w:t>responsabilização</w:t>
      </w:r>
      <w:proofErr w:type="spellEnd"/>
      <w:r w:rsidRPr="00851D08">
        <w:rPr>
          <w:lang w:val="en-US"/>
        </w:rPr>
        <w:t xml:space="preserve">, </w:t>
      </w:r>
      <w:proofErr w:type="spellStart"/>
      <w:r w:rsidRPr="00851D08">
        <w:rPr>
          <w:lang w:val="en-US"/>
        </w:rPr>
        <w:t>sistema</w:t>
      </w:r>
      <w:proofErr w:type="spellEnd"/>
      <w:r w:rsidRPr="00851D08">
        <w:rPr>
          <w:lang w:val="en-US"/>
        </w:rPr>
        <w:t xml:space="preserve"> de </w:t>
      </w:r>
      <w:proofErr w:type="spellStart"/>
      <w:r w:rsidRPr="00851D08">
        <w:rPr>
          <w:lang w:val="en-US"/>
        </w:rPr>
        <w:t>garantia</w:t>
      </w:r>
      <w:proofErr w:type="spellEnd"/>
      <w:r w:rsidRPr="00851D08">
        <w:rPr>
          <w:lang w:val="en-US"/>
        </w:rPr>
        <w:t xml:space="preserve"> de </w:t>
      </w:r>
      <w:proofErr w:type="spellStart"/>
      <w:r w:rsidRPr="00851D08">
        <w:rPr>
          <w:lang w:val="en-US"/>
        </w:rPr>
        <w:t>qualidade</w:t>
      </w:r>
      <w:proofErr w:type="spellEnd"/>
      <w:r w:rsidRPr="00851D08">
        <w:rPr>
          <w:lang w:val="en-US"/>
        </w:rPr>
        <w:t xml:space="preserve">, </w:t>
      </w:r>
      <w:proofErr w:type="spellStart"/>
      <w:r w:rsidRPr="00851D08">
        <w:rPr>
          <w:lang w:val="en-US"/>
        </w:rPr>
        <w:t>sistema</w:t>
      </w:r>
      <w:proofErr w:type="spellEnd"/>
      <w:r w:rsidRPr="00851D08">
        <w:rPr>
          <w:lang w:val="en-US"/>
        </w:rPr>
        <w:t xml:space="preserve"> escolar chileno.</w:t>
      </w:r>
    </w:p>
    <w:p w14:paraId="579D2028" w14:textId="77777777" w:rsidR="00DE0518" w:rsidRPr="00FC594F" w:rsidRDefault="00DE0518" w:rsidP="00DE0518">
      <w:pPr>
        <w:spacing w:line="360" w:lineRule="auto"/>
        <w:ind w:right="38"/>
        <w:jc w:val="both"/>
        <w:rPr>
          <w:rFonts w:eastAsia="Palatino Linotype"/>
          <w:color w:val="000000" w:themeColor="text1"/>
          <w:position w:val="1"/>
          <w:lang w:val="es-ES"/>
        </w:rPr>
      </w:pPr>
      <w:r w:rsidRPr="00FC594F">
        <w:rPr>
          <w:b/>
          <w:color w:val="000000" w:themeColor="text1"/>
          <w:lang w:val="es-ES"/>
        </w:rPr>
        <w:t>Fecha Recepción:</w:t>
      </w:r>
      <w:r w:rsidRPr="00FC594F">
        <w:rPr>
          <w:color w:val="000000" w:themeColor="text1"/>
          <w:lang w:val="es-ES"/>
        </w:rPr>
        <w:t xml:space="preserve"> </w:t>
      </w:r>
      <w:proofErr w:type="gramStart"/>
      <w:r w:rsidRPr="00FC594F">
        <w:rPr>
          <w:color w:val="000000" w:themeColor="text1"/>
          <w:lang w:val="es-ES"/>
        </w:rPr>
        <w:t>Junio</w:t>
      </w:r>
      <w:proofErr w:type="gramEnd"/>
      <w:r w:rsidRPr="00FC594F">
        <w:rPr>
          <w:color w:val="000000" w:themeColor="text1"/>
          <w:lang w:val="es-ES"/>
        </w:rPr>
        <w:t xml:space="preserve"> 2018                                 </w:t>
      </w:r>
      <w:r w:rsidRPr="00FC594F">
        <w:rPr>
          <w:b/>
          <w:color w:val="000000" w:themeColor="text1"/>
          <w:lang w:val="es-ES"/>
        </w:rPr>
        <w:t>Fecha Aceptación:</w:t>
      </w:r>
      <w:r w:rsidRPr="00FC594F">
        <w:rPr>
          <w:color w:val="000000" w:themeColor="text1"/>
          <w:lang w:val="es-ES"/>
        </w:rPr>
        <w:t xml:space="preserve"> Noviembre 2018</w:t>
      </w:r>
      <w:r w:rsidRPr="00FC594F">
        <w:rPr>
          <w:color w:val="000000" w:themeColor="text1"/>
          <w:lang w:val="es-ES"/>
        </w:rPr>
        <w:br/>
      </w:r>
      <w:r w:rsidR="00891038">
        <w:rPr>
          <w:color w:val="000000" w:themeColor="text1"/>
        </w:rPr>
        <w:pict w14:anchorId="659671EB">
          <v:rect id="_x0000_i1025" style="width:446.5pt;height:1.5pt" o:hralign="center" o:hrstd="t" o:hr="t" fillcolor="#a0a0a0" stroked="f"/>
        </w:pict>
      </w:r>
    </w:p>
    <w:p w14:paraId="3E6053AE" w14:textId="2F27D85E" w:rsidR="00DE0518" w:rsidRDefault="00DE0518" w:rsidP="00851D08">
      <w:pPr>
        <w:spacing w:line="360" w:lineRule="auto"/>
        <w:jc w:val="both"/>
      </w:pPr>
    </w:p>
    <w:p w14:paraId="26A44C0B" w14:textId="0805F6D3" w:rsidR="00AD5D63" w:rsidRDefault="00AD5D63" w:rsidP="00851D08">
      <w:pPr>
        <w:spacing w:line="360" w:lineRule="auto"/>
        <w:jc w:val="both"/>
      </w:pPr>
    </w:p>
    <w:p w14:paraId="67DAB24D" w14:textId="4BF70FE9" w:rsidR="00AD5D63" w:rsidRDefault="00AD5D63" w:rsidP="00851D08">
      <w:pPr>
        <w:spacing w:line="360" w:lineRule="auto"/>
        <w:jc w:val="both"/>
      </w:pPr>
    </w:p>
    <w:p w14:paraId="602A329D" w14:textId="4DE48A20" w:rsidR="00AD5D63" w:rsidRDefault="00AD5D63" w:rsidP="00851D08">
      <w:pPr>
        <w:spacing w:line="360" w:lineRule="auto"/>
        <w:jc w:val="both"/>
      </w:pPr>
    </w:p>
    <w:p w14:paraId="5393C657" w14:textId="672CD3D7" w:rsidR="00AD5D63" w:rsidRDefault="00AD5D63" w:rsidP="00851D08">
      <w:pPr>
        <w:spacing w:line="360" w:lineRule="auto"/>
        <w:jc w:val="both"/>
      </w:pPr>
    </w:p>
    <w:p w14:paraId="3DC7CFF3" w14:textId="77777777" w:rsidR="00AD5D63" w:rsidRPr="008C7A57" w:rsidRDefault="00AD5D63" w:rsidP="00851D08">
      <w:pPr>
        <w:spacing w:line="360" w:lineRule="auto"/>
        <w:jc w:val="both"/>
      </w:pPr>
    </w:p>
    <w:p w14:paraId="567A9C40" w14:textId="77777777" w:rsidR="00B311AB" w:rsidRPr="008C7A57" w:rsidRDefault="00B311AB" w:rsidP="00594CFA">
      <w:pPr>
        <w:spacing w:line="360" w:lineRule="auto"/>
        <w:jc w:val="both"/>
      </w:pPr>
    </w:p>
    <w:p w14:paraId="289A333E" w14:textId="1B11EC43" w:rsidR="0041723A" w:rsidRPr="00DE0518" w:rsidRDefault="0041723A" w:rsidP="0019195C">
      <w:pPr>
        <w:pStyle w:val="Ttulo1"/>
        <w:rPr>
          <w:rFonts w:ascii="Calibri" w:eastAsia="Times New Roman" w:hAnsi="Calibri" w:cs="Calibri"/>
          <w:color w:val="000000" w:themeColor="text1"/>
          <w:lang w:val="es-ES_tradnl" w:eastAsia="es-MX"/>
        </w:rPr>
      </w:pPr>
      <w:r w:rsidRPr="00DE0518">
        <w:rPr>
          <w:rFonts w:ascii="Calibri" w:eastAsia="Times New Roman" w:hAnsi="Calibri" w:cs="Calibri"/>
          <w:color w:val="000000" w:themeColor="text1"/>
          <w:lang w:val="es-ES_tradnl" w:eastAsia="es-MX"/>
        </w:rPr>
        <w:lastRenderedPageBreak/>
        <w:t>Introducción</w:t>
      </w:r>
      <w:r w:rsidR="00EE3423" w:rsidRPr="00DE0518">
        <w:rPr>
          <w:rFonts w:ascii="Calibri" w:eastAsia="Times New Roman" w:hAnsi="Calibri" w:cs="Calibri"/>
          <w:color w:val="000000" w:themeColor="text1"/>
          <w:lang w:val="es-ES_tradnl" w:eastAsia="es-MX"/>
        </w:rPr>
        <w:t xml:space="preserve">: </w:t>
      </w:r>
      <w:r w:rsidR="00F204E7" w:rsidRPr="00DE0518">
        <w:rPr>
          <w:rFonts w:ascii="Calibri" w:eastAsia="Times New Roman" w:hAnsi="Calibri" w:cs="Calibri"/>
          <w:color w:val="000000" w:themeColor="text1"/>
          <w:lang w:val="es-ES_tradnl" w:eastAsia="es-MX"/>
        </w:rPr>
        <w:t xml:space="preserve">la </w:t>
      </w:r>
      <w:r w:rsidR="00EE3423" w:rsidRPr="00DE0518">
        <w:rPr>
          <w:rFonts w:ascii="Calibri" w:eastAsia="Times New Roman" w:hAnsi="Calibri" w:cs="Calibri"/>
          <w:color w:val="000000" w:themeColor="text1"/>
          <w:lang w:val="es-ES_tradnl" w:eastAsia="es-MX"/>
        </w:rPr>
        <w:t xml:space="preserve">fiscalización escolar como política de rendición de cuentas y </w:t>
      </w:r>
      <w:r w:rsidR="003B5AA5" w:rsidRPr="00DE0518">
        <w:rPr>
          <w:rFonts w:ascii="Calibri" w:eastAsia="Times New Roman" w:hAnsi="Calibri" w:cs="Calibri"/>
          <w:color w:val="000000" w:themeColor="text1"/>
          <w:lang w:val="es-ES_tradnl" w:eastAsia="es-MX"/>
        </w:rPr>
        <w:t xml:space="preserve">problema </w:t>
      </w:r>
      <w:r w:rsidR="00EE3423" w:rsidRPr="00DE0518">
        <w:rPr>
          <w:rFonts w:ascii="Calibri" w:eastAsia="Times New Roman" w:hAnsi="Calibri" w:cs="Calibri"/>
          <w:color w:val="000000" w:themeColor="text1"/>
          <w:lang w:val="es-ES_tradnl" w:eastAsia="es-MX"/>
        </w:rPr>
        <w:t xml:space="preserve">de </w:t>
      </w:r>
      <w:r w:rsidR="00E47BA2" w:rsidRPr="00DE0518">
        <w:rPr>
          <w:rFonts w:ascii="Calibri" w:eastAsia="Times New Roman" w:hAnsi="Calibri" w:cs="Calibri"/>
          <w:color w:val="000000" w:themeColor="text1"/>
          <w:lang w:val="es-ES_tradnl" w:eastAsia="es-MX"/>
        </w:rPr>
        <w:t>investigación</w:t>
      </w:r>
    </w:p>
    <w:p w14:paraId="3EACA6CB" w14:textId="77777777" w:rsidR="0041723A" w:rsidRPr="00FA1EAC" w:rsidRDefault="0041723A" w:rsidP="005E1201">
      <w:pPr>
        <w:jc w:val="both"/>
        <w:rPr>
          <w:sz w:val="20"/>
          <w:szCs w:val="20"/>
        </w:rPr>
      </w:pPr>
    </w:p>
    <w:p w14:paraId="6EE89917" w14:textId="402E6951" w:rsidR="00E47BA2" w:rsidRPr="00594CFA" w:rsidRDefault="00E20A8A" w:rsidP="00454F39">
      <w:pPr>
        <w:spacing w:line="360" w:lineRule="auto"/>
        <w:ind w:firstLine="708"/>
        <w:jc w:val="both"/>
      </w:pPr>
      <w:r>
        <w:rPr>
          <w:lang w:val="es-ES"/>
        </w:rPr>
        <w:t>L</w:t>
      </w:r>
      <w:r w:rsidR="00E47BA2" w:rsidRPr="00594CFA">
        <w:t>as po</w:t>
      </w:r>
      <w:r w:rsidR="00C1575F" w:rsidRPr="00594CFA">
        <w:t xml:space="preserve">líticas de </w:t>
      </w:r>
      <w:r w:rsidR="00735C92" w:rsidRPr="00594CFA">
        <w:rPr>
          <w:lang w:val="es-ES"/>
        </w:rPr>
        <w:t>rendición de cuentas</w:t>
      </w:r>
      <w:r w:rsidR="00735C92" w:rsidRPr="00594CFA">
        <w:t xml:space="preserve"> </w:t>
      </w:r>
      <w:r w:rsidR="00735C92">
        <w:t>(</w:t>
      </w:r>
      <w:r w:rsidR="00C1575F" w:rsidRPr="00594CFA">
        <w:t>RdC</w:t>
      </w:r>
      <w:r w:rsidR="00735C92">
        <w:t xml:space="preserve">) </w:t>
      </w:r>
      <w:r w:rsidR="00525779">
        <w:t xml:space="preserve">—entendidas como aquellas </w:t>
      </w:r>
      <w:r w:rsidR="00735C92">
        <w:t>acciones</w:t>
      </w:r>
      <w:r w:rsidR="00E47BA2" w:rsidRPr="00594CFA">
        <w:t xml:space="preserve"> que permiten a los actores </w:t>
      </w:r>
      <w:r w:rsidR="00735C92">
        <w:t xml:space="preserve">involucrados en la gestión de </w:t>
      </w:r>
      <w:r w:rsidR="00736875">
        <w:t>determinada</w:t>
      </w:r>
      <w:r w:rsidR="00735C92">
        <w:t xml:space="preserve"> </w:t>
      </w:r>
      <w:r w:rsidR="00736875">
        <w:t>actividad</w:t>
      </w:r>
      <w:r w:rsidR="00735C92">
        <w:t xml:space="preserve"> </w:t>
      </w:r>
      <w:r>
        <w:t xml:space="preserve">transmitir </w:t>
      </w:r>
      <w:r w:rsidR="00E47BA2" w:rsidRPr="00594CFA">
        <w:t xml:space="preserve">o </w:t>
      </w:r>
      <w:r w:rsidR="00E7256E" w:rsidRPr="00594CFA">
        <w:t>requerir</w:t>
      </w:r>
      <w:r w:rsidR="00E47BA2" w:rsidRPr="00594CFA">
        <w:t xml:space="preserve"> información acerca de</w:t>
      </w:r>
      <w:r>
        <w:t>l uso</w:t>
      </w:r>
      <w:r w:rsidR="00E47BA2" w:rsidRPr="00594CFA">
        <w:t xml:space="preserve"> de </w:t>
      </w:r>
      <w:r w:rsidR="00525779">
        <w:t xml:space="preserve">los </w:t>
      </w:r>
      <w:r w:rsidR="00E47BA2" w:rsidRPr="00594CFA">
        <w:t>recursos públicos</w:t>
      </w:r>
      <w:r w:rsidR="00525779">
        <w:t xml:space="preserve"> y</w:t>
      </w:r>
      <w:r w:rsidR="00735C92">
        <w:t xml:space="preserve"> de</w:t>
      </w:r>
      <w:r w:rsidR="00736875">
        <w:t>l logro</w:t>
      </w:r>
      <w:r w:rsidR="00735C92">
        <w:t xml:space="preserve"> </w:t>
      </w:r>
      <w:r w:rsidR="00E7256E" w:rsidRPr="00594CFA">
        <w:t xml:space="preserve">de </w:t>
      </w:r>
      <w:r w:rsidR="00525779">
        <w:t xml:space="preserve">las </w:t>
      </w:r>
      <w:r w:rsidR="00736875">
        <w:t>metas preestablecida</w:t>
      </w:r>
      <w:r w:rsidR="00E7256E" w:rsidRPr="00594CFA">
        <w:t>s</w:t>
      </w:r>
      <w:r w:rsidR="00525779">
        <w:t xml:space="preserve"> (</w:t>
      </w:r>
      <w:r w:rsidR="00525779" w:rsidRPr="00594CFA">
        <w:t>Corvalán, 2006</w:t>
      </w:r>
      <w:r w:rsidR="00525779">
        <w:t>)—</w:t>
      </w:r>
      <w:r w:rsidR="00E7256E" w:rsidRPr="00594CFA">
        <w:t xml:space="preserve"> </w:t>
      </w:r>
      <w:r w:rsidR="00525779">
        <w:t>son estrategias que en la actualidad se están empleando</w:t>
      </w:r>
      <w:r w:rsidR="00736875">
        <w:t xml:space="preserve"> con mayor frecuencia en diversos países </w:t>
      </w:r>
      <w:r w:rsidR="00735C92" w:rsidRPr="00594CFA">
        <w:rPr>
          <w:lang w:val="es-ES"/>
        </w:rPr>
        <w:t xml:space="preserve">para fomentar el mejoramiento </w:t>
      </w:r>
      <w:r w:rsidR="00736875">
        <w:rPr>
          <w:lang w:val="es-ES"/>
        </w:rPr>
        <w:t>en</w:t>
      </w:r>
      <w:r w:rsidR="00735C92" w:rsidRPr="00594CFA">
        <w:rPr>
          <w:lang w:val="es-ES"/>
        </w:rPr>
        <w:t xml:space="preserve"> la calidad de sus sistemas escolares (Ball y Maroy, 2009; Darling-Hammond, 2004, 2014; </w:t>
      </w:r>
      <w:r w:rsidR="00525779" w:rsidRPr="00594CFA">
        <w:rPr>
          <w:lang w:val="es-ES"/>
        </w:rPr>
        <w:t>De la Vega, 2015</w:t>
      </w:r>
      <w:r w:rsidR="00525779">
        <w:rPr>
          <w:lang w:val="es-ES"/>
        </w:rPr>
        <w:t xml:space="preserve">; </w:t>
      </w:r>
      <w:r w:rsidR="00525779" w:rsidRPr="00594CFA">
        <w:t>Fuhrman, 2003;</w:t>
      </w:r>
      <w:r w:rsidR="00525779" w:rsidRPr="00525779">
        <w:rPr>
          <w:lang w:val="es-ES"/>
        </w:rPr>
        <w:t xml:space="preserve"> </w:t>
      </w:r>
      <w:r w:rsidR="00525779" w:rsidRPr="00594CFA">
        <w:rPr>
          <w:lang w:val="es-ES"/>
        </w:rPr>
        <w:t xml:space="preserve">Maroy y Voisin, 2013; </w:t>
      </w:r>
      <w:r w:rsidR="00525779">
        <w:t xml:space="preserve">McMeekin, 2006; </w:t>
      </w:r>
      <w:r w:rsidR="00735C92" w:rsidRPr="00594CFA">
        <w:rPr>
          <w:bCs/>
          <w:iCs/>
        </w:rPr>
        <w:t>Mourshed, Chijioke y Barber, 2012</w:t>
      </w:r>
      <w:r w:rsidR="00736875">
        <w:rPr>
          <w:lang w:val="es-ES"/>
        </w:rPr>
        <w:t>).</w:t>
      </w:r>
      <w:r w:rsidR="00525779">
        <w:rPr>
          <w:lang w:val="es-ES"/>
        </w:rPr>
        <w:t xml:space="preserve"> Estas políticas</w:t>
      </w:r>
      <w:r w:rsidR="00850C2F">
        <w:rPr>
          <w:lang w:val="es-ES"/>
        </w:rPr>
        <w:t xml:space="preserve">, debido a la variedad de concepciones que pueden surgir según las adaptaciones </w:t>
      </w:r>
      <w:r w:rsidR="000A663C">
        <w:rPr>
          <w:lang w:val="es-ES"/>
        </w:rPr>
        <w:t xml:space="preserve">realizadas en cada contexto </w:t>
      </w:r>
      <w:r w:rsidR="00850C2F" w:rsidRPr="00594CFA">
        <w:t>(</w:t>
      </w:r>
      <w:r w:rsidR="00850C2F" w:rsidRPr="00594CFA">
        <w:rPr>
          <w:iCs/>
        </w:rPr>
        <w:t>Maroy, Pons y Dupuy, 2016</w:t>
      </w:r>
      <w:r w:rsidR="00850C2F">
        <w:rPr>
          <w:iCs/>
        </w:rPr>
        <w:t xml:space="preserve">; </w:t>
      </w:r>
      <w:r w:rsidR="00850C2F" w:rsidRPr="00594CFA">
        <w:rPr>
          <w:bCs/>
        </w:rPr>
        <w:t>Verger y Normand, 2015</w:t>
      </w:r>
      <w:r w:rsidR="00850C2F" w:rsidRPr="00594CFA">
        <w:rPr>
          <w:iCs/>
        </w:rPr>
        <w:t>)</w:t>
      </w:r>
      <w:r w:rsidR="00850C2F">
        <w:rPr>
          <w:lang w:val="es-ES"/>
        </w:rPr>
        <w:t xml:space="preserve">, pueden ser clasificadas </w:t>
      </w:r>
      <w:r w:rsidR="00BF74B4">
        <w:rPr>
          <w:lang w:val="es-ES"/>
        </w:rPr>
        <w:t>del siguiente modo</w:t>
      </w:r>
      <w:r w:rsidR="00E47BA2" w:rsidRPr="00594CFA">
        <w:t xml:space="preserve">: </w:t>
      </w:r>
      <w:r w:rsidR="00E47BA2" w:rsidRPr="00594CFA">
        <w:rPr>
          <w:i/>
        </w:rPr>
        <w:t>modelos burocrático-legales</w:t>
      </w:r>
      <w:r w:rsidR="00C470E4" w:rsidRPr="00594CFA">
        <w:rPr>
          <w:i/>
        </w:rPr>
        <w:t>,</w:t>
      </w:r>
      <w:r w:rsidR="00E47BA2" w:rsidRPr="00594CFA">
        <w:t xml:space="preserve"> </w:t>
      </w:r>
      <w:r w:rsidR="00BF74B4">
        <w:t>usados</w:t>
      </w:r>
      <w:r w:rsidR="00850C2F">
        <w:t xml:space="preserve"> para </w:t>
      </w:r>
      <w:r w:rsidR="00E47BA2" w:rsidRPr="00594CFA">
        <w:t>verificar el cumplimiento de no</w:t>
      </w:r>
      <w:r w:rsidR="00C470E4" w:rsidRPr="00594CFA">
        <w:t>rmativas que regulan el sistema;</w:t>
      </w:r>
      <w:r w:rsidR="00E47BA2" w:rsidRPr="00594CFA">
        <w:t xml:space="preserve"> </w:t>
      </w:r>
      <w:r w:rsidR="00E47BA2" w:rsidRPr="00594CFA">
        <w:rPr>
          <w:i/>
        </w:rPr>
        <w:t>modelos promercado</w:t>
      </w:r>
      <w:r w:rsidR="00C470E4" w:rsidRPr="00594CFA">
        <w:rPr>
          <w:i/>
        </w:rPr>
        <w:t>,</w:t>
      </w:r>
      <w:r w:rsidR="00E47BA2" w:rsidRPr="00594CFA">
        <w:t xml:space="preserve"> que producen información de rendimiento </w:t>
      </w:r>
      <w:r w:rsidR="00B53B8B">
        <w:t xml:space="preserve">para </w:t>
      </w:r>
      <w:r w:rsidR="00E47BA2" w:rsidRPr="00594CFA">
        <w:t>que las familias</w:t>
      </w:r>
      <w:r w:rsidR="00C470E4" w:rsidRPr="00594CFA">
        <w:t xml:space="preserve"> </w:t>
      </w:r>
      <w:r w:rsidR="00B53B8B">
        <w:t>elijan de modo</w:t>
      </w:r>
      <w:r w:rsidR="00B53B8B" w:rsidRPr="00594CFA">
        <w:t xml:space="preserve"> </w:t>
      </w:r>
      <w:r w:rsidR="00B53B8B">
        <w:t>consciente entre diversas opciones,</w:t>
      </w:r>
      <w:r w:rsidR="00E47BA2" w:rsidRPr="00594CFA">
        <w:t xml:space="preserve"> y </w:t>
      </w:r>
      <w:r w:rsidR="00E47BA2" w:rsidRPr="00594CFA">
        <w:rPr>
          <w:i/>
        </w:rPr>
        <w:t>modelos profesionales</w:t>
      </w:r>
      <w:r w:rsidR="00C470E4" w:rsidRPr="00594CFA">
        <w:rPr>
          <w:i/>
        </w:rPr>
        <w:t>,</w:t>
      </w:r>
      <w:r w:rsidR="00E47BA2" w:rsidRPr="00594CFA">
        <w:t xml:space="preserve"> focalizados en</w:t>
      </w:r>
      <w:r w:rsidR="00E471E3">
        <w:t xml:space="preserve"> </w:t>
      </w:r>
      <w:r w:rsidR="00E47BA2" w:rsidRPr="00594CFA">
        <w:t xml:space="preserve">evaluar las capacidades de los </w:t>
      </w:r>
      <w:r w:rsidR="0097164D" w:rsidRPr="00594CFA">
        <w:t>profesionales</w:t>
      </w:r>
      <w:r w:rsidR="00E47BA2" w:rsidRPr="00594CFA">
        <w:t xml:space="preserve"> que realizan los procesos de enseñanza (</w:t>
      </w:r>
      <w:r w:rsidR="00E47BA2" w:rsidRPr="00594CFA">
        <w:rPr>
          <w:iCs/>
        </w:rPr>
        <w:t>Darling-Hammond, 2004).</w:t>
      </w:r>
    </w:p>
    <w:p w14:paraId="785CC317" w14:textId="23EFE4BA" w:rsidR="00EE3B0E" w:rsidRDefault="00B53B8B" w:rsidP="00454F39">
      <w:pPr>
        <w:spacing w:line="360" w:lineRule="auto"/>
        <w:ind w:firstLine="708"/>
        <w:jc w:val="both"/>
      </w:pPr>
      <w:r>
        <w:t xml:space="preserve">Ahora bien, en el caso concreto de </w:t>
      </w:r>
      <w:r w:rsidR="00E47BA2" w:rsidRPr="00594CFA">
        <w:t xml:space="preserve">la educación escolar </w:t>
      </w:r>
      <w:r>
        <w:t>chilena, se puede ind</w:t>
      </w:r>
      <w:r w:rsidR="001F6FAF">
        <w:t>icar que la promulgación de la L</w:t>
      </w:r>
      <w:r>
        <w:t xml:space="preserve">ey </w:t>
      </w:r>
      <w:r w:rsidR="00E47BA2" w:rsidRPr="00594CFA">
        <w:t xml:space="preserve">20.529 (2011) del </w:t>
      </w:r>
      <w:r w:rsidR="00E47BA2" w:rsidRPr="00B53B8B">
        <w:rPr>
          <w:lang w:val="es-MX"/>
        </w:rPr>
        <w:t>Sistema Nacional de Aseguramiento de la Calidad de la Educación Parvularia, Básica y Media y su Fiscalización</w:t>
      </w:r>
      <w:r w:rsidR="00E47BA2" w:rsidRPr="00594CFA">
        <w:t xml:space="preserve"> </w:t>
      </w:r>
      <w:r>
        <w:t>(SAC)</w:t>
      </w:r>
      <w:r w:rsidR="00E71EF2" w:rsidRPr="00594CFA">
        <w:t xml:space="preserve"> </w:t>
      </w:r>
      <w:r>
        <w:t xml:space="preserve">se </w:t>
      </w:r>
      <w:r w:rsidR="00EE3B0E">
        <w:t>ha enfocado</w:t>
      </w:r>
      <w:r>
        <w:t xml:space="preserve"> en el uso </w:t>
      </w:r>
      <w:r w:rsidR="00E47BA2" w:rsidRPr="00594CFA">
        <w:t xml:space="preserve">de políticas de </w:t>
      </w:r>
      <w:r w:rsidR="00C1575F" w:rsidRPr="00594CFA">
        <w:t>RdC</w:t>
      </w:r>
      <w:r w:rsidR="006915A9" w:rsidRPr="00594CFA">
        <w:t xml:space="preserve"> a través</w:t>
      </w:r>
      <w:r w:rsidR="000664DE" w:rsidRPr="00594CFA">
        <w:t xml:space="preserve"> </w:t>
      </w:r>
      <w:r w:rsidR="00C55D7D" w:rsidRPr="00594CFA">
        <w:t xml:space="preserve">de </w:t>
      </w:r>
      <w:r w:rsidR="000664DE" w:rsidRPr="00594CFA">
        <w:t xml:space="preserve">una matriz institucional </w:t>
      </w:r>
      <w:r>
        <w:t>no solo para</w:t>
      </w:r>
      <w:r w:rsidR="000664DE" w:rsidRPr="00594CFA">
        <w:t xml:space="preserve"> evaluar </w:t>
      </w:r>
      <w:r>
        <w:t xml:space="preserve">los </w:t>
      </w:r>
      <w:r w:rsidR="00E47BA2" w:rsidRPr="00594CFA">
        <w:t>estándares de desempeño y resultado</w:t>
      </w:r>
      <w:r w:rsidR="000664DE" w:rsidRPr="00594CFA">
        <w:t>s</w:t>
      </w:r>
      <w:r w:rsidR="00E47BA2" w:rsidRPr="00594CFA">
        <w:t xml:space="preserve"> académico</w:t>
      </w:r>
      <w:r w:rsidR="000664DE" w:rsidRPr="00594CFA">
        <w:t>s</w:t>
      </w:r>
      <w:r w:rsidR="00E47BA2" w:rsidRPr="00594CFA">
        <w:t xml:space="preserve">, </w:t>
      </w:r>
      <w:r>
        <w:t xml:space="preserve">sino también para </w:t>
      </w:r>
      <w:r w:rsidR="00E47BA2" w:rsidRPr="00594CFA">
        <w:t>fi</w:t>
      </w:r>
      <w:r w:rsidR="00E71EF2" w:rsidRPr="00594CFA">
        <w:t xml:space="preserve">scalizar el cumplimiento legal sobre </w:t>
      </w:r>
      <w:r w:rsidR="00E47BA2" w:rsidRPr="00594CFA">
        <w:t xml:space="preserve">el proceder de las escuelas. </w:t>
      </w:r>
      <w:r>
        <w:t>En tal sentido, y s</w:t>
      </w:r>
      <w:r w:rsidR="00E47BA2" w:rsidRPr="00594CFA">
        <w:t xml:space="preserve">i bien </w:t>
      </w:r>
      <w:r w:rsidR="005D149C" w:rsidRPr="00594CFA">
        <w:t>en</w:t>
      </w:r>
      <w:r w:rsidR="00B960D1" w:rsidRPr="00594CFA">
        <w:t xml:space="preserve"> </w:t>
      </w:r>
      <w:r w:rsidR="00C52BD0">
        <w:t xml:space="preserve">el año </w:t>
      </w:r>
      <w:r w:rsidR="00B960D1" w:rsidRPr="00594CFA">
        <w:t xml:space="preserve">2008 </w:t>
      </w:r>
      <w:r w:rsidR="00E47BA2" w:rsidRPr="00594CFA">
        <w:t>la Ley de Sub</w:t>
      </w:r>
      <w:r>
        <w:t>vención Escolar Preferencial (SEP)</w:t>
      </w:r>
      <w:r w:rsidR="005D149C" w:rsidRPr="00594CFA">
        <w:t xml:space="preserve"> introduj</w:t>
      </w:r>
      <w:r w:rsidR="00E47BA2" w:rsidRPr="00594CFA">
        <w:t xml:space="preserve">o mecanismos verticales de contractualización y rendición de cuentas por desempeño, el </w:t>
      </w:r>
      <w:r w:rsidR="00E71EF2" w:rsidRPr="00594CFA">
        <w:t>SAC</w:t>
      </w:r>
      <w:r w:rsidR="00E47BA2" w:rsidRPr="00594CFA">
        <w:t xml:space="preserve"> </w:t>
      </w:r>
      <w:r>
        <w:t>amplió</w:t>
      </w:r>
      <w:r w:rsidR="00E47BA2" w:rsidRPr="00594CFA">
        <w:t xml:space="preserve"> </w:t>
      </w:r>
      <w:r>
        <w:t>la utilización</w:t>
      </w:r>
      <w:r w:rsidR="00E47BA2" w:rsidRPr="00594CFA">
        <w:t xml:space="preserve"> de estas herramient</w:t>
      </w:r>
      <w:r>
        <w:t>as e incrementó</w:t>
      </w:r>
      <w:r w:rsidR="00E71EF2" w:rsidRPr="00594CFA">
        <w:t xml:space="preserve"> su</w:t>
      </w:r>
      <w:r w:rsidR="00E47BA2" w:rsidRPr="00594CFA">
        <w:t xml:space="preserve">s consecuencias, </w:t>
      </w:r>
      <w:r>
        <w:t xml:space="preserve">lo que </w:t>
      </w:r>
      <w:r w:rsidR="00EE3B0E">
        <w:t>ha consolidado</w:t>
      </w:r>
      <w:r w:rsidR="00E47BA2" w:rsidRPr="00594CFA">
        <w:t xml:space="preserve"> una lógica </w:t>
      </w:r>
      <w:r w:rsidR="00EE3B0E">
        <w:t xml:space="preserve">que ha servido para concebir a </w:t>
      </w:r>
      <w:r w:rsidR="00E47BA2" w:rsidRPr="00594CFA">
        <w:t>la est</w:t>
      </w:r>
      <w:r w:rsidR="000664DE" w:rsidRPr="00594CFA">
        <w:t xml:space="preserve">andarización y </w:t>
      </w:r>
      <w:r w:rsidR="00EE3B0E">
        <w:t xml:space="preserve">a </w:t>
      </w:r>
      <w:r w:rsidR="000664DE" w:rsidRPr="00594CFA">
        <w:t xml:space="preserve">la presión </w:t>
      </w:r>
      <w:r w:rsidR="00EE3B0E">
        <w:t>como estrategias</w:t>
      </w:r>
      <w:r w:rsidR="000664DE" w:rsidRPr="00594CFA">
        <w:t xml:space="preserve"> </w:t>
      </w:r>
      <w:r w:rsidR="00EE3B0E">
        <w:t>para estimular</w:t>
      </w:r>
      <w:r w:rsidR="000664DE" w:rsidRPr="00594CFA">
        <w:t xml:space="preserve"> </w:t>
      </w:r>
      <w:r w:rsidR="00EE3B0E">
        <w:t xml:space="preserve">y conseguir el </w:t>
      </w:r>
      <w:r w:rsidR="000664DE" w:rsidRPr="00594CFA">
        <w:t>mejoramiento</w:t>
      </w:r>
      <w:r w:rsidR="00EE3B0E">
        <w:t>.</w:t>
      </w:r>
      <w:r w:rsidR="002E755E" w:rsidRPr="00594CFA">
        <w:t xml:space="preserve"> </w:t>
      </w:r>
    </w:p>
    <w:p w14:paraId="53526514" w14:textId="0C36FC13" w:rsidR="00E47BA2" w:rsidRPr="00594CFA" w:rsidRDefault="002E755E" w:rsidP="00454F39">
      <w:pPr>
        <w:spacing w:line="360" w:lineRule="auto"/>
        <w:ind w:firstLine="708"/>
        <w:jc w:val="both"/>
      </w:pPr>
      <w:r w:rsidRPr="00594CFA">
        <w:rPr>
          <w:lang w:val="es-ES"/>
        </w:rPr>
        <w:t xml:space="preserve">En este escenario </w:t>
      </w:r>
      <w:r w:rsidR="000A663C">
        <w:rPr>
          <w:lang w:val="es-ES"/>
        </w:rPr>
        <w:t xml:space="preserve">de directrices </w:t>
      </w:r>
      <w:r w:rsidRPr="00594CFA">
        <w:rPr>
          <w:lang w:val="es-ES"/>
        </w:rPr>
        <w:t>institucional</w:t>
      </w:r>
      <w:r w:rsidR="00A113A7">
        <w:rPr>
          <w:lang w:val="es-ES"/>
        </w:rPr>
        <w:t>es</w:t>
      </w:r>
      <w:r w:rsidR="00BF74B4">
        <w:rPr>
          <w:lang w:val="es-ES"/>
        </w:rPr>
        <w:t>,</w:t>
      </w:r>
      <w:r w:rsidR="00E47BA2" w:rsidRPr="00594CFA">
        <w:t xml:space="preserve"> es posible </w:t>
      </w:r>
      <w:r w:rsidR="000A663C">
        <w:t>señalar</w:t>
      </w:r>
      <w:r w:rsidR="00E47BA2" w:rsidRPr="00594CFA">
        <w:t xml:space="preserve"> que el SAC </w:t>
      </w:r>
      <w:r w:rsidR="00EE3B0E">
        <w:t>ha dispuesto</w:t>
      </w:r>
      <w:r w:rsidR="00E47BA2" w:rsidRPr="00594CFA">
        <w:t xml:space="preserve"> </w:t>
      </w:r>
      <w:r w:rsidR="000A663C">
        <w:t>elementos</w:t>
      </w:r>
      <w:r w:rsidR="00E71EF2" w:rsidRPr="00594CFA">
        <w:t xml:space="preserve"> que representan</w:t>
      </w:r>
      <w:r w:rsidR="00E47BA2" w:rsidRPr="00594CFA">
        <w:t xml:space="preserve"> las diferentes tipologías </w:t>
      </w:r>
      <w:r w:rsidR="00EE3B0E">
        <w:t xml:space="preserve">mencionadas, ya que </w:t>
      </w:r>
      <w:r w:rsidR="000A663C">
        <w:t>sus</w:t>
      </w:r>
      <w:r w:rsidR="00E47BA2" w:rsidRPr="00594CFA">
        <w:t xml:space="preserve"> política</w:t>
      </w:r>
      <w:r w:rsidR="000A663C">
        <w:t>s</w:t>
      </w:r>
      <w:r w:rsidR="00E47BA2" w:rsidRPr="00594CFA">
        <w:t xml:space="preserve"> incluye</w:t>
      </w:r>
      <w:r w:rsidR="000A663C">
        <w:t>n</w:t>
      </w:r>
      <w:r w:rsidR="00E47BA2" w:rsidRPr="00594CFA">
        <w:t xml:space="preserve"> dispositivos </w:t>
      </w:r>
      <w:r w:rsidR="00E47BA2" w:rsidRPr="00C52BD0">
        <w:t>promercado</w:t>
      </w:r>
      <w:r w:rsidR="00E47BA2" w:rsidRPr="00594CFA">
        <w:t xml:space="preserve">, </w:t>
      </w:r>
      <w:r w:rsidR="00EE3B0E">
        <w:t xml:space="preserve">los cuales han sido </w:t>
      </w:r>
      <w:r w:rsidR="00E47BA2" w:rsidRPr="00594CFA">
        <w:t xml:space="preserve">delegados en una institución denominada Agencia de </w:t>
      </w:r>
      <w:r w:rsidR="00E47BA2" w:rsidRPr="00594CFA">
        <w:lastRenderedPageBreak/>
        <w:t>la Calidad</w:t>
      </w:r>
      <w:r w:rsidR="00E47BA2" w:rsidRPr="00594CFA">
        <w:rPr>
          <w:vertAlign w:val="superscript"/>
        </w:rPr>
        <w:footnoteReference w:id="1"/>
      </w:r>
      <w:r w:rsidR="00E47BA2" w:rsidRPr="00594CFA">
        <w:t xml:space="preserve">, entre cuyos objetivos se encuentran evaluar, clasificar y publicar los resultados de desempeño de las escuelas. </w:t>
      </w:r>
      <w:r w:rsidR="00DF7526" w:rsidRPr="00594CFA">
        <w:t>Asimismo,</w:t>
      </w:r>
      <w:r w:rsidR="00E47BA2" w:rsidRPr="00594CFA">
        <w:t xml:space="preserve"> </w:t>
      </w:r>
      <w:r w:rsidR="000A663C">
        <w:t xml:space="preserve">se </w:t>
      </w:r>
      <w:r w:rsidR="00E47BA2" w:rsidRPr="00594CFA">
        <w:t>incorpora</w:t>
      </w:r>
      <w:r w:rsidR="000A663C">
        <w:t>n</w:t>
      </w:r>
      <w:r w:rsidR="00E47BA2" w:rsidRPr="00594CFA">
        <w:t xml:space="preserve"> </w:t>
      </w:r>
      <w:r w:rsidR="000A663C">
        <w:t>aspectos</w:t>
      </w:r>
      <w:r w:rsidR="00E47BA2" w:rsidRPr="00594CFA">
        <w:t xml:space="preserve"> </w:t>
      </w:r>
      <w:r w:rsidR="00E47BA2" w:rsidRPr="00C52BD0">
        <w:t>burocrático-legales</w:t>
      </w:r>
      <w:r w:rsidR="00E47BA2" w:rsidRPr="00594CFA">
        <w:t xml:space="preserve"> </w:t>
      </w:r>
      <w:r w:rsidR="00A113A7">
        <w:t>a tra</w:t>
      </w:r>
      <w:r w:rsidR="000A663C">
        <w:t>vés de la</w:t>
      </w:r>
      <w:r w:rsidR="00E47BA2" w:rsidRPr="00594CFA">
        <w:t xml:space="preserve"> Superintendencia de Educación, </w:t>
      </w:r>
      <w:r w:rsidR="000A663C">
        <w:t>la cual, en esencia, efectúa</w:t>
      </w:r>
      <w:r w:rsidR="00E47BA2" w:rsidRPr="00594CFA">
        <w:t xml:space="preserve"> visitas de fiscalización </w:t>
      </w:r>
      <w:r w:rsidR="000A663C">
        <w:t xml:space="preserve">para </w:t>
      </w:r>
      <w:r w:rsidR="00E47BA2" w:rsidRPr="00594CFA">
        <w:t>resguardar el cumplimiento de la normativa educacional</w:t>
      </w:r>
      <w:r w:rsidR="00620660" w:rsidRPr="00594CFA">
        <w:t xml:space="preserve"> y </w:t>
      </w:r>
      <w:r w:rsidR="000A663C">
        <w:t xml:space="preserve">para </w:t>
      </w:r>
      <w:r w:rsidR="00620660" w:rsidRPr="00594CFA">
        <w:t xml:space="preserve">vigilar la probidad </w:t>
      </w:r>
      <w:r w:rsidR="00E47BA2" w:rsidRPr="00594CFA">
        <w:t xml:space="preserve">de </w:t>
      </w:r>
      <w:r w:rsidR="000A663C">
        <w:t xml:space="preserve">los </w:t>
      </w:r>
      <w:r w:rsidR="00E47BA2" w:rsidRPr="00594CFA">
        <w:t xml:space="preserve">recursos transferidos a las escuelas </w:t>
      </w:r>
      <w:r w:rsidR="00E47BA2" w:rsidRPr="00AA0054">
        <w:t>por concepto de subvención.</w:t>
      </w:r>
    </w:p>
    <w:p w14:paraId="5A449156" w14:textId="1255BC41" w:rsidR="00BF74B4" w:rsidRDefault="00AE1F3E" w:rsidP="00454F39">
      <w:pPr>
        <w:spacing w:line="360" w:lineRule="auto"/>
        <w:ind w:firstLine="708"/>
        <w:jc w:val="both"/>
      </w:pPr>
      <w:r w:rsidRPr="00594CFA">
        <w:t xml:space="preserve">Sin perjuicio de lo indicado, </w:t>
      </w:r>
      <w:r w:rsidR="000664DE" w:rsidRPr="00594CFA">
        <w:t xml:space="preserve">es </w:t>
      </w:r>
      <w:r w:rsidR="00E47BA2" w:rsidRPr="00594CFA">
        <w:rPr>
          <w:lang w:val="es-ES"/>
        </w:rPr>
        <w:t xml:space="preserve">importante </w:t>
      </w:r>
      <w:r w:rsidRPr="00594CFA">
        <w:rPr>
          <w:lang w:val="es-ES"/>
        </w:rPr>
        <w:t>profundizar acerca de los</w:t>
      </w:r>
      <w:r w:rsidR="00E47BA2" w:rsidRPr="00594CFA">
        <w:rPr>
          <w:lang w:val="es-ES"/>
        </w:rPr>
        <w:t xml:space="preserve"> elementos </w:t>
      </w:r>
      <w:r w:rsidRPr="00594CFA">
        <w:rPr>
          <w:lang w:val="es-ES"/>
        </w:rPr>
        <w:t>qu</w:t>
      </w:r>
      <w:r w:rsidR="00E47BA2" w:rsidRPr="00594CFA">
        <w:rPr>
          <w:lang w:val="es-ES"/>
        </w:rPr>
        <w:t xml:space="preserve">e </w:t>
      </w:r>
      <w:r w:rsidRPr="00594CFA">
        <w:rPr>
          <w:lang w:val="es-ES"/>
        </w:rPr>
        <w:t>otorgan a la</w:t>
      </w:r>
      <w:r w:rsidR="00E47BA2" w:rsidRPr="00594CFA">
        <w:rPr>
          <w:lang w:val="es-ES"/>
        </w:rPr>
        <w:t xml:space="preserve"> fiscalización </w:t>
      </w:r>
      <w:r w:rsidRPr="00594CFA">
        <w:rPr>
          <w:lang w:val="es-ES"/>
        </w:rPr>
        <w:t xml:space="preserve">el carácter de rendición de cuentas </w:t>
      </w:r>
      <w:r w:rsidR="000664DE" w:rsidRPr="00594CFA">
        <w:rPr>
          <w:lang w:val="es-ES"/>
        </w:rPr>
        <w:t>burocrática</w:t>
      </w:r>
      <w:r w:rsidR="00E47BA2" w:rsidRPr="00594CFA">
        <w:rPr>
          <w:lang w:val="es-ES"/>
        </w:rPr>
        <w:t xml:space="preserve">-legal. Siguiendo a </w:t>
      </w:r>
      <w:r w:rsidR="00E47BA2" w:rsidRPr="00594CFA">
        <w:t>Corvalán (2006),</w:t>
      </w:r>
      <w:r w:rsidR="00C1575F" w:rsidRPr="00594CFA">
        <w:t xml:space="preserve"> el concepto</w:t>
      </w:r>
      <w:r w:rsidRPr="00594CFA">
        <w:t xml:space="preserve"> </w:t>
      </w:r>
      <w:r w:rsidRPr="000A663C">
        <w:rPr>
          <w:i/>
        </w:rPr>
        <w:t>rendición de cuentas</w:t>
      </w:r>
      <w:r w:rsidRPr="00594CFA">
        <w:t xml:space="preserve"> tiene su referente</w:t>
      </w:r>
      <w:r w:rsidR="00E47BA2" w:rsidRPr="00594CFA">
        <w:t xml:space="preserve"> en el anglicismo </w:t>
      </w:r>
      <w:r w:rsidR="00E47BA2" w:rsidRPr="00594CFA">
        <w:rPr>
          <w:i/>
          <w:iCs/>
        </w:rPr>
        <w:t>accountability</w:t>
      </w:r>
      <w:r w:rsidR="00E47BA2" w:rsidRPr="00594CFA">
        <w:rPr>
          <w:iCs/>
        </w:rPr>
        <w:t xml:space="preserve">, </w:t>
      </w:r>
      <w:r w:rsidR="000A663C">
        <w:rPr>
          <w:iCs/>
        </w:rPr>
        <w:t>en el cual</w:t>
      </w:r>
      <w:r w:rsidR="00E47BA2" w:rsidRPr="00594CFA">
        <w:rPr>
          <w:iCs/>
        </w:rPr>
        <w:t xml:space="preserve"> </w:t>
      </w:r>
      <w:r w:rsidR="000A663C">
        <w:rPr>
          <w:iCs/>
        </w:rPr>
        <w:t xml:space="preserve">subyacen </w:t>
      </w:r>
      <w:r w:rsidR="00E47BA2" w:rsidRPr="00594CFA">
        <w:rPr>
          <w:iCs/>
        </w:rPr>
        <w:t>d</w:t>
      </w:r>
      <w:r w:rsidRPr="00594CFA">
        <w:rPr>
          <w:iCs/>
        </w:rPr>
        <w:t xml:space="preserve">os </w:t>
      </w:r>
      <w:r w:rsidR="000A663C">
        <w:rPr>
          <w:iCs/>
        </w:rPr>
        <w:t>acepciones</w:t>
      </w:r>
      <w:r w:rsidR="000A663C" w:rsidRPr="000A663C">
        <w:rPr>
          <w:iCs/>
        </w:rPr>
        <w:t xml:space="preserve"> </w:t>
      </w:r>
      <w:r w:rsidR="000A663C" w:rsidRPr="00594CFA">
        <w:rPr>
          <w:iCs/>
        </w:rPr>
        <w:t>para la política educativa</w:t>
      </w:r>
      <w:r w:rsidRPr="00594CFA">
        <w:rPr>
          <w:iCs/>
        </w:rPr>
        <w:t xml:space="preserve">. El primero </w:t>
      </w:r>
      <w:r w:rsidR="00D43EA3" w:rsidRPr="00594CFA">
        <w:rPr>
          <w:iCs/>
        </w:rPr>
        <w:t>atañe</w:t>
      </w:r>
      <w:r w:rsidRPr="00594CFA">
        <w:rPr>
          <w:iCs/>
        </w:rPr>
        <w:t xml:space="preserve"> a</w:t>
      </w:r>
      <w:r w:rsidRPr="00594CFA">
        <w:t xml:space="preserve">l proceso mediante </w:t>
      </w:r>
      <w:r w:rsidR="00D43EA3" w:rsidRPr="00594CFA">
        <w:t>el que</w:t>
      </w:r>
      <w:r w:rsidR="00E47BA2" w:rsidRPr="00594CFA">
        <w:t xml:space="preserve"> los actores </w:t>
      </w:r>
      <w:r w:rsidR="000A663C">
        <w:t>comunican</w:t>
      </w:r>
      <w:r w:rsidR="00E47BA2" w:rsidRPr="00594CFA">
        <w:t xml:space="preserve"> o exigen información de </w:t>
      </w:r>
      <w:r w:rsidR="002E755E" w:rsidRPr="00594CFA">
        <w:t>los recursos ocup</w:t>
      </w:r>
      <w:r w:rsidR="00C24367" w:rsidRPr="00594CFA">
        <w:t xml:space="preserve">ados para la consecución de </w:t>
      </w:r>
      <w:r w:rsidR="002E755E" w:rsidRPr="00594CFA">
        <w:t>objetivos comprometidos</w:t>
      </w:r>
      <w:r w:rsidR="00E47BA2" w:rsidRPr="00594CFA">
        <w:t xml:space="preserve">, </w:t>
      </w:r>
      <w:r w:rsidR="000A663C">
        <w:t xml:space="preserve">los cuales abarcan no solo </w:t>
      </w:r>
      <w:r w:rsidR="00E47BA2" w:rsidRPr="00594CFA">
        <w:t xml:space="preserve">los resultados académicos, sino también </w:t>
      </w:r>
      <w:r w:rsidR="000A663C">
        <w:t>los vinculados con e</w:t>
      </w:r>
      <w:r w:rsidR="00E47BA2" w:rsidRPr="00594CFA">
        <w:t xml:space="preserve">l conjunto de recursos </w:t>
      </w:r>
      <w:r w:rsidR="00147615" w:rsidRPr="00594CFA">
        <w:t xml:space="preserve">designados en ámbitos </w:t>
      </w:r>
      <w:r w:rsidR="00E47BA2" w:rsidRPr="00594CFA">
        <w:t>financieros, h</w:t>
      </w:r>
      <w:r w:rsidRPr="00594CFA">
        <w:t>umanos, materiales y normativos</w:t>
      </w:r>
      <w:r w:rsidR="00E47BA2" w:rsidRPr="00594CFA">
        <w:t xml:space="preserve">. </w:t>
      </w:r>
    </w:p>
    <w:p w14:paraId="42D9F159" w14:textId="7E23B272" w:rsidR="00BF74B4" w:rsidRDefault="00E47BA2" w:rsidP="00454F39">
      <w:pPr>
        <w:spacing w:line="360" w:lineRule="auto"/>
        <w:ind w:firstLine="708"/>
        <w:jc w:val="both"/>
      </w:pPr>
      <w:r w:rsidRPr="00594CFA">
        <w:t>El segundo</w:t>
      </w:r>
      <w:r w:rsidRPr="00594CFA">
        <w:rPr>
          <w:lang w:val="es-ES"/>
        </w:rPr>
        <w:t xml:space="preserve"> </w:t>
      </w:r>
      <w:r w:rsidR="000A663C">
        <w:rPr>
          <w:lang w:val="es-ES"/>
        </w:rPr>
        <w:t>significado del mencionado término</w:t>
      </w:r>
      <w:r w:rsidR="002E755E" w:rsidRPr="00594CFA">
        <w:rPr>
          <w:lang w:val="es-ES"/>
        </w:rPr>
        <w:t xml:space="preserve">, que deviene </w:t>
      </w:r>
      <w:r w:rsidR="00D43EA3" w:rsidRPr="00594CFA">
        <w:rPr>
          <w:lang w:val="es-ES"/>
        </w:rPr>
        <w:t>del acto de rendir cuentas</w:t>
      </w:r>
      <w:r w:rsidR="002E755E" w:rsidRPr="00594CFA">
        <w:rPr>
          <w:lang w:val="es-ES"/>
        </w:rPr>
        <w:t xml:space="preserve">, </w:t>
      </w:r>
      <w:r w:rsidRPr="00594CFA">
        <w:rPr>
          <w:lang w:val="es-ES"/>
        </w:rPr>
        <w:t>concierne a la fijación de</w:t>
      </w:r>
      <w:r w:rsidR="000A663C">
        <w:rPr>
          <w:lang w:val="es-ES"/>
        </w:rPr>
        <w:t xml:space="preserve"> </w:t>
      </w:r>
      <w:r w:rsidRPr="00594CFA">
        <w:rPr>
          <w:lang w:val="es-ES"/>
        </w:rPr>
        <w:t xml:space="preserve">responsabilidad </w:t>
      </w:r>
      <w:r w:rsidR="00D43EA3" w:rsidRPr="00594CFA">
        <w:rPr>
          <w:lang w:val="es-ES"/>
        </w:rPr>
        <w:t xml:space="preserve">del proceso en </w:t>
      </w:r>
      <w:r w:rsidRPr="00594CFA">
        <w:rPr>
          <w:lang w:val="es-ES"/>
        </w:rPr>
        <w:t>actores específic</w:t>
      </w:r>
      <w:r w:rsidR="00D43EA3" w:rsidRPr="00594CFA">
        <w:rPr>
          <w:lang w:val="es-ES"/>
        </w:rPr>
        <w:t>os</w:t>
      </w:r>
      <w:r w:rsidR="00BF74B4">
        <w:rPr>
          <w:lang w:val="es-ES"/>
        </w:rPr>
        <w:t xml:space="preserve">, lo cual </w:t>
      </w:r>
      <w:r w:rsidR="00D43EA3" w:rsidRPr="00594CFA">
        <w:t xml:space="preserve">varía según </w:t>
      </w:r>
      <w:r w:rsidR="004C2C34" w:rsidRPr="00594CFA">
        <w:t>el diseño realizado en</w:t>
      </w:r>
      <w:r w:rsidRPr="00594CFA">
        <w:t xml:space="preserve"> los sistemas escolares, </w:t>
      </w:r>
      <w:r w:rsidR="00BF74B4">
        <w:t xml:space="preserve">entre los que se identifican </w:t>
      </w:r>
      <w:r w:rsidRPr="00594CFA">
        <w:t xml:space="preserve">enfoques de </w:t>
      </w:r>
      <w:r w:rsidRPr="00594CFA">
        <w:rPr>
          <w:i/>
        </w:rPr>
        <w:t>accountability</w:t>
      </w:r>
      <w:r w:rsidRPr="00594CFA">
        <w:t xml:space="preserve"> de “alto riesgo” </w:t>
      </w:r>
      <w:r w:rsidR="00BF74B4">
        <w:t>(</w:t>
      </w:r>
      <w:r w:rsidRPr="00594CFA">
        <w:t>que incluyen sanciones</w:t>
      </w:r>
      <w:r w:rsidR="00BF74B4">
        <w:t xml:space="preserve">), de </w:t>
      </w:r>
      <w:r w:rsidRPr="00594CFA">
        <w:t xml:space="preserve">“bajo riesgo” </w:t>
      </w:r>
      <w:r w:rsidR="00BF74B4">
        <w:t>(</w:t>
      </w:r>
      <w:r w:rsidRPr="00594CFA">
        <w:t xml:space="preserve">que no utilizan consecuencias punitivas y se centran en proporcionar información a las </w:t>
      </w:r>
      <w:r w:rsidR="003356D0" w:rsidRPr="00594CFA">
        <w:t>escuela</w:t>
      </w:r>
      <w:r w:rsidRPr="00594CFA">
        <w:t>s para im</w:t>
      </w:r>
      <w:r w:rsidR="00147615" w:rsidRPr="00594CFA">
        <w:t>pulsar procesos de mejoramiento</w:t>
      </w:r>
      <w:r w:rsidR="00BF74B4">
        <w:t>)</w:t>
      </w:r>
      <w:r w:rsidRPr="00594CFA">
        <w:t xml:space="preserve">, </w:t>
      </w:r>
      <w:r w:rsidR="00BF74B4">
        <w:t xml:space="preserve">e incluso </w:t>
      </w:r>
      <w:r w:rsidRPr="00594CFA">
        <w:t>sistemas que complementan ambas aproximaciones (</w:t>
      </w:r>
      <w:r w:rsidR="00BF74B4">
        <w:rPr>
          <w:iCs/>
        </w:rPr>
        <w:t>Maroy, Pons y Dupuy, 2016), como l</w:t>
      </w:r>
      <w:r w:rsidR="00403A3D" w:rsidRPr="00594CFA">
        <w:t>os procesos de</w:t>
      </w:r>
      <w:r w:rsidRPr="00594CFA">
        <w:t xml:space="preserve"> </w:t>
      </w:r>
      <w:r w:rsidR="00403A3D" w:rsidRPr="00594CFA">
        <w:t>fiscalización escolar implementados</w:t>
      </w:r>
      <w:r w:rsidRPr="00594CFA">
        <w:t xml:space="preserve"> en Chile. </w:t>
      </w:r>
    </w:p>
    <w:p w14:paraId="798123E2" w14:textId="25BE7914" w:rsidR="00E47BA2" w:rsidRPr="00594CFA" w:rsidRDefault="001F6FAF" w:rsidP="00454F39">
      <w:pPr>
        <w:spacing w:line="360" w:lineRule="auto"/>
        <w:ind w:firstLine="708"/>
        <w:jc w:val="both"/>
      </w:pPr>
      <w:r>
        <w:t>En efecto, la L</w:t>
      </w:r>
      <w:r w:rsidR="00BF74B4">
        <w:t xml:space="preserve">ey </w:t>
      </w:r>
      <w:r w:rsidR="00E47BA2" w:rsidRPr="00594CFA">
        <w:t xml:space="preserve">20.529 (2011) instituye que los procesos de fiscalización escolar tienen por objeto </w:t>
      </w:r>
      <w:r w:rsidR="00342625">
        <w:t xml:space="preserve">no solo </w:t>
      </w:r>
      <w:r w:rsidR="00E47BA2" w:rsidRPr="00594CFA">
        <w:t xml:space="preserve">verificar el cumplimiento de la normativa educacional establecida legalmente para mantener el reconocimiento oficial e impetrar </w:t>
      </w:r>
      <w:r w:rsidR="00D900FD">
        <w:t xml:space="preserve">la </w:t>
      </w:r>
      <w:r w:rsidR="00E47BA2" w:rsidRPr="00594CFA">
        <w:t xml:space="preserve">subvención del Estado, </w:t>
      </w:r>
      <w:r w:rsidR="00342625">
        <w:t xml:space="preserve">sino también </w:t>
      </w:r>
      <w:r w:rsidR="00E47BA2" w:rsidRPr="00594CFA">
        <w:t xml:space="preserve">fiscalizar la rendición de cuenta acerca del uso de los recursos públicos </w:t>
      </w:r>
      <w:r w:rsidR="00153E7F" w:rsidRPr="00594CFA">
        <w:t>transferidos a las escuelas</w:t>
      </w:r>
      <w:r w:rsidR="00E47BA2" w:rsidRPr="00594CFA">
        <w:t xml:space="preserve">. </w:t>
      </w:r>
      <w:r w:rsidR="00342625">
        <w:t>Según e</w:t>
      </w:r>
      <w:r w:rsidR="00E47BA2" w:rsidRPr="00594CFA">
        <w:t>ste marco legal</w:t>
      </w:r>
      <w:r w:rsidR="00342625">
        <w:t>,</w:t>
      </w:r>
      <w:r w:rsidR="00E47BA2" w:rsidRPr="00594CFA">
        <w:t xml:space="preserve"> los actores</w:t>
      </w:r>
      <w:r w:rsidR="00DC4239" w:rsidRPr="00594CFA">
        <w:t xml:space="preserve"> educativos responsables de rendir </w:t>
      </w:r>
      <w:r w:rsidR="00E47BA2" w:rsidRPr="00594CFA">
        <w:t xml:space="preserve">cuentas son los </w:t>
      </w:r>
      <w:r w:rsidR="00E47BA2" w:rsidRPr="00AA0054">
        <w:t>sostenedores o</w:t>
      </w:r>
      <w:r w:rsidR="00E47BA2" w:rsidRPr="00594CFA">
        <w:t xml:space="preserve"> </w:t>
      </w:r>
      <w:r w:rsidR="00E47BA2" w:rsidRPr="00342625">
        <w:t>administrado</w:t>
      </w:r>
      <w:r w:rsidR="008537D1" w:rsidRPr="00342625">
        <w:t>re</w:t>
      </w:r>
      <w:r w:rsidR="00E47BA2" w:rsidRPr="00342625">
        <w:t>s</w:t>
      </w:r>
      <w:r w:rsidR="00E47BA2" w:rsidRPr="00594CFA">
        <w:t xml:space="preserve"> escolares, sobre quienes </w:t>
      </w:r>
      <w:r w:rsidR="004C2C34" w:rsidRPr="00594CFA">
        <w:t>se aplican</w:t>
      </w:r>
      <w:r w:rsidR="00E47BA2" w:rsidRPr="00594CFA">
        <w:t xml:space="preserve"> las consecuencias o sanciones </w:t>
      </w:r>
      <w:r w:rsidR="004C2C34" w:rsidRPr="00594CFA">
        <w:t xml:space="preserve">originadas por </w:t>
      </w:r>
      <w:r w:rsidR="004C2C34" w:rsidRPr="00594CFA">
        <w:lastRenderedPageBreak/>
        <w:t xml:space="preserve">incumplimientos, </w:t>
      </w:r>
      <w:r w:rsidR="00C52BD0">
        <w:t>y abarcan</w:t>
      </w:r>
      <w:r w:rsidR="00E47BA2" w:rsidRPr="00594CFA">
        <w:t xml:space="preserve"> amonestaciones, privación temporal o definitiva de la subvención y revocación del reconocimiento oficial del Estado.</w:t>
      </w:r>
    </w:p>
    <w:p w14:paraId="50206702" w14:textId="58A13519" w:rsidR="007139D5" w:rsidRDefault="00D900FD" w:rsidP="007139D5">
      <w:pPr>
        <w:spacing w:line="360" w:lineRule="auto"/>
        <w:ind w:firstLine="708"/>
        <w:jc w:val="both"/>
      </w:pPr>
      <w:r w:rsidRPr="00594CFA">
        <w:t>Con todo,</w:t>
      </w:r>
      <w:r>
        <w:t xml:space="preserve"> </w:t>
      </w:r>
      <w:r w:rsidR="00E63CF7" w:rsidRPr="00D900FD">
        <w:t xml:space="preserve">la </w:t>
      </w:r>
      <w:r w:rsidR="00E47BA2" w:rsidRPr="00D900FD">
        <w:t>fis</w:t>
      </w:r>
      <w:r w:rsidR="00D43EA3" w:rsidRPr="00D900FD">
        <w:t>calización escolar, tal como ha</w:t>
      </w:r>
      <w:r w:rsidR="00E47BA2" w:rsidRPr="00D900FD">
        <w:t xml:space="preserve"> sido cara</w:t>
      </w:r>
      <w:r w:rsidR="00D43EA3" w:rsidRPr="00D900FD">
        <w:t>cterizada</w:t>
      </w:r>
      <w:r w:rsidR="00E63CF7" w:rsidRPr="00D900FD">
        <w:t xml:space="preserve">, se </w:t>
      </w:r>
      <w:r>
        <w:t>vincula</w:t>
      </w:r>
      <w:r w:rsidR="00E47BA2" w:rsidRPr="00D900FD">
        <w:t xml:space="preserve"> </w:t>
      </w:r>
      <w:r>
        <w:t xml:space="preserve">a </w:t>
      </w:r>
      <w:r w:rsidR="00E47BA2" w:rsidRPr="00D900FD">
        <w:t xml:space="preserve">la rendición de cuentas de tipo </w:t>
      </w:r>
      <w:r w:rsidR="00E47BA2" w:rsidRPr="00D900FD">
        <w:rPr>
          <w:lang w:val="es-ES"/>
        </w:rPr>
        <w:t>legal</w:t>
      </w:r>
      <w:r w:rsidR="00342625" w:rsidRPr="00D900FD">
        <w:rPr>
          <w:lang w:val="es-ES"/>
        </w:rPr>
        <w:t>-</w:t>
      </w:r>
      <w:r w:rsidR="00E47BA2" w:rsidRPr="00D900FD">
        <w:rPr>
          <w:lang w:val="es-ES"/>
        </w:rPr>
        <w:t>burocrática, pue</w:t>
      </w:r>
      <w:r w:rsidR="00E63CF7" w:rsidRPr="00D900FD">
        <w:rPr>
          <w:lang w:val="es-ES"/>
        </w:rPr>
        <w:t>s se orienta</w:t>
      </w:r>
      <w:r w:rsidR="00E47BA2" w:rsidRPr="00D900FD">
        <w:rPr>
          <w:lang w:val="es-ES"/>
        </w:rPr>
        <w:t xml:space="preserve"> a vigilar el </w:t>
      </w:r>
      <w:r w:rsidR="00DC4239" w:rsidRPr="00D900FD">
        <w:rPr>
          <w:lang w:val="es-ES"/>
        </w:rPr>
        <w:t>ajuste a</w:t>
      </w:r>
      <w:r w:rsidR="00E47BA2" w:rsidRPr="00D900FD">
        <w:rPr>
          <w:lang w:val="es-ES"/>
        </w:rPr>
        <w:t xml:space="preserve"> la legislación promulgada para </w:t>
      </w:r>
      <w:r w:rsidR="004073D9" w:rsidRPr="00D900FD">
        <w:rPr>
          <w:lang w:val="es-ES"/>
        </w:rPr>
        <w:t>fijar condiciones de operatividad</w:t>
      </w:r>
      <w:r w:rsidR="00E47BA2" w:rsidRPr="00D900FD">
        <w:rPr>
          <w:lang w:val="es-ES"/>
        </w:rPr>
        <w:t xml:space="preserve"> y </w:t>
      </w:r>
      <w:r w:rsidR="00153E7F" w:rsidRPr="00D900FD">
        <w:rPr>
          <w:lang w:val="es-ES"/>
        </w:rPr>
        <w:t>utilización de</w:t>
      </w:r>
      <w:r w:rsidR="006C0C52" w:rsidRPr="00D900FD">
        <w:rPr>
          <w:lang w:val="es-ES"/>
        </w:rPr>
        <w:t xml:space="preserve"> recursos públicos</w:t>
      </w:r>
      <w:r w:rsidR="00E47BA2" w:rsidRPr="00D900FD">
        <w:rPr>
          <w:lang w:val="es-ES"/>
        </w:rPr>
        <w:t>. A partir de esta cons</w:t>
      </w:r>
      <w:r w:rsidR="006C0C52" w:rsidRPr="00D900FD">
        <w:rPr>
          <w:lang w:val="es-ES"/>
        </w:rPr>
        <w:t>tatación, también resulta relev</w:t>
      </w:r>
      <w:r w:rsidR="00E47BA2" w:rsidRPr="00D900FD">
        <w:rPr>
          <w:lang w:val="es-ES"/>
        </w:rPr>
        <w:t xml:space="preserve">ante diferenciar la fiscalización de otros dispositivos que </w:t>
      </w:r>
      <w:r>
        <w:rPr>
          <w:lang w:val="es-ES"/>
        </w:rPr>
        <w:t xml:space="preserve">se </w:t>
      </w:r>
      <w:r w:rsidR="00E47BA2" w:rsidRPr="00D900FD">
        <w:rPr>
          <w:lang w:val="es-ES"/>
        </w:rPr>
        <w:t>podrían confundir</w:t>
      </w:r>
      <w:r>
        <w:rPr>
          <w:lang w:val="es-ES"/>
        </w:rPr>
        <w:t xml:space="preserve"> con ella,</w:t>
      </w:r>
      <w:r w:rsidR="00E47BA2" w:rsidRPr="00D900FD">
        <w:rPr>
          <w:lang w:val="es-ES"/>
        </w:rPr>
        <w:t xml:space="preserve"> </w:t>
      </w:r>
      <w:r w:rsidR="008368FC">
        <w:rPr>
          <w:lang w:val="es-ES"/>
        </w:rPr>
        <w:t>ya que</w:t>
      </w:r>
      <w:r>
        <w:rPr>
          <w:lang w:val="es-ES"/>
        </w:rPr>
        <w:t xml:space="preserve"> </w:t>
      </w:r>
      <w:r w:rsidR="00E47BA2" w:rsidRPr="00D900FD">
        <w:rPr>
          <w:lang w:val="es-ES"/>
        </w:rPr>
        <w:t>las visitas de fiscalización se dirigen</w:t>
      </w:r>
      <w:r>
        <w:rPr>
          <w:lang w:val="es-ES"/>
        </w:rPr>
        <w:t>,</w:t>
      </w:r>
      <w:r w:rsidRPr="00D900FD">
        <w:rPr>
          <w:lang w:val="es-ES"/>
        </w:rPr>
        <w:t xml:space="preserve"> </w:t>
      </w:r>
      <w:r>
        <w:rPr>
          <w:lang w:val="es-ES"/>
        </w:rPr>
        <w:t>p</w:t>
      </w:r>
      <w:r w:rsidRPr="00D900FD">
        <w:rPr>
          <w:lang w:val="es-ES"/>
        </w:rPr>
        <w:t>rincipalmente</w:t>
      </w:r>
      <w:r>
        <w:rPr>
          <w:lang w:val="es-ES"/>
        </w:rPr>
        <w:t>,</w:t>
      </w:r>
      <w:r w:rsidR="00E47BA2" w:rsidRPr="00D900FD">
        <w:rPr>
          <w:lang w:val="es-ES"/>
        </w:rPr>
        <w:t xml:space="preserve"> a </w:t>
      </w:r>
      <w:r w:rsidR="004073D9" w:rsidRPr="00D900FD">
        <w:rPr>
          <w:lang w:val="es-ES"/>
        </w:rPr>
        <w:t>comprobar</w:t>
      </w:r>
      <w:r w:rsidR="00E47BA2" w:rsidRPr="00D900FD">
        <w:rPr>
          <w:lang w:val="es-ES"/>
        </w:rPr>
        <w:t xml:space="preserve"> </w:t>
      </w:r>
      <w:r w:rsidR="00DC4239" w:rsidRPr="00D900FD">
        <w:rPr>
          <w:lang w:val="es-ES"/>
        </w:rPr>
        <w:t>la adecuación</w:t>
      </w:r>
      <w:r w:rsidR="00E47BA2" w:rsidRPr="00D900FD">
        <w:rPr>
          <w:lang w:val="es-ES"/>
        </w:rPr>
        <w:t xml:space="preserve"> de las escuelas a los procedimientos administrativos y </w:t>
      </w:r>
      <w:r>
        <w:rPr>
          <w:lang w:val="es-ES"/>
        </w:rPr>
        <w:t xml:space="preserve">a las </w:t>
      </w:r>
      <w:r w:rsidR="00E47BA2" w:rsidRPr="00D900FD">
        <w:rPr>
          <w:lang w:val="es-ES"/>
        </w:rPr>
        <w:t xml:space="preserve">exigencias </w:t>
      </w:r>
      <w:r w:rsidR="00DC4239" w:rsidRPr="00D900FD">
        <w:rPr>
          <w:lang w:val="es-ES"/>
        </w:rPr>
        <w:t>legales definidas en el sistema</w:t>
      </w:r>
      <w:r w:rsidR="008368FC">
        <w:rPr>
          <w:lang w:val="es-ES"/>
        </w:rPr>
        <w:t>,</w:t>
      </w:r>
      <w:r w:rsidR="00E47BA2" w:rsidRPr="00D900FD">
        <w:rPr>
          <w:lang w:val="es-ES"/>
        </w:rPr>
        <w:t xml:space="preserve"> </w:t>
      </w:r>
      <w:r w:rsidR="00153E7F" w:rsidRPr="00D900FD">
        <w:rPr>
          <w:lang w:val="es-ES"/>
        </w:rPr>
        <w:t>es decir,</w:t>
      </w:r>
      <w:r w:rsidR="00E47BA2" w:rsidRPr="00D900FD">
        <w:rPr>
          <w:lang w:val="es-ES"/>
        </w:rPr>
        <w:t xml:space="preserve"> no </w:t>
      </w:r>
      <w:r>
        <w:rPr>
          <w:lang w:val="es-ES"/>
        </w:rPr>
        <w:t>se enfocan</w:t>
      </w:r>
      <w:r w:rsidR="00E47BA2" w:rsidRPr="00D900FD">
        <w:rPr>
          <w:lang w:val="es-ES"/>
        </w:rPr>
        <w:t xml:space="preserve"> </w:t>
      </w:r>
      <w:r>
        <w:rPr>
          <w:lang w:val="es-ES"/>
        </w:rPr>
        <w:t xml:space="preserve">en </w:t>
      </w:r>
      <w:r w:rsidR="00E47BA2" w:rsidRPr="00D900FD">
        <w:rPr>
          <w:lang w:val="es-ES"/>
        </w:rPr>
        <w:t xml:space="preserve">aspectos relativos al </w:t>
      </w:r>
      <w:r w:rsidR="004D03D1" w:rsidRPr="00D900FD">
        <w:rPr>
          <w:lang w:val="es-ES"/>
        </w:rPr>
        <w:t>rendimiento</w:t>
      </w:r>
      <w:r w:rsidR="00E47BA2" w:rsidRPr="00D900FD">
        <w:rPr>
          <w:lang w:val="es-ES"/>
        </w:rPr>
        <w:t xml:space="preserve"> académico ni tampoco interviene</w:t>
      </w:r>
      <w:r w:rsidR="008368FC">
        <w:rPr>
          <w:lang w:val="es-ES"/>
        </w:rPr>
        <w:t>n</w:t>
      </w:r>
      <w:r w:rsidR="00E47BA2" w:rsidRPr="00D900FD">
        <w:rPr>
          <w:lang w:val="es-ES"/>
        </w:rPr>
        <w:t xml:space="preserve"> en el ámbito de la gestión pedagógica. En Chile, el </w:t>
      </w:r>
      <w:r w:rsidR="00E47BA2" w:rsidRPr="00D900FD">
        <w:rPr>
          <w:i/>
          <w:lang w:val="es-ES"/>
        </w:rPr>
        <w:t>accountability</w:t>
      </w:r>
      <w:r w:rsidR="00E47BA2" w:rsidRPr="00D900FD">
        <w:rPr>
          <w:lang w:val="es-ES"/>
        </w:rPr>
        <w:t xml:space="preserve"> académico y promercado es ejercido mediante el Sistema Nacional de Medición de Calidad </w:t>
      </w:r>
      <w:r w:rsidR="008368FC">
        <w:rPr>
          <w:lang w:val="es-ES"/>
        </w:rPr>
        <w:t>de la Enseñanza (Simce)</w:t>
      </w:r>
      <w:r w:rsidR="00E47BA2" w:rsidRPr="00D900FD">
        <w:rPr>
          <w:lang w:val="es-ES"/>
        </w:rPr>
        <w:t xml:space="preserve">, mientras que las labores </w:t>
      </w:r>
      <w:r w:rsidR="004073D9" w:rsidRPr="00D900FD">
        <w:rPr>
          <w:lang w:val="es-ES"/>
        </w:rPr>
        <w:t>referidas a</w:t>
      </w:r>
      <w:r w:rsidR="00E47BA2" w:rsidRPr="00D900FD">
        <w:rPr>
          <w:lang w:val="es-ES"/>
        </w:rPr>
        <w:t xml:space="preserve"> la evaluación y asesoramiento </w:t>
      </w:r>
      <w:r w:rsidR="006C0C52" w:rsidRPr="00D900FD">
        <w:rPr>
          <w:lang w:val="es-ES"/>
        </w:rPr>
        <w:t xml:space="preserve">de la gestión pedagógica se realiza </w:t>
      </w:r>
      <w:r w:rsidR="004B7F9F" w:rsidRPr="00D900FD">
        <w:rPr>
          <w:lang w:val="es-ES"/>
        </w:rPr>
        <w:t xml:space="preserve">a través de </w:t>
      </w:r>
      <w:r w:rsidR="006C0C52" w:rsidRPr="00D900FD">
        <w:rPr>
          <w:lang w:val="es-ES"/>
        </w:rPr>
        <w:t>dispositivos</w:t>
      </w:r>
      <w:r w:rsidR="00E47BA2" w:rsidRPr="00D900FD">
        <w:rPr>
          <w:lang w:val="es-ES"/>
        </w:rPr>
        <w:t xml:space="preserve"> especiali</w:t>
      </w:r>
      <w:r w:rsidR="006C0C52" w:rsidRPr="00D900FD">
        <w:rPr>
          <w:lang w:val="es-ES"/>
        </w:rPr>
        <w:t>zado</w:t>
      </w:r>
      <w:r w:rsidR="008368FC">
        <w:rPr>
          <w:lang w:val="es-ES"/>
        </w:rPr>
        <w:t xml:space="preserve">s, como las </w:t>
      </w:r>
      <w:r w:rsidR="008368FC" w:rsidRPr="00D900FD">
        <w:rPr>
          <w:lang w:val="es-ES"/>
        </w:rPr>
        <w:t>visitas de evaluación y orientación del desempeño</w:t>
      </w:r>
      <w:r w:rsidR="00E47BA2" w:rsidRPr="00D900FD">
        <w:rPr>
          <w:lang w:val="es-ES"/>
        </w:rPr>
        <w:t xml:space="preserve"> a cargo de la Agencia de Calidad</w:t>
      </w:r>
      <w:r w:rsidR="008368FC">
        <w:rPr>
          <w:lang w:val="es-ES"/>
        </w:rPr>
        <w:t>,</w:t>
      </w:r>
      <w:r w:rsidR="00E47BA2" w:rsidRPr="00D900FD">
        <w:rPr>
          <w:lang w:val="es-ES"/>
        </w:rPr>
        <w:t xml:space="preserve"> y las visitas de super</w:t>
      </w:r>
      <w:r w:rsidR="006C0C52" w:rsidRPr="00D900FD">
        <w:rPr>
          <w:lang w:val="es-ES"/>
        </w:rPr>
        <w:t xml:space="preserve">visión técnica </w:t>
      </w:r>
      <w:r w:rsidR="004073D9" w:rsidRPr="00D900FD">
        <w:rPr>
          <w:lang w:val="es-ES"/>
        </w:rPr>
        <w:t>efectuadas</w:t>
      </w:r>
      <w:r w:rsidR="006C0C52" w:rsidRPr="00D900FD">
        <w:rPr>
          <w:lang w:val="es-ES"/>
        </w:rPr>
        <w:t xml:space="preserve"> por los</w:t>
      </w:r>
      <w:r w:rsidR="00E47BA2" w:rsidRPr="00D900FD">
        <w:rPr>
          <w:lang w:val="es-ES"/>
        </w:rPr>
        <w:t xml:space="preserve"> Departamento</w:t>
      </w:r>
      <w:r w:rsidR="006C0C52" w:rsidRPr="00D900FD">
        <w:rPr>
          <w:lang w:val="es-ES"/>
        </w:rPr>
        <w:t>s</w:t>
      </w:r>
      <w:r w:rsidR="00E47BA2" w:rsidRPr="00D900FD">
        <w:rPr>
          <w:lang w:val="es-ES"/>
        </w:rPr>
        <w:t xml:space="preserve"> Provincial</w:t>
      </w:r>
      <w:r w:rsidR="006C0C52" w:rsidRPr="00D900FD">
        <w:rPr>
          <w:lang w:val="es-ES"/>
        </w:rPr>
        <w:t>es</w:t>
      </w:r>
      <w:r w:rsidR="00E47BA2" w:rsidRPr="00D900FD">
        <w:rPr>
          <w:lang w:val="es-ES"/>
        </w:rPr>
        <w:t xml:space="preserve"> del Ministerio de Educación.</w:t>
      </w:r>
    </w:p>
    <w:p w14:paraId="085D9C92" w14:textId="52C80626" w:rsidR="007139D5" w:rsidRDefault="00D35438" w:rsidP="007139D5">
      <w:pPr>
        <w:spacing w:line="360" w:lineRule="auto"/>
        <w:ind w:firstLine="708"/>
        <w:jc w:val="both"/>
      </w:pPr>
      <w:r w:rsidRPr="00594CFA">
        <w:t>La relevancia que puede adquirir la función</w:t>
      </w:r>
      <w:r w:rsidR="00E47BA2" w:rsidRPr="00594CFA">
        <w:t xml:space="preserve"> </w:t>
      </w:r>
      <w:r w:rsidRPr="00594CFA">
        <w:t>fiscalizadora</w:t>
      </w:r>
      <w:r w:rsidR="00E47BA2" w:rsidRPr="00594CFA">
        <w:t xml:space="preserve"> </w:t>
      </w:r>
      <w:r w:rsidRPr="00594CFA">
        <w:t xml:space="preserve">para </w:t>
      </w:r>
      <w:r w:rsidR="00DC4239" w:rsidRPr="00594CFA">
        <w:t>la educación</w:t>
      </w:r>
      <w:r w:rsidRPr="00594CFA">
        <w:t xml:space="preserve"> </w:t>
      </w:r>
      <w:r w:rsidR="00E47BA2" w:rsidRPr="00594CFA">
        <w:t>escolar</w:t>
      </w:r>
      <w:r w:rsidR="00DC4239" w:rsidRPr="00594CFA">
        <w:t xml:space="preserve"> chilena</w:t>
      </w:r>
      <w:r w:rsidR="00E47BA2" w:rsidRPr="00594CFA">
        <w:t xml:space="preserve"> </w:t>
      </w:r>
      <w:r w:rsidR="005B7CD5" w:rsidRPr="00594CFA">
        <w:t>se</w:t>
      </w:r>
      <w:r w:rsidR="00DC4239" w:rsidRPr="00594CFA">
        <w:t xml:space="preserve"> comprende</w:t>
      </w:r>
      <w:r w:rsidRPr="00594CFA">
        <w:t xml:space="preserve"> </w:t>
      </w:r>
      <w:r w:rsidR="00E47BA2" w:rsidRPr="00594CFA">
        <w:t xml:space="preserve">en el </w:t>
      </w:r>
      <w:r w:rsidR="004073D9" w:rsidRPr="00594CFA">
        <w:t xml:space="preserve">contexto </w:t>
      </w:r>
      <w:r w:rsidR="00DC4239" w:rsidRPr="00594CFA">
        <w:t>del debate técnico que origi</w:t>
      </w:r>
      <w:r w:rsidR="00E47BA2" w:rsidRPr="00594CFA">
        <w:t>n</w:t>
      </w:r>
      <w:r w:rsidR="008368FC">
        <w:t>ó</w:t>
      </w:r>
      <w:r w:rsidR="00DC4239" w:rsidRPr="00594CFA">
        <w:t xml:space="preserve"> e</w:t>
      </w:r>
      <w:r w:rsidR="00E47BA2" w:rsidRPr="00594CFA">
        <w:t>l SAC</w:t>
      </w:r>
      <w:r w:rsidRPr="00594CFA">
        <w:t>. Al respecto</w:t>
      </w:r>
      <w:r w:rsidR="00E47BA2" w:rsidRPr="00594CFA">
        <w:t>, Darville y Rodríguez (2007) señalan que el diseño original del modelo escolar chileno</w:t>
      </w:r>
      <w:r w:rsidR="004D03D1" w:rsidRPr="00594CFA">
        <w:t xml:space="preserve">, instituido bajo una lógica de mercado en la década de </w:t>
      </w:r>
      <w:r w:rsidR="008368FC">
        <w:t>1980</w:t>
      </w:r>
      <w:r w:rsidR="004D03D1" w:rsidRPr="00594CFA">
        <w:t>,</w:t>
      </w:r>
      <w:r w:rsidR="00E47BA2" w:rsidRPr="00594CFA">
        <w:t xml:space="preserve"> carecía de un sistema de rendición de cuentas integral, lo que implicaba, entre otras debilidades, que los sostenedores no tuviesen la </w:t>
      </w:r>
      <w:r w:rsidR="00DC4239" w:rsidRPr="00594CFA">
        <w:t xml:space="preserve">obligación de informar </w:t>
      </w:r>
      <w:r w:rsidR="00C52BD0">
        <w:t xml:space="preserve">sobre </w:t>
      </w:r>
      <w:r w:rsidR="00E47BA2" w:rsidRPr="00594CFA">
        <w:t>el</w:t>
      </w:r>
      <w:r w:rsidR="00DC4239" w:rsidRPr="00594CFA">
        <w:t xml:space="preserve"> uso de los recursos públicos </w:t>
      </w:r>
      <w:r w:rsidR="00E47BA2" w:rsidRPr="00594CFA">
        <w:t>r</w:t>
      </w:r>
      <w:r w:rsidR="00DC4239" w:rsidRPr="00594CFA">
        <w:t>e</w:t>
      </w:r>
      <w:r w:rsidR="008368FC">
        <w:t>cibidos, lo cual</w:t>
      </w:r>
      <w:r w:rsidR="00E47BA2" w:rsidRPr="00594CFA">
        <w:t xml:space="preserve">, según </w:t>
      </w:r>
      <w:r w:rsidR="008D478D" w:rsidRPr="00594CFA">
        <w:t>l</w:t>
      </w:r>
      <w:r w:rsidR="00E47BA2" w:rsidRPr="00594CFA">
        <w:t xml:space="preserve">os </w:t>
      </w:r>
      <w:r w:rsidR="008368FC">
        <w:t xml:space="preserve">mencionados </w:t>
      </w:r>
      <w:r w:rsidR="00E47BA2" w:rsidRPr="00594CFA">
        <w:t xml:space="preserve">autores, atentaba contra la </w:t>
      </w:r>
      <w:r w:rsidR="00E47BA2" w:rsidRPr="00594CFA">
        <w:rPr>
          <w:i/>
        </w:rPr>
        <w:t>responsabilización</w:t>
      </w:r>
      <w:r w:rsidR="00E47BA2" w:rsidRPr="00594CFA">
        <w:t xml:space="preserve"> de </w:t>
      </w:r>
      <w:r w:rsidR="004A4D41" w:rsidRPr="00594CFA">
        <w:t>los administradores escolares</w:t>
      </w:r>
      <w:r w:rsidR="00E47BA2" w:rsidRPr="00594CFA">
        <w:t xml:space="preserve">. </w:t>
      </w:r>
      <w:r w:rsidR="008368FC">
        <w:t>E</w:t>
      </w:r>
      <w:r w:rsidR="00E47BA2" w:rsidRPr="00594CFA">
        <w:t>ste vacío en el marco regulatorio original</w:t>
      </w:r>
      <w:r w:rsidR="008368FC">
        <w:t>, por tanto,</w:t>
      </w:r>
      <w:r w:rsidR="00E47BA2" w:rsidRPr="00594CFA">
        <w:t xml:space="preserve"> </w:t>
      </w:r>
      <w:r w:rsidR="00413A4A">
        <w:t xml:space="preserve">justificaría </w:t>
      </w:r>
      <w:r w:rsidR="00E47BA2" w:rsidRPr="00594CFA">
        <w:t xml:space="preserve">algunas </w:t>
      </w:r>
      <w:r w:rsidR="00413A4A">
        <w:t xml:space="preserve">de las </w:t>
      </w:r>
      <w:r w:rsidR="00E47BA2" w:rsidRPr="00594CFA">
        <w:t>irregularidades documenta</w:t>
      </w:r>
      <w:r w:rsidR="00B36E25">
        <w:t>da</w:t>
      </w:r>
      <w:r w:rsidR="00E47BA2" w:rsidRPr="00594CFA">
        <w:t>s por la evaluación de políti</w:t>
      </w:r>
      <w:r w:rsidR="00413A4A">
        <w:t xml:space="preserve">ca y la investigación académica, como la </w:t>
      </w:r>
      <w:r w:rsidR="00DC4239" w:rsidRPr="00594CFA">
        <w:t xml:space="preserve">indisciplina fiscal en la </w:t>
      </w:r>
      <w:r w:rsidR="00413A4A">
        <w:t>manipulación</w:t>
      </w:r>
      <w:r w:rsidR="00E47BA2" w:rsidRPr="00594CFA">
        <w:t xml:space="preserve"> de recursos públicos, especialmente en el sector mu</w:t>
      </w:r>
      <w:r w:rsidR="002E2AF1" w:rsidRPr="00594CFA">
        <w:t>nicipal (Serrano y Berner, 2002)</w:t>
      </w:r>
      <w:r w:rsidR="00BF44F0" w:rsidRPr="00594CFA">
        <w:t>.</w:t>
      </w:r>
      <w:r w:rsidR="00E47BA2" w:rsidRPr="00594CFA">
        <w:t xml:space="preserve"> </w:t>
      </w:r>
      <w:r w:rsidR="00413A4A">
        <w:t xml:space="preserve">Aunado a esto, </w:t>
      </w:r>
      <w:r w:rsidR="00E47BA2" w:rsidRPr="00594CFA">
        <w:t xml:space="preserve">diversos estudios </w:t>
      </w:r>
      <w:r w:rsidR="00DC4239" w:rsidRPr="00594CFA">
        <w:t>ilustran</w:t>
      </w:r>
      <w:r w:rsidR="00E47BA2" w:rsidRPr="00594CFA">
        <w:t xml:space="preserve"> </w:t>
      </w:r>
      <w:proofErr w:type="gramStart"/>
      <w:r w:rsidR="004B7F9F" w:rsidRPr="00594CFA">
        <w:t>que</w:t>
      </w:r>
      <w:proofErr w:type="gramEnd"/>
      <w:r w:rsidR="004073D9" w:rsidRPr="00594CFA">
        <w:t xml:space="preserve"> a pesar de las prohibiciones existentes, muchos </w:t>
      </w:r>
      <w:r w:rsidR="00E47BA2" w:rsidRPr="00594CFA">
        <w:t>proveedores escolar</w:t>
      </w:r>
      <w:r w:rsidR="004073D9" w:rsidRPr="00594CFA">
        <w:t>es</w:t>
      </w:r>
      <w:r w:rsidR="00E47BA2" w:rsidRPr="00594CFA">
        <w:t xml:space="preserve"> </w:t>
      </w:r>
      <w:r w:rsidR="004073D9" w:rsidRPr="00594CFA">
        <w:t xml:space="preserve">efectuaban procesos de admisión con fines selectivos, </w:t>
      </w:r>
      <w:r w:rsidR="00413A4A">
        <w:t xml:space="preserve">lo cual transgredía </w:t>
      </w:r>
      <w:r w:rsidR="00E47BA2" w:rsidRPr="00594CFA">
        <w:t xml:space="preserve">la </w:t>
      </w:r>
      <w:r w:rsidR="005B7CD5" w:rsidRPr="00594CFA">
        <w:t>normativa</w:t>
      </w:r>
      <w:r w:rsidR="00413A4A">
        <w:t xml:space="preserve"> y provocaba</w:t>
      </w:r>
      <w:r w:rsidR="00E47BA2" w:rsidRPr="00594CFA">
        <w:t xml:space="preserve"> dinámicas de exclusión de estudiantes (</w:t>
      </w:r>
      <w:r w:rsidR="000167B4" w:rsidRPr="00594CFA">
        <w:rPr>
          <w:bCs/>
        </w:rPr>
        <w:t>Carrasco, Gutiérrez y Flores, 2017</w:t>
      </w:r>
      <w:r w:rsidR="000167B4">
        <w:rPr>
          <w:bCs/>
        </w:rPr>
        <w:t xml:space="preserve">; </w:t>
      </w:r>
      <w:r w:rsidR="00E47BA2" w:rsidRPr="00594CFA">
        <w:rPr>
          <w:bCs/>
        </w:rPr>
        <w:t xml:space="preserve">Godoy, Salazar y </w:t>
      </w:r>
      <w:r w:rsidR="00580963" w:rsidRPr="00594CFA">
        <w:rPr>
          <w:bCs/>
        </w:rPr>
        <w:t>Treviño, 2014</w:t>
      </w:r>
      <w:r w:rsidR="00DC4239" w:rsidRPr="00594CFA">
        <w:t xml:space="preserve">), </w:t>
      </w:r>
      <w:r w:rsidR="00413A4A">
        <w:t xml:space="preserve">de ahí que se evidenciara </w:t>
      </w:r>
      <w:r w:rsidR="00DC4239" w:rsidRPr="00594CFA">
        <w:t xml:space="preserve">una baja adhesión voluntaria a </w:t>
      </w:r>
      <w:r w:rsidR="00E47BA2" w:rsidRPr="00594CFA">
        <w:t>la norma.</w:t>
      </w:r>
    </w:p>
    <w:p w14:paraId="4A795673" w14:textId="5A68994C" w:rsidR="009C3553" w:rsidRDefault="00413A4A" w:rsidP="007139D5">
      <w:pPr>
        <w:spacing w:line="360" w:lineRule="auto"/>
        <w:ind w:firstLine="708"/>
        <w:jc w:val="both"/>
      </w:pPr>
      <w:r>
        <w:lastRenderedPageBreak/>
        <w:t>Igualmente</w:t>
      </w:r>
      <w:r w:rsidR="00E90476" w:rsidRPr="00594CFA">
        <w:t xml:space="preserve">, es preciso mencionar que la producción académica, internacional y nacional se ha concentrado </w:t>
      </w:r>
      <w:r>
        <w:t>de forma especial</w:t>
      </w:r>
      <w:r w:rsidR="00E90476" w:rsidRPr="00594CFA">
        <w:t xml:space="preserve"> en el estudio de los mecanismos </w:t>
      </w:r>
      <w:r>
        <w:t>académicos</w:t>
      </w:r>
      <w:r w:rsidRPr="00594CFA">
        <w:t xml:space="preserve"> o promercado</w:t>
      </w:r>
      <w:r>
        <w:t>s</w:t>
      </w:r>
      <w:r w:rsidRPr="00594CFA">
        <w:t xml:space="preserve"> </w:t>
      </w:r>
      <w:r w:rsidR="00E90476" w:rsidRPr="00594CFA">
        <w:t>de rendición de cuenta</w:t>
      </w:r>
      <w:r>
        <w:t>s</w:t>
      </w:r>
      <w:r w:rsidR="00E90476" w:rsidRPr="00594CFA">
        <w:t xml:space="preserve"> </w:t>
      </w:r>
      <w:r w:rsidR="00681EC2" w:rsidRPr="00594CFA">
        <w:t>que analiza</w:t>
      </w:r>
      <w:r w:rsidR="008D478D" w:rsidRPr="00594CFA">
        <w:t>n</w:t>
      </w:r>
      <w:r w:rsidR="00E90476" w:rsidRPr="00594CFA">
        <w:t xml:space="preserve"> la afectación de estas políticas sobre la gestión pedagógica y sus resultados, </w:t>
      </w:r>
      <w:r>
        <w:t>con lo</w:t>
      </w:r>
      <w:r w:rsidR="00B36E25">
        <w:t xml:space="preserve"> cual se han hallado resultados</w:t>
      </w:r>
      <w:r>
        <w:t xml:space="preserve"> </w:t>
      </w:r>
      <w:r w:rsidR="00681EC2" w:rsidRPr="00594CFA">
        <w:t xml:space="preserve">que </w:t>
      </w:r>
      <w:r>
        <w:t xml:space="preserve">sirven para </w:t>
      </w:r>
      <w:r w:rsidR="00681EC2" w:rsidRPr="00594CFA">
        <w:t>cuestiona</w:t>
      </w:r>
      <w:r>
        <w:t>r</w:t>
      </w:r>
      <w:r w:rsidR="00681EC2" w:rsidRPr="00594CFA">
        <w:t xml:space="preserve"> su capacidad </w:t>
      </w:r>
      <w:r>
        <w:t xml:space="preserve">para generar propuestas </w:t>
      </w:r>
      <w:r w:rsidR="009C3553">
        <w:t xml:space="preserve">de mejoramiento </w:t>
      </w:r>
      <w:r w:rsidR="00E90476" w:rsidRPr="00594CFA">
        <w:t xml:space="preserve">en el ámbito de los aprendizajes y </w:t>
      </w:r>
      <w:r w:rsidR="00681EC2" w:rsidRPr="00594CFA">
        <w:t xml:space="preserve">sobre </w:t>
      </w:r>
      <w:r w:rsidR="00E90476" w:rsidRPr="00594CFA">
        <w:t xml:space="preserve">el </w:t>
      </w:r>
      <w:r w:rsidR="007458CD" w:rsidRPr="00594CFA">
        <w:t>modo en que inducen funcionamientos</w:t>
      </w:r>
      <w:r w:rsidR="00E90476" w:rsidRPr="00594CFA">
        <w:t xml:space="preserve"> performativo</w:t>
      </w:r>
      <w:r w:rsidR="005B7CD5" w:rsidRPr="00594CFA">
        <w:t>s</w:t>
      </w:r>
      <w:r w:rsidR="008D478D" w:rsidRPr="00594CFA">
        <w:t xml:space="preserve"> entre los agentes educativos</w:t>
      </w:r>
      <w:r w:rsidR="00E90476" w:rsidRPr="00594CFA">
        <w:t xml:space="preserve"> </w:t>
      </w:r>
      <w:r w:rsidR="00E90476" w:rsidRPr="00594CFA">
        <w:rPr>
          <w:lang w:val="es-CL"/>
        </w:rPr>
        <w:t xml:space="preserve">(Ball, 2003; </w:t>
      </w:r>
      <w:r w:rsidR="009C3553" w:rsidRPr="00594CFA">
        <w:rPr>
          <w:lang w:val="es-CL"/>
        </w:rPr>
        <w:t>Darling-Hammond, 2014</w:t>
      </w:r>
      <w:r w:rsidR="009C3553">
        <w:rPr>
          <w:iCs/>
        </w:rPr>
        <w:t xml:space="preserve">; </w:t>
      </w:r>
      <w:r w:rsidR="00E90476" w:rsidRPr="00594CFA">
        <w:rPr>
          <w:lang w:val="es-CL"/>
        </w:rPr>
        <w:t>Maroy y Vois</w:t>
      </w:r>
      <w:r w:rsidR="00B960D1" w:rsidRPr="00594CFA">
        <w:rPr>
          <w:lang w:val="es-CL"/>
        </w:rPr>
        <w:t xml:space="preserve">in, 2013; </w:t>
      </w:r>
      <w:r w:rsidR="007E4E40">
        <w:rPr>
          <w:iCs/>
        </w:rPr>
        <w:t>Weinstein</w:t>
      </w:r>
      <w:r w:rsidR="000167B4">
        <w:rPr>
          <w:iCs/>
        </w:rPr>
        <w:t>,</w:t>
      </w:r>
      <w:r w:rsidR="007E4E40">
        <w:rPr>
          <w:iCs/>
        </w:rPr>
        <w:t xml:space="preserve"> </w:t>
      </w:r>
      <w:r w:rsidR="000167B4" w:rsidRPr="000167B4">
        <w:rPr>
          <w:iCs/>
          <w:color w:val="000000" w:themeColor="text1"/>
          <w:lang w:val="es-VE"/>
        </w:rPr>
        <w:t>Marfán, Horn</w:t>
      </w:r>
      <w:r w:rsidR="000167B4">
        <w:rPr>
          <w:iCs/>
          <w:color w:val="000000" w:themeColor="text1"/>
          <w:lang w:val="es-VE"/>
        </w:rPr>
        <w:t xml:space="preserve"> y</w:t>
      </w:r>
      <w:r w:rsidR="000167B4" w:rsidRPr="000167B4">
        <w:rPr>
          <w:iCs/>
          <w:color w:val="000000" w:themeColor="text1"/>
          <w:lang w:val="es-VE"/>
        </w:rPr>
        <w:t xml:space="preserve"> Muñoz</w:t>
      </w:r>
      <w:r w:rsidR="007E4E40">
        <w:rPr>
          <w:iCs/>
        </w:rPr>
        <w:t>, 2016</w:t>
      </w:r>
      <w:r w:rsidR="00E90476" w:rsidRPr="00594CFA">
        <w:rPr>
          <w:lang w:val="es-CL"/>
        </w:rPr>
        <w:t xml:space="preserve">). </w:t>
      </w:r>
      <w:r w:rsidR="007458CD" w:rsidRPr="00594CFA">
        <w:t>De esto</w:t>
      </w:r>
      <w:r w:rsidR="00E90476" w:rsidRPr="00594CFA">
        <w:t xml:space="preserve"> </w:t>
      </w:r>
      <w:r w:rsidR="008D478D" w:rsidRPr="00594CFA">
        <w:t xml:space="preserve">último, </w:t>
      </w:r>
      <w:r w:rsidR="00E90476" w:rsidRPr="00594CFA">
        <w:t xml:space="preserve">se </w:t>
      </w:r>
      <w:r w:rsidR="009C3553">
        <w:t>puede inferir</w:t>
      </w:r>
      <w:r w:rsidR="00E90476" w:rsidRPr="00594CFA">
        <w:t xml:space="preserve"> que existe</w:t>
      </w:r>
      <w:r w:rsidR="007458CD" w:rsidRPr="00594CFA">
        <w:t>n</w:t>
      </w:r>
      <w:r w:rsidR="00E90476" w:rsidRPr="00594CFA">
        <w:t xml:space="preserve"> escasos</w:t>
      </w:r>
      <w:r w:rsidR="007458CD" w:rsidRPr="00594CFA">
        <w:t xml:space="preserve"> desarrollos empíricos </w:t>
      </w:r>
      <w:r w:rsidR="00E90476" w:rsidRPr="00594CFA">
        <w:t>acerca de los dispositivos de fiscalización esc</w:t>
      </w:r>
      <w:r w:rsidR="009169B0" w:rsidRPr="00594CFA">
        <w:t>olar aplicados en Chile a través d</w:t>
      </w:r>
      <w:r w:rsidR="007458CD" w:rsidRPr="00594CFA">
        <w:t>el</w:t>
      </w:r>
      <w:r w:rsidR="00E90476" w:rsidRPr="00594CFA">
        <w:t xml:space="preserve"> SAC (</w:t>
      </w:r>
      <w:r w:rsidR="009C3553" w:rsidRPr="00594CFA">
        <w:t>Carrasco-Aguilar</w:t>
      </w:r>
      <w:r w:rsidR="000167B4" w:rsidRPr="000167B4">
        <w:t>,</w:t>
      </w:r>
      <w:r w:rsidR="000167B4" w:rsidRPr="000167B4">
        <w:rPr>
          <w:bCs/>
          <w:color w:val="000000" w:themeColor="text1"/>
          <w:lang w:val="es-VE"/>
        </w:rPr>
        <w:t xml:space="preserve"> </w:t>
      </w:r>
      <w:r w:rsidR="000167B4" w:rsidRPr="00E471E3">
        <w:rPr>
          <w:bCs/>
          <w:color w:val="000000" w:themeColor="text1"/>
          <w:lang w:val="es-VE"/>
        </w:rPr>
        <w:t>Ascorra, López y Álvarez</w:t>
      </w:r>
      <w:r w:rsidR="009C3553" w:rsidRPr="00594CFA">
        <w:t>, 2018</w:t>
      </w:r>
      <w:r w:rsidR="009C3553">
        <w:t xml:space="preserve">; </w:t>
      </w:r>
      <w:r w:rsidR="00E90476" w:rsidRPr="00594CFA">
        <w:t>Oyarzún y Soto, 2017</w:t>
      </w:r>
      <w:r w:rsidR="009C3553">
        <w:t xml:space="preserve">), y que </w:t>
      </w:r>
      <w:r w:rsidR="005C0D46" w:rsidRPr="00594CFA">
        <w:t>las distintas tipologías de rendición de cuentas disponen de una naturaleza única</w:t>
      </w:r>
      <w:r w:rsidR="009C3553">
        <w:t>, por lo que</w:t>
      </w:r>
      <w:r w:rsidR="005C0D46" w:rsidRPr="00594CFA">
        <w:t xml:space="preserve"> es preciso analizarlas a partir de sus objetivos y funciones particulares. </w:t>
      </w:r>
    </w:p>
    <w:p w14:paraId="7A8D9D78" w14:textId="0ADEBDBA" w:rsidR="005C0D46" w:rsidRPr="00594CFA" w:rsidRDefault="009C3553" w:rsidP="007139D5">
      <w:pPr>
        <w:spacing w:line="360" w:lineRule="auto"/>
        <w:ind w:firstLine="708"/>
        <w:jc w:val="both"/>
      </w:pPr>
      <w:r>
        <w:t>Debido a ello</w:t>
      </w:r>
      <w:r w:rsidR="005C0D46" w:rsidRPr="00594CFA">
        <w:t xml:space="preserve">, </w:t>
      </w:r>
      <w:r>
        <w:t xml:space="preserve">el propósito del </w:t>
      </w:r>
      <w:r w:rsidR="005C0D46" w:rsidRPr="00594CFA">
        <w:t xml:space="preserve">presente artículo </w:t>
      </w:r>
      <w:r>
        <w:t>es recabar</w:t>
      </w:r>
      <w:r w:rsidR="005C0D46" w:rsidRPr="00594CFA">
        <w:t xml:space="preserve"> evidencia </w:t>
      </w:r>
      <w:r w:rsidR="00962B59" w:rsidRPr="00594CFA">
        <w:t>exploratoria</w:t>
      </w:r>
      <w:r w:rsidR="005C0D46" w:rsidRPr="00594CFA">
        <w:t xml:space="preserve"> acerca de los procesos de fiscal</w:t>
      </w:r>
      <w:r w:rsidR="004D2A8E" w:rsidRPr="00594CFA">
        <w:t>ización escolar introducidos mediante</w:t>
      </w:r>
      <w:r w:rsidR="005C0D46" w:rsidRPr="00594CFA">
        <w:t xml:space="preserve"> el SAC, </w:t>
      </w:r>
      <w:r>
        <w:t>para lo cual se ha realizado una</w:t>
      </w:r>
      <w:r w:rsidR="006E7D62" w:rsidRPr="00594CFA">
        <w:t xml:space="preserve"> investigación </w:t>
      </w:r>
      <w:r>
        <w:t xml:space="preserve">de naturaleza </w:t>
      </w:r>
      <w:r w:rsidR="006E7D62" w:rsidRPr="00594CFA">
        <w:t>empírica</w:t>
      </w:r>
      <w:r>
        <w:t>, pues se ha considerado que esta</w:t>
      </w:r>
      <w:r w:rsidR="006E7D62" w:rsidRPr="00594CFA">
        <w:t xml:space="preserve"> puede </w:t>
      </w:r>
      <w:r>
        <w:t xml:space="preserve">resultar idónea para </w:t>
      </w:r>
      <w:r w:rsidR="006E7D62" w:rsidRPr="00594CFA">
        <w:t xml:space="preserve">aportar a la comprensión y </w:t>
      </w:r>
      <w:r>
        <w:t xml:space="preserve">al </w:t>
      </w:r>
      <w:r w:rsidR="006E7D62" w:rsidRPr="00594CFA">
        <w:t>mejoramiento de las políticas públicas, especialmente en fases de instalación</w:t>
      </w:r>
      <w:r w:rsidR="005C0D46" w:rsidRPr="00594CFA">
        <w:t xml:space="preserve">. En </w:t>
      </w:r>
      <w:r>
        <w:t>concreto</w:t>
      </w:r>
      <w:r w:rsidR="005C0D46" w:rsidRPr="00594CFA">
        <w:t xml:space="preserve">, los </w:t>
      </w:r>
      <w:r w:rsidR="0019195C">
        <w:t xml:space="preserve">dos </w:t>
      </w:r>
      <w:r w:rsidR="005C0D46" w:rsidRPr="00594CFA">
        <w:t xml:space="preserve">objetivos </w:t>
      </w:r>
      <w:r>
        <w:t xml:space="preserve">planteados han sido los siguientes: </w:t>
      </w:r>
      <w:r w:rsidR="0019195C">
        <w:t xml:space="preserve">en primer lugar, </w:t>
      </w:r>
      <w:r w:rsidR="005C0D46" w:rsidRPr="00594CFA">
        <w:t>describir el ajuste a la normativa educacional de establecimientos que recibieron visitas de fiscalización comparando su cantidad de hallazgos en un periodo de tres años consecutivos</w:t>
      </w:r>
      <w:r w:rsidR="0019195C">
        <w:t>,</w:t>
      </w:r>
      <w:r w:rsidR="005C0D46" w:rsidRPr="00594CFA">
        <w:t xml:space="preserve"> y</w:t>
      </w:r>
      <w:r w:rsidR="0019195C">
        <w:t>, en segundo lugar,</w:t>
      </w:r>
      <w:r w:rsidR="005C0D46" w:rsidRPr="00594CFA">
        <w:t xml:space="preserve"> estimar la capacidad predictiva de un conjunto de variables de interés </w:t>
      </w:r>
      <w:r w:rsidR="0019195C">
        <w:t>(</w:t>
      </w:r>
      <w:r w:rsidR="005C0D46" w:rsidRPr="00594CFA">
        <w:t xml:space="preserve">cantidad de visitas entre 2013 y 2014, y </w:t>
      </w:r>
      <w:r w:rsidR="0019195C">
        <w:t>categoría de desempeño)</w:t>
      </w:r>
      <w:r w:rsidR="005C0D46" w:rsidRPr="00594CFA">
        <w:t xml:space="preserve"> </w:t>
      </w:r>
      <w:r w:rsidR="0019195C">
        <w:t xml:space="preserve">relacionadas con </w:t>
      </w:r>
      <w:r w:rsidR="005C0D46" w:rsidRPr="00594CFA">
        <w:t>la ausencia de hallazgos en el último año estudiado (</w:t>
      </w:r>
      <w:r w:rsidR="00295A4A">
        <w:t xml:space="preserve">es decir, </w:t>
      </w:r>
      <w:r w:rsidR="005C0D46" w:rsidRPr="00594CFA">
        <w:t>2015).</w:t>
      </w:r>
    </w:p>
    <w:p w14:paraId="477B7173" w14:textId="42ACA9CE" w:rsidR="00E90476" w:rsidRDefault="00E90476" w:rsidP="00B9173D">
      <w:pPr>
        <w:jc w:val="both"/>
        <w:rPr>
          <w:sz w:val="20"/>
          <w:szCs w:val="20"/>
        </w:rPr>
      </w:pPr>
    </w:p>
    <w:p w14:paraId="74FB18BA" w14:textId="5FF0900E" w:rsidR="0099279C" w:rsidRDefault="0099279C" w:rsidP="00B9173D">
      <w:pPr>
        <w:jc w:val="both"/>
        <w:rPr>
          <w:sz w:val="20"/>
          <w:szCs w:val="20"/>
        </w:rPr>
      </w:pPr>
    </w:p>
    <w:p w14:paraId="2AD345EC" w14:textId="062E4A9A" w:rsidR="0099279C" w:rsidRDefault="0099279C" w:rsidP="00B9173D">
      <w:pPr>
        <w:jc w:val="both"/>
        <w:rPr>
          <w:sz w:val="20"/>
          <w:szCs w:val="20"/>
        </w:rPr>
      </w:pPr>
    </w:p>
    <w:p w14:paraId="38F09D95" w14:textId="01DA3A58" w:rsidR="0099279C" w:rsidRDefault="0099279C" w:rsidP="00B9173D">
      <w:pPr>
        <w:jc w:val="both"/>
        <w:rPr>
          <w:sz w:val="20"/>
          <w:szCs w:val="20"/>
        </w:rPr>
      </w:pPr>
    </w:p>
    <w:p w14:paraId="2BFCF3F3" w14:textId="22276AAD" w:rsidR="0099279C" w:rsidRDefault="0099279C" w:rsidP="00B9173D">
      <w:pPr>
        <w:jc w:val="both"/>
        <w:rPr>
          <w:sz w:val="20"/>
          <w:szCs w:val="20"/>
        </w:rPr>
      </w:pPr>
    </w:p>
    <w:p w14:paraId="5D343E92" w14:textId="38514B12" w:rsidR="0099279C" w:rsidRDefault="0099279C" w:rsidP="00B9173D">
      <w:pPr>
        <w:jc w:val="both"/>
        <w:rPr>
          <w:sz w:val="20"/>
          <w:szCs w:val="20"/>
        </w:rPr>
      </w:pPr>
    </w:p>
    <w:p w14:paraId="21B9B7D3" w14:textId="6CCDDBA9" w:rsidR="0099279C" w:rsidRDefault="0099279C" w:rsidP="00B9173D">
      <w:pPr>
        <w:jc w:val="both"/>
        <w:rPr>
          <w:sz w:val="20"/>
          <w:szCs w:val="20"/>
        </w:rPr>
      </w:pPr>
    </w:p>
    <w:p w14:paraId="3070E392" w14:textId="75D73792" w:rsidR="0099279C" w:rsidRDefault="0099279C" w:rsidP="00B9173D">
      <w:pPr>
        <w:jc w:val="both"/>
        <w:rPr>
          <w:sz w:val="20"/>
          <w:szCs w:val="20"/>
        </w:rPr>
      </w:pPr>
    </w:p>
    <w:p w14:paraId="5C7BCC94" w14:textId="14644361" w:rsidR="0099279C" w:rsidRDefault="0099279C" w:rsidP="00B9173D">
      <w:pPr>
        <w:jc w:val="both"/>
        <w:rPr>
          <w:sz w:val="20"/>
          <w:szCs w:val="20"/>
        </w:rPr>
      </w:pPr>
    </w:p>
    <w:p w14:paraId="65798C25" w14:textId="03025238" w:rsidR="0099279C" w:rsidRDefault="0099279C" w:rsidP="00B9173D">
      <w:pPr>
        <w:jc w:val="both"/>
        <w:rPr>
          <w:sz w:val="20"/>
          <w:szCs w:val="20"/>
        </w:rPr>
      </w:pPr>
    </w:p>
    <w:p w14:paraId="0B18DB9B" w14:textId="53AD71B2" w:rsidR="0099279C" w:rsidRDefault="0099279C" w:rsidP="00B9173D">
      <w:pPr>
        <w:jc w:val="both"/>
        <w:rPr>
          <w:sz w:val="20"/>
          <w:szCs w:val="20"/>
        </w:rPr>
      </w:pPr>
    </w:p>
    <w:p w14:paraId="3FEFA6D3" w14:textId="77777777" w:rsidR="0099279C" w:rsidRPr="00FA1EAC" w:rsidRDefault="0099279C" w:rsidP="00B9173D">
      <w:pPr>
        <w:jc w:val="both"/>
        <w:rPr>
          <w:sz w:val="20"/>
          <w:szCs w:val="20"/>
        </w:rPr>
      </w:pPr>
    </w:p>
    <w:p w14:paraId="11BF18CB" w14:textId="77777777" w:rsidR="00B9173D" w:rsidRPr="00FA1EAC" w:rsidRDefault="00B9173D" w:rsidP="00B9173D">
      <w:pPr>
        <w:jc w:val="both"/>
        <w:rPr>
          <w:sz w:val="20"/>
          <w:szCs w:val="20"/>
          <w:lang w:val="es-ES"/>
        </w:rPr>
      </w:pPr>
    </w:p>
    <w:p w14:paraId="083228D4" w14:textId="10889B31" w:rsidR="00AC3C5C" w:rsidRPr="00DE0518" w:rsidRDefault="008D7D08" w:rsidP="0019195C">
      <w:pPr>
        <w:pStyle w:val="Ttulo1"/>
        <w:rPr>
          <w:rFonts w:ascii="Calibri" w:eastAsia="Times New Roman" w:hAnsi="Calibri" w:cs="Calibri"/>
          <w:color w:val="000000" w:themeColor="text1"/>
          <w:lang w:val="es-ES_tradnl" w:eastAsia="es-MX"/>
        </w:rPr>
      </w:pPr>
      <w:r w:rsidRPr="00DE0518">
        <w:rPr>
          <w:rFonts w:ascii="Calibri" w:eastAsia="Times New Roman" w:hAnsi="Calibri" w:cs="Calibri"/>
          <w:color w:val="000000" w:themeColor="text1"/>
          <w:lang w:val="es-ES_tradnl" w:eastAsia="es-MX"/>
        </w:rPr>
        <w:lastRenderedPageBreak/>
        <w:t xml:space="preserve">Antecedentes </w:t>
      </w:r>
      <w:r w:rsidR="00B40FB9" w:rsidRPr="00DE0518">
        <w:rPr>
          <w:rFonts w:ascii="Calibri" w:eastAsia="Times New Roman" w:hAnsi="Calibri" w:cs="Calibri"/>
          <w:color w:val="000000" w:themeColor="text1"/>
          <w:lang w:val="es-ES_tradnl" w:eastAsia="es-MX"/>
        </w:rPr>
        <w:t>contextuales</w:t>
      </w:r>
    </w:p>
    <w:p w14:paraId="6547797E" w14:textId="4CE62452" w:rsidR="0041723A" w:rsidRPr="0019195C" w:rsidRDefault="0041723A" w:rsidP="002605D1">
      <w:pPr>
        <w:pStyle w:val="Ttulo2"/>
      </w:pPr>
      <w:r w:rsidRPr="0019195C">
        <w:t>El Sistema de Aseguramiento de Calidad de la Educación</w:t>
      </w:r>
    </w:p>
    <w:p w14:paraId="25A53260" w14:textId="2E0D496F" w:rsidR="007139D5" w:rsidRDefault="001846B2" w:rsidP="007139D5">
      <w:pPr>
        <w:spacing w:line="360" w:lineRule="auto"/>
        <w:ind w:firstLine="708"/>
        <w:jc w:val="both"/>
        <w:rPr>
          <w:iCs/>
        </w:rPr>
      </w:pPr>
      <w:r w:rsidRPr="00594CFA">
        <w:t xml:space="preserve">En </w:t>
      </w:r>
      <w:r w:rsidR="0070436C" w:rsidRPr="00594CFA">
        <w:t>l</w:t>
      </w:r>
      <w:r w:rsidRPr="00594CFA">
        <w:t>a</w:t>
      </w:r>
      <w:r w:rsidR="0070436C" w:rsidRPr="00594CFA">
        <w:t xml:space="preserve"> </w:t>
      </w:r>
      <w:r w:rsidRPr="00594CFA">
        <w:t>educación</w:t>
      </w:r>
      <w:r w:rsidR="0070436C" w:rsidRPr="00594CFA">
        <w:t xml:space="preserve"> escolar chilen</w:t>
      </w:r>
      <w:r w:rsidRPr="00594CFA">
        <w:t>a</w:t>
      </w:r>
      <w:r w:rsidR="0070436C" w:rsidRPr="00594CFA">
        <w:rPr>
          <w:rStyle w:val="Refdenotaalpie"/>
        </w:rPr>
        <w:footnoteReference w:id="2"/>
      </w:r>
      <w:r w:rsidR="0070436C" w:rsidRPr="00594CFA">
        <w:t xml:space="preserve">, el </w:t>
      </w:r>
      <w:r w:rsidR="00906BC3" w:rsidRPr="00594CFA">
        <w:t xml:space="preserve">SAC </w:t>
      </w:r>
      <w:r w:rsidR="0070436C" w:rsidRPr="00594CFA">
        <w:t xml:space="preserve">constituye la adopción formal de políticas de </w:t>
      </w:r>
      <w:r w:rsidR="0070436C" w:rsidRPr="0019195C">
        <w:rPr>
          <w:i/>
        </w:rPr>
        <w:t>accountability</w:t>
      </w:r>
      <w:r w:rsidR="0070436C" w:rsidRPr="00594CFA">
        <w:t xml:space="preserve"> como </w:t>
      </w:r>
      <w:r w:rsidR="00781940" w:rsidRPr="00594CFA">
        <w:t xml:space="preserve">estrategia </w:t>
      </w:r>
      <w:r w:rsidR="00391587" w:rsidRPr="00594CFA">
        <w:t>de</w:t>
      </w:r>
      <w:r w:rsidR="00781940" w:rsidRPr="00594CFA">
        <w:t xml:space="preserve"> mejoramiento y regulación</w:t>
      </w:r>
      <w:r w:rsidR="0070436C" w:rsidRPr="00594CFA">
        <w:t xml:space="preserve"> de los centros escolares que disponen de reconocimiento oficial (Pa</w:t>
      </w:r>
      <w:r w:rsidR="005F7B79" w:rsidRPr="00594CFA">
        <w:t xml:space="preserve">rcerisa y Falabella, 2017). </w:t>
      </w:r>
      <w:r w:rsidR="0019195C">
        <w:t>E</w:t>
      </w:r>
      <w:r w:rsidR="00820119" w:rsidRPr="00594CFA">
        <w:t xml:space="preserve">sta política </w:t>
      </w:r>
      <w:r w:rsidR="005F7B79" w:rsidRPr="00594CFA">
        <w:t>introduce</w:t>
      </w:r>
      <w:r w:rsidR="0019195C">
        <w:t>, de forma concreta,</w:t>
      </w:r>
      <w:r w:rsidR="0070436C" w:rsidRPr="00594CFA">
        <w:t xml:space="preserve"> la figura de un </w:t>
      </w:r>
      <w:r w:rsidR="00295A4A">
        <w:rPr>
          <w:iCs/>
        </w:rPr>
        <w:t>Estado e</w:t>
      </w:r>
      <w:r w:rsidR="00295A4A" w:rsidRPr="00295A4A">
        <w:rPr>
          <w:iCs/>
        </w:rPr>
        <w:t>valuador</w:t>
      </w:r>
      <w:r w:rsidR="005E2A1B" w:rsidRPr="00594CFA">
        <w:rPr>
          <w:i/>
          <w:iCs/>
        </w:rPr>
        <w:t xml:space="preserve"> </w:t>
      </w:r>
      <w:r w:rsidR="0070436C" w:rsidRPr="00594CFA">
        <w:rPr>
          <w:iCs/>
        </w:rPr>
        <w:t>que asesora, fiscaliza, evalúa y sanciona</w:t>
      </w:r>
      <w:r w:rsidR="0019195C">
        <w:rPr>
          <w:iCs/>
        </w:rPr>
        <w:t xml:space="preserve"> con el fin de </w:t>
      </w:r>
      <w:r w:rsidR="008A751E" w:rsidRPr="00594CFA">
        <w:rPr>
          <w:iCs/>
        </w:rPr>
        <w:t>encauzar</w:t>
      </w:r>
      <w:r w:rsidR="00820119" w:rsidRPr="00594CFA">
        <w:rPr>
          <w:iCs/>
        </w:rPr>
        <w:t xml:space="preserve"> </w:t>
      </w:r>
      <w:r w:rsidR="004A4975" w:rsidRPr="00594CFA">
        <w:rPr>
          <w:iCs/>
        </w:rPr>
        <w:t xml:space="preserve">a </w:t>
      </w:r>
      <w:r w:rsidR="00820119" w:rsidRPr="00594CFA">
        <w:rPr>
          <w:iCs/>
        </w:rPr>
        <w:t xml:space="preserve">las escuelas hacia </w:t>
      </w:r>
      <w:r w:rsidR="0056743B" w:rsidRPr="00594CFA">
        <w:rPr>
          <w:iCs/>
        </w:rPr>
        <w:t xml:space="preserve">ciertos </w:t>
      </w:r>
      <w:r w:rsidR="0070436C" w:rsidRPr="00594CFA">
        <w:rPr>
          <w:iCs/>
        </w:rPr>
        <w:t>p</w:t>
      </w:r>
      <w:r w:rsidR="00820119" w:rsidRPr="00594CFA">
        <w:rPr>
          <w:iCs/>
        </w:rPr>
        <w:t xml:space="preserve">arámetros de calidad </w:t>
      </w:r>
      <w:r w:rsidR="0056743B" w:rsidRPr="00594CFA">
        <w:rPr>
          <w:iCs/>
        </w:rPr>
        <w:t>en cuanto</w:t>
      </w:r>
      <w:r w:rsidR="00391587" w:rsidRPr="00594CFA">
        <w:rPr>
          <w:iCs/>
        </w:rPr>
        <w:t xml:space="preserve"> a</w:t>
      </w:r>
      <w:r w:rsidR="008A751E" w:rsidRPr="00594CFA">
        <w:rPr>
          <w:iCs/>
        </w:rPr>
        <w:t xml:space="preserve"> condiciones de operatividad</w:t>
      </w:r>
      <w:r w:rsidR="00C85A10" w:rsidRPr="00594CFA">
        <w:rPr>
          <w:iCs/>
        </w:rPr>
        <w:t xml:space="preserve">, </w:t>
      </w:r>
      <w:r w:rsidR="0070436C" w:rsidRPr="00594CFA">
        <w:rPr>
          <w:iCs/>
        </w:rPr>
        <w:t xml:space="preserve">gestión </w:t>
      </w:r>
      <w:r w:rsidR="00C85A10" w:rsidRPr="00594CFA">
        <w:rPr>
          <w:iCs/>
        </w:rPr>
        <w:t xml:space="preserve">escolar y </w:t>
      </w:r>
      <w:r w:rsidR="0070436C" w:rsidRPr="00594CFA">
        <w:rPr>
          <w:iCs/>
        </w:rPr>
        <w:t xml:space="preserve">resultados </w:t>
      </w:r>
      <w:r w:rsidR="0056743B" w:rsidRPr="00594CFA">
        <w:rPr>
          <w:iCs/>
        </w:rPr>
        <w:t xml:space="preserve">académicos </w:t>
      </w:r>
      <w:r w:rsidR="0070436C" w:rsidRPr="00594CFA">
        <w:rPr>
          <w:iCs/>
        </w:rPr>
        <w:t>(</w:t>
      </w:r>
      <w:r w:rsidR="002913A9">
        <w:rPr>
          <w:iCs/>
        </w:rPr>
        <w:t>Martinic, 2010</w:t>
      </w:r>
      <w:r w:rsidR="0070436C" w:rsidRPr="00594CFA">
        <w:rPr>
          <w:iCs/>
        </w:rPr>
        <w:t>).</w:t>
      </w:r>
    </w:p>
    <w:p w14:paraId="113BBC22" w14:textId="30055BD8" w:rsidR="007139D5" w:rsidRDefault="008A751E" w:rsidP="007139D5">
      <w:pPr>
        <w:spacing w:line="360" w:lineRule="auto"/>
        <w:ind w:firstLine="708"/>
        <w:jc w:val="both"/>
        <w:rPr>
          <w:iCs/>
        </w:rPr>
      </w:pPr>
      <w:r w:rsidRPr="001F6FAF">
        <w:rPr>
          <w:iCs/>
        </w:rPr>
        <w:t xml:space="preserve">Las contingencias que </w:t>
      </w:r>
      <w:r w:rsidR="0019195C" w:rsidRPr="001F6FAF">
        <w:rPr>
          <w:iCs/>
        </w:rPr>
        <w:t>contribuyeron a</w:t>
      </w:r>
      <w:r w:rsidRPr="001F6FAF">
        <w:rPr>
          <w:iCs/>
        </w:rPr>
        <w:t xml:space="preserve"> la introducción de</w:t>
      </w:r>
      <w:r w:rsidR="007D211F" w:rsidRPr="001F6FAF">
        <w:rPr>
          <w:iCs/>
        </w:rPr>
        <w:t xml:space="preserve"> esta </w:t>
      </w:r>
      <w:r w:rsidR="00704D10" w:rsidRPr="001F6FAF">
        <w:rPr>
          <w:iCs/>
        </w:rPr>
        <w:t xml:space="preserve">política </w:t>
      </w:r>
      <w:r w:rsidR="001846B2" w:rsidRPr="001F6FAF">
        <w:rPr>
          <w:iCs/>
        </w:rPr>
        <w:t>remite</w:t>
      </w:r>
      <w:r w:rsidR="00C85A10" w:rsidRPr="001F6FAF">
        <w:rPr>
          <w:iCs/>
        </w:rPr>
        <w:t>n</w:t>
      </w:r>
      <w:r w:rsidR="00257E08" w:rsidRPr="001F6FAF">
        <w:rPr>
          <w:iCs/>
        </w:rPr>
        <w:t xml:space="preserve"> a</w:t>
      </w:r>
      <w:r w:rsidR="00704D10" w:rsidRPr="001F6FAF">
        <w:rPr>
          <w:iCs/>
        </w:rPr>
        <w:t xml:space="preserve"> las críticas dirigidas </w:t>
      </w:r>
      <w:r w:rsidR="00C85A10" w:rsidRPr="001F6FAF">
        <w:rPr>
          <w:iCs/>
        </w:rPr>
        <w:t xml:space="preserve">a </w:t>
      </w:r>
      <w:r w:rsidR="00704D10" w:rsidRPr="001F6FAF">
        <w:rPr>
          <w:iCs/>
        </w:rPr>
        <w:t>la</w:t>
      </w:r>
      <w:r w:rsidR="007D211F" w:rsidRPr="001F6FAF">
        <w:rPr>
          <w:iCs/>
        </w:rPr>
        <w:t xml:space="preserve"> educación escolar chilena</w:t>
      </w:r>
      <w:r w:rsidR="0054317A" w:rsidRPr="001F6FAF">
        <w:rPr>
          <w:iCs/>
        </w:rPr>
        <w:t xml:space="preserve"> desde fines de la década de </w:t>
      </w:r>
      <w:r w:rsidR="0019195C" w:rsidRPr="001F6FAF">
        <w:rPr>
          <w:iCs/>
        </w:rPr>
        <w:t>1990</w:t>
      </w:r>
      <w:r w:rsidR="00704D10" w:rsidRPr="001F6FAF">
        <w:rPr>
          <w:iCs/>
        </w:rPr>
        <w:t xml:space="preserve">, </w:t>
      </w:r>
      <w:r w:rsidR="007D211F" w:rsidRPr="001F6FAF">
        <w:rPr>
          <w:iCs/>
        </w:rPr>
        <w:t>periodo</w:t>
      </w:r>
      <w:r w:rsidR="00865775" w:rsidRPr="001F6FAF">
        <w:rPr>
          <w:iCs/>
        </w:rPr>
        <w:t xml:space="preserve"> en que</w:t>
      </w:r>
      <w:r w:rsidR="00704D10" w:rsidRPr="001F6FAF">
        <w:rPr>
          <w:iCs/>
        </w:rPr>
        <w:t xml:space="preserve"> académicos y movimientos sociales </w:t>
      </w:r>
      <w:r w:rsidR="0019195C" w:rsidRPr="001F6FAF">
        <w:rPr>
          <w:iCs/>
        </w:rPr>
        <w:t>percibieron</w:t>
      </w:r>
      <w:r w:rsidR="00704D10" w:rsidRPr="001F6FAF">
        <w:rPr>
          <w:iCs/>
        </w:rPr>
        <w:t xml:space="preserve"> </w:t>
      </w:r>
      <w:r w:rsidR="0019195C" w:rsidRPr="001F6FAF">
        <w:rPr>
          <w:iCs/>
        </w:rPr>
        <w:t xml:space="preserve">el </w:t>
      </w:r>
      <w:r w:rsidR="00704D10" w:rsidRPr="001F6FAF">
        <w:rPr>
          <w:iCs/>
        </w:rPr>
        <w:t xml:space="preserve">estancamiento </w:t>
      </w:r>
      <w:r w:rsidR="0054317A" w:rsidRPr="001F6FAF">
        <w:rPr>
          <w:iCs/>
        </w:rPr>
        <w:t>en</w:t>
      </w:r>
      <w:r w:rsidR="00704D10" w:rsidRPr="001F6FAF">
        <w:rPr>
          <w:iCs/>
        </w:rPr>
        <w:t xml:space="preserve"> </w:t>
      </w:r>
      <w:r w:rsidR="00B960D1" w:rsidRPr="001F6FAF">
        <w:rPr>
          <w:iCs/>
        </w:rPr>
        <w:t xml:space="preserve">los </w:t>
      </w:r>
      <w:r w:rsidR="0054317A" w:rsidRPr="001F6FAF">
        <w:rPr>
          <w:iCs/>
        </w:rPr>
        <w:t>resultados</w:t>
      </w:r>
      <w:r w:rsidR="0019195C" w:rsidRPr="001F6FAF">
        <w:rPr>
          <w:iCs/>
        </w:rPr>
        <w:t>, así como la</w:t>
      </w:r>
      <w:r w:rsidR="00704D10" w:rsidRPr="001F6FAF">
        <w:rPr>
          <w:iCs/>
        </w:rPr>
        <w:t xml:space="preserve"> inequidad en la distribución de oportunidades educativas</w:t>
      </w:r>
      <w:r w:rsidR="00411DC2" w:rsidRPr="001F6FAF">
        <w:rPr>
          <w:iCs/>
        </w:rPr>
        <w:t xml:space="preserve"> (Gysling, 2016)</w:t>
      </w:r>
      <w:r w:rsidR="00704D10" w:rsidRPr="001F6FAF">
        <w:rPr>
          <w:iCs/>
        </w:rPr>
        <w:t>.</w:t>
      </w:r>
      <w:r w:rsidR="003A1433" w:rsidRPr="001F6FAF">
        <w:rPr>
          <w:iCs/>
        </w:rPr>
        <w:t xml:space="preserve"> </w:t>
      </w:r>
      <w:r w:rsidR="0056743B" w:rsidRPr="001F6FAF">
        <w:rPr>
          <w:iCs/>
        </w:rPr>
        <w:t xml:space="preserve">Estos </w:t>
      </w:r>
      <w:r w:rsidR="003412CC" w:rsidRPr="001F6FAF">
        <w:rPr>
          <w:iCs/>
        </w:rPr>
        <w:t xml:space="preserve">cuestionamientos </w:t>
      </w:r>
      <w:r w:rsidR="0056743B" w:rsidRPr="001F6FAF">
        <w:rPr>
          <w:iCs/>
        </w:rPr>
        <w:t>esgrimía</w:t>
      </w:r>
      <w:r w:rsidR="009D17A2" w:rsidRPr="001F6FAF">
        <w:rPr>
          <w:iCs/>
        </w:rPr>
        <w:t xml:space="preserve">n que el desarrollo de un modelo escolar promercado había traído consigo </w:t>
      </w:r>
      <w:r w:rsidR="00680D66" w:rsidRPr="001F6FAF">
        <w:rPr>
          <w:iCs/>
        </w:rPr>
        <w:t>di</w:t>
      </w:r>
      <w:r w:rsidR="00EF0A61" w:rsidRPr="001F6FAF">
        <w:rPr>
          <w:iCs/>
        </w:rPr>
        <w:t xml:space="preserve">versos problemas, como </w:t>
      </w:r>
      <w:r w:rsidR="0011204F" w:rsidRPr="001F6FAF">
        <w:rPr>
          <w:iCs/>
        </w:rPr>
        <w:t xml:space="preserve">un débil </w:t>
      </w:r>
      <w:r w:rsidR="00680D66" w:rsidRPr="001F6FAF">
        <w:rPr>
          <w:iCs/>
        </w:rPr>
        <w:t xml:space="preserve">control </w:t>
      </w:r>
      <w:r w:rsidR="0011204F" w:rsidRPr="001F6FAF">
        <w:rPr>
          <w:iCs/>
        </w:rPr>
        <w:t>sobre</w:t>
      </w:r>
      <w:r w:rsidR="00680D66" w:rsidRPr="001F6FAF">
        <w:rPr>
          <w:iCs/>
        </w:rPr>
        <w:t xml:space="preserve"> </w:t>
      </w:r>
      <w:r w:rsidR="00952326" w:rsidRPr="001F6FAF">
        <w:rPr>
          <w:iCs/>
        </w:rPr>
        <w:t>l</w:t>
      </w:r>
      <w:r w:rsidR="00680D66" w:rsidRPr="001F6FAF">
        <w:rPr>
          <w:iCs/>
        </w:rPr>
        <w:t>a</w:t>
      </w:r>
      <w:r w:rsidR="00952326" w:rsidRPr="001F6FAF">
        <w:rPr>
          <w:iCs/>
        </w:rPr>
        <w:t xml:space="preserve"> u</w:t>
      </w:r>
      <w:r w:rsidR="00680D66" w:rsidRPr="001F6FAF">
        <w:rPr>
          <w:iCs/>
        </w:rPr>
        <w:t>tilización</w:t>
      </w:r>
      <w:r w:rsidR="00B05F66" w:rsidRPr="001F6FAF">
        <w:rPr>
          <w:iCs/>
        </w:rPr>
        <w:t xml:space="preserve"> de</w:t>
      </w:r>
      <w:r w:rsidR="00952326" w:rsidRPr="001F6FAF">
        <w:rPr>
          <w:iCs/>
        </w:rPr>
        <w:t xml:space="preserve"> recu</w:t>
      </w:r>
      <w:r w:rsidR="00680D66" w:rsidRPr="001F6FAF">
        <w:rPr>
          <w:iCs/>
        </w:rPr>
        <w:t>rsos estatales</w:t>
      </w:r>
      <w:r w:rsidR="00091E51" w:rsidRPr="001F6FAF">
        <w:rPr>
          <w:iCs/>
        </w:rPr>
        <w:t xml:space="preserve"> (</w:t>
      </w:r>
      <w:r w:rsidR="0019195C" w:rsidRPr="001F6FAF">
        <w:rPr>
          <w:bCs/>
          <w:iCs/>
        </w:rPr>
        <w:t xml:space="preserve">Darville y Rodríguez, </w:t>
      </w:r>
      <w:r w:rsidR="0019195C" w:rsidRPr="00BC1115">
        <w:rPr>
          <w:bCs/>
          <w:iCs/>
        </w:rPr>
        <w:t xml:space="preserve">2007; </w:t>
      </w:r>
      <w:r w:rsidR="0019195C" w:rsidRPr="00BC1115">
        <w:rPr>
          <w:iCs/>
        </w:rPr>
        <w:t>Serrano y Berner, 2002</w:t>
      </w:r>
      <w:r w:rsidR="00091E51" w:rsidRPr="00BC1115">
        <w:rPr>
          <w:iCs/>
        </w:rPr>
        <w:t>)</w:t>
      </w:r>
      <w:r w:rsidR="00EF0A61" w:rsidRPr="00BC1115">
        <w:rPr>
          <w:iCs/>
        </w:rPr>
        <w:t xml:space="preserve">, </w:t>
      </w:r>
      <w:r w:rsidR="00680D66" w:rsidRPr="00BC1115">
        <w:rPr>
          <w:iCs/>
        </w:rPr>
        <w:t xml:space="preserve">hipersegregación socioeducativa </w:t>
      </w:r>
      <w:r w:rsidR="00091E51" w:rsidRPr="00BC1115">
        <w:rPr>
          <w:iCs/>
        </w:rPr>
        <w:t xml:space="preserve">(Valenzuela, Bellei y De los Ríos, 2013) </w:t>
      </w:r>
      <w:r w:rsidR="00EF0A61" w:rsidRPr="00BC1115">
        <w:rPr>
          <w:iCs/>
        </w:rPr>
        <w:t xml:space="preserve">y </w:t>
      </w:r>
      <w:r w:rsidR="001071FB" w:rsidRPr="00BC1115">
        <w:rPr>
          <w:iCs/>
        </w:rPr>
        <w:t>limitada</w:t>
      </w:r>
      <w:r w:rsidR="00680D66" w:rsidRPr="00BC1115">
        <w:rPr>
          <w:iCs/>
        </w:rPr>
        <w:t xml:space="preserve"> calidad de los servicios escolares</w:t>
      </w:r>
      <w:r w:rsidR="00091E51" w:rsidRPr="00BC1115">
        <w:rPr>
          <w:iCs/>
        </w:rPr>
        <w:t xml:space="preserve"> </w:t>
      </w:r>
      <w:r w:rsidR="00287105" w:rsidRPr="00BC1115">
        <w:rPr>
          <w:iCs/>
        </w:rPr>
        <w:t xml:space="preserve">que entregan los tipos de escuelas </w:t>
      </w:r>
      <w:r w:rsidR="001071FB" w:rsidRPr="00BC1115">
        <w:rPr>
          <w:iCs/>
        </w:rPr>
        <w:t>(</w:t>
      </w:r>
      <w:r w:rsidR="0019195C" w:rsidRPr="00BC1115">
        <w:rPr>
          <w:iCs/>
        </w:rPr>
        <w:t>Bellei, 2007; Mizala y Romaguera, 1999</w:t>
      </w:r>
      <w:r w:rsidR="00E47BA2" w:rsidRPr="00BC1115">
        <w:rPr>
          <w:iCs/>
        </w:rPr>
        <w:t xml:space="preserve">). </w:t>
      </w:r>
      <w:r w:rsidR="0019195C" w:rsidRPr="00BC1115">
        <w:rPr>
          <w:iCs/>
        </w:rPr>
        <w:t xml:space="preserve">Para </w:t>
      </w:r>
      <w:r w:rsidR="00B960D1" w:rsidRPr="00BC1115">
        <w:rPr>
          <w:iCs/>
        </w:rPr>
        <w:t>corregir est</w:t>
      </w:r>
      <w:r w:rsidR="002C1479" w:rsidRPr="00BC1115">
        <w:rPr>
          <w:iCs/>
        </w:rPr>
        <w:t xml:space="preserve">as fallas </w:t>
      </w:r>
      <w:r w:rsidR="00606FEF" w:rsidRPr="00BC1115">
        <w:rPr>
          <w:iCs/>
        </w:rPr>
        <w:t xml:space="preserve">del mercado </w:t>
      </w:r>
      <w:r w:rsidR="00C86A79" w:rsidRPr="00BC1115">
        <w:rPr>
          <w:iCs/>
        </w:rPr>
        <w:t>y responder a</w:t>
      </w:r>
      <w:r w:rsidR="00042DD0" w:rsidRPr="00BC1115">
        <w:rPr>
          <w:iCs/>
        </w:rPr>
        <w:t xml:space="preserve"> la presión social d</w:t>
      </w:r>
      <w:r w:rsidR="00EB3CE0" w:rsidRPr="00BC1115">
        <w:rPr>
          <w:iCs/>
        </w:rPr>
        <w:t>el movimiento de e</w:t>
      </w:r>
      <w:r w:rsidR="00774BCB" w:rsidRPr="00BC1115">
        <w:rPr>
          <w:iCs/>
        </w:rPr>
        <w:t>stud</w:t>
      </w:r>
      <w:r w:rsidR="0019195C" w:rsidRPr="00BC1115">
        <w:rPr>
          <w:iCs/>
        </w:rPr>
        <w:t>iantes secundarios de 2006, el g</w:t>
      </w:r>
      <w:r w:rsidR="00774BCB" w:rsidRPr="00BC1115">
        <w:rPr>
          <w:iCs/>
        </w:rPr>
        <w:t>obierno de la é</w:t>
      </w:r>
      <w:r w:rsidR="001E067D" w:rsidRPr="00BC1115">
        <w:rPr>
          <w:iCs/>
        </w:rPr>
        <w:t>poca convocó</w:t>
      </w:r>
      <w:r w:rsidR="00774BCB" w:rsidRPr="00BC1115">
        <w:rPr>
          <w:iCs/>
        </w:rPr>
        <w:t xml:space="preserve"> </w:t>
      </w:r>
      <w:r w:rsidR="001E067D" w:rsidRPr="00BC1115">
        <w:rPr>
          <w:iCs/>
        </w:rPr>
        <w:t>un Consejo Asesor para la Calidad de la Educación</w:t>
      </w:r>
      <w:r w:rsidR="001E067D" w:rsidRPr="00BC1115">
        <w:rPr>
          <w:i/>
          <w:iCs/>
        </w:rPr>
        <w:t xml:space="preserve"> </w:t>
      </w:r>
      <w:r w:rsidR="001E067D" w:rsidRPr="00BC1115">
        <w:rPr>
          <w:iCs/>
        </w:rPr>
        <w:t xml:space="preserve">compuesto por </w:t>
      </w:r>
      <w:r w:rsidR="00AB1698" w:rsidRPr="00BC1115">
        <w:rPr>
          <w:iCs/>
        </w:rPr>
        <w:t>académicos, políticos y representantes de</w:t>
      </w:r>
      <w:r w:rsidR="002C1479" w:rsidRPr="00BC1115">
        <w:rPr>
          <w:iCs/>
        </w:rPr>
        <w:t xml:space="preserve"> agrupaciones sociales </w:t>
      </w:r>
      <w:r w:rsidR="00586203" w:rsidRPr="00BC1115">
        <w:rPr>
          <w:iCs/>
        </w:rPr>
        <w:t>(Bellei, 2015)</w:t>
      </w:r>
      <w:r w:rsidR="00AA1190" w:rsidRPr="00BC1115">
        <w:rPr>
          <w:iCs/>
        </w:rPr>
        <w:t>.</w:t>
      </w:r>
      <w:r w:rsidR="00D04A13" w:rsidRPr="00BC1115">
        <w:rPr>
          <w:iCs/>
        </w:rPr>
        <w:t xml:space="preserve"> </w:t>
      </w:r>
      <w:r w:rsidR="002C1479" w:rsidRPr="00BC1115">
        <w:rPr>
          <w:iCs/>
        </w:rPr>
        <w:t>El resultado d</w:t>
      </w:r>
      <w:r w:rsidR="00D04A13" w:rsidRPr="00BC1115">
        <w:rPr>
          <w:iCs/>
        </w:rPr>
        <w:t xml:space="preserve">e esta instancia </w:t>
      </w:r>
      <w:r w:rsidR="002C1479" w:rsidRPr="00BC1115">
        <w:rPr>
          <w:iCs/>
        </w:rPr>
        <w:t>fue el</w:t>
      </w:r>
      <w:r w:rsidR="00D04A13" w:rsidRPr="00BC1115">
        <w:rPr>
          <w:iCs/>
        </w:rPr>
        <w:t xml:space="preserve"> </w:t>
      </w:r>
      <w:r w:rsidR="001E067D" w:rsidRPr="00BC1115">
        <w:rPr>
          <w:i/>
          <w:iCs/>
        </w:rPr>
        <w:t>Informe del Consejo Asesor</w:t>
      </w:r>
      <w:r w:rsidR="002C1479" w:rsidRPr="00BC1115">
        <w:rPr>
          <w:iCs/>
        </w:rPr>
        <w:t>, documento</w:t>
      </w:r>
      <w:r w:rsidR="001E067D" w:rsidRPr="00BC1115">
        <w:rPr>
          <w:i/>
          <w:iCs/>
        </w:rPr>
        <w:t xml:space="preserve"> </w:t>
      </w:r>
      <w:r w:rsidR="00D04A13" w:rsidRPr="00BC1115">
        <w:rPr>
          <w:iCs/>
        </w:rPr>
        <w:t xml:space="preserve">que </w:t>
      </w:r>
      <w:r w:rsidR="00AE7585" w:rsidRPr="00BC1115">
        <w:rPr>
          <w:iCs/>
        </w:rPr>
        <w:t>contenía variad</w:t>
      </w:r>
      <w:r w:rsidR="001E067D" w:rsidRPr="00BC1115">
        <w:rPr>
          <w:iCs/>
        </w:rPr>
        <w:t xml:space="preserve">as recomendaciones </w:t>
      </w:r>
      <w:r w:rsidR="00BB6636" w:rsidRPr="00BC1115">
        <w:rPr>
          <w:iCs/>
        </w:rPr>
        <w:t xml:space="preserve">de política pública </w:t>
      </w:r>
      <w:r w:rsidR="00CB7AE8" w:rsidRPr="00BC1115">
        <w:rPr>
          <w:iCs/>
        </w:rPr>
        <w:t xml:space="preserve">que </w:t>
      </w:r>
      <w:r w:rsidR="00654BAE" w:rsidRPr="00BC1115">
        <w:rPr>
          <w:iCs/>
        </w:rPr>
        <w:t>propiciaron</w:t>
      </w:r>
      <w:r w:rsidR="00BB6636" w:rsidRPr="00BC1115">
        <w:rPr>
          <w:iCs/>
        </w:rPr>
        <w:t xml:space="preserve"> </w:t>
      </w:r>
      <w:r w:rsidR="001439C8" w:rsidRPr="00BC1115">
        <w:rPr>
          <w:iCs/>
        </w:rPr>
        <w:t>un</w:t>
      </w:r>
      <w:r w:rsidR="00654BAE" w:rsidRPr="00BC1115">
        <w:rPr>
          <w:iCs/>
        </w:rPr>
        <w:t xml:space="preserve">a reformulación de la institucionalidad vigente mediante </w:t>
      </w:r>
      <w:r w:rsidR="00BB6636" w:rsidRPr="00BC1115">
        <w:rPr>
          <w:iCs/>
        </w:rPr>
        <w:t>la derogación de la Ley Orgánica Co</w:t>
      </w:r>
      <w:r w:rsidR="001F6FAF" w:rsidRPr="00BC1115">
        <w:rPr>
          <w:iCs/>
        </w:rPr>
        <w:t>nstitucional de Enseñanza (L</w:t>
      </w:r>
      <w:r w:rsidR="0019195C" w:rsidRPr="00BC1115">
        <w:rPr>
          <w:iCs/>
        </w:rPr>
        <w:t xml:space="preserve">ey </w:t>
      </w:r>
      <w:r w:rsidR="00BB6636" w:rsidRPr="00BC1115">
        <w:rPr>
          <w:iCs/>
        </w:rPr>
        <w:t>18.962, 1990)</w:t>
      </w:r>
      <w:r w:rsidR="001F6FAF" w:rsidRPr="00BC1115">
        <w:rPr>
          <w:iCs/>
        </w:rPr>
        <w:t>,</w:t>
      </w:r>
      <w:r w:rsidR="00BB6636" w:rsidRPr="00BC1115">
        <w:rPr>
          <w:iCs/>
        </w:rPr>
        <w:t xml:space="preserve"> </w:t>
      </w:r>
      <w:r w:rsidR="001F6FAF" w:rsidRPr="00BC1115">
        <w:rPr>
          <w:iCs/>
        </w:rPr>
        <w:t xml:space="preserve">así como </w:t>
      </w:r>
      <w:r w:rsidR="00BB6636" w:rsidRPr="00BC1115">
        <w:rPr>
          <w:iCs/>
        </w:rPr>
        <w:t xml:space="preserve">la promulgación de la Ley General de Educación (Ley 20.370, 2009) y </w:t>
      </w:r>
      <w:r w:rsidR="001F6FAF" w:rsidRPr="00BC1115">
        <w:rPr>
          <w:iCs/>
        </w:rPr>
        <w:t xml:space="preserve">de </w:t>
      </w:r>
      <w:r w:rsidR="00BB6636" w:rsidRPr="00BC1115">
        <w:rPr>
          <w:iCs/>
        </w:rPr>
        <w:t>la Ley de Ase</w:t>
      </w:r>
      <w:r w:rsidR="00DE58C6" w:rsidRPr="00BC1115">
        <w:rPr>
          <w:iCs/>
        </w:rPr>
        <w:t xml:space="preserve">guramiento de la Calidad (Ley </w:t>
      </w:r>
      <w:r w:rsidR="00BB6636" w:rsidRPr="00BC1115">
        <w:rPr>
          <w:iCs/>
        </w:rPr>
        <w:t>20.529, 2011).</w:t>
      </w:r>
      <w:r w:rsidR="00BB6636" w:rsidRPr="00594CFA">
        <w:rPr>
          <w:iCs/>
        </w:rPr>
        <w:t xml:space="preserve"> </w:t>
      </w:r>
    </w:p>
    <w:p w14:paraId="4C1350F5" w14:textId="0127BEF7" w:rsidR="00AC3C5C" w:rsidRPr="00594CFA" w:rsidRDefault="00654BAE" w:rsidP="007139D5">
      <w:pPr>
        <w:spacing w:line="360" w:lineRule="auto"/>
        <w:ind w:firstLine="708"/>
        <w:jc w:val="both"/>
        <w:rPr>
          <w:iCs/>
        </w:rPr>
      </w:pPr>
      <w:r w:rsidRPr="00594CFA">
        <w:rPr>
          <w:iCs/>
        </w:rPr>
        <w:t>Estos</w:t>
      </w:r>
      <w:r w:rsidR="00CB7AE8" w:rsidRPr="00594CFA">
        <w:rPr>
          <w:iCs/>
        </w:rPr>
        <w:t xml:space="preserve"> marc</w:t>
      </w:r>
      <w:r w:rsidR="00BB6636" w:rsidRPr="00594CFA">
        <w:rPr>
          <w:iCs/>
        </w:rPr>
        <w:t xml:space="preserve">os legales </w:t>
      </w:r>
      <w:r w:rsidR="001F6FAF">
        <w:rPr>
          <w:iCs/>
        </w:rPr>
        <w:t>reposicionaron</w:t>
      </w:r>
      <w:r w:rsidR="00BF21AE" w:rsidRPr="00594CFA">
        <w:rPr>
          <w:iCs/>
        </w:rPr>
        <w:t xml:space="preserve"> el rol del Estado </w:t>
      </w:r>
      <w:r w:rsidR="009D43C9" w:rsidRPr="00594CFA">
        <w:rPr>
          <w:iCs/>
        </w:rPr>
        <w:t xml:space="preserve">en funciones </w:t>
      </w:r>
      <w:r w:rsidR="00016EB1" w:rsidRPr="00594CFA">
        <w:rPr>
          <w:iCs/>
        </w:rPr>
        <w:t xml:space="preserve">regulatorias </w:t>
      </w:r>
      <w:r w:rsidR="00994AF6" w:rsidRPr="00594CFA">
        <w:rPr>
          <w:iCs/>
        </w:rPr>
        <w:t>por intermedio de</w:t>
      </w:r>
      <w:r w:rsidR="00041929" w:rsidRPr="00594CFA">
        <w:rPr>
          <w:iCs/>
        </w:rPr>
        <w:t xml:space="preserve"> un sistema de control de calidad</w:t>
      </w:r>
      <w:r w:rsidR="001439C8" w:rsidRPr="00594CFA">
        <w:rPr>
          <w:iCs/>
        </w:rPr>
        <w:t xml:space="preserve"> llamado</w:t>
      </w:r>
      <w:r w:rsidR="00134491" w:rsidRPr="00594CFA">
        <w:rPr>
          <w:iCs/>
        </w:rPr>
        <w:t xml:space="preserve"> </w:t>
      </w:r>
      <w:r w:rsidR="001845D4" w:rsidRPr="00594CFA">
        <w:rPr>
          <w:iCs/>
        </w:rPr>
        <w:t>SAC</w:t>
      </w:r>
      <w:r w:rsidR="00134491" w:rsidRPr="00594CFA">
        <w:rPr>
          <w:iCs/>
        </w:rPr>
        <w:t xml:space="preserve">, </w:t>
      </w:r>
      <w:r w:rsidR="001439C8" w:rsidRPr="00594CFA">
        <w:rPr>
          <w:iCs/>
        </w:rPr>
        <w:t>que</w:t>
      </w:r>
      <w:r w:rsidR="00134491" w:rsidRPr="00594CFA">
        <w:rPr>
          <w:iCs/>
        </w:rPr>
        <w:t xml:space="preserve"> consiste</w:t>
      </w:r>
      <w:r w:rsidR="00994AF6" w:rsidRPr="00594CFA">
        <w:rPr>
          <w:iCs/>
        </w:rPr>
        <w:t xml:space="preserve"> </w:t>
      </w:r>
      <w:r w:rsidR="00134491" w:rsidRPr="00594CFA">
        <w:rPr>
          <w:iCs/>
        </w:rPr>
        <w:t>en una</w:t>
      </w:r>
      <w:r w:rsidR="009341E0" w:rsidRPr="00594CFA">
        <w:rPr>
          <w:iCs/>
        </w:rPr>
        <w:t xml:space="preserve"> matriz de evaluaciones estandarizadas, inspecciones y</w:t>
      </w:r>
      <w:r w:rsidR="00041929" w:rsidRPr="00594CFA">
        <w:rPr>
          <w:iCs/>
        </w:rPr>
        <w:t xml:space="preserve"> </w:t>
      </w:r>
      <w:r w:rsidR="009D636A" w:rsidRPr="00594CFA">
        <w:rPr>
          <w:iCs/>
        </w:rPr>
        <w:t>fiscalizaciones</w:t>
      </w:r>
      <w:r w:rsidR="00EA7B6B" w:rsidRPr="00594CFA">
        <w:rPr>
          <w:iCs/>
        </w:rPr>
        <w:t xml:space="preserve"> </w:t>
      </w:r>
      <w:r w:rsidR="00C62043" w:rsidRPr="00594CFA">
        <w:rPr>
          <w:iCs/>
        </w:rPr>
        <w:t>que consolidan</w:t>
      </w:r>
      <w:r w:rsidR="00EA7B6B" w:rsidRPr="00594CFA">
        <w:rPr>
          <w:iCs/>
        </w:rPr>
        <w:t xml:space="preserve"> la senda iniciada con </w:t>
      </w:r>
      <w:r w:rsidR="00EA7B6B" w:rsidRPr="00594CFA">
        <w:rPr>
          <w:iCs/>
        </w:rPr>
        <w:lastRenderedPageBreak/>
        <w:t xml:space="preserve">la Ley </w:t>
      </w:r>
      <w:r w:rsidR="00B960D1" w:rsidRPr="00594CFA">
        <w:rPr>
          <w:iCs/>
        </w:rPr>
        <w:t>SEP</w:t>
      </w:r>
      <w:r w:rsidR="001439C8" w:rsidRPr="00594CFA">
        <w:rPr>
          <w:iCs/>
        </w:rPr>
        <w:t xml:space="preserve"> en </w:t>
      </w:r>
      <w:r w:rsidR="00EA7B6B" w:rsidRPr="00594CFA">
        <w:rPr>
          <w:iCs/>
        </w:rPr>
        <w:t xml:space="preserve">2008 </w:t>
      </w:r>
      <w:r w:rsidR="00994AF6" w:rsidRPr="00594CFA">
        <w:rPr>
          <w:iCs/>
        </w:rPr>
        <w:t>(Gysling, 2016</w:t>
      </w:r>
      <w:r w:rsidR="002210C3" w:rsidRPr="00594CFA">
        <w:rPr>
          <w:iCs/>
        </w:rPr>
        <w:t>; Parcerisa y Falabella, 2017</w:t>
      </w:r>
      <w:r w:rsidR="00EA7B6B" w:rsidRPr="00594CFA">
        <w:rPr>
          <w:iCs/>
        </w:rPr>
        <w:t xml:space="preserve">). La </w:t>
      </w:r>
      <w:r w:rsidR="00C62043" w:rsidRPr="00594CFA">
        <w:rPr>
          <w:iCs/>
        </w:rPr>
        <w:t>institucionalidad requerida para estos propósitos</w:t>
      </w:r>
      <w:r w:rsidR="00EA7B6B" w:rsidRPr="00594CFA">
        <w:rPr>
          <w:iCs/>
        </w:rPr>
        <w:t xml:space="preserve"> incluyó</w:t>
      </w:r>
      <w:r w:rsidR="000465E0">
        <w:rPr>
          <w:iCs/>
        </w:rPr>
        <w:t xml:space="preserve"> la creación no solo</w:t>
      </w:r>
      <w:r w:rsidR="00EA7B6B" w:rsidRPr="00594CFA">
        <w:rPr>
          <w:iCs/>
        </w:rPr>
        <w:t xml:space="preserve"> </w:t>
      </w:r>
      <w:r w:rsidR="000465E0">
        <w:rPr>
          <w:iCs/>
        </w:rPr>
        <w:t xml:space="preserve">de </w:t>
      </w:r>
      <w:r w:rsidR="00EA7B6B" w:rsidRPr="00594CFA">
        <w:rPr>
          <w:iCs/>
        </w:rPr>
        <w:t>una Agencia de la Calidad</w:t>
      </w:r>
      <w:r w:rsidR="00134491" w:rsidRPr="00594CFA">
        <w:rPr>
          <w:iCs/>
        </w:rPr>
        <w:t xml:space="preserve"> </w:t>
      </w:r>
      <w:r w:rsidR="00C62043" w:rsidRPr="00594CFA">
        <w:rPr>
          <w:iCs/>
        </w:rPr>
        <w:t>con el</w:t>
      </w:r>
      <w:r w:rsidR="00134491" w:rsidRPr="00594CFA">
        <w:rPr>
          <w:iCs/>
        </w:rPr>
        <w:t xml:space="preserve"> objetivo </w:t>
      </w:r>
      <w:r w:rsidR="00C62043" w:rsidRPr="00594CFA">
        <w:rPr>
          <w:iCs/>
        </w:rPr>
        <w:t xml:space="preserve">de </w:t>
      </w:r>
      <w:r w:rsidR="00134491" w:rsidRPr="00594CFA">
        <w:rPr>
          <w:iCs/>
        </w:rPr>
        <w:t>orientar y evaluar los logros de aprendizaje</w:t>
      </w:r>
      <w:r w:rsidR="00295A4A">
        <w:rPr>
          <w:iCs/>
        </w:rPr>
        <w:t xml:space="preserve"> y </w:t>
      </w:r>
      <w:r w:rsidR="00134491" w:rsidRPr="00594CFA">
        <w:rPr>
          <w:iCs/>
        </w:rPr>
        <w:t>los procesos de gestión de</w:t>
      </w:r>
      <w:r w:rsidR="002210C3" w:rsidRPr="00594CFA">
        <w:rPr>
          <w:iCs/>
        </w:rPr>
        <w:t xml:space="preserve"> las escuelas</w:t>
      </w:r>
      <w:r w:rsidR="00134491" w:rsidRPr="00594CFA">
        <w:rPr>
          <w:iCs/>
        </w:rPr>
        <w:t xml:space="preserve">, </w:t>
      </w:r>
      <w:r w:rsidR="000465E0">
        <w:rPr>
          <w:iCs/>
        </w:rPr>
        <w:t xml:space="preserve">sino también de </w:t>
      </w:r>
      <w:r w:rsidR="00134491" w:rsidRPr="00594CFA">
        <w:rPr>
          <w:iCs/>
        </w:rPr>
        <w:t xml:space="preserve">una </w:t>
      </w:r>
      <w:r w:rsidR="00906BC3" w:rsidRPr="00594CFA">
        <w:rPr>
          <w:iCs/>
        </w:rPr>
        <w:t>Superintendencia</w:t>
      </w:r>
      <w:r w:rsidR="00BB6636" w:rsidRPr="00594CFA">
        <w:rPr>
          <w:iCs/>
        </w:rPr>
        <w:t xml:space="preserve"> </w:t>
      </w:r>
      <w:r w:rsidR="000465E0">
        <w:rPr>
          <w:iCs/>
        </w:rPr>
        <w:t xml:space="preserve">para </w:t>
      </w:r>
      <w:r w:rsidR="00BB6636" w:rsidRPr="00594CFA">
        <w:rPr>
          <w:iCs/>
        </w:rPr>
        <w:t>fisca</w:t>
      </w:r>
      <w:r w:rsidR="002210C3" w:rsidRPr="00594CFA">
        <w:rPr>
          <w:iCs/>
        </w:rPr>
        <w:t>liza</w:t>
      </w:r>
      <w:r w:rsidR="000465E0">
        <w:rPr>
          <w:iCs/>
        </w:rPr>
        <w:t>r</w:t>
      </w:r>
      <w:r w:rsidR="002210C3" w:rsidRPr="00594CFA">
        <w:rPr>
          <w:iCs/>
        </w:rPr>
        <w:t xml:space="preserve"> el </w:t>
      </w:r>
      <w:r w:rsidR="00C62043" w:rsidRPr="00594CFA">
        <w:rPr>
          <w:iCs/>
        </w:rPr>
        <w:t>acatamiento a las</w:t>
      </w:r>
      <w:r w:rsidR="002210C3" w:rsidRPr="00594CFA">
        <w:rPr>
          <w:iCs/>
        </w:rPr>
        <w:t xml:space="preserve"> normas legales exigidas</w:t>
      </w:r>
      <w:r w:rsidR="00BB6636" w:rsidRPr="00594CFA">
        <w:rPr>
          <w:iCs/>
        </w:rPr>
        <w:t xml:space="preserve"> para </w:t>
      </w:r>
      <w:r w:rsidR="002210C3" w:rsidRPr="00594CFA">
        <w:rPr>
          <w:iCs/>
        </w:rPr>
        <w:t>la provisión</w:t>
      </w:r>
      <w:r w:rsidR="00BB6636" w:rsidRPr="00594CFA">
        <w:rPr>
          <w:iCs/>
        </w:rPr>
        <w:t xml:space="preserve"> </w:t>
      </w:r>
      <w:r w:rsidR="002210C3" w:rsidRPr="00594CFA">
        <w:rPr>
          <w:iCs/>
        </w:rPr>
        <w:t xml:space="preserve">de </w:t>
      </w:r>
      <w:r w:rsidR="00C62043" w:rsidRPr="00594CFA">
        <w:rPr>
          <w:iCs/>
        </w:rPr>
        <w:t xml:space="preserve">servicios </w:t>
      </w:r>
      <w:r w:rsidR="00BB6636" w:rsidRPr="00594CFA">
        <w:rPr>
          <w:iCs/>
        </w:rPr>
        <w:t>ed</w:t>
      </w:r>
      <w:r w:rsidR="00C62043" w:rsidRPr="00594CFA">
        <w:rPr>
          <w:iCs/>
        </w:rPr>
        <w:t xml:space="preserve">ucacionales </w:t>
      </w:r>
      <w:r w:rsidR="002210C3" w:rsidRPr="00594CFA">
        <w:rPr>
          <w:iCs/>
        </w:rPr>
        <w:t>y el uso de subvenciones (Ley 20.529, 2011).</w:t>
      </w:r>
      <w:r w:rsidR="00EA7B6B" w:rsidRPr="00594CFA">
        <w:rPr>
          <w:iCs/>
        </w:rPr>
        <w:t xml:space="preserve"> </w:t>
      </w:r>
      <w:r w:rsidR="000465E0">
        <w:rPr>
          <w:iCs/>
        </w:rPr>
        <w:t>En síntesis</w:t>
      </w:r>
      <w:r w:rsidR="002210C3" w:rsidRPr="00594CFA">
        <w:rPr>
          <w:iCs/>
        </w:rPr>
        <w:t>, la instalaci</w:t>
      </w:r>
      <w:r w:rsidR="0079512F" w:rsidRPr="00594CFA">
        <w:rPr>
          <w:iCs/>
        </w:rPr>
        <w:t>ón del S</w:t>
      </w:r>
      <w:r w:rsidR="00906BC3" w:rsidRPr="00594CFA">
        <w:rPr>
          <w:iCs/>
        </w:rPr>
        <w:t>AC</w:t>
      </w:r>
      <w:r w:rsidR="00D4051E" w:rsidRPr="00594CFA">
        <w:rPr>
          <w:iCs/>
        </w:rPr>
        <w:t xml:space="preserve"> proporcionó a</w:t>
      </w:r>
      <w:r w:rsidR="002210C3" w:rsidRPr="00594CFA">
        <w:rPr>
          <w:iCs/>
        </w:rPr>
        <w:t xml:space="preserve">l Estado </w:t>
      </w:r>
      <w:r w:rsidR="00D4051E" w:rsidRPr="00594CFA">
        <w:rPr>
          <w:iCs/>
        </w:rPr>
        <w:t>una serie de</w:t>
      </w:r>
      <w:r w:rsidR="001439C8" w:rsidRPr="00594CFA">
        <w:rPr>
          <w:iCs/>
        </w:rPr>
        <w:t xml:space="preserve"> mecanismos para regular </w:t>
      </w:r>
      <w:r w:rsidR="002210C3" w:rsidRPr="00594CFA">
        <w:rPr>
          <w:iCs/>
        </w:rPr>
        <w:t>el mercado e</w:t>
      </w:r>
      <w:r w:rsidR="00500363" w:rsidRPr="00594CFA">
        <w:rPr>
          <w:iCs/>
        </w:rPr>
        <w:t>scolar</w:t>
      </w:r>
      <w:r w:rsidR="000465E0">
        <w:rPr>
          <w:iCs/>
        </w:rPr>
        <w:t>, los cuales</w:t>
      </w:r>
      <w:r w:rsidR="001439C8" w:rsidRPr="00594CFA">
        <w:rPr>
          <w:iCs/>
        </w:rPr>
        <w:t xml:space="preserve"> </w:t>
      </w:r>
      <w:r w:rsidR="000465E0">
        <w:rPr>
          <w:iCs/>
        </w:rPr>
        <w:t xml:space="preserve">se han materializado </w:t>
      </w:r>
      <w:r w:rsidR="00871D96" w:rsidRPr="00594CFA">
        <w:rPr>
          <w:iCs/>
        </w:rPr>
        <w:t xml:space="preserve">en </w:t>
      </w:r>
      <w:r w:rsidR="00AF317A" w:rsidRPr="00594CFA">
        <w:rPr>
          <w:iCs/>
        </w:rPr>
        <w:t>la promulgación de</w:t>
      </w:r>
      <w:r w:rsidR="002210C3" w:rsidRPr="00594CFA">
        <w:rPr>
          <w:iCs/>
        </w:rPr>
        <w:t xml:space="preserve"> estándares de desempeño, metas de resultados y </w:t>
      </w:r>
      <w:r w:rsidR="00AF317A" w:rsidRPr="00594CFA">
        <w:rPr>
          <w:iCs/>
        </w:rPr>
        <w:t>disposiciones</w:t>
      </w:r>
      <w:r w:rsidR="00871D96" w:rsidRPr="00594CFA">
        <w:rPr>
          <w:iCs/>
        </w:rPr>
        <w:t xml:space="preserve"> legales </w:t>
      </w:r>
      <w:r w:rsidR="001439C8" w:rsidRPr="00594CFA">
        <w:rPr>
          <w:iCs/>
        </w:rPr>
        <w:t xml:space="preserve">que </w:t>
      </w:r>
      <w:r w:rsidR="000465E0" w:rsidRPr="00594CFA">
        <w:rPr>
          <w:iCs/>
        </w:rPr>
        <w:t xml:space="preserve">las escuelas </w:t>
      </w:r>
      <w:r w:rsidR="001439C8" w:rsidRPr="00594CFA">
        <w:rPr>
          <w:iCs/>
        </w:rPr>
        <w:t xml:space="preserve">deben </w:t>
      </w:r>
      <w:r w:rsidR="000465E0">
        <w:rPr>
          <w:iCs/>
        </w:rPr>
        <w:t>seguir</w:t>
      </w:r>
      <w:r w:rsidR="001439C8" w:rsidRPr="00594CFA">
        <w:rPr>
          <w:iCs/>
        </w:rPr>
        <w:t xml:space="preserve"> </w:t>
      </w:r>
      <w:r w:rsidR="00871D96" w:rsidRPr="00594CFA">
        <w:rPr>
          <w:iCs/>
        </w:rPr>
        <w:t>prescriptiva</w:t>
      </w:r>
      <w:r w:rsidR="001439C8" w:rsidRPr="00594CFA">
        <w:rPr>
          <w:iCs/>
        </w:rPr>
        <w:t>mente</w:t>
      </w:r>
      <w:r w:rsidR="00871D96" w:rsidRPr="00594CFA">
        <w:rPr>
          <w:iCs/>
        </w:rPr>
        <w:t>,</w:t>
      </w:r>
      <w:r w:rsidR="00803A75" w:rsidRPr="00594CFA">
        <w:rPr>
          <w:iCs/>
        </w:rPr>
        <w:t xml:space="preserve"> y</w:t>
      </w:r>
      <w:r w:rsidR="00871D96" w:rsidRPr="00594CFA">
        <w:rPr>
          <w:iCs/>
        </w:rPr>
        <w:t xml:space="preserve"> </w:t>
      </w:r>
      <w:r w:rsidR="00EB788A" w:rsidRPr="00594CFA">
        <w:rPr>
          <w:iCs/>
        </w:rPr>
        <w:t xml:space="preserve">cuya </w:t>
      </w:r>
      <w:r w:rsidR="001439C8" w:rsidRPr="00594CFA">
        <w:rPr>
          <w:iCs/>
        </w:rPr>
        <w:t>observancia</w:t>
      </w:r>
      <w:r w:rsidR="00871D96" w:rsidRPr="00594CFA">
        <w:rPr>
          <w:iCs/>
        </w:rPr>
        <w:t xml:space="preserve"> es </w:t>
      </w:r>
      <w:r w:rsidR="001439C8" w:rsidRPr="00594CFA">
        <w:rPr>
          <w:iCs/>
        </w:rPr>
        <w:t>verificada</w:t>
      </w:r>
      <w:r w:rsidR="00871D96" w:rsidRPr="00594CFA">
        <w:rPr>
          <w:iCs/>
        </w:rPr>
        <w:t xml:space="preserve"> </w:t>
      </w:r>
      <w:r w:rsidR="001E3B81" w:rsidRPr="00594CFA">
        <w:rPr>
          <w:iCs/>
        </w:rPr>
        <w:t>con</w:t>
      </w:r>
      <w:r w:rsidR="002210C3" w:rsidRPr="00594CFA">
        <w:rPr>
          <w:iCs/>
        </w:rPr>
        <w:t xml:space="preserve"> la </w:t>
      </w:r>
      <w:r w:rsidR="00871D96" w:rsidRPr="00594CFA">
        <w:rPr>
          <w:iCs/>
        </w:rPr>
        <w:t xml:space="preserve">constante </w:t>
      </w:r>
      <w:r w:rsidR="002210C3" w:rsidRPr="00594CFA">
        <w:rPr>
          <w:iCs/>
        </w:rPr>
        <w:t xml:space="preserve">evaluación, fiscalización y sanción de </w:t>
      </w:r>
      <w:r w:rsidR="00871D96" w:rsidRPr="00594CFA">
        <w:rPr>
          <w:iCs/>
        </w:rPr>
        <w:t>incumplimientos</w:t>
      </w:r>
      <w:r w:rsidR="002210C3" w:rsidRPr="00594CFA">
        <w:rPr>
          <w:iCs/>
        </w:rPr>
        <w:t xml:space="preserve">. </w:t>
      </w:r>
    </w:p>
    <w:p w14:paraId="2CD930F4" w14:textId="77777777" w:rsidR="005C0D46" w:rsidRPr="00594CFA" w:rsidRDefault="005C0D46" w:rsidP="005E1201">
      <w:pPr>
        <w:jc w:val="both"/>
        <w:rPr>
          <w:iCs/>
        </w:rPr>
      </w:pPr>
    </w:p>
    <w:p w14:paraId="1C15B7A0" w14:textId="77777777" w:rsidR="00AC3C5C" w:rsidRPr="00594CFA" w:rsidRDefault="00AC3C5C" w:rsidP="005E1201">
      <w:pPr>
        <w:jc w:val="both"/>
        <w:rPr>
          <w:b/>
        </w:rPr>
      </w:pPr>
    </w:p>
    <w:p w14:paraId="5AE351F0" w14:textId="594066B1" w:rsidR="0041723A" w:rsidRDefault="0041723A" w:rsidP="002605D1">
      <w:pPr>
        <w:pStyle w:val="Ttulo2"/>
      </w:pPr>
      <w:r w:rsidRPr="00594CFA">
        <w:t>Fiscalización escolar en Chile</w:t>
      </w:r>
    </w:p>
    <w:p w14:paraId="7DC50BAA" w14:textId="77777777" w:rsidR="007139D5" w:rsidRPr="00594CFA" w:rsidRDefault="007139D5" w:rsidP="005E1201">
      <w:pPr>
        <w:jc w:val="both"/>
        <w:rPr>
          <w:b/>
          <w:lang w:val="es-ES"/>
        </w:rPr>
      </w:pPr>
    </w:p>
    <w:p w14:paraId="39EB4FC9" w14:textId="6DB1B3D4" w:rsidR="007931AC" w:rsidRPr="00594CFA" w:rsidRDefault="007931AC" w:rsidP="007139D5">
      <w:pPr>
        <w:spacing w:line="360" w:lineRule="auto"/>
        <w:ind w:firstLine="708"/>
        <w:jc w:val="both"/>
      </w:pPr>
      <w:r w:rsidRPr="00594CFA">
        <w:t xml:space="preserve">Un aspecto que singulariza las políticas de </w:t>
      </w:r>
      <w:r w:rsidRPr="000465E0">
        <w:rPr>
          <w:i/>
        </w:rPr>
        <w:t>accountability</w:t>
      </w:r>
      <w:r w:rsidRPr="00594CFA">
        <w:t xml:space="preserve"> implementadas </w:t>
      </w:r>
      <w:r w:rsidR="007D2B73" w:rsidRPr="00594CFA">
        <w:t>mediante</w:t>
      </w:r>
      <w:r w:rsidR="000E464B" w:rsidRPr="00594CFA">
        <w:t xml:space="preserve"> el</w:t>
      </w:r>
      <w:r w:rsidR="00906BC3" w:rsidRPr="00594CFA">
        <w:t xml:space="preserve"> SAC</w:t>
      </w:r>
      <w:r w:rsidR="000E464B" w:rsidRPr="00594CFA">
        <w:t xml:space="preserve"> </w:t>
      </w:r>
      <w:r w:rsidR="000465E0">
        <w:t xml:space="preserve">tiene que ver con </w:t>
      </w:r>
      <w:r w:rsidRPr="00594CFA">
        <w:t>la cre</w:t>
      </w:r>
      <w:r w:rsidR="006915A9" w:rsidRPr="00594CFA">
        <w:t xml:space="preserve">ación de instituciones que </w:t>
      </w:r>
      <w:r w:rsidR="005C02F0" w:rsidRPr="00594CFA">
        <w:t xml:space="preserve">ejercen controles </w:t>
      </w:r>
      <w:r w:rsidR="000465E0" w:rsidRPr="00594CFA">
        <w:t xml:space="preserve">no solo </w:t>
      </w:r>
      <w:r w:rsidRPr="00594CFA">
        <w:t>sobre la gestión pedagógica y los resultados aca</w:t>
      </w:r>
      <w:r w:rsidR="007D2B73" w:rsidRPr="00594CFA">
        <w:t>démicos. Efectivamente</w:t>
      </w:r>
      <w:r w:rsidRPr="00594CFA">
        <w:t xml:space="preserve">, </w:t>
      </w:r>
      <w:r w:rsidR="003A204D" w:rsidRPr="00594CFA">
        <w:t xml:space="preserve">si bien </w:t>
      </w:r>
      <w:r w:rsidR="007C2B42" w:rsidRPr="00594CFA">
        <w:t>antes de</w:t>
      </w:r>
      <w:r w:rsidR="003A204D" w:rsidRPr="00594CFA">
        <w:t xml:space="preserve">l SAC </w:t>
      </w:r>
      <w:r w:rsidR="007C2B42" w:rsidRPr="00594CFA">
        <w:t xml:space="preserve">la </w:t>
      </w:r>
      <w:r w:rsidR="0084367D" w:rsidRPr="00594CFA">
        <w:t>fiscalización escolar tenía un antecedente directo en la Unidad de Subvenciones del Ministerio de Educación,</w:t>
      </w:r>
      <w:r w:rsidRPr="00594CFA">
        <w:t xml:space="preserve"> la Superintendencia </w:t>
      </w:r>
      <w:r w:rsidR="000465E0">
        <w:t xml:space="preserve">se ha constituido en </w:t>
      </w:r>
      <w:r w:rsidRPr="00594CFA">
        <w:t>una instituci</w:t>
      </w:r>
      <w:r w:rsidR="000465E0">
        <w:t>ón</w:t>
      </w:r>
      <w:r w:rsidR="0084367D" w:rsidRPr="00594CFA">
        <w:t xml:space="preserve"> especializada en revisar</w:t>
      </w:r>
      <w:r w:rsidRPr="00594CFA">
        <w:t xml:space="preserve"> </w:t>
      </w:r>
      <w:r w:rsidR="007C2B42" w:rsidRPr="00594CFA">
        <w:t xml:space="preserve">que </w:t>
      </w:r>
      <w:r w:rsidR="005160AD" w:rsidRPr="00594CFA">
        <w:t xml:space="preserve">los </w:t>
      </w:r>
      <w:r w:rsidRPr="00594CFA">
        <w:t xml:space="preserve">sostenedores y </w:t>
      </w:r>
      <w:r w:rsidR="005C02F0" w:rsidRPr="00594CFA">
        <w:t>sus escuelas</w:t>
      </w:r>
      <w:r w:rsidRPr="00594CFA">
        <w:t xml:space="preserve"> </w:t>
      </w:r>
      <w:r w:rsidR="005C02F0" w:rsidRPr="00594CFA">
        <w:t>se ajusten comportamentalmente</w:t>
      </w:r>
      <w:r w:rsidRPr="00594CFA">
        <w:t xml:space="preserve"> a las reglas que el Estado </w:t>
      </w:r>
      <w:r w:rsidR="000465E0">
        <w:t>ha dictaminado</w:t>
      </w:r>
      <w:r w:rsidRPr="00594CFA">
        <w:t xml:space="preserve"> para garantizar el funcionami</w:t>
      </w:r>
      <w:r w:rsidR="009D1520" w:rsidRPr="00594CFA">
        <w:t>ento de los centros escolares</w:t>
      </w:r>
      <w:r w:rsidR="001A2EE2" w:rsidRPr="00594CFA">
        <w:t xml:space="preserve">, </w:t>
      </w:r>
      <w:r w:rsidR="000465E0">
        <w:t xml:space="preserve">lo que ha ampliado </w:t>
      </w:r>
      <w:r w:rsidR="007C2B42" w:rsidRPr="00594CFA">
        <w:t xml:space="preserve">significativamente </w:t>
      </w:r>
      <w:r w:rsidR="0084367D" w:rsidRPr="00594CFA">
        <w:t>las facultades sancionatorias</w:t>
      </w:r>
      <w:r w:rsidR="001A2EE2" w:rsidRPr="00594CFA">
        <w:t xml:space="preserve"> por efectos de visitas de fiscalización</w:t>
      </w:r>
      <w:r w:rsidR="0084367D" w:rsidRPr="00594CFA">
        <w:t>.</w:t>
      </w:r>
      <w:r w:rsidR="009D1520" w:rsidRPr="00594CFA">
        <w:t xml:space="preserve"> </w:t>
      </w:r>
    </w:p>
    <w:p w14:paraId="188C6E6F" w14:textId="71CF430B" w:rsidR="007139D5" w:rsidRDefault="000465E0" w:rsidP="007139D5">
      <w:pPr>
        <w:spacing w:line="360" w:lineRule="auto"/>
        <w:ind w:firstLine="708"/>
        <w:jc w:val="both"/>
      </w:pPr>
      <w:r>
        <w:t>Específicamente</w:t>
      </w:r>
      <w:r w:rsidR="007931AC" w:rsidRPr="00594CFA">
        <w:t xml:space="preserve">, la Ley 20.529 (2011) establece que la Superintendencia </w:t>
      </w:r>
      <w:r>
        <w:t>debe</w:t>
      </w:r>
      <w:r w:rsidR="007931AC" w:rsidRPr="00594CFA">
        <w:t xml:space="preserve"> fiscalizar que los sostenedores de establecimientos educacionales cumplan con la normativa educacional vigente y</w:t>
      </w:r>
      <w:r>
        <w:t xml:space="preserve"> </w:t>
      </w:r>
      <w:r w:rsidR="007931AC" w:rsidRPr="00594CFA">
        <w:t>controlar la legalidad en la utilización de los recursos financier</w:t>
      </w:r>
      <w:r w:rsidR="00D81EC5" w:rsidRPr="00594CFA">
        <w:t>os correspondiente</w:t>
      </w:r>
      <w:r w:rsidR="005C02F0" w:rsidRPr="00594CFA">
        <w:t>s a subvenciones</w:t>
      </w:r>
      <w:r w:rsidR="007931AC" w:rsidRPr="00594CFA">
        <w:t xml:space="preserve"> estatal</w:t>
      </w:r>
      <w:r w:rsidR="005C02F0" w:rsidRPr="00594CFA">
        <w:t>es</w:t>
      </w:r>
      <w:r w:rsidR="007931AC" w:rsidRPr="00594CFA">
        <w:t xml:space="preserve">. Dicho mandato legal fue operacionalizado y </w:t>
      </w:r>
      <w:r w:rsidR="00D81EC5" w:rsidRPr="00594CFA">
        <w:t>publicado</w:t>
      </w:r>
      <w:r w:rsidR="00FD2E3D">
        <w:t xml:space="preserve"> en la </w:t>
      </w:r>
      <w:r w:rsidR="00FD2E3D" w:rsidRPr="00BC1115">
        <w:rPr>
          <w:i/>
        </w:rPr>
        <w:t xml:space="preserve">Resolución </w:t>
      </w:r>
      <w:r w:rsidR="00BC1115" w:rsidRPr="00BC1115">
        <w:rPr>
          <w:i/>
        </w:rPr>
        <w:t>e</w:t>
      </w:r>
      <w:r w:rsidR="00FD2E3D" w:rsidRPr="00BC1115">
        <w:rPr>
          <w:i/>
        </w:rPr>
        <w:t>xenta n</w:t>
      </w:r>
      <w:r w:rsidR="00FD2E3D" w:rsidRPr="00295A4A">
        <w:rPr>
          <w:i/>
        </w:rPr>
        <w:t>.</w:t>
      </w:r>
      <w:r w:rsidR="007931AC" w:rsidRPr="00295A4A">
        <w:rPr>
          <w:i/>
        </w:rPr>
        <w:t>°</w:t>
      </w:r>
      <w:r w:rsidR="007931AC" w:rsidRPr="00295A4A">
        <w:t xml:space="preserve"> 290</w:t>
      </w:r>
      <w:r w:rsidR="00BC1115" w:rsidRPr="00295A4A">
        <w:t>,</w:t>
      </w:r>
      <w:r w:rsidR="007931AC" w:rsidRPr="00295A4A">
        <w:t xml:space="preserve"> </w:t>
      </w:r>
      <w:r w:rsidR="007931AC" w:rsidRPr="00295A4A">
        <w:rPr>
          <w:i/>
        </w:rPr>
        <w:t>que</w:t>
      </w:r>
      <w:r w:rsidR="007931AC" w:rsidRPr="00295A4A">
        <w:t xml:space="preserve"> </w:t>
      </w:r>
      <w:r w:rsidR="00BC1115" w:rsidRPr="00295A4A">
        <w:rPr>
          <w:i/>
        </w:rPr>
        <w:t>f</w:t>
      </w:r>
      <w:r w:rsidR="007931AC" w:rsidRPr="00295A4A">
        <w:rPr>
          <w:i/>
        </w:rPr>
        <w:t xml:space="preserve">ija </w:t>
      </w:r>
      <w:r w:rsidR="00FD2E3D" w:rsidRPr="00295A4A">
        <w:rPr>
          <w:i/>
        </w:rPr>
        <w:t>el modelo de fiscalización y estandarización de hallazgos</w:t>
      </w:r>
      <w:r w:rsidR="00FD2E3D" w:rsidRPr="00594CFA">
        <w:t xml:space="preserve"> </w:t>
      </w:r>
      <w:r w:rsidR="007931AC" w:rsidRPr="00594CFA">
        <w:t>(Super</w:t>
      </w:r>
      <w:r w:rsidR="008C75B0" w:rsidRPr="00594CFA">
        <w:t>intendencia</w:t>
      </w:r>
      <w:r w:rsidR="00BC1115">
        <w:t xml:space="preserve"> de Educación</w:t>
      </w:r>
      <w:r w:rsidR="007931AC" w:rsidRPr="00594CFA">
        <w:t xml:space="preserve">, 2013), </w:t>
      </w:r>
      <w:r w:rsidR="00295A4A">
        <w:t>la cual</w:t>
      </w:r>
      <w:r w:rsidR="005C02F0" w:rsidRPr="00594CFA">
        <w:t xml:space="preserve"> tipifica</w:t>
      </w:r>
      <w:r w:rsidR="007931AC" w:rsidRPr="00594CFA">
        <w:t xml:space="preserve"> </w:t>
      </w:r>
      <w:r w:rsidR="00D7727E" w:rsidRPr="00594CFA">
        <w:t>los supuestos que dan origen a los incumpli</w:t>
      </w:r>
      <w:r w:rsidR="00251B1E" w:rsidRPr="00594CFA">
        <w:t>mientos normativos o hallazgos</w:t>
      </w:r>
      <w:r w:rsidR="0008645A" w:rsidRPr="00594CFA">
        <w:rPr>
          <w:rStyle w:val="Refdenotaalpie"/>
        </w:rPr>
        <w:footnoteReference w:id="3"/>
      </w:r>
      <w:r w:rsidR="00251B1E" w:rsidRPr="00594CFA">
        <w:t xml:space="preserve">, </w:t>
      </w:r>
      <w:r w:rsidR="00295A4A">
        <w:t xml:space="preserve">y </w:t>
      </w:r>
      <w:r w:rsidR="00D7727E" w:rsidRPr="00594CFA">
        <w:t xml:space="preserve">cuyos sustentos se </w:t>
      </w:r>
      <w:r w:rsidR="00251B1E" w:rsidRPr="00594CFA">
        <w:t xml:space="preserve">relacionan directamente con la norma </w:t>
      </w:r>
      <w:r w:rsidR="0008645A" w:rsidRPr="00594CFA">
        <w:t xml:space="preserve">presuntamente </w:t>
      </w:r>
      <w:r w:rsidR="00251B1E" w:rsidRPr="00594CFA">
        <w:t>transgredida</w:t>
      </w:r>
      <w:r w:rsidR="008C75B0" w:rsidRPr="00594CFA">
        <w:t xml:space="preserve"> (Superintendencia</w:t>
      </w:r>
      <w:r w:rsidR="00BC1115" w:rsidRPr="00BC1115">
        <w:t xml:space="preserve"> </w:t>
      </w:r>
      <w:r w:rsidR="00BC1115">
        <w:t>de Educación</w:t>
      </w:r>
      <w:r w:rsidR="0008645A" w:rsidRPr="00594CFA">
        <w:t>, 2014b)</w:t>
      </w:r>
      <w:r w:rsidR="00251B1E" w:rsidRPr="00594CFA">
        <w:t>.</w:t>
      </w:r>
    </w:p>
    <w:p w14:paraId="520D45FD" w14:textId="204824F2" w:rsidR="007931AC" w:rsidRPr="00594CFA" w:rsidRDefault="007931AC" w:rsidP="007139D5">
      <w:pPr>
        <w:spacing w:line="360" w:lineRule="auto"/>
        <w:ind w:firstLine="708"/>
        <w:jc w:val="both"/>
      </w:pPr>
      <w:r w:rsidRPr="00594CFA">
        <w:lastRenderedPageBreak/>
        <w:t xml:space="preserve">Consiguientemente, la entidad fiscalizadora dispone de dispositivos concretos para velar por el apego a la normativa, entre los que se cuentan las </w:t>
      </w:r>
      <w:r w:rsidRPr="00FD2E3D">
        <w:rPr>
          <w:iCs/>
        </w:rPr>
        <w:t>visitas</w:t>
      </w:r>
      <w:r w:rsidRPr="00594CFA">
        <w:rPr>
          <w:i/>
          <w:iCs/>
        </w:rPr>
        <w:t xml:space="preserve"> </w:t>
      </w:r>
      <w:r w:rsidRPr="00594CFA">
        <w:t>de fiscalización</w:t>
      </w:r>
      <w:r w:rsidR="00C305A6" w:rsidRPr="00594CFA">
        <w:rPr>
          <w:rStyle w:val="Refdenotaalpie"/>
        </w:rPr>
        <w:footnoteReference w:id="4"/>
      </w:r>
      <w:r w:rsidRPr="00594CFA">
        <w:t xml:space="preserve"> programadas anualmente, los sistemas de rendición de cuentas de recursos y las denuncias que pueden formalizar los ciudadanos sobre posibles incumplimientos que tienen lugar en sus escuelas. Considerando que las visitas y los hallazgos son aspectos claves de este estudio, es pertinente </w:t>
      </w:r>
      <w:r w:rsidR="00FD2E3D">
        <w:t>subrayar</w:t>
      </w:r>
      <w:r w:rsidRPr="00594CFA">
        <w:t xml:space="preserve"> que las visitas aluden al acto </w:t>
      </w:r>
      <w:r w:rsidR="007B14B8" w:rsidRPr="00594CFA">
        <w:t xml:space="preserve">formal </w:t>
      </w:r>
      <w:r w:rsidRPr="00594CFA">
        <w:t xml:space="preserve">en que un fiscalizador se apersona en un centro escolar para verificar el cumplimiento de algún ámbito de la normativa educacional, mientras </w:t>
      </w:r>
      <w:r w:rsidR="00FD2E3D">
        <w:t xml:space="preserve">que </w:t>
      </w:r>
      <w:r w:rsidRPr="00594CFA">
        <w:t xml:space="preserve">los hallazgos aluden a las contravenciones encontradas </w:t>
      </w:r>
      <w:r w:rsidR="002020F6" w:rsidRPr="00594CFA">
        <w:t>en</w:t>
      </w:r>
      <w:r w:rsidR="001F17FD" w:rsidRPr="00594CFA">
        <w:t xml:space="preserve"> las </w:t>
      </w:r>
      <w:r w:rsidRPr="00594CFA">
        <w:rPr>
          <w:iCs/>
        </w:rPr>
        <w:t>visitas</w:t>
      </w:r>
      <w:r w:rsidR="00FD2E3D">
        <w:rPr>
          <w:iCs/>
        </w:rPr>
        <w:t>,</w:t>
      </w:r>
      <w:r w:rsidRPr="00594CFA">
        <w:rPr>
          <w:iCs/>
        </w:rPr>
        <w:t xml:space="preserve"> </w:t>
      </w:r>
      <w:r w:rsidR="00295A4A">
        <w:rPr>
          <w:iCs/>
        </w:rPr>
        <w:t>las cuales</w:t>
      </w:r>
      <w:r w:rsidRPr="00594CFA">
        <w:rPr>
          <w:iCs/>
        </w:rPr>
        <w:t xml:space="preserve"> son causales de procesos administrativos </w:t>
      </w:r>
      <w:r w:rsidR="00FD2E3D">
        <w:rPr>
          <w:iCs/>
        </w:rPr>
        <w:t>—</w:t>
      </w:r>
      <w:r w:rsidRPr="00594CFA">
        <w:rPr>
          <w:iCs/>
        </w:rPr>
        <w:t>o sumarios</w:t>
      </w:r>
      <w:r w:rsidR="00FD2E3D">
        <w:rPr>
          <w:iCs/>
        </w:rPr>
        <w:t>—</w:t>
      </w:r>
      <w:r w:rsidRPr="00594CFA">
        <w:rPr>
          <w:iCs/>
        </w:rPr>
        <w:t xml:space="preserve"> </w:t>
      </w:r>
      <w:r w:rsidRPr="00594CFA">
        <w:t xml:space="preserve">que podrían </w:t>
      </w:r>
      <w:r w:rsidR="00B34A80" w:rsidRPr="00594CFA">
        <w:t xml:space="preserve">provocar </w:t>
      </w:r>
      <w:r w:rsidRPr="00594CFA">
        <w:t xml:space="preserve">amonestaciones, </w:t>
      </w:r>
      <w:r w:rsidR="00B34A80" w:rsidRPr="00594CFA">
        <w:t xml:space="preserve">privaciones de subvención, revocación del reconocimiento oficial, entre otras </w:t>
      </w:r>
      <w:r w:rsidR="008C75B0" w:rsidRPr="00594CFA">
        <w:t>(Superintendencia</w:t>
      </w:r>
      <w:r w:rsidR="00BC1115">
        <w:t xml:space="preserve"> de Educación</w:t>
      </w:r>
      <w:r w:rsidRPr="00594CFA">
        <w:t xml:space="preserve">, 2014b). </w:t>
      </w:r>
    </w:p>
    <w:p w14:paraId="2C8888DA" w14:textId="77777777" w:rsidR="00E920FD" w:rsidRPr="00594CFA" w:rsidRDefault="00E920FD" w:rsidP="00E920FD">
      <w:pPr>
        <w:jc w:val="both"/>
      </w:pPr>
    </w:p>
    <w:p w14:paraId="0EA43203" w14:textId="77777777" w:rsidR="00FE0C90" w:rsidRDefault="00FE0C90" w:rsidP="00AC3C5C">
      <w:pPr>
        <w:jc w:val="both"/>
        <w:rPr>
          <w:b/>
          <w:lang w:val="es-ES"/>
        </w:rPr>
      </w:pPr>
    </w:p>
    <w:p w14:paraId="4B95E6A9" w14:textId="3428B631" w:rsidR="0041723A" w:rsidRPr="00DE0518" w:rsidRDefault="00961E88" w:rsidP="00FD2E3D">
      <w:pPr>
        <w:pStyle w:val="Ttulo1"/>
        <w:rPr>
          <w:rFonts w:ascii="Calibri" w:eastAsia="Times New Roman" w:hAnsi="Calibri" w:cs="Calibri"/>
          <w:color w:val="000000" w:themeColor="text1"/>
          <w:lang w:val="es-ES_tradnl" w:eastAsia="es-MX"/>
        </w:rPr>
      </w:pPr>
      <w:r w:rsidRPr="00DE0518">
        <w:rPr>
          <w:rFonts w:ascii="Calibri" w:eastAsia="Times New Roman" w:hAnsi="Calibri" w:cs="Calibri"/>
          <w:color w:val="000000" w:themeColor="text1"/>
          <w:lang w:val="es-ES_tradnl" w:eastAsia="es-MX"/>
        </w:rPr>
        <w:t>Metodología</w:t>
      </w:r>
    </w:p>
    <w:p w14:paraId="3F9D5EC9" w14:textId="4D9E6360" w:rsidR="00424A68" w:rsidRDefault="00D73E24" w:rsidP="002605D1">
      <w:pPr>
        <w:pStyle w:val="Ttulo2"/>
      </w:pPr>
      <w:r w:rsidRPr="00594CFA">
        <w:t>Tipo</w:t>
      </w:r>
      <w:r w:rsidR="00813D01" w:rsidRPr="00594CFA">
        <w:t xml:space="preserve"> de estudio</w:t>
      </w:r>
    </w:p>
    <w:p w14:paraId="515B9990" w14:textId="77777777" w:rsidR="007139D5" w:rsidRPr="00594CFA" w:rsidRDefault="007139D5" w:rsidP="005E1201">
      <w:pPr>
        <w:jc w:val="both"/>
        <w:rPr>
          <w:b/>
        </w:rPr>
      </w:pPr>
    </w:p>
    <w:p w14:paraId="161BDD8E" w14:textId="47A66D1A" w:rsidR="00C237DE" w:rsidRDefault="007765A1" w:rsidP="007139D5">
      <w:pPr>
        <w:spacing w:line="360" w:lineRule="auto"/>
        <w:ind w:firstLine="708"/>
        <w:jc w:val="both"/>
        <w:rPr>
          <w:lang w:val="es-ES"/>
        </w:rPr>
      </w:pPr>
      <w:r w:rsidRPr="00594CFA">
        <w:rPr>
          <w:lang w:val="es-ES"/>
        </w:rPr>
        <w:t>E</w:t>
      </w:r>
      <w:r w:rsidR="001E29A0" w:rsidRPr="00594CFA">
        <w:t>l presente estudio</w:t>
      </w:r>
      <w:r w:rsidR="00112065" w:rsidRPr="00594CFA">
        <w:t xml:space="preserve"> </w:t>
      </w:r>
      <w:r w:rsidR="00FD2E3D">
        <w:t xml:space="preserve">se ha sustentado en </w:t>
      </w:r>
      <w:r w:rsidR="00112065" w:rsidRPr="00594CFA">
        <w:t xml:space="preserve">un enfoque metodológico </w:t>
      </w:r>
      <w:r w:rsidR="007455C4" w:rsidRPr="00594CFA">
        <w:t>cuantitativo</w:t>
      </w:r>
      <w:r w:rsidR="001E29A0" w:rsidRPr="00594CFA">
        <w:t xml:space="preserve"> </w:t>
      </w:r>
      <w:r w:rsidR="00295A4A">
        <w:t>y se ha concretado</w:t>
      </w:r>
      <w:r w:rsidR="00FD2E3D">
        <w:t xml:space="preserve"> en </w:t>
      </w:r>
      <w:r w:rsidR="001E29A0" w:rsidRPr="00594CFA">
        <w:t>dos fases</w:t>
      </w:r>
      <w:r w:rsidR="00FD2E3D">
        <w:t>:</w:t>
      </w:r>
      <w:r w:rsidR="001E29A0" w:rsidRPr="00594CFA">
        <w:t xml:space="preserve"> una </w:t>
      </w:r>
      <w:r w:rsidR="00FD2E3D">
        <w:t>descriptiva</w:t>
      </w:r>
      <w:r w:rsidR="001E29A0" w:rsidRPr="00594CFA">
        <w:t xml:space="preserve"> y </w:t>
      </w:r>
      <w:r w:rsidR="004F7E10" w:rsidRPr="00594CFA">
        <w:t xml:space="preserve">otra </w:t>
      </w:r>
      <w:r w:rsidR="00A00407" w:rsidRPr="00594CFA">
        <w:t>predic</w:t>
      </w:r>
      <w:r w:rsidR="00FD2E3D">
        <w:t>tiva</w:t>
      </w:r>
      <w:r w:rsidR="001E29A0" w:rsidRPr="00594CFA">
        <w:t>.</w:t>
      </w:r>
      <w:r w:rsidR="001A6645" w:rsidRPr="00594CFA">
        <w:t xml:space="preserve"> </w:t>
      </w:r>
      <w:r w:rsidR="00FD2E3D">
        <w:t xml:space="preserve">En la </w:t>
      </w:r>
      <w:r w:rsidR="00112065" w:rsidRPr="00594CFA">
        <w:t xml:space="preserve">primera </w:t>
      </w:r>
      <w:r w:rsidR="00FD2E3D">
        <w:t>se intentó estimar</w:t>
      </w:r>
      <w:r w:rsidR="00CF0D54" w:rsidRPr="00594CFA">
        <w:t xml:space="preserve"> el ajuste a la normativa educacional </w:t>
      </w:r>
      <w:r w:rsidR="003646DB" w:rsidRPr="00594CFA">
        <w:t>mediante</w:t>
      </w:r>
      <w:r w:rsidR="00FD6E46" w:rsidRPr="00594CFA">
        <w:t xml:space="preserve"> la</w:t>
      </w:r>
      <w:r w:rsidR="003646DB" w:rsidRPr="00594CFA">
        <w:t xml:space="preserve"> comparación de </w:t>
      </w:r>
      <w:r w:rsidR="00112065" w:rsidRPr="00594CFA">
        <w:t>medias de</w:t>
      </w:r>
      <w:r w:rsidR="008428F1" w:rsidRPr="00594CFA">
        <w:t xml:space="preserve"> hallazgos</w:t>
      </w:r>
      <w:r w:rsidR="001A6645" w:rsidRPr="00594CFA">
        <w:t xml:space="preserve"> </w:t>
      </w:r>
      <w:r w:rsidR="003646DB" w:rsidRPr="00594CFA">
        <w:t xml:space="preserve">de escuelas </w:t>
      </w:r>
      <w:r w:rsidR="00B216DC" w:rsidRPr="00594CFA">
        <w:t xml:space="preserve">fiscalizadas </w:t>
      </w:r>
      <w:r w:rsidR="00A452D2" w:rsidRPr="00594CFA">
        <w:t>en</w:t>
      </w:r>
      <w:r w:rsidR="001A6645" w:rsidRPr="00594CFA">
        <w:t xml:space="preserve"> tres años </w:t>
      </w:r>
      <w:r w:rsidR="00B216DC" w:rsidRPr="00594CFA">
        <w:t xml:space="preserve">consecutivos </w:t>
      </w:r>
      <w:r w:rsidR="001A6645" w:rsidRPr="00594CFA">
        <w:t>(2013, 2014 y 2015)</w:t>
      </w:r>
      <w:r w:rsidR="00FD2E3D">
        <w:t>, mientras que en l</w:t>
      </w:r>
      <w:r w:rsidR="00FD6E46" w:rsidRPr="00594CFA">
        <w:t xml:space="preserve">a segunda </w:t>
      </w:r>
      <w:r w:rsidR="00FD2E3D">
        <w:t xml:space="preserve">se procuró </w:t>
      </w:r>
      <w:r w:rsidR="00112065" w:rsidRPr="00594CFA">
        <w:t>determin</w:t>
      </w:r>
      <w:r w:rsidR="00FD6E46" w:rsidRPr="00594CFA">
        <w:t>a</w:t>
      </w:r>
      <w:r w:rsidR="00C949CF" w:rsidRPr="00594CFA">
        <w:t>r la capacidad predictiva</w:t>
      </w:r>
      <w:r w:rsidR="00FD6E46" w:rsidRPr="00594CFA">
        <w:t xml:space="preserve"> de </w:t>
      </w:r>
      <w:r w:rsidR="00C949CF" w:rsidRPr="00594CFA">
        <w:t xml:space="preserve">algunas </w:t>
      </w:r>
      <w:r w:rsidR="003646DB" w:rsidRPr="00594CFA">
        <w:t>variables</w:t>
      </w:r>
      <w:r w:rsidR="00842DB6" w:rsidRPr="00594CFA">
        <w:t>,</w:t>
      </w:r>
      <w:r w:rsidR="003646DB" w:rsidRPr="00594CFA">
        <w:t xml:space="preserve"> como</w:t>
      </w:r>
      <w:r w:rsidR="00842DB6" w:rsidRPr="00594CFA">
        <w:t xml:space="preserve"> </w:t>
      </w:r>
      <w:r w:rsidR="00881769" w:rsidRPr="00594CFA">
        <w:t xml:space="preserve">la </w:t>
      </w:r>
      <w:r w:rsidR="00842DB6" w:rsidRPr="00594CFA">
        <w:t xml:space="preserve">cantidad de visitas aplicadas y </w:t>
      </w:r>
      <w:r w:rsidR="00881769" w:rsidRPr="00594CFA">
        <w:t xml:space="preserve">la </w:t>
      </w:r>
      <w:r w:rsidR="00FD6E46" w:rsidRPr="00594CFA">
        <w:t xml:space="preserve">categoría de </w:t>
      </w:r>
      <w:r w:rsidR="003646DB" w:rsidRPr="00594CFA">
        <w:t xml:space="preserve">desempeño, </w:t>
      </w:r>
      <w:r w:rsidR="00C237DE">
        <w:t xml:space="preserve">para lo cual se tomó en consideración </w:t>
      </w:r>
      <w:r w:rsidR="00FD6E46" w:rsidRPr="00594CFA">
        <w:t xml:space="preserve">la probabilidad </w:t>
      </w:r>
      <w:r w:rsidR="00842DB6" w:rsidRPr="00594CFA">
        <w:t>que un</w:t>
      </w:r>
      <w:r w:rsidR="001F0423" w:rsidRPr="00594CFA">
        <w:t>a</w:t>
      </w:r>
      <w:r w:rsidR="00842DB6" w:rsidRPr="00594CFA">
        <w:t xml:space="preserve"> </w:t>
      </w:r>
      <w:r w:rsidR="001F0423" w:rsidRPr="00594CFA">
        <w:t>escuela</w:t>
      </w:r>
      <w:r w:rsidR="00842DB6" w:rsidRPr="00594CFA">
        <w:t xml:space="preserve"> </w:t>
      </w:r>
      <w:r w:rsidR="00C237DE">
        <w:t xml:space="preserve">tenía </w:t>
      </w:r>
      <w:r w:rsidR="00842DB6" w:rsidRPr="00594CFA">
        <w:t xml:space="preserve">o </w:t>
      </w:r>
      <w:r w:rsidR="00C237DE">
        <w:t xml:space="preserve">carecía </w:t>
      </w:r>
      <w:r w:rsidR="00842DB6" w:rsidRPr="00594CFA">
        <w:t>de</w:t>
      </w:r>
      <w:r w:rsidR="00FD6E46" w:rsidRPr="00594CFA">
        <w:t xml:space="preserve"> hallazgos</w:t>
      </w:r>
      <w:r w:rsidR="008428F1" w:rsidRPr="00594CFA">
        <w:t xml:space="preserve"> </w:t>
      </w:r>
      <w:r w:rsidR="00842DB6" w:rsidRPr="00594CFA">
        <w:t xml:space="preserve">en el último año del </w:t>
      </w:r>
      <w:r w:rsidR="00E35FD0" w:rsidRPr="00594CFA">
        <w:t>trienio</w:t>
      </w:r>
      <w:r w:rsidR="00FD6E46" w:rsidRPr="00594CFA">
        <w:t xml:space="preserve">. </w:t>
      </w:r>
      <w:r w:rsidR="00C237DE">
        <w:rPr>
          <w:lang w:val="es-ES"/>
        </w:rPr>
        <w:t xml:space="preserve">Paralelamente a estas fases se postularon </w:t>
      </w:r>
      <w:r w:rsidR="004C6B10" w:rsidRPr="00594CFA">
        <w:rPr>
          <w:lang w:val="es-ES"/>
        </w:rPr>
        <w:t>tres</w:t>
      </w:r>
      <w:r w:rsidR="00C237DE">
        <w:rPr>
          <w:lang w:val="es-ES"/>
        </w:rPr>
        <w:t xml:space="preserve"> hipótesis:</w:t>
      </w:r>
      <w:r w:rsidRPr="00594CFA">
        <w:rPr>
          <w:lang w:val="es-ES"/>
        </w:rPr>
        <w:t xml:space="preserve"> </w:t>
      </w:r>
    </w:p>
    <w:p w14:paraId="6624664A" w14:textId="4CB62BD2" w:rsidR="00C237DE" w:rsidRDefault="00C237DE" w:rsidP="00C237DE">
      <w:pPr>
        <w:pStyle w:val="Prrafodelista"/>
        <w:numPr>
          <w:ilvl w:val="0"/>
          <w:numId w:val="5"/>
        </w:numPr>
        <w:spacing w:line="360" w:lineRule="auto"/>
        <w:jc w:val="both"/>
        <w:rPr>
          <w:rFonts w:ascii="Times New Roman" w:hAnsi="Times New Roman" w:cs="Times New Roman"/>
          <w:lang w:val="es-ES"/>
        </w:rPr>
      </w:pPr>
      <w:r w:rsidRPr="00C237DE">
        <w:rPr>
          <w:rFonts w:ascii="Times New Roman" w:hAnsi="Times New Roman" w:cs="Times New Roman"/>
          <w:lang w:val="es-ES"/>
        </w:rPr>
        <w:t>A</w:t>
      </w:r>
      <w:r w:rsidR="00E47BF2" w:rsidRPr="00C237DE">
        <w:rPr>
          <w:rFonts w:ascii="Times New Roman" w:hAnsi="Times New Roman" w:cs="Times New Roman"/>
          <w:lang w:val="es-ES"/>
        </w:rPr>
        <w:t xml:space="preserve"> partir de la acción fiscalizadora </w:t>
      </w:r>
      <w:r w:rsidR="00EF62EB" w:rsidRPr="00C237DE">
        <w:rPr>
          <w:rFonts w:ascii="Times New Roman" w:hAnsi="Times New Roman" w:cs="Times New Roman"/>
          <w:lang w:val="es-ES"/>
        </w:rPr>
        <w:t>las escuelas</w:t>
      </w:r>
      <w:r w:rsidR="00E47BF2" w:rsidRPr="00C237DE">
        <w:rPr>
          <w:rFonts w:ascii="Times New Roman" w:hAnsi="Times New Roman" w:cs="Times New Roman"/>
          <w:lang w:val="es-ES"/>
        </w:rPr>
        <w:t xml:space="preserve"> </w:t>
      </w:r>
      <w:r>
        <w:rPr>
          <w:rFonts w:ascii="Times New Roman" w:hAnsi="Times New Roman" w:cs="Times New Roman"/>
          <w:lang w:val="es-ES"/>
        </w:rPr>
        <w:t>presentan</w:t>
      </w:r>
      <w:r w:rsidR="00E47BF2" w:rsidRPr="00C237DE">
        <w:rPr>
          <w:rFonts w:ascii="Times New Roman" w:hAnsi="Times New Roman" w:cs="Times New Roman"/>
          <w:lang w:val="es-ES"/>
        </w:rPr>
        <w:t xml:space="preserve"> una menor cantidad de hallazgos, siendo esta reducción correlativa</w:t>
      </w:r>
      <w:r>
        <w:rPr>
          <w:rFonts w:ascii="Times New Roman" w:hAnsi="Times New Roman" w:cs="Times New Roman"/>
          <w:lang w:val="es-ES"/>
        </w:rPr>
        <w:t xml:space="preserve"> año tras año.</w:t>
      </w:r>
      <w:r w:rsidRPr="00C237DE">
        <w:rPr>
          <w:rFonts w:ascii="Times New Roman" w:hAnsi="Times New Roman" w:cs="Times New Roman"/>
          <w:lang w:val="es-ES"/>
        </w:rPr>
        <w:t xml:space="preserve"> </w:t>
      </w:r>
    </w:p>
    <w:p w14:paraId="17AD9417" w14:textId="1CBB495F" w:rsidR="00C237DE" w:rsidRDefault="00C237DE" w:rsidP="00C237DE">
      <w:pPr>
        <w:pStyle w:val="Prrafodelista"/>
        <w:numPr>
          <w:ilvl w:val="0"/>
          <w:numId w:val="5"/>
        </w:numPr>
        <w:spacing w:line="360" w:lineRule="auto"/>
        <w:jc w:val="both"/>
        <w:rPr>
          <w:rFonts w:ascii="Times New Roman" w:hAnsi="Times New Roman" w:cs="Times New Roman"/>
          <w:lang w:val="es-ES"/>
        </w:rPr>
      </w:pPr>
      <w:r>
        <w:rPr>
          <w:rFonts w:ascii="Times New Roman" w:hAnsi="Times New Roman" w:cs="Times New Roman"/>
          <w:lang w:val="es-ES"/>
        </w:rPr>
        <w:lastRenderedPageBreak/>
        <w:t>L</w:t>
      </w:r>
      <w:r w:rsidR="00C31829" w:rsidRPr="00C237DE">
        <w:rPr>
          <w:rFonts w:ascii="Times New Roman" w:hAnsi="Times New Roman" w:cs="Times New Roman"/>
          <w:lang w:val="es-ES"/>
        </w:rPr>
        <w:t>as escuelas que recibieron una mayor cantidad de visitas durante los dos pr</w:t>
      </w:r>
      <w:r w:rsidR="00E13021" w:rsidRPr="00C237DE">
        <w:rPr>
          <w:rFonts w:ascii="Times New Roman" w:hAnsi="Times New Roman" w:cs="Times New Roman"/>
          <w:lang w:val="es-ES"/>
        </w:rPr>
        <w:t xml:space="preserve">imeros años (2013 y 2014) </w:t>
      </w:r>
      <w:r>
        <w:rPr>
          <w:rFonts w:ascii="Times New Roman" w:hAnsi="Times New Roman" w:cs="Times New Roman"/>
          <w:lang w:val="es-ES"/>
        </w:rPr>
        <w:t>tienen</w:t>
      </w:r>
      <w:r w:rsidR="00EF62EB" w:rsidRPr="00C237DE">
        <w:rPr>
          <w:rFonts w:ascii="Times New Roman" w:hAnsi="Times New Roman" w:cs="Times New Roman"/>
          <w:lang w:val="es-ES"/>
        </w:rPr>
        <w:t xml:space="preserve"> </w:t>
      </w:r>
      <w:r w:rsidR="00C31829" w:rsidRPr="00C237DE">
        <w:rPr>
          <w:rFonts w:ascii="Times New Roman" w:hAnsi="Times New Roman" w:cs="Times New Roman"/>
          <w:lang w:val="es-ES"/>
        </w:rPr>
        <w:t>menor</w:t>
      </w:r>
      <w:r w:rsidR="00EF62EB" w:rsidRPr="00C237DE">
        <w:rPr>
          <w:rFonts w:ascii="Times New Roman" w:hAnsi="Times New Roman" w:cs="Times New Roman"/>
          <w:lang w:val="es-ES"/>
        </w:rPr>
        <w:t>es</w:t>
      </w:r>
      <w:r w:rsidR="00C31829" w:rsidRPr="00C237DE">
        <w:rPr>
          <w:rFonts w:ascii="Times New Roman" w:hAnsi="Times New Roman" w:cs="Times New Roman"/>
          <w:lang w:val="es-ES"/>
        </w:rPr>
        <w:t xml:space="preserve"> probabilidad</w:t>
      </w:r>
      <w:r w:rsidR="00EF62EB" w:rsidRPr="00C237DE">
        <w:rPr>
          <w:rFonts w:ascii="Times New Roman" w:hAnsi="Times New Roman" w:cs="Times New Roman"/>
          <w:lang w:val="es-ES"/>
        </w:rPr>
        <w:t>es</w:t>
      </w:r>
      <w:r w:rsidR="00C31829" w:rsidRPr="00C237DE">
        <w:rPr>
          <w:rFonts w:ascii="Times New Roman" w:hAnsi="Times New Roman" w:cs="Times New Roman"/>
          <w:lang w:val="es-ES"/>
        </w:rPr>
        <w:t xml:space="preserve"> de presentar hallazgos </w:t>
      </w:r>
      <w:r w:rsidR="00EF62EB" w:rsidRPr="00C237DE">
        <w:rPr>
          <w:rFonts w:ascii="Times New Roman" w:hAnsi="Times New Roman" w:cs="Times New Roman"/>
          <w:lang w:val="es-ES"/>
        </w:rPr>
        <w:t xml:space="preserve">en el último año </w:t>
      </w:r>
      <w:r w:rsidR="006C494E" w:rsidRPr="00C237DE">
        <w:rPr>
          <w:rFonts w:ascii="Times New Roman" w:hAnsi="Times New Roman" w:cs="Times New Roman"/>
          <w:lang w:val="es-ES"/>
        </w:rPr>
        <w:t>(20</w:t>
      </w:r>
      <w:r w:rsidRPr="00C237DE">
        <w:rPr>
          <w:rFonts w:ascii="Times New Roman" w:hAnsi="Times New Roman" w:cs="Times New Roman"/>
          <w:lang w:val="es-ES"/>
        </w:rPr>
        <w:t>15)</w:t>
      </w:r>
      <w:r>
        <w:rPr>
          <w:rFonts w:ascii="Times New Roman" w:hAnsi="Times New Roman" w:cs="Times New Roman"/>
          <w:lang w:val="es-ES"/>
        </w:rPr>
        <w:t>.</w:t>
      </w:r>
    </w:p>
    <w:p w14:paraId="02DD18AC" w14:textId="0E92388E" w:rsidR="00C237DE" w:rsidRPr="00C237DE" w:rsidRDefault="00C237DE" w:rsidP="00C237DE">
      <w:pPr>
        <w:pStyle w:val="Prrafodelista"/>
        <w:numPr>
          <w:ilvl w:val="0"/>
          <w:numId w:val="5"/>
        </w:numPr>
        <w:spacing w:line="360" w:lineRule="auto"/>
        <w:jc w:val="both"/>
        <w:rPr>
          <w:rFonts w:ascii="Times New Roman" w:hAnsi="Times New Roman" w:cs="Times New Roman"/>
          <w:lang w:val="es-ES"/>
        </w:rPr>
      </w:pPr>
      <w:r>
        <w:rPr>
          <w:rFonts w:ascii="Times New Roman" w:hAnsi="Times New Roman" w:cs="Times New Roman"/>
          <w:lang w:val="es-ES"/>
        </w:rPr>
        <w:t>L</w:t>
      </w:r>
      <w:r w:rsidR="007765A1" w:rsidRPr="00C237DE">
        <w:rPr>
          <w:rFonts w:ascii="Times New Roman" w:hAnsi="Times New Roman" w:cs="Times New Roman"/>
          <w:lang w:val="es-ES"/>
        </w:rPr>
        <w:t xml:space="preserve">a </w:t>
      </w:r>
      <w:r w:rsidR="00EA18C6" w:rsidRPr="00C237DE">
        <w:rPr>
          <w:rFonts w:ascii="Times New Roman" w:hAnsi="Times New Roman" w:cs="Times New Roman"/>
          <w:lang w:val="es-ES"/>
        </w:rPr>
        <w:t>mayor probabi</w:t>
      </w:r>
      <w:r w:rsidR="00E13021" w:rsidRPr="00C237DE">
        <w:rPr>
          <w:rFonts w:ascii="Times New Roman" w:hAnsi="Times New Roman" w:cs="Times New Roman"/>
          <w:lang w:val="es-ES"/>
        </w:rPr>
        <w:t xml:space="preserve">lidad de </w:t>
      </w:r>
      <w:r w:rsidR="007765A1" w:rsidRPr="00C237DE">
        <w:rPr>
          <w:rFonts w:ascii="Times New Roman" w:hAnsi="Times New Roman" w:cs="Times New Roman"/>
          <w:lang w:val="es-ES"/>
        </w:rPr>
        <w:t xml:space="preserve">hallazgos </w:t>
      </w:r>
      <w:r w:rsidR="00E13021" w:rsidRPr="00C237DE">
        <w:rPr>
          <w:rFonts w:ascii="Times New Roman" w:hAnsi="Times New Roman" w:cs="Times New Roman"/>
          <w:lang w:val="es-ES"/>
        </w:rPr>
        <w:t>durante</w:t>
      </w:r>
      <w:r w:rsidR="006C494E" w:rsidRPr="00C237DE">
        <w:rPr>
          <w:rFonts w:ascii="Times New Roman" w:hAnsi="Times New Roman" w:cs="Times New Roman"/>
          <w:lang w:val="es-ES"/>
        </w:rPr>
        <w:t xml:space="preserve"> 201</w:t>
      </w:r>
      <w:r w:rsidR="00EA18C6" w:rsidRPr="00C237DE">
        <w:rPr>
          <w:rFonts w:ascii="Times New Roman" w:hAnsi="Times New Roman" w:cs="Times New Roman"/>
          <w:lang w:val="es-ES"/>
        </w:rPr>
        <w:t>5</w:t>
      </w:r>
      <w:r w:rsidR="00E13021" w:rsidRPr="00C237DE">
        <w:rPr>
          <w:rFonts w:ascii="Times New Roman" w:hAnsi="Times New Roman" w:cs="Times New Roman"/>
          <w:lang w:val="es-ES"/>
        </w:rPr>
        <w:t xml:space="preserve"> </w:t>
      </w:r>
      <w:r>
        <w:rPr>
          <w:rFonts w:ascii="Times New Roman" w:hAnsi="Times New Roman" w:cs="Times New Roman"/>
          <w:lang w:val="es-ES"/>
        </w:rPr>
        <w:t>se</w:t>
      </w:r>
      <w:r w:rsidR="00EA18C6" w:rsidRPr="00C237DE">
        <w:rPr>
          <w:rFonts w:ascii="Times New Roman" w:hAnsi="Times New Roman" w:cs="Times New Roman"/>
          <w:lang w:val="es-ES"/>
        </w:rPr>
        <w:t xml:space="preserve"> relaciona con una categoría de desempeño, ya sea insuficiente o medio bajo</w:t>
      </w:r>
      <w:r w:rsidR="00EF62EB" w:rsidRPr="00C237DE">
        <w:rPr>
          <w:rFonts w:ascii="Times New Roman" w:hAnsi="Times New Roman" w:cs="Times New Roman"/>
          <w:lang w:val="es-ES"/>
        </w:rPr>
        <w:t xml:space="preserve">, pues estas </w:t>
      </w:r>
      <w:r>
        <w:rPr>
          <w:rFonts w:ascii="Times New Roman" w:hAnsi="Times New Roman" w:cs="Times New Roman"/>
          <w:lang w:val="es-ES"/>
        </w:rPr>
        <w:t>suponen</w:t>
      </w:r>
      <w:r w:rsidR="00EA18C6" w:rsidRPr="00C237DE">
        <w:rPr>
          <w:rFonts w:ascii="Times New Roman" w:hAnsi="Times New Roman" w:cs="Times New Roman"/>
          <w:lang w:val="es-ES"/>
        </w:rPr>
        <w:t xml:space="preserve"> una </w:t>
      </w:r>
      <w:r w:rsidR="00871146" w:rsidRPr="00C237DE">
        <w:rPr>
          <w:rFonts w:ascii="Times New Roman" w:hAnsi="Times New Roman" w:cs="Times New Roman"/>
          <w:lang w:val="es-ES"/>
        </w:rPr>
        <w:t xml:space="preserve">menor capacidad de </w:t>
      </w:r>
      <w:r w:rsidR="00EA18C6" w:rsidRPr="00C237DE">
        <w:rPr>
          <w:rFonts w:ascii="Times New Roman" w:hAnsi="Times New Roman" w:cs="Times New Roman"/>
          <w:lang w:val="es-ES"/>
        </w:rPr>
        <w:t xml:space="preserve">gestión, sin que </w:t>
      </w:r>
      <w:r w:rsidR="006C494E" w:rsidRPr="00C237DE">
        <w:rPr>
          <w:rFonts w:ascii="Times New Roman" w:hAnsi="Times New Roman" w:cs="Times New Roman"/>
          <w:lang w:val="es-ES"/>
        </w:rPr>
        <w:t xml:space="preserve">otras variables como la </w:t>
      </w:r>
      <w:r w:rsidR="00EF62EB" w:rsidRPr="00C237DE">
        <w:rPr>
          <w:rFonts w:ascii="Times New Roman" w:hAnsi="Times New Roman" w:cs="Times New Roman"/>
          <w:lang w:val="es-ES"/>
        </w:rPr>
        <w:t xml:space="preserve">dependencia </w:t>
      </w:r>
      <w:r w:rsidR="00EA18C6" w:rsidRPr="00C237DE">
        <w:rPr>
          <w:rFonts w:ascii="Times New Roman" w:hAnsi="Times New Roman" w:cs="Times New Roman"/>
          <w:lang w:val="es-ES"/>
        </w:rPr>
        <w:t>o</w:t>
      </w:r>
      <w:r w:rsidR="00EC12C3" w:rsidRPr="00C237DE">
        <w:rPr>
          <w:rFonts w:ascii="Times New Roman" w:hAnsi="Times New Roman" w:cs="Times New Roman"/>
          <w:lang w:val="es-ES"/>
        </w:rPr>
        <w:t xml:space="preserve"> </w:t>
      </w:r>
      <w:r w:rsidR="006C494E" w:rsidRPr="00C237DE">
        <w:rPr>
          <w:rFonts w:ascii="Times New Roman" w:hAnsi="Times New Roman" w:cs="Times New Roman"/>
          <w:lang w:val="es-ES"/>
        </w:rPr>
        <w:t xml:space="preserve">el </w:t>
      </w:r>
      <w:r w:rsidR="007765A1" w:rsidRPr="00C237DE">
        <w:rPr>
          <w:rFonts w:ascii="Times New Roman" w:hAnsi="Times New Roman" w:cs="Times New Roman"/>
          <w:lang w:val="es-ES"/>
        </w:rPr>
        <w:t>grupo soci</w:t>
      </w:r>
      <w:r w:rsidR="00EA18C6" w:rsidRPr="00C237DE">
        <w:rPr>
          <w:rFonts w:ascii="Times New Roman" w:hAnsi="Times New Roman" w:cs="Times New Roman"/>
          <w:lang w:val="es-ES"/>
        </w:rPr>
        <w:t xml:space="preserve">oeconómico </w:t>
      </w:r>
      <w:r>
        <w:rPr>
          <w:rFonts w:ascii="Times New Roman" w:hAnsi="Times New Roman" w:cs="Times New Roman"/>
          <w:lang w:val="es-ES"/>
        </w:rPr>
        <w:t>(GSE)</w:t>
      </w:r>
      <w:r w:rsidR="00871146" w:rsidRPr="00C237DE">
        <w:rPr>
          <w:rFonts w:ascii="Times New Roman" w:hAnsi="Times New Roman" w:cs="Times New Roman"/>
          <w:lang w:val="es-ES"/>
        </w:rPr>
        <w:t xml:space="preserve"> incidan sobre</w:t>
      </w:r>
      <w:r w:rsidR="00EA18C6" w:rsidRPr="00C237DE">
        <w:rPr>
          <w:rFonts w:ascii="Times New Roman" w:hAnsi="Times New Roman" w:cs="Times New Roman"/>
          <w:lang w:val="es-ES"/>
        </w:rPr>
        <w:t xml:space="preserve"> la variable dependiente.</w:t>
      </w:r>
      <w:r w:rsidR="00350347" w:rsidRPr="00C237DE">
        <w:rPr>
          <w:rFonts w:ascii="Times New Roman" w:hAnsi="Times New Roman" w:cs="Times New Roman"/>
          <w:lang w:val="es-ES"/>
        </w:rPr>
        <w:t xml:space="preserve"> </w:t>
      </w:r>
    </w:p>
    <w:p w14:paraId="2FF686B7" w14:textId="4F241826" w:rsidR="007765A1" w:rsidRPr="00594CFA" w:rsidRDefault="006C1D24" w:rsidP="007139D5">
      <w:pPr>
        <w:spacing w:line="360" w:lineRule="auto"/>
        <w:ind w:firstLine="708"/>
        <w:jc w:val="both"/>
        <w:rPr>
          <w:lang w:val="es-ES"/>
        </w:rPr>
      </w:pPr>
      <w:r w:rsidRPr="00594CFA">
        <w:rPr>
          <w:lang w:val="es-ES"/>
        </w:rPr>
        <w:t>E</w:t>
      </w:r>
      <w:r w:rsidR="00E47BF2" w:rsidRPr="00594CFA">
        <w:rPr>
          <w:lang w:val="es-ES"/>
        </w:rPr>
        <w:t xml:space="preserve">l sentido de </w:t>
      </w:r>
      <w:r w:rsidR="00C237DE">
        <w:rPr>
          <w:lang w:val="es-ES"/>
        </w:rPr>
        <w:t>estas</w:t>
      </w:r>
      <w:r w:rsidR="00E47BF2" w:rsidRPr="00594CFA">
        <w:rPr>
          <w:lang w:val="es-ES"/>
        </w:rPr>
        <w:t xml:space="preserve"> hipótesis </w:t>
      </w:r>
      <w:r w:rsidR="00C237DE">
        <w:rPr>
          <w:lang w:val="es-ES"/>
        </w:rPr>
        <w:t xml:space="preserve">se basa </w:t>
      </w:r>
      <w:r w:rsidR="00E47BF2" w:rsidRPr="00594CFA">
        <w:rPr>
          <w:lang w:val="es-ES"/>
        </w:rPr>
        <w:t>en el estudio exploratorio de Oyarzún y Soto (2017)</w:t>
      </w:r>
      <w:r w:rsidR="00B82818" w:rsidRPr="00594CFA">
        <w:rPr>
          <w:lang w:val="es-ES"/>
        </w:rPr>
        <w:t xml:space="preserve"> sobre procesos de fiscalización escolar</w:t>
      </w:r>
      <w:r w:rsidR="00F96879" w:rsidRPr="00594CFA">
        <w:rPr>
          <w:lang w:val="es-ES"/>
        </w:rPr>
        <w:t xml:space="preserve"> en Chile</w:t>
      </w:r>
      <w:r w:rsidR="00E47BF2" w:rsidRPr="00594CFA">
        <w:rPr>
          <w:lang w:val="es-ES"/>
        </w:rPr>
        <w:t xml:space="preserve">, </w:t>
      </w:r>
      <w:r w:rsidR="00C237DE">
        <w:rPr>
          <w:lang w:val="es-ES"/>
        </w:rPr>
        <w:t>quienes reportaron</w:t>
      </w:r>
      <w:r w:rsidR="00036A86" w:rsidRPr="00594CFA">
        <w:rPr>
          <w:lang w:val="es-ES"/>
        </w:rPr>
        <w:t xml:space="preserve"> </w:t>
      </w:r>
      <w:r w:rsidR="00D11CAC">
        <w:rPr>
          <w:lang w:val="es-ES"/>
        </w:rPr>
        <w:t xml:space="preserve">no solo </w:t>
      </w:r>
      <w:r w:rsidR="00036A86" w:rsidRPr="00594CFA">
        <w:rPr>
          <w:lang w:val="es-ES"/>
        </w:rPr>
        <w:t xml:space="preserve">un mayor ajuste a la normativa educacional durante el tercer año de aplicación de esta política en una muestra de 95 escuelas, </w:t>
      </w:r>
      <w:r w:rsidR="00D11CAC">
        <w:rPr>
          <w:lang w:val="es-ES"/>
        </w:rPr>
        <w:t xml:space="preserve">sino también </w:t>
      </w:r>
      <w:r w:rsidR="00E47BF2" w:rsidRPr="00594CFA">
        <w:rPr>
          <w:lang w:val="es-ES"/>
        </w:rPr>
        <w:t xml:space="preserve">que </w:t>
      </w:r>
      <w:r w:rsidR="00B82818" w:rsidRPr="00594CFA">
        <w:rPr>
          <w:lang w:val="es-ES"/>
        </w:rPr>
        <w:t xml:space="preserve">variables como la dependencia administrativa y el grupo socioeconómico </w:t>
      </w:r>
      <w:r w:rsidR="00036A86" w:rsidRPr="00594CFA">
        <w:rPr>
          <w:lang w:val="es-ES"/>
        </w:rPr>
        <w:t>no mostraron incidencia</w:t>
      </w:r>
      <w:r w:rsidR="00871146" w:rsidRPr="00594CFA">
        <w:rPr>
          <w:lang w:val="es-ES"/>
        </w:rPr>
        <w:t xml:space="preserve"> significativa</w:t>
      </w:r>
      <w:r w:rsidR="00036A86" w:rsidRPr="00594CFA">
        <w:rPr>
          <w:lang w:val="es-ES"/>
        </w:rPr>
        <w:t xml:space="preserve">. Complementariamente, se </w:t>
      </w:r>
      <w:r w:rsidR="00D11CAC">
        <w:rPr>
          <w:lang w:val="es-ES"/>
        </w:rPr>
        <w:t>ha asumido</w:t>
      </w:r>
      <w:r w:rsidR="00036A86" w:rsidRPr="00594CFA">
        <w:rPr>
          <w:lang w:val="es-ES"/>
        </w:rPr>
        <w:t xml:space="preserve"> un ajuste progresivo de las unidades</w:t>
      </w:r>
      <w:r w:rsidR="0045421D" w:rsidRPr="00594CFA">
        <w:rPr>
          <w:lang w:val="es-ES"/>
        </w:rPr>
        <w:t xml:space="preserve"> escolares</w:t>
      </w:r>
      <w:r w:rsidR="00D11CAC">
        <w:rPr>
          <w:lang w:val="es-ES"/>
        </w:rPr>
        <w:t>,</w:t>
      </w:r>
      <w:r w:rsidR="0045421D" w:rsidRPr="00594CFA">
        <w:rPr>
          <w:lang w:val="es-ES"/>
        </w:rPr>
        <w:t xml:space="preserve"> dado los efectos prescrip</w:t>
      </w:r>
      <w:r w:rsidR="00036A86" w:rsidRPr="00594CFA">
        <w:rPr>
          <w:lang w:val="es-ES"/>
        </w:rPr>
        <w:t>tivos que caracteriza</w:t>
      </w:r>
      <w:r w:rsidR="00871146" w:rsidRPr="00594CFA">
        <w:rPr>
          <w:lang w:val="es-ES"/>
        </w:rPr>
        <w:t>ría</w:t>
      </w:r>
      <w:r w:rsidR="00036A86" w:rsidRPr="00594CFA">
        <w:rPr>
          <w:lang w:val="es-ES"/>
        </w:rPr>
        <w:t xml:space="preserve">n a las políticas de </w:t>
      </w:r>
      <w:r w:rsidR="00C1575F" w:rsidRPr="00594CFA">
        <w:rPr>
          <w:lang w:val="es-ES"/>
        </w:rPr>
        <w:t xml:space="preserve">RdC </w:t>
      </w:r>
      <w:r w:rsidR="00871146" w:rsidRPr="00594CFA">
        <w:rPr>
          <w:lang w:val="es-ES"/>
        </w:rPr>
        <w:t xml:space="preserve">de </w:t>
      </w:r>
      <w:r w:rsidR="00036A86" w:rsidRPr="00594CFA">
        <w:rPr>
          <w:lang w:val="es-ES"/>
        </w:rPr>
        <w:t>alto riesgo</w:t>
      </w:r>
      <w:r w:rsidR="00036A86" w:rsidRPr="00594CFA">
        <w:rPr>
          <w:iCs/>
        </w:rPr>
        <w:t>.</w:t>
      </w:r>
    </w:p>
    <w:p w14:paraId="441205F6" w14:textId="77777777" w:rsidR="00384E5A" w:rsidRPr="00594CFA" w:rsidRDefault="00384E5A" w:rsidP="00594CFA">
      <w:pPr>
        <w:spacing w:line="360" w:lineRule="auto"/>
        <w:jc w:val="both"/>
        <w:rPr>
          <w:b/>
          <w:lang w:val="es-ES"/>
        </w:rPr>
      </w:pPr>
    </w:p>
    <w:p w14:paraId="682DD6D6" w14:textId="77777777" w:rsidR="00871146" w:rsidRDefault="00230F75" w:rsidP="002605D1">
      <w:pPr>
        <w:pStyle w:val="Ttulo2"/>
      </w:pPr>
      <w:r w:rsidRPr="00594CFA">
        <w:t>Fuentes de información y m</w:t>
      </w:r>
      <w:r w:rsidR="00CF7F52" w:rsidRPr="00594CFA">
        <w:t>uestra</w:t>
      </w:r>
    </w:p>
    <w:p w14:paraId="39CBCC39" w14:textId="77777777" w:rsidR="007139D5" w:rsidRPr="00594CFA" w:rsidRDefault="007139D5" w:rsidP="005E1201">
      <w:pPr>
        <w:jc w:val="both"/>
        <w:rPr>
          <w:b/>
          <w:lang w:val="es-ES"/>
        </w:rPr>
      </w:pPr>
    </w:p>
    <w:p w14:paraId="41CC5C17" w14:textId="345EFD82" w:rsidR="006367F0" w:rsidRPr="00594CFA" w:rsidRDefault="00871146" w:rsidP="007139D5">
      <w:pPr>
        <w:spacing w:line="360" w:lineRule="auto"/>
        <w:ind w:firstLine="708"/>
        <w:jc w:val="both"/>
        <w:rPr>
          <w:lang w:val="es-ES"/>
        </w:rPr>
      </w:pPr>
      <w:r w:rsidRPr="00594CFA">
        <w:rPr>
          <w:lang w:val="es-ES"/>
        </w:rPr>
        <w:t>L</w:t>
      </w:r>
      <w:r w:rsidR="00A452D2" w:rsidRPr="00594CFA">
        <w:rPr>
          <w:lang w:val="es-ES"/>
        </w:rPr>
        <w:t>a f</w:t>
      </w:r>
      <w:r w:rsidR="00962B59" w:rsidRPr="00594CFA">
        <w:rPr>
          <w:lang w:val="es-ES"/>
        </w:rPr>
        <w:t>uente de información correspondió</w:t>
      </w:r>
      <w:r w:rsidR="00A452D2" w:rsidRPr="00594CFA">
        <w:rPr>
          <w:lang w:val="es-ES"/>
        </w:rPr>
        <w:t xml:space="preserve"> a </w:t>
      </w:r>
      <w:r w:rsidR="00B7674F" w:rsidRPr="00594CFA">
        <w:rPr>
          <w:lang w:val="es-ES"/>
        </w:rPr>
        <w:t xml:space="preserve">registros oficiales </w:t>
      </w:r>
      <w:r w:rsidR="00EC12C3" w:rsidRPr="00594CFA">
        <w:rPr>
          <w:lang w:val="es-ES"/>
        </w:rPr>
        <w:t xml:space="preserve">de la Superintendencia </w:t>
      </w:r>
      <w:r w:rsidR="00B7674F" w:rsidRPr="00594CFA">
        <w:rPr>
          <w:lang w:val="es-ES"/>
        </w:rPr>
        <w:t>sobre visitas de fiscalizació</w:t>
      </w:r>
      <w:r w:rsidR="00096E4C" w:rsidRPr="00594CFA">
        <w:rPr>
          <w:lang w:val="es-ES"/>
        </w:rPr>
        <w:t>n y hallazgos</w:t>
      </w:r>
      <w:r w:rsidR="00F11D5E" w:rsidRPr="00594CFA">
        <w:rPr>
          <w:lang w:val="es-ES"/>
        </w:rPr>
        <w:t xml:space="preserve"> </w:t>
      </w:r>
      <w:r w:rsidR="00D11CAC">
        <w:rPr>
          <w:lang w:val="es-ES"/>
        </w:rPr>
        <w:t>entre</w:t>
      </w:r>
      <w:r w:rsidR="00F11D5E" w:rsidRPr="00594CFA">
        <w:rPr>
          <w:lang w:val="es-ES"/>
        </w:rPr>
        <w:t xml:space="preserve"> los años 2013, 2014 y 2015</w:t>
      </w:r>
      <w:r w:rsidR="00D11CAC">
        <w:rPr>
          <w:lang w:val="es-ES"/>
        </w:rPr>
        <w:t xml:space="preserve">, los cuales fueron </w:t>
      </w:r>
      <w:r w:rsidR="00724D86" w:rsidRPr="00594CFA">
        <w:rPr>
          <w:lang w:val="es-ES"/>
        </w:rPr>
        <w:t>obteni</w:t>
      </w:r>
      <w:r w:rsidR="00EC12C3" w:rsidRPr="00594CFA">
        <w:rPr>
          <w:lang w:val="es-ES"/>
        </w:rPr>
        <w:t xml:space="preserve">dos </w:t>
      </w:r>
      <w:r w:rsidR="00962B59" w:rsidRPr="00594CFA">
        <w:rPr>
          <w:lang w:val="es-ES"/>
        </w:rPr>
        <w:t>mediante</w:t>
      </w:r>
      <w:r w:rsidR="00096E4C" w:rsidRPr="00594CFA">
        <w:rPr>
          <w:lang w:val="es-ES"/>
        </w:rPr>
        <w:t xml:space="preserve"> </w:t>
      </w:r>
      <w:r w:rsidR="00B7674F" w:rsidRPr="00594CFA">
        <w:rPr>
          <w:lang w:val="es-ES"/>
        </w:rPr>
        <w:t>solicitudes de t</w:t>
      </w:r>
      <w:r w:rsidR="00962B59" w:rsidRPr="00594CFA">
        <w:rPr>
          <w:lang w:val="es-ES"/>
        </w:rPr>
        <w:t>ransparencia para el acceso a</w:t>
      </w:r>
      <w:r w:rsidR="00B7674F" w:rsidRPr="00594CFA">
        <w:rPr>
          <w:lang w:val="es-ES"/>
        </w:rPr>
        <w:t xml:space="preserve"> información pú</w:t>
      </w:r>
      <w:r w:rsidR="00096E4C" w:rsidRPr="00594CFA">
        <w:rPr>
          <w:lang w:val="es-ES"/>
        </w:rPr>
        <w:t xml:space="preserve">blica. Los restantes datos </w:t>
      </w:r>
      <w:r w:rsidR="00962B59" w:rsidRPr="00594CFA">
        <w:rPr>
          <w:lang w:val="es-ES"/>
        </w:rPr>
        <w:t xml:space="preserve">de </w:t>
      </w:r>
      <w:r w:rsidR="00096E4C" w:rsidRPr="00594CFA">
        <w:rPr>
          <w:lang w:val="es-ES"/>
        </w:rPr>
        <w:t xml:space="preserve">esta investigación </w:t>
      </w:r>
      <w:r w:rsidR="00A00D59">
        <w:rPr>
          <w:lang w:val="es-ES"/>
        </w:rPr>
        <w:t>provinieron</w:t>
      </w:r>
      <w:r w:rsidR="00E47BF2" w:rsidRPr="00594CFA">
        <w:rPr>
          <w:lang w:val="es-ES"/>
        </w:rPr>
        <w:t xml:space="preserve"> </w:t>
      </w:r>
      <w:r w:rsidR="00096E4C" w:rsidRPr="00594CFA">
        <w:rPr>
          <w:lang w:val="es-ES"/>
        </w:rPr>
        <w:t xml:space="preserve">de </w:t>
      </w:r>
      <w:r w:rsidR="008E1D7A" w:rsidRPr="00594CFA">
        <w:rPr>
          <w:lang w:val="es-ES"/>
        </w:rPr>
        <w:t xml:space="preserve">registros públicos </w:t>
      </w:r>
      <w:r w:rsidRPr="00594CFA">
        <w:rPr>
          <w:lang w:val="es-ES"/>
        </w:rPr>
        <w:t>de</w:t>
      </w:r>
      <w:r w:rsidR="00B7674F" w:rsidRPr="00594CFA">
        <w:rPr>
          <w:lang w:val="es-ES"/>
        </w:rPr>
        <w:t xml:space="preserve"> </w:t>
      </w:r>
      <w:r w:rsidR="00096E4C" w:rsidRPr="00594CFA">
        <w:rPr>
          <w:lang w:val="es-ES"/>
        </w:rPr>
        <w:t xml:space="preserve">otros </w:t>
      </w:r>
      <w:r w:rsidR="00B7674F" w:rsidRPr="00594CFA">
        <w:rPr>
          <w:lang w:val="es-ES"/>
        </w:rPr>
        <w:t xml:space="preserve">servicios estatales </w:t>
      </w:r>
      <w:r w:rsidR="00D11CAC">
        <w:rPr>
          <w:lang w:val="es-ES"/>
        </w:rPr>
        <w:t>del sector educativo</w:t>
      </w:r>
      <w:r w:rsidR="008E1D7A" w:rsidRPr="00594CFA">
        <w:rPr>
          <w:lang w:val="es-ES"/>
        </w:rPr>
        <w:t>. Esto posibilitó la elaboración de bases de datos sobre depe</w:t>
      </w:r>
      <w:r w:rsidRPr="00594CFA">
        <w:rPr>
          <w:lang w:val="es-ES"/>
        </w:rPr>
        <w:t>ndencia, GSE</w:t>
      </w:r>
      <w:r w:rsidR="00036A86" w:rsidRPr="00594CFA">
        <w:rPr>
          <w:lang w:val="es-ES"/>
        </w:rPr>
        <w:t xml:space="preserve">, </w:t>
      </w:r>
      <w:r w:rsidR="008E1D7A" w:rsidRPr="00594CFA">
        <w:rPr>
          <w:lang w:val="es-ES"/>
        </w:rPr>
        <w:t>categoría de desempeño</w:t>
      </w:r>
      <w:r w:rsidR="00036A86" w:rsidRPr="00594CFA">
        <w:rPr>
          <w:lang w:val="es-ES"/>
        </w:rPr>
        <w:t>, matrícula y ubicación geográfica de las escuelas.</w:t>
      </w:r>
      <w:r w:rsidR="0074113C" w:rsidRPr="00594CFA">
        <w:rPr>
          <w:lang w:val="es-ES"/>
        </w:rPr>
        <w:t xml:space="preserve"> De este modo, se utilizó una </w:t>
      </w:r>
      <w:r w:rsidR="0074113C" w:rsidRPr="00D11CAC">
        <w:rPr>
          <w:lang w:val="es-ES"/>
        </w:rPr>
        <w:t>muestra no probabilística por conveniencia,</w:t>
      </w:r>
      <w:r w:rsidR="0074113C" w:rsidRPr="00594CFA">
        <w:rPr>
          <w:lang w:val="es-ES"/>
        </w:rPr>
        <w:t xml:space="preserve"> </w:t>
      </w:r>
      <w:r w:rsidR="00D11CAC">
        <w:rPr>
          <w:lang w:val="es-ES"/>
        </w:rPr>
        <w:t>la cual,</w:t>
      </w:r>
      <w:r w:rsidR="0074113C" w:rsidRPr="00594CFA">
        <w:rPr>
          <w:lang w:val="es-ES"/>
        </w:rPr>
        <w:t xml:space="preserve"> según Bryman (2012)</w:t>
      </w:r>
      <w:r w:rsidR="00D11CAC">
        <w:rPr>
          <w:lang w:val="es-ES"/>
        </w:rPr>
        <w:t>,</w:t>
      </w:r>
      <w:r w:rsidR="0074113C" w:rsidRPr="00594CFA">
        <w:rPr>
          <w:lang w:val="es-ES"/>
        </w:rPr>
        <w:t xml:space="preserve"> corresponde a aquella disponible en función de su accesibilidad en un momento determinado. </w:t>
      </w:r>
      <w:r w:rsidR="00D11CAC">
        <w:rPr>
          <w:lang w:val="es-ES"/>
        </w:rPr>
        <w:t xml:space="preserve">Al respecto, vale destacar </w:t>
      </w:r>
      <w:proofErr w:type="gramStart"/>
      <w:r w:rsidR="00D11CAC">
        <w:rPr>
          <w:lang w:val="es-ES"/>
        </w:rPr>
        <w:t>que</w:t>
      </w:r>
      <w:proofErr w:type="gramEnd"/>
      <w:r w:rsidR="00D11CAC">
        <w:rPr>
          <w:lang w:val="es-ES"/>
        </w:rPr>
        <w:t xml:space="preserve"> s</w:t>
      </w:r>
      <w:r w:rsidR="0074113C" w:rsidRPr="00594CFA">
        <w:rPr>
          <w:lang w:val="es-ES"/>
        </w:rPr>
        <w:t>i bien esta técnica presenta limitaciones de generalización</w:t>
      </w:r>
      <w:r w:rsidR="00D11CAC">
        <w:rPr>
          <w:lang w:val="es-ES"/>
        </w:rPr>
        <w:t>,</w:t>
      </w:r>
      <w:r w:rsidR="0074113C" w:rsidRPr="00594CFA">
        <w:rPr>
          <w:lang w:val="es-ES"/>
        </w:rPr>
        <w:t xml:space="preserve"> es recomendada para estudios exploratorios que </w:t>
      </w:r>
      <w:r w:rsidR="00333F85" w:rsidRPr="00594CFA">
        <w:rPr>
          <w:lang w:val="es-ES"/>
        </w:rPr>
        <w:t>buscan extraer</w:t>
      </w:r>
      <w:r w:rsidR="0074113C" w:rsidRPr="00594CFA">
        <w:rPr>
          <w:lang w:val="es-ES"/>
        </w:rPr>
        <w:t xml:space="preserve"> conjeturas iniciales que sirvan de </w:t>
      </w:r>
      <w:r w:rsidR="00A00D59">
        <w:rPr>
          <w:lang w:val="es-ES"/>
        </w:rPr>
        <w:t>apoyo</w:t>
      </w:r>
      <w:r w:rsidR="0074113C" w:rsidRPr="00594CFA">
        <w:rPr>
          <w:lang w:val="es-ES"/>
        </w:rPr>
        <w:t xml:space="preserve"> para futuras investigaciones.</w:t>
      </w:r>
    </w:p>
    <w:p w14:paraId="4A1A678B" w14:textId="1E6A1AC3" w:rsidR="00E1473B" w:rsidRPr="00594CFA" w:rsidRDefault="00D11CAC" w:rsidP="007139D5">
      <w:pPr>
        <w:spacing w:line="360" w:lineRule="auto"/>
        <w:ind w:firstLine="708"/>
        <w:jc w:val="both"/>
        <w:rPr>
          <w:rFonts w:eastAsia="MS Mincho"/>
        </w:rPr>
      </w:pPr>
      <w:r>
        <w:rPr>
          <w:lang w:val="es-ES"/>
        </w:rPr>
        <w:t>La muestra estuvo constituida por</w:t>
      </w:r>
      <w:r w:rsidR="009933A3" w:rsidRPr="00594CFA">
        <w:t xml:space="preserve"> </w:t>
      </w:r>
      <w:r w:rsidR="001F4444" w:rsidRPr="00E25769">
        <w:t>352</w:t>
      </w:r>
      <w:r w:rsidR="00BF491D" w:rsidRPr="00E25769">
        <w:t xml:space="preserve"> escuelas</w:t>
      </w:r>
      <w:r w:rsidR="00244795" w:rsidRPr="00E25769">
        <w:t xml:space="preserve"> </w:t>
      </w:r>
      <w:r w:rsidRPr="00E25769">
        <w:t>(</w:t>
      </w:r>
      <w:r w:rsidR="00751E68" w:rsidRPr="00E25769">
        <w:t xml:space="preserve">181 </w:t>
      </w:r>
      <w:r w:rsidR="00244795" w:rsidRPr="00E25769">
        <w:t xml:space="preserve">municipales y </w:t>
      </w:r>
      <w:r w:rsidR="00751E68" w:rsidRPr="00E25769">
        <w:t xml:space="preserve">171 </w:t>
      </w:r>
      <w:r w:rsidR="00244795" w:rsidRPr="00E25769">
        <w:t>particulares subvencionadas</w:t>
      </w:r>
      <w:r w:rsidRPr="00E25769">
        <w:t>)</w:t>
      </w:r>
      <w:r w:rsidR="00BF491D" w:rsidRPr="00E25769">
        <w:t xml:space="preserve"> </w:t>
      </w:r>
      <w:r w:rsidR="00CD58DE" w:rsidRPr="00E25769">
        <w:t xml:space="preserve">pertenecientes a </w:t>
      </w:r>
      <w:r w:rsidR="000F5130" w:rsidRPr="00E25769">
        <w:t xml:space="preserve">seis regiones de Chile. </w:t>
      </w:r>
      <w:r w:rsidR="00751E68" w:rsidRPr="00E25769">
        <w:t xml:space="preserve">Esta base de datos dispone de </w:t>
      </w:r>
      <w:r w:rsidR="006D05FF" w:rsidRPr="00E25769">
        <w:t>un total de 2</w:t>
      </w:r>
      <w:r w:rsidR="00FB0530" w:rsidRPr="00E25769">
        <w:t>714</w:t>
      </w:r>
      <w:r w:rsidR="00751E68" w:rsidRPr="00E25769">
        <w:t xml:space="preserve"> visitas de </w:t>
      </w:r>
      <w:r w:rsidR="006C573B" w:rsidRPr="00E25769">
        <w:t xml:space="preserve">fiscalización y </w:t>
      </w:r>
      <w:r w:rsidR="006D05FF" w:rsidRPr="00E25769">
        <w:t>2</w:t>
      </w:r>
      <w:r w:rsidR="00FB0530" w:rsidRPr="00E25769">
        <w:t>042</w:t>
      </w:r>
      <w:r w:rsidR="00A33A45" w:rsidRPr="00E25769">
        <w:t xml:space="preserve"> </w:t>
      </w:r>
      <w:r w:rsidR="00751E68" w:rsidRPr="00E25769">
        <w:t xml:space="preserve">hallazgos </w:t>
      </w:r>
      <w:r w:rsidR="006C573B" w:rsidRPr="00E25769">
        <w:t>registrados</w:t>
      </w:r>
      <w:r w:rsidR="00751E68" w:rsidRPr="00E25769">
        <w:t xml:space="preserve"> en </w:t>
      </w:r>
      <w:r w:rsidR="00A33A45" w:rsidRPr="00E25769">
        <w:t>ell</w:t>
      </w:r>
      <w:r w:rsidR="006C573B" w:rsidRPr="00E25769">
        <w:t>as</w:t>
      </w:r>
      <w:r w:rsidR="00751E68" w:rsidRPr="00E25769">
        <w:t xml:space="preserve">. </w:t>
      </w:r>
      <w:r w:rsidR="00FB0530" w:rsidRPr="00E25769">
        <w:t>No obstante</w:t>
      </w:r>
      <w:r w:rsidR="00E34B77" w:rsidRPr="00E25769">
        <w:t xml:space="preserve">, </w:t>
      </w:r>
      <w:r w:rsidRPr="00E25769">
        <w:t xml:space="preserve">con el fin de </w:t>
      </w:r>
      <w:r w:rsidR="00965820" w:rsidRPr="00E25769">
        <w:t xml:space="preserve">aportar </w:t>
      </w:r>
      <w:r w:rsidR="00965820" w:rsidRPr="00E25769">
        <w:lastRenderedPageBreak/>
        <w:t>rigurosidad al estudio</w:t>
      </w:r>
      <w:r w:rsidRPr="00E25769">
        <w:t>,</w:t>
      </w:r>
      <w:r w:rsidR="00965820" w:rsidRPr="00E25769">
        <w:t xml:space="preserve"> </w:t>
      </w:r>
      <w:r w:rsidR="00582B2D" w:rsidRPr="00E25769">
        <w:t xml:space="preserve">fue </w:t>
      </w:r>
      <w:r w:rsidR="005161C9" w:rsidRPr="00E25769">
        <w:t xml:space="preserve">necesario </w:t>
      </w:r>
      <w:r w:rsidR="00965820" w:rsidRPr="00E25769">
        <w:t>depurar</w:t>
      </w:r>
      <w:r w:rsidR="00DB1AD6" w:rsidRPr="00E25769">
        <w:t xml:space="preserve"> la base de datos original, </w:t>
      </w:r>
      <w:r w:rsidR="00965820" w:rsidRPr="00E25769">
        <w:t xml:space="preserve">pues </w:t>
      </w:r>
      <w:r w:rsidR="00DB1AD6" w:rsidRPr="00E25769">
        <w:t>las variabl</w:t>
      </w:r>
      <w:r w:rsidR="00965820" w:rsidRPr="00E25769">
        <w:t>es utilizadas</w:t>
      </w:r>
      <w:r w:rsidR="00DB1AD6" w:rsidRPr="00E25769">
        <w:t xml:space="preserve"> no se encontraban presentes </w:t>
      </w:r>
      <w:r w:rsidR="00965820" w:rsidRPr="00E25769">
        <w:t>en</w:t>
      </w:r>
      <w:r w:rsidR="00DB1AD6" w:rsidRPr="00E25769">
        <w:t xml:space="preserve"> todos los casos. En particular, </w:t>
      </w:r>
      <w:r w:rsidR="00965820" w:rsidRPr="00E25769">
        <w:t>para</w:t>
      </w:r>
      <w:r w:rsidR="00874443" w:rsidRPr="00E25769">
        <w:t xml:space="preserve"> abordar </w:t>
      </w:r>
      <w:r w:rsidR="00061C61" w:rsidRPr="00E25769">
        <w:t>l</w:t>
      </w:r>
      <w:r w:rsidR="00874443" w:rsidRPr="00E25769">
        <w:t>a</w:t>
      </w:r>
      <w:r w:rsidR="00061C61" w:rsidRPr="00E25769">
        <w:t xml:space="preserve"> primer</w:t>
      </w:r>
      <w:r w:rsidR="00874443" w:rsidRPr="00E25769">
        <w:t xml:space="preserve">a fase </w:t>
      </w:r>
      <w:r w:rsidR="002F2842" w:rsidRPr="00E25769">
        <w:t>se requirió</w:t>
      </w:r>
      <w:r w:rsidR="00CF01AA" w:rsidRPr="00E25769">
        <w:t xml:space="preserve"> </w:t>
      </w:r>
      <w:r w:rsidR="004E062C" w:rsidRPr="00E25769">
        <w:t xml:space="preserve">que </w:t>
      </w:r>
      <w:r w:rsidR="00CF01AA" w:rsidRPr="00E25769">
        <w:t>todas las escuelas de la muestra hubiesen sido fiscalizadas en cada u</w:t>
      </w:r>
      <w:r w:rsidR="00DB1AD6" w:rsidRPr="00E25769">
        <w:t xml:space="preserve">no de los años analizados, </w:t>
      </w:r>
      <w:r w:rsidR="00CF01AA" w:rsidRPr="00E25769">
        <w:t>condició</w:t>
      </w:r>
      <w:r w:rsidR="00DA5216" w:rsidRPr="00E25769">
        <w:t xml:space="preserve">n </w:t>
      </w:r>
      <w:r w:rsidR="00DB1AD6" w:rsidRPr="00E25769">
        <w:t xml:space="preserve">que no se observó </w:t>
      </w:r>
      <w:r w:rsidR="00CF01AA" w:rsidRPr="00E25769">
        <w:t xml:space="preserve">en los </w:t>
      </w:r>
      <w:r w:rsidR="001F4444" w:rsidRPr="00E25769">
        <w:t>352</w:t>
      </w:r>
      <w:r w:rsidR="00CF01AA" w:rsidRPr="00594CFA">
        <w:t xml:space="preserve"> </w:t>
      </w:r>
      <w:r w:rsidR="0089188D" w:rsidRPr="00594CFA">
        <w:t>casos</w:t>
      </w:r>
      <w:r w:rsidR="00CF01AA" w:rsidRPr="00594CFA">
        <w:t xml:space="preserve"> </w:t>
      </w:r>
      <w:r w:rsidR="005111EA" w:rsidRPr="00594CFA">
        <w:t>de</w:t>
      </w:r>
      <w:r w:rsidR="007565EC" w:rsidRPr="00594CFA">
        <w:t xml:space="preserve"> la base</w:t>
      </w:r>
      <w:r w:rsidR="00CF01AA" w:rsidRPr="00594CFA">
        <w:t xml:space="preserve"> inicial</w:t>
      </w:r>
      <w:r w:rsidR="0007493B" w:rsidRPr="00594CFA">
        <w:rPr>
          <w:rStyle w:val="Refdenotaalpie"/>
        </w:rPr>
        <w:footnoteReference w:id="5"/>
      </w:r>
      <w:r w:rsidR="00CF49C8" w:rsidRPr="00594CFA">
        <w:t xml:space="preserve">. </w:t>
      </w:r>
      <w:r w:rsidR="005111EA" w:rsidRPr="00594CFA">
        <w:t>Por ende</w:t>
      </w:r>
      <w:r w:rsidR="00CF49C8" w:rsidRPr="00594CFA">
        <w:t xml:space="preserve">, </w:t>
      </w:r>
      <w:r>
        <w:t xml:space="preserve">y </w:t>
      </w:r>
      <w:r w:rsidR="00BF44F0" w:rsidRPr="00594CFA">
        <w:t>con la finalidad</w:t>
      </w:r>
      <w:r w:rsidR="00CF49C8" w:rsidRPr="00594CFA">
        <w:t xml:space="preserve"> de hacer comparables los datos recopilados</w:t>
      </w:r>
      <w:r>
        <w:t>,</w:t>
      </w:r>
      <w:r w:rsidR="00CF49C8" w:rsidRPr="00594CFA">
        <w:t xml:space="preserve"> </w:t>
      </w:r>
      <w:r w:rsidR="00E34B77" w:rsidRPr="00594CFA">
        <w:t>fue</w:t>
      </w:r>
      <w:r w:rsidR="005111EA" w:rsidRPr="00594CFA">
        <w:t xml:space="preserve"> necesario identificar a aquella</w:t>
      </w:r>
      <w:r w:rsidR="00CF49C8" w:rsidRPr="00594CFA">
        <w:t>s es</w:t>
      </w:r>
      <w:r w:rsidR="005111EA" w:rsidRPr="00594CFA">
        <w:t>cuela</w:t>
      </w:r>
      <w:r w:rsidR="00CF49C8" w:rsidRPr="00594CFA">
        <w:t>s que recibieron fiscalizaciones consecutivamente en l</w:t>
      </w:r>
      <w:r w:rsidR="00E47C17" w:rsidRPr="00594CFA">
        <w:t xml:space="preserve">os años 2013, 2014 y 2015, </w:t>
      </w:r>
      <w:r w:rsidR="00C74C60">
        <w:t>situación</w:t>
      </w:r>
      <w:r w:rsidR="001D7028">
        <w:t xml:space="preserve"> que se observó en </w:t>
      </w:r>
      <w:r w:rsidR="00B51710" w:rsidRPr="00594CFA">
        <w:t>226 casos.</w:t>
      </w:r>
      <w:r w:rsidR="00DA5216" w:rsidRPr="00594CFA">
        <w:t xml:space="preserve"> </w:t>
      </w:r>
      <w:r w:rsidR="005111EA" w:rsidRPr="00594CFA">
        <w:t>Adicionalmente</w:t>
      </w:r>
      <w:r w:rsidR="00EC12C3" w:rsidRPr="00594CFA">
        <w:t xml:space="preserve">, </w:t>
      </w:r>
      <w:r w:rsidR="001D7028">
        <w:t xml:space="preserve">y </w:t>
      </w:r>
      <w:r w:rsidR="0089188D" w:rsidRPr="00594CFA">
        <w:t>considerando el objetivo</w:t>
      </w:r>
      <w:r w:rsidR="005111EA" w:rsidRPr="00594CFA">
        <w:t xml:space="preserve"> de </w:t>
      </w:r>
      <w:r w:rsidR="00EC12C3" w:rsidRPr="00594CFA">
        <w:t>l</w:t>
      </w:r>
      <w:r w:rsidR="00B51710" w:rsidRPr="00594CFA">
        <w:t>a segunda fase</w:t>
      </w:r>
      <w:r w:rsidR="005111EA" w:rsidRPr="00594CFA">
        <w:t xml:space="preserve">, se verificó que las variables predictoras y de control utilizadas </w:t>
      </w:r>
      <w:r w:rsidR="001D7028">
        <w:t>se encontraran</w:t>
      </w:r>
      <w:r w:rsidR="005111EA" w:rsidRPr="00594CFA">
        <w:t xml:space="preserve"> en </w:t>
      </w:r>
      <w:r w:rsidR="00E47C17" w:rsidRPr="00594CFA">
        <w:t xml:space="preserve">cada uno de </w:t>
      </w:r>
      <w:r w:rsidR="00C74C60">
        <w:t>esos</w:t>
      </w:r>
      <w:r w:rsidR="005111EA" w:rsidRPr="00594CFA">
        <w:t xml:space="preserve"> casos</w:t>
      </w:r>
      <w:r w:rsidR="00CC74EB" w:rsidRPr="00594CFA">
        <w:t xml:space="preserve">. </w:t>
      </w:r>
      <w:r w:rsidR="00A9526C" w:rsidRPr="00594CFA">
        <w:t>La</w:t>
      </w:r>
      <w:r w:rsidR="00724D86" w:rsidRPr="00594CFA">
        <w:t>s</w:t>
      </w:r>
      <w:r w:rsidR="00A9526C" w:rsidRPr="00594CFA">
        <w:t xml:space="preserve"> tabla</w:t>
      </w:r>
      <w:r w:rsidR="00724D86" w:rsidRPr="00594CFA">
        <w:t>s</w:t>
      </w:r>
      <w:r w:rsidR="00A9526C" w:rsidRPr="00594CFA">
        <w:t xml:space="preserve"> 1</w:t>
      </w:r>
      <w:r w:rsidR="00724D86" w:rsidRPr="00594CFA">
        <w:t xml:space="preserve"> y 2</w:t>
      </w:r>
      <w:r w:rsidR="00A9526C" w:rsidRPr="00594CFA">
        <w:t xml:space="preserve"> </w:t>
      </w:r>
      <w:r w:rsidR="0089188D" w:rsidRPr="00594CFA">
        <w:t>describen</w:t>
      </w:r>
      <w:r w:rsidR="00724D86" w:rsidRPr="00594CFA">
        <w:t xml:space="preserve"> la muestra y </w:t>
      </w:r>
      <w:r w:rsidR="00E47C17" w:rsidRPr="00594CFA">
        <w:t>la distribución de las</w:t>
      </w:r>
      <w:r w:rsidR="00724D86" w:rsidRPr="00594CFA">
        <w:t xml:space="preserve"> variables</w:t>
      </w:r>
      <w:r w:rsidR="0089188D" w:rsidRPr="00594CFA">
        <w:t xml:space="preserve"> utilizadas</w:t>
      </w:r>
      <w:r w:rsidR="00A9526C" w:rsidRPr="00594CFA">
        <w:t xml:space="preserve">. </w:t>
      </w:r>
      <w:r w:rsidR="00A9526C" w:rsidRPr="00594CFA">
        <w:rPr>
          <w:rFonts w:ascii="MS Mincho" w:eastAsia="MS Mincho" w:hAnsi="MS Mincho" w:cs="MS Mincho"/>
        </w:rPr>
        <w:t> </w:t>
      </w:r>
    </w:p>
    <w:p w14:paraId="214CA331" w14:textId="77777777" w:rsidR="009D6038" w:rsidRDefault="009D6038" w:rsidP="005E1201">
      <w:pPr>
        <w:ind w:firstLine="708"/>
        <w:jc w:val="both"/>
        <w:rPr>
          <w:sz w:val="20"/>
          <w:szCs w:val="20"/>
        </w:rPr>
      </w:pPr>
    </w:p>
    <w:p w14:paraId="4AE7C39D" w14:textId="5DD8A775" w:rsidR="00384E5A" w:rsidRPr="00B07F4A" w:rsidRDefault="00384E5A" w:rsidP="007139D5">
      <w:pPr>
        <w:jc w:val="center"/>
        <w:rPr>
          <w:sz w:val="22"/>
        </w:rPr>
      </w:pPr>
      <w:r w:rsidRPr="00B07F4A">
        <w:rPr>
          <w:b/>
          <w:sz w:val="22"/>
        </w:rPr>
        <w:t>Tabla 1.</w:t>
      </w:r>
      <w:r w:rsidR="00E471E3" w:rsidRPr="00B07F4A">
        <w:rPr>
          <w:sz w:val="22"/>
        </w:rPr>
        <w:t xml:space="preserve"> </w:t>
      </w:r>
      <w:r w:rsidRPr="00B07F4A">
        <w:rPr>
          <w:sz w:val="22"/>
        </w:rPr>
        <w:t xml:space="preserve">Distribución de las 226 escuelas de la muestra </w:t>
      </w:r>
      <w:r w:rsidR="009D6038" w:rsidRPr="00B07F4A">
        <w:rPr>
          <w:sz w:val="22"/>
        </w:rPr>
        <w:t>por</w:t>
      </w:r>
      <w:r w:rsidRPr="00B07F4A">
        <w:rPr>
          <w:sz w:val="22"/>
        </w:rPr>
        <w:t xml:space="preserve"> dependencia y ubicación geográfica</w:t>
      </w:r>
    </w:p>
    <w:p w14:paraId="10D5C7CD" w14:textId="77777777" w:rsidR="00FE0C90" w:rsidRPr="007139D5" w:rsidRDefault="00FE0C90" w:rsidP="007139D5">
      <w:pPr>
        <w:jc w:val="center"/>
      </w:pPr>
    </w:p>
    <w:tbl>
      <w:tblPr>
        <w:tblStyle w:val="Tablanormal2"/>
        <w:tblW w:w="4987" w:type="pct"/>
        <w:tblBorders>
          <w:insideH w:val="single" w:sz="4" w:space="0" w:color="auto"/>
          <w:insideV w:val="single" w:sz="4" w:space="0" w:color="auto"/>
        </w:tblBorders>
        <w:tblLook w:val="04A0" w:firstRow="1" w:lastRow="0" w:firstColumn="1" w:lastColumn="0" w:noHBand="0" w:noVBand="1"/>
      </w:tblPr>
      <w:tblGrid>
        <w:gridCol w:w="2495"/>
        <w:gridCol w:w="3531"/>
        <w:gridCol w:w="3354"/>
      </w:tblGrid>
      <w:tr w:rsidR="00485638" w:rsidRPr="00485638" w14:paraId="59C8D830" w14:textId="77777777" w:rsidTr="00485638">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330" w:type="pct"/>
            <w:tcBorders>
              <w:top w:val="single" w:sz="18" w:space="0" w:color="000000"/>
              <w:bottom w:val="nil"/>
            </w:tcBorders>
            <w:shd w:val="clear" w:color="auto" w:fill="D0CECE" w:themeFill="background2" w:themeFillShade="E6"/>
            <w:vAlign w:val="center"/>
          </w:tcPr>
          <w:p w14:paraId="7704829A" w14:textId="77777777" w:rsidR="00485638" w:rsidRPr="00485638" w:rsidRDefault="00485638" w:rsidP="00485638">
            <w:pPr>
              <w:widowControl w:val="0"/>
              <w:autoSpaceDE w:val="0"/>
              <w:autoSpaceDN w:val="0"/>
              <w:adjustRightInd w:val="0"/>
              <w:rPr>
                <w:rFonts w:eastAsia="MS Mincho"/>
                <w:color w:val="000000"/>
                <w:sz w:val="20"/>
                <w:szCs w:val="20"/>
              </w:rPr>
            </w:pPr>
            <w:r w:rsidRPr="00485638">
              <w:rPr>
                <w:rFonts w:eastAsia="MS Mincho"/>
                <w:color w:val="000000"/>
                <w:sz w:val="20"/>
                <w:szCs w:val="20"/>
              </w:rPr>
              <w:t>Dependencia</w:t>
            </w:r>
          </w:p>
        </w:tc>
        <w:tc>
          <w:tcPr>
            <w:tcW w:w="1882" w:type="pct"/>
            <w:tcBorders>
              <w:top w:val="single" w:sz="18" w:space="0" w:color="000000"/>
              <w:bottom w:val="nil"/>
            </w:tcBorders>
            <w:shd w:val="clear" w:color="auto" w:fill="D0CECE" w:themeFill="background2" w:themeFillShade="E6"/>
            <w:vAlign w:val="center"/>
          </w:tcPr>
          <w:p w14:paraId="03135113" w14:textId="77777777" w:rsidR="00485638" w:rsidRPr="00485638" w:rsidRDefault="00485638" w:rsidP="0048563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MS Mincho"/>
                <w:color w:val="000000"/>
                <w:sz w:val="20"/>
                <w:szCs w:val="20"/>
              </w:rPr>
            </w:pPr>
            <w:r w:rsidRPr="00485638">
              <w:rPr>
                <w:rFonts w:eastAsia="MS Mincho"/>
                <w:color w:val="000000"/>
                <w:sz w:val="20"/>
                <w:szCs w:val="20"/>
              </w:rPr>
              <w:t>Municipales</w:t>
            </w:r>
          </w:p>
        </w:tc>
        <w:tc>
          <w:tcPr>
            <w:tcW w:w="1788" w:type="pct"/>
            <w:tcBorders>
              <w:top w:val="single" w:sz="18" w:space="0" w:color="000000"/>
              <w:bottom w:val="nil"/>
            </w:tcBorders>
            <w:shd w:val="clear" w:color="auto" w:fill="D0CECE" w:themeFill="background2" w:themeFillShade="E6"/>
            <w:vAlign w:val="center"/>
          </w:tcPr>
          <w:p w14:paraId="1719F496" w14:textId="77777777" w:rsidR="00485638" w:rsidRPr="00485638" w:rsidRDefault="00485638" w:rsidP="0048563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MS Mincho"/>
                <w:color w:val="000000"/>
                <w:sz w:val="20"/>
                <w:szCs w:val="20"/>
              </w:rPr>
            </w:pPr>
            <w:r w:rsidRPr="00485638">
              <w:rPr>
                <w:rFonts w:eastAsia="MS Mincho"/>
                <w:color w:val="000000"/>
                <w:sz w:val="20"/>
                <w:szCs w:val="20"/>
              </w:rPr>
              <w:t>Particulares subvencionados</w:t>
            </w:r>
          </w:p>
        </w:tc>
      </w:tr>
      <w:tr w:rsidR="00485638" w:rsidRPr="00485638" w14:paraId="4F6C840B" w14:textId="77777777" w:rsidTr="00485638">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330" w:type="pct"/>
            <w:tcBorders>
              <w:top w:val="nil"/>
              <w:bottom w:val="nil"/>
            </w:tcBorders>
            <w:vAlign w:val="center"/>
          </w:tcPr>
          <w:p w14:paraId="091A950A" w14:textId="77777777" w:rsidR="00485638" w:rsidRPr="00485638" w:rsidRDefault="00485638" w:rsidP="00485638">
            <w:pPr>
              <w:widowControl w:val="0"/>
              <w:autoSpaceDE w:val="0"/>
              <w:autoSpaceDN w:val="0"/>
              <w:adjustRightInd w:val="0"/>
              <w:rPr>
                <w:rFonts w:eastAsia="MS Mincho"/>
                <w:color w:val="000000"/>
                <w:sz w:val="20"/>
                <w:szCs w:val="20"/>
              </w:rPr>
            </w:pPr>
          </w:p>
        </w:tc>
        <w:tc>
          <w:tcPr>
            <w:tcW w:w="1882" w:type="pct"/>
            <w:tcBorders>
              <w:top w:val="nil"/>
              <w:bottom w:val="nil"/>
            </w:tcBorders>
            <w:vAlign w:val="center"/>
          </w:tcPr>
          <w:p w14:paraId="5BD44DD0" w14:textId="77777777" w:rsidR="00485638" w:rsidRPr="00485638" w:rsidRDefault="00485638" w:rsidP="0048563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MS Mincho"/>
                <w:color w:val="000000"/>
                <w:sz w:val="20"/>
                <w:szCs w:val="20"/>
              </w:rPr>
            </w:pPr>
            <w:r w:rsidRPr="00485638">
              <w:rPr>
                <w:rFonts w:eastAsia="MS Mincho"/>
                <w:color w:val="000000"/>
                <w:sz w:val="20"/>
                <w:szCs w:val="20"/>
              </w:rPr>
              <w:t>49,6%</w:t>
            </w:r>
          </w:p>
        </w:tc>
        <w:tc>
          <w:tcPr>
            <w:tcW w:w="1788" w:type="pct"/>
            <w:tcBorders>
              <w:top w:val="nil"/>
              <w:bottom w:val="nil"/>
            </w:tcBorders>
            <w:vAlign w:val="center"/>
          </w:tcPr>
          <w:p w14:paraId="7ABA12B4" w14:textId="77777777" w:rsidR="00485638" w:rsidRPr="00485638" w:rsidRDefault="00485638" w:rsidP="0048563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MS Mincho"/>
                <w:color w:val="000000"/>
                <w:sz w:val="20"/>
                <w:szCs w:val="20"/>
              </w:rPr>
            </w:pPr>
            <w:r w:rsidRPr="00485638">
              <w:rPr>
                <w:rFonts w:eastAsia="MS Mincho"/>
                <w:color w:val="000000"/>
                <w:sz w:val="20"/>
                <w:szCs w:val="20"/>
              </w:rPr>
              <w:t>50,4%</w:t>
            </w:r>
          </w:p>
        </w:tc>
      </w:tr>
      <w:tr w:rsidR="00485638" w:rsidRPr="00485638" w14:paraId="4AEF4235" w14:textId="77777777" w:rsidTr="00485638">
        <w:trPr>
          <w:trHeight w:val="433"/>
        </w:trPr>
        <w:tc>
          <w:tcPr>
            <w:cnfStyle w:val="001000000000" w:firstRow="0" w:lastRow="0" w:firstColumn="1" w:lastColumn="0" w:oddVBand="0" w:evenVBand="0" w:oddHBand="0" w:evenHBand="0" w:firstRowFirstColumn="0" w:firstRowLastColumn="0" w:lastRowFirstColumn="0" w:lastRowLastColumn="0"/>
            <w:tcW w:w="1330" w:type="pct"/>
            <w:tcBorders>
              <w:top w:val="nil"/>
              <w:bottom w:val="nil"/>
            </w:tcBorders>
            <w:shd w:val="clear" w:color="auto" w:fill="D0CECE" w:themeFill="background2" w:themeFillShade="E6"/>
            <w:vAlign w:val="center"/>
          </w:tcPr>
          <w:p w14:paraId="11126F31" w14:textId="77777777" w:rsidR="00485638" w:rsidRPr="00485638" w:rsidRDefault="00485638" w:rsidP="00485638">
            <w:pPr>
              <w:widowControl w:val="0"/>
              <w:autoSpaceDE w:val="0"/>
              <w:autoSpaceDN w:val="0"/>
              <w:adjustRightInd w:val="0"/>
              <w:rPr>
                <w:rFonts w:eastAsia="MS Mincho"/>
                <w:color w:val="000000"/>
                <w:sz w:val="20"/>
                <w:szCs w:val="20"/>
              </w:rPr>
            </w:pPr>
            <w:r w:rsidRPr="00485638">
              <w:rPr>
                <w:rFonts w:eastAsia="MS Mincho"/>
                <w:color w:val="000000"/>
                <w:sz w:val="20"/>
                <w:szCs w:val="20"/>
              </w:rPr>
              <w:t>Ubicación Geográfica</w:t>
            </w:r>
          </w:p>
        </w:tc>
        <w:tc>
          <w:tcPr>
            <w:tcW w:w="1882" w:type="pct"/>
            <w:tcBorders>
              <w:top w:val="nil"/>
              <w:bottom w:val="nil"/>
            </w:tcBorders>
            <w:shd w:val="clear" w:color="auto" w:fill="D0CECE" w:themeFill="background2" w:themeFillShade="E6"/>
            <w:vAlign w:val="center"/>
          </w:tcPr>
          <w:p w14:paraId="0B407270" w14:textId="77777777" w:rsidR="00485638" w:rsidRPr="00485638" w:rsidRDefault="00485638" w:rsidP="0048563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MS Mincho"/>
                <w:b/>
                <w:color w:val="000000"/>
                <w:sz w:val="20"/>
                <w:szCs w:val="20"/>
              </w:rPr>
            </w:pPr>
            <w:r w:rsidRPr="00485638">
              <w:rPr>
                <w:rFonts w:eastAsia="MS Mincho"/>
                <w:b/>
                <w:color w:val="000000"/>
                <w:sz w:val="20"/>
                <w:szCs w:val="20"/>
              </w:rPr>
              <w:t>Región Metropolitana</w:t>
            </w:r>
          </w:p>
        </w:tc>
        <w:tc>
          <w:tcPr>
            <w:tcW w:w="1788" w:type="pct"/>
            <w:tcBorders>
              <w:top w:val="nil"/>
              <w:bottom w:val="nil"/>
            </w:tcBorders>
            <w:shd w:val="clear" w:color="auto" w:fill="D0CECE" w:themeFill="background2" w:themeFillShade="E6"/>
            <w:vAlign w:val="center"/>
          </w:tcPr>
          <w:p w14:paraId="4272D8AD" w14:textId="77777777" w:rsidR="00485638" w:rsidRPr="00485638" w:rsidRDefault="00485638" w:rsidP="0048563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MS Mincho"/>
                <w:b/>
                <w:color w:val="000000"/>
                <w:sz w:val="20"/>
                <w:szCs w:val="20"/>
              </w:rPr>
            </w:pPr>
            <w:r w:rsidRPr="00485638">
              <w:rPr>
                <w:rFonts w:eastAsia="MS Mincho"/>
                <w:b/>
                <w:color w:val="000000"/>
                <w:sz w:val="20"/>
                <w:szCs w:val="20"/>
              </w:rPr>
              <w:t xml:space="preserve">Otras Regiones </w:t>
            </w:r>
          </w:p>
        </w:tc>
      </w:tr>
      <w:tr w:rsidR="00485638" w:rsidRPr="00485638" w14:paraId="0548868C" w14:textId="77777777" w:rsidTr="0048563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30" w:type="pct"/>
            <w:tcBorders>
              <w:top w:val="nil"/>
              <w:bottom w:val="single" w:sz="18" w:space="0" w:color="000000"/>
            </w:tcBorders>
            <w:vAlign w:val="center"/>
          </w:tcPr>
          <w:p w14:paraId="57CBD188" w14:textId="77777777" w:rsidR="00485638" w:rsidRPr="00485638" w:rsidRDefault="00485638" w:rsidP="00485638">
            <w:pPr>
              <w:widowControl w:val="0"/>
              <w:autoSpaceDE w:val="0"/>
              <w:autoSpaceDN w:val="0"/>
              <w:adjustRightInd w:val="0"/>
              <w:jc w:val="center"/>
              <w:rPr>
                <w:rFonts w:eastAsia="MS Mincho"/>
                <w:color w:val="000000"/>
                <w:sz w:val="20"/>
                <w:szCs w:val="20"/>
              </w:rPr>
            </w:pPr>
          </w:p>
          <w:p w14:paraId="413225EC" w14:textId="77777777" w:rsidR="00485638" w:rsidRPr="00485638" w:rsidRDefault="00485638" w:rsidP="00485638">
            <w:pPr>
              <w:widowControl w:val="0"/>
              <w:autoSpaceDE w:val="0"/>
              <w:autoSpaceDN w:val="0"/>
              <w:adjustRightInd w:val="0"/>
              <w:jc w:val="center"/>
              <w:rPr>
                <w:rFonts w:eastAsia="MS Mincho"/>
                <w:color w:val="000000"/>
                <w:sz w:val="20"/>
                <w:szCs w:val="20"/>
              </w:rPr>
            </w:pPr>
          </w:p>
        </w:tc>
        <w:tc>
          <w:tcPr>
            <w:tcW w:w="1882" w:type="pct"/>
            <w:tcBorders>
              <w:top w:val="nil"/>
              <w:bottom w:val="single" w:sz="18" w:space="0" w:color="000000"/>
            </w:tcBorders>
            <w:vAlign w:val="center"/>
          </w:tcPr>
          <w:p w14:paraId="3BE5AE91" w14:textId="77777777" w:rsidR="00485638" w:rsidRPr="00485638" w:rsidRDefault="00485638" w:rsidP="0048563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MS Mincho"/>
                <w:color w:val="000000"/>
                <w:sz w:val="20"/>
                <w:szCs w:val="20"/>
              </w:rPr>
            </w:pPr>
            <w:r w:rsidRPr="00485638">
              <w:rPr>
                <w:rFonts w:eastAsia="MS Mincho"/>
                <w:color w:val="000000"/>
                <w:sz w:val="20"/>
                <w:szCs w:val="20"/>
              </w:rPr>
              <w:t>64%</w:t>
            </w:r>
          </w:p>
        </w:tc>
        <w:tc>
          <w:tcPr>
            <w:tcW w:w="1788" w:type="pct"/>
            <w:tcBorders>
              <w:top w:val="nil"/>
              <w:bottom w:val="single" w:sz="24" w:space="0" w:color="000000"/>
            </w:tcBorders>
            <w:vAlign w:val="center"/>
          </w:tcPr>
          <w:p w14:paraId="7566D6BA" w14:textId="77777777" w:rsidR="00485638" w:rsidRPr="00485638" w:rsidRDefault="00485638" w:rsidP="0048563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MS Mincho"/>
                <w:color w:val="000000"/>
                <w:sz w:val="20"/>
                <w:szCs w:val="20"/>
              </w:rPr>
            </w:pPr>
            <w:r w:rsidRPr="00485638">
              <w:rPr>
                <w:rFonts w:eastAsia="MS Mincho"/>
                <w:color w:val="000000"/>
                <w:sz w:val="20"/>
                <w:szCs w:val="20"/>
              </w:rPr>
              <w:t>36%</w:t>
            </w:r>
          </w:p>
        </w:tc>
      </w:tr>
    </w:tbl>
    <w:p w14:paraId="1130B0FD" w14:textId="77777777" w:rsidR="007A46C9" w:rsidRDefault="007A46C9" w:rsidP="00485638">
      <w:pPr>
        <w:rPr>
          <w:lang w:val="es-ES"/>
        </w:rPr>
      </w:pPr>
    </w:p>
    <w:p w14:paraId="5D8FCEEF" w14:textId="6DF044E1" w:rsidR="00CF0DAF" w:rsidRDefault="00C74C60" w:rsidP="007139D5">
      <w:pPr>
        <w:jc w:val="center"/>
        <w:rPr>
          <w:sz w:val="22"/>
          <w:lang w:val="es-ES"/>
        </w:rPr>
      </w:pPr>
      <w:r w:rsidRPr="00B07F4A">
        <w:rPr>
          <w:sz w:val="22"/>
          <w:lang w:val="es-ES"/>
        </w:rPr>
        <w:t>Fuente: E</w:t>
      </w:r>
      <w:r w:rsidR="00384E5A" w:rsidRPr="00B07F4A">
        <w:rPr>
          <w:sz w:val="22"/>
          <w:lang w:val="es-ES"/>
        </w:rPr>
        <w:t xml:space="preserve">laboración propia </w:t>
      </w:r>
    </w:p>
    <w:p w14:paraId="4D308A8E" w14:textId="67DFD028" w:rsidR="00B32834" w:rsidRDefault="00B32834" w:rsidP="007139D5">
      <w:pPr>
        <w:jc w:val="center"/>
        <w:rPr>
          <w:sz w:val="22"/>
          <w:lang w:val="es-ES"/>
        </w:rPr>
      </w:pPr>
    </w:p>
    <w:p w14:paraId="104170C4" w14:textId="398FC7B3" w:rsidR="0099279C" w:rsidRDefault="0099279C" w:rsidP="007139D5">
      <w:pPr>
        <w:jc w:val="center"/>
        <w:rPr>
          <w:sz w:val="22"/>
          <w:lang w:val="es-ES"/>
        </w:rPr>
      </w:pPr>
    </w:p>
    <w:p w14:paraId="5BECF637" w14:textId="2CAE942B" w:rsidR="0099279C" w:rsidRDefault="0099279C" w:rsidP="007139D5">
      <w:pPr>
        <w:jc w:val="center"/>
        <w:rPr>
          <w:sz w:val="22"/>
          <w:lang w:val="es-ES"/>
        </w:rPr>
      </w:pPr>
    </w:p>
    <w:p w14:paraId="4076F696" w14:textId="2EDE9E7A" w:rsidR="0099279C" w:rsidRDefault="0099279C" w:rsidP="007139D5">
      <w:pPr>
        <w:jc w:val="center"/>
        <w:rPr>
          <w:sz w:val="22"/>
          <w:lang w:val="es-ES"/>
        </w:rPr>
      </w:pPr>
    </w:p>
    <w:p w14:paraId="2D727AD3" w14:textId="1BDEB597" w:rsidR="0099279C" w:rsidRDefault="0099279C" w:rsidP="007139D5">
      <w:pPr>
        <w:jc w:val="center"/>
        <w:rPr>
          <w:sz w:val="22"/>
          <w:lang w:val="es-ES"/>
        </w:rPr>
      </w:pPr>
    </w:p>
    <w:p w14:paraId="49E91987" w14:textId="0E852850" w:rsidR="0099279C" w:rsidRDefault="0099279C" w:rsidP="007139D5">
      <w:pPr>
        <w:jc w:val="center"/>
        <w:rPr>
          <w:sz w:val="22"/>
          <w:lang w:val="es-ES"/>
        </w:rPr>
      </w:pPr>
    </w:p>
    <w:p w14:paraId="2568377E" w14:textId="2A25999E" w:rsidR="0099279C" w:rsidRDefault="0099279C" w:rsidP="007139D5">
      <w:pPr>
        <w:jc w:val="center"/>
        <w:rPr>
          <w:sz w:val="22"/>
          <w:lang w:val="es-ES"/>
        </w:rPr>
      </w:pPr>
    </w:p>
    <w:p w14:paraId="7F8308C1" w14:textId="60F3C374" w:rsidR="0099279C" w:rsidRDefault="0099279C" w:rsidP="007139D5">
      <w:pPr>
        <w:jc w:val="center"/>
        <w:rPr>
          <w:sz w:val="22"/>
          <w:lang w:val="es-ES"/>
        </w:rPr>
      </w:pPr>
    </w:p>
    <w:p w14:paraId="029E365A" w14:textId="0A97BBD1" w:rsidR="0099279C" w:rsidRDefault="0099279C" w:rsidP="007139D5">
      <w:pPr>
        <w:jc w:val="center"/>
        <w:rPr>
          <w:sz w:val="22"/>
          <w:lang w:val="es-ES"/>
        </w:rPr>
      </w:pPr>
    </w:p>
    <w:p w14:paraId="7A0CFF57" w14:textId="5FACA933" w:rsidR="0099279C" w:rsidRDefault="0099279C" w:rsidP="007139D5">
      <w:pPr>
        <w:jc w:val="center"/>
        <w:rPr>
          <w:sz w:val="22"/>
          <w:lang w:val="es-ES"/>
        </w:rPr>
      </w:pPr>
    </w:p>
    <w:p w14:paraId="7DE3FD23" w14:textId="2E733255" w:rsidR="0099279C" w:rsidRDefault="0099279C" w:rsidP="007139D5">
      <w:pPr>
        <w:jc w:val="center"/>
        <w:rPr>
          <w:sz w:val="22"/>
          <w:lang w:val="es-ES"/>
        </w:rPr>
      </w:pPr>
    </w:p>
    <w:p w14:paraId="145EC238" w14:textId="124DA1EF" w:rsidR="0099279C" w:rsidRDefault="0099279C" w:rsidP="007139D5">
      <w:pPr>
        <w:jc w:val="center"/>
        <w:rPr>
          <w:sz w:val="22"/>
          <w:lang w:val="es-ES"/>
        </w:rPr>
      </w:pPr>
    </w:p>
    <w:p w14:paraId="4749FB28" w14:textId="7C35033F" w:rsidR="0099279C" w:rsidRDefault="0099279C" w:rsidP="007139D5">
      <w:pPr>
        <w:jc w:val="center"/>
        <w:rPr>
          <w:sz w:val="22"/>
          <w:lang w:val="es-ES"/>
        </w:rPr>
      </w:pPr>
    </w:p>
    <w:p w14:paraId="18CA804D" w14:textId="2BA8B98E" w:rsidR="0099279C" w:rsidRDefault="0099279C" w:rsidP="007139D5">
      <w:pPr>
        <w:jc w:val="center"/>
        <w:rPr>
          <w:sz w:val="22"/>
          <w:lang w:val="es-ES"/>
        </w:rPr>
      </w:pPr>
    </w:p>
    <w:p w14:paraId="02E33D2E" w14:textId="62AEB0DA" w:rsidR="0099279C" w:rsidRDefault="0099279C" w:rsidP="007139D5">
      <w:pPr>
        <w:jc w:val="center"/>
        <w:rPr>
          <w:sz w:val="22"/>
          <w:lang w:val="es-ES"/>
        </w:rPr>
      </w:pPr>
    </w:p>
    <w:p w14:paraId="62C37C4E" w14:textId="00849667" w:rsidR="0099279C" w:rsidRDefault="0099279C" w:rsidP="007139D5">
      <w:pPr>
        <w:jc w:val="center"/>
        <w:rPr>
          <w:sz w:val="22"/>
          <w:lang w:val="es-ES"/>
        </w:rPr>
      </w:pPr>
    </w:p>
    <w:p w14:paraId="798AADA1" w14:textId="5833ECE1" w:rsidR="0099279C" w:rsidRDefault="0099279C" w:rsidP="007139D5">
      <w:pPr>
        <w:jc w:val="center"/>
        <w:rPr>
          <w:sz w:val="22"/>
          <w:lang w:val="es-ES"/>
        </w:rPr>
      </w:pPr>
    </w:p>
    <w:p w14:paraId="5B134EA0" w14:textId="77777777" w:rsidR="0099279C" w:rsidRDefault="0099279C" w:rsidP="007139D5">
      <w:pPr>
        <w:jc w:val="center"/>
        <w:rPr>
          <w:sz w:val="22"/>
          <w:lang w:val="es-ES"/>
        </w:rPr>
      </w:pPr>
    </w:p>
    <w:p w14:paraId="21ECCCFD" w14:textId="77777777" w:rsidR="00B32834" w:rsidRDefault="00B32834" w:rsidP="007139D5">
      <w:pPr>
        <w:jc w:val="center"/>
        <w:rPr>
          <w:sz w:val="22"/>
          <w:lang w:val="es-ES"/>
        </w:rPr>
      </w:pPr>
    </w:p>
    <w:p w14:paraId="10EBA232" w14:textId="1480D244" w:rsidR="00FE0C90" w:rsidRPr="00B32834" w:rsidRDefault="00B32834" w:rsidP="00B32834">
      <w:pPr>
        <w:jc w:val="center"/>
        <w:rPr>
          <w:sz w:val="22"/>
        </w:rPr>
      </w:pPr>
      <w:r w:rsidRPr="00B32834">
        <w:rPr>
          <w:b/>
          <w:sz w:val="22"/>
        </w:rPr>
        <w:lastRenderedPageBreak/>
        <w:t>Tabla 2.</w:t>
      </w:r>
      <w:r w:rsidRPr="00B32834">
        <w:rPr>
          <w:sz w:val="22"/>
        </w:rPr>
        <w:t xml:space="preserve"> Distribución estadística de las variables utilizadas en las 226 escuelas de la muestra</w:t>
      </w:r>
    </w:p>
    <w:tbl>
      <w:tblPr>
        <w:tblStyle w:val="Tablanormal2"/>
        <w:tblpPr w:leftFromText="141" w:rightFromText="141" w:vertAnchor="text" w:horzAnchor="page" w:tblpX="1424" w:tblpY="273"/>
        <w:tblW w:w="9359" w:type="dxa"/>
        <w:tblBorders>
          <w:insideH w:val="single" w:sz="4" w:space="0" w:color="auto"/>
          <w:insideV w:val="single" w:sz="4" w:space="0" w:color="auto"/>
        </w:tblBorders>
        <w:tblLook w:val="04A0" w:firstRow="1" w:lastRow="0" w:firstColumn="1" w:lastColumn="0" w:noHBand="0" w:noVBand="1"/>
      </w:tblPr>
      <w:tblGrid>
        <w:gridCol w:w="2271"/>
        <w:gridCol w:w="2552"/>
        <w:gridCol w:w="2551"/>
        <w:gridCol w:w="1985"/>
      </w:tblGrid>
      <w:tr w:rsidR="00B32834" w:rsidRPr="00485638" w14:paraId="58FF9847" w14:textId="77777777" w:rsidTr="00B32834">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71" w:type="dxa"/>
            <w:tcBorders>
              <w:top w:val="single" w:sz="24" w:space="0" w:color="000000"/>
              <w:bottom w:val="nil"/>
            </w:tcBorders>
            <w:shd w:val="clear" w:color="auto" w:fill="D0CECE" w:themeFill="background2" w:themeFillShade="E6"/>
            <w:vAlign w:val="center"/>
          </w:tcPr>
          <w:p w14:paraId="74D1280D" w14:textId="77777777" w:rsidR="00B32834" w:rsidRPr="00485638" w:rsidRDefault="00B32834" w:rsidP="00B32834">
            <w:pPr>
              <w:rPr>
                <w:sz w:val="20"/>
                <w:szCs w:val="20"/>
                <w:lang w:val="es-ES"/>
              </w:rPr>
            </w:pPr>
            <w:r w:rsidRPr="00485638">
              <w:rPr>
                <w:sz w:val="20"/>
                <w:szCs w:val="20"/>
                <w:lang w:val="es-ES"/>
              </w:rPr>
              <w:t>Variables</w:t>
            </w:r>
          </w:p>
        </w:tc>
        <w:tc>
          <w:tcPr>
            <w:tcW w:w="2552" w:type="dxa"/>
            <w:tcBorders>
              <w:top w:val="single" w:sz="24" w:space="0" w:color="000000"/>
              <w:bottom w:val="nil"/>
            </w:tcBorders>
            <w:shd w:val="clear" w:color="auto" w:fill="D0CECE" w:themeFill="background2" w:themeFillShade="E6"/>
            <w:vAlign w:val="center"/>
          </w:tcPr>
          <w:p w14:paraId="16FA6712" w14:textId="77777777" w:rsidR="00B32834" w:rsidRPr="00485638" w:rsidRDefault="00B32834" w:rsidP="00B32834">
            <w:pPr>
              <w:jc w:val="center"/>
              <w:cnfStyle w:val="100000000000" w:firstRow="1" w:lastRow="0" w:firstColumn="0" w:lastColumn="0" w:oddVBand="0" w:evenVBand="0" w:oddHBand="0" w:evenHBand="0" w:firstRowFirstColumn="0" w:firstRowLastColumn="0" w:lastRowFirstColumn="0" w:lastRowLastColumn="0"/>
              <w:rPr>
                <w:sz w:val="20"/>
                <w:szCs w:val="20"/>
                <w:lang w:val="es-ES"/>
              </w:rPr>
            </w:pPr>
            <w:r w:rsidRPr="00485638">
              <w:rPr>
                <w:sz w:val="20"/>
                <w:szCs w:val="20"/>
                <w:lang w:val="es-ES"/>
              </w:rPr>
              <w:t>Municipal</w:t>
            </w:r>
          </w:p>
        </w:tc>
        <w:tc>
          <w:tcPr>
            <w:tcW w:w="2551" w:type="dxa"/>
            <w:tcBorders>
              <w:top w:val="single" w:sz="24" w:space="0" w:color="000000"/>
              <w:bottom w:val="nil"/>
            </w:tcBorders>
            <w:shd w:val="clear" w:color="auto" w:fill="D0CECE" w:themeFill="background2" w:themeFillShade="E6"/>
            <w:vAlign w:val="center"/>
          </w:tcPr>
          <w:p w14:paraId="1F50EA31" w14:textId="77777777" w:rsidR="00B32834" w:rsidRPr="00485638" w:rsidRDefault="00B32834" w:rsidP="00B32834">
            <w:pPr>
              <w:jc w:val="center"/>
              <w:cnfStyle w:val="100000000000" w:firstRow="1" w:lastRow="0" w:firstColumn="0" w:lastColumn="0" w:oddVBand="0" w:evenVBand="0" w:oddHBand="0" w:evenHBand="0" w:firstRowFirstColumn="0" w:firstRowLastColumn="0" w:lastRowFirstColumn="0" w:lastRowLastColumn="0"/>
              <w:rPr>
                <w:sz w:val="20"/>
                <w:szCs w:val="20"/>
                <w:lang w:val="es-ES"/>
              </w:rPr>
            </w:pPr>
            <w:r w:rsidRPr="00485638">
              <w:rPr>
                <w:sz w:val="20"/>
                <w:szCs w:val="20"/>
                <w:lang w:val="es-ES"/>
              </w:rPr>
              <w:t>Particular subvencionado</w:t>
            </w:r>
          </w:p>
        </w:tc>
        <w:tc>
          <w:tcPr>
            <w:tcW w:w="1985" w:type="dxa"/>
            <w:tcBorders>
              <w:top w:val="single" w:sz="24" w:space="0" w:color="000000"/>
              <w:bottom w:val="nil"/>
            </w:tcBorders>
            <w:shd w:val="clear" w:color="auto" w:fill="D0CECE" w:themeFill="background2" w:themeFillShade="E6"/>
            <w:vAlign w:val="center"/>
          </w:tcPr>
          <w:p w14:paraId="7E352CAB" w14:textId="77777777" w:rsidR="00B32834" w:rsidRPr="00485638" w:rsidRDefault="00B32834" w:rsidP="00B32834">
            <w:pPr>
              <w:jc w:val="center"/>
              <w:cnfStyle w:val="100000000000" w:firstRow="1" w:lastRow="0" w:firstColumn="0" w:lastColumn="0" w:oddVBand="0" w:evenVBand="0" w:oddHBand="0" w:evenHBand="0" w:firstRowFirstColumn="0" w:firstRowLastColumn="0" w:lastRowFirstColumn="0" w:lastRowLastColumn="0"/>
              <w:rPr>
                <w:sz w:val="20"/>
                <w:szCs w:val="20"/>
                <w:lang w:val="es-ES"/>
              </w:rPr>
            </w:pPr>
            <w:r w:rsidRPr="00485638">
              <w:rPr>
                <w:sz w:val="20"/>
                <w:szCs w:val="20"/>
                <w:lang w:val="es-ES"/>
              </w:rPr>
              <w:t>Total muestra</w:t>
            </w:r>
          </w:p>
        </w:tc>
      </w:tr>
      <w:tr w:rsidR="00B32834" w:rsidRPr="00485638" w14:paraId="2737E0CF" w14:textId="77777777" w:rsidTr="00B32834">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271" w:type="dxa"/>
            <w:tcBorders>
              <w:top w:val="nil"/>
              <w:bottom w:val="nil"/>
            </w:tcBorders>
            <w:shd w:val="clear" w:color="auto" w:fill="D0CECE" w:themeFill="background2" w:themeFillShade="E6"/>
            <w:vAlign w:val="center"/>
          </w:tcPr>
          <w:p w14:paraId="6081B4E2" w14:textId="77777777" w:rsidR="00B32834" w:rsidRPr="00485638" w:rsidRDefault="00B32834" w:rsidP="00B32834">
            <w:pPr>
              <w:rPr>
                <w:sz w:val="18"/>
                <w:szCs w:val="18"/>
                <w:lang w:val="es-ES"/>
              </w:rPr>
            </w:pPr>
            <w:r w:rsidRPr="00485638">
              <w:rPr>
                <w:sz w:val="18"/>
                <w:szCs w:val="18"/>
                <w:lang w:val="es-ES"/>
              </w:rPr>
              <w:t>Visitas de fiscalización</w:t>
            </w:r>
          </w:p>
        </w:tc>
        <w:tc>
          <w:tcPr>
            <w:tcW w:w="2552" w:type="dxa"/>
            <w:tcBorders>
              <w:top w:val="nil"/>
              <w:bottom w:val="nil"/>
            </w:tcBorders>
            <w:vAlign w:val="center"/>
          </w:tcPr>
          <w:p w14:paraId="6B051AD0" w14:textId="77777777" w:rsidR="00B32834" w:rsidRPr="00485638" w:rsidRDefault="00B32834" w:rsidP="00B32834">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485638">
              <w:rPr>
                <w:sz w:val="18"/>
                <w:szCs w:val="18"/>
                <w:lang w:val="es-ES"/>
              </w:rPr>
              <w:t>54,4%</w:t>
            </w:r>
          </w:p>
        </w:tc>
        <w:tc>
          <w:tcPr>
            <w:tcW w:w="2551" w:type="dxa"/>
            <w:tcBorders>
              <w:top w:val="nil"/>
              <w:bottom w:val="nil"/>
            </w:tcBorders>
            <w:vAlign w:val="center"/>
          </w:tcPr>
          <w:p w14:paraId="3DE2A02A" w14:textId="77777777" w:rsidR="00B32834" w:rsidRPr="00485638" w:rsidRDefault="00B32834" w:rsidP="00B32834">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485638">
              <w:rPr>
                <w:sz w:val="18"/>
                <w:szCs w:val="18"/>
                <w:lang w:val="es-ES"/>
              </w:rPr>
              <w:t>45,6%</w:t>
            </w:r>
          </w:p>
        </w:tc>
        <w:tc>
          <w:tcPr>
            <w:tcW w:w="1985" w:type="dxa"/>
            <w:tcBorders>
              <w:top w:val="nil"/>
              <w:bottom w:val="nil"/>
            </w:tcBorders>
            <w:vAlign w:val="center"/>
          </w:tcPr>
          <w:p w14:paraId="3A2735D0" w14:textId="77777777" w:rsidR="00B32834" w:rsidRPr="00485638" w:rsidRDefault="00B32834" w:rsidP="00B32834">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485638">
              <w:rPr>
                <w:sz w:val="18"/>
                <w:szCs w:val="18"/>
                <w:lang w:val="es-ES"/>
              </w:rPr>
              <w:t>1.960</w:t>
            </w:r>
          </w:p>
          <w:p w14:paraId="0D483C24" w14:textId="77777777" w:rsidR="00B32834" w:rsidRPr="00485638" w:rsidRDefault="00B32834" w:rsidP="00B32834">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485638">
              <w:rPr>
                <w:sz w:val="18"/>
                <w:szCs w:val="18"/>
                <w:lang w:val="es-ES"/>
              </w:rPr>
              <w:t>(Visitas)</w:t>
            </w:r>
          </w:p>
        </w:tc>
      </w:tr>
      <w:tr w:rsidR="00B32834" w:rsidRPr="00485638" w14:paraId="7A7DC324" w14:textId="77777777" w:rsidTr="00B32834">
        <w:trPr>
          <w:trHeight w:val="152"/>
        </w:trPr>
        <w:tc>
          <w:tcPr>
            <w:cnfStyle w:val="001000000000" w:firstRow="0" w:lastRow="0" w:firstColumn="1" w:lastColumn="0" w:oddVBand="0" w:evenVBand="0" w:oddHBand="0" w:evenHBand="0" w:firstRowFirstColumn="0" w:firstRowLastColumn="0" w:lastRowFirstColumn="0" w:lastRowLastColumn="0"/>
            <w:tcW w:w="2271" w:type="dxa"/>
            <w:tcBorders>
              <w:top w:val="nil"/>
              <w:bottom w:val="nil"/>
            </w:tcBorders>
            <w:shd w:val="clear" w:color="auto" w:fill="D0CECE" w:themeFill="background2" w:themeFillShade="E6"/>
            <w:vAlign w:val="center"/>
          </w:tcPr>
          <w:p w14:paraId="25B833BA" w14:textId="77777777" w:rsidR="00B32834" w:rsidRPr="00485638" w:rsidRDefault="00B32834" w:rsidP="00B32834">
            <w:pPr>
              <w:rPr>
                <w:sz w:val="18"/>
                <w:szCs w:val="18"/>
                <w:lang w:val="es-ES"/>
              </w:rPr>
            </w:pPr>
            <w:r w:rsidRPr="00485638">
              <w:rPr>
                <w:sz w:val="18"/>
                <w:szCs w:val="18"/>
                <w:lang w:val="es-ES"/>
              </w:rPr>
              <w:t>Categoría de desempeño</w:t>
            </w:r>
          </w:p>
        </w:tc>
        <w:tc>
          <w:tcPr>
            <w:tcW w:w="2552" w:type="dxa"/>
            <w:tcBorders>
              <w:top w:val="nil"/>
              <w:bottom w:val="nil"/>
            </w:tcBorders>
            <w:vAlign w:val="center"/>
          </w:tcPr>
          <w:p w14:paraId="26A527D6" w14:textId="77777777" w:rsidR="00B32834" w:rsidRPr="00485638" w:rsidRDefault="00B32834" w:rsidP="00B32834">
            <w:pPr>
              <w:jc w:val="center"/>
              <w:cnfStyle w:val="000000000000" w:firstRow="0" w:lastRow="0" w:firstColumn="0" w:lastColumn="0" w:oddVBand="0" w:evenVBand="0" w:oddHBand="0" w:evenHBand="0" w:firstRowFirstColumn="0" w:firstRowLastColumn="0" w:lastRowFirstColumn="0" w:lastRowLastColumn="0"/>
              <w:rPr>
                <w:spacing w:val="-4"/>
                <w:sz w:val="18"/>
                <w:szCs w:val="18"/>
              </w:rPr>
            </w:pPr>
          </w:p>
        </w:tc>
        <w:tc>
          <w:tcPr>
            <w:tcW w:w="2551" w:type="dxa"/>
            <w:tcBorders>
              <w:top w:val="nil"/>
              <w:bottom w:val="nil"/>
            </w:tcBorders>
            <w:vAlign w:val="center"/>
          </w:tcPr>
          <w:p w14:paraId="28F5F83D" w14:textId="77777777" w:rsidR="00B32834" w:rsidRPr="00485638" w:rsidRDefault="00B32834" w:rsidP="00B32834">
            <w:pPr>
              <w:jc w:val="center"/>
              <w:cnfStyle w:val="000000000000" w:firstRow="0" w:lastRow="0" w:firstColumn="0" w:lastColumn="0" w:oddVBand="0" w:evenVBand="0" w:oddHBand="0" w:evenHBand="0" w:firstRowFirstColumn="0" w:firstRowLastColumn="0" w:lastRowFirstColumn="0" w:lastRowLastColumn="0"/>
              <w:rPr>
                <w:spacing w:val="-4"/>
                <w:sz w:val="18"/>
                <w:szCs w:val="18"/>
              </w:rPr>
            </w:pPr>
          </w:p>
        </w:tc>
        <w:tc>
          <w:tcPr>
            <w:tcW w:w="1985" w:type="dxa"/>
            <w:tcBorders>
              <w:top w:val="nil"/>
              <w:bottom w:val="nil"/>
            </w:tcBorders>
          </w:tcPr>
          <w:p w14:paraId="7F40F82D" w14:textId="77777777" w:rsidR="00B32834" w:rsidRPr="00485638" w:rsidRDefault="00B32834" w:rsidP="00B32834">
            <w:pPr>
              <w:jc w:val="center"/>
              <w:cnfStyle w:val="000000000000" w:firstRow="0" w:lastRow="0" w:firstColumn="0" w:lastColumn="0" w:oddVBand="0" w:evenVBand="0" w:oddHBand="0" w:evenHBand="0" w:firstRowFirstColumn="0" w:firstRowLastColumn="0" w:lastRowFirstColumn="0" w:lastRowLastColumn="0"/>
              <w:rPr>
                <w:spacing w:val="-4"/>
                <w:sz w:val="18"/>
                <w:szCs w:val="18"/>
              </w:rPr>
            </w:pPr>
          </w:p>
        </w:tc>
      </w:tr>
      <w:tr w:rsidR="00B32834" w:rsidRPr="00485638" w14:paraId="1217C0FA" w14:textId="77777777" w:rsidTr="00B3283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71" w:type="dxa"/>
            <w:tcBorders>
              <w:top w:val="nil"/>
              <w:bottom w:val="nil"/>
            </w:tcBorders>
            <w:shd w:val="clear" w:color="auto" w:fill="D0CECE" w:themeFill="background2" w:themeFillShade="E6"/>
            <w:vAlign w:val="center"/>
          </w:tcPr>
          <w:p w14:paraId="45B43264" w14:textId="77777777" w:rsidR="00B32834" w:rsidRPr="00485638" w:rsidRDefault="00B32834" w:rsidP="00B32834">
            <w:pPr>
              <w:rPr>
                <w:sz w:val="18"/>
                <w:szCs w:val="18"/>
                <w:lang w:val="es-ES"/>
              </w:rPr>
            </w:pPr>
            <w:r w:rsidRPr="00485638">
              <w:rPr>
                <w:sz w:val="18"/>
                <w:szCs w:val="18"/>
                <w:lang w:val="es-ES"/>
              </w:rPr>
              <w:t xml:space="preserve">     Insuficiente</w:t>
            </w:r>
          </w:p>
        </w:tc>
        <w:tc>
          <w:tcPr>
            <w:tcW w:w="2552" w:type="dxa"/>
            <w:tcBorders>
              <w:top w:val="nil"/>
              <w:bottom w:val="nil"/>
            </w:tcBorders>
            <w:vAlign w:val="center"/>
          </w:tcPr>
          <w:p w14:paraId="2CFDF8FA" w14:textId="77777777" w:rsidR="00B32834" w:rsidRPr="00485638" w:rsidRDefault="00B32834" w:rsidP="00B32834">
            <w:pPr>
              <w:jc w:val="center"/>
              <w:cnfStyle w:val="000000100000" w:firstRow="0" w:lastRow="0" w:firstColumn="0" w:lastColumn="0" w:oddVBand="0" w:evenVBand="0" w:oddHBand="1" w:evenHBand="0" w:firstRowFirstColumn="0" w:firstRowLastColumn="0" w:lastRowFirstColumn="0" w:lastRowLastColumn="0"/>
              <w:rPr>
                <w:spacing w:val="-4"/>
                <w:sz w:val="18"/>
                <w:szCs w:val="18"/>
              </w:rPr>
            </w:pPr>
            <w:r w:rsidRPr="00485638">
              <w:rPr>
                <w:spacing w:val="-4"/>
                <w:sz w:val="18"/>
                <w:szCs w:val="18"/>
              </w:rPr>
              <w:t>32,1%</w:t>
            </w:r>
          </w:p>
        </w:tc>
        <w:tc>
          <w:tcPr>
            <w:tcW w:w="2551" w:type="dxa"/>
            <w:tcBorders>
              <w:top w:val="nil"/>
              <w:bottom w:val="nil"/>
            </w:tcBorders>
            <w:vAlign w:val="center"/>
          </w:tcPr>
          <w:p w14:paraId="26454FB6" w14:textId="77777777" w:rsidR="00B32834" w:rsidRPr="00485638" w:rsidRDefault="00B32834" w:rsidP="00B32834">
            <w:pPr>
              <w:jc w:val="center"/>
              <w:cnfStyle w:val="000000100000" w:firstRow="0" w:lastRow="0" w:firstColumn="0" w:lastColumn="0" w:oddVBand="0" w:evenVBand="0" w:oddHBand="1" w:evenHBand="0" w:firstRowFirstColumn="0" w:firstRowLastColumn="0" w:lastRowFirstColumn="0" w:lastRowLastColumn="0"/>
              <w:rPr>
                <w:spacing w:val="-4"/>
                <w:sz w:val="18"/>
                <w:szCs w:val="18"/>
              </w:rPr>
            </w:pPr>
            <w:r w:rsidRPr="00485638">
              <w:rPr>
                <w:spacing w:val="-4"/>
                <w:sz w:val="18"/>
                <w:szCs w:val="18"/>
              </w:rPr>
              <w:t>15,8%</w:t>
            </w:r>
          </w:p>
        </w:tc>
        <w:tc>
          <w:tcPr>
            <w:tcW w:w="1985" w:type="dxa"/>
            <w:tcBorders>
              <w:top w:val="nil"/>
              <w:bottom w:val="nil"/>
            </w:tcBorders>
            <w:vAlign w:val="center"/>
          </w:tcPr>
          <w:p w14:paraId="4C0FB822" w14:textId="77777777" w:rsidR="00B32834" w:rsidRPr="00485638" w:rsidRDefault="00B32834" w:rsidP="00B32834">
            <w:pPr>
              <w:jc w:val="center"/>
              <w:cnfStyle w:val="000000100000" w:firstRow="0" w:lastRow="0" w:firstColumn="0" w:lastColumn="0" w:oddVBand="0" w:evenVBand="0" w:oddHBand="1" w:evenHBand="0" w:firstRowFirstColumn="0" w:firstRowLastColumn="0" w:lastRowFirstColumn="0" w:lastRowLastColumn="0"/>
              <w:rPr>
                <w:spacing w:val="-4"/>
                <w:sz w:val="18"/>
                <w:szCs w:val="18"/>
              </w:rPr>
            </w:pPr>
            <w:r w:rsidRPr="00485638">
              <w:rPr>
                <w:spacing w:val="-4"/>
                <w:sz w:val="18"/>
                <w:szCs w:val="18"/>
              </w:rPr>
              <w:t>54</w:t>
            </w:r>
          </w:p>
        </w:tc>
      </w:tr>
      <w:tr w:rsidR="00B32834" w:rsidRPr="00485638" w14:paraId="2B0CDABF" w14:textId="77777777" w:rsidTr="00B32834">
        <w:trPr>
          <w:trHeight w:val="510"/>
        </w:trPr>
        <w:tc>
          <w:tcPr>
            <w:cnfStyle w:val="001000000000" w:firstRow="0" w:lastRow="0" w:firstColumn="1" w:lastColumn="0" w:oddVBand="0" w:evenVBand="0" w:oddHBand="0" w:evenHBand="0" w:firstRowFirstColumn="0" w:firstRowLastColumn="0" w:lastRowFirstColumn="0" w:lastRowLastColumn="0"/>
            <w:tcW w:w="2271" w:type="dxa"/>
            <w:tcBorders>
              <w:top w:val="nil"/>
              <w:bottom w:val="nil"/>
            </w:tcBorders>
            <w:shd w:val="clear" w:color="auto" w:fill="D0CECE" w:themeFill="background2" w:themeFillShade="E6"/>
            <w:vAlign w:val="center"/>
          </w:tcPr>
          <w:p w14:paraId="3452FB61" w14:textId="77777777" w:rsidR="00B32834" w:rsidRPr="00485638" w:rsidRDefault="00B32834" w:rsidP="00B32834">
            <w:pPr>
              <w:rPr>
                <w:sz w:val="18"/>
                <w:szCs w:val="18"/>
                <w:lang w:val="es-ES"/>
              </w:rPr>
            </w:pPr>
            <w:r w:rsidRPr="00485638">
              <w:rPr>
                <w:sz w:val="18"/>
                <w:szCs w:val="18"/>
                <w:lang w:val="es-ES"/>
              </w:rPr>
              <w:t xml:space="preserve">     Medio bajo</w:t>
            </w:r>
          </w:p>
        </w:tc>
        <w:tc>
          <w:tcPr>
            <w:tcW w:w="2552" w:type="dxa"/>
            <w:tcBorders>
              <w:top w:val="nil"/>
              <w:bottom w:val="nil"/>
            </w:tcBorders>
            <w:vAlign w:val="center"/>
          </w:tcPr>
          <w:p w14:paraId="6E8299CB" w14:textId="77777777" w:rsidR="00B32834" w:rsidRPr="00485638" w:rsidRDefault="00B32834" w:rsidP="00B32834">
            <w:pPr>
              <w:jc w:val="center"/>
              <w:cnfStyle w:val="000000000000" w:firstRow="0" w:lastRow="0" w:firstColumn="0" w:lastColumn="0" w:oddVBand="0" w:evenVBand="0" w:oddHBand="0" w:evenHBand="0" w:firstRowFirstColumn="0" w:firstRowLastColumn="0" w:lastRowFirstColumn="0" w:lastRowLastColumn="0"/>
              <w:rPr>
                <w:spacing w:val="-4"/>
                <w:sz w:val="18"/>
                <w:szCs w:val="18"/>
              </w:rPr>
            </w:pPr>
            <w:r w:rsidRPr="00485638">
              <w:rPr>
                <w:spacing w:val="-4"/>
                <w:sz w:val="18"/>
                <w:szCs w:val="18"/>
              </w:rPr>
              <w:t>26,8%</w:t>
            </w:r>
          </w:p>
        </w:tc>
        <w:tc>
          <w:tcPr>
            <w:tcW w:w="2551" w:type="dxa"/>
            <w:tcBorders>
              <w:top w:val="nil"/>
              <w:bottom w:val="nil"/>
            </w:tcBorders>
            <w:vAlign w:val="center"/>
          </w:tcPr>
          <w:p w14:paraId="2352ED9E" w14:textId="77777777" w:rsidR="00B32834" w:rsidRPr="00485638" w:rsidRDefault="00B32834" w:rsidP="00B32834">
            <w:pPr>
              <w:jc w:val="center"/>
              <w:cnfStyle w:val="000000000000" w:firstRow="0" w:lastRow="0" w:firstColumn="0" w:lastColumn="0" w:oddVBand="0" w:evenVBand="0" w:oddHBand="0" w:evenHBand="0" w:firstRowFirstColumn="0" w:firstRowLastColumn="0" w:lastRowFirstColumn="0" w:lastRowLastColumn="0"/>
              <w:rPr>
                <w:spacing w:val="-4"/>
                <w:sz w:val="18"/>
                <w:szCs w:val="18"/>
              </w:rPr>
            </w:pPr>
            <w:r w:rsidRPr="00485638">
              <w:rPr>
                <w:spacing w:val="-4"/>
                <w:sz w:val="18"/>
                <w:szCs w:val="18"/>
              </w:rPr>
              <w:t>17,5%</w:t>
            </w:r>
          </w:p>
        </w:tc>
        <w:tc>
          <w:tcPr>
            <w:tcW w:w="1985" w:type="dxa"/>
            <w:tcBorders>
              <w:top w:val="nil"/>
              <w:bottom w:val="nil"/>
            </w:tcBorders>
            <w:vAlign w:val="center"/>
          </w:tcPr>
          <w:p w14:paraId="3F729D64" w14:textId="77777777" w:rsidR="00B32834" w:rsidRPr="00485638" w:rsidRDefault="00B32834" w:rsidP="00B32834">
            <w:pPr>
              <w:jc w:val="center"/>
              <w:cnfStyle w:val="000000000000" w:firstRow="0" w:lastRow="0" w:firstColumn="0" w:lastColumn="0" w:oddVBand="0" w:evenVBand="0" w:oddHBand="0" w:evenHBand="0" w:firstRowFirstColumn="0" w:firstRowLastColumn="0" w:lastRowFirstColumn="0" w:lastRowLastColumn="0"/>
              <w:rPr>
                <w:spacing w:val="-4"/>
                <w:sz w:val="18"/>
                <w:szCs w:val="18"/>
              </w:rPr>
            </w:pPr>
            <w:r w:rsidRPr="00485638">
              <w:rPr>
                <w:spacing w:val="-4"/>
                <w:sz w:val="18"/>
                <w:szCs w:val="18"/>
              </w:rPr>
              <w:t>50</w:t>
            </w:r>
          </w:p>
        </w:tc>
      </w:tr>
      <w:tr w:rsidR="00B32834" w:rsidRPr="00485638" w14:paraId="16D2B856" w14:textId="77777777" w:rsidTr="00B32834">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271" w:type="dxa"/>
            <w:tcBorders>
              <w:top w:val="nil"/>
              <w:bottom w:val="nil"/>
            </w:tcBorders>
            <w:shd w:val="clear" w:color="auto" w:fill="D0CECE" w:themeFill="background2" w:themeFillShade="E6"/>
            <w:vAlign w:val="center"/>
          </w:tcPr>
          <w:p w14:paraId="2730ADED" w14:textId="77777777" w:rsidR="00B32834" w:rsidRPr="00485638" w:rsidRDefault="00B32834" w:rsidP="00B32834">
            <w:pPr>
              <w:rPr>
                <w:sz w:val="18"/>
                <w:szCs w:val="18"/>
                <w:lang w:val="es-ES"/>
              </w:rPr>
            </w:pPr>
            <w:r w:rsidRPr="00485638">
              <w:rPr>
                <w:sz w:val="18"/>
                <w:szCs w:val="18"/>
                <w:lang w:val="es-ES"/>
              </w:rPr>
              <w:t xml:space="preserve">     Medio </w:t>
            </w:r>
          </w:p>
        </w:tc>
        <w:tc>
          <w:tcPr>
            <w:tcW w:w="2552" w:type="dxa"/>
            <w:tcBorders>
              <w:top w:val="nil"/>
              <w:bottom w:val="nil"/>
            </w:tcBorders>
            <w:vAlign w:val="center"/>
          </w:tcPr>
          <w:p w14:paraId="118D1D17" w14:textId="77777777" w:rsidR="00B32834" w:rsidRPr="00485638" w:rsidRDefault="00B32834" w:rsidP="00B32834">
            <w:pPr>
              <w:jc w:val="center"/>
              <w:cnfStyle w:val="000000100000" w:firstRow="0" w:lastRow="0" w:firstColumn="0" w:lastColumn="0" w:oddVBand="0" w:evenVBand="0" w:oddHBand="1" w:evenHBand="0" w:firstRowFirstColumn="0" w:firstRowLastColumn="0" w:lastRowFirstColumn="0" w:lastRowLastColumn="0"/>
              <w:rPr>
                <w:spacing w:val="-4"/>
                <w:sz w:val="18"/>
                <w:szCs w:val="18"/>
              </w:rPr>
            </w:pPr>
            <w:r w:rsidRPr="00485638">
              <w:rPr>
                <w:spacing w:val="-4"/>
                <w:sz w:val="18"/>
                <w:szCs w:val="18"/>
              </w:rPr>
              <w:t>29,5%</w:t>
            </w:r>
          </w:p>
        </w:tc>
        <w:tc>
          <w:tcPr>
            <w:tcW w:w="2551" w:type="dxa"/>
            <w:tcBorders>
              <w:top w:val="nil"/>
              <w:bottom w:val="nil"/>
            </w:tcBorders>
            <w:vAlign w:val="center"/>
          </w:tcPr>
          <w:p w14:paraId="6DA1B379" w14:textId="77777777" w:rsidR="00B32834" w:rsidRPr="00485638" w:rsidRDefault="00B32834" w:rsidP="00B32834">
            <w:pPr>
              <w:jc w:val="center"/>
              <w:cnfStyle w:val="000000100000" w:firstRow="0" w:lastRow="0" w:firstColumn="0" w:lastColumn="0" w:oddVBand="0" w:evenVBand="0" w:oddHBand="1" w:evenHBand="0" w:firstRowFirstColumn="0" w:firstRowLastColumn="0" w:lastRowFirstColumn="0" w:lastRowLastColumn="0"/>
              <w:rPr>
                <w:spacing w:val="-4"/>
                <w:sz w:val="18"/>
                <w:szCs w:val="18"/>
              </w:rPr>
            </w:pPr>
            <w:r w:rsidRPr="00485638">
              <w:rPr>
                <w:spacing w:val="-4"/>
                <w:sz w:val="18"/>
                <w:szCs w:val="18"/>
              </w:rPr>
              <w:t>48,2%</w:t>
            </w:r>
          </w:p>
        </w:tc>
        <w:tc>
          <w:tcPr>
            <w:tcW w:w="1985" w:type="dxa"/>
            <w:tcBorders>
              <w:top w:val="nil"/>
              <w:bottom w:val="nil"/>
            </w:tcBorders>
            <w:vAlign w:val="center"/>
          </w:tcPr>
          <w:p w14:paraId="6F6F2B08" w14:textId="77777777" w:rsidR="00B32834" w:rsidRPr="00485638" w:rsidRDefault="00B32834" w:rsidP="00B32834">
            <w:pPr>
              <w:jc w:val="center"/>
              <w:cnfStyle w:val="000000100000" w:firstRow="0" w:lastRow="0" w:firstColumn="0" w:lastColumn="0" w:oddVBand="0" w:evenVBand="0" w:oddHBand="1" w:evenHBand="0" w:firstRowFirstColumn="0" w:firstRowLastColumn="0" w:lastRowFirstColumn="0" w:lastRowLastColumn="0"/>
              <w:rPr>
                <w:spacing w:val="-4"/>
                <w:sz w:val="18"/>
                <w:szCs w:val="18"/>
              </w:rPr>
            </w:pPr>
            <w:r w:rsidRPr="00485638">
              <w:rPr>
                <w:spacing w:val="-4"/>
                <w:sz w:val="18"/>
                <w:szCs w:val="18"/>
              </w:rPr>
              <w:t>88</w:t>
            </w:r>
          </w:p>
        </w:tc>
      </w:tr>
      <w:tr w:rsidR="00B32834" w:rsidRPr="00485638" w14:paraId="7913F87A" w14:textId="77777777" w:rsidTr="00B32834">
        <w:trPr>
          <w:trHeight w:val="471"/>
        </w:trPr>
        <w:tc>
          <w:tcPr>
            <w:cnfStyle w:val="001000000000" w:firstRow="0" w:lastRow="0" w:firstColumn="1" w:lastColumn="0" w:oddVBand="0" w:evenVBand="0" w:oddHBand="0" w:evenHBand="0" w:firstRowFirstColumn="0" w:firstRowLastColumn="0" w:lastRowFirstColumn="0" w:lastRowLastColumn="0"/>
            <w:tcW w:w="2271" w:type="dxa"/>
            <w:tcBorders>
              <w:top w:val="nil"/>
              <w:bottom w:val="nil"/>
            </w:tcBorders>
            <w:shd w:val="clear" w:color="auto" w:fill="D0CECE" w:themeFill="background2" w:themeFillShade="E6"/>
            <w:vAlign w:val="center"/>
          </w:tcPr>
          <w:p w14:paraId="2CF67A69" w14:textId="77777777" w:rsidR="00B32834" w:rsidRPr="00485638" w:rsidRDefault="00B32834" w:rsidP="00B32834">
            <w:pPr>
              <w:rPr>
                <w:sz w:val="18"/>
                <w:szCs w:val="18"/>
                <w:lang w:val="es-ES"/>
              </w:rPr>
            </w:pPr>
            <w:r w:rsidRPr="00485638">
              <w:rPr>
                <w:sz w:val="18"/>
                <w:szCs w:val="18"/>
                <w:lang w:val="es-ES"/>
              </w:rPr>
              <w:t xml:space="preserve">     Alto</w:t>
            </w:r>
          </w:p>
        </w:tc>
        <w:tc>
          <w:tcPr>
            <w:tcW w:w="2552" w:type="dxa"/>
            <w:tcBorders>
              <w:top w:val="nil"/>
              <w:bottom w:val="nil"/>
            </w:tcBorders>
            <w:vAlign w:val="center"/>
          </w:tcPr>
          <w:p w14:paraId="06C2C658" w14:textId="77777777" w:rsidR="00B32834" w:rsidRPr="00485638" w:rsidRDefault="00B32834" w:rsidP="00B32834">
            <w:pPr>
              <w:jc w:val="center"/>
              <w:cnfStyle w:val="000000000000" w:firstRow="0" w:lastRow="0" w:firstColumn="0" w:lastColumn="0" w:oddVBand="0" w:evenVBand="0" w:oddHBand="0" w:evenHBand="0" w:firstRowFirstColumn="0" w:firstRowLastColumn="0" w:lastRowFirstColumn="0" w:lastRowLastColumn="0"/>
              <w:rPr>
                <w:spacing w:val="-4"/>
                <w:sz w:val="18"/>
                <w:szCs w:val="18"/>
              </w:rPr>
            </w:pPr>
            <w:r w:rsidRPr="00485638">
              <w:rPr>
                <w:spacing w:val="-4"/>
                <w:sz w:val="18"/>
                <w:szCs w:val="18"/>
              </w:rPr>
              <w:t>11,6%</w:t>
            </w:r>
          </w:p>
        </w:tc>
        <w:tc>
          <w:tcPr>
            <w:tcW w:w="2551" w:type="dxa"/>
            <w:tcBorders>
              <w:top w:val="nil"/>
              <w:bottom w:val="nil"/>
            </w:tcBorders>
            <w:vAlign w:val="center"/>
          </w:tcPr>
          <w:p w14:paraId="793FDA48" w14:textId="77777777" w:rsidR="00B32834" w:rsidRPr="00485638" w:rsidRDefault="00B32834" w:rsidP="00B32834">
            <w:pPr>
              <w:jc w:val="center"/>
              <w:cnfStyle w:val="000000000000" w:firstRow="0" w:lastRow="0" w:firstColumn="0" w:lastColumn="0" w:oddVBand="0" w:evenVBand="0" w:oddHBand="0" w:evenHBand="0" w:firstRowFirstColumn="0" w:firstRowLastColumn="0" w:lastRowFirstColumn="0" w:lastRowLastColumn="0"/>
              <w:rPr>
                <w:spacing w:val="-4"/>
                <w:sz w:val="18"/>
                <w:szCs w:val="18"/>
              </w:rPr>
            </w:pPr>
            <w:r w:rsidRPr="00485638">
              <w:rPr>
                <w:spacing w:val="-4"/>
                <w:sz w:val="18"/>
                <w:szCs w:val="18"/>
              </w:rPr>
              <w:t>18,4%</w:t>
            </w:r>
          </w:p>
        </w:tc>
        <w:tc>
          <w:tcPr>
            <w:tcW w:w="1985" w:type="dxa"/>
            <w:tcBorders>
              <w:top w:val="nil"/>
              <w:bottom w:val="nil"/>
            </w:tcBorders>
            <w:vAlign w:val="center"/>
          </w:tcPr>
          <w:p w14:paraId="21A604D4" w14:textId="77777777" w:rsidR="00B32834" w:rsidRPr="00485638" w:rsidRDefault="00B32834" w:rsidP="00B32834">
            <w:pPr>
              <w:jc w:val="center"/>
              <w:cnfStyle w:val="000000000000" w:firstRow="0" w:lastRow="0" w:firstColumn="0" w:lastColumn="0" w:oddVBand="0" w:evenVBand="0" w:oddHBand="0" w:evenHBand="0" w:firstRowFirstColumn="0" w:firstRowLastColumn="0" w:lastRowFirstColumn="0" w:lastRowLastColumn="0"/>
              <w:rPr>
                <w:spacing w:val="-4"/>
                <w:sz w:val="18"/>
                <w:szCs w:val="18"/>
              </w:rPr>
            </w:pPr>
            <w:r w:rsidRPr="00485638">
              <w:rPr>
                <w:spacing w:val="-4"/>
                <w:sz w:val="18"/>
                <w:szCs w:val="18"/>
              </w:rPr>
              <w:t>34</w:t>
            </w:r>
          </w:p>
        </w:tc>
      </w:tr>
      <w:tr w:rsidR="00B32834" w:rsidRPr="00485638" w14:paraId="18A69ED5" w14:textId="77777777" w:rsidTr="00B3283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271" w:type="dxa"/>
            <w:tcBorders>
              <w:top w:val="nil"/>
              <w:bottom w:val="nil"/>
            </w:tcBorders>
            <w:shd w:val="clear" w:color="auto" w:fill="D0CECE" w:themeFill="background2" w:themeFillShade="E6"/>
            <w:vAlign w:val="center"/>
          </w:tcPr>
          <w:p w14:paraId="0E305AC2" w14:textId="77777777" w:rsidR="00B32834" w:rsidRPr="00485638" w:rsidRDefault="00B32834" w:rsidP="00B32834">
            <w:pPr>
              <w:rPr>
                <w:sz w:val="18"/>
                <w:szCs w:val="18"/>
                <w:lang w:val="es-ES"/>
              </w:rPr>
            </w:pPr>
            <w:r w:rsidRPr="00485638">
              <w:rPr>
                <w:sz w:val="18"/>
                <w:szCs w:val="18"/>
                <w:lang w:val="es-ES"/>
              </w:rPr>
              <w:t>Grupo socioeconómico</w:t>
            </w:r>
          </w:p>
        </w:tc>
        <w:tc>
          <w:tcPr>
            <w:tcW w:w="2552" w:type="dxa"/>
            <w:tcBorders>
              <w:top w:val="nil"/>
              <w:bottom w:val="nil"/>
            </w:tcBorders>
            <w:vAlign w:val="center"/>
          </w:tcPr>
          <w:p w14:paraId="70167075" w14:textId="77777777" w:rsidR="00B32834" w:rsidRPr="00485638" w:rsidRDefault="00B32834" w:rsidP="00B32834">
            <w:pPr>
              <w:jc w:val="center"/>
              <w:cnfStyle w:val="000000100000" w:firstRow="0" w:lastRow="0" w:firstColumn="0" w:lastColumn="0" w:oddVBand="0" w:evenVBand="0" w:oddHBand="1" w:evenHBand="0" w:firstRowFirstColumn="0" w:firstRowLastColumn="0" w:lastRowFirstColumn="0" w:lastRowLastColumn="0"/>
              <w:rPr>
                <w:spacing w:val="-4"/>
                <w:sz w:val="18"/>
                <w:szCs w:val="18"/>
              </w:rPr>
            </w:pPr>
          </w:p>
        </w:tc>
        <w:tc>
          <w:tcPr>
            <w:tcW w:w="2551" w:type="dxa"/>
            <w:tcBorders>
              <w:top w:val="nil"/>
              <w:bottom w:val="nil"/>
            </w:tcBorders>
            <w:vAlign w:val="center"/>
          </w:tcPr>
          <w:p w14:paraId="27E52A3F" w14:textId="77777777" w:rsidR="00B32834" w:rsidRPr="00485638" w:rsidRDefault="00B32834" w:rsidP="00B32834">
            <w:pPr>
              <w:jc w:val="center"/>
              <w:cnfStyle w:val="000000100000" w:firstRow="0" w:lastRow="0" w:firstColumn="0" w:lastColumn="0" w:oddVBand="0" w:evenVBand="0" w:oddHBand="1" w:evenHBand="0" w:firstRowFirstColumn="0" w:firstRowLastColumn="0" w:lastRowFirstColumn="0" w:lastRowLastColumn="0"/>
              <w:rPr>
                <w:spacing w:val="-4"/>
                <w:sz w:val="18"/>
                <w:szCs w:val="18"/>
              </w:rPr>
            </w:pPr>
          </w:p>
        </w:tc>
        <w:tc>
          <w:tcPr>
            <w:tcW w:w="1985" w:type="dxa"/>
            <w:tcBorders>
              <w:top w:val="nil"/>
              <w:bottom w:val="nil"/>
            </w:tcBorders>
          </w:tcPr>
          <w:p w14:paraId="1D92828A" w14:textId="77777777" w:rsidR="00B32834" w:rsidRPr="00485638" w:rsidRDefault="00B32834" w:rsidP="00B32834">
            <w:pPr>
              <w:jc w:val="center"/>
              <w:cnfStyle w:val="000000100000" w:firstRow="0" w:lastRow="0" w:firstColumn="0" w:lastColumn="0" w:oddVBand="0" w:evenVBand="0" w:oddHBand="1" w:evenHBand="0" w:firstRowFirstColumn="0" w:firstRowLastColumn="0" w:lastRowFirstColumn="0" w:lastRowLastColumn="0"/>
              <w:rPr>
                <w:spacing w:val="-4"/>
                <w:sz w:val="18"/>
                <w:szCs w:val="18"/>
              </w:rPr>
            </w:pPr>
          </w:p>
        </w:tc>
      </w:tr>
      <w:tr w:rsidR="00B32834" w:rsidRPr="00485638" w14:paraId="1315D168" w14:textId="77777777" w:rsidTr="00B32834">
        <w:trPr>
          <w:trHeight w:val="510"/>
        </w:trPr>
        <w:tc>
          <w:tcPr>
            <w:cnfStyle w:val="001000000000" w:firstRow="0" w:lastRow="0" w:firstColumn="1" w:lastColumn="0" w:oddVBand="0" w:evenVBand="0" w:oddHBand="0" w:evenHBand="0" w:firstRowFirstColumn="0" w:firstRowLastColumn="0" w:lastRowFirstColumn="0" w:lastRowLastColumn="0"/>
            <w:tcW w:w="2271" w:type="dxa"/>
            <w:tcBorders>
              <w:top w:val="nil"/>
              <w:bottom w:val="nil"/>
            </w:tcBorders>
            <w:shd w:val="clear" w:color="auto" w:fill="D0CECE" w:themeFill="background2" w:themeFillShade="E6"/>
            <w:vAlign w:val="center"/>
          </w:tcPr>
          <w:p w14:paraId="4B281BC8" w14:textId="77777777" w:rsidR="00B32834" w:rsidRPr="00485638" w:rsidRDefault="00B32834" w:rsidP="00B32834">
            <w:pPr>
              <w:rPr>
                <w:sz w:val="18"/>
                <w:szCs w:val="18"/>
                <w:lang w:val="es-ES"/>
              </w:rPr>
            </w:pPr>
            <w:r w:rsidRPr="00485638">
              <w:rPr>
                <w:sz w:val="18"/>
                <w:szCs w:val="18"/>
                <w:lang w:val="es-ES"/>
              </w:rPr>
              <w:t xml:space="preserve">     Bajo</w:t>
            </w:r>
          </w:p>
        </w:tc>
        <w:tc>
          <w:tcPr>
            <w:tcW w:w="2552" w:type="dxa"/>
            <w:tcBorders>
              <w:top w:val="nil"/>
              <w:bottom w:val="nil"/>
            </w:tcBorders>
            <w:vAlign w:val="center"/>
          </w:tcPr>
          <w:p w14:paraId="5CBEAFA8" w14:textId="77777777" w:rsidR="00B32834" w:rsidRPr="00485638" w:rsidRDefault="00B32834" w:rsidP="00B32834">
            <w:pPr>
              <w:jc w:val="center"/>
              <w:cnfStyle w:val="000000000000" w:firstRow="0" w:lastRow="0" w:firstColumn="0" w:lastColumn="0" w:oddVBand="0" w:evenVBand="0" w:oddHBand="0" w:evenHBand="0" w:firstRowFirstColumn="0" w:firstRowLastColumn="0" w:lastRowFirstColumn="0" w:lastRowLastColumn="0"/>
              <w:rPr>
                <w:spacing w:val="-4"/>
                <w:sz w:val="18"/>
                <w:szCs w:val="18"/>
              </w:rPr>
            </w:pPr>
            <w:r w:rsidRPr="00485638">
              <w:rPr>
                <w:spacing w:val="-4"/>
                <w:sz w:val="18"/>
                <w:szCs w:val="18"/>
              </w:rPr>
              <w:t>21,4%</w:t>
            </w:r>
          </w:p>
        </w:tc>
        <w:tc>
          <w:tcPr>
            <w:tcW w:w="2551" w:type="dxa"/>
            <w:tcBorders>
              <w:top w:val="nil"/>
              <w:bottom w:val="nil"/>
            </w:tcBorders>
            <w:vAlign w:val="center"/>
          </w:tcPr>
          <w:p w14:paraId="1A659E5E" w14:textId="77777777" w:rsidR="00B32834" w:rsidRPr="00485638" w:rsidRDefault="00B32834" w:rsidP="00B32834">
            <w:pPr>
              <w:jc w:val="center"/>
              <w:cnfStyle w:val="000000000000" w:firstRow="0" w:lastRow="0" w:firstColumn="0" w:lastColumn="0" w:oddVBand="0" w:evenVBand="0" w:oddHBand="0" w:evenHBand="0" w:firstRowFirstColumn="0" w:firstRowLastColumn="0" w:lastRowFirstColumn="0" w:lastRowLastColumn="0"/>
              <w:rPr>
                <w:spacing w:val="-4"/>
                <w:sz w:val="18"/>
                <w:szCs w:val="18"/>
              </w:rPr>
            </w:pPr>
            <w:r w:rsidRPr="00485638">
              <w:rPr>
                <w:spacing w:val="-4"/>
                <w:sz w:val="18"/>
                <w:szCs w:val="18"/>
              </w:rPr>
              <w:t>2,6%</w:t>
            </w:r>
          </w:p>
        </w:tc>
        <w:tc>
          <w:tcPr>
            <w:tcW w:w="1985" w:type="dxa"/>
            <w:tcBorders>
              <w:top w:val="nil"/>
              <w:bottom w:val="nil"/>
            </w:tcBorders>
            <w:vAlign w:val="center"/>
          </w:tcPr>
          <w:p w14:paraId="477949ED" w14:textId="77777777" w:rsidR="00B32834" w:rsidRPr="00485638" w:rsidRDefault="00B32834" w:rsidP="00B32834">
            <w:pPr>
              <w:jc w:val="center"/>
              <w:cnfStyle w:val="000000000000" w:firstRow="0" w:lastRow="0" w:firstColumn="0" w:lastColumn="0" w:oddVBand="0" w:evenVBand="0" w:oddHBand="0" w:evenHBand="0" w:firstRowFirstColumn="0" w:firstRowLastColumn="0" w:lastRowFirstColumn="0" w:lastRowLastColumn="0"/>
              <w:rPr>
                <w:spacing w:val="-4"/>
                <w:sz w:val="18"/>
                <w:szCs w:val="18"/>
              </w:rPr>
            </w:pPr>
            <w:r w:rsidRPr="00485638">
              <w:rPr>
                <w:spacing w:val="-4"/>
                <w:sz w:val="18"/>
                <w:szCs w:val="18"/>
              </w:rPr>
              <w:t>27</w:t>
            </w:r>
          </w:p>
        </w:tc>
      </w:tr>
      <w:tr w:rsidR="00B32834" w:rsidRPr="00485638" w14:paraId="1CEE2516" w14:textId="77777777" w:rsidTr="00B3283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71" w:type="dxa"/>
            <w:tcBorders>
              <w:top w:val="nil"/>
              <w:bottom w:val="nil"/>
            </w:tcBorders>
            <w:shd w:val="clear" w:color="auto" w:fill="D0CECE" w:themeFill="background2" w:themeFillShade="E6"/>
            <w:vAlign w:val="center"/>
          </w:tcPr>
          <w:p w14:paraId="470F411F" w14:textId="77777777" w:rsidR="00B32834" w:rsidRPr="00485638" w:rsidRDefault="00B32834" w:rsidP="00B32834">
            <w:pPr>
              <w:rPr>
                <w:sz w:val="18"/>
                <w:szCs w:val="18"/>
                <w:lang w:val="es-ES"/>
              </w:rPr>
            </w:pPr>
            <w:r w:rsidRPr="00485638">
              <w:rPr>
                <w:sz w:val="18"/>
                <w:szCs w:val="18"/>
                <w:lang w:val="es-ES"/>
              </w:rPr>
              <w:t xml:space="preserve">     Medio bajo</w:t>
            </w:r>
          </w:p>
        </w:tc>
        <w:tc>
          <w:tcPr>
            <w:tcW w:w="2552" w:type="dxa"/>
            <w:tcBorders>
              <w:top w:val="nil"/>
              <w:bottom w:val="nil"/>
            </w:tcBorders>
            <w:vAlign w:val="center"/>
          </w:tcPr>
          <w:p w14:paraId="2F4220E6" w14:textId="77777777" w:rsidR="00B32834" w:rsidRPr="00485638" w:rsidRDefault="00B32834" w:rsidP="00B32834">
            <w:pPr>
              <w:jc w:val="center"/>
              <w:cnfStyle w:val="000000100000" w:firstRow="0" w:lastRow="0" w:firstColumn="0" w:lastColumn="0" w:oddVBand="0" w:evenVBand="0" w:oddHBand="1" w:evenHBand="0" w:firstRowFirstColumn="0" w:firstRowLastColumn="0" w:lastRowFirstColumn="0" w:lastRowLastColumn="0"/>
              <w:rPr>
                <w:spacing w:val="-4"/>
                <w:sz w:val="18"/>
                <w:szCs w:val="18"/>
              </w:rPr>
            </w:pPr>
            <w:r w:rsidRPr="00485638">
              <w:rPr>
                <w:spacing w:val="-4"/>
                <w:sz w:val="18"/>
                <w:szCs w:val="18"/>
              </w:rPr>
              <w:t>49,1%</w:t>
            </w:r>
          </w:p>
        </w:tc>
        <w:tc>
          <w:tcPr>
            <w:tcW w:w="2551" w:type="dxa"/>
            <w:tcBorders>
              <w:top w:val="nil"/>
              <w:bottom w:val="nil"/>
            </w:tcBorders>
            <w:vAlign w:val="center"/>
          </w:tcPr>
          <w:p w14:paraId="16F4DAD8" w14:textId="77777777" w:rsidR="00B32834" w:rsidRPr="00485638" w:rsidRDefault="00B32834" w:rsidP="00B32834">
            <w:pPr>
              <w:jc w:val="center"/>
              <w:cnfStyle w:val="000000100000" w:firstRow="0" w:lastRow="0" w:firstColumn="0" w:lastColumn="0" w:oddVBand="0" w:evenVBand="0" w:oddHBand="1" w:evenHBand="0" w:firstRowFirstColumn="0" w:firstRowLastColumn="0" w:lastRowFirstColumn="0" w:lastRowLastColumn="0"/>
              <w:rPr>
                <w:spacing w:val="-4"/>
                <w:sz w:val="18"/>
                <w:szCs w:val="18"/>
              </w:rPr>
            </w:pPr>
            <w:r w:rsidRPr="00485638">
              <w:rPr>
                <w:spacing w:val="-4"/>
                <w:sz w:val="18"/>
                <w:szCs w:val="18"/>
              </w:rPr>
              <w:t>26,3%</w:t>
            </w:r>
          </w:p>
        </w:tc>
        <w:tc>
          <w:tcPr>
            <w:tcW w:w="1985" w:type="dxa"/>
            <w:tcBorders>
              <w:top w:val="nil"/>
              <w:bottom w:val="nil"/>
            </w:tcBorders>
            <w:vAlign w:val="center"/>
          </w:tcPr>
          <w:p w14:paraId="4A7C484A" w14:textId="77777777" w:rsidR="00B32834" w:rsidRPr="00485638" w:rsidRDefault="00B32834" w:rsidP="00B32834">
            <w:pPr>
              <w:jc w:val="center"/>
              <w:cnfStyle w:val="000000100000" w:firstRow="0" w:lastRow="0" w:firstColumn="0" w:lastColumn="0" w:oddVBand="0" w:evenVBand="0" w:oddHBand="1" w:evenHBand="0" w:firstRowFirstColumn="0" w:firstRowLastColumn="0" w:lastRowFirstColumn="0" w:lastRowLastColumn="0"/>
              <w:rPr>
                <w:spacing w:val="-4"/>
                <w:sz w:val="18"/>
                <w:szCs w:val="18"/>
              </w:rPr>
            </w:pPr>
            <w:r w:rsidRPr="00485638">
              <w:rPr>
                <w:spacing w:val="-4"/>
                <w:sz w:val="18"/>
                <w:szCs w:val="18"/>
              </w:rPr>
              <w:t>85</w:t>
            </w:r>
          </w:p>
        </w:tc>
      </w:tr>
      <w:tr w:rsidR="00B32834" w:rsidRPr="00485638" w14:paraId="4D27877D" w14:textId="77777777" w:rsidTr="00B32834">
        <w:trPr>
          <w:trHeight w:val="510"/>
        </w:trPr>
        <w:tc>
          <w:tcPr>
            <w:cnfStyle w:val="001000000000" w:firstRow="0" w:lastRow="0" w:firstColumn="1" w:lastColumn="0" w:oddVBand="0" w:evenVBand="0" w:oddHBand="0" w:evenHBand="0" w:firstRowFirstColumn="0" w:firstRowLastColumn="0" w:lastRowFirstColumn="0" w:lastRowLastColumn="0"/>
            <w:tcW w:w="2271" w:type="dxa"/>
            <w:tcBorders>
              <w:top w:val="nil"/>
              <w:bottom w:val="nil"/>
            </w:tcBorders>
            <w:shd w:val="clear" w:color="auto" w:fill="D0CECE" w:themeFill="background2" w:themeFillShade="E6"/>
            <w:vAlign w:val="center"/>
          </w:tcPr>
          <w:p w14:paraId="77118D89" w14:textId="77777777" w:rsidR="00B32834" w:rsidRPr="00485638" w:rsidRDefault="00B32834" w:rsidP="00B32834">
            <w:pPr>
              <w:rPr>
                <w:sz w:val="18"/>
                <w:szCs w:val="18"/>
                <w:lang w:val="es-ES"/>
              </w:rPr>
            </w:pPr>
            <w:r w:rsidRPr="00485638">
              <w:rPr>
                <w:sz w:val="18"/>
                <w:szCs w:val="18"/>
                <w:lang w:val="es-ES"/>
              </w:rPr>
              <w:t xml:space="preserve">     Medio</w:t>
            </w:r>
          </w:p>
        </w:tc>
        <w:tc>
          <w:tcPr>
            <w:tcW w:w="2552" w:type="dxa"/>
            <w:tcBorders>
              <w:top w:val="nil"/>
              <w:bottom w:val="nil"/>
            </w:tcBorders>
            <w:vAlign w:val="center"/>
          </w:tcPr>
          <w:p w14:paraId="776FCB16" w14:textId="77777777" w:rsidR="00B32834" w:rsidRPr="00485638" w:rsidRDefault="00B32834" w:rsidP="00B32834">
            <w:pPr>
              <w:jc w:val="center"/>
              <w:cnfStyle w:val="000000000000" w:firstRow="0" w:lastRow="0" w:firstColumn="0" w:lastColumn="0" w:oddVBand="0" w:evenVBand="0" w:oddHBand="0" w:evenHBand="0" w:firstRowFirstColumn="0" w:firstRowLastColumn="0" w:lastRowFirstColumn="0" w:lastRowLastColumn="0"/>
              <w:rPr>
                <w:spacing w:val="-4"/>
                <w:sz w:val="18"/>
                <w:szCs w:val="18"/>
              </w:rPr>
            </w:pPr>
            <w:r w:rsidRPr="00485638">
              <w:rPr>
                <w:spacing w:val="-4"/>
                <w:sz w:val="18"/>
                <w:szCs w:val="18"/>
              </w:rPr>
              <w:t>21,4%</w:t>
            </w:r>
          </w:p>
        </w:tc>
        <w:tc>
          <w:tcPr>
            <w:tcW w:w="2551" w:type="dxa"/>
            <w:tcBorders>
              <w:top w:val="nil"/>
              <w:bottom w:val="nil"/>
            </w:tcBorders>
            <w:vAlign w:val="center"/>
          </w:tcPr>
          <w:p w14:paraId="16CEF0D3" w14:textId="77777777" w:rsidR="00B32834" w:rsidRPr="00485638" w:rsidRDefault="00B32834" w:rsidP="00B32834">
            <w:pPr>
              <w:jc w:val="center"/>
              <w:cnfStyle w:val="000000000000" w:firstRow="0" w:lastRow="0" w:firstColumn="0" w:lastColumn="0" w:oddVBand="0" w:evenVBand="0" w:oddHBand="0" w:evenHBand="0" w:firstRowFirstColumn="0" w:firstRowLastColumn="0" w:lastRowFirstColumn="0" w:lastRowLastColumn="0"/>
              <w:rPr>
                <w:spacing w:val="-4"/>
                <w:sz w:val="18"/>
                <w:szCs w:val="18"/>
              </w:rPr>
            </w:pPr>
            <w:r w:rsidRPr="00485638">
              <w:rPr>
                <w:spacing w:val="-4"/>
                <w:sz w:val="18"/>
                <w:szCs w:val="18"/>
              </w:rPr>
              <w:t>44,7%</w:t>
            </w:r>
          </w:p>
        </w:tc>
        <w:tc>
          <w:tcPr>
            <w:tcW w:w="1985" w:type="dxa"/>
            <w:tcBorders>
              <w:top w:val="nil"/>
              <w:bottom w:val="nil"/>
            </w:tcBorders>
            <w:vAlign w:val="center"/>
          </w:tcPr>
          <w:p w14:paraId="1BF97C70" w14:textId="77777777" w:rsidR="00B32834" w:rsidRPr="00485638" w:rsidRDefault="00B32834" w:rsidP="00B32834">
            <w:pPr>
              <w:jc w:val="center"/>
              <w:cnfStyle w:val="000000000000" w:firstRow="0" w:lastRow="0" w:firstColumn="0" w:lastColumn="0" w:oddVBand="0" w:evenVBand="0" w:oddHBand="0" w:evenHBand="0" w:firstRowFirstColumn="0" w:firstRowLastColumn="0" w:lastRowFirstColumn="0" w:lastRowLastColumn="0"/>
              <w:rPr>
                <w:spacing w:val="-4"/>
                <w:sz w:val="18"/>
                <w:szCs w:val="18"/>
              </w:rPr>
            </w:pPr>
            <w:r w:rsidRPr="00485638">
              <w:rPr>
                <w:spacing w:val="-4"/>
                <w:sz w:val="18"/>
                <w:szCs w:val="18"/>
              </w:rPr>
              <w:t>75</w:t>
            </w:r>
          </w:p>
        </w:tc>
      </w:tr>
      <w:tr w:rsidR="00B32834" w:rsidRPr="00485638" w14:paraId="7FA0BDD6" w14:textId="77777777" w:rsidTr="00B3283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71" w:type="dxa"/>
            <w:tcBorders>
              <w:top w:val="nil"/>
              <w:bottom w:val="nil"/>
            </w:tcBorders>
            <w:shd w:val="clear" w:color="auto" w:fill="D0CECE" w:themeFill="background2" w:themeFillShade="E6"/>
            <w:vAlign w:val="center"/>
          </w:tcPr>
          <w:p w14:paraId="0085A619" w14:textId="77777777" w:rsidR="00B32834" w:rsidRPr="00485638" w:rsidRDefault="00B32834" w:rsidP="00B32834">
            <w:pPr>
              <w:rPr>
                <w:sz w:val="18"/>
                <w:szCs w:val="18"/>
                <w:lang w:val="es-ES"/>
              </w:rPr>
            </w:pPr>
            <w:r w:rsidRPr="00485638">
              <w:rPr>
                <w:sz w:val="18"/>
                <w:szCs w:val="18"/>
                <w:lang w:val="es-ES"/>
              </w:rPr>
              <w:t xml:space="preserve">     Medio alto - Alto</w:t>
            </w:r>
          </w:p>
        </w:tc>
        <w:tc>
          <w:tcPr>
            <w:tcW w:w="2552" w:type="dxa"/>
            <w:tcBorders>
              <w:top w:val="nil"/>
              <w:bottom w:val="nil"/>
            </w:tcBorders>
            <w:vAlign w:val="center"/>
          </w:tcPr>
          <w:p w14:paraId="2241BED6" w14:textId="77777777" w:rsidR="00B32834" w:rsidRPr="00485638" w:rsidRDefault="00B32834" w:rsidP="00B32834">
            <w:pPr>
              <w:jc w:val="center"/>
              <w:cnfStyle w:val="000000100000" w:firstRow="0" w:lastRow="0" w:firstColumn="0" w:lastColumn="0" w:oddVBand="0" w:evenVBand="0" w:oddHBand="1" w:evenHBand="0" w:firstRowFirstColumn="0" w:firstRowLastColumn="0" w:lastRowFirstColumn="0" w:lastRowLastColumn="0"/>
              <w:rPr>
                <w:spacing w:val="-4"/>
                <w:sz w:val="18"/>
                <w:szCs w:val="18"/>
              </w:rPr>
            </w:pPr>
            <w:r w:rsidRPr="00485638">
              <w:rPr>
                <w:spacing w:val="-4"/>
                <w:sz w:val="18"/>
                <w:szCs w:val="18"/>
              </w:rPr>
              <w:t>8%</w:t>
            </w:r>
          </w:p>
        </w:tc>
        <w:tc>
          <w:tcPr>
            <w:tcW w:w="2551" w:type="dxa"/>
            <w:tcBorders>
              <w:top w:val="nil"/>
              <w:bottom w:val="nil"/>
            </w:tcBorders>
            <w:vAlign w:val="center"/>
          </w:tcPr>
          <w:p w14:paraId="4F42E299" w14:textId="77777777" w:rsidR="00B32834" w:rsidRPr="00485638" w:rsidRDefault="00B32834" w:rsidP="00B32834">
            <w:pPr>
              <w:jc w:val="center"/>
              <w:cnfStyle w:val="000000100000" w:firstRow="0" w:lastRow="0" w:firstColumn="0" w:lastColumn="0" w:oddVBand="0" w:evenVBand="0" w:oddHBand="1" w:evenHBand="0" w:firstRowFirstColumn="0" w:firstRowLastColumn="0" w:lastRowFirstColumn="0" w:lastRowLastColumn="0"/>
              <w:rPr>
                <w:spacing w:val="-4"/>
                <w:sz w:val="18"/>
                <w:szCs w:val="18"/>
              </w:rPr>
            </w:pPr>
            <w:r w:rsidRPr="00485638">
              <w:rPr>
                <w:spacing w:val="-4"/>
                <w:sz w:val="18"/>
                <w:szCs w:val="18"/>
              </w:rPr>
              <w:t>26,3%</w:t>
            </w:r>
          </w:p>
        </w:tc>
        <w:tc>
          <w:tcPr>
            <w:tcW w:w="1985" w:type="dxa"/>
            <w:tcBorders>
              <w:top w:val="nil"/>
              <w:bottom w:val="nil"/>
            </w:tcBorders>
            <w:vAlign w:val="center"/>
          </w:tcPr>
          <w:p w14:paraId="53FBD82B" w14:textId="77777777" w:rsidR="00B32834" w:rsidRPr="00485638" w:rsidRDefault="00B32834" w:rsidP="00B32834">
            <w:pPr>
              <w:jc w:val="center"/>
              <w:cnfStyle w:val="000000100000" w:firstRow="0" w:lastRow="0" w:firstColumn="0" w:lastColumn="0" w:oddVBand="0" w:evenVBand="0" w:oddHBand="1" w:evenHBand="0" w:firstRowFirstColumn="0" w:firstRowLastColumn="0" w:lastRowFirstColumn="0" w:lastRowLastColumn="0"/>
              <w:rPr>
                <w:spacing w:val="-4"/>
                <w:sz w:val="18"/>
                <w:szCs w:val="18"/>
              </w:rPr>
            </w:pPr>
            <w:r w:rsidRPr="00485638">
              <w:rPr>
                <w:spacing w:val="-4"/>
                <w:sz w:val="18"/>
                <w:szCs w:val="18"/>
              </w:rPr>
              <w:t>39</w:t>
            </w:r>
          </w:p>
        </w:tc>
      </w:tr>
      <w:tr w:rsidR="00B32834" w:rsidRPr="00485638" w14:paraId="32464778" w14:textId="77777777" w:rsidTr="00B32834">
        <w:trPr>
          <w:trHeight w:val="415"/>
        </w:trPr>
        <w:tc>
          <w:tcPr>
            <w:cnfStyle w:val="001000000000" w:firstRow="0" w:lastRow="0" w:firstColumn="1" w:lastColumn="0" w:oddVBand="0" w:evenVBand="0" w:oddHBand="0" w:evenHBand="0" w:firstRowFirstColumn="0" w:firstRowLastColumn="0" w:lastRowFirstColumn="0" w:lastRowLastColumn="0"/>
            <w:tcW w:w="2271" w:type="dxa"/>
            <w:tcBorders>
              <w:top w:val="nil"/>
              <w:bottom w:val="single" w:sz="24" w:space="0" w:color="000000"/>
            </w:tcBorders>
            <w:shd w:val="clear" w:color="auto" w:fill="D0CECE" w:themeFill="background2" w:themeFillShade="E6"/>
            <w:vAlign w:val="center"/>
          </w:tcPr>
          <w:p w14:paraId="549FC13D" w14:textId="77777777" w:rsidR="00B32834" w:rsidRPr="00485638" w:rsidRDefault="00B32834" w:rsidP="00B32834">
            <w:pPr>
              <w:rPr>
                <w:sz w:val="18"/>
                <w:szCs w:val="18"/>
                <w:lang w:val="es-ES"/>
              </w:rPr>
            </w:pPr>
            <w:r w:rsidRPr="00485638">
              <w:rPr>
                <w:sz w:val="18"/>
                <w:szCs w:val="18"/>
                <w:lang w:val="es-ES"/>
              </w:rPr>
              <w:t>Matrícula</w:t>
            </w:r>
          </w:p>
        </w:tc>
        <w:tc>
          <w:tcPr>
            <w:tcW w:w="2552" w:type="dxa"/>
            <w:tcBorders>
              <w:top w:val="nil"/>
              <w:bottom w:val="single" w:sz="24" w:space="0" w:color="000000"/>
            </w:tcBorders>
            <w:vAlign w:val="center"/>
          </w:tcPr>
          <w:p w14:paraId="0FC51CCD" w14:textId="77777777" w:rsidR="00B32834" w:rsidRPr="00485638" w:rsidRDefault="00B32834" w:rsidP="00B32834">
            <w:pPr>
              <w:jc w:val="center"/>
              <w:cnfStyle w:val="000000000000" w:firstRow="0" w:lastRow="0" w:firstColumn="0" w:lastColumn="0" w:oddVBand="0" w:evenVBand="0" w:oddHBand="0" w:evenHBand="0" w:firstRowFirstColumn="0" w:firstRowLastColumn="0" w:lastRowFirstColumn="0" w:lastRowLastColumn="0"/>
              <w:rPr>
                <w:spacing w:val="-4"/>
                <w:sz w:val="18"/>
                <w:szCs w:val="18"/>
              </w:rPr>
            </w:pPr>
            <w:r w:rsidRPr="00485638">
              <w:rPr>
                <w:spacing w:val="-4"/>
                <w:sz w:val="18"/>
                <w:szCs w:val="18"/>
              </w:rPr>
              <w:t>Min. 91 – Max. 2.598</w:t>
            </w:r>
          </w:p>
        </w:tc>
        <w:tc>
          <w:tcPr>
            <w:tcW w:w="2551" w:type="dxa"/>
            <w:tcBorders>
              <w:top w:val="nil"/>
              <w:bottom w:val="single" w:sz="24" w:space="0" w:color="000000"/>
            </w:tcBorders>
            <w:vAlign w:val="center"/>
          </w:tcPr>
          <w:p w14:paraId="17EE9D92" w14:textId="77777777" w:rsidR="00B32834" w:rsidRPr="00485638" w:rsidRDefault="00B32834" w:rsidP="00B32834">
            <w:pPr>
              <w:jc w:val="center"/>
              <w:cnfStyle w:val="000000000000" w:firstRow="0" w:lastRow="0" w:firstColumn="0" w:lastColumn="0" w:oddVBand="0" w:evenVBand="0" w:oddHBand="0" w:evenHBand="0" w:firstRowFirstColumn="0" w:firstRowLastColumn="0" w:lastRowFirstColumn="0" w:lastRowLastColumn="0"/>
              <w:rPr>
                <w:spacing w:val="-4"/>
                <w:sz w:val="18"/>
                <w:szCs w:val="18"/>
              </w:rPr>
            </w:pPr>
            <w:r w:rsidRPr="00485638">
              <w:rPr>
                <w:spacing w:val="-4"/>
                <w:sz w:val="18"/>
                <w:szCs w:val="18"/>
              </w:rPr>
              <w:t>Min. 116 – Max. 2.754</w:t>
            </w:r>
          </w:p>
        </w:tc>
        <w:tc>
          <w:tcPr>
            <w:tcW w:w="1985" w:type="dxa"/>
            <w:tcBorders>
              <w:top w:val="nil"/>
              <w:bottom w:val="single" w:sz="24" w:space="0" w:color="000000"/>
            </w:tcBorders>
            <w:vAlign w:val="center"/>
          </w:tcPr>
          <w:p w14:paraId="381FAD40" w14:textId="77777777" w:rsidR="00B32834" w:rsidRPr="00485638" w:rsidRDefault="00B32834" w:rsidP="00B32834">
            <w:pPr>
              <w:jc w:val="center"/>
              <w:cnfStyle w:val="000000000000" w:firstRow="0" w:lastRow="0" w:firstColumn="0" w:lastColumn="0" w:oddVBand="0" w:evenVBand="0" w:oddHBand="0" w:evenHBand="0" w:firstRowFirstColumn="0" w:firstRowLastColumn="0" w:lastRowFirstColumn="0" w:lastRowLastColumn="0"/>
              <w:rPr>
                <w:spacing w:val="-4"/>
                <w:sz w:val="18"/>
                <w:szCs w:val="18"/>
              </w:rPr>
            </w:pPr>
            <w:r w:rsidRPr="00485638">
              <w:rPr>
                <w:spacing w:val="-4"/>
                <w:sz w:val="18"/>
                <w:szCs w:val="18"/>
              </w:rPr>
              <w:t>Min. 91 – Max. 2.754</w:t>
            </w:r>
          </w:p>
        </w:tc>
      </w:tr>
    </w:tbl>
    <w:p w14:paraId="05633B02" w14:textId="4E8E5A5A" w:rsidR="00485638" w:rsidRPr="00B32834" w:rsidRDefault="00485638" w:rsidP="00B32834">
      <w:pPr>
        <w:jc w:val="center"/>
        <w:rPr>
          <w:sz w:val="22"/>
        </w:rPr>
      </w:pPr>
    </w:p>
    <w:p w14:paraId="55B372A5" w14:textId="1BB258A4" w:rsidR="009D6038" w:rsidRPr="00FA1EAC" w:rsidRDefault="009D6038" w:rsidP="00FE6C76">
      <w:pPr>
        <w:jc w:val="both"/>
        <w:rPr>
          <w:sz w:val="18"/>
          <w:szCs w:val="18"/>
        </w:rPr>
      </w:pPr>
    </w:p>
    <w:p w14:paraId="553AECF3" w14:textId="1BECE575" w:rsidR="00384E5A" w:rsidRPr="00B07F4A" w:rsidRDefault="00C74C60" w:rsidP="007139D5">
      <w:pPr>
        <w:jc w:val="center"/>
        <w:rPr>
          <w:sz w:val="22"/>
          <w:lang w:val="es-ES"/>
        </w:rPr>
      </w:pPr>
      <w:r w:rsidRPr="00B07F4A">
        <w:rPr>
          <w:sz w:val="22"/>
          <w:lang w:val="es-ES"/>
        </w:rPr>
        <w:t>Fuente: E</w:t>
      </w:r>
      <w:r w:rsidR="00384E5A" w:rsidRPr="00B07F4A">
        <w:rPr>
          <w:sz w:val="22"/>
          <w:lang w:val="es-ES"/>
        </w:rPr>
        <w:t>laboración propia</w:t>
      </w:r>
    </w:p>
    <w:p w14:paraId="31BDB225" w14:textId="77777777" w:rsidR="0089188D" w:rsidRPr="007139D5" w:rsidRDefault="0089188D" w:rsidP="007139D5">
      <w:pPr>
        <w:jc w:val="center"/>
        <w:rPr>
          <w:b/>
          <w:lang w:val="es-ES"/>
        </w:rPr>
      </w:pPr>
    </w:p>
    <w:p w14:paraId="26283185" w14:textId="77777777" w:rsidR="007139D5" w:rsidRPr="00594CFA" w:rsidRDefault="007139D5" w:rsidP="005E1201">
      <w:pPr>
        <w:jc w:val="both"/>
        <w:rPr>
          <w:b/>
          <w:lang w:val="es-ES"/>
        </w:rPr>
      </w:pPr>
    </w:p>
    <w:p w14:paraId="6165DE2A" w14:textId="6EE96F9D" w:rsidR="00813D01" w:rsidRPr="00594CFA" w:rsidRDefault="00813D01" w:rsidP="00594CFA">
      <w:pPr>
        <w:spacing w:line="360" w:lineRule="auto"/>
        <w:jc w:val="both"/>
        <w:rPr>
          <w:b/>
          <w:lang w:val="es-ES"/>
        </w:rPr>
      </w:pPr>
      <w:r w:rsidRPr="00594CFA">
        <w:rPr>
          <w:b/>
          <w:lang w:val="es-ES"/>
        </w:rPr>
        <w:t>Variables</w:t>
      </w:r>
    </w:p>
    <w:p w14:paraId="027B87B0" w14:textId="4CC09157" w:rsidR="00384E5A" w:rsidRPr="00594CFA" w:rsidRDefault="0089188D" w:rsidP="0039639A">
      <w:pPr>
        <w:spacing w:line="360" w:lineRule="auto"/>
        <w:ind w:firstLine="708"/>
        <w:jc w:val="both"/>
        <w:rPr>
          <w:lang w:val="es-ES"/>
        </w:rPr>
      </w:pPr>
      <w:r w:rsidRPr="00594CFA">
        <w:rPr>
          <w:lang w:val="es-ES"/>
        </w:rPr>
        <w:t>L</w:t>
      </w:r>
      <w:r w:rsidR="00BC4C07" w:rsidRPr="00594CFA">
        <w:rPr>
          <w:lang w:val="es-ES"/>
        </w:rPr>
        <w:t xml:space="preserve">as variables utilizadas, </w:t>
      </w:r>
      <w:r w:rsidR="00C93359" w:rsidRPr="00594CFA">
        <w:rPr>
          <w:lang w:val="es-ES"/>
        </w:rPr>
        <w:t>específicam</w:t>
      </w:r>
      <w:r w:rsidR="00682C89" w:rsidRPr="00594CFA">
        <w:rPr>
          <w:lang w:val="es-ES"/>
        </w:rPr>
        <w:t xml:space="preserve">ente en la segunda fase de </w:t>
      </w:r>
      <w:r w:rsidR="00C93359" w:rsidRPr="00594CFA">
        <w:rPr>
          <w:lang w:val="es-ES"/>
        </w:rPr>
        <w:t>investigación</w:t>
      </w:r>
      <w:r w:rsidR="00624309" w:rsidRPr="00594CFA">
        <w:rPr>
          <w:rStyle w:val="Refdenotaalpie"/>
          <w:lang w:val="es-ES"/>
        </w:rPr>
        <w:footnoteReference w:id="6"/>
      </w:r>
      <w:r w:rsidRPr="00594CFA">
        <w:rPr>
          <w:lang w:val="es-ES"/>
        </w:rPr>
        <w:t xml:space="preserve">, </w:t>
      </w:r>
      <w:r w:rsidR="00C74C60">
        <w:rPr>
          <w:lang w:val="es-ES"/>
        </w:rPr>
        <w:t xml:space="preserve">se </w:t>
      </w:r>
      <w:r w:rsidR="00C93359" w:rsidRPr="00594CFA">
        <w:rPr>
          <w:lang w:val="es-ES"/>
        </w:rPr>
        <w:t xml:space="preserve">pueden calificar en variables </w:t>
      </w:r>
      <w:r w:rsidR="00C33C19" w:rsidRPr="00594CFA">
        <w:rPr>
          <w:lang w:val="es-ES"/>
        </w:rPr>
        <w:t>de resultado</w:t>
      </w:r>
      <w:r w:rsidR="00C4384F" w:rsidRPr="00594CFA">
        <w:rPr>
          <w:lang w:val="es-ES"/>
        </w:rPr>
        <w:t>,</w:t>
      </w:r>
      <w:r w:rsidR="00D46339" w:rsidRPr="00594CFA">
        <w:rPr>
          <w:lang w:val="es-ES"/>
        </w:rPr>
        <w:t xml:space="preserve"> predictoras</w:t>
      </w:r>
      <w:r w:rsidR="00C4384F" w:rsidRPr="00594CFA">
        <w:rPr>
          <w:lang w:val="es-ES"/>
        </w:rPr>
        <w:t xml:space="preserve"> y de control</w:t>
      </w:r>
      <w:r w:rsidR="00D46339" w:rsidRPr="00594CFA">
        <w:rPr>
          <w:lang w:val="es-ES"/>
        </w:rPr>
        <w:t>. La</w:t>
      </w:r>
      <w:r w:rsidR="00A00D59">
        <w:rPr>
          <w:lang w:val="es-ES"/>
        </w:rPr>
        <w:t>s</w:t>
      </w:r>
      <w:r w:rsidR="00682C89" w:rsidRPr="00594CFA">
        <w:rPr>
          <w:lang w:val="es-ES"/>
        </w:rPr>
        <w:t xml:space="preserve"> primera</w:t>
      </w:r>
      <w:r w:rsidR="00A00D59">
        <w:rPr>
          <w:lang w:val="es-ES"/>
        </w:rPr>
        <w:t>s</w:t>
      </w:r>
      <w:r w:rsidR="00C33C19" w:rsidRPr="00594CFA">
        <w:rPr>
          <w:lang w:val="es-ES"/>
        </w:rPr>
        <w:t xml:space="preserve"> </w:t>
      </w:r>
      <w:r w:rsidR="00C74C60">
        <w:rPr>
          <w:lang w:val="es-ES"/>
        </w:rPr>
        <w:t xml:space="preserve">se </w:t>
      </w:r>
      <w:r w:rsidR="00EA18C6" w:rsidRPr="00594CFA">
        <w:rPr>
          <w:lang w:val="es-ES"/>
        </w:rPr>
        <w:t>refiere</w:t>
      </w:r>
      <w:r w:rsidR="00A00D59">
        <w:rPr>
          <w:lang w:val="es-ES"/>
        </w:rPr>
        <w:t>n</w:t>
      </w:r>
      <w:r w:rsidR="006A4FF0" w:rsidRPr="00594CFA">
        <w:rPr>
          <w:lang w:val="es-ES"/>
        </w:rPr>
        <w:t xml:space="preserve"> </w:t>
      </w:r>
      <w:r w:rsidR="00682C89" w:rsidRPr="00594CFA">
        <w:rPr>
          <w:lang w:val="es-ES"/>
        </w:rPr>
        <w:t>a los hallazgos</w:t>
      </w:r>
      <w:r w:rsidR="00DB720C" w:rsidRPr="00594CFA">
        <w:rPr>
          <w:rStyle w:val="Refdenotaalpie"/>
          <w:lang w:val="es-ES"/>
        </w:rPr>
        <w:footnoteReference w:id="7"/>
      </w:r>
      <w:r w:rsidR="00682C89" w:rsidRPr="00594CFA">
        <w:rPr>
          <w:lang w:val="es-ES"/>
        </w:rPr>
        <w:t xml:space="preserve"> encontrados en las fiscalizaciones </w:t>
      </w:r>
      <w:r w:rsidR="00624309" w:rsidRPr="00594CFA">
        <w:rPr>
          <w:lang w:val="es-ES"/>
        </w:rPr>
        <w:t xml:space="preserve">realizadas </w:t>
      </w:r>
      <w:r w:rsidR="006C54C5" w:rsidRPr="00594CFA">
        <w:rPr>
          <w:lang w:val="es-ES"/>
        </w:rPr>
        <w:t>en</w:t>
      </w:r>
      <w:r w:rsidR="007400C7" w:rsidRPr="00594CFA">
        <w:rPr>
          <w:lang w:val="es-ES"/>
        </w:rPr>
        <w:t xml:space="preserve"> 2015</w:t>
      </w:r>
      <w:r w:rsidR="00624309" w:rsidRPr="00594CFA">
        <w:rPr>
          <w:lang w:val="es-ES"/>
        </w:rPr>
        <w:t xml:space="preserve">, </w:t>
      </w:r>
      <w:r w:rsidR="00C74C60">
        <w:rPr>
          <w:lang w:val="es-ES"/>
        </w:rPr>
        <w:t>los cuales,</w:t>
      </w:r>
      <w:r w:rsidR="00624309" w:rsidRPr="00594CFA">
        <w:rPr>
          <w:lang w:val="es-ES"/>
        </w:rPr>
        <w:t xml:space="preserve"> dado</w:t>
      </w:r>
      <w:r w:rsidR="00682C89" w:rsidRPr="00594CFA">
        <w:rPr>
          <w:lang w:val="es-ES"/>
        </w:rPr>
        <w:t xml:space="preserve"> el objetiv</w:t>
      </w:r>
      <w:r w:rsidRPr="00594CFA">
        <w:rPr>
          <w:lang w:val="es-ES"/>
        </w:rPr>
        <w:t>o de esta investigación</w:t>
      </w:r>
      <w:r w:rsidR="00C74C60">
        <w:rPr>
          <w:lang w:val="es-ES"/>
        </w:rPr>
        <w:t>,</w:t>
      </w:r>
      <w:r w:rsidRPr="00594CFA">
        <w:rPr>
          <w:lang w:val="es-ES"/>
        </w:rPr>
        <w:t xml:space="preserve"> fueron convertidos</w:t>
      </w:r>
      <w:r w:rsidR="00682C89" w:rsidRPr="00594CFA">
        <w:rPr>
          <w:lang w:val="es-ES"/>
        </w:rPr>
        <w:t xml:space="preserve"> en una variable </w:t>
      </w:r>
      <w:r w:rsidRPr="00594CFA">
        <w:rPr>
          <w:i/>
          <w:lang w:val="es-ES"/>
        </w:rPr>
        <w:t>dummy</w:t>
      </w:r>
      <w:r w:rsidR="00624309" w:rsidRPr="00594CFA">
        <w:rPr>
          <w:lang w:val="es-ES"/>
        </w:rPr>
        <w:t xml:space="preserve"> que señala</w:t>
      </w:r>
      <w:r w:rsidR="00682C89" w:rsidRPr="00594CFA">
        <w:rPr>
          <w:lang w:val="es-ES"/>
        </w:rPr>
        <w:t xml:space="preserve"> la presencia o ausencia de hallazgos en una escuela durante</w:t>
      </w:r>
      <w:r w:rsidR="00EA18C6" w:rsidRPr="00594CFA">
        <w:rPr>
          <w:lang w:val="es-ES"/>
        </w:rPr>
        <w:t xml:space="preserve"> ese</w:t>
      </w:r>
      <w:r w:rsidR="006C54C5" w:rsidRPr="00594CFA">
        <w:rPr>
          <w:lang w:val="es-ES"/>
        </w:rPr>
        <w:t xml:space="preserve"> año</w:t>
      </w:r>
      <w:r w:rsidR="00C74C60">
        <w:rPr>
          <w:lang w:val="es-ES"/>
        </w:rPr>
        <w:t>,</w:t>
      </w:r>
      <w:r w:rsidR="00D46339" w:rsidRPr="00594CFA">
        <w:rPr>
          <w:lang w:val="es-ES"/>
        </w:rPr>
        <w:t xml:space="preserve"> </w:t>
      </w:r>
      <w:r w:rsidR="00C74C60">
        <w:rPr>
          <w:lang w:val="es-ES"/>
        </w:rPr>
        <w:t>m</w:t>
      </w:r>
      <w:r w:rsidR="00D46339" w:rsidRPr="00594CFA">
        <w:rPr>
          <w:lang w:val="es-ES"/>
        </w:rPr>
        <w:t xml:space="preserve">ientras que las variables predictoras </w:t>
      </w:r>
      <w:r w:rsidR="00C74C60">
        <w:rPr>
          <w:lang w:val="es-ES"/>
        </w:rPr>
        <w:t xml:space="preserve">se relacionan con </w:t>
      </w:r>
      <w:r w:rsidR="00EA18C6" w:rsidRPr="00594CFA">
        <w:rPr>
          <w:lang w:val="es-ES"/>
        </w:rPr>
        <w:t xml:space="preserve"> la cantidad de visitas recibidas en los dos primeros años (2013 y 2014) y la categoría de desempeño obtenida por la escuela en</w:t>
      </w:r>
      <w:r w:rsidR="00FF1D85" w:rsidRPr="00594CFA">
        <w:rPr>
          <w:lang w:val="es-ES"/>
        </w:rPr>
        <w:t xml:space="preserve"> el primer ordenamiento oficial</w:t>
      </w:r>
      <w:r w:rsidR="00EA18C6" w:rsidRPr="00594CFA">
        <w:rPr>
          <w:lang w:val="es-ES"/>
        </w:rPr>
        <w:t xml:space="preserve"> correspondiente a 2016. Finalmente, se </w:t>
      </w:r>
      <w:r w:rsidR="00EA18C6" w:rsidRPr="00594CFA">
        <w:rPr>
          <w:lang w:val="es-ES"/>
        </w:rPr>
        <w:lastRenderedPageBreak/>
        <w:t xml:space="preserve">consideró el uso de una serie de variables de control, </w:t>
      </w:r>
      <w:r w:rsidR="00A00D59">
        <w:rPr>
          <w:lang w:val="es-ES"/>
        </w:rPr>
        <w:t>como</w:t>
      </w:r>
      <w:r w:rsidR="00EA18C6" w:rsidRPr="00594CFA">
        <w:rPr>
          <w:lang w:val="es-ES"/>
        </w:rPr>
        <w:t xml:space="preserve"> dependencia administrativa, </w:t>
      </w:r>
      <w:r w:rsidR="00CD3583" w:rsidRPr="00594CFA">
        <w:rPr>
          <w:lang w:val="es-ES"/>
        </w:rPr>
        <w:t>GSE</w:t>
      </w:r>
      <w:r w:rsidR="00C33C19" w:rsidRPr="00594CFA">
        <w:rPr>
          <w:lang w:val="es-ES"/>
        </w:rPr>
        <w:t xml:space="preserve">, </w:t>
      </w:r>
      <w:r w:rsidR="00EA18C6" w:rsidRPr="00594CFA">
        <w:rPr>
          <w:lang w:val="es-ES"/>
        </w:rPr>
        <w:t xml:space="preserve">matrícula y ubicación de los establecimientos </w:t>
      </w:r>
      <w:r w:rsidR="00CD3583" w:rsidRPr="00594CFA">
        <w:rPr>
          <w:lang w:val="es-ES"/>
        </w:rPr>
        <w:t>de</w:t>
      </w:r>
      <w:r w:rsidR="00EA18C6" w:rsidRPr="00594CFA">
        <w:rPr>
          <w:lang w:val="es-ES"/>
        </w:rPr>
        <w:t xml:space="preserve"> la muestra</w:t>
      </w:r>
      <w:r w:rsidR="006A4FF0" w:rsidRPr="00594CFA">
        <w:rPr>
          <w:lang w:val="es-ES"/>
        </w:rPr>
        <w:t>.</w:t>
      </w:r>
      <w:r w:rsidR="005E65C0" w:rsidRPr="00594CFA">
        <w:rPr>
          <w:lang w:val="es-ES"/>
        </w:rPr>
        <w:t xml:space="preserve"> </w:t>
      </w:r>
      <w:r w:rsidR="00C74C60">
        <w:rPr>
          <w:lang w:val="es-ES"/>
        </w:rPr>
        <w:t>E</w:t>
      </w:r>
      <w:r w:rsidR="00C74C60" w:rsidRPr="00594CFA">
        <w:rPr>
          <w:lang w:val="es-ES"/>
        </w:rPr>
        <w:t>n las tablas 3, 4 y 5 se detallan sus operacionalizaciones</w:t>
      </w:r>
      <w:r w:rsidR="005E65C0" w:rsidRPr="00594CFA">
        <w:rPr>
          <w:lang w:val="es-ES"/>
        </w:rPr>
        <w:t>:</w:t>
      </w:r>
    </w:p>
    <w:p w14:paraId="217EAB54" w14:textId="77777777" w:rsidR="00FE0C90" w:rsidRPr="00FA1EAC" w:rsidRDefault="00FE0C90" w:rsidP="00A3203A">
      <w:pPr>
        <w:jc w:val="both"/>
        <w:rPr>
          <w:sz w:val="20"/>
          <w:szCs w:val="20"/>
          <w:lang w:val="es-ES"/>
        </w:rPr>
      </w:pPr>
    </w:p>
    <w:p w14:paraId="137F6D1E" w14:textId="129482BC" w:rsidR="00FE0C90" w:rsidRPr="00B07F4A" w:rsidRDefault="00384E5A" w:rsidP="000C70A6">
      <w:pPr>
        <w:spacing w:before="120" w:after="120"/>
        <w:ind w:left="-425"/>
        <w:jc w:val="center"/>
        <w:rPr>
          <w:sz w:val="22"/>
          <w:lang w:val="es-ES"/>
        </w:rPr>
      </w:pPr>
      <w:r w:rsidRPr="00B07F4A">
        <w:rPr>
          <w:b/>
          <w:sz w:val="22"/>
          <w:lang w:val="es-ES"/>
        </w:rPr>
        <w:t>Tabla 3.</w:t>
      </w:r>
      <w:r w:rsidRPr="00B07F4A">
        <w:rPr>
          <w:sz w:val="22"/>
          <w:lang w:val="es-ES"/>
        </w:rPr>
        <w:t xml:space="preserve"> Descripción de </w:t>
      </w:r>
      <w:r w:rsidR="00A00D59" w:rsidRPr="00B07F4A">
        <w:rPr>
          <w:sz w:val="22"/>
          <w:lang w:val="es-ES"/>
        </w:rPr>
        <w:t xml:space="preserve">la </w:t>
      </w:r>
      <w:r w:rsidRPr="00B07F4A">
        <w:rPr>
          <w:sz w:val="22"/>
          <w:lang w:val="es-ES"/>
        </w:rPr>
        <w:t>variable de resultado utilizada en la segunda fase de la investigación</w:t>
      </w:r>
    </w:p>
    <w:tbl>
      <w:tblPr>
        <w:tblStyle w:val="Tablanormal2"/>
        <w:tblpPr w:leftFromText="141" w:rightFromText="141" w:vertAnchor="text" w:horzAnchor="page" w:tblpX="1346" w:tblpY="182"/>
        <w:tblW w:w="9502" w:type="dxa"/>
        <w:tblBorders>
          <w:insideH w:val="single" w:sz="4" w:space="0" w:color="auto"/>
          <w:insideV w:val="single" w:sz="4" w:space="0" w:color="auto"/>
        </w:tblBorders>
        <w:tblLook w:val="04A0" w:firstRow="1" w:lastRow="0" w:firstColumn="1" w:lastColumn="0" w:noHBand="0" w:noVBand="1"/>
      </w:tblPr>
      <w:tblGrid>
        <w:gridCol w:w="2986"/>
        <w:gridCol w:w="6516"/>
      </w:tblGrid>
      <w:tr w:rsidR="0039639A" w:rsidRPr="00DC0317" w14:paraId="5917736A" w14:textId="77777777" w:rsidTr="0039639A">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986" w:type="dxa"/>
            <w:tcBorders>
              <w:top w:val="single" w:sz="24" w:space="0" w:color="000000"/>
              <w:bottom w:val="nil"/>
            </w:tcBorders>
            <w:shd w:val="clear" w:color="auto" w:fill="D0CECE" w:themeFill="background2" w:themeFillShade="E6"/>
            <w:vAlign w:val="center"/>
          </w:tcPr>
          <w:p w14:paraId="69540A50" w14:textId="77777777" w:rsidR="00DC0317" w:rsidRPr="00DC0317" w:rsidRDefault="00DC0317" w:rsidP="0039639A">
            <w:pPr>
              <w:spacing w:before="120" w:after="120"/>
              <w:rPr>
                <w:sz w:val="20"/>
                <w:szCs w:val="20"/>
                <w:lang w:val="es-ES"/>
              </w:rPr>
            </w:pPr>
            <w:r w:rsidRPr="00DC0317">
              <w:rPr>
                <w:sz w:val="20"/>
                <w:szCs w:val="20"/>
                <w:lang w:val="es-ES"/>
              </w:rPr>
              <w:t>Variable de resultado</w:t>
            </w:r>
          </w:p>
        </w:tc>
        <w:tc>
          <w:tcPr>
            <w:tcW w:w="6516" w:type="dxa"/>
            <w:tcBorders>
              <w:top w:val="single" w:sz="24" w:space="0" w:color="000000"/>
              <w:bottom w:val="nil"/>
            </w:tcBorders>
            <w:shd w:val="clear" w:color="auto" w:fill="D0CECE" w:themeFill="background2" w:themeFillShade="E6"/>
            <w:vAlign w:val="center"/>
          </w:tcPr>
          <w:p w14:paraId="581C8497" w14:textId="77777777" w:rsidR="00DC0317" w:rsidRPr="00DC0317" w:rsidRDefault="00DC0317" w:rsidP="0039639A">
            <w:pPr>
              <w:spacing w:before="120" w:after="120"/>
              <w:jc w:val="center"/>
              <w:cnfStyle w:val="100000000000" w:firstRow="1" w:lastRow="0" w:firstColumn="0" w:lastColumn="0" w:oddVBand="0" w:evenVBand="0" w:oddHBand="0" w:evenHBand="0" w:firstRowFirstColumn="0" w:firstRowLastColumn="0" w:lastRowFirstColumn="0" w:lastRowLastColumn="0"/>
              <w:rPr>
                <w:sz w:val="20"/>
                <w:szCs w:val="20"/>
                <w:lang w:val="es-ES"/>
              </w:rPr>
            </w:pPr>
            <w:r w:rsidRPr="00DC0317">
              <w:rPr>
                <w:sz w:val="20"/>
                <w:szCs w:val="20"/>
                <w:lang w:val="es-ES"/>
              </w:rPr>
              <w:t>Operacionalización</w:t>
            </w:r>
          </w:p>
        </w:tc>
      </w:tr>
      <w:tr w:rsidR="0039639A" w:rsidRPr="00DC0317" w14:paraId="469B31DA" w14:textId="77777777" w:rsidTr="0039639A">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986" w:type="dxa"/>
            <w:tcBorders>
              <w:top w:val="nil"/>
              <w:bottom w:val="single" w:sz="24" w:space="0" w:color="000000"/>
            </w:tcBorders>
            <w:shd w:val="clear" w:color="auto" w:fill="D0CECE" w:themeFill="background2" w:themeFillShade="E6"/>
            <w:vAlign w:val="center"/>
          </w:tcPr>
          <w:p w14:paraId="73B38C2F" w14:textId="77777777" w:rsidR="00DC0317" w:rsidRPr="00DC0317" w:rsidRDefault="00DC0317" w:rsidP="0039639A">
            <w:pPr>
              <w:spacing w:before="120" w:after="120"/>
              <w:rPr>
                <w:sz w:val="20"/>
                <w:szCs w:val="20"/>
                <w:lang w:val="es-ES"/>
              </w:rPr>
            </w:pPr>
            <w:r w:rsidRPr="00DC0317">
              <w:rPr>
                <w:sz w:val="20"/>
                <w:szCs w:val="20"/>
                <w:lang w:val="es-ES"/>
              </w:rPr>
              <w:t>Hallazgos</w:t>
            </w:r>
          </w:p>
        </w:tc>
        <w:tc>
          <w:tcPr>
            <w:tcW w:w="6516" w:type="dxa"/>
            <w:tcBorders>
              <w:top w:val="nil"/>
              <w:bottom w:val="single" w:sz="24" w:space="0" w:color="000000"/>
            </w:tcBorders>
          </w:tcPr>
          <w:p w14:paraId="4A15EFBE" w14:textId="77777777" w:rsidR="00DC0317" w:rsidRPr="00DC0317" w:rsidRDefault="00DC0317" w:rsidP="0039639A">
            <w:pPr>
              <w:spacing w:before="120" w:after="120"/>
              <w:jc w:val="both"/>
              <w:cnfStyle w:val="000000100000" w:firstRow="0" w:lastRow="0" w:firstColumn="0" w:lastColumn="0" w:oddVBand="0" w:evenVBand="0" w:oddHBand="1" w:evenHBand="0" w:firstRowFirstColumn="0" w:firstRowLastColumn="0" w:lastRowFirstColumn="0" w:lastRowLastColumn="0"/>
              <w:rPr>
                <w:sz w:val="20"/>
                <w:szCs w:val="20"/>
                <w:lang w:val="es-ES"/>
              </w:rPr>
            </w:pPr>
            <w:r w:rsidRPr="00DC0317">
              <w:rPr>
                <w:sz w:val="20"/>
                <w:szCs w:val="20"/>
                <w:lang w:val="es-ES"/>
              </w:rPr>
              <w:t>Variable</w:t>
            </w:r>
            <w:r w:rsidRPr="00DC0317">
              <w:rPr>
                <w:i/>
                <w:sz w:val="20"/>
                <w:szCs w:val="20"/>
                <w:lang w:val="es-ES"/>
              </w:rPr>
              <w:t xml:space="preserve"> dummy</w:t>
            </w:r>
            <w:r w:rsidRPr="00DC0317">
              <w:rPr>
                <w:sz w:val="20"/>
                <w:szCs w:val="20"/>
                <w:lang w:val="es-ES"/>
              </w:rPr>
              <w:t xml:space="preserve">: considerando que los datos originales están expresados en términos de cantidad de hallazgos, en esta investigación se construyó una variable constituida de dos categorías, en donde 0 indica </w:t>
            </w:r>
            <w:r w:rsidRPr="00DC0317">
              <w:rPr>
                <w:i/>
                <w:sz w:val="20"/>
                <w:szCs w:val="20"/>
                <w:lang w:val="es-ES"/>
              </w:rPr>
              <w:t xml:space="preserve">“presencia de hallazgos” </w:t>
            </w:r>
            <w:r w:rsidRPr="00DC0317">
              <w:rPr>
                <w:sz w:val="20"/>
                <w:szCs w:val="20"/>
                <w:lang w:val="es-ES"/>
              </w:rPr>
              <w:t xml:space="preserve">y 1 </w:t>
            </w:r>
            <w:r w:rsidRPr="00DC0317">
              <w:rPr>
                <w:i/>
                <w:sz w:val="20"/>
                <w:szCs w:val="20"/>
                <w:lang w:val="es-ES"/>
              </w:rPr>
              <w:t>“ausencia de hallazgos”</w:t>
            </w:r>
            <w:r w:rsidRPr="00DC0317">
              <w:rPr>
                <w:sz w:val="20"/>
                <w:szCs w:val="20"/>
                <w:lang w:val="es-ES"/>
              </w:rPr>
              <w:t xml:space="preserve"> en el año 2015.</w:t>
            </w:r>
          </w:p>
        </w:tc>
      </w:tr>
    </w:tbl>
    <w:p w14:paraId="51C6A531" w14:textId="47CEAD6D" w:rsidR="00384E5A" w:rsidRPr="00B07F4A" w:rsidRDefault="00384E5A" w:rsidP="00DC0317">
      <w:pPr>
        <w:spacing w:before="120" w:after="120"/>
        <w:jc w:val="center"/>
        <w:rPr>
          <w:sz w:val="22"/>
          <w:lang w:val="es-ES"/>
        </w:rPr>
      </w:pPr>
      <w:r w:rsidRPr="00B07F4A">
        <w:rPr>
          <w:sz w:val="22"/>
          <w:lang w:val="es-ES"/>
        </w:rPr>
        <w:t>Fuente: Elaboración propia</w:t>
      </w:r>
    </w:p>
    <w:p w14:paraId="092ABFB5" w14:textId="77777777" w:rsidR="0062431D" w:rsidRPr="00FA1EAC" w:rsidRDefault="0062431D" w:rsidP="005E1201">
      <w:pPr>
        <w:jc w:val="both"/>
        <w:rPr>
          <w:sz w:val="20"/>
          <w:szCs w:val="20"/>
          <w:lang w:val="es-ES"/>
        </w:rPr>
      </w:pPr>
    </w:p>
    <w:p w14:paraId="1D56F169" w14:textId="4E55C8B8" w:rsidR="0074113C" w:rsidRPr="00594CFA" w:rsidRDefault="005C72A8" w:rsidP="007139D5">
      <w:pPr>
        <w:spacing w:line="360" w:lineRule="auto"/>
        <w:ind w:firstLine="708"/>
        <w:jc w:val="both"/>
      </w:pPr>
      <w:r w:rsidRPr="00594CFA">
        <w:rPr>
          <w:lang w:val="es-ES"/>
        </w:rPr>
        <w:t>Las</w:t>
      </w:r>
      <w:r w:rsidR="00300AFF" w:rsidRPr="00594CFA">
        <w:rPr>
          <w:lang w:val="es-ES"/>
        </w:rPr>
        <w:t xml:space="preserve"> variables </w:t>
      </w:r>
      <w:r w:rsidR="000A2C56" w:rsidRPr="00594CFA">
        <w:rPr>
          <w:lang w:val="es-ES"/>
        </w:rPr>
        <w:t>predictoras</w:t>
      </w:r>
      <w:r w:rsidR="00300AFF" w:rsidRPr="00594CFA">
        <w:rPr>
          <w:lang w:val="es-ES"/>
        </w:rPr>
        <w:t xml:space="preserve"> </w:t>
      </w:r>
      <w:r w:rsidR="00C74C60">
        <w:rPr>
          <w:lang w:val="es-ES"/>
        </w:rPr>
        <w:t>fueron</w:t>
      </w:r>
      <w:r w:rsidR="00300AFF" w:rsidRPr="00594CFA">
        <w:rPr>
          <w:lang w:val="es-ES"/>
        </w:rPr>
        <w:t xml:space="preserve"> </w:t>
      </w:r>
      <w:r w:rsidR="00350347" w:rsidRPr="00594CFA">
        <w:rPr>
          <w:lang w:val="es-ES"/>
        </w:rPr>
        <w:t xml:space="preserve">seleccionadas a partir de las hipótesis que </w:t>
      </w:r>
      <w:r w:rsidR="00A00D59">
        <w:rPr>
          <w:lang w:val="es-ES"/>
        </w:rPr>
        <w:t>guiaron</w:t>
      </w:r>
      <w:r w:rsidR="00350347" w:rsidRPr="00594CFA">
        <w:rPr>
          <w:lang w:val="es-ES"/>
        </w:rPr>
        <w:t xml:space="preserve"> </w:t>
      </w:r>
      <w:r w:rsidR="00CD3583" w:rsidRPr="00594CFA">
        <w:rPr>
          <w:lang w:val="es-ES"/>
        </w:rPr>
        <w:t>la investigación. E</w:t>
      </w:r>
      <w:r w:rsidR="00350347" w:rsidRPr="00594CFA">
        <w:rPr>
          <w:lang w:val="es-ES"/>
        </w:rPr>
        <w:t>s relevante puntualizar que se determinó la utilización de la</w:t>
      </w:r>
      <w:r w:rsidR="00350347" w:rsidRPr="00594CFA">
        <w:rPr>
          <w:i/>
          <w:lang w:val="es-ES"/>
        </w:rPr>
        <w:t xml:space="preserve"> </w:t>
      </w:r>
      <w:r w:rsidR="00350347" w:rsidRPr="00594CFA">
        <w:rPr>
          <w:lang w:val="es-ES"/>
        </w:rPr>
        <w:t xml:space="preserve">categoría de desempeño </w:t>
      </w:r>
      <w:r w:rsidR="002678AA" w:rsidRPr="00594CFA">
        <w:rPr>
          <w:lang w:val="es-ES"/>
        </w:rPr>
        <w:t>e</w:t>
      </w:r>
      <w:r w:rsidR="00350347" w:rsidRPr="00594CFA">
        <w:rPr>
          <w:lang w:val="es-ES"/>
        </w:rPr>
        <w:t>n desmedro</w:t>
      </w:r>
      <w:r w:rsidR="00AC076C" w:rsidRPr="00594CFA">
        <w:rPr>
          <w:lang w:val="es-ES"/>
        </w:rPr>
        <w:t xml:space="preserve"> del puntaje </w:t>
      </w:r>
      <w:r w:rsidR="002605D1">
        <w:rPr>
          <w:lang w:val="es-ES"/>
        </w:rPr>
        <w:t xml:space="preserve">del </w:t>
      </w:r>
      <w:r w:rsidR="00AC076C" w:rsidRPr="00594CFA">
        <w:rPr>
          <w:lang w:val="es-ES"/>
        </w:rPr>
        <w:t>S</w:t>
      </w:r>
      <w:r w:rsidR="00C74C60" w:rsidRPr="00594CFA">
        <w:rPr>
          <w:lang w:val="es-ES"/>
        </w:rPr>
        <w:t>imce</w:t>
      </w:r>
      <w:r w:rsidR="00350347" w:rsidRPr="00594CFA">
        <w:rPr>
          <w:lang w:val="es-ES"/>
        </w:rPr>
        <w:t xml:space="preserve">, </w:t>
      </w:r>
      <w:r w:rsidR="002678AA" w:rsidRPr="00594CFA">
        <w:rPr>
          <w:lang w:val="es-ES"/>
        </w:rPr>
        <w:t>pues</w:t>
      </w:r>
      <w:r w:rsidR="00350347" w:rsidRPr="00594CFA">
        <w:rPr>
          <w:lang w:val="es-ES"/>
        </w:rPr>
        <w:t xml:space="preserve"> </w:t>
      </w:r>
      <w:r w:rsidR="00350347" w:rsidRPr="00594CFA">
        <w:t xml:space="preserve">los resultados </w:t>
      </w:r>
      <w:r w:rsidR="006915A9" w:rsidRPr="00594CFA">
        <w:t>de</w:t>
      </w:r>
      <w:r w:rsidR="002605D1">
        <w:t xml:space="preserve"> este organismo</w:t>
      </w:r>
      <w:r w:rsidR="006915A9" w:rsidRPr="00594CFA">
        <w:t xml:space="preserve"> so</w:t>
      </w:r>
      <w:r w:rsidR="002678AA" w:rsidRPr="00594CFA">
        <w:t>lo indican</w:t>
      </w:r>
      <w:r w:rsidR="00350347" w:rsidRPr="00594CFA">
        <w:t xml:space="preserve"> </w:t>
      </w:r>
      <w:r w:rsidR="002605D1">
        <w:t>cifras</w:t>
      </w:r>
      <w:r w:rsidR="00350347" w:rsidRPr="00594CFA">
        <w:t xml:space="preserve"> en “bruto”, mientras </w:t>
      </w:r>
      <w:r w:rsidR="002605D1">
        <w:t xml:space="preserve">que </w:t>
      </w:r>
      <w:r w:rsidR="00350347" w:rsidRPr="00594CFA">
        <w:t xml:space="preserve">la categoría </w:t>
      </w:r>
      <w:r w:rsidR="002678AA" w:rsidRPr="00594CFA">
        <w:t>es una variable</w:t>
      </w:r>
      <w:r w:rsidR="00350347" w:rsidRPr="00594CFA">
        <w:t xml:space="preserve"> </w:t>
      </w:r>
      <w:r w:rsidR="00AC076C" w:rsidRPr="00594CFA">
        <w:t>que incluye</w:t>
      </w:r>
      <w:r w:rsidR="00371A5A" w:rsidRPr="00594CFA">
        <w:t xml:space="preserve"> </w:t>
      </w:r>
      <w:r w:rsidR="00AC076C" w:rsidRPr="00594CFA">
        <w:t>la distribución porcentual de alumnos</w:t>
      </w:r>
      <w:r w:rsidR="00350347" w:rsidRPr="00594CFA">
        <w:t xml:space="preserve"> en los </w:t>
      </w:r>
      <w:r w:rsidR="00350347" w:rsidRPr="002605D1">
        <w:t>estándares de aprendizaje</w:t>
      </w:r>
      <w:r w:rsidR="00350347" w:rsidRPr="00594CFA">
        <w:t xml:space="preserve">, </w:t>
      </w:r>
      <w:r w:rsidR="00435F80" w:rsidRPr="00594CFA">
        <w:t xml:space="preserve">los </w:t>
      </w:r>
      <w:r w:rsidR="00435F80" w:rsidRPr="002605D1">
        <w:t>otros indicadores de calidad educativa</w:t>
      </w:r>
      <w:r w:rsidR="00AC076C" w:rsidRPr="00594CFA">
        <w:t xml:space="preserve"> y </w:t>
      </w:r>
      <w:r w:rsidR="002605D1">
        <w:t xml:space="preserve">los </w:t>
      </w:r>
      <w:r w:rsidR="00AC076C" w:rsidRPr="00594CFA">
        <w:t>ajustes por</w:t>
      </w:r>
      <w:r w:rsidR="00350347" w:rsidRPr="00594CFA">
        <w:t xml:space="preserve"> condición socioeconómica.</w:t>
      </w:r>
      <w:r w:rsidR="00435F80" w:rsidRPr="00594CFA">
        <w:t xml:space="preserve"> </w:t>
      </w:r>
      <w:r w:rsidR="000E5F2A" w:rsidRPr="00594CFA">
        <w:t>Asimismo, la categoría de desempeño reviste consecuencias en el contexto del SAC</w:t>
      </w:r>
      <w:r w:rsidR="00371A5A" w:rsidRPr="00594CFA">
        <w:rPr>
          <w:rStyle w:val="Refdenotaalpie"/>
        </w:rPr>
        <w:footnoteReference w:id="8"/>
      </w:r>
      <w:r w:rsidR="000E5F2A" w:rsidRPr="00594CFA">
        <w:t>.</w:t>
      </w:r>
      <w:r w:rsidR="00435F80" w:rsidRPr="00594CFA">
        <w:rPr>
          <w:lang w:val="es-ES"/>
        </w:rPr>
        <w:t xml:space="preserve"> También e</w:t>
      </w:r>
      <w:r w:rsidR="00300AFF" w:rsidRPr="00594CFA">
        <w:rPr>
          <w:lang w:val="es-ES"/>
        </w:rPr>
        <w:t xml:space="preserve">s importante </w:t>
      </w:r>
      <w:r w:rsidR="00AC076C" w:rsidRPr="00594CFA">
        <w:rPr>
          <w:lang w:val="es-ES"/>
        </w:rPr>
        <w:t xml:space="preserve">considerar </w:t>
      </w:r>
      <w:r w:rsidR="00435F80" w:rsidRPr="00594CFA">
        <w:rPr>
          <w:lang w:val="es-ES"/>
        </w:rPr>
        <w:t xml:space="preserve">que </w:t>
      </w:r>
      <w:r w:rsidR="00AC076C" w:rsidRPr="00594CFA">
        <w:rPr>
          <w:lang w:val="es-ES"/>
        </w:rPr>
        <w:t xml:space="preserve">en </w:t>
      </w:r>
      <w:r w:rsidR="00435F80" w:rsidRPr="00594CFA">
        <w:rPr>
          <w:lang w:val="es-ES"/>
        </w:rPr>
        <w:t>la variable de control</w:t>
      </w:r>
      <w:r w:rsidR="00300AFF" w:rsidRPr="00594CFA">
        <w:rPr>
          <w:lang w:val="es-ES"/>
        </w:rPr>
        <w:t xml:space="preserve"> </w:t>
      </w:r>
      <w:r w:rsidR="00B11A69" w:rsidRPr="00594CFA">
        <w:rPr>
          <w:lang w:val="es-ES"/>
        </w:rPr>
        <w:t>GSE</w:t>
      </w:r>
      <w:r w:rsidR="00300AFF" w:rsidRPr="00594CFA">
        <w:rPr>
          <w:lang w:val="es-ES"/>
        </w:rPr>
        <w:t>, los</w:t>
      </w:r>
      <w:r w:rsidR="002605D1">
        <w:rPr>
          <w:lang w:val="es-ES"/>
        </w:rPr>
        <w:t xml:space="preserve"> casos correspondientes al GSE a</w:t>
      </w:r>
      <w:r w:rsidR="00300AFF" w:rsidRPr="00594CFA">
        <w:rPr>
          <w:lang w:val="es-ES"/>
        </w:rPr>
        <w:t xml:space="preserve">lto fueron subsumidos a los datos pertenecientes al GSE </w:t>
      </w:r>
      <w:r w:rsidR="002605D1" w:rsidRPr="00594CFA">
        <w:rPr>
          <w:lang w:val="es-ES"/>
        </w:rPr>
        <w:t>medio alto</w:t>
      </w:r>
      <w:r w:rsidR="00300AFF" w:rsidRPr="00594CFA">
        <w:rPr>
          <w:lang w:val="es-ES"/>
        </w:rPr>
        <w:t xml:space="preserve"> </w:t>
      </w:r>
      <w:r w:rsidR="00AC076C" w:rsidRPr="00594CFA">
        <w:rPr>
          <w:lang w:val="es-ES"/>
        </w:rPr>
        <w:t xml:space="preserve">para </w:t>
      </w:r>
      <w:r w:rsidR="00AC076C" w:rsidRPr="00594CFA">
        <w:t>disponer de grupos equiparables,</w:t>
      </w:r>
      <w:r w:rsidR="00AC076C" w:rsidRPr="00594CFA">
        <w:rPr>
          <w:lang w:val="es-ES"/>
        </w:rPr>
        <w:t xml:space="preserve"> </w:t>
      </w:r>
      <w:r w:rsidR="00300AFF" w:rsidRPr="00594CFA">
        <w:rPr>
          <w:lang w:val="es-ES"/>
        </w:rPr>
        <w:t>pues representaban una cantidad poco significativa de cas</w:t>
      </w:r>
      <w:r w:rsidR="00AC076C" w:rsidRPr="00594CFA">
        <w:rPr>
          <w:lang w:val="es-ES"/>
        </w:rPr>
        <w:t>os (6) en la muestra</w:t>
      </w:r>
      <w:r w:rsidR="00300AFF" w:rsidRPr="00594CFA">
        <w:t>.</w:t>
      </w:r>
    </w:p>
    <w:p w14:paraId="0437A55C" w14:textId="77777777" w:rsidR="0089188D" w:rsidRDefault="0089188D" w:rsidP="00384E5A">
      <w:pPr>
        <w:jc w:val="both"/>
        <w:rPr>
          <w:noProof/>
          <w:sz w:val="20"/>
          <w:szCs w:val="20"/>
          <w:lang w:val="es-ES"/>
        </w:rPr>
      </w:pPr>
    </w:p>
    <w:p w14:paraId="7664D200" w14:textId="0EBC36A1" w:rsidR="000C70A6" w:rsidRDefault="000C70A6" w:rsidP="00384E5A">
      <w:pPr>
        <w:jc w:val="both"/>
        <w:rPr>
          <w:noProof/>
          <w:sz w:val="20"/>
          <w:szCs w:val="20"/>
          <w:lang w:val="es-ES"/>
        </w:rPr>
      </w:pPr>
    </w:p>
    <w:p w14:paraId="6588848B" w14:textId="4151C254" w:rsidR="0099279C" w:rsidRDefault="0099279C" w:rsidP="00384E5A">
      <w:pPr>
        <w:jc w:val="both"/>
        <w:rPr>
          <w:noProof/>
          <w:sz w:val="20"/>
          <w:szCs w:val="20"/>
          <w:lang w:val="es-ES"/>
        </w:rPr>
      </w:pPr>
    </w:p>
    <w:p w14:paraId="7898F7B0" w14:textId="1F631FB6" w:rsidR="0099279C" w:rsidRDefault="0099279C" w:rsidP="00384E5A">
      <w:pPr>
        <w:jc w:val="both"/>
        <w:rPr>
          <w:noProof/>
          <w:sz w:val="20"/>
          <w:szCs w:val="20"/>
          <w:lang w:val="es-ES"/>
        </w:rPr>
      </w:pPr>
    </w:p>
    <w:p w14:paraId="38C45DDD" w14:textId="6051AB78" w:rsidR="0099279C" w:rsidRDefault="0099279C" w:rsidP="00384E5A">
      <w:pPr>
        <w:jc w:val="both"/>
        <w:rPr>
          <w:noProof/>
          <w:sz w:val="20"/>
          <w:szCs w:val="20"/>
          <w:lang w:val="es-ES"/>
        </w:rPr>
      </w:pPr>
    </w:p>
    <w:p w14:paraId="382BFFAC" w14:textId="0AFC449A" w:rsidR="0099279C" w:rsidRDefault="0099279C" w:rsidP="00384E5A">
      <w:pPr>
        <w:jc w:val="both"/>
        <w:rPr>
          <w:noProof/>
          <w:sz w:val="20"/>
          <w:szCs w:val="20"/>
          <w:lang w:val="es-ES"/>
        </w:rPr>
      </w:pPr>
    </w:p>
    <w:p w14:paraId="0AE076A1" w14:textId="6033B82E" w:rsidR="0099279C" w:rsidRDefault="0099279C" w:rsidP="00384E5A">
      <w:pPr>
        <w:jc w:val="both"/>
        <w:rPr>
          <w:noProof/>
          <w:sz w:val="20"/>
          <w:szCs w:val="20"/>
          <w:lang w:val="es-ES"/>
        </w:rPr>
      </w:pPr>
    </w:p>
    <w:p w14:paraId="3B2DB7AB" w14:textId="63EBF7BB" w:rsidR="0099279C" w:rsidRDefault="0099279C" w:rsidP="00384E5A">
      <w:pPr>
        <w:jc w:val="both"/>
        <w:rPr>
          <w:noProof/>
          <w:sz w:val="20"/>
          <w:szCs w:val="20"/>
          <w:lang w:val="es-ES"/>
        </w:rPr>
      </w:pPr>
    </w:p>
    <w:p w14:paraId="6E8BAE40" w14:textId="7FA8CDF9" w:rsidR="0099279C" w:rsidRDefault="0099279C" w:rsidP="00384E5A">
      <w:pPr>
        <w:jc w:val="both"/>
        <w:rPr>
          <w:noProof/>
          <w:sz w:val="20"/>
          <w:szCs w:val="20"/>
          <w:lang w:val="es-ES"/>
        </w:rPr>
      </w:pPr>
    </w:p>
    <w:p w14:paraId="09F2CC10" w14:textId="428B2601" w:rsidR="0099279C" w:rsidRDefault="0099279C" w:rsidP="00384E5A">
      <w:pPr>
        <w:jc w:val="both"/>
        <w:rPr>
          <w:noProof/>
          <w:sz w:val="20"/>
          <w:szCs w:val="20"/>
          <w:lang w:val="es-ES"/>
        </w:rPr>
      </w:pPr>
    </w:p>
    <w:p w14:paraId="6F3DC3EF" w14:textId="77777777" w:rsidR="0099279C" w:rsidRPr="00FA1EAC" w:rsidRDefault="0099279C" w:rsidP="00384E5A">
      <w:pPr>
        <w:jc w:val="both"/>
        <w:rPr>
          <w:noProof/>
          <w:sz w:val="20"/>
          <w:szCs w:val="20"/>
          <w:lang w:val="es-ES"/>
        </w:rPr>
      </w:pPr>
    </w:p>
    <w:p w14:paraId="605E9D3D" w14:textId="661BAC8B" w:rsidR="00EA3AA5" w:rsidRPr="00B07F4A" w:rsidRDefault="00384E5A" w:rsidP="0039639A">
      <w:pPr>
        <w:jc w:val="center"/>
        <w:rPr>
          <w:noProof/>
          <w:sz w:val="22"/>
          <w:lang w:val="es-ES"/>
        </w:rPr>
      </w:pPr>
      <w:r w:rsidRPr="00B07F4A">
        <w:rPr>
          <w:b/>
          <w:noProof/>
          <w:sz w:val="22"/>
          <w:lang w:val="es-ES"/>
        </w:rPr>
        <w:lastRenderedPageBreak/>
        <w:t>Tabla 4.</w:t>
      </w:r>
      <w:r w:rsidRPr="00B07F4A">
        <w:rPr>
          <w:noProof/>
          <w:sz w:val="22"/>
          <w:lang w:val="es-ES"/>
        </w:rPr>
        <w:t xml:space="preserve"> Descripción de </w:t>
      </w:r>
      <w:r w:rsidR="002605D1" w:rsidRPr="00B07F4A">
        <w:rPr>
          <w:noProof/>
          <w:sz w:val="22"/>
          <w:lang w:val="es-ES"/>
        </w:rPr>
        <w:t xml:space="preserve">las </w:t>
      </w:r>
      <w:r w:rsidRPr="00B07F4A">
        <w:rPr>
          <w:noProof/>
          <w:sz w:val="22"/>
          <w:lang w:val="es-ES"/>
        </w:rPr>
        <w:t>variables predictoras utilizadas en la segunda fase de la investigación</w:t>
      </w:r>
    </w:p>
    <w:tbl>
      <w:tblPr>
        <w:tblStyle w:val="Tablanormal2"/>
        <w:tblpPr w:leftFromText="141" w:rightFromText="141" w:vertAnchor="text" w:horzAnchor="page" w:tblpX="1492" w:tblpY="182"/>
        <w:tblW w:w="9356" w:type="dxa"/>
        <w:tblBorders>
          <w:insideH w:val="single" w:sz="4" w:space="0" w:color="auto"/>
          <w:insideV w:val="single" w:sz="4" w:space="0" w:color="auto"/>
        </w:tblBorders>
        <w:tblLook w:val="04A0" w:firstRow="1" w:lastRow="0" w:firstColumn="1" w:lastColumn="0" w:noHBand="0" w:noVBand="1"/>
      </w:tblPr>
      <w:tblGrid>
        <w:gridCol w:w="2835"/>
        <w:gridCol w:w="6521"/>
      </w:tblGrid>
      <w:tr w:rsidR="00D45DCB" w:rsidRPr="00D45DCB" w14:paraId="0DEB5D0B" w14:textId="77777777" w:rsidTr="00DE043E">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835" w:type="dxa"/>
            <w:tcBorders>
              <w:top w:val="single" w:sz="24" w:space="0" w:color="000000"/>
              <w:bottom w:val="nil"/>
            </w:tcBorders>
            <w:shd w:val="clear" w:color="auto" w:fill="D0CECE" w:themeFill="background2" w:themeFillShade="E6"/>
            <w:vAlign w:val="center"/>
          </w:tcPr>
          <w:p w14:paraId="64391083" w14:textId="77777777" w:rsidR="00D45DCB" w:rsidRPr="00D45DCB" w:rsidRDefault="00D45DCB" w:rsidP="00B94B51">
            <w:pPr>
              <w:rPr>
                <w:sz w:val="21"/>
                <w:szCs w:val="21"/>
                <w:lang w:val="es-ES"/>
              </w:rPr>
            </w:pPr>
            <w:r w:rsidRPr="00D45DCB">
              <w:rPr>
                <w:sz w:val="21"/>
                <w:szCs w:val="21"/>
                <w:lang w:val="es-ES"/>
              </w:rPr>
              <w:t>Variables predictoras</w:t>
            </w:r>
          </w:p>
        </w:tc>
        <w:tc>
          <w:tcPr>
            <w:tcW w:w="6521" w:type="dxa"/>
            <w:tcBorders>
              <w:top w:val="single" w:sz="24" w:space="0" w:color="000000"/>
              <w:bottom w:val="nil"/>
            </w:tcBorders>
            <w:shd w:val="clear" w:color="auto" w:fill="D0CECE" w:themeFill="background2" w:themeFillShade="E6"/>
            <w:vAlign w:val="center"/>
          </w:tcPr>
          <w:p w14:paraId="7C3B6700" w14:textId="77777777" w:rsidR="00D45DCB" w:rsidRPr="00D45DCB" w:rsidRDefault="00D45DCB" w:rsidP="00B94B51">
            <w:pPr>
              <w:jc w:val="center"/>
              <w:cnfStyle w:val="100000000000" w:firstRow="1" w:lastRow="0" w:firstColumn="0" w:lastColumn="0" w:oddVBand="0" w:evenVBand="0" w:oddHBand="0" w:evenHBand="0" w:firstRowFirstColumn="0" w:firstRowLastColumn="0" w:lastRowFirstColumn="0" w:lastRowLastColumn="0"/>
              <w:rPr>
                <w:sz w:val="21"/>
                <w:szCs w:val="21"/>
                <w:lang w:val="es-ES"/>
              </w:rPr>
            </w:pPr>
            <w:r w:rsidRPr="00D45DCB">
              <w:rPr>
                <w:sz w:val="21"/>
                <w:szCs w:val="21"/>
                <w:lang w:val="es-ES"/>
              </w:rPr>
              <w:t>Operacionalización</w:t>
            </w:r>
          </w:p>
        </w:tc>
      </w:tr>
      <w:tr w:rsidR="00D45DCB" w:rsidRPr="00D45DCB" w14:paraId="38025FD1" w14:textId="77777777" w:rsidTr="00DE043E">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shd w:val="clear" w:color="auto" w:fill="D0CECE" w:themeFill="background2" w:themeFillShade="E6"/>
            <w:vAlign w:val="center"/>
          </w:tcPr>
          <w:p w14:paraId="195D3428" w14:textId="77777777" w:rsidR="00D45DCB" w:rsidRPr="00D45DCB" w:rsidRDefault="00D45DCB" w:rsidP="00DE043E">
            <w:pPr>
              <w:rPr>
                <w:sz w:val="21"/>
                <w:szCs w:val="21"/>
                <w:lang w:val="es-ES"/>
              </w:rPr>
            </w:pPr>
            <w:r w:rsidRPr="00D45DCB">
              <w:rPr>
                <w:sz w:val="21"/>
                <w:szCs w:val="21"/>
                <w:lang w:val="es-ES"/>
              </w:rPr>
              <w:t>Visitas de fiscalización</w:t>
            </w:r>
          </w:p>
        </w:tc>
        <w:tc>
          <w:tcPr>
            <w:tcW w:w="6521" w:type="dxa"/>
            <w:tcBorders>
              <w:top w:val="nil"/>
              <w:bottom w:val="nil"/>
            </w:tcBorders>
          </w:tcPr>
          <w:p w14:paraId="27A6AF1C" w14:textId="32A38208" w:rsidR="00D45DCB" w:rsidRPr="00D45DCB" w:rsidRDefault="00D45DCB" w:rsidP="00DE043E">
            <w:pPr>
              <w:jc w:val="both"/>
              <w:cnfStyle w:val="000000100000" w:firstRow="0" w:lastRow="0" w:firstColumn="0" w:lastColumn="0" w:oddVBand="0" w:evenVBand="0" w:oddHBand="1" w:evenHBand="0" w:firstRowFirstColumn="0" w:firstRowLastColumn="0" w:lastRowFirstColumn="0" w:lastRowLastColumn="0"/>
              <w:rPr>
                <w:spacing w:val="-4"/>
                <w:sz w:val="20"/>
                <w:szCs w:val="20"/>
                <w:lang w:val="es-ES"/>
              </w:rPr>
            </w:pPr>
            <w:r w:rsidRPr="00D45DCB">
              <w:rPr>
                <w:spacing w:val="-4"/>
                <w:sz w:val="20"/>
                <w:szCs w:val="20"/>
                <w:lang w:val="es-ES"/>
              </w:rPr>
              <w:t xml:space="preserve">Variable </w:t>
            </w:r>
            <w:r w:rsidRPr="00D45DCB">
              <w:rPr>
                <w:i/>
                <w:spacing w:val="-4"/>
                <w:sz w:val="20"/>
                <w:szCs w:val="20"/>
                <w:lang w:val="es-ES"/>
              </w:rPr>
              <w:t>numérica discreta</w:t>
            </w:r>
            <w:r>
              <w:rPr>
                <w:spacing w:val="-4"/>
                <w:sz w:val="20"/>
                <w:szCs w:val="20"/>
                <w:lang w:val="es-ES"/>
              </w:rPr>
              <w:t>:</w:t>
            </w:r>
            <w:r w:rsidRPr="00D45DCB">
              <w:rPr>
                <w:spacing w:val="-4"/>
                <w:sz w:val="20"/>
                <w:szCs w:val="20"/>
                <w:lang w:val="es-ES"/>
              </w:rPr>
              <w:t xml:space="preserve"> cantidad de visitas de fiscalización recibidas por cada escuela de la muestra en los años 2013-2014 (rango 2-18).</w:t>
            </w:r>
          </w:p>
          <w:p w14:paraId="40989113" w14:textId="77777777" w:rsidR="00D45DCB" w:rsidRPr="00D45DCB" w:rsidRDefault="00D45DCB" w:rsidP="00DE043E">
            <w:pPr>
              <w:jc w:val="both"/>
              <w:cnfStyle w:val="000000100000" w:firstRow="0" w:lastRow="0" w:firstColumn="0" w:lastColumn="0" w:oddVBand="0" w:evenVBand="0" w:oddHBand="1" w:evenHBand="0" w:firstRowFirstColumn="0" w:firstRowLastColumn="0" w:lastRowFirstColumn="0" w:lastRowLastColumn="0"/>
              <w:rPr>
                <w:spacing w:val="-4"/>
                <w:sz w:val="20"/>
                <w:szCs w:val="20"/>
                <w:lang w:val="es-ES"/>
              </w:rPr>
            </w:pPr>
          </w:p>
        </w:tc>
      </w:tr>
      <w:tr w:rsidR="00D45DCB" w:rsidRPr="00D45DCB" w14:paraId="1DEBDA84" w14:textId="77777777" w:rsidTr="00DE043E">
        <w:trPr>
          <w:trHeight w:val="1139"/>
        </w:trPr>
        <w:tc>
          <w:tcPr>
            <w:cnfStyle w:val="001000000000" w:firstRow="0" w:lastRow="0" w:firstColumn="1" w:lastColumn="0" w:oddVBand="0" w:evenVBand="0" w:oddHBand="0" w:evenHBand="0" w:firstRowFirstColumn="0" w:firstRowLastColumn="0" w:lastRowFirstColumn="0" w:lastRowLastColumn="0"/>
            <w:tcW w:w="2835" w:type="dxa"/>
            <w:tcBorders>
              <w:top w:val="nil"/>
              <w:bottom w:val="single" w:sz="24" w:space="0" w:color="000000"/>
            </w:tcBorders>
            <w:shd w:val="clear" w:color="auto" w:fill="D0CECE" w:themeFill="background2" w:themeFillShade="E6"/>
            <w:vAlign w:val="center"/>
          </w:tcPr>
          <w:p w14:paraId="4E22AD91" w14:textId="77777777" w:rsidR="00D45DCB" w:rsidRPr="00D45DCB" w:rsidRDefault="00D45DCB" w:rsidP="00DE043E">
            <w:pPr>
              <w:rPr>
                <w:sz w:val="21"/>
                <w:szCs w:val="21"/>
                <w:lang w:val="es-ES"/>
              </w:rPr>
            </w:pPr>
            <w:r w:rsidRPr="00D45DCB">
              <w:rPr>
                <w:sz w:val="21"/>
                <w:szCs w:val="21"/>
                <w:lang w:val="es-ES"/>
              </w:rPr>
              <w:t>Categoría de desempeño</w:t>
            </w:r>
          </w:p>
        </w:tc>
        <w:tc>
          <w:tcPr>
            <w:tcW w:w="6521" w:type="dxa"/>
            <w:tcBorders>
              <w:top w:val="nil"/>
              <w:bottom w:val="single" w:sz="24" w:space="0" w:color="000000"/>
            </w:tcBorders>
          </w:tcPr>
          <w:p w14:paraId="236968F2" w14:textId="2A7CFE92" w:rsidR="00D45DCB" w:rsidRPr="00D45DCB" w:rsidRDefault="00D45DCB" w:rsidP="00DE043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spacing w:val="-4"/>
                <w:sz w:val="20"/>
                <w:szCs w:val="20"/>
              </w:rPr>
            </w:pPr>
            <w:r w:rsidRPr="00D45DCB">
              <w:rPr>
                <w:spacing w:val="-4"/>
                <w:sz w:val="20"/>
                <w:szCs w:val="20"/>
              </w:rPr>
              <w:t xml:space="preserve">Variable </w:t>
            </w:r>
            <w:r w:rsidRPr="00D45DCB">
              <w:rPr>
                <w:i/>
                <w:spacing w:val="-4"/>
                <w:sz w:val="20"/>
                <w:szCs w:val="20"/>
              </w:rPr>
              <w:t>categórica</w:t>
            </w:r>
            <w:r w:rsidR="00910696">
              <w:rPr>
                <w:spacing w:val="-4"/>
                <w:sz w:val="20"/>
                <w:szCs w:val="20"/>
              </w:rPr>
              <w:t>:</w:t>
            </w:r>
            <w:r w:rsidRPr="00D45DCB">
              <w:rPr>
                <w:spacing w:val="-4"/>
                <w:sz w:val="20"/>
                <w:szCs w:val="20"/>
              </w:rPr>
              <w:t xml:space="preserve"> incluye las categorías de desempeño insuficiente, medio bajo y medio. La aplicación de esta variable conllevó que la categoría de desempeño alto fuese ocupada como una categoría de referencia. Los datos utilizados corresponden a la clasificación publicada en el año 2016 en base a resultados de 2015.</w:t>
            </w:r>
          </w:p>
        </w:tc>
      </w:tr>
    </w:tbl>
    <w:p w14:paraId="3413B71D" w14:textId="77777777" w:rsidR="007A46C9" w:rsidRPr="00B07F4A" w:rsidRDefault="007A46C9" w:rsidP="00B94B51">
      <w:pPr>
        <w:ind w:right="48"/>
        <w:rPr>
          <w:noProof/>
          <w:sz w:val="22"/>
          <w:lang w:val="es-ES"/>
        </w:rPr>
      </w:pPr>
    </w:p>
    <w:p w14:paraId="4D8041C6" w14:textId="7BEDD110" w:rsidR="0062431D" w:rsidRPr="00B07F4A" w:rsidRDefault="00B05F66" w:rsidP="007139D5">
      <w:pPr>
        <w:jc w:val="center"/>
        <w:rPr>
          <w:noProof/>
          <w:sz w:val="22"/>
          <w:lang w:val="es-ES"/>
        </w:rPr>
      </w:pPr>
      <w:r w:rsidRPr="00B07F4A">
        <w:rPr>
          <w:noProof/>
          <w:sz w:val="22"/>
          <w:lang w:val="es-ES"/>
        </w:rPr>
        <w:t xml:space="preserve">Fuente: </w:t>
      </w:r>
      <w:r w:rsidR="002605D1" w:rsidRPr="00B07F4A">
        <w:rPr>
          <w:noProof/>
          <w:sz w:val="22"/>
          <w:lang w:val="es-ES"/>
        </w:rPr>
        <w:t>E</w:t>
      </w:r>
      <w:r w:rsidR="00384E5A" w:rsidRPr="00B07F4A">
        <w:rPr>
          <w:noProof/>
          <w:sz w:val="22"/>
          <w:lang w:val="es-ES"/>
        </w:rPr>
        <w:t>laboración propia</w:t>
      </w:r>
    </w:p>
    <w:p w14:paraId="46784BC1" w14:textId="77777777" w:rsidR="00384E5A" w:rsidRPr="00FA1EAC" w:rsidRDefault="00384E5A" w:rsidP="005E1201">
      <w:pPr>
        <w:jc w:val="both"/>
        <w:rPr>
          <w:noProof/>
          <w:sz w:val="18"/>
          <w:szCs w:val="18"/>
          <w:lang w:val="es-ES"/>
        </w:rPr>
      </w:pPr>
    </w:p>
    <w:p w14:paraId="7DFDF18B" w14:textId="77777777" w:rsidR="00FE0C90" w:rsidRPr="007139D5" w:rsidRDefault="00FE0C90" w:rsidP="00FE0C90">
      <w:pPr>
        <w:rPr>
          <w:lang w:val="es-ES"/>
        </w:rPr>
      </w:pPr>
    </w:p>
    <w:p w14:paraId="22506471" w14:textId="0AA13D41" w:rsidR="00FE0C90" w:rsidRPr="00B07F4A" w:rsidRDefault="00384E5A" w:rsidP="00FE0C90">
      <w:pPr>
        <w:spacing w:before="120" w:after="120"/>
        <w:ind w:left="-284"/>
        <w:jc w:val="center"/>
        <w:rPr>
          <w:sz w:val="22"/>
          <w:lang w:val="es-ES"/>
        </w:rPr>
      </w:pPr>
      <w:r w:rsidRPr="00B07F4A">
        <w:rPr>
          <w:b/>
          <w:sz w:val="22"/>
          <w:lang w:val="es-ES"/>
        </w:rPr>
        <w:t>Tabla 5.</w:t>
      </w:r>
      <w:r w:rsidRPr="00B07F4A">
        <w:rPr>
          <w:sz w:val="22"/>
          <w:lang w:val="es-ES"/>
        </w:rPr>
        <w:t xml:space="preserve"> Descripción de </w:t>
      </w:r>
      <w:r w:rsidR="002605D1" w:rsidRPr="00B07F4A">
        <w:rPr>
          <w:sz w:val="22"/>
          <w:lang w:val="es-ES"/>
        </w:rPr>
        <w:t xml:space="preserve">las </w:t>
      </w:r>
      <w:r w:rsidRPr="00B07F4A">
        <w:rPr>
          <w:sz w:val="22"/>
          <w:lang w:val="es-ES"/>
        </w:rPr>
        <w:t>variables de control utilizadas en la segunda fase de la investigación</w:t>
      </w:r>
    </w:p>
    <w:tbl>
      <w:tblPr>
        <w:tblStyle w:val="Tablanormal2"/>
        <w:tblpPr w:leftFromText="141" w:rightFromText="141" w:vertAnchor="text" w:horzAnchor="page" w:tblpX="1495" w:tblpY="182"/>
        <w:tblW w:w="9353" w:type="dxa"/>
        <w:tblBorders>
          <w:insideH w:val="single" w:sz="4" w:space="0" w:color="auto"/>
          <w:insideV w:val="single" w:sz="4" w:space="0" w:color="auto"/>
        </w:tblBorders>
        <w:tblLook w:val="04A0" w:firstRow="1" w:lastRow="0" w:firstColumn="1" w:lastColumn="0" w:noHBand="0" w:noVBand="1"/>
      </w:tblPr>
      <w:tblGrid>
        <w:gridCol w:w="2837"/>
        <w:gridCol w:w="6516"/>
      </w:tblGrid>
      <w:tr w:rsidR="00DE043E" w:rsidRPr="00DE043E" w14:paraId="4C98E1A9" w14:textId="77777777" w:rsidTr="00DE043E">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837" w:type="dxa"/>
            <w:tcBorders>
              <w:top w:val="single" w:sz="24" w:space="0" w:color="000000"/>
              <w:bottom w:val="nil"/>
            </w:tcBorders>
            <w:shd w:val="clear" w:color="auto" w:fill="D0CECE" w:themeFill="background2" w:themeFillShade="E6"/>
            <w:vAlign w:val="center"/>
          </w:tcPr>
          <w:p w14:paraId="4E6C89F7" w14:textId="77777777" w:rsidR="00DE043E" w:rsidRPr="00DE043E" w:rsidRDefault="00DE043E" w:rsidP="00DE043E">
            <w:pPr>
              <w:rPr>
                <w:sz w:val="21"/>
                <w:szCs w:val="21"/>
                <w:lang w:val="es-ES"/>
              </w:rPr>
            </w:pPr>
            <w:r w:rsidRPr="00DE043E">
              <w:rPr>
                <w:sz w:val="21"/>
                <w:szCs w:val="21"/>
                <w:lang w:val="es-ES"/>
              </w:rPr>
              <w:t>Variables de control</w:t>
            </w:r>
          </w:p>
        </w:tc>
        <w:tc>
          <w:tcPr>
            <w:tcW w:w="6516" w:type="dxa"/>
            <w:tcBorders>
              <w:top w:val="single" w:sz="24" w:space="0" w:color="000000"/>
              <w:bottom w:val="nil"/>
            </w:tcBorders>
            <w:shd w:val="clear" w:color="auto" w:fill="D0CECE" w:themeFill="background2" w:themeFillShade="E6"/>
            <w:vAlign w:val="center"/>
          </w:tcPr>
          <w:p w14:paraId="34F5966F" w14:textId="77777777" w:rsidR="00DE043E" w:rsidRPr="00DE043E" w:rsidRDefault="00DE043E" w:rsidP="00DE043E">
            <w:pPr>
              <w:jc w:val="center"/>
              <w:cnfStyle w:val="100000000000" w:firstRow="1" w:lastRow="0" w:firstColumn="0" w:lastColumn="0" w:oddVBand="0" w:evenVBand="0" w:oddHBand="0" w:evenHBand="0" w:firstRowFirstColumn="0" w:firstRowLastColumn="0" w:lastRowFirstColumn="0" w:lastRowLastColumn="0"/>
              <w:rPr>
                <w:spacing w:val="-4"/>
                <w:sz w:val="21"/>
                <w:szCs w:val="21"/>
                <w:lang w:val="es-ES"/>
              </w:rPr>
            </w:pPr>
            <w:r w:rsidRPr="00DE043E">
              <w:rPr>
                <w:spacing w:val="-4"/>
                <w:sz w:val="21"/>
                <w:szCs w:val="21"/>
                <w:lang w:val="es-ES"/>
              </w:rPr>
              <w:t>Operacionalización</w:t>
            </w:r>
          </w:p>
        </w:tc>
      </w:tr>
      <w:tr w:rsidR="00DE043E" w:rsidRPr="00DE043E" w14:paraId="08AC5754" w14:textId="77777777" w:rsidTr="00DE043E">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2837" w:type="dxa"/>
            <w:tcBorders>
              <w:top w:val="nil"/>
              <w:bottom w:val="nil"/>
            </w:tcBorders>
            <w:shd w:val="clear" w:color="auto" w:fill="D0CECE" w:themeFill="background2" w:themeFillShade="E6"/>
            <w:vAlign w:val="center"/>
          </w:tcPr>
          <w:p w14:paraId="2015F939" w14:textId="77777777" w:rsidR="00DE043E" w:rsidRPr="00DE043E" w:rsidRDefault="00DE043E" w:rsidP="00DE043E">
            <w:pPr>
              <w:rPr>
                <w:sz w:val="21"/>
                <w:szCs w:val="21"/>
                <w:lang w:val="es-ES"/>
              </w:rPr>
            </w:pPr>
            <w:r w:rsidRPr="00DE043E">
              <w:rPr>
                <w:sz w:val="21"/>
                <w:szCs w:val="21"/>
                <w:lang w:val="es-ES"/>
              </w:rPr>
              <w:t>Grupo socioeconómico</w:t>
            </w:r>
          </w:p>
        </w:tc>
        <w:tc>
          <w:tcPr>
            <w:tcW w:w="6516" w:type="dxa"/>
            <w:tcBorders>
              <w:top w:val="nil"/>
              <w:bottom w:val="nil"/>
            </w:tcBorders>
          </w:tcPr>
          <w:p w14:paraId="0606B79B" w14:textId="77777777" w:rsidR="00DE043E" w:rsidRPr="00DE043E" w:rsidRDefault="00DE043E" w:rsidP="00DE043E">
            <w:pPr>
              <w:jc w:val="both"/>
              <w:cnfStyle w:val="000000100000" w:firstRow="0" w:lastRow="0" w:firstColumn="0" w:lastColumn="0" w:oddVBand="0" w:evenVBand="0" w:oddHBand="1" w:evenHBand="0" w:firstRowFirstColumn="0" w:firstRowLastColumn="0" w:lastRowFirstColumn="0" w:lastRowLastColumn="0"/>
              <w:rPr>
                <w:spacing w:val="-4"/>
                <w:sz w:val="20"/>
                <w:szCs w:val="20"/>
              </w:rPr>
            </w:pPr>
            <w:r w:rsidRPr="00DE043E">
              <w:rPr>
                <w:spacing w:val="-4"/>
                <w:sz w:val="20"/>
                <w:szCs w:val="20"/>
              </w:rPr>
              <w:t xml:space="preserve">Variable </w:t>
            </w:r>
            <w:r w:rsidRPr="00DE043E">
              <w:rPr>
                <w:i/>
                <w:spacing w:val="-4"/>
                <w:sz w:val="20"/>
                <w:szCs w:val="20"/>
              </w:rPr>
              <w:t>categórica</w:t>
            </w:r>
            <w:r w:rsidRPr="00DE043E">
              <w:rPr>
                <w:spacing w:val="-4"/>
                <w:sz w:val="20"/>
                <w:szCs w:val="20"/>
              </w:rPr>
              <w:t xml:space="preserve">: incluye los grupos bajo, medio bajo y medio. La aplicación de esta variable conllevó que los grupos medio alto y alto fuesen agrupadas y utilizadas como una categoría de referencia. Los datos corresponden al año 2015. </w:t>
            </w:r>
          </w:p>
          <w:p w14:paraId="4ABE7C1E" w14:textId="77777777" w:rsidR="00DE043E" w:rsidRPr="00DE043E" w:rsidRDefault="00DE043E" w:rsidP="00DE043E">
            <w:pPr>
              <w:jc w:val="both"/>
              <w:cnfStyle w:val="000000100000" w:firstRow="0" w:lastRow="0" w:firstColumn="0" w:lastColumn="0" w:oddVBand="0" w:evenVBand="0" w:oddHBand="1" w:evenHBand="0" w:firstRowFirstColumn="0" w:firstRowLastColumn="0" w:lastRowFirstColumn="0" w:lastRowLastColumn="0"/>
              <w:rPr>
                <w:spacing w:val="-4"/>
                <w:sz w:val="20"/>
                <w:szCs w:val="20"/>
              </w:rPr>
            </w:pPr>
          </w:p>
        </w:tc>
      </w:tr>
      <w:tr w:rsidR="00DE043E" w:rsidRPr="00DE043E" w14:paraId="45A9C6FF" w14:textId="77777777" w:rsidTr="00DE043E">
        <w:trPr>
          <w:trHeight w:val="717"/>
        </w:trPr>
        <w:tc>
          <w:tcPr>
            <w:cnfStyle w:val="001000000000" w:firstRow="0" w:lastRow="0" w:firstColumn="1" w:lastColumn="0" w:oddVBand="0" w:evenVBand="0" w:oddHBand="0" w:evenHBand="0" w:firstRowFirstColumn="0" w:firstRowLastColumn="0" w:lastRowFirstColumn="0" w:lastRowLastColumn="0"/>
            <w:tcW w:w="2837" w:type="dxa"/>
            <w:tcBorders>
              <w:top w:val="nil"/>
              <w:bottom w:val="nil"/>
            </w:tcBorders>
            <w:shd w:val="clear" w:color="auto" w:fill="D0CECE" w:themeFill="background2" w:themeFillShade="E6"/>
            <w:vAlign w:val="center"/>
          </w:tcPr>
          <w:p w14:paraId="569EEF7B" w14:textId="77777777" w:rsidR="00DE043E" w:rsidRPr="00DE043E" w:rsidRDefault="00DE043E" w:rsidP="00DE043E">
            <w:pPr>
              <w:rPr>
                <w:sz w:val="21"/>
                <w:szCs w:val="21"/>
                <w:lang w:val="es-ES"/>
              </w:rPr>
            </w:pPr>
            <w:r w:rsidRPr="00DE043E">
              <w:rPr>
                <w:sz w:val="21"/>
                <w:szCs w:val="21"/>
                <w:lang w:val="es-ES"/>
              </w:rPr>
              <w:t>Dependencia</w:t>
            </w:r>
          </w:p>
        </w:tc>
        <w:tc>
          <w:tcPr>
            <w:tcW w:w="6516" w:type="dxa"/>
            <w:tcBorders>
              <w:top w:val="nil"/>
              <w:bottom w:val="nil"/>
            </w:tcBorders>
          </w:tcPr>
          <w:p w14:paraId="2A5623D7" w14:textId="77777777" w:rsidR="00DE043E" w:rsidRPr="00DE043E" w:rsidRDefault="00DE043E" w:rsidP="00DE043E">
            <w:pPr>
              <w:jc w:val="both"/>
              <w:cnfStyle w:val="000000000000" w:firstRow="0" w:lastRow="0" w:firstColumn="0" w:lastColumn="0" w:oddVBand="0" w:evenVBand="0" w:oddHBand="0" w:evenHBand="0" w:firstRowFirstColumn="0" w:firstRowLastColumn="0" w:lastRowFirstColumn="0" w:lastRowLastColumn="0"/>
              <w:rPr>
                <w:rFonts w:eastAsia="MS Mincho"/>
                <w:spacing w:val="-4"/>
                <w:sz w:val="20"/>
                <w:szCs w:val="20"/>
              </w:rPr>
            </w:pPr>
            <w:r w:rsidRPr="00DE043E">
              <w:rPr>
                <w:spacing w:val="-4"/>
                <w:sz w:val="20"/>
                <w:szCs w:val="20"/>
                <w:lang w:val="es-ES"/>
              </w:rPr>
              <w:t xml:space="preserve">Variable </w:t>
            </w:r>
            <w:r w:rsidRPr="00DE043E">
              <w:rPr>
                <w:i/>
                <w:spacing w:val="-4"/>
                <w:sz w:val="20"/>
                <w:szCs w:val="20"/>
                <w:lang w:val="es-ES"/>
              </w:rPr>
              <w:t>dummy</w:t>
            </w:r>
            <w:r w:rsidRPr="00DE043E">
              <w:rPr>
                <w:spacing w:val="-4"/>
                <w:sz w:val="20"/>
                <w:szCs w:val="20"/>
                <w:lang w:val="es-ES"/>
              </w:rPr>
              <w:t>: se asignó el valor 1 a la dependencia municipal y el valor 0 a la dependencia particular subvencionada</w:t>
            </w:r>
            <w:r w:rsidRPr="00DE043E">
              <w:rPr>
                <w:spacing w:val="-4"/>
                <w:sz w:val="20"/>
                <w:szCs w:val="20"/>
              </w:rPr>
              <w:t>.</w:t>
            </w:r>
          </w:p>
        </w:tc>
      </w:tr>
      <w:tr w:rsidR="00DE043E" w:rsidRPr="00DE043E" w14:paraId="7931130D" w14:textId="77777777" w:rsidTr="00DE043E">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837" w:type="dxa"/>
            <w:tcBorders>
              <w:top w:val="nil"/>
              <w:bottom w:val="nil"/>
            </w:tcBorders>
            <w:shd w:val="clear" w:color="auto" w:fill="D0CECE" w:themeFill="background2" w:themeFillShade="E6"/>
            <w:vAlign w:val="center"/>
          </w:tcPr>
          <w:p w14:paraId="1D4400F3" w14:textId="77777777" w:rsidR="00DE043E" w:rsidRPr="00DE043E" w:rsidRDefault="00DE043E" w:rsidP="00DE043E">
            <w:pPr>
              <w:rPr>
                <w:sz w:val="21"/>
                <w:szCs w:val="21"/>
                <w:lang w:val="es-ES"/>
              </w:rPr>
            </w:pPr>
            <w:r w:rsidRPr="00DE043E">
              <w:rPr>
                <w:sz w:val="21"/>
                <w:szCs w:val="21"/>
                <w:lang w:val="es-ES"/>
              </w:rPr>
              <w:t>Matrícula</w:t>
            </w:r>
          </w:p>
        </w:tc>
        <w:tc>
          <w:tcPr>
            <w:tcW w:w="6516" w:type="dxa"/>
            <w:tcBorders>
              <w:top w:val="nil"/>
              <w:bottom w:val="nil"/>
            </w:tcBorders>
          </w:tcPr>
          <w:p w14:paraId="54E53BB9" w14:textId="77777777" w:rsidR="00DE043E" w:rsidRPr="00DE043E" w:rsidRDefault="00DE043E" w:rsidP="00DE043E">
            <w:pPr>
              <w:jc w:val="both"/>
              <w:cnfStyle w:val="000000100000" w:firstRow="0" w:lastRow="0" w:firstColumn="0" w:lastColumn="0" w:oddVBand="0" w:evenVBand="0" w:oddHBand="1" w:evenHBand="0" w:firstRowFirstColumn="0" w:firstRowLastColumn="0" w:lastRowFirstColumn="0" w:lastRowLastColumn="0"/>
              <w:rPr>
                <w:spacing w:val="-4"/>
                <w:sz w:val="20"/>
                <w:szCs w:val="20"/>
                <w:lang w:val="es-ES"/>
              </w:rPr>
            </w:pPr>
            <w:r w:rsidRPr="00DE043E">
              <w:rPr>
                <w:spacing w:val="-4"/>
                <w:sz w:val="20"/>
                <w:szCs w:val="20"/>
                <w:lang w:val="es-ES"/>
              </w:rPr>
              <w:t xml:space="preserve">Variable </w:t>
            </w:r>
            <w:r w:rsidRPr="00DE043E">
              <w:rPr>
                <w:i/>
                <w:spacing w:val="-4"/>
                <w:sz w:val="20"/>
                <w:szCs w:val="20"/>
                <w:lang w:val="es-ES"/>
              </w:rPr>
              <w:t>numérica discreta</w:t>
            </w:r>
            <w:r w:rsidRPr="00DE043E">
              <w:rPr>
                <w:spacing w:val="-4"/>
                <w:sz w:val="20"/>
                <w:szCs w:val="20"/>
                <w:lang w:val="es-ES"/>
              </w:rPr>
              <w:t>: cantidad de estudiantes matriculados en cada escuela de la muestra durante el año 2015.</w:t>
            </w:r>
          </w:p>
        </w:tc>
      </w:tr>
      <w:tr w:rsidR="00DE043E" w:rsidRPr="00DE043E" w14:paraId="2A4DA3BC" w14:textId="77777777" w:rsidTr="00DE043E">
        <w:trPr>
          <w:trHeight w:val="720"/>
        </w:trPr>
        <w:tc>
          <w:tcPr>
            <w:cnfStyle w:val="001000000000" w:firstRow="0" w:lastRow="0" w:firstColumn="1" w:lastColumn="0" w:oddVBand="0" w:evenVBand="0" w:oddHBand="0" w:evenHBand="0" w:firstRowFirstColumn="0" w:firstRowLastColumn="0" w:lastRowFirstColumn="0" w:lastRowLastColumn="0"/>
            <w:tcW w:w="2837" w:type="dxa"/>
            <w:tcBorders>
              <w:top w:val="nil"/>
              <w:bottom w:val="single" w:sz="24" w:space="0" w:color="000000"/>
            </w:tcBorders>
            <w:shd w:val="clear" w:color="auto" w:fill="D0CECE" w:themeFill="background2" w:themeFillShade="E6"/>
            <w:vAlign w:val="center"/>
          </w:tcPr>
          <w:p w14:paraId="6AB4DAAC" w14:textId="77777777" w:rsidR="00DE043E" w:rsidRPr="00DE043E" w:rsidRDefault="00DE043E" w:rsidP="00DE043E">
            <w:pPr>
              <w:rPr>
                <w:sz w:val="21"/>
                <w:szCs w:val="21"/>
                <w:lang w:val="es-ES"/>
              </w:rPr>
            </w:pPr>
            <w:r w:rsidRPr="00DE043E">
              <w:rPr>
                <w:sz w:val="21"/>
                <w:szCs w:val="21"/>
                <w:lang w:val="es-ES"/>
              </w:rPr>
              <w:t>Ubicación geográfica</w:t>
            </w:r>
          </w:p>
        </w:tc>
        <w:tc>
          <w:tcPr>
            <w:tcW w:w="6516" w:type="dxa"/>
            <w:tcBorders>
              <w:top w:val="nil"/>
              <w:bottom w:val="single" w:sz="24" w:space="0" w:color="000000"/>
            </w:tcBorders>
          </w:tcPr>
          <w:p w14:paraId="3735E98D" w14:textId="77777777" w:rsidR="00DE043E" w:rsidRPr="00DE043E" w:rsidRDefault="00DE043E" w:rsidP="00DE043E">
            <w:pPr>
              <w:jc w:val="both"/>
              <w:cnfStyle w:val="000000000000" w:firstRow="0" w:lastRow="0" w:firstColumn="0" w:lastColumn="0" w:oddVBand="0" w:evenVBand="0" w:oddHBand="0" w:evenHBand="0" w:firstRowFirstColumn="0" w:firstRowLastColumn="0" w:lastRowFirstColumn="0" w:lastRowLastColumn="0"/>
              <w:rPr>
                <w:spacing w:val="-4"/>
                <w:sz w:val="20"/>
                <w:szCs w:val="20"/>
              </w:rPr>
            </w:pPr>
            <w:r w:rsidRPr="00DE043E">
              <w:rPr>
                <w:spacing w:val="-4"/>
                <w:sz w:val="20"/>
                <w:szCs w:val="20"/>
                <w:lang w:val="es-ES"/>
              </w:rPr>
              <w:t xml:space="preserve">Variable </w:t>
            </w:r>
            <w:r w:rsidRPr="00DE043E">
              <w:rPr>
                <w:i/>
                <w:spacing w:val="-4"/>
                <w:sz w:val="20"/>
                <w:szCs w:val="20"/>
                <w:lang w:val="es-ES"/>
              </w:rPr>
              <w:t>dummy</w:t>
            </w:r>
            <w:r w:rsidRPr="00DE043E">
              <w:rPr>
                <w:spacing w:val="-4"/>
                <w:sz w:val="20"/>
                <w:szCs w:val="20"/>
                <w:lang w:val="es-ES"/>
              </w:rPr>
              <w:t>: se asignó el valor 1 a las escuelas ubicadas a la Región Metropolitana y el valor 0 a las escuelas emplazadas en el resto de las regiones.</w:t>
            </w:r>
          </w:p>
        </w:tc>
      </w:tr>
    </w:tbl>
    <w:p w14:paraId="46EC4B8F" w14:textId="1E73B4D6" w:rsidR="00384E5A" w:rsidRPr="00B07F4A" w:rsidRDefault="00B05F66" w:rsidP="00DE043E">
      <w:pPr>
        <w:spacing w:before="120" w:after="120"/>
        <w:jc w:val="center"/>
        <w:rPr>
          <w:sz w:val="22"/>
          <w:lang w:val="es-ES"/>
        </w:rPr>
      </w:pPr>
      <w:r w:rsidRPr="00B07F4A">
        <w:rPr>
          <w:sz w:val="22"/>
          <w:lang w:val="es-ES"/>
        </w:rPr>
        <w:t xml:space="preserve">Fuente: </w:t>
      </w:r>
      <w:r w:rsidR="002605D1" w:rsidRPr="00B07F4A">
        <w:rPr>
          <w:sz w:val="22"/>
          <w:lang w:val="es-ES"/>
        </w:rPr>
        <w:t>E</w:t>
      </w:r>
      <w:r w:rsidR="00384E5A" w:rsidRPr="00B07F4A">
        <w:rPr>
          <w:sz w:val="22"/>
          <w:lang w:val="es-ES"/>
        </w:rPr>
        <w:t>laboración propia</w:t>
      </w:r>
    </w:p>
    <w:p w14:paraId="06D696B1" w14:textId="77777777" w:rsidR="00F204E7" w:rsidRPr="00FA1EAC" w:rsidRDefault="00F204E7" w:rsidP="005E1201">
      <w:pPr>
        <w:jc w:val="both"/>
        <w:rPr>
          <w:sz w:val="20"/>
          <w:szCs w:val="20"/>
          <w:lang w:val="es-ES"/>
        </w:rPr>
      </w:pPr>
    </w:p>
    <w:p w14:paraId="7171A3E5" w14:textId="77777777" w:rsidR="00EF0A61" w:rsidRPr="00FA1EAC" w:rsidRDefault="00EF0A61" w:rsidP="005E1201">
      <w:pPr>
        <w:jc w:val="both"/>
        <w:rPr>
          <w:sz w:val="20"/>
          <w:szCs w:val="20"/>
          <w:lang w:val="es-ES"/>
        </w:rPr>
      </w:pPr>
    </w:p>
    <w:p w14:paraId="52A48D49" w14:textId="208928F2" w:rsidR="0041723A" w:rsidRPr="002605D1" w:rsidRDefault="00A452D2" w:rsidP="002605D1">
      <w:pPr>
        <w:pStyle w:val="Ttulo2"/>
      </w:pPr>
      <w:r w:rsidRPr="002605D1">
        <w:t>Procedimiento y estrategia de a</w:t>
      </w:r>
      <w:r w:rsidR="00424A68" w:rsidRPr="002605D1">
        <w:t>nálisis de datos</w:t>
      </w:r>
    </w:p>
    <w:p w14:paraId="4D6B6B97" w14:textId="5DE2FBDE" w:rsidR="00FE0C90" w:rsidRDefault="00FD32E9" w:rsidP="002605D1">
      <w:pPr>
        <w:spacing w:before="120" w:line="360" w:lineRule="auto"/>
        <w:ind w:firstLine="708"/>
        <w:jc w:val="both"/>
      </w:pPr>
      <w:r w:rsidRPr="00594CFA">
        <w:rPr>
          <w:lang w:val="es-ES"/>
        </w:rPr>
        <w:t xml:space="preserve">Para </w:t>
      </w:r>
      <w:r w:rsidR="00077A5C" w:rsidRPr="00594CFA">
        <w:rPr>
          <w:lang w:val="es-ES"/>
        </w:rPr>
        <w:t xml:space="preserve">concretar </w:t>
      </w:r>
      <w:r w:rsidRPr="00594CFA">
        <w:rPr>
          <w:lang w:val="es-ES"/>
        </w:rPr>
        <w:t>el</w:t>
      </w:r>
      <w:r w:rsidR="00C471EB" w:rsidRPr="00594CFA">
        <w:rPr>
          <w:lang w:val="es-ES"/>
        </w:rPr>
        <w:t xml:space="preserve"> </w:t>
      </w:r>
      <w:r w:rsidRPr="00594CFA">
        <w:rPr>
          <w:lang w:val="es-ES"/>
        </w:rPr>
        <w:t xml:space="preserve">primer objetivo </w:t>
      </w:r>
      <w:r w:rsidR="00854723" w:rsidRPr="00594CFA">
        <w:rPr>
          <w:lang w:val="es-ES"/>
        </w:rPr>
        <w:t>se comparó</w:t>
      </w:r>
      <w:r w:rsidR="00C471EB" w:rsidRPr="00594CFA">
        <w:rPr>
          <w:lang w:val="es-ES"/>
        </w:rPr>
        <w:t xml:space="preserve"> la ca</w:t>
      </w:r>
      <w:r w:rsidRPr="00594CFA">
        <w:rPr>
          <w:lang w:val="es-ES"/>
        </w:rPr>
        <w:t xml:space="preserve">ntidad de hallazgos </w:t>
      </w:r>
      <w:r w:rsidR="00CE2C44" w:rsidRPr="00594CFA">
        <w:rPr>
          <w:lang w:val="es-ES"/>
        </w:rPr>
        <w:t>obtenidos por</w:t>
      </w:r>
      <w:r w:rsidR="008A2001" w:rsidRPr="00594CFA">
        <w:rPr>
          <w:lang w:val="es-ES"/>
        </w:rPr>
        <w:t xml:space="preserve"> las</w:t>
      </w:r>
      <w:r w:rsidR="00CE2C44" w:rsidRPr="00594CFA">
        <w:rPr>
          <w:lang w:val="es-ES"/>
        </w:rPr>
        <w:t xml:space="preserve"> 226 escuelas</w:t>
      </w:r>
      <w:r w:rsidR="008A2001" w:rsidRPr="00594CFA">
        <w:rPr>
          <w:lang w:val="es-ES"/>
        </w:rPr>
        <w:t xml:space="preserve"> de la muestra</w:t>
      </w:r>
      <w:r w:rsidR="00C471EB" w:rsidRPr="00594CFA">
        <w:rPr>
          <w:lang w:val="es-ES"/>
        </w:rPr>
        <w:t xml:space="preserve">. </w:t>
      </w:r>
      <w:r w:rsidR="007B7B69" w:rsidRPr="00594CFA">
        <w:rPr>
          <w:lang w:val="es-ES"/>
        </w:rPr>
        <w:t xml:space="preserve">Esto implicó </w:t>
      </w:r>
      <w:r w:rsidR="00C63850" w:rsidRPr="00594CFA">
        <w:rPr>
          <w:lang w:val="es-ES"/>
        </w:rPr>
        <w:t xml:space="preserve">determinar </w:t>
      </w:r>
      <w:r w:rsidR="00C63850" w:rsidRPr="00594CFA">
        <w:t xml:space="preserve">la normalidad de la distribución muestral </w:t>
      </w:r>
      <w:r w:rsidR="002605D1">
        <w:t>t</w:t>
      </w:r>
      <w:r w:rsidR="00C63850" w:rsidRPr="00594CFA">
        <w:t xml:space="preserve">anto </w:t>
      </w:r>
      <w:r w:rsidR="00A97B40" w:rsidRPr="00594CFA">
        <w:t>en</w:t>
      </w:r>
      <w:r w:rsidR="00C63850" w:rsidRPr="00594CFA">
        <w:t xml:space="preserve"> la cantidad de hall</w:t>
      </w:r>
      <w:r w:rsidR="002124D8" w:rsidRPr="00594CFA">
        <w:t xml:space="preserve">azgos como de visitas por </w:t>
      </w:r>
      <w:r w:rsidR="00C63850" w:rsidRPr="00594CFA">
        <w:t xml:space="preserve">medio de la prueba no paramétrica de </w:t>
      </w:r>
      <w:r w:rsidR="00C63850" w:rsidRPr="002605D1">
        <w:t>Kolmogórov-Smirnov.</w:t>
      </w:r>
      <w:r w:rsidR="00C63850" w:rsidRPr="00594CFA">
        <w:t xml:space="preserve"> Los</w:t>
      </w:r>
      <w:r w:rsidR="00A97B40" w:rsidRPr="00594CFA">
        <w:t xml:space="preserve"> resultados</w:t>
      </w:r>
      <w:r w:rsidR="00C63850" w:rsidRPr="00594CFA">
        <w:t xml:space="preserve"> señalaron que </w:t>
      </w:r>
      <w:r w:rsidR="00AA6C97" w:rsidRPr="00594CFA">
        <w:t>la muestra careció</w:t>
      </w:r>
      <w:r w:rsidR="00C63850" w:rsidRPr="00594CFA">
        <w:t xml:space="preserve"> de una distribución normal. En este contexto,</w:t>
      </w:r>
      <w:r w:rsidR="00A97B40" w:rsidRPr="00594CFA">
        <w:t xml:space="preserve"> </w:t>
      </w:r>
      <w:r w:rsidR="00030E57" w:rsidRPr="00594CFA">
        <w:t xml:space="preserve">la alternativa </w:t>
      </w:r>
      <w:r w:rsidR="00CE748E" w:rsidRPr="00594CFA">
        <w:t>pertinente</w:t>
      </w:r>
      <w:r w:rsidR="00030E57" w:rsidRPr="00594CFA">
        <w:t xml:space="preserve"> es la prueba no paramétrica de </w:t>
      </w:r>
      <w:r w:rsidR="00030E57" w:rsidRPr="002605D1">
        <w:t>Wilcoxon</w:t>
      </w:r>
      <w:r w:rsidR="008D05DE" w:rsidRPr="002605D1">
        <w:t xml:space="preserve"> </w:t>
      </w:r>
      <w:r w:rsidR="005D7CFA" w:rsidRPr="002605D1">
        <w:t>para dos muestras</w:t>
      </w:r>
      <w:r w:rsidR="005D7CFA" w:rsidRPr="00594CFA">
        <w:t xml:space="preserve"> </w:t>
      </w:r>
      <w:r w:rsidR="008A7ABE" w:rsidRPr="00594CFA">
        <w:t>que permite comparar grupos</w:t>
      </w:r>
      <w:r w:rsidR="00CE748E" w:rsidRPr="00594CFA">
        <w:t xml:space="preserve"> con</w:t>
      </w:r>
      <w:r w:rsidR="008A7ABE" w:rsidRPr="00594CFA">
        <w:t>stituidos de</w:t>
      </w:r>
      <w:r w:rsidR="00CE748E" w:rsidRPr="00594CFA">
        <w:t xml:space="preserve"> variables cuantitativas (</w:t>
      </w:r>
      <w:r w:rsidR="00CE748E" w:rsidRPr="00594CFA">
        <w:rPr>
          <w:lang w:val="es-ES"/>
        </w:rPr>
        <w:t>Pardo, Ruiz y San Martín, 2010)</w:t>
      </w:r>
      <w:r w:rsidR="00CE748E" w:rsidRPr="00594CFA">
        <w:t>.</w:t>
      </w:r>
      <w:r w:rsidR="00737CBA" w:rsidRPr="00594CFA">
        <w:t xml:space="preserve"> </w:t>
      </w:r>
    </w:p>
    <w:p w14:paraId="2EED03B1" w14:textId="31C31574" w:rsidR="009D6038" w:rsidRDefault="00C7005F" w:rsidP="00FE0C90">
      <w:pPr>
        <w:spacing w:line="360" w:lineRule="auto"/>
        <w:ind w:firstLine="708"/>
        <w:jc w:val="both"/>
        <w:rPr>
          <w:lang w:val="es-ES"/>
        </w:rPr>
      </w:pPr>
      <w:r w:rsidRPr="00594CFA">
        <w:rPr>
          <w:lang w:val="es-ES"/>
        </w:rPr>
        <w:lastRenderedPageBreak/>
        <w:t>Adicional</w:t>
      </w:r>
      <w:r w:rsidR="008D05DE" w:rsidRPr="00594CFA">
        <w:rPr>
          <w:lang w:val="es-ES"/>
        </w:rPr>
        <w:t>mente</w:t>
      </w:r>
      <w:r w:rsidR="00030E57" w:rsidRPr="00594CFA">
        <w:rPr>
          <w:lang w:val="es-ES"/>
        </w:rPr>
        <w:t>, a</w:t>
      </w:r>
      <w:r w:rsidR="00223576" w:rsidRPr="00594CFA">
        <w:rPr>
          <w:lang w:val="es-ES"/>
        </w:rPr>
        <w:t xml:space="preserve">ntes de </w:t>
      </w:r>
      <w:r w:rsidR="000D7E6B" w:rsidRPr="00594CFA">
        <w:rPr>
          <w:lang w:val="es-ES"/>
        </w:rPr>
        <w:t>efectuar</w:t>
      </w:r>
      <w:r w:rsidR="00223576" w:rsidRPr="00594CFA">
        <w:rPr>
          <w:lang w:val="es-ES"/>
        </w:rPr>
        <w:t xml:space="preserve"> el cotejo de medias </w:t>
      </w:r>
      <w:r w:rsidR="00A97B40" w:rsidRPr="00594CFA">
        <w:rPr>
          <w:lang w:val="es-ES"/>
        </w:rPr>
        <w:t>de hallazgos</w:t>
      </w:r>
      <w:r w:rsidR="002605D1">
        <w:rPr>
          <w:lang w:val="es-ES"/>
        </w:rPr>
        <w:t>,</w:t>
      </w:r>
      <w:r w:rsidR="00A97B40" w:rsidRPr="00594CFA">
        <w:rPr>
          <w:lang w:val="es-ES"/>
        </w:rPr>
        <w:t xml:space="preserve"> fue preciso verificar</w:t>
      </w:r>
      <w:r w:rsidR="00C63850" w:rsidRPr="00594CFA">
        <w:rPr>
          <w:lang w:val="es-ES"/>
        </w:rPr>
        <w:t xml:space="preserve"> </w:t>
      </w:r>
      <w:r w:rsidR="0045103B" w:rsidRPr="00594CFA">
        <w:rPr>
          <w:lang w:val="es-ES"/>
        </w:rPr>
        <w:t>que la cantid</w:t>
      </w:r>
      <w:r w:rsidR="00BD7060" w:rsidRPr="00594CFA">
        <w:rPr>
          <w:lang w:val="es-ES"/>
        </w:rPr>
        <w:t xml:space="preserve">ad de visitas aplicadas en los </w:t>
      </w:r>
      <w:r w:rsidR="0045103B" w:rsidRPr="00594CFA">
        <w:rPr>
          <w:lang w:val="es-ES"/>
        </w:rPr>
        <w:t>año</w:t>
      </w:r>
      <w:r w:rsidR="00BD7060" w:rsidRPr="00594CFA">
        <w:rPr>
          <w:lang w:val="es-ES"/>
        </w:rPr>
        <w:t>s estudiados</w:t>
      </w:r>
      <w:r w:rsidR="002605D1">
        <w:rPr>
          <w:lang w:val="es-ES"/>
        </w:rPr>
        <w:t xml:space="preserve"> fueran</w:t>
      </w:r>
      <w:r w:rsidR="00C63850" w:rsidRPr="00594CFA">
        <w:rPr>
          <w:lang w:val="es-ES"/>
        </w:rPr>
        <w:t xml:space="preserve"> equitativas, es decir, que no existiesen diferencias significativas </w:t>
      </w:r>
      <w:r w:rsidR="00A97B40" w:rsidRPr="00594CFA">
        <w:rPr>
          <w:lang w:val="es-ES"/>
        </w:rPr>
        <w:t xml:space="preserve">entre estas </w:t>
      </w:r>
      <w:r w:rsidR="00C63850" w:rsidRPr="00594CFA">
        <w:rPr>
          <w:lang w:val="es-ES"/>
        </w:rPr>
        <w:t>y que, por ende, los d</w:t>
      </w:r>
      <w:r w:rsidRPr="00594CFA">
        <w:rPr>
          <w:lang w:val="es-ES"/>
        </w:rPr>
        <w:t>atos pudie</w:t>
      </w:r>
      <w:r w:rsidR="002605D1">
        <w:rPr>
          <w:lang w:val="es-ES"/>
        </w:rPr>
        <w:t>ran</w:t>
      </w:r>
      <w:r w:rsidRPr="00594CFA">
        <w:rPr>
          <w:lang w:val="es-ES"/>
        </w:rPr>
        <w:t xml:space="preserve"> ser efectivamente</w:t>
      </w:r>
      <w:r w:rsidR="00EC5B29" w:rsidRPr="00594CFA">
        <w:rPr>
          <w:lang w:val="es-ES"/>
        </w:rPr>
        <w:t xml:space="preserve"> contrasta</w:t>
      </w:r>
      <w:r w:rsidR="00A97B40" w:rsidRPr="00594CFA">
        <w:rPr>
          <w:lang w:val="es-ES"/>
        </w:rPr>
        <w:t>bles</w:t>
      </w:r>
      <w:r w:rsidR="00C63850" w:rsidRPr="00594CFA">
        <w:rPr>
          <w:lang w:val="es-ES"/>
        </w:rPr>
        <w:t>. Para ello</w:t>
      </w:r>
      <w:r w:rsidR="002605D1">
        <w:rPr>
          <w:lang w:val="es-ES"/>
        </w:rPr>
        <w:t>,</w:t>
      </w:r>
      <w:r w:rsidR="00C63850" w:rsidRPr="00594CFA">
        <w:rPr>
          <w:lang w:val="es-ES"/>
        </w:rPr>
        <w:t xml:space="preserve"> se </w:t>
      </w:r>
      <w:r w:rsidR="008D05DE" w:rsidRPr="00594CFA">
        <w:rPr>
          <w:lang w:val="es-ES"/>
        </w:rPr>
        <w:t xml:space="preserve">analizaron los datos con la prueba de </w:t>
      </w:r>
      <w:r w:rsidR="008D05DE" w:rsidRPr="002605D1">
        <w:rPr>
          <w:lang w:val="es-ES"/>
        </w:rPr>
        <w:t>Wilcoxon</w:t>
      </w:r>
      <w:r w:rsidRPr="002605D1">
        <w:rPr>
          <w:lang w:val="es-ES"/>
        </w:rPr>
        <w:t>,</w:t>
      </w:r>
      <w:r w:rsidR="008D05DE" w:rsidRPr="00594CFA">
        <w:rPr>
          <w:i/>
          <w:lang w:val="es-ES"/>
        </w:rPr>
        <w:t xml:space="preserve"> </w:t>
      </w:r>
      <w:r w:rsidR="002605D1">
        <w:rPr>
          <w:lang w:val="es-ES"/>
        </w:rPr>
        <w:t xml:space="preserve">lo cual demostró </w:t>
      </w:r>
      <w:r w:rsidR="008D05DE" w:rsidRPr="00594CFA">
        <w:rPr>
          <w:lang w:val="es-ES"/>
        </w:rPr>
        <w:t xml:space="preserve">que </w:t>
      </w:r>
      <w:r w:rsidR="00CE748E" w:rsidRPr="00594CFA">
        <w:rPr>
          <w:lang w:val="es-ES"/>
        </w:rPr>
        <w:t>la cantidad de visitas no presentaba</w:t>
      </w:r>
      <w:r w:rsidR="002605D1">
        <w:rPr>
          <w:lang w:val="es-ES"/>
        </w:rPr>
        <w:t>n</w:t>
      </w:r>
      <w:r w:rsidR="00CE748E" w:rsidRPr="00594CFA">
        <w:rPr>
          <w:lang w:val="es-ES"/>
        </w:rPr>
        <w:t xml:space="preserve"> diferencias estadísticamente significativas, </w:t>
      </w:r>
      <w:r w:rsidR="002605D1">
        <w:rPr>
          <w:lang w:val="es-ES"/>
        </w:rPr>
        <w:t xml:space="preserve">por lo que se podían </w:t>
      </w:r>
      <w:r w:rsidR="00CE748E" w:rsidRPr="00594CFA">
        <w:rPr>
          <w:lang w:val="es-ES"/>
        </w:rPr>
        <w:t>compara</w:t>
      </w:r>
      <w:r w:rsidR="002605D1">
        <w:rPr>
          <w:lang w:val="es-ES"/>
        </w:rPr>
        <w:t>r</w:t>
      </w:r>
      <w:r w:rsidR="00CE748E" w:rsidRPr="00594CFA">
        <w:rPr>
          <w:lang w:val="es-ES"/>
        </w:rPr>
        <w:t xml:space="preserve"> entre sí.</w:t>
      </w:r>
      <w:r w:rsidR="00F46AFD" w:rsidRPr="00594CFA">
        <w:rPr>
          <w:lang w:val="es-ES"/>
        </w:rPr>
        <w:t xml:space="preserve"> Los resultados de este procedimiento</w:t>
      </w:r>
      <w:r w:rsidR="00AC076C" w:rsidRPr="00594CFA">
        <w:rPr>
          <w:lang w:val="es-ES"/>
        </w:rPr>
        <w:t xml:space="preserve"> se </w:t>
      </w:r>
      <w:r w:rsidR="00E931CE" w:rsidRPr="00594CFA">
        <w:rPr>
          <w:lang w:val="es-ES"/>
        </w:rPr>
        <w:t xml:space="preserve">exponen </w:t>
      </w:r>
      <w:r w:rsidR="00AC076C" w:rsidRPr="00594CFA">
        <w:rPr>
          <w:lang w:val="es-ES"/>
        </w:rPr>
        <w:t>en la tabla 6</w:t>
      </w:r>
      <w:r w:rsidR="00F46AFD" w:rsidRPr="00594CFA">
        <w:rPr>
          <w:lang w:val="es-ES"/>
        </w:rPr>
        <w:t>:</w:t>
      </w:r>
    </w:p>
    <w:p w14:paraId="76E19BFB" w14:textId="4829E544" w:rsidR="0039639A" w:rsidRPr="00EA3AA5" w:rsidRDefault="00F204E7" w:rsidP="0039639A">
      <w:pPr>
        <w:spacing w:before="120" w:after="120"/>
        <w:jc w:val="center"/>
        <w:rPr>
          <w:sz w:val="22"/>
        </w:rPr>
      </w:pPr>
      <w:r w:rsidRPr="00B07F4A">
        <w:rPr>
          <w:b/>
          <w:sz w:val="22"/>
        </w:rPr>
        <w:t>Tabla 6.</w:t>
      </w:r>
      <w:r w:rsidR="00E471E3" w:rsidRPr="00B07F4A">
        <w:rPr>
          <w:sz w:val="22"/>
        </w:rPr>
        <w:t xml:space="preserve"> </w:t>
      </w:r>
      <w:r w:rsidRPr="00B07F4A">
        <w:rPr>
          <w:sz w:val="22"/>
        </w:rPr>
        <w:t xml:space="preserve">Comparación de cantidad de visitas mediante </w:t>
      </w:r>
      <w:r w:rsidR="002605D1" w:rsidRPr="00B07F4A">
        <w:rPr>
          <w:sz w:val="22"/>
        </w:rPr>
        <w:t xml:space="preserve">la </w:t>
      </w:r>
      <w:r w:rsidRPr="00B07F4A">
        <w:rPr>
          <w:sz w:val="22"/>
        </w:rPr>
        <w:t>prueba de Wilcoxon</w:t>
      </w:r>
    </w:p>
    <w:tbl>
      <w:tblPr>
        <w:tblStyle w:val="Tablanormal2"/>
        <w:tblW w:w="5000" w:type="pct"/>
        <w:tblBorders>
          <w:insideV w:val="single" w:sz="4" w:space="0" w:color="000000"/>
        </w:tblBorders>
        <w:tblLook w:val="04A0" w:firstRow="1" w:lastRow="0" w:firstColumn="1" w:lastColumn="0" w:noHBand="0" w:noVBand="1"/>
      </w:tblPr>
      <w:tblGrid>
        <w:gridCol w:w="2347"/>
        <w:gridCol w:w="2182"/>
        <w:gridCol w:w="1986"/>
        <w:gridCol w:w="1460"/>
        <w:gridCol w:w="1429"/>
      </w:tblGrid>
      <w:tr w:rsidR="00EA3AA5" w:rsidRPr="00EA3AA5" w14:paraId="61B6BDDF" w14:textId="77777777" w:rsidTr="00EA3AA5">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248" w:type="pct"/>
            <w:tcBorders>
              <w:top w:val="single" w:sz="24" w:space="0" w:color="000000"/>
              <w:bottom w:val="nil"/>
            </w:tcBorders>
            <w:shd w:val="clear" w:color="auto" w:fill="D0CECE" w:themeFill="background2" w:themeFillShade="E6"/>
            <w:vAlign w:val="center"/>
          </w:tcPr>
          <w:p w14:paraId="01ADA9DF" w14:textId="77777777" w:rsidR="00EA3AA5" w:rsidRPr="00EA3AA5" w:rsidRDefault="00EA3AA5" w:rsidP="00EA3AA5">
            <w:pPr>
              <w:jc w:val="center"/>
              <w:rPr>
                <w:sz w:val="20"/>
                <w:szCs w:val="20"/>
              </w:rPr>
            </w:pPr>
            <w:r w:rsidRPr="00EA3AA5">
              <w:rPr>
                <w:sz w:val="20"/>
                <w:szCs w:val="20"/>
              </w:rPr>
              <w:t>Años comparados</w:t>
            </w:r>
          </w:p>
        </w:tc>
        <w:tc>
          <w:tcPr>
            <w:tcW w:w="1160" w:type="pct"/>
            <w:tcBorders>
              <w:top w:val="single" w:sz="24" w:space="0" w:color="000000"/>
              <w:bottom w:val="nil"/>
            </w:tcBorders>
            <w:shd w:val="clear" w:color="auto" w:fill="D0CECE" w:themeFill="background2" w:themeFillShade="E6"/>
            <w:vAlign w:val="center"/>
          </w:tcPr>
          <w:p w14:paraId="7E5A7433" w14:textId="77777777" w:rsidR="00EA3AA5" w:rsidRPr="00EA3AA5" w:rsidRDefault="00EA3AA5" w:rsidP="00EA3AA5">
            <w:pPr>
              <w:jc w:val="center"/>
              <w:cnfStyle w:val="100000000000" w:firstRow="1" w:lastRow="0" w:firstColumn="0" w:lastColumn="0" w:oddVBand="0" w:evenVBand="0" w:oddHBand="0" w:evenHBand="0" w:firstRowFirstColumn="0" w:firstRowLastColumn="0" w:lastRowFirstColumn="0" w:lastRowLastColumn="0"/>
              <w:rPr>
                <w:sz w:val="20"/>
                <w:szCs w:val="20"/>
              </w:rPr>
            </w:pPr>
            <w:r w:rsidRPr="00EA3AA5">
              <w:rPr>
                <w:sz w:val="20"/>
                <w:szCs w:val="20"/>
              </w:rPr>
              <w:t>1º año</w:t>
            </w:r>
          </w:p>
          <w:p w14:paraId="6F28BE77" w14:textId="77777777" w:rsidR="00EA3AA5" w:rsidRPr="00EA3AA5" w:rsidRDefault="00EA3AA5" w:rsidP="00EA3AA5">
            <w:pPr>
              <w:jc w:val="center"/>
              <w:cnfStyle w:val="100000000000" w:firstRow="1" w:lastRow="0" w:firstColumn="0" w:lastColumn="0" w:oddVBand="0" w:evenVBand="0" w:oddHBand="0" w:evenHBand="0" w:firstRowFirstColumn="0" w:firstRowLastColumn="0" w:lastRowFirstColumn="0" w:lastRowLastColumn="0"/>
              <w:rPr>
                <w:sz w:val="20"/>
                <w:szCs w:val="20"/>
              </w:rPr>
            </w:pPr>
            <w:r w:rsidRPr="00EA3AA5">
              <w:rPr>
                <w:sz w:val="20"/>
                <w:szCs w:val="20"/>
              </w:rPr>
              <w:t>M ± SD</w:t>
            </w:r>
          </w:p>
        </w:tc>
        <w:tc>
          <w:tcPr>
            <w:tcW w:w="1056" w:type="pct"/>
            <w:tcBorders>
              <w:top w:val="single" w:sz="24" w:space="0" w:color="000000"/>
              <w:bottom w:val="nil"/>
            </w:tcBorders>
            <w:shd w:val="clear" w:color="auto" w:fill="D0CECE" w:themeFill="background2" w:themeFillShade="E6"/>
            <w:vAlign w:val="center"/>
          </w:tcPr>
          <w:p w14:paraId="091FC868" w14:textId="77777777" w:rsidR="00EA3AA5" w:rsidRPr="00EA3AA5" w:rsidRDefault="00EA3AA5" w:rsidP="00EA3AA5">
            <w:pPr>
              <w:jc w:val="center"/>
              <w:cnfStyle w:val="100000000000" w:firstRow="1" w:lastRow="0" w:firstColumn="0" w:lastColumn="0" w:oddVBand="0" w:evenVBand="0" w:oddHBand="0" w:evenHBand="0" w:firstRowFirstColumn="0" w:firstRowLastColumn="0" w:lastRowFirstColumn="0" w:lastRowLastColumn="0"/>
              <w:rPr>
                <w:sz w:val="20"/>
                <w:szCs w:val="20"/>
              </w:rPr>
            </w:pPr>
            <w:r w:rsidRPr="00EA3AA5">
              <w:rPr>
                <w:sz w:val="20"/>
                <w:szCs w:val="20"/>
              </w:rPr>
              <w:t>2º año</w:t>
            </w:r>
          </w:p>
          <w:p w14:paraId="2357E3EC" w14:textId="77777777" w:rsidR="00EA3AA5" w:rsidRPr="00EA3AA5" w:rsidRDefault="00EA3AA5" w:rsidP="00EA3AA5">
            <w:pPr>
              <w:jc w:val="center"/>
              <w:cnfStyle w:val="100000000000" w:firstRow="1" w:lastRow="0" w:firstColumn="0" w:lastColumn="0" w:oddVBand="0" w:evenVBand="0" w:oddHBand="0" w:evenHBand="0" w:firstRowFirstColumn="0" w:firstRowLastColumn="0" w:lastRowFirstColumn="0" w:lastRowLastColumn="0"/>
              <w:rPr>
                <w:sz w:val="20"/>
                <w:szCs w:val="20"/>
              </w:rPr>
            </w:pPr>
            <w:r w:rsidRPr="00EA3AA5">
              <w:rPr>
                <w:sz w:val="20"/>
                <w:szCs w:val="20"/>
              </w:rPr>
              <w:t>M ± SD</w:t>
            </w:r>
          </w:p>
        </w:tc>
        <w:tc>
          <w:tcPr>
            <w:tcW w:w="776" w:type="pct"/>
            <w:tcBorders>
              <w:top w:val="single" w:sz="24" w:space="0" w:color="000000"/>
              <w:bottom w:val="nil"/>
            </w:tcBorders>
            <w:shd w:val="clear" w:color="auto" w:fill="D0CECE" w:themeFill="background2" w:themeFillShade="E6"/>
            <w:vAlign w:val="center"/>
          </w:tcPr>
          <w:p w14:paraId="7DCF99AA" w14:textId="77777777" w:rsidR="00EA3AA5" w:rsidRPr="00EA3AA5" w:rsidRDefault="00EA3AA5" w:rsidP="00EA3AA5">
            <w:pPr>
              <w:jc w:val="center"/>
              <w:cnfStyle w:val="100000000000" w:firstRow="1" w:lastRow="0" w:firstColumn="0" w:lastColumn="0" w:oddVBand="0" w:evenVBand="0" w:oddHBand="0" w:evenHBand="0" w:firstRowFirstColumn="0" w:firstRowLastColumn="0" w:lastRowFirstColumn="0" w:lastRowLastColumn="0"/>
              <w:rPr>
                <w:sz w:val="20"/>
                <w:szCs w:val="20"/>
              </w:rPr>
            </w:pPr>
            <w:r w:rsidRPr="00EA3AA5">
              <w:rPr>
                <w:sz w:val="20"/>
                <w:szCs w:val="20"/>
              </w:rPr>
              <w:t>Z</w:t>
            </w:r>
          </w:p>
        </w:tc>
        <w:tc>
          <w:tcPr>
            <w:tcW w:w="760" w:type="pct"/>
            <w:tcBorders>
              <w:top w:val="single" w:sz="24" w:space="0" w:color="000000"/>
              <w:bottom w:val="nil"/>
            </w:tcBorders>
            <w:shd w:val="clear" w:color="auto" w:fill="D0CECE" w:themeFill="background2" w:themeFillShade="E6"/>
            <w:vAlign w:val="center"/>
          </w:tcPr>
          <w:p w14:paraId="20471329" w14:textId="77777777" w:rsidR="00EA3AA5" w:rsidRPr="00EA3AA5" w:rsidRDefault="00EA3AA5" w:rsidP="00EA3AA5">
            <w:pPr>
              <w:jc w:val="center"/>
              <w:cnfStyle w:val="100000000000" w:firstRow="1" w:lastRow="0" w:firstColumn="0" w:lastColumn="0" w:oddVBand="0" w:evenVBand="0" w:oddHBand="0" w:evenHBand="0" w:firstRowFirstColumn="0" w:firstRowLastColumn="0" w:lastRowFirstColumn="0" w:lastRowLastColumn="0"/>
              <w:rPr>
                <w:sz w:val="20"/>
                <w:szCs w:val="20"/>
              </w:rPr>
            </w:pPr>
            <w:r w:rsidRPr="00EA3AA5">
              <w:rPr>
                <w:sz w:val="20"/>
                <w:szCs w:val="20"/>
              </w:rPr>
              <w:t>p-val</w:t>
            </w:r>
          </w:p>
        </w:tc>
      </w:tr>
      <w:tr w:rsidR="00EA3AA5" w:rsidRPr="00EA3AA5" w14:paraId="34E7C561" w14:textId="77777777" w:rsidTr="00EA3AA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48" w:type="pct"/>
            <w:tcBorders>
              <w:top w:val="nil"/>
              <w:bottom w:val="nil"/>
            </w:tcBorders>
            <w:shd w:val="clear" w:color="auto" w:fill="D0CECE" w:themeFill="background2" w:themeFillShade="E6"/>
            <w:vAlign w:val="center"/>
          </w:tcPr>
          <w:p w14:paraId="3A9EF3C5" w14:textId="77777777" w:rsidR="00EA3AA5" w:rsidRPr="00EA3AA5" w:rsidRDefault="00EA3AA5" w:rsidP="00EA3AA5">
            <w:pPr>
              <w:jc w:val="center"/>
              <w:rPr>
                <w:sz w:val="20"/>
                <w:szCs w:val="20"/>
              </w:rPr>
            </w:pPr>
            <w:r w:rsidRPr="00EA3AA5">
              <w:rPr>
                <w:sz w:val="20"/>
                <w:szCs w:val="20"/>
              </w:rPr>
              <w:t>2013 – 2014</w:t>
            </w:r>
          </w:p>
        </w:tc>
        <w:tc>
          <w:tcPr>
            <w:tcW w:w="1160" w:type="pct"/>
            <w:tcBorders>
              <w:top w:val="nil"/>
              <w:bottom w:val="nil"/>
            </w:tcBorders>
            <w:vAlign w:val="center"/>
          </w:tcPr>
          <w:p w14:paraId="7EFAABA6" w14:textId="77777777" w:rsidR="00EA3AA5" w:rsidRPr="00EA3AA5" w:rsidRDefault="00EA3AA5" w:rsidP="00EA3A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EA3AA5">
              <w:rPr>
                <w:sz w:val="20"/>
                <w:szCs w:val="20"/>
              </w:rPr>
              <w:t>2,93 ± 1,565</w:t>
            </w:r>
          </w:p>
        </w:tc>
        <w:tc>
          <w:tcPr>
            <w:tcW w:w="1056" w:type="pct"/>
            <w:tcBorders>
              <w:top w:val="nil"/>
              <w:bottom w:val="nil"/>
            </w:tcBorders>
            <w:vAlign w:val="center"/>
          </w:tcPr>
          <w:p w14:paraId="7197EC66" w14:textId="77777777" w:rsidR="00EA3AA5" w:rsidRPr="00EA3AA5" w:rsidRDefault="00EA3AA5" w:rsidP="00EA3A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EA3AA5">
              <w:rPr>
                <w:sz w:val="20"/>
                <w:szCs w:val="20"/>
              </w:rPr>
              <w:t>2,76 ± 1,681</w:t>
            </w:r>
          </w:p>
        </w:tc>
        <w:tc>
          <w:tcPr>
            <w:tcW w:w="776" w:type="pct"/>
            <w:tcBorders>
              <w:top w:val="nil"/>
              <w:bottom w:val="nil"/>
            </w:tcBorders>
            <w:vAlign w:val="center"/>
          </w:tcPr>
          <w:p w14:paraId="6C54F0E0" w14:textId="77777777" w:rsidR="00EA3AA5" w:rsidRPr="00EA3AA5" w:rsidRDefault="00EA3AA5" w:rsidP="00EA3A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EA3AA5">
              <w:rPr>
                <w:sz w:val="20"/>
                <w:szCs w:val="20"/>
              </w:rPr>
              <w:t>-1,850</w:t>
            </w:r>
          </w:p>
        </w:tc>
        <w:tc>
          <w:tcPr>
            <w:tcW w:w="760" w:type="pct"/>
            <w:tcBorders>
              <w:top w:val="nil"/>
              <w:bottom w:val="nil"/>
            </w:tcBorders>
            <w:vAlign w:val="center"/>
          </w:tcPr>
          <w:p w14:paraId="11A9A9E7" w14:textId="77777777" w:rsidR="00EA3AA5" w:rsidRPr="00EA3AA5" w:rsidRDefault="00EA3AA5" w:rsidP="00EA3A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EA3AA5">
              <w:rPr>
                <w:sz w:val="20"/>
                <w:szCs w:val="20"/>
              </w:rPr>
              <w:t>,064</w:t>
            </w:r>
          </w:p>
        </w:tc>
      </w:tr>
      <w:tr w:rsidR="00EA3AA5" w:rsidRPr="00EA3AA5" w14:paraId="01550701" w14:textId="77777777" w:rsidTr="00EA3AA5">
        <w:trPr>
          <w:trHeight w:val="375"/>
        </w:trPr>
        <w:tc>
          <w:tcPr>
            <w:cnfStyle w:val="001000000000" w:firstRow="0" w:lastRow="0" w:firstColumn="1" w:lastColumn="0" w:oddVBand="0" w:evenVBand="0" w:oddHBand="0" w:evenHBand="0" w:firstRowFirstColumn="0" w:firstRowLastColumn="0" w:lastRowFirstColumn="0" w:lastRowLastColumn="0"/>
            <w:tcW w:w="1248" w:type="pct"/>
            <w:tcBorders>
              <w:top w:val="nil"/>
              <w:bottom w:val="nil"/>
            </w:tcBorders>
            <w:shd w:val="clear" w:color="auto" w:fill="D0CECE" w:themeFill="background2" w:themeFillShade="E6"/>
            <w:vAlign w:val="center"/>
          </w:tcPr>
          <w:p w14:paraId="3A8BF880" w14:textId="77777777" w:rsidR="00EA3AA5" w:rsidRPr="00EA3AA5" w:rsidRDefault="00EA3AA5" w:rsidP="00EA3AA5">
            <w:pPr>
              <w:jc w:val="center"/>
              <w:rPr>
                <w:sz w:val="20"/>
                <w:szCs w:val="20"/>
              </w:rPr>
            </w:pPr>
            <w:r w:rsidRPr="00EA3AA5">
              <w:rPr>
                <w:sz w:val="20"/>
                <w:szCs w:val="20"/>
              </w:rPr>
              <w:t>2014 – 2015</w:t>
            </w:r>
          </w:p>
        </w:tc>
        <w:tc>
          <w:tcPr>
            <w:tcW w:w="1160" w:type="pct"/>
            <w:tcBorders>
              <w:top w:val="nil"/>
              <w:bottom w:val="nil"/>
            </w:tcBorders>
            <w:vAlign w:val="center"/>
          </w:tcPr>
          <w:p w14:paraId="26C90D4F" w14:textId="77777777" w:rsidR="00EA3AA5" w:rsidRPr="00EA3AA5" w:rsidRDefault="00EA3AA5" w:rsidP="00EA3A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EA3AA5">
              <w:rPr>
                <w:sz w:val="20"/>
                <w:szCs w:val="20"/>
              </w:rPr>
              <w:t>2,76 ± 1,681</w:t>
            </w:r>
          </w:p>
        </w:tc>
        <w:tc>
          <w:tcPr>
            <w:tcW w:w="1056" w:type="pct"/>
            <w:tcBorders>
              <w:top w:val="nil"/>
              <w:bottom w:val="nil"/>
            </w:tcBorders>
            <w:vAlign w:val="center"/>
          </w:tcPr>
          <w:p w14:paraId="0A105C21" w14:textId="77777777" w:rsidR="00EA3AA5" w:rsidRPr="00EA3AA5" w:rsidRDefault="00EA3AA5" w:rsidP="00EA3A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EA3AA5">
              <w:rPr>
                <w:sz w:val="20"/>
                <w:szCs w:val="20"/>
              </w:rPr>
              <w:t>2,99 ± 1,793</w:t>
            </w:r>
          </w:p>
        </w:tc>
        <w:tc>
          <w:tcPr>
            <w:tcW w:w="776" w:type="pct"/>
            <w:tcBorders>
              <w:top w:val="nil"/>
              <w:bottom w:val="nil"/>
            </w:tcBorders>
            <w:vAlign w:val="center"/>
          </w:tcPr>
          <w:p w14:paraId="30AB1BF5" w14:textId="77777777" w:rsidR="00EA3AA5" w:rsidRPr="00EA3AA5" w:rsidRDefault="00EA3AA5" w:rsidP="00EA3A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EA3AA5">
              <w:rPr>
                <w:sz w:val="20"/>
                <w:szCs w:val="20"/>
              </w:rPr>
              <w:t>-,142</w:t>
            </w:r>
          </w:p>
        </w:tc>
        <w:tc>
          <w:tcPr>
            <w:tcW w:w="760" w:type="pct"/>
            <w:tcBorders>
              <w:top w:val="nil"/>
              <w:bottom w:val="nil"/>
            </w:tcBorders>
            <w:vAlign w:val="center"/>
          </w:tcPr>
          <w:p w14:paraId="2F5C41CC" w14:textId="77777777" w:rsidR="00EA3AA5" w:rsidRPr="00EA3AA5" w:rsidRDefault="00EA3AA5" w:rsidP="00EA3A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EA3AA5">
              <w:rPr>
                <w:sz w:val="20"/>
                <w:szCs w:val="20"/>
              </w:rPr>
              <w:t>,887</w:t>
            </w:r>
          </w:p>
        </w:tc>
      </w:tr>
      <w:tr w:rsidR="00EA3AA5" w:rsidRPr="00EA3AA5" w14:paraId="2725C2FC" w14:textId="77777777" w:rsidTr="00EA3AA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248" w:type="pct"/>
            <w:tcBorders>
              <w:top w:val="nil"/>
              <w:bottom w:val="single" w:sz="24" w:space="0" w:color="000000"/>
            </w:tcBorders>
            <w:shd w:val="clear" w:color="auto" w:fill="D0CECE" w:themeFill="background2" w:themeFillShade="E6"/>
            <w:vAlign w:val="center"/>
          </w:tcPr>
          <w:p w14:paraId="35FA6750" w14:textId="77777777" w:rsidR="00EA3AA5" w:rsidRPr="00EA3AA5" w:rsidRDefault="00EA3AA5" w:rsidP="00EA3AA5">
            <w:pPr>
              <w:jc w:val="center"/>
              <w:rPr>
                <w:sz w:val="20"/>
                <w:szCs w:val="20"/>
              </w:rPr>
            </w:pPr>
            <w:r w:rsidRPr="00EA3AA5">
              <w:rPr>
                <w:sz w:val="20"/>
                <w:szCs w:val="20"/>
              </w:rPr>
              <w:t>2013 – 2015</w:t>
            </w:r>
          </w:p>
        </w:tc>
        <w:tc>
          <w:tcPr>
            <w:tcW w:w="1160" w:type="pct"/>
            <w:tcBorders>
              <w:top w:val="nil"/>
              <w:bottom w:val="single" w:sz="24" w:space="0" w:color="000000"/>
            </w:tcBorders>
            <w:vAlign w:val="center"/>
          </w:tcPr>
          <w:p w14:paraId="625A3982" w14:textId="77777777" w:rsidR="00EA3AA5" w:rsidRPr="00EA3AA5" w:rsidRDefault="00EA3AA5" w:rsidP="00EA3A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EA3AA5">
              <w:rPr>
                <w:sz w:val="20"/>
                <w:szCs w:val="20"/>
              </w:rPr>
              <w:t>2,93 ± 1,565</w:t>
            </w:r>
          </w:p>
        </w:tc>
        <w:tc>
          <w:tcPr>
            <w:tcW w:w="1056" w:type="pct"/>
            <w:tcBorders>
              <w:top w:val="nil"/>
              <w:bottom w:val="single" w:sz="24" w:space="0" w:color="000000"/>
            </w:tcBorders>
            <w:vAlign w:val="center"/>
          </w:tcPr>
          <w:p w14:paraId="3A5D268A" w14:textId="77777777" w:rsidR="00EA3AA5" w:rsidRPr="00EA3AA5" w:rsidRDefault="00EA3AA5" w:rsidP="00EA3A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EA3AA5">
              <w:rPr>
                <w:sz w:val="20"/>
                <w:szCs w:val="20"/>
              </w:rPr>
              <w:t>2,99 ± 1,793</w:t>
            </w:r>
          </w:p>
        </w:tc>
        <w:tc>
          <w:tcPr>
            <w:tcW w:w="776" w:type="pct"/>
            <w:tcBorders>
              <w:top w:val="nil"/>
              <w:bottom w:val="single" w:sz="24" w:space="0" w:color="000000"/>
            </w:tcBorders>
            <w:vAlign w:val="center"/>
          </w:tcPr>
          <w:p w14:paraId="229C4EB5" w14:textId="77777777" w:rsidR="00EA3AA5" w:rsidRPr="00EA3AA5" w:rsidRDefault="00EA3AA5" w:rsidP="00EA3A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EA3AA5">
              <w:rPr>
                <w:sz w:val="20"/>
                <w:szCs w:val="20"/>
              </w:rPr>
              <w:t>-1,662</w:t>
            </w:r>
          </w:p>
        </w:tc>
        <w:tc>
          <w:tcPr>
            <w:tcW w:w="760" w:type="pct"/>
            <w:tcBorders>
              <w:top w:val="nil"/>
              <w:bottom w:val="single" w:sz="24" w:space="0" w:color="000000"/>
            </w:tcBorders>
            <w:vAlign w:val="center"/>
          </w:tcPr>
          <w:p w14:paraId="61842FAC" w14:textId="77777777" w:rsidR="00EA3AA5" w:rsidRPr="00EA3AA5" w:rsidRDefault="00EA3AA5" w:rsidP="00EA3A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EA3AA5">
              <w:rPr>
                <w:sz w:val="20"/>
                <w:szCs w:val="20"/>
              </w:rPr>
              <w:t>,096</w:t>
            </w:r>
          </w:p>
        </w:tc>
      </w:tr>
    </w:tbl>
    <w:p w14:paraId="69ADE432" w14:textId="1D37A916" w:rsidR="00F204E7" w:rsidRPr="00EA3AA5" w:rsidRDefault="00EA3AA5" w:rsidP="00EA3AA5">
      <w:pPr>
        <w:spacing w:before="120" w:after="120"/>
        <w:rPr>
          <w:sz w:val="20"/>
          <w:szCs w:val="20"/>
        </w:rPr>
      </w:pPr>
      <w:r w:rsidRPr="00EA3AA5">
        <w:rPr>
          <w:sz w:val="20"/>
          <w:szCs w:val="20"/>
        </w:rPr>
        <w:t xml:space="preserve">   *** p-val &lt; 0.01, ** p-val &lt; 0.05 </w:t>
      </w:r>
    </w:p>
    <w:p w14:paraId="04063825" w14:textId="1ADC97F4" w:rsidR="00F204E7" w:rsidRPr="00B07F4A" w:rsidRDefault="00B05F66" w:rsidP="00FE0C90">
      <w:pPr>
        <w:spacing w:before="120" w:after="120"/>
        <w:jc w:val="center"/>
        <w:rPr>
          <w:sz w:val="22"/>
          <w:lang w:val="es-ES"/>
        </w:rPr>
      </w:pPr>
      <w:r w:rsidRPr="00B07F4A">
        <w:rPr>
          <w:sz w:val="22"/>
          <w:lang w:val="es-ES"/>
        </w:rPr>
        <w:t xml:space="preserve">Fuente: </w:t>
      </w:r>
      <w:r w:rsidR="002605D1" w:rsidRPr="00B07F4A">
        <w:rPr>
          <w:sz w:val="22"/>
          <w:lang w:val="es-ES"/>
        </w:rPr>
        <w:t>E</w:t>
      </w:r>
      <w:r w:rsidR="00F204E7" w:rsidRPr="00B07F4A">
        <w:rPr>
          <w:sz w:val="22"/>
          <w:lang w:val="es-ES"/>
        </w:rPr>
        <w:t>laboración propia</w:t>
      </w:r>
    </w:p>
    <w:p w14:paraId="3B1E94AE" w14:textId="77777777" w:rsidR="00077A5C" w:rsidRPr="00FA1EAC" w:rsidRDefault="00077A5C" w:rsidP="005E1201">
      <w:pPr>
        <w:jc w:val="both"/>
        <w:rPr>
          <w:sz w:val="20"/>
          <w:szCs w:val="20"/>
          <w:lang w:val="es-ES"/>
        </w:rPr>
      </w:pPr>
    </w:p>
    <w:p w14:paraId="3634AB5A" w14:textId="3F30EA72" w:rsidR="00E937C1" w:rsidRPr="00594CFA" w:rsidRDefault="00A15F4F" w:rsidP="007139D5">
      <w:pPr>
        <w:spacing w:line="360" w:lineRule="auto"/>
        <w:ind w:firstLine="708"/>
        <w:jc w:val="both"/>
        <w:rPr>
          <w:lang w:val="es-ES"/>
        </w:rPr>
      </w:pPr>
      <w:r w:rsidRPr="00594CFA">
        <w:rPr>
          <w:lang w:val="es-ES"/>
        </w:rPr>
        <w:t>Posteriormente</w:t>
      </w:r>
      <w:r w:rsidR="00E937C1" w:rsidRPr="00594CFA">
        <w:rPr>
          <w:lang w:val="es-ES"/>
        </w:rPr>
        <w:t xml:space="preserve">, </w:t>
      </w:r>
      <w:r w:rsidR="002605D1">
        <w:rPr>
          <w:lang w:val="es-ES"/>
        </w:rPr>
        <w:t xml:space="preserve">y tomando como referencia </w:t>
      </w:r>
      <w:r w:rsidR="00E937C1" w:rsidRPr="00594CFA">
        <w:rPr>
          <w:lang w:val="es-ES"/>
        </w:rPr>
        <w:t>el segundo objetivo</w:t>
      </w:r>
      <w:r w:rsidR="002605D1">
        <w:rPr>
          <w:lang w:val="es-ES"/>
        </w:rPr>
        <w:t>,</w:t>
      </w:r>
      <w:r w:rsidR="00E937C1" w:rsidRPr="00594CFA">
        <w:rPr>
          <w:lang w:val="es-ES"/>
        </w:rPr>
        <w:t xml:space="preserve"> se</w:t>
      </w:r>
      <w:r w:rsidR="00FD1899" w:rsidRPr="00594CFA">
        <w:rPr>
          <w:lang w:val="es-ES"/>
        </w:rPr>
        <w:t xml:space="preserve"> estimaron dos</w:t>
      </w:r>
      <w:r w:rsidR="00E937C1" w:rsidRPr="00594CFA">
        <w:rPr>
          <w:lang w:val="es-ES"/>
        </w:rPr>
        <w:t xml:space="preserve"> modelo</w:t>
      </w:r>
      <w:r w:rsidR="00FD1899" w:rsidRPr="00594CFA">
        <w:rPr>
          <w:lang w:val="es-ES"/>
        </w:rPr>
        <w:t>s</w:t>
      </w:r>
      <w:r w:rsidR="00E937C1" w:rsidRPr="00594CFA">
        <w:rPr>
          <w:lang w:val="es-ES"/>
        </w:rPr>
        <w:t xml:space="preserve"> de</w:t>
      </w:r>
      <w:r w:rsidR="00E937C1" w:rsidRPr="00594CFA">
        <w:rPr>
          <w:i/>
          <w:lang w:val="es-ES"/>
        </w:rPr>
        <w:t xml:space="preserve"> </w:t>
      </w:r>
      <w:r w:rsidR="00E937C1" w:rsidRPr="002605D1">
        <w:rPr>
          <w:lang w:val="es-ES"/>
        </w:rPr>
        <w:t>regresión logística binaria</w:t>
      </w:r>
      <w:r w:rsidR="002605D1">
        <w:rPr>
          <w:lang w:val="es-ES"/>
        </w:rPr>
        <w:t>:</w:t>
      </w:r>
      <w:r w:rsidR="00E937C1" w:rsidRPr="00594CFA">
        <w:rPr>
          <w:lang w:val="es-ES"/>
        </w:rPr>
        <w:t xml:space="preserve"> </w:t>
      </w:r>
      <w:r w:rsidR="006915A9" w:rsidRPr="00594CFA">
        <w:rPr>
          <w:lang w:val="es-ES"/>
        </w:rPr>
        <w:t>uno que so</w:t>
      </w:r>
      <w:r w:rsidR="00FD1899" w:rsidRPr="00594CFA">
        <w:rPr>
          <w:lang w:val="es-ES"/>
        </w:rPr>
        <w:t>lo</w:t>
      </w:r>
      <w:r w:rsidR="002605D1">
        <w:rPr>
          <w:lang w:val="es-ES"/>
        </w:rPr>
        <w:t xml:space="preserve"> incluyó</w:t>
      </w:r>
      <w:r w:rsidR="00FD1899" w:rsidRPr="00594CFA">
        <w:rPr>
          <w:lang w:val="es-ES"/>
        </w:rPr>
        <w:t xml:space="preserve"> las variables predictoras y otro que </w:t>
      </w:r>
      <w:r w:rsidR="002605D1">
        <w:rPr>
          <w:lang w:val="es-ES"/>
        </w:rPr>
        <w:t>añadió</w:t>
      </w:r>
      <w:r w:rsidR="00FD1899" w:rsidRPr="00594CFA">
        <w:rPr>
          <w:lang w:val="es-ES"/>
        </w:rPr>
        <w:t xml:space="preserve"> las variables de control</w:t>
      </w:r>
      <w:r w:rsidR="00E937C1" w:rsidRPr="00594CFA">
        <w:rPr>
          <w:lang w:val="es-ES"/>
        </w:rPr>
        <w:t>. Como otros análisis, la regresión logística binaria pretende explicar adecuadamente las relaciones o interacciones entre un conj</w:t>
      </w:r>
      <w:r w:rsidR="00BA2423">
        <w:rPr>
          <w:lang w:val="es-ES"/>
        </w:rPr>
        <w:t>unto de variables seleccionadas, aunque</w:t>
      </w:r>
      <w:r w:rsidR="00E937C1" w:rsidRPr="00594CFA">
        <w:rPr>
          <w:lang w:val="es-ES"/>
        </w:rPr>
        <w:t xml:space="preserve"> </w:t>
      </w:r>
      <w:r w:rsidR="00BA2423">
        <w:rPr>
          <w:lang w:val="es-ES"/>
        </w:rPr>
        <w:t xml:space="preserve">con la particularidad de que </w:t>
      </w:r>
      <w:r w:rsidR="00E937C1" w:rsidRPr="00594CFA">
        <w:rPr>
          <w:lang w:val="es-ES"/>
        </w:rPr>
        <w:t xml:space="preserve">su propósito es obtener un modelo o ecuación </w:t>
      </w:r>
      <w:r w:rsidR="00BA2423">
        <w:rPr>
          <w:lang w:val="es-ES"/>
        </w:rPr>
        <w:t>para explicar</w:t>
      </w:r>
      <w:r w:rsidR="00E937C1" w:rsidRPr="00594CFA">
        <w:rPr>
          <w:lang w:val="es-ES"/>
        </w:rPr>
        <w:t xml:space="preserve"> </w:t>
      </w:r>
      <w:r w:rsidR="00BA2423">
        <w:rPr>
          <w:lang w:val="es-ES"/>
        </w:rPr>
        <w:t>los cambios</w:t>
      </w:r>
      <w:r w:rsidR="00E937C1" w:rsidRPr="00594CFA">
        <w:rPr>
          <w:lang w:val="es-ES"/>
        </w:rPr>
        <w:t xml:space="preserve"> de la variable dependiente en términos de probabilidad de ocurrencia (Correa, 2002).</w:t>
      </w:r>
    </w:p>
    <w:p w14:paraId="0A1BCEA0" w14:textId="77777777" w:rsidR="005E1201" w:rsidRDefault="005E1201" w:rsidP="005E1201">
      <w:pPr>
        <w:jc w:val="both"/>
        <w:rPr>
          <w:lang w:val="es-ES"/>
        </w:rPr>
      </w:pPr>
    </w:p>
    <w:p w14:paraId="4EB73F51" w14:textId="77777777" w:rsidR="0039639A" w:rsidRPr="00594CFA" w:rsidRDefault="0039639A" w:rsidP="005E1201">
      <w:pPr>
        <w:jc w:val="both"/>
        <w:rPr>
          <w:lang w:val="es-ES"/>
        </w:rPr>
      </w:pPr>
    </w:p>
    <w:p w14:paraId="263086F6" w14:textId="2D39402E" w:rsidR="0041723A" w:rsidRPr="00DE0518" w:rsidRDefault="0041723A" w:rsidP="00BA2423">
      <w:pPr>
        <w:pStyle w:val="Ttulo1"/>
        <w:rPr>
          <w:rFonts w:ascii="Calibri" w:eastAsia="Times New Roman" w:hAnsi="Calibri" w:cs="Calibri"/>
          <w:color w:val="000000" w:themeColor="text1"/>
          <w:lang w:val="es-ES_tradnl" w:eastAsia="es-MX"/>
        </w:rPr>
      </w:pPr>
      <w:r w:rsidRPr="00DE0518">
        <w:rPr>
          <w:rFonts w:ascii="Calibri" w:eastAsia="Times New Roman" w:hAnsi="Calibri" w:cs="Calibri"/>
          <w:color w:val="000000" w:themeColor="text1"/>
          <w:lang w:val="es-ES_tradnl" w:eastAsia="es-MX"/>
        </w:rPr>
        <w:t>Resultados</w:t>
      </w:r>
    </w:p>
    <w:p w14:paraId="44C5BD10" w14:textId="16AE89F4" w:rsidR="00B26C34" w:rsidRPr="00594CFA" w:rsidRDefault="00E71ECB" w:rsidP="007139D5">
      <w:pPr>
        <w:spacing w:line="360" w:lineRule="auto"/>
        <w:ind w:firstLine="708"/>
        <w:jc w:val="both"/>
      </w:pPr>
      <w:r>
        <w:t>En la primera parte de este apartado se presentan</w:t>
      </w:r>
      <w:r w:rsidR="004A02E5" w:rsidRPr="00594CFA">
        <w:t xml:space="preserve"> los resultados que</w:t>
      </w:r>
      <w:r>
        <w:t>,</w:t>
      </w:r>
      <w:r w:rsidRPr="00E71ECB">
        <w:t xml:space="preserve"> </w:t>
      </w:r>
      <w:r w:rsidRPr="00594CFA">
        <w:t>mediante la comparación de medias</w:t>
      </w:r>
      <w:r>
        <w:t>,</w:t>
      </w:r>
      <w:r w:rsidR="004A02E5" w:rsidRPr="00594CFA">
        <w:t xml:space="preserve"> </w:t>
      </w:r>
      <w:r w:rsidR="00F24737" w:rsidRPr="00594CFA">
        <w:t>describen</w:t>
      </w:r>
      <w:r w:rsidR="00C96BBD" w:rsidRPr="00594CFA">
        <w:t xml:space="preserve"> el ajuste a la normativa educacional en </w:t>
      </w:r>
      <w:r>
        <w:t xml:space="preserve">las </w:t>
      </w:r>
      <w:r w:rsidR="00C96BBD" w:rsidRPr="00594CFA">
        <w:t xml:space="preserve">escuelas que recibieron visitas de fiscalización </w:t>
      </w:r>
      <w:r w:rsidR="00F24737" w:rsidRPr="00594CFA">
        <w:t>durante</w:t>
      </w:r>
      <w:r w:rsidR="00C96BBD" w:rsidRPr="00594CFA">
        <w:t xml:space="preserve"> tres años consecutivos</w:t>
      </w:r>
      <w:r>
        <w:t xml:space="preserve"> (2013, 2014 y 2015)</w:t>
      </w:r>
      <w:r w:rsidR="00C96BBD" w:rsidRPr="00594CFA">
        <w:t xml:space="preserve">. </w:t>
      </w:r>
      <w:r w:rsidR="00A15F4F" w:rsidRPr="00594CFA">
        <w:t>Luego</w:t>
      </w:r>
      <w:r w:rsidR="00954DE3" w:rsidRPr="00594CFA">
        <w:t xml:space="preserve">, </w:t>
      </w:r>
      <w:r w:rsidR="00C96BBD" w:rsidRPr="00594CFA">
        <w:t>a través de</w:t>
      </w:r>
      <w:r>
        <w:t xml:space="preserve"> una </w:t>
      </w:r>
      <w:r w:rsidR="00F24737" w:rsidRPr="00594CFA">
        <w:t>regresión logística</w:t>
      </w:r>
      <w:r>
        <w:t>,</w:t>
      </w:r>
      <w:r w:rsidR="00F24737" w:rsidRPr="00594CFA">
        <w:t xml:space="preserve"> </w:t>
      </w:r>
      <w:r w:rsidR="00954DE3" w:rsidRPr="00594CFA">
        <w:t>se estima</w:t>
      </w:r>
      <w:r w:rsidR="00C96BBD" w:rsidRPr="00594CFA">
        <w:t>n</w:t>
      </w:r>
      <w:r w:rsidR="00954DE3" w:rsidRPr="00594CFA">
        <w:t xml:space="preserve"> </w:t>
      </w:r>
      <w:r w:rsidR="00C96BBD" w:rsidRPr="00594CFA">
        <w:t xml:space="preserve">dos </w:t>
      </w:r>
      <w:r w:rsidR="00954DE3" w:rsidRPr="00594CFA">
        <w:t>modelo</w:t>
      </w:r>
      <w:r w:rsidR="00C96BBD" w:rsidRPr="00594CFA">
        <w:t>s</w:t>
      </w:r>
      <w:r w:rsidR="00954DE3" w:rsidRPr="00594CFA">
        <w:t xml:space="preserve"> para analizar la incidencia </w:t>
      </w:r>
      <w:r>
        <w:t xml:space="preserve">de </w:t>
      </w:r>
      <w:r w:rsidR="00F24737" w:rsidRPr="00594CFA">
        <w:t>la</w:t>
      </w:r>
      <w:r w:rsidR="00C96BBD" w:rsidRPr="00594CFA">
        <w:t>s vari</w:t>
      </w:r>
      <w:r w:rsidR="00F24737" w:rsidRPr="00594CFA">
        <w:t>ables predictoras</w:t>
      </w:r>
      <w:r w:rsidR="00C96BBD" w:rsidRPr="00594CFA">
        <w:t xml:space="preserve"> sobre </w:t>
      </w:r>
      <w:r w:rsidR="00F24737" w:rsidRPr="00594CFA">
        <w:t xml:space="preserve">la variable de resultado. </w:t>
      </w:r>
      <w:r>
        <w:t>E</w:t>
      </w:r>
      <w:r w:rsidR="00C96BBD" w:rsidRPr="00594CFA">
        <w:t xml:space="preserve">l primer modelo </w:t>
      </w:r>
      <w:r w:rsidR="00B26C34" w:rsidRPr="00594CFA">
        <w:t xml:space="preserve">formulado </w:t>
      </w:r>
      <w:r w:rsidR="00DE745E" w:rsidRPr="00594CFA">
        <w:t xml:space="preserve">expone las relaciones que </w:t>
      </w:r>
      <w:r w:rsidR="00B26C34" w:rsidRPr="00594CFA">
        <w:t xml:space="preserve">logran únicamente las variables predictoras con la variable de resultado, </w:t>
      </w:r>
      <w:r w:rsidR="00F24737" w:rsidRPr="00594CFA">
        <w:t>mientras</w:t>
      </w:r>
      <w:r w:rsidR="00B26C34" w:rsidRPr="00594CFA">
        <w:t xml:space="preserve"> </w:t>
      </w:r>
      <w:r>
        <w:t xml:space="preserve">que </w:t>
      </w:r>
      <w:r w:rsidR="00B26C34" w:rsidRPr="00594CFA">
        <w:t>el segundo</w:t>
      </w:r>
      <w:r w:rsidR="0065373C" w:rsidRPr="00594CFA">
        <w:t xml:space="preserve"> </w:t>
      </w:r>
      <w:r w:rsidR="00B26C34" w:rsidRPr="00594CFA">
        <w:t xml:space="preserve">incorpora las </w:t>
      </w:r>
      <w:r w:rsidR="00F24737" w:rsidRPr="00594CFA">
        <w:t>variables de control.</w:t>
      </w:r>
    </w:p>
    <w:p w14:paraId="1166D949" w14:textId="56D6C4C4" w:rsidR="001310DD" w:rsidRPr="00594CFA" w:rsidRDefault="00E71ECB" w:rsidP="007139D5">
      <w:pPr>
        <w:spacing w:line="360" w:lineRule="auto"/>
        <w:ind w:firstLine="708"/>
        <w:jc w:val="both"/>
      </w:pPr>
      <w:r>
        <w:lastRenderedPageBreak/>
        <w:t>Explicado lo anterior, en</w:t>
      </w:r>
      <w:r w:rsidR="003D6054" w:rsidRPr="00594CFA">
        <w:t xml:space="preserve"> la tabla 7 </w:t>
      </w:r>
      <w:r>
        <w:t>se ofrece</w:t>
      </w:r>
      <w:r w:rsidR="003D6054" w:rsidRPr="00594CFA">
        <w:t xml:space="preserve"> una comparación entre los años académicos analizados en función de la variable </w:t>
      </w:r>
      <w:r w:rsidR="003D6054" w:rsidRPr="00E71ECB">
        <w:rPr>
          <w:i/>
        </w:rPr>
        <w:t>hallazgos</w:t>
      </w:r>
      <w:r w:rsidR="003D6054" w:rsidRPr="00594CFA">
        <w:t>. C</w:t>
      </w:r>
      <w:r w:rsidR="00F930FD" w:rsidRPr="00594CFA">
        <w:t>abe recordar que para garantizar la fiabilidad de los resultados se controló que</w:t>
      </w:r>
      <w:r w:rsidR="00DE285C" w:rsidRPr="00594CFA">
        <w:t xml:space="preserve"> las cantidades de visitas</w:t>
      </w:r>
      <w:r w:rsidR="00CD3A3A" w:rsidRPr="00594CFA">
        <w:t xml:space="preserve"> de</w:t>
      </w:r>
      <w:r w:rsidR="00DE285C" w:rsidRPr="00594CFA">
        <w:t xml:space="preserve"> </w:t>
      </w:r>
      <w:r w:rsidR="00316F94" w:rsidRPr="00594CFA">
        <w:t>fiscalización aplicadas por</w:t>
      </w:r>
      <w:r w:rsidR="00DE285C" w:rsidRPr="00594CFA">
        <w:t xml:space="preserve"> cada año fue</w:t>
      </w:r>
      <w:r>
        <w:t>ran</w:t>
      </w:r>
      <w:r w:rsidR="00DE285C" w:rsidRPr="00594CFA">
        <w:t xml:space="preserve"> equiparables, es decir, que no </w:t>
      </w:r>
      <w:r>
        <w:t>tuvieran</w:t>
      </w:r>
      <w:r w:rsidR="00DE285C" w:rsidRPr="00594CFA">
        <w:t xml:space="preserve"> diferencias </w:t>
      </w:r>
      <w:r w:rsidR="00F24737" w:rsidRPr="00594CFA">
        <w:t xml:space="preserve">estadísticamente </w:t>
      </w:r>
      <w:r w:rsidR="00DE285C" w:rsidRPr="00594CFA">
        <w:t>significativas.</w:t>
      </w:r>
      <w:r w:rsidR="00F930FD" w:rsidRPr="00594CFA">
        <w:t xml:space="preserve"> </w:t>
      </w:r>
      <w:r w:rsidR="00316F94" w:rsidRPr="00594CFA">
        <w:t xml:space="preserve">Esto adquiere relevancia, puesto que eventuales asimetrías en la cantidad </w:t>
      </w:r>
      <w:r w:rsidR="007E577E" w:rsidRPr="00594CFA">
        <w:t xml:space="preserve">de </w:t>
      </w:r>
      <w:r w:rsidR="00316F94" w:rsidRPr="00594CFA">
        <w:t>visitas podría</w:t>
      </w:r>
      <w:r w:rsidR="001310DD" w:rsidRPr="00594CFA">
        <w:t>n</w:t>
      </w:r>
      <w:r w:rsidR="00316F94" w:rsidRPr="00594CFA">
        <w:t xml:space="preserve"> influir en una mayor o menor cantidad </w:t>
      </w:r>
      <w:r w:rsidR="007E577E" w:rsidRPr="00594CFA">
        <w:t xml:space="preserve">de </w:t>
      </w:r>
      <w:r w:rsidR="00316F94" w:rsidRPr="00594CFA">
        <w:t>hallazgos percibidos por los centros escolares</w:t>
      </w:r>
      <w:r w:rsidR="00757616" w:rsidRPr="00594CFA">
        <w:t xml:space="preserve">, </w:t>
      </w:r>
      <w:r>
        <w:t>lo que distorsionaría</w:t>
      </w:r>
      <w:r w:rsidR="00CD3A3A" w:rsidRPr="00594CFA">
        <w:t xml:space="preserve"> cualquier</w:t>
      </w:r>
      <w:r>
        <w:t xml:space="preserve"> inferencia en</w:t>
      </w:r>
      <w:r w:rsidR="001310DD" w:rsidRPr="00594CFA">
        <w:t xml:space="preserve"> los resultados.</w:t>
      </w:r>
    </w:p>
    <w:p w14:paraId="3B0778DF" w14:textId="3DB140E4" w:rsidR="00452E78" w:rsidRDefault="000A6441" w:rsidP="007139D5">
      <w:pPr>
        <w:spacing w:line="360" w:lineRule="auto"/>
        <w:ind w:firstLine="708"/>
        <w:jc w:val="both"/>
      </w:pPr>
      <w:r>
        <w:t>Ahora bien, l</w:t>
      </w:r>
      <w:r w:rsidR="00DE285C" w:rsidRPr="00594CFA">
        <w:t>a aplicación de la prueba de Wilcoxon</w:t>
      </w:r>
      <w:r w:rsidR="003D6054" w:rsidRPr="00594CFA">
        <w:t xml:space="preserve"> </w:t>
      </w:r>
      <w:r w:rsidR="00DE285C" w:rsidRPr="00594CFA">
        <w:t>confirmó</w:t>
      </w:r>
      <w:r w:rsidR="003D6054" w:rsidRPr="00594CFA">
        <w:t xml:space="preserve"> que los hallazgos </w:t>
      </w:r>
      <w:r w:rsidR="00DE285C" w:rsidRPr="00594CFA">
        <w:t>registrado</w:t>
      </w:r>
      <w:r w:rsidR="00936063" w:rsidRPr="00594CFA">
        <w:t>s</w:t>
      </w:r>
      <w:r w:rsidR="00DE285C" w:rsidRPr="00594CFA">
        <w:t xml:space="preserve"> </w:t>
      </w:r>
      <w:r w:rsidR="003D6054" w:rsidRPr="00594CFA">
        <w:t>en el año escolar 2013 fueron significativamente mayores</w:t>
      </w:r>
      <w:r w:rsidR="00DE285C" w:rsidRPr="00594CFA">
        <w:t xml:space="preserve"> a la cantidad observada</w:t>
      </w:r>
      <w:r w:rsidR="003D6054" w:rsidRPr="00594CFA">
        <w:t xml:space="preserve"> en </w:t>
      </w:r>
      <w:r w:rsidR="00DE285C" w:rsidRPr="00594CFA">
        <w:t xml:space="preserve">los años </w:t>
      </w:r>
      <w:r w:rsidR="003D6054" w:rsidRPr="00594CFA">
        <w:t>2014</w:t>
      </w:r>
      <w:r w:rsidR="00DE285C" w:rsidRPr="00594CFA">
        <w:t xml:space="preserve"> y 2015</w:t>
      </w:r>
      <w:r w:rsidR="003D6054" w:rsidRPr="00594CFA">
        <w:t xml:space="preserve">, </w:t>
      </w:r>
      <w:r w:rsidR="00DE285C" w:rsidRPr="00594CFA">
        <w:t xml:space="preserve">considerando la aplicación de una cantidad similar de visitas en las escuelas estudiadas. </w:t>
      </w:r>
      <w:r w:rsidR="00E71ECB">
        <w:t>De hecho, a</w:t>
      </w:r>
      <w:r w:rsidR="00DE285C" w:rsidRPr="00594CFA">
        <w:t xml:space="preserve">l disgregar las comparaciones realizadas, se </w:t>
      </w:r>
      <w:r w:rsidR="00E71ECB">
        <w:t>observó</w:t>
      </w:r>
      <w:r w:rsidR="00DE285C" w:rsidRPr="00594CFA">
        <w:t xml:space="preserve"> que la cantidad de hallazgos es considerablement</w:t>
      </w:r>
      <w:r w:rsidR="001310DD" w:rsidRPr="00594CFA">
        <w:t xml:space="preserve">e mayor en el año 2013 </w:t>
      </w:r>
      <w:r w:rsidR="00E71ECB">
        <w:t>que en</w:t>
      </w:r>
      <w:r w:rsidR="001310DD" w:rsidRPr="00594CFA">
        <w:t xml:space="preserve"> </w:t>
      </w:r>
      <w:r w:rsidR="00DE285C" w:rsidRPr="00594CFA">
        <w:t>2014, diferenc</w:t>
      </w:r>
      <w:r w:rsidR="00DA17FF" w:rsidRPr="00594CFA">
        <w:t xml:space="preserve">ia </w:t>
      </w:r>
      <w:r w:rsidR="00452E78">
        <w:t xml:space="preserve">que </w:t>
      </w:r>
      <w:r w:rsidR="00DA17FF" w:rsidRPr="00594CFA">
        <w:t xml:space="preserve">se incrementa al </w:t>
      </w:r>
      <w:r w:rsidR="00452E78">
        <w:t>contrastar los resultados de</w:t>
      </w:r>
      <w:r w:rsidR="00DE285C" w:rsidRPr="00594CFA">
        <w:t xml:space="preserve"> 2013 y 2015. </w:t>
      </w:r>
    </w:p>
    <w:p w14:paraId="70F2E20E" w14:textId="58DED01D" w:rsidR="00B26C34" w:rsidRPr="00594CFA" w:rsidRDefault="00452E78" w:rsidP="007139D5">
      <w:pPr>
        <w:spacing w:line="360" w:lineRule="auto"/>
        <w:ind w:firstLine="708"/>
        <w:jc w:val="both"/>
      </w:pPr>
      <w:r>
        <w:t>L</w:t>
      </w:r>
      <w:r w:rsidR="00B07F4A">
        <w:t>a información recabada</w:t>
      </w:r>
      <w:r>
        <w:t>, por otra parte,</w:t>
      </w:r>
      <w:r w:rsidR="001310DD" w:rsidRPr="00594CFA">
        <w:t xml:space="preserve"> </w:t>
      </w:r>
      <w:r w:rsidR="00B07F4A">
        <w:t>demostró</w:t>
      </w:r>
      <w:r>
        <w:t xml:space="preserve"> </w:t>
      </w:r>
      <w:r w:rsidR="001310DD" w:rsidRPr="00594CFA">
        <w:t xml:space="preserve">que no </w:t>
      </w:r>
      <w:r>
        <w:t xml:space="preserve">existen </w:t>
      </w:r>
      <w:r w:rsidR="001310DD" w:rsidRPr="00594CFA">
        <w:t>diferenc</w:t>
      </w:r>
      <w:r w:rsidR="00CD3A3A" w:rsidRPr="00594CFA">
        <w:t>ias significativas al contrastar los</w:t>
      </w:r>
      <w:r w:rsidR="001310DD" w:rsidRPr="00594CFA">
        <w:t xml:space="preserve"> año</w:t>
      </w:r>
      <w:r w:rsidR="00CD3A3A" w:rsidRPr="00594CFA">
        <w:t>s 2014 y</w:t>
      </w:r>
      <w:r w:rsidR="001310DD" w:rsidRPr="00594CFA">
        <w:t xml:space="preserve"> 2015. </w:t>
      </w:r>
      <w:r w:rsidR="003D6054" w:rsidRPr="00594CFA">
        <w:t>Con todo, es fact</w:t>
      </w:r>
      <w:r w:rsidR="001310DD" w:rsidRPr="00594CFA">
        <w:t>ible plantear que desde la implementación oficial de las visitas de fiscalización en 2013 se identifica una tendencia hacia la disminución continuada de hallazgos en las 22</w:t>
      </w:r>
      <w:r w:rsidR="006F0C3F" w:rsidRPr="00594CFA">
        <w:t>6 escuelas de la mues</w:t>
      </w:r>
      <w:r>
        <w:t>tra;</w:t>
      </w:r>
      <w:r w:rsidR="006F0C3F" w:rsidRPr="00594CFA">
        <w:t xml:space="preserve"> </w:t>
      </w:r>
      <w:r w:rsidR="00E34C22" w:rsidRPr="00594CFA">
        <w:t xml:space="preserve">esto </w:t>
      </w:r>
      <w:r>
        <w:t>significa</w:t>
      </w:r>
      <w:r w:rsidR="001310DD" w:rsidRPr="00594CFA">
        <w:t xml:space="preserve"> </w:t>
      </w:r>
      <w:proofErr w:type="gramStart"/>
      <w:r w:rsidR="00CD3A3A" w:rsidRPr="00594CFA">
        <w:t>que</w:t>
      </w:r>
      <w:proofErr w:type="gramEnd"/>
      <w:r w:rsidR="001310DD" w:rsidRPr="00594CFA">
        <w:t xml:space="preserve"> ante la exposición </w:t>
      </w:r>
      <w:r w:rsidR="00C4007D" w:rsidRPr="00594CFA">
        <w:t>sistemática</w:t>
      </w:r>
      <w:r w:rsidR="001310DD" w:rsidRPr="00594CFA">
        <w:t xml:space="preserve"> a procesos de fiscalizació</w:t>
      </w:r>
      <w:r w:rsidR="00CD3A3A" w:rsidRPr="00594CFA">
        <w:t>n</w:t>
      </w:r>
      <w:r>
        <w:t>,</w:t>
      </w:r>
      <w:r w:rsidR="00C8432F" w:rsidRPr="00594CFA">
        <w:t xml:space="preserve"> </w:t>
      </w:r>
      <w:r w:rsidR="001310DD" w:rsidRPr="00594CFA">
        <w:t>los establecimientos tienden a ajustar</w:t>
      </w:r>
      <w:r w:rsidR="00CD3A3A" w:rsidRPr="00594CFA">
        <w:t>se</w:t>
      </w:r>
      <w:r w:rsidR="001310DD" w:rsidRPr="00594CFA">
        <w:t xml:space="preserve"> en mayor medida a la normativa educacional.</w:t>
      </w:r>
    </w:p>
    <w:p w14:paraId="2EB646C9" w14:textId="77777777" w:rsidR="00A31026" w:rsidRDefault="00A31026" w:rsidP="005E1201">
      <w:pPr>
        <w:pStyle w:val="Prrafodelista"/>
        <w:ind w:left="360"/>
        <w:jc w:val="both"/>
        <w:rPr>
          <w:rFonts w:ascii="Times New Roman" w:hAnsi="Times New Roman" w:cs="Times New Roman"/>
          <w:sz w:val="20"/>
          <w:szCs w:val="20"/>
          <w:lang w:val="es-ES"/>
        </w:rPr>
      </w:pPr>
    </w:p>
    <w:p w14:paraId="5D71F8CB" w14:textId="012DF80F" w:rsidR="00EA3AA5" w:rsidRPr="0039639A" w:rsidRDefault="00F204E7" w:rsidP="0039639A">
      <w:pPr>
        <w:spacing w:before="120" w:after="120"/>
        <w:ind w:right="48"/>
        <w:jc w:val="center"/>
        <w:rPr>
          <w:sz w:val="22"/>
        </w:rPr>
      </w:pPr>
      <w:r w:rsidRPr="00B07F4A">
        <w:rPr>
          <w:b/>
          <w:sz w:val="22"/>
        </w:rPr>
        <w:t>Tabla 7.</w:t>
      </w:r>
      <w:r w:rsidR="00E471E3" w:rsidRPr="00B07F4A">
        <w:rPr>
          <w:sz w:val="22"/>
        </w:rPr>
        <w:t xml:space="preserve"> </w:t>
      </w:r>
      <w:r w:rsidRPr="00B07F4A">
        <w:rPr>
          <w:sz w:val="22"/>
        </w:rPr>
        <w:t xml:space="preserve">Comparación de </w:t>
      </w:r>
      <w:r w:rsidR="00452E78" w:rsidRPr="00B07F4A">
        <w:rPr>
          <w:sz w:val="22"/>
        </w:rPr>
        <w:t xml:space="preserve">la </w:t>
      </w:r>
      <w:r w:rsidRPr="00B07F4A">
        <w:rPr>
          <w:sz w:val="22"/>
        </w:rPr>
        <w:t>cantidad de hallazgos encontrados</w:t>
      </w:r>
      <w:r w:rsidR="007139D5" w:rsidRPr="00B07F4A">
        <w:rPr>
          <w:sz w:val="22"/>
        </w:rPr>
        <w:t xml:space="preserve"> mediante </w:t>
      </w:r>
      <w:r w:rsidR="006915A9" w:rsidRPr="00B07F4A">
        <w:rPr>
          <w:sz w:val="22"/>
        </w:rPr>
        <w:t>la</w:t>
      </w:r>
      <w:r w:rsidRPr="00B07F4A">
        <w:rPr>
          <w:sz w:val="22"/>
        </w:rPr>
        <w:t xml:space="preserve"> prueba de Wilcoxon</w:t>
      </w:r>
    </w:p>
    <w:tbl>
      <w:tblPr>
        <w:tblStyle w:val="Tablanormal2"/>
        <w:tblW w:w="4971" w:type="pct"/>
        <w:tblBorders>
          <w:insideH w:val="single" w:sz="4" w:space="0" w:color="auto"/>
          <w:insideV w:val="single" w:sz="4" w:space="0" w:color="auto"/>
        </w:tblBorders>
        <w:tblLayout w:type="fixed"/>
        <w:tblLook w:val="04A0" w:firstRow="1" w:lastRow="0" w:firstColumn="1" w:lastColumn="0" w:noHBand="0" w:noVBand="1"/>
      </w:tblPr>
      <w:tblGrid>
        <w:gridCol w:w="2202"/>
        <w:gridCol w:w="2044"/>
        <w:gridCol w:w="1932"/>
        <w:gridCol w:w="1612"/>
        <w:gridCol w:w="1559"/>
      </w:tblGrid>
      <w:tr w:rsidR="00EA3AA5" w:rsidRPr="00EA3AA5" w14:paraId="1CD37F70" w14:textId="77777777" w:rsidTr="00EA3AA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78" w:type="pct"/>
            <w:tcBorders>
              <w:top w:val="single" w:sz="24" w:space="0" w:color="000000"/>
              <w:bottom w:val="nil"/>
            </w:tcBorders>
            <w:shd w:val="clear" w:color="auto" w:fill="D0CECE" w:themeFill="background2" w:themeFillShade="E6"/>
            <w:vAlign w:val="center"/>
          </w:tcPr>
          <w:p w14:paraId="78626BAB" w14:textId="77777777" w:rsidR="00EA3AA5" w:rsidRPr="00EA3AA5" w:rsidRDefault="00EA3AA5" w:rsidP="00EA3AA5">
            <w:pPr>
              <w:widowControl w:val="0"/>
              <w:autoSpaceDE w:val="0"/>
              <w:autoSpaceDN w:val="0"/>
              <w:adjustRightInd w:val="0"/>
              <w:jc w:val="center"/>
              <w:rPr>
                <w:rFonts w:eastAsia="MS Mincho"/>
                <w:color w:val="000000"/>
                <w:sz w:val="21"/>
                <w:szCs w:val="21"/>
              </w:rPr>
            </w:pPr>
            <w:r w:rsidRPr="00EA3AA5">
              <w:rPr>
                <w:rFonts w:eastAsia="MS Mincho"/>
                <w:color w:val="000000"/>
                <w:sz w:val="21"/>
                <w:szCs w:val="21"/>
              </w:rPr>
              <w:t>Años comparados</w:t>
            </w:r>
          </w:p>
        </w:tc>
        <w:tc>
          <w:tcPr>
            <w:tcW w:w="1093" w:type="pct"/>
            <w:tcBorders>
              <w:top w:val="single" w:sz="24" w:space="0" w:color="000000"/>
              <w:bottom w:val="nil"/>
            </w:tcBorders>
            <w:shd w:val="clear" w:color="auto" w:fill="D0CECE" w:themeFill="background2" w:themeFillShade="E6"/>
            <w:vAlign w:val="center"/>
          </w:tcPr>
          <w:p w14:paraId="72C97CD9" w14:textId="77777777" w:rsidR="00EA3AA5" w:rsidRPr="00EA3AA5" w:rsidRDefault="00EA3AA5" w:rsidP="00EA3AA5">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MS Mincho"/>
                <w:color w:val="000000"/>
                <w:sz w:val="21"/>
                <w:szCs w:val="21"/>
              </w:rPr>
            </w:pPr>
            <w:r w:rsidRPr="00EA3AA5">
              <w:rPr>
                <w:rFonts w:eastAsia="MS Mincho"/>
                <w:color w:val="000000"/>
                <w:sz w:val="21"/>
                <w:szCs w:val="21"/>
              </w:rPr>
              <w:t>1º año</w:t>
            </w:r>
          </w:p>
          <w:p w14:paraId="36C7893E" w14:textId="77777777" w:rsidR="00EA3AA5" w:rsidRPr="00EA3AA5" w:rsidRDefault="00EA3AA5" w:rsidP="00EA3AA5">
            <w:pPr>
              <w:jc w:val="center"/>
              <w:cnfStyle w:val="100000000000" w:firstRow="1" w:lastRow="0" w:firstColumn="0" w:lastColumn="0" w:oddVBand="0" w:evenVBand="0" w:oddHBand="0" w:evenHBand="0" w:firstRowFirstColumn="0" w:firstRowLastColumn="0" w:lastRowFirstColumn="0" w:lastRowLastColumn="0"/>
              <w:rPr>
                <w:rFonts w:eastAsia="MS Mincho"/>
                <w:sz w:val="21"/>
                <w:szCs w:val="21"/>
              </w:rPr>
            </w:pPr>
            <w:r w:rsidRPr="00EA3AA5">
              <w:rPr>
                <w:rFonts w:eastAsia="MS Mincho"/>
                <w:sz w:val="21"/>
                <w:szCs w:val="21"/>
              </w:rPr>
              <w:t>M ± SD</w:t>
            </w:r>
          </w:p>
        </w:tc>
        <w:tc>
          <w:tcPr>
            <w:tcW w:w="1033" w:type="pct"/>
            <w:tcBorders>
              <w:top w:val="single" w:sz="24" w:space="0" w:color="000000"/>
              <w:bottom w:val="nil"/>
            </w:tcBorders>
            <w:shd w:val="clear" w:color="auto" w:fill="D0CECE" w:themeFill="background2" w:themeFillShade="E6"/>
            <w:vAlign w:val="center"/>
          </w:tcPr>
          <w:p w14:paraId="1FE8E578" w14:textId="77777777" w:rsidR="00EA3AA5" w:rsidRPr="00EA3AA5" w:rsidRDefault="00EA3AA5" w:rsidP="00EA3AA5">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MS Mincho"/>
                <w:color w:val="000000"/>
                <w:sz w:val="21"/>
                <w:szCs w:val="21"/>
              </w:rPr>
            </w:pPr>
            <w:r w:rsidRPr="00EA3AA5">
              <w:rPr>
                <w:rFonts w:eastAsia="MS Mincho"/>
                <w:color w:val="000000"/>
                <w:sz w:val="21"/>
                <w:szCs w:val="21"/>
              </w:rPr>
              <w:t>2º año</w:t>
            </w:r>
          </w:p>
          <w:p w14:paraId="44B7ED2F" w14:textId="77777777" w:rsidR="00EA3AA5" w:rsidRPr="00EA3AA5" w:rsidRDefault="00EA3AA5" w:rsidP="00EA3AA5">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MS Mincho"/>
                <w:color w:val="000000"/>
                <w:sz w:val="21"/>
                <w:szCs w:val="21"/>
              </w:rPr>
            </w:pPr>
            <w:r w:rsidRPr="00EA3AA5">
              <w:rPr>
                <w:rFonts w:eastAsia="MS Mincho"/>
                <w:color w:val="000000"/>
                <w:sz w:val="21"/>
                <w:szCs w:val="21"/>
              </w:rPr>
              <w:t>M ± SD</w:t>
            </w:r>
          </w:p>
        </w:tc>
        <w:tc>
          <w:tcPr>
            <w:tcW w:w="862" w:type="pct"/>
            <w:tcBorders>
              <w:top w:val="single" w:sz="24" w:space="0" w:color="000000"/>
              <w:bottom w:val="nil"/>
            </w:tcBorders>
            <w:shd w:val="clear" w:color="auto" w:fill="D0CECE" w:themeFill="background2" w:themeFillShade="E6"/>
            <w:vAlign w:val="center"/>
          </w:tcPr>
          <w:p w14:paraId="5F12ED94" w14:textId="77777777" w:rsidR="00EA3AA5" w:rsidRPr="00EA3AA5" w:rsidRDefault="00EA3AA5" w:rsidP="00EA3AA5">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MS Mincho"/>
                <w:color w:val="000000"/>
                <w:sz w:val="21"/>
                <w:szCs w:val="21"/>
              </w:rPr>
            </w:pPr>
            <w:r w:rsidRPr="00EA3AA5">
              <w:rPr>
                <w:rFonts w:eastAsia="MS Mincho"/>
                <w:color w:val="000000"/>
                <w:sz w:val="21"/>
                <w:szCs w:val="21"/>
              </w:rPr>
              <w:t>Z</w:t>
            </w:r>
          </w:p>
        </w:tc>
        <w:tc>
          <w:tcPr>
            <w:tcW w:w="834" w:type="pct"/>
            <w:tcBorders>
              <w:top w:val="single" w:sz="24" w:space="0" w:color="000000"/>
              <w:bottom w:val="nil"/>
            </w:tcBorders>
            <w:shd w:val="clear" w:color="auto" w:fill="D0CECE" w:themeFill="background2" w:themeFillShade="E6"/>
            <w:vAlign w:val="center"/>
          </w:tcPr>
          <w:p w14:paraId="743127DF" w14:textId="77777777" w:rsidR="00EA3AA5" w:rsidRPr="00EA3AA5" w:rsidRDefault="00EA3AA5" w:rsidP="00EA3AA5">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MS Mincho"/>
                <w:color w:val="000000"/>
                <w:sz w:val="21"/>
                <w:szCs w:val="21"/>
              </w:rPr>
            </w:pPr>
            <w:r w:rsidRPr="00EA3AA5">
              <w:rPr>
                <w:rFonts w:eastAsia="MS Mincho"/>
                <w:color w:val="000000"/>
                <w:sz w:val="21"/>
                <w:szCs w:val="21"/>
              </w:rPr>
              <w:t>p-val</w:t>
            </w:r>
          </w:p>
        </w:tc>
      </w:tr>
      <w:tr w:rsidR="00EA3AA5" w:rsidRPr="00EA3AA5" w14:paraId="6B77180C" w14:textId="77777777" w:rsidTr="00EA3AA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78" w:type="pct"/>
            <w:tcBorders>
              <w:top w:val="nil"/>
              <w:bottom w:val="nil"/>
            </w:tcBorders>
            <w:shd w:val="clear" w:color="auto" w:fill="D0CECE" w:themeFill="background2" w:themeFillShade="E6"/>
            <w:vAlign w:val="center"/>
          </w:tcPr>
          <w:p w14:paraId="78CCB50A" w14:textId="77777777" w:rsidR="00EA3AA5" w:rsidRPr="00EA3AA5" w:rsidRDefault="00EA3AA5" w:rsidP="00EA3AA5">
            <w:pPr>
              <w:widowControl w:val="0"/>
              <w:autoSpaceDE w:val="0"/>
              <w:autoSpaceDN w:val="0"/>
              <w:adjustRightInd w:val="0"/>
              <w:jc w:val="center"/>
              <w:rPr>
                <w:rFonts w:eastAsia="MS Mincho"/>
                <w:color w:val="000000"/>
                <w:sz w:val="21"/>
                <w:szCs w:val="21"/>
              </w:rPr>
            </w:pPr>
            <w:r w:rsidRPr="00EA3AA5">
              <w:rPr>
                <w:rFonts w:eastAsia="MS Mincho"/>
                <w:color w:val="000000"/>
                <w:sz w:val="21"/>
                <w:szCs w:val="21"/>
              </w:rPr>
              <w:t>2013 – 2014</w:t>
            </w:r>
          </w:p>
        </w:tc>
        <w:tc>
          <w:tcPr>
            <w:tcW w:w="1093" w:type="pct"/>
            <w:tcBorders>
              <w:top w:val="nil"/>
              <w:bottom w:val="nil"/>
            </w:tcBorders>
            <w:vAlign w:val="center"/>
          </w:tcPr>
          <w:p w14:paraId="604A3A2A" w14:textId="77777777" w:rsidR="00EA3AA5" w:rsidRPr="00EA3AA5" w:rsidRDefault="00EA3AA5" w:rsidP="00EA3AA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MS Mincho"/>
                <w:color w:val="000000"/>
                <w:sz w:val="20"/>
                <w:szCs w:val="20"/>
              </w:rPr>
            </w:pPr>
            <w:r w:rsidRPr="00EA3AA5">
              <w:rPr>
                <w:rFonts w:eastAsia="MS Mincho"/>
                <w:color w:val="000000"/>
                <w:sz w:val="20"/>
                <w:szCs w:val="20"/>
              </w:rPr>
              <w:t>3,71 ± 3,892</w:t>
            </w:r>
          </w:p>
        </w:tc>
        <w:tc>
          <w:tcPr>
            <w:tcW w:w="1033" w:type="pct"/>
            <w:tcBorders>
              <w:top w:val="nil"/>
              <w:bottom w:val="nil"/>
            </w:tcBorders>
            <w:vAlign w:val="center"/>
          </w:tcPr>
          <w:p w14:paraId="1AA64F14" w14:textId="77777777" w:rsidR="00EA3AA5" w:rsidRPr="00EA3AA5" w:rsidRDefault="00EA3AA5" w:rsidP="00EA3AA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MS Mincho"/>
                <w:color w:val="000000"/>
                <w:sz w:val="20"/>
                <w:szCs w:val="20"/>
              </w:rPr>
            </w:pPr>
            <w:r w:rsidRPr="00EA3AA5">
              <w:rPr>
                <w:rFonts w:eastAsia="MS Mincho"/>
                <w:color w:val="000000"/>
                <w:sz w:val="20"/>
                <w:szCs w:val="20"/>
              </w:rPr>
              <w:t>1,66 ± 1,945</w:t>
            </w:r>
          </w:p>
        </w:tc>
        <w:tc>
          <w:tcPr>
            <w:tcW w:w="862" w:type="pct"/>
            <w:tcBorders>
              <w:top w:val="nil"/>
              <w:bottom w:val="nil"/>
            </w:tcBorders>
            <w:vAlign w:val="center"/>
          </w:tcPr>
          <w:p w14:paraId="7934625E" w14:textId="77777777" w:rsidR="00EA3AA5" w:rsidRPr="00EA3AA5" w:rsidRDefault="00EA3AA5" w:rsidP="00EA3AA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MS Mincho"/>
                <w:color w:val="000000"/>
                <w:sz w:val="20"/>
                <w:szCs w:val="20"/>
              </w:rPr>
            </w:pPr>
            <w:r w:rsidRPr="00EA3AA5">
              <w:rPr>
                <w:rFonts w:eastAsia="MS Mincho"/>
                <w:color w:val="000000"/>
                <w:sz w:val="20"/>
                <w:szCs w:val="20"/>
              </w:rPr>
              <w:t>-7,566</w:t>
            </w:r>
          </w:p>
        </w:tc>
        <w:tc>
          <w:tcPr>
            <w:tcW w:w="834" w:type="pct"/>
            <w:tcBorders>
              <w:top w:val="nil"/>
              <w:bottom w:val="nil"/>
            </w:tcBorders>
            <w:vAlign w:val="center"/>
          </w:tcPr>
          <w:p w14:paraId="69AEA183" w14:textId="77777777" w:rsidR="00EA3AA5" w:rsidRPr="00EA3AA5" w:rsidRDefault="00EA3AA5" w:rsidP="00EA3AA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MS Mincho"/>
                <w:color w:val="000000"/>
                <w:sz w:val="20"/>
                <w:szCs w:val="20"/>
              </w:rPr>
            </w:pPr>
            <w:r w:rsidRPr="00EA3AA5">
              <w:rPr>
                <w:rFonts w:eastAsia="MS Mincho"/>
                <w:color w:val="000000"/>
                <w:sz w:val="20"/>
                <w:szCs w:val="20"/>
              </w:rPr>
              <w:t xml:space="preserve">  ,000 ***</w:t>
            </w:r>
          </w:p>
        </w:tc>
      </w:tr>
      <w:tr w:rsidR="00EA3AA5" w:rsidRPr="00EA3AA5" w14:paraId="71A56C2A" w14:textId="77777777" w:rsidTr="00EA3AA5">
        <w:trPr>
          <w:trHeight w:val="375"/>
        </w:trPr>
        <w:tc>
          <w:tcPr>
            <w:cnfStyle w:val="001000000000" w:firstRow="0" w:lastRow="0" w:firstColumn="1" w:lastColumn="0" w:oddVBand="0" w:evenVBand="0" w:oddHBand="0" w:evenHBand="0" w:firstRowFirstColumn="0" w:firstRowLastColumn="0" w:lastRowFirstColumn="0" w:lastRowLastColumn="0"/>
            <w:tcW w:w="1178" w:type="pct"/>
            <w:tcBorders>
              <w:top w:val="nil"/>
              <w:bottom w:val="nil"/>
            </w:tcBorders>
            <w:shd w:val="clear" w:color="auto" w:fill="D0CECE" w:themeFill="background2" w:themeFillShade="E6"/>
            <w:vAlign w:val="center"/>
          </w:tcPr>
          <w:p w14:paraId="52E26F0E" w14:textId="77777777" w:rsidR="00EA3AA5" w:rsidRPr="00EA3AA5" w:rsidRDefault="00EA3AA5" w:rsidP="00EA3AA5">
            <w:pPr>
              <w:widowControl w:val="0"/>
              <w:autoSpaceDE w:val="0"/>
              <w:autoSpaceDN w:val="0"/>
              <w:adjustRightInd w:val="0"/>
              <w:jc w:val="center"/>
              <w:rPr>
                <w:rFonts w:eastAsia="MS Mincho"/>
                <w:color w:val="000000"/>
                <w:sz w:val="21"/>
                <w:szCs w:val="21"/>
              </w:rPr>
            </w:pPr>
            <w:r w:rsidRPr="00EA3AA5">
              <w:rPr>
                <w:rFonts w:eastAsia="MS Mincho"/>
                <w:color w:val="000000"/>
                <w:sz w:val="21"/>
                <w:szCs w:val="21"/>
              </w:rPr>
              <w:t>2013 – 2015</w:t>
            </w:r>
          </w:p>
        </w:tc>
        <w:tc>
          <w:tcPr>
            <w:tcW w:w="1093" w:type="pct"/>
            <w:tcBorders>
              <w:top w:val="nil"/>
              <w:bottom w:val="nil"/>
            </w:tcBorders>
            <w:vAlign w:val="center"/>
          </w:tcPr>
          <w:p w14:paraId="53CB5F1A" w14:textId="77777777" w:rsidR="00EA3AA5" w:rsidRPr="00EA3AA5" w:rsidRDefault="00EA3AA5" w:rsidP="00EA3AA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MS Mincho"/>
                <w:color w:val="000000"/>
                <w:sz w:val="20"/>
                <w:szCs w:val="20"/>
              </w:rPr>
            </w:pPr>
            <w:r w:rsidRPr="00EA3AA5">
              <w:rPr>
                <w:rFonts w:eastAsia="MS Mincho"/>
                <w:color w:val="000000"/>
                <w:sz w:val="20"/>
                <w:szCs w:val="20"/>
              </w:rPr>
              <w:t>3,71 ± 3,892</w:t>
            </w:r>
          </w:p>
        </w:tc>
        <w:tc>
          <w:tcPr>
            <w:tcW w:w="1033" w:type="pct"/>
            <w:tcBorders>
              <w:top w:val="nil"/>
              <w:bottom w:val="nil"/>
            </w:tcBorders>
            <w:vAlign w:val="center"/>
          </w:tcPr>
          <w:p w14:paraId="3C0C3B51" w14:textId="77777777" w:rsidR="00EA3AA5" w:rsidRPr="00EA3AA5" w:rsidRDefault="00EA3AA5" w:rsidP="00EA3AA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MS Mincho"/>
                <w:color w:val="000000"/>
                <w:sz w:val="20"/>
                <w:szCs w:val="20"/>
              </w:rPr>
            </w:pPr>
            <w:r w:rsidRPr="00EA3AA5">
              <w:rPr>
                <w:rFonts w:eastAsia="MS Mincho"/>
                <w:color w:val="000000"/>
                <w:sz w:val="20"/>
                <w:szCs w:val="20"/>
              </w:rPr>
              <w:t>1,34 ± 1,604</w:t>
            </w:r>
          </w:p>
        </w:tc>
        <w:tc>
          <w:tcPr>
            <w:tcW w:w="862" w:type="pct"/>
            <w:tcBorders>
              <w:top w:val="nil"/>
              <w:bottom w:val="nil"/>
            </w:tcBorders>
            <w:vAlign w:val="center"/>
          </w:tcPr>
          <w:p w14:paraId="3C4C6838" w14:textId="77777777" w:rsidR="00EA3AA5" w:rsidRPr="00EA3AA5" w:rsidRDefault="00EA3AA5" w:rsidP="00EA3AA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MS Mincho"/>
                <w:color w:val="000000"/>
                <w:sz w:val="20"/>
                <w:szCs w:val="20"/>
              </w:rPr>
            </w:pPr>
            <w:r w:rsidRPr="00EA3AA5">
              <w:rPr>
                <w:rFonts w:eastAsia="MS Mincho"/>
                <w:color w:val="000000"/>
                <w:sz w:val="20"/>
                <w:szCs w:val="20"/>
              </w:rPr>
              <w:t>-7,956</w:t>
            </w:r>
          </w:p>
        </w:tc>
        <w:tc>
          <w:tcPr>
            <w:tcW w:w="834" w:type="pct"/>
            <w:tcBorders>
              <w:top w:val="nil"/>
              <w:bottom w:val="nil"/>
            </w:tcBorders>
            <w:vAlign w:val="center"/>
          </w:tcPr>
          <w:p w14:paraId="5A47055B" w14:textId="77777777" w:rsidR="00EA3AA5" w:rsidRPr="00EA3AA5" w:rsidRDefault="00EA3AA5" w:rsidP="00EA3AA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MS Mincho"/>
                <w:color w:val="000000"/>
                <w:sz w:val="20"/>
                <w:szCs w:val="20"/>
              </w:rPr>
            </w:pPr>
            <w:r w:rsidRPr="00EA3AA5">
              <w:rPr>
                <w:rFonts w:eastAsia="MS Mincho"/>
                <w:color w:val="000000"/>
                <w:sz w:val="20"/>
                <w:szCs w:val="20"/>
              </w:rPr>
              <w:t xml:space="preserve">  ,000 ***</w:t>
            </w:r>
          </w:p>
        </w:tc>
      </w:tr>
      <w:tr w:rsidR="00EA3AA5" w:rsidRPr="00EA3AA5" w14:paraId="220DC120" w14:textId="77777777" w:rsidTr="00EA3AA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178" w:type="pct"/>
            <w:tcBorders>
              <w:top w:val="nil"/>
              <w:bottom w:val="single" w:sz="24" w:space="0" w:color="000000"/>
            </w:tcBorders>
            <w:shd w:val="clear" w:color="auto" w:fill="D0CECE" w:themeFill="background2" w:themeFillShade="E6"/>
            <w:vAlign w:val="center"/>
          </w:tcPr>
          <w:p w14:paraId="72338DFA" w14:textId="77777777" w:rsidR="00EA3AA5" w:rsidRPr="00EA3AA5" w:rsidRDefault="00EA3AA5" w:rsidP="00EA3AA5">
            <w:pPr>
              <w:widowControl w:val="0"/>
              <w:autoSpaceDE w:val="0"/>
              <w:autoSpaceDN w:val="0"/>
              <w:adjustRightInd w:val="0"/>
              <w:jc w:val="center"/>
              <w:rPr>
                <w:rFonts w:eastAsia="MS Mincho"/>
                <w:color w:val="000000"/>
                <w:sz w:val="21"/>
                <w:szCs w:val="21"/>
              </w:rPr>
            </w:pPr>
            <w:r w:rsidRPr="00EA3AA5">
              <w:rPr>
                <w:rFonts w:eastAsia="MS Mincho"/>
                <w:color w:val="000000"/>
                <w:sz w:val="21"/>
                <w:szCs w:val="21"/>
              </w:rPr>
              <w:t>2014 – 2015</w:t>
            </w:r>
          </w:p>
        </w:tc>
        <w:tc>
          <w:tcPr>
            <w:tcW w:w="1093" w:type="pct"/>
            <w:tcBorders>
              <w:top w:val="nil"/>
              <w:bottom w:val="single" w:sz="24" w:space="0" w:color="000000"/>
            </w:tcBorders>
            <w:vAlign w:val="center"/>
          </w:tcPr>
          <w:p w14:paraId="3EDAA070" w14:textId="77777777" w:rsidR="00EA3AA5" w:rsidRPr="00EA3AA5" w:rsidRDefault="00EA3AA5" w:rsidP="00EA3AA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MS Mincho"/>
                <w:color w:val="000000"/>
                <w:sz w:val="20"/>
                <w:szCs w:val="20"/>
              </w:rPr>
            </w:pPr>
            <w:r w:rsidRPr="00EA3AA5">
              <w:rPr>
                <w:rFonts w:eastAsia="MS Mincho"/>
                <w:color w:val="000000"/>
                <w:sz w:val="20"/>
                <w:szCs w:val="20"/>
              </w:rPr>
              <w:t>1,66 ± 1,945</w:t>
            </w:r>
          </w:p>
        </w:tc>
        <w:tc>
          <w:tcPr>
            <w:tcW w:w="1033" w:type="pct"/>
            <w:tcBorders>
              <w:top w:val="nil"/>
              <w:bottom w:val="single" w:sz="24" w:space="0" w:color="000000"/>
            </w:tcBorders>
            <w:vAlign w:val="center"/>
          </w:tcPr>
          <w:p w14:paraId="6449C2D3" w14:textId="77777777" w:rsidR="00EA3AA5" w:rsidRPr="00EA3AA5" w:rsidRDefault="00EA3AA5" w:rsidP="00EA3AA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MS Mincho"/>
                <w:color w:val="000000"/>
                <w:sz w:val="20"/>
                <w:szCs w:val="20"/>
              </w:rPr>
            </w:pPr>
            <w:r w:rsidRPr="00EA3AA5">
              <w:rPr>
                <w:rFonts w:eastAsia="MS Mincho"/>
                <w:color w:val="000000"/>
                <w:sz w:val="20"/>
                <w:szCs w:val="20"/>
              </w:rPr>
              <w:t>1,34 ± 1,604</w:t>
            </w:r>
          </w:p>
        </w:tc>
        <w:tc>
          <w:tcPr>
            <w:tcW w:w="862" w:type="pct"/>
            <w:tcBorders>
              <w:top w:val="nil"/>
              <w:bottom w:val="single" w:sz="24" w:space="0" w:color="000000"/>
            </w:tcBorders>
            <w:vAlign w:val="center"/>
          </w:tcPr>
          <w:p w14:paraId="7CC40632" w14:textId="77777777" w:rsidR="00EA3AA5" w:rsidRPr="00EA3AA5" w:rsidRDefault="00EA3AA5" w:rsidP="00EA3AA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MS Mincho"/>
                <w:color w:val="000000"/>
                <w:sz w:val="20"/>
                <w:szCs w:val="20"/>
              </w:rPr>
            </w:pPr>
            <w:r w:rsidRPr="00EA3AA5">
              <w:rPr>
                <w:rFonts w:eastAsia="MS Mincho"/>
                <w:color w:val="000000"/>
                <w:sz w:val="20"/>
                <w:szCs w:val="20"/>
              </w:rPr>
              <w:t>-1,666</w:t>
            </w:r>
          </w:p>
        </w:tc>
        <w:tc>
          <w:tcPr>
            <w:tcW w:w="834" w:type="pct"/>
            <w:tcBorders>
              <w:top w:val="nil"/>
              <w:bottom w:val="single" w:sz="24" w:space="0" w:color="000000"/>
            </w:tcBorders>
            <w:vAlign w:val="center"/>
          </w:tcPr>
          <w:p w14:paraId="072E9B70" w14:textId="77777777" w:rsidR="00EA3AA5" w:rsidRPr="00EA3AA5" w:rsidRDefault="00EA3AA5" w:rsidP="00EA3AA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MS Mincho"/>
                <w:color w:val="000000"/>
                <w:sz w:val="20"/>
                <w:szCs w:val="20"/>
              </w:rPr>
            </w:pPr>
            <w:r w:rsidRPr="00EA3AA5">
              <w:rPr>
                <w:rFonts w:eastAsia="MS Mincho"/>
                <w:color w:val="000000"/>
                <w:sz w:val="20"/>
                <w:szCs w:val="20"/>
              </w:rPr>
              <w:t>,096</w:t>
            </w:r>
          </w:p>
        </w:tc>
      </w:tr>
    </w:tbl>
    <w:p w14:paraId="3ADBB25A" w14:textId="6F21A580" w:rsidR="00F204E7" w:rsidRPr="007139D5" w:rsidRDefault="00EA3AA5" w:rsidP="00F204E7">
      <w:pPr>
        <w:jc w:val="both"/>
        <w:rPr>
          <w:sz w:val="20"/>
          <w:szCs w:val="20"/>
        </w:rPr>
      </w:pPr>
      <w:r w:rsidRPr="00EA3AA5">
        <w:rPr>
          <w:sz w:val="20"/>
          <w:szCs w:val="20"/>
        </w:rPr>
        <w:t xml:space="preserve">   *** p-val &lt; 0.01, ** p-val &lt; 0.05 </w:t>
      </w:r>
    </w:p>
    <w:p w14:paraId="1955F2AD" w14:textId="418A8BF8" w:rsidR="00F204E7" w:rsidRPr="00B07F4A" w:rsidRDefault="00B05F66" w:rsidP="00FE0C90">
      <w:pPr>
        <w:spacing w:before="120" w:after="120"/>
        <w:jc w:val="center"/>
        <w:rPr>
          <w:sz w:val="22"/>
          <w:lang w:val="es-ES"/>
        </w:rPr>
      </w:pPr>
      <w:r w:rsidRPr="00B07F4A">
        <w:rPr>
          <w:sz w:val="22"/>
          <w:lang w:val="es-ES"/>
        </w:rPr>
        <w:t xml:space="preserve">Fuente: </w:t>
      </w:r>
      <w:r w:rsidR="00452E78" w:rsidRPr="00B07F4A">
        <w:rPr>
          <w:sz w:val="22"/>
          <w:lang w:val="es-ES"/>
        </w:rPr>
        <w:t>E</w:t>
      </w:r>
      <w:r w:rsidR="00F204E7" w:rsidRPr="00B07F4A">
        <w:rPr>
          <w:sz w:val="22"/>
          <w:lang w:val="es-ES"/>
        </w:rPr>
        <w:t>laboración propia</w:t>
      </w:r>
    </w:p>
    <w:p w14:paraId="498C07C6" w14:textId="77777777" w:rsidR="00F436AD" w:rsidRPr="00FA1EAC" w:rsidRDefault="00F436AD" w:rsidP="005E1201">
      <w:pPr>
        <w:jc w:val="both"/>
        <w:rPr>
          <w:sz w:val="20"/>
          <w:szCs w:val="20"/>
          <w:lang w:val="es-ES"/>
        </w:rPr>
      </w:pPr>
    </w:p>
    <w:p w14:paraId="5CC7232C" w14:textId="5A08AD9E" w:rsidR="00E1473B" w:rsidRPr="007139D5" w:rsidRDefault="007A2E44" w:rsidP="007139D5">
      <w:pPr>
        <w:spacing w:line="360" w:lineRule="auto"/>
        <w:ind w:firstLine="708"/>
        <w:jc w:val="both"/>
        <w:rPr>
          <w:bCs/>
        </w:rPr>
      </w:pPr>
      <w:r w:rsidRPr="00594CFA">
        <w:rPr>
          <w:lang w:val="es-ES"/>
        </w:rPr>
        <w:t xml:space="preserve">Como segundo resultado, </w:t>
      </w:r>
      <w:r w:rsidR="00452E78">
        <w:rPr>
          <w:lang w:val="es-ES"/>
        </w:rPr>
        <w:t xml:space="preserve">en </w:t>
      </w:r>
      <w:r w:rsidRPr="00594CFA">
        <w:rPr>
          <w:lang w:val="es-ES"/>
        </w:rPr>
        <w:t xml:space="preserve">la tabla 8 </w:t>
      </w:r>
      <w:r w:rsidR="00452E78">
        <w:rPr>
          <w:lang w:val="es-ES"/>
        </w:rPr>
        <w:t xml:space="preserve">se </w:t>
      </w:r>
      <w:r w:rsidRPr="00594CFA">
        <w:rPr>
          <w:lang w:val="es-ES"/>
        </w:rPr>
        <w:t>exhibe</w:t>
      </w:r>
      <w:r w:rsidR="00452E78">
        <w:rPr>
          <w:lang w:val="es-ES"/>
        </w:rPr>
        <w:t>n</w:t>
      </w:r>
      <w:r w:rsidRPr="00594CFA">
        <w:rPr>
          <w:lang w:val="es-ES"/>
        </w:rPr>
        <w:t xml:space="preserve"> </w:t>
      </w:r>
      <w:r w:rsidR="00F436AD" w:rsidRPr="00594CFA">
        <w:rPr>
          <w:lang w:val="es-ES"/>
        </w:rPr>
        <w:t xml:space="preserve">los análisis de regresión </w:t>
      </w:r>
      <w:r w:rsidR="00705D05" w:rsidRPr="00594CFA">
        <w:rPr>
          <w:lang w:val="es-ES"/>
        </w:rPr>
        <w:t>concretados</w:t>
      </w:r>
      <w:r w:rsidR="00F436AD" w:rsidRPr="00594CFA">
        <w:rPr>
          <w:lang w:val="es-ES"/>
        </w:rPr>
        <w:t xml:space="preserve"> </w:t>
      </w:r>
      <w:r w:rsidR="00705D05" w:rsidRPr="00594CFA">
        <w:rPr>
          <w:lang w:val="es-ES"/>
        </w:rPr>
        <w:t xml:space="preserve">mediante </w:t>
      </w:r>
      <w:r w:rsidR="00F436AD" w:rsidRPr="00594CFA">
        <w:rPr>
          <w:lang w:val="es-ES"/>
        </w:rPr>
        <w:t xml:space="preserve">el modelo 1 </w:t>
      </w:r>
      <w:r w:rsidR="00452E78">
        <w:rPr>
          <w:lang w:val="es-ES"/>
        </w:rPr>
        <w:t>(</w:t>
      </w:r>
      <w:r w:rsidR="00F436AD" w:rsidRPr="00594CFA">
        <w:rPr>
          <w:lang w:val="es-ES"/>
        </w:rPr>
        <w:t>restringido a las variables predictoras</w:t>
      </w:r>
      <w:r w:rsidR="00452E78">
        <w:rPr>
          <w:lang w:val="es-ES"/>
        </w:rPr>
        <w:t>)</w:t>
      </w:r>
      <w:r w:rsidR="00F436AD" w:rsidRPr="00594CFA">
        <w:rPr>
          <w:lang w:val="es-ES"/>
        </w:rPr>
        <w:t xml:space="preserve"> y el modelo 2 </w:t>
      </w:r>
      <w:r w:rsidR="00452E78">
        <w:rPr>
          <w:lang w:val="es-ES"/>
        </w:rPr>
        <w:t>(donde se</w:t>
      </w:r>
      <w:r w:rsidR="00F436AD" w:rsidRPr="00594CFA">
        <w:rPr>
          <w:lang w:val="es-ES"/>
        </w:rPr>
        <w:t xml:space="preserve"> agrega</w:t>
      </w:r>
      <w:r w:rsidR="00452E78">
        <w:rPr>
          <w:lang w:val="es-ES"/>
        </w:rPr>
        <w:t>n</w:t>
      </w:r>
      <w:r w:rsidR="00F436AD" w:rsidRPr="00594CFA">
        <w:rPr>
          <w:lang w:val="es-ES"/>
        </w:rPr>
        <w:t xml:space="preserve"> las variables de control</w:t>
      </w:r>
      <w:r w:rsidR="00452E78">
        <w:rPr>
          <w:lang w:val="es-ES"/>
        </w:rPr>
        <w:t>)</w:t>
      </w:r>
      <w:r w:rsidR="00F436AD" w:rsidRPr="00594CFA">
        <w:rPr>
          <w:lang w:val="es-ES"/>
        </w:rPr>
        <w:t xml:space="preserve">. En </w:t>
      </w:r>
      <w:r w:rsidR="0083497D" w:rsidRPr="00594CFA">
        <w:rPr>
          <w:lang w:val="es-ES"/>
        </w:rPr>
        <w:t xml:space="preserve">cuanto al modelo 1, </w:t>
      </w:r>
      <w:r w:rsidR="006D0664" w:rsidRPr="00594CFA">
        <w:rPr>
          <w:bCs/>
        </w:rPr>
        <w:t>su</w:t>
      </w:r>
      <w:r w:rsidR="0083235A" w:rsidRPr="00594CFA">
        <w:rPr>
          <w:bCs/>
        </w:rPr>
        <w:t xml:space="preserve"> capacidad </w:t>
      </w:r>
      <w:r w:rsidR="00705D05" w:rsidRPr="00594CFA">
        <w:rPr>
          <w:bCs/>
        </w:rPr>
        <w:t>predictiva</w:t>
      </w:r>
      <w:r w:rsidR="0083235A" w:rsidRPr="00594CFA">
        <w:rPr>
          <w:bCs/>
        </w:rPr>
        <w:t xml:space="preserve"> global </w:t>
      </w:r>
      <w:r w:rsidR="00452E78">
        <w:rPr>
          <w:bCs/>
        </w:rPr>
        <w:t xml:space="preserve">puede ser calificada </w:t>
      </w:r>
      <w:r w:rsidR="00452E78">
        <w:rPr>
          <w:bCs/>
        </w:rPr>
        <w:lastRenderedPageBreak/>
        <w:t>como</w:t>
      </w:r>
      <w:r w:rsidR="006D0664" w:rsidRPr="00594CFA">
        <w:rPr>
          <w:bCs/>
        </w:rPr>
        <w:t xml:space="preserve"> moderada o media, </w:t>
      </w:r>
      <w:r w:rsidR="00452E78">
        <w:rPr>
          <w:bCs/>
        </w:rPr>
        <w:t xml:space="preserve">pues mediante </w:t>
      </w:r>
      <w:r w:rsidR="0083235A" w:rsidRPr="00594CFA">
        <w:rPr>
          <w:bCs/>
        </w:rPr>
        <w:t xml:space="preserve">el </w:t>
      </w:r>
      <w:r w:rsidR="00452E78">
        <w:rPr>
          <w:bCs/>
        </w:rPr>
        <w:t>p</w:t>
      </w:r>
      <w:r w:rsidR="00705D05" w:rsidRPr="00594CFA">
        <w:rPr>
          <w:bCs/>
        </w:rPr>
        <w:t xml:space="preserve">seudo </w:t>
      </w:r>
      <w:r w:rsidR="0083235A" w:rsidRPr="00594CFA">
        <w:rPr>
          <w:bCs/>
        </w:rPr>
        <w:t>R</w:t>
      </w:r>
      <w:r w:rsidR="0083235A" w:rsidRPr="00594CFA">
        <w:rPr>
          <w:bCs/>
          <w:vertAlign w:val="superscript"/>
        </w:rPr>
        <w:t xml:space="preserve">2 </w:t>
      </w:r>
      <w:r w:rsidR="0083235A" w:rsidRPr="00594CFA">
        <w:rPr>
          <w:bCs/>
        </w:rPr>
        <w:t>de Nagel</w:t>
      </w:r>
      <w:r w:rsidR="00452E78">
        <w:rPr>
          <w:bCs/>
        </w:rPr>
        <w:t>kerke se determinó que 13.</w:t>
      </w:r>
      <w:r w:rsidR="0083235A" w:rsidRPr="00594CFA">
        <w:rPr>
          <w:bCs/>
        </w:rPr>
        <w:t>8</w:t>
      </w:r>
      <w:r w:rsidR="00452E78">
        <w:rPr>
          <w:bCs/>
        </w:rPr>
        <w:t xml:space="preserve"> </w:t>
      </w:r>
      <w:r w:rsidR="0083235A" w:rsidRPr="00594CFA">
        <w:rPr>
          <w:bCs/>
        </w:rPr>
        <w:t xml:space="preserve">% de la variable dependiente </w:t>
      </w:r>
      <w:r w:rsidR="00B47776" w:rsidRPr="00594CFA">
        <w:rPr>
          <w:bCs/>
        </w:rPr>
        <w:t xml:space="preserve">es predicha por </w:t>
      </w:r>
      <w:r w:rsidR="0083235A" w:rsidRPr="00594CFA">
        <w:rPr>
          <w:bCs/>
        </w:rPr>
        <w:t>las variables predictoras</w:t>
      </w:r>
      <w:r w:rsidR="005577DC" w:rsidRPr="00594CFA">
        <w:rPr>
          <w:bCs/>
        </w:rPr>
        <w:t>.</w:t>
      </w:r>
      <w:r w:rsidR="00427F6E" w:rsidRPr="00594CFA">
        <w:rPr>
          <w:bCs/>
        </w:rPr>
        <w:t xml:space="preserve"> </w:t>
      </w:r>
    </w:p>
    <w:p w14:paraId="6E14EF47" w14:textId="0C10C8F2" w:rsidR="000A6441" w:rsidRDefault="00452E78" w:rsidP="007139D5">
      <w:pPr>
        <w:spacing w:line="360" w:lineRule="auto"/>
        <w:ind w:firstLine="708"/>
        <w:jc w:val="both"/>
        <w:rPr>
          <w:lang w:val="es-ES"/>
        </w:rPr>
      </w:pPr>
      <w:r>
        <w:rPr>
          <w:lang w:val="es-ES"/>
        </w:rPr>
        <w:t xml:space="preserve">En cuanto a </w:t>
      </w:r>
      <w:r w:rsidR="0083235A" w:rsidRPr="00594CFA">
        <w:rPr>
          <w:lang w:val="es-ES"/>
        </w:rPr>
        <w:t xml:space="preserve">las relaciones entre las variables del modelo 1, </w:t>
      </w:r>
      <w:r w:rsidR="0083497D" w:rsidRPr="00594CFA">
        <w:rPr>
          <w:lang w:val="es-ES"/>
        </w:rPr>
        <w:t>los resultados</w:t>
      </w:r>
      <w:r>
        <w:rPr>
          <w:lang w:val="es-ES"/>
        </w:rPr>
        <w:t xml:space="preserve"> </w:t>
      </w:r>
      <w:r w:rsidR="000A6441">
        <w:rPr>
          <w:lang w:val="es-ES"/>
        </w:rPr>
        <w:t>enseñaron</w:t>
      </w:r>
      <w:r w:rsidR="0083497D" w:rsidRPr="00594CFA">
        <w:rPr>
          <w:lang w:val="es-ES"/>
        </w:rPr>
        <w:t xml:space="preserve"> que la cantidad de hallazgos </w:t>
      </w:r>
      <w:r w:rsidR="000A6441">
        <w:rPr>
          <w:lang w:val="es-ES"/>
        </w:rPr>
        <w:t>tuvo</w:t>
      </w:r>
      <w:r w:rsidR="0083497D" w:rsidRPr="00594CFA">
        <w:rPr>
          <w:lang w:val="es-ES"/>
        </w:rPr>
        <w:t xml:space="preserve"> una relación positiva y significativa </w:t>
      </w:r>
      <w:r w:rsidR="00801252" w:rsidRPr="00594CFA">
        <w:rPr>
          <w:lang w:val="es-ES"/>
        </w:rPr>
        <w:t xml:space="preserve">con la variable dependiente, es decir, aquellas escuelas que recibieron una mayor cantidad de </w:t>
      </w:r>
      <w:r w:rsidR="00617068" w:rsidRPr="00594CFA">
        <w:rPr>
          <w:lang w:val="es-ES"/>
        </w:rPr>
        <w:t>fiscalizaciones entre 2013 y 2014</w:t>
      </w:r>
      <w:r w:rsidR="00801252" w:rsidRPr="00594CFA">
        <w:rPr>
          <w:lang w:val="es-ES"/>
        </w:rPr>
        <w:t xml:space="preserve"> </w:t>
      </w:r>
      <w:r w:rsidR="000A6441">
        <w:rPr>
          <w:lang w:val="es-ES"/>
        </w:rPr>
        <w:t>tuvieron</w:t>
      </w:r>
      <w:r w:rsidR="005A5F1B" w:rsidRPr="00594CFA">
        <w:rPr>
          <w:lang w:val="es-ES"/>
        </w:rPr>
        <w:t xml:space="preserve"> 25</w:t>
      </w:r>
      <w:r w:rsidR="000A6441">
        <w:rPr>
          <w:lang w:val="es-ES"/>
        </w:rPr>
        <w:t xml:space="preserve"> </w:t>
      </w:r>
      <w:r w:rsidR="005A5F1B" w:rsidRPr="00594CFA">
        <w:rPr>
          <w:lang w:val="es-ES"/>
        </w:rPr>
        <w:t>% más de</w:t>
      </w:r>
      <w:r w:rsidR="00617068" w:rsidRPr="00594CFA">
        <w:rPr>
          <w:lang w:val="es-ES"/>
        </w:rPr>
        <w:t xml:space="preserve"> probabilidad</w:t>
      </w:r>
      <w:r w:rsidR="008E61E7" w:rsidRPr="00594CFA">
        <w:rPr>
          <w:lang w:val="es-ES"/>
        </w:rPr>
        <w:t>es</w:t>
      </w:r>
      <w:r w:rsidR="00617068" w:rsidRPr="00594CFA">
        <w:rPr>
          <w:lang w:val="es-ES"/>
        </w:rPr>
        <w:t xml:space="preserve"> de </w:t>
      </w:r>
      <w:r w:rsidR="0041463F" w:rsidRPr="00594CFA">
        <w:rPr>
          <w:lang w:val="es-ES"/>
        </w:rPr>
        <w:t>no presentar</w:t>
      </w:r>
      <w:r w:rsidR="00BE341E" w:rsidRPr="00594CFA">
        <w:rPr>
          <w:lang w:val="es-ES"/>
        </w:rPr>
        <w:t xml:space="preserve"> hallazgos durante el año 2015</w:t>
      </w:r>
      <w:r w:rsidR="00C641E6" w:rsidRPr="00594CFA">
        <w:rPr>
          <w:lang w:val="es-ES"/>
        </w:rPr>
        <w:t xml:space="preserve"> (</w:t>
      </w:r>
      <w:r w:rsidR="00AC2187" w:rsidRPr="00594CFA">
        <w:rPr>
          <w:i/>
          <w:lang w:val="es-ES"/>
        </w:rPr>
        <w:t>OR</w:t>
      </w:r>
      <w:r w:rsidR="00AC2187" w:rsidRPr="00594CFA">
        <w:rPr>
          <w:lang w:val="es-ES"/>
        </w:rPr>
        <w:t xml:space="preserve"> = 1.</w:t>
      </w:r>
      <w:r w:rsidR="00C641E6" w:rsidRPr="00594CFA">
        <w:rPr>
          <w:lang w:val="es-ES"/>
        </w:rPr>
        <w:t xml:space="preserve">255; </w:t>
      </w:r>
      <w:r w:rsidR="00C641E6" w:rsidRPr="00594CFA">
        <w:rPr>
          <w:i/>
          <w:lang w:val="es-ES"/>
        </w:rPr>
        <w:t>p</w:t>
      </w:r>
      <w:r w:rsidR="007B0378" w:rsidRPr="00594CFA">
        <w:rPr>
          <w:i/>
          <w:lang w:val="es-ES"/>
        </w:rPr>
        <w:t>-val</w:t>
      </w:r>
      <w:r w:rsidR="00C641E6" w:rsidRPr="00594CFA">
        <w:rPr>
          <w:i/>
          <w:lang w:val="es-ES"/>
        </w:rPr>
        <w:t xml:space="preserve"> </w:t>
      </w:r>
      <w:r w:rsidR="006367F0" w:rsidRPr="00594CFA">
        <w:rPr>
          <w:lang w:val="es-ES"/>
        </w:rPr>
        <w:t>= 0.</w:t>
      </w:r>
      <w:r w:rsidR="00C641E6" w:rsidRPr="00594CFA">
        <w:rPr>
          <w:lang w:val="es-ES"/>
        </w:rPr>
        <w:t>000)</w:t>
      </w:r>
      <w:r w:rsidR="00BE341E" w:rsidRPr="00594CFA">
        <w:rPr>
          <w:lang w:val="es-ES"/>
        </w:rPr>
        <w:t>.</w:t>
      </w:r>
      <w:r w:rsidR="00617068" w:rsidRPr="00594CFA">
        <w:rPr>
          <w:lang w:val="es-ES"/>
        </w:rPr>
        <w:t xml:space="preserve"> </w:t>
      </w:r>
    </w:p>
    <w:p w14:paraId="5E9D33D6" w14:textId="76E2C4D8" w:rsidR="00E1473B" w:rsidRPr="007139D5" w:rsidRDefault="000A6441" w:rsidP="007139D5">
      <w:pPr>
        <w:spacing w:line="360" w:lineRule="auto"/>
        <w:ind w:firstLine="708"/>
        <w:jc w:val="both"/>
        <w:rPr>
          <w:lang w:val="es-ES"/>
        </w:rPr>
      </w:pPr>
      <w:r>
        <w:rPr>
          <w:lang w:val="es-ES"/>
        </w:rPr>
        <w:t>Asimismo, en lo concerniente a</w:t>
      </w:r>
      <w:r w:rsidR="00A679EA" w:rsidRPr="00594CFA">
        <w:rPr>
          <w:lang w:val="es-ES"/>
        </w:rPr>
        <w:t xml:space="preserve"> las categorías de desempeño</w:t>
      </w:r>
      <w:r w:rsidR="007E603C" w:rsidRPr="00594CFA">
        <w:rPr>
          <w:lang w:val="es-ES"/>
        </w:rPr>
        <w:t xml:space="preserve">, </w:t>
      </w:r>
      <w:r w:rsidR="00BE341E" w:rsidRPr="00594CFA">
        <w:rPr>
          <w:lang w:val="es-ES"/>
        </w:rPr>
        <w:t>l</w:t>
      </w:r>
      <w:r w:rsidR="007E603C" w:rsidRPr="00594CFA">
        <w:rPr>
          <w:lang w:val="es-ES"/>
        </w:rPr>
        <w:t>os</w:t>
      </w:r>
      <w:r w:rsidR="00BE341E" w:rsidRPr="00594CFA">
        <w:rPr>
          <w:lang w:val="es-ES"/>
        </w:rPr>
        <w:t xml:space="preserve"> coeficiente</w:t>
      </w:r>
      <w:r w:rsidR="007E603C" w:rsidRPr="00594CFA">
        <w:rPr>
          <w:lang w:val="es-ES"/>
        </w:rPr>
        <w:t>s</w:t>
      </w:r>
      <w:r w:rsidR="00BE341E" w:rsidRPr="00594CFA">
        <w:rPr>
          <w:lang w:val="es-ES"/>
        </w:rPr>
        <w:t xml:space="preserve"> </w:t>
      </w:r>
      <w:r w:rsidR="007E603C" w:rsidRPr="00594CFA">
        <w:rPr>
          <w:lang w:val="es-ES"/>
        </w:rPr>
        <w:t xml:space="preserve">de regresión </w:t>
      </w:r>
      <w:r w:rsidR="007E603C" w:rsidRPr="00594CFA">
        <w:rPr>
          <w:bCs/>
        </w:rPr>
        <w:t>(ß)</w:t>
      </w:r>
      <w:r>
        <w:rPr>
          <w:lang w:val="es-ES"/>
        </w:rPr>
        <w:t xml:space="preserve"> indicaron</w:t>
      </w:r>
      <w:r w:rsidR="007E603C" w:rsidRPr="00594CFA">
        <w:rPr>
          <w:lang w:val="es-ES"/>
        </w:rPr>
        <w:t xml:space="preserve"> que esta variable predictora</w:t>
      </w:r>
      <w:r w:rsidR="003A1FED" w:rsidRPr="00594CFA">
        <w:rPr>
          <w:lang w:val="es-ES"/>
        </w:rPr>
        <w:t xml:space="preserve"> </w:t>
      </w:r>
      <w:r>
        <w:rPr>
          <w:lang w:val="es-ES"/>
        </w:rPr>
        <w:t>tuvo</w:t>
      </w:r>
      <w:r w:rsidR="003A1FED" w:rsidRPr="00594CFA">
        <w:rPr>
          <w:lang w:val="es-ES"/>
        </w:rPr>
        <w:t xml:space="preserve"> una relación </w:t>
      </w:r>
      <w:r w:rsidRPr="00594CFA">
        <w:rPr>
          <w:lang w:val="es-ES"/>
        </w:rPr>
        <w:t xml:space="preserve">significativa </w:t>
      </w:r>
      <w:r>
        <w:rPr>
          <w:lang w:val="es-ES"/>
        </w:rPr>
        <w:t xml:space="preserve">e </w:t>
      </w:r>
      <w:r w:rsidR="003A1FED" w:rsidRPr="00594CFA">
        <w:rPr>
          <w:lang w:val="es-ES"/>
        </w:rPr>
        <w:t xml:space="preserve">inversamente proporcional </w:t>
      </w:r>
      <w:r>
        <w:rPr>
          <w:lang w:val="es-ES"/>
        </w:rPr>
        <w:t>con la variable dependiente</w:t>
      </w:r>
      <w:r w:rsidR="0083235A" w:rsidRPr="00594CFA">
        <w:rPr>
          <w:lang w:val="es-ES"/>
        </w:rPr>
        <w:t xml:space="preserve">. </w:t>
      </w:r>
      <w:r>
        <w:rPr>
          <w:lang w:val="es-ES"/>
        </w:rPr>
        <w:t>Igualmente</w:t>
      </w:r>
      <w:r w:rsidR="00151F0A" w:rsidRPr="00594CFA">
        <w:rPr>
          <w:lang w:val="es-ES"/>
        </w:rPr>
        <w:t xml:space="preserve">, </w:t>
      </w:r>
      <w:r w:rsidR="00834F0F" w:rsidRPr="00594CFA">
        <w:rPr>
          <w:lang w:val="es-ES"/>
        </w:rPr>
        <w:t>la</w:t>
      </w:r>
      <w:r>
        <w:rPr>
          <w:lang w:val="es-ES"/>
        </w:rPr>
        <w:t>s relaciones observadas alcanzaron</w:t>
      </w:r>
      <w:r w:rsidR="00834F0F" w:rsidRPr="00594CFA">
        <w:rPr>
          <w:lang w:val="es-ES"/>
        </w:rPr>
        <w:t xml:space="preserve"> una mayor significancia para las categorías </w:t>
      </w:r>
      <w:r w:rsidR="00834F0F" w:rsidRPr="000A6441">
        <w:rPr>
          <w:i/>
          <w:lang w:val="es-ES"/>
        </w:rPr>
        <w:t>insuficiente</w:t>
      </w:r>
      <w:r w:rsidR="00834F0F" w:rsidRPr="00594CFA">
        <w:rPr>
          <w:lang w:val="es-ES"/>
        </w:rPr>
        <w:t xml:space="preserve"> y </w:t>
      </w:r>
      <w:r w:rsidR="00834F0F" w:rsidRPr="000A6441">
        <w:rPr>
          <w:i/>
          <w:lang w:val="es-ES"/>
        </w:rPr>
        <w:t>medio bajo</w:t>
      </w:r>
      <w:r w:rsidR="005938BD" w:rsidRPr="00594CFA">
        <w:rPr>
          <w:lang w:val="es-ES"/>
        </w:rPr>
        <w:t xml:space="preserve">, de manera que la presencia de estas repercute en una reducción de las probabilidades de no presentar hallazgos en </w:t>
      </w:r>
      <w:r w:rsidR="00554C2C" w:rsidRPr="00594CFA">
        <w:rPr>
          <w:lang w:val="es-ES"/>
        </w:rPr>
        <w:t xml:space="preserve">el año </w:t>
      </w:r>
      <w:r w:rsidR="005938BD" w:rsidRPr="00594CFA">
        <w:rPr>
          <w:lang w:val="es-ES"/>
        </w:rPr>
        <w:t>2015</w:t>
      </w:r>
      <w:r w:rsidR="0083235A" w:rsidRPr="00594CFA">
        <w:rPr>
          <w:lang w:val="es-ES"/>
        </w:rPr>
        <w:t xml:space="preserve">. Específicamente, en </w:t>
      </w:r>
      <w:r w:rsidR="00554C2C" w:rsidRPr="00594CFA">
        <w:rPr>
          <w:lang w:val="es-ES"/>
        </w:rPr>
        <w:t xml:space="preserve">términos de </w:t>
      </w:r>
      <w:r w:rsidR="00554C2C" w:rsidRPr="00594CFA">
        <w:rPr>
          <w:i/>
          <w:lang w:val="es-ES"/>
        </w:rPr>
        <w:t>odds ratio</w:t>
      </w:r>
      <w:r>
        <w:rPr>
          <w:lang w:val="es-ES"/>
        </w:rPr>
        <w:t>,</w:t>
      </w:r>
      <w:r w:rsidR="00554C2C" w:rsidRPr="00594CFA">
        <w:rPr>
          <w:lang w:val="es-ES"/>
        </w:rPr>
        <w:t xml:space="preserve"> </w:t>
      </w:r>
      <w:r>
        <w:rPr>
          <w:lang w:val="es-ES"/>
        </w:rPr>
        <w:t>los resultados revelaron</w:t>
      </w:r>
      <w:r w:rsidR="0083235A" w:rsidRPr="00594CFA">
        <w:rPr>
          <w:lang w:val="es-ES"/>
        </w:rPr>
        <w:t xml:space="preserve"> que la categoría </w:t>
      </w:r>
      <w:r w:rsidR="0083235A" w:rsidRPr="000A6441">
        <w:rPr>
          <w:i/>
          <w:lang w:val="es-ES"/>
        </w:rPr>
        <w:t>insuficiente</w:t>
      </w:r>
      <w:r w:rsidR="0083235A" w:rsidRPr="00594CFA">
        <w:rPr>
          <w:lang w:val="es-ES"/>
        </w:rPr>
        <w:t xml:space="preserve"> disminuye </w:t>
      </w:r>
      <w:r>
        <w:rPr>
          <w:lang w:val="es-ES"/>
        </w:rPr>
        <w:t xml:space="preserve">en </w:t>
      </w:r>
      <w:r w:rsidR="0018507E" w:rsidRPr="00594CFA">
        <w:rPr>
          <w:lang w:val="es-ES"/>
        </w:rPr>
        <w:t>66</w:t>
      </w:r>
      <w:r>
        <w:rPr>
          <w:lang w:val="es-ES"/>
        </w:rPr>
        <w:t>.</w:t>
      </w:r>
      <w:r w:rsidR="0018507E" w:rsidRPr="00594CFA">
        <w:rPr>
          <w:lang w:val="es-ES"/>
        </w:rPr>
        <w:t xml:space="preserve">5 % </w:t>
      </w:r>
      <w:r w:rsidR="0083235A" w:rsidRPr="00594CFA">
        <w:rPr>
          <w:lang w:val="es-ES"/>
        </w:rPr>
        <w:t xml:space="preserve">las </w:t>
      </w:r>
      <w:r>
        <w:rPr>
          <w:lang w:val="es-ES"/>
        </w:rPr>
        <w:t>oportunidades</w:t>
      </w:r>
      <w:r w:rsidR="0083235A" w:rsidRPr="00594CFA">
        <w:rPr>
          <w:lang w:val="es-ES"/>
        </w:rPr>
        <w:t xml:space="preserve"> de no presentar hallazgos </w:t>
      </w:r>
      <w:r w:rsidR="00C641E6" w:rsidRPr="00594CFA">
        <w:rPr>
          <w:lang w:val="es-ES"/>
        </w:rPr>
        <w:t>(</w:t>
      </w:r>
      <w:r w:rsidR="00AC2187" w:rsidRPr="00594CFA">
        <w:rPr>
          <w:i/>
          <w:lang w:val="es-ES"/>
        </w:rPr>
        <w:t xml:space="preserve">OR </w:t>
      </w:r>
      <w:r w:rsidR="00AC2187" w:rsidRPr="00594CFA">
        <w:rPr>
          <w:lang w:val="es-ES"/>
        </w:rPr>
        <w:t>= 0.</w:t>
      </w:r>
      <w:r w:rsidR="00C641E6" w:rsidRPr="00594CFA">
        <w:rPr>
          <w:lang w:val="es-ES"/>
        </w:rPr>
        <w:t xml:space="preserve">335; </w:t>
      </w:r>
      <w:r w:rsidR="00C641E6" w:rsidRPr="00594CFA">
        <w:rPr>
          <w:i/>
          <w:lang w:val="es-ES"/>
        </w:rPr>
        <w:t>p</w:t>
      </w:r>
      <w:r w:rsidR="007B0378" w:rsidRPr="00594CFA">
        <w:rPr>
          <w:i/>
          <w:lang w:val="es-ES"/>
        </w:rPr>
        <w:t>-val</w:t>
      </w:r>
      <w:r w:rsidR="00C641E6" w:rsidRPr="00594CFA">
        <w:rPr>
          <w:i/>
          <w:lang w:val="es-ES"/>
        </w:rPr>
        <w:t xml:space="preserve"> </w:t>
      </w:r>
      <w:r w:rsidR="00AC2187" w:rsidRPr="00594CFA">
        <w:rPr>
          <w:lang w:val="es-ES"/>
        </w:rPr>
        <w:t>= 0.</w:t>
      </w:r>
      <w:r w:rsidR="00C641E6" w:rsidRPr="00594CFA">
        <w:rPr>
          <w:lang w:val="es-ES"/>
        </w:rPr>
        <w:t xml:space="preserve">020) </w:t>
      </w:r>
      <w:r w:rsidR="0083235A" w:rsidRPr="00594CFA">
        <w:rPr>
          <w:lang w:val="es-ES"/>
        </w:rPr>
        <w:t xml:space="preserve">y en el caso de la </w:t>
      </w:r>
      <w:r w:rsidR="00C641E6" w:rsidRPr="00594CFA">
        <w:rPr>
          <w:lang w:val="es-ES"/>
        </w:rPr>
        <w:t xml:space="preserve">categoría </w:t>
      </w:r>
      <w:r w:rsidR="00C641E6" w:rsidRPr="000A6441">
        <w:rPr>
          <w:i/>
          <w:lang w:val="es-ES"/>
        </w:rPr>
        <w:t>medio bajo</w:t>
      </w:r>
      <w:r w:rsidR="00C641E6" w:rsidRPr="00594CFA">
        <w:rPr>
          <w:lang w:val="es-ES"/>
        </w:rPr>
        <w:t xml:space="preserve"> </w:t>
      </w:r>
      <w:r w:rsidR="0018507E" w:rsidRPr="00594CFA">
        <w:rPr>
          <w:lang w:val="es-ES"/>
        </w:rPr>
        <w:t xml:space="preserve">hasta </w:t>
      </w:r>
      <w:r>
        <w:rPr>
          <w:lang w:val="es-ES"/>
        </w:rPr>
        <w:t>en 64.</w:t>
      </w:r>
      <w:r w:rsidR="00C641E6" w:rsidRPr="00594CFA">
        <w:rPr>
          <w:lang w:val="es-ES"/>
        </w:rPr>
        <w:t>9</w:t>
      </w:r>
      <w:r>
        <w:rPr>
          <w:lang w:val="es-ES"/>
        </w:rPr>
        <w:t xml:space="preserve"> </w:t>
      </w:r>
      <w:r w:rsidR="00C641E6" w:rsidRPr="00594CFA">
        <w:rPr>
          <w:lang w:val="es-ES"/>
        </w:rPr>
        <w:t>% (</w:t>
      </w:r>
      <w:r w:rsidR="00AC2187" w:rsidRPr="00594CFA">
        <w:rPr>
          <w:i/>
          <w:lang w:val="es-ES"/>
        </w:rPr>
        <w:t xml:space="preserve">OR </w:t>
      </w:r>
      <w:r w:rsidR="00AC2187" w:rsidRPr="00594CFA">
        <w:rPr>
          <w:lang w:val="es-ES"/>
        </w:rPr>
        <w:t>= 0.</w:t>
      </w:r>
      <w:r w:rsidR="00572D99" w:rsidRPr="00594CFA">
        <w:rPr>
          <w:lang w:val="es-ES"/>
        </w:rPr>
        <w:t>3</w:t>
      </w:r>
      <w:r w:rsidR="00C641E6" w:rsidRPr="00594CFA">
        <w:rPr>
          <w:lang w:val="es-ES"/>
        </w:rPr>
        <w:t>5</w:t>
      </w:r>
      <w:r w:rsidR="00572D99" w:rsidRPr="00594CFA">
        <w:rPr>
          <w:lang w:val="es-ES"/>
        </w:rPr>
        <w:t>1</w:t>
      </w:r>
      <w:r w:rsidR="00C641E6" w:rsidRPr="00594CFA">
        <w:rPr>
          <w:lang w:val="es-ES"/>
        </w:rPr>
        <w:t xml:space="preserve">; </w:t>
      </w:r>
      <w:r w:rsidR="00C641E6" w:rsidRPr="00594CFA">
        <w:rPr>
          <w:i/>
          <w:lang w:val="es-ES"/>
        </w:rPr>
        <w:t>p</w:t>
      </w:r>
      <w:r w:rsidR="007B0378" w:rsidRPr="00594CFA">
        <w:rPr>
          <w:i/>
          <w:lang w:val="es-ES"/>
        </w:rPr>
        <w:t>-val</w:t>
      </w:r>
      <w:r w:rsidR="00C641E6" w:rsidRPr="00594CFA">
        <w:rPr>
          <w:i/>
          <w:lang w:val="es-ES"/>
        </w:rPr>
        <w:t xml:space="preserve"> </w:t>
      </w:r>
      <w:r w:rsidR="00AC2187" w:rsidRPr="00594CFA">
        <w:rPr>
          <w:lang w:val="es-ES"/>
        </w:rPr>
        <w:t>= 0.</w:t>
      </w:r>
      <w:r w:rsidR="00C641E6" w:rsidRPr="00594CFA">
        <w:rPr>
          <w:lang w:val="es-ES"/>
        </w:rPr>
        <w:t>028).</w:t>
      </w:r>
    </w:p>
    <w:p w14:paraId="05F8830C" w14:textId="01F4FF20" w:rsidR="00F457CA" w:rsidRPr="007139D5" w:rsidRDefault="00554C2C" w:rsidP="007139D5">
      <w:pPr>
        <w:spacing w:line="360" w:lineRule="auto"/>
        <w:ind w:firstLine="708"/>
        <w:jc w:val="both"/>
        <w:rPr>
          <w:bCs/>
        </w:rPr>
      </w:pPr>
      <w:r w:rsidRPr="00594CFA">
        <w:rPr>
          <w:bCs/>
        </w:rPr>
        <w:t xml:space="preserve">Por su parte, el modelo 2 </w:t>
      </w:r>
      <w:r w:rsidR="000A6441">
        <w:rPr>
          <w:bCs/>
        </w:rPr>
        <w:t>sirvió para conseguir una</w:t>
      </w:r>
      <w:r w:rsidR="00A32568" w:rsidRPr="00594CFA">
        <w:rPr>
          <w:bCs/>
        </w:rPr>
        <w:t xml:space="preserve"> mayor capacidad </w:t>
      </w:r>
      <w:r w:rsidR="00AC2187" w:rsidRPr="00594CFA">
        <w:rPr>
          <w:bCs/>
        </w:rPr>
        <w:t>predic</w:t>
      </w:r>
      <w:r w:rsidR="000A6441">
        <w:rPr>
          <w:bCs/>
        </w:rPr>
        <w:t>tiva, pues</w:t>
      </w:r>
      <w:r w:rsidR="0018507E" w:rsidRPr="00594CFA">
        <w:rPr>
          <w:bCs/>
        </w:rPr>
        <w:t xml:space="preserve"> </w:t>
      </w:r>
      <w:r w:rsidR="00A32568" w:rsidRPr="00594CFA">
        <w:rPr>
          <w:bCs/>
        </w:rPr>
        <w:t xml:space="preserve">el </w:t>
      </w:r>
      <w:r w:rsidR="000A6441">
        <w:rPr>
          <w:bCs/>
        </w:rPr>
        <w:t>p</w:t>
      </w:r>
      <w:r w:rsidR="00AC2187" w:rsidRPr="00594CFA">
        <w:rPr>
          <w:bCs/>
        </w:rPr>
        <w:t xml:space="preserve">seudo </w:t>
      </w:r>
      <w:r w:rsidR="00A32568" w:rsidRPr="00594CFA">
        <w:rPr>
          <w:bCs/>
        </w:rPr>
        <w:t>R</w:t>
      </w:r>
      <w:r w:rsidR="00A32568" w:rsidRPr="00594CFA">
        <w:rPr>
          <w:bCs/>
          <w:vertAlign w:val="superscript"/>
        </w:rPr>
        <w:t xml:space="preserve">2 </w:t>
      </w:r>
      <w:r w:rsidR="000A6441">
        <w:rPr>
          <w:bCs/>
        </w:rPr>
        <w:t>pudo explicar</w:t>
      </w:r>
      <w:r w:rsidR="00A32568" w:rsidRPr="00594CFA">
        <w:rPr>
          <w:bCs/>
        </w:rPr>
        <w:t xml:space="preserve"> 20</w:t>
      </w:r>
      <w:r w:rsidR="000A6441">
        <w:rPr>
          <w:bCs/>
        </w:rPr>
        <w:t>.</w:t>
      </w:r>
      <w:r w:rsidR="00A32568" w:rsidRPr="00594CFA">
        <w:rPr>
          <w:bCs/>
        </w:rPr>
        <w:t>2</w:t>
      </w:r>
      <w:r w:rsidR="000A6441">
        <w:rPr>
          <w:bCs/>
        </w:rPr>
        <w:t xml:space="preserve"> </w:t>
      </w:r>
      <w:r w:rsidR="00A32568" w:rsidRPr="00594CFA">
        <w:rPr>
          <w:bCs/>
        </w:rPr>
        <w:t xml:space="preserve">% de la varianza del modelo, </w:t>
      </w:r>
      <w:r w:rsidR="000A6441">
        <w:rPr>
          <w:bCs/>
        </w:rPr>
        <w:t xml:space="preserve">con lo cual se infiere </w:t>
      </w:r>
      <w:r w:rsidR="00A32568" w:rsidRPr="00594CFA">
        <w:rPr>
          <w:bCs/>
        </w:rPr>
        <w:t xml:space="preserve">que la presencia de las variables de control tiende a robustecer las relaciones entre las variables predictoras </w:t>
      </w:r>
      <w:r w:rsidR="00B24B3F" w:rsidRPr="00594CFA">
        <w:rPr>
          <w:bCs/>
        </w:rPr>
        <w:t xml:space="preserve">y de </w:t>
      </w:r>
      <w:r w:rsidR="00A32568" w:rsidRPr="00594CFA">
        <w:rPr>
          <w:bCs/>
        </w:rPr>
        <w:t xml:space="preserve">resultado. De esta forma, </w:t>
      </w:r>
      <w:r w:rsidR="000A6441">
        <w:rPr>
          <w:bCs/>
        </w:rPr>
        <w:t xml:space="preserve">y </w:t>
      </w:r>
      <w:r w:rsidR="00A32568" w:rsidRPr="00594CFA">
        <w:rPr>
          <w:bCs/>
        </w:rPr>
        <w:t xml:space="preserve">en concordancia con lo esperado, </w:t>
      </w:r>
      <w:r w:rsidR="000A6441">
        <w:rPr>
          <w:bCs/>
        </w:rPr>
        <w:t xml:space="preserve">se puede indicar que </w:t>
      </w:r>
      <w:r w:rsidR="00A32568" w:rsidRPr="00594CFA">
        <w:rPr>
          <w:bCs/>
        </w:rPr>
        <w:t xml:space="preserve">el segundo modelo permite descartar la incidencia de </w:t>
      </w:r>
      <w:r w:rsidR="003F626B" w:rsidRPr="00594CFA">
        <w:rPr>
          <w:bCs/>
        </w:rPr>
        <w:t xml:space="preserve">las </w:t>
      </w:r>
      <w:r w:rsidR="00B56112" w:rsidRPr="00594CFA">
        <w:rPr>
          <w:bCs/>
        </w:rPr>
        <w:t xml:space="preserve">variables de control. </w:t>
      </w:r>
      <w:r w:rsidR="00AC2187" w:rsidRPr="00594CFA">
        <w:rPr>
          <w:bCs/>
        </w:rPr>
        <w:t>En otras palabras</w:t>
      </w:r>
      <w:r w:rsidR="00B56112" w:rsidRPr="00594CFA">
        <w:rPr>
          <w:bCs/>
        </w:rPr>
        <w:t xml:space="preserve">, </w:t>
      </w:r>
      <w:r w:rsidR="000A6441">
        <w:rPr>
          <w:bCs/>
        </w:rPr>
        <w:t xml:space="preserve">las </w:t>
      </w:r>
      <w:r w:rsidR="00B56112" w:rsidRPr="00594CFA">
        <w:rPr>
          <w:bCs/>
        </w:rPr>
        <w:t xml:space="preserve">variables </w:t>
      </w:r>
      <w:r w:rsidR="00AC2187" w:rsidRPr="000A6441">
        <w:rPr>
          <w:bCs/>
          <w:i/>
        </w:rPr>
        <w:t>GSE</w:t>
      </w:r>
      <w:r w:rsidR="00A32568" w:rsidRPr="00594CFA">
        <w:rPr>
          <w:bCs/>
        </w:rPr>
        <w:t xml:space="preserve">, </w:t>
      </w:r>
      <w:r w:rsidR="00A32568" w:rsidRPr="000A6441">
        <w:rPr>
          <w:bCs/>
          <w:i/>
        </w:rPr>
        <w:t>dependencia administrativa</w:t>
      </w:r>
      <w:r w:rsidR="00A32568" w:rsidRPr="00594CFA">
        <w:rPr>
          <w:bCs/>
        </w:rPr>
        <w:t xml:space="preserve">, </w:t>
      </w:r>
      <w:r w:rsidR="00A32568" w:rsidRPr="000A6441">
        <w:rPr>
          <w:bCs/>
          <w:i/>
        </w:rPr>
        <w:t>matrícula</w:t>
      </w:r>
      <w:r w:rsidR="00A32568" w:rsidRPr="00594CFA">
        <w:rPr>
          <w:bCs/>
        </w:rPr>
        <w:t xml:space="preserve"> y </w:t>
      </w:r>
      <w:r w:rsidR="00A32568" w:rsidRPr="000A6441">
        <w:rPr>
          <w:bCs/>
          <w:i/>
        </w:rPr>
        <w:t>ubicación geográfica</w:t>
      </w:r>
      <w:r w:rsidR="00A32568" w:rsidRPr="00594CFA">
        <w:rPr>
          <w:bCs/>
        </w:rPr>
        <w:t xml:space="preserve"> </w:t>
      </w:r>
      <w:r w:rsidR="00B56112" w:rsidRPr="00594CFA">
        <w:rPr>
          <w:bCs/>
        </w:rPr>
        <w:t>son irrelevantes para predecir la</w:t>
      </w:r>
      <w:r w:rsidR="00A32568" w:rsidRPr="00594CFA">
        <w:rPr>
          <w:bCs/>
        </w:rPr>
        <w:t xml:space="preserve"> ausencia de hallazgos </w:t>
      </w:r>
      <w:r w:rsidR="00B56112" w:rsidRPr="00594CFA">
        <w:rPr>
          <w:bCs/>
        </w:rPr>
        <w:t>o ajuste</w:t>
      </w:r>
      <w:r w:rsidR="000A6441">
        <w:rPr>
          <w:bCs/>
        </w:rPr>
        <w:t>s</w:t>
      </w:r>
      <w:r w:rsidR="00B56112" w:rsidRPr="00594CFA">
        <w:rPr>
          <w:bCs/>
        </w:rPr>
        <w:t xml:space="preserve"> a la normativa de las escuelas </w:t>
      </w:r>
      <w:r w:rsidR="00AC2187" w:rsidRPr="00594CFA">
        <w:rPr>
          <w:bCs/>
        </w:rPr>
        <w:t>en el año 2015.</w:t>
      </w:r>
    </w:p>
    <w:p w14:paraId="0AC54D68" w14:textId="77777777" w:rsidR="0017703F" w:rsidRDefault="000A6441" w:rsidP="007139D5">
      <w:pPr>
        <w:spacing w:line="360" w:lineRule="auto"/>
        <w:ind w:firstLine="708"/>
        <w:jc w:val="both"/>
        <w:rPr>
          <w:bCs/>
          <w:lang w:val="es-ES"/>
        </w:rPr>
      </w:pPr>
      <w:r>
        <w:rPr>
          <w:bCs/>
          <w:lang w:val="es-ES"/>
        </w:rPr>
        <w:t>De hecho, a</w:t>
      </w:r>
      <w:r w:rsidR="00033463" w:rsidRPr="00594CFA">
        <w:rPr>
          <w:bCs/>
        </w:rPr>
        <w:t>l analizar</w:t>
      </w:r>
      <w:r w:rsidR="0039580B" w:rsidRPr="00594CFA">
        <w:rPr>
          <w:bCs/>
        </w:rPr>
        <w:t xml:space="preserve"> </w:t>
      </w:r>
      <w:r w:rsidR="00033463" w:rsidRPr="00594CFA">
        <w:rPr>
          <w:bCs/>
        </w:rPr>
        <w:t xml:space="preserve">el </w:t>
      </w:r>
      <w:r w:rsidR="0039580B" w:rsidRPr="00594CFA">
        <w:rPr>
          <w:bCs/>
        </w:rPr>
        <w:t xml:space="preserve">modelo </w:t>
      </w:r>
      <w:r w:rsidR="00033463" w:rsidRPr="00594CFA">
        <w:rPr>
          <w:bCs/>
        </w:rPr>
        <w:t>2 se observó</w:t>
      </w:r>
      <w:r w:rsidR="0039580B" w:rsidRPr="00594CFA">
        <w:rPr>
          <w:bCs/>
        </w:rPr>
        <w:t xml:space="preserve"> </w:t>
      </w:r>
      <w:r w:rsidR="0057709A" w:rsidRPr="00594CFA">
        <w:rPr>
          <w:bCs/>
        </w:rPr>
        <w:t>q</w:t>
      </w:r>
      <w:r w:rsidR="00532DD7" w:rsidRPr="00594CFA">
        <w:rPr>
          <w:bCs/>
        </w:rPr>
        <w:t>ue las variables predictora</w:t>
      </w:r>
      <w:r w:rsidR="0057709A" w:rsidRPr="00594CFA">
        <w:rPr>
          <w:bCs/>
        </w:rPr>
        <w:t>s</w:t>
      </w:r>
      <w:r w:rsidR="001C635B" w:rsidRPr="00594CFA">
        <w:rPr>
          <w:bCs/>
        </w:rPr>
        <w:t>,</w:t>
      </w:r>
      <w:r w:rsidR="0057709A" w:rsidRPr="00594CFA">
        <w:rPr>
          <w:bCs/>
        </w:rPr>
        <w:t xml:space="preserve"> que </w:t>
      </w:r>
      <w:r w:rsidR="00033463" w:rsidRPr="00594CFA">
        <w:rPr>
          <w:bCs/>
        </w:rPr>
        <w:t>anteriormente</w:t>
      </w:r>
      <w:r w:rsidR="003A2440" w:rsidRPr="00594CFA">
        <w:rPr>
          <w:bCs/>
        </w:rPr>
        <w:t xml:space="preserve"> </w:t>
      </w:r>
      <w:r w:rsidR="00033463" w:rsidRPr="00594CFA">
        <w:rPr>
          <w:bCs/>
        </w:rPr>
        <w:t>demostraron</w:t>
      </w:r>
      <w:r w:rsidR="0057709A" w:rsidRPr="00594CFA">
        <w:rPr>
          <w:bCs/>
        </w:rPr>
        <w:t xml:space="preserve"> significancia</w:t>
      </w:r>
      <w:r w:rsidR="001C635B" w:rsidRPr="00594CFA">
        <w:rPr>
          <w:bCs/>
        </w:rPr>
        <w:t>,</w:t>
      </w:r>
      <w:r w:rsidR="0057709A" w:rsidRPr="00594CFA">
        <w:rPr>
          <w:bCs/>
        </w:rPr>
        <w:t xml:space="preserve"> </w:t>
      </w:r>
      <w:r w:rsidR="003A2440" w:rsidRPr="00594CFA">
        <w:rPr>
          <w:bCs/>
        </w:rPr>
        <w:t>tendieron a incrementar</w:t>
      </w:r>
      <w:r w:rsidR="0057709A" w:rsidRPr="00594CFA">
        <w:rPr>
          <w:bCs/>
        </w:rPr>
        <w:t xml:space="preserve"> levemente su</w:t>
      </w:r>
      <w:r w:rsidR="001C635B" w:rsidRPr="00594CFA">
        <w:rPr>
          <w:bCs/>
        </w:rPr>
        <w:t xml:space="preserve"> capacidad predictiva, </w:t>
      </w:r>
      <w:r>
        <w:rPr>
          <w:bCs/>
        </w:rPr>
        <w:t xml:space="preserve">con lo cual se consolidan </w:t>
      </w:r>
      <w:r w:rsidR="003A2440" w:rsidRPr="00594CFA">
        <w:rPr>
          <w:bCs/>
        </w:rPr>
        <w:t>los hallazgos de</w:t>
      </w:r>
      <w:r w:rsidR="0057709A" w:rsidRPr="00594CFA">
        <w:rPr>
          <w:bCs/>
        </w:rPr>
        <w:t xml:space="preserve">l </w:t>
      </w:r>
      <w:r w:rsidR="001C635B" w:rsidRPr="00594CFA">
        <w:rPr>
          <w:bCs/>
        </w:rPr>
        <w:t>primer modelo</w:t>
      </w:r>
      <w:r w:rsidR="0057709A" w:rsidRPr="00594CFA">
        <w:rPr>
          <w:bCs/>
        </w:rPr>
        <w:t>.</w:t>
      </w:r>
      <w:r w:rsidR="00B06022" w:rsidRPr="00594CFA">
        <w:rPr>
          <w:bCs/>
        </w:rPr>
        <w:t xml:space="preserve"> </w:t>
      </w:r>
      <w:r w:rsidR="00F54D9C" w:rsidRPr="00594CFA">
        <w:rPr>
          <w:bCs/>
        </w:rPr>
        <w:t xml:space="preserve">En </w:t>
      </w:r>
      <w:r>
        <w:rPr>
          <w:bCs/>
        </w:rPr>
        <w:t>concreto</w:t>
      </w:r>
      <w:r w:rsidR="00D20F75" w:rsidRPr="00594CFA">
        <w:rPr>
          <w:bCs/>
        </w:rPr>
        <w:t xml:space="preserve">, </w:t>
      </w:r>
      <w:r w:rsidR="004D3A64" w:rsidRPr="00594CFA">
        <w:rPr>
          <w:bCs/>
        </w:rPr>
        <w:t xml:space="preserve">los resultados </w:t>
      </w:r>
      <w:r>
        <w:rPr>
          <w:bCs/>
        </w:rPr>
        <w:t>demostraron</w:t>
      </w:r>
      <w:r w:rsidR="004D3A64" w:rsidRPr="00594CFA">
        <w:rPr>
          <w:bCs/>
        </w:rPr>
        <w:t xml:space="preserve"> que las unidades educativas más fiscalizadas en el periodo 2013-2014 </w:t>
      </w:r>
      <w:r w:rsidR="0017703F">
        <w:rPr>
          <w:bCs/>
        </w:rPr>
        <w:t>tuvieron</w:t>
      </w:r>
      <w:r w:rsidR="00F54D9C" w:rsidRPr="00594CFA">
        <w:rPr>
          <w:bCs/>
        </w:rPr>
        <w:t xml:space="preserve"> </w:t>
      </w:r>
      <w:r w:rsidR="004D3A64" w:rsidRPr="00594CFA">
        <w:rPr>
          <w:bCs/>
        </w:rPr>
        <w:t>una mayor probabilidad de ajustarse a la normativa y</w:t>
      </w:r>
      <w:r w:rsidR="00F54D9C" w:rsidRPr="00594CFA">
        <w:rPr>
          <w:bCs/>
        </w:rPr>
        <w:t xml:space="preserve">, por ende, </w:t>
      </w:r>
      <w:r w:rsidR="00C80D40" w:rsidRPr="00594CFA">
        <w:rPr>
          <w:bCs/>
        </w:rPr>
        <w:t xml:space="preserve">a </w:t>
      </w:r>
      <w:r w:rsidR="00F54D9C" w:rsidRPr="00594CFA">
        <w:rPr>
          <w:bCs/>
        </w:rPr>
        <w:t>no e</w:t>
      </w:r>
      <w:r w:rsidR="00C80D40" w:rsidRPr="00594CFA">
        <w:rPr>
          <w:bCs/>
        </w:rPr>
        <w:t>xhibir</w:t>
      </w:r>
      <w:r w:rsidR="004D3A64" w:rsidRPr="00594CFA">
        <w:rPr>
          <w:bCs/>
        </w:rPr>
        <w:t xml:space="preserve"> hallazgos</w:t>
      </w:r>
      <w:r w:rsidR="00540051" w:rsidRPr="00594CFA">
        <w:rPr>
          <w:bCs/>
        </w:rPr>
        <w:t xml:space="preserve"> en el año 2015</w:t>
      </w:r>
      <w:r w:rsidR="0017703F">
        <w:rPr>
          <w:bCs/>
        </w:rPr>
        <w:t xml:space="preserve">; esto quiere decir que </w:t>
      </w:r>
      <w:r w:rsidR="00F54D9C" w:rsidRPr="00594CFA">
        <w:rPr>
          <w:bCs/>
        </w:rPr>
        <w:t xml:space="preserve">cada visita de fiscalización aplicada </w:t>
      </w:r>
      <w:r w:rsidR="009346AB" w:rsidRPr="00594CFA">
        <w:rPr>
          <w:bCs/>
        </w:rPr>
        <w:t xml:space="preserve">en los dos primeros años estudiados </w:t>
      </w:r>
      <w:r w:rsidR="00F54D9C" w:rsidRPr="00594CFA">
        <w:rPr>
          <w:bCs/>
        </w:rPr>
        <w:t xml:space="preserve">aumenta en </w:t>
      </w:r>
      <w:r w:rsidR="00F77E42" w:rsidRPr="00594CFA">
        <w:rPr>
          <w:bCs/>
        </w:rPr>
        <w:t>26</w:t>
      </w:r>
      <w:r w:rsidR="0017703F">
        <w:rPr>
          <w:bCs/>
        </w:rPr>
        <w:t xml:space="preserve"> </w:t>
      </w:r>
      <w:r w:rsidR="00F77E42" w:rsidRPr="00594CFA">
        <w:rPr>
          <w:bCs/>
        </w:rPr>
        <w:t>%</w:t>
      </w:r>
      <w:r w:rsidR="00F54D9C" w:rsidRPr="00594CFA">
        <w:rPr>
          <w:bCs/>
        </w:rPr>
        <w:t xml:space="preserve"> las </w:t>
      </w:r>
      <w:r w:rsidR="0017703F">
        <w:rPr>
          <w:bCs/>
        </w:rPr>
        <w:t>oportunidades</w:t>
      </w:r>
      <w:r w:rsidR="00F54D9C" w:rsidRPr="00594CFA">
        <w:rPr>
          <w:bCs/>
        </w:rPr>
        <w:t xml:space="preserve"> de no presentar hallazgos</w:t>
      </w:r>
      <w:r w:rsidR="00C80D40" w:rsidRPr="00594CFA">
        <w:rPr>
          <w:bCs/>
        </w:rPr>
        <w:t xml:space="preserve"> en el último año revisado</w:t>
      </w:r>
      <w:r w:rsidR="00F54D9C" w:rsidRPr="00594CFA">
        <w:rPr>
          <w:bCs/>
        </w:rPr>
        <w:t xml:space="preserve"> </w:t>
      </w:r>
      <w:r w:rsidR="00F54D9C" w:rsidRPr="00594CFA">
        <w:rPr>
          <w:bCs/>
          <w:lang w:val="es-ES"/>
        </w:rPr>
        <w:t>(</w:t>
      </w:r>
      <w:r w:rsidR="00532DD7" w:rsidRPr="00594CFA">
        <w:rPr>
          <w:bCs/>
          <w:i/>
          <w:lang w:val="es-ES"/>
        </w:rPr>
        <w:t>OR</w:t>
      </w:r>
      <w:r w:rsidR="00532DD7" w:rsidRPr="00594CFA">
        <w:rPr>
          <w:bCs/>
          <w:lang w:val="es-ES"/>
        </w:rPr>
        <w:t xml:space="preserve"> = 1.</w:t>
      </w:r>
      <w:r w:rsidR="00F54D9C" w:rsidRPr="00594CFA">
        <w:rPr>
          <w:bCs/>
          <w:lang w:val="es-ES"/>
        </w:rPr>
        <w:t xml:space="preserve">266; </w:t>
      </w:r>
      <w:r w:rsidR="00F54D9C" w:rsidRPr="00594CFA">
        <w:rPr>
          <w:bCs/>
          <w:i/>
          <w:lang w:val="es-ES"/>
        </w:rPr>
        <w:t>p</w:t>
      </w:r>
      <w:r w:rsidR="007B0378" w:rsidRPr="00594CFA">
        <w:rPr>
          <w:bCs/>
          <w:i/>
          <w:lang w:val="es-ES"/>
        </w:rPr>
        <w:t>-val</w:t>
      </w:r>
      <w:r w:rsidR="00F54D9C" w:rsidRPr="00594CFA">
        <w:rPr>
          <w:bCs/>
          <w:i/>
          <w:lang w:val="es-ES"/>
        </w:rPr>
        <w:t xml:space="preserve"> </w:t>
      </w:r>
      <w:r w:rsidR="00532DD7" w:rsidRPr="00594CFA">
        <w:rPr>
          <w:bCs/>
          <w:lang w:val="es-ES"/>
        </w:rPr>
        <w:t>= 0.</w:t>
      </w:r>
      <w:r w:rsidR="00F54D9C" w:rsidRPr="00594CFA">
        <w:rPr>
          <w:bCs/>
          <w:lang w:val="es-ES"/>
        </w:rPr>
        <w:t>000)</w:t>
      </w:r>
      <w:r w:rsidR="009346AB" w:rsidRPr="00594CFA">
        <w:rPr>
          <w:bCs/>
          <w:lang w:val="es-ES"/>
        </w:rPr>
        <w:t xml:space="preserve">. </w:t>
      </w:r>
    </w:p>
    <w:p w14:paraId="32985E8A" w14:textId="57F3E61D" w:rsidR="007139D5" w:rsidRPr="000C70A6" w:rsidRDefault="009346AB" w:rsidP="000C70A6">
      <w:pPr>
        <w:spacing w:line="360" w:lineRule="auto"/>
        <w:ind w:firstLine="708"/>
        <w:jc w:val="both"/>
        <w:rPr>
          <w:bCs/>
          <w:lang w:val="es-ES"/>
        </w:rPr>
      </w:pPr>
      <w:r w:rsidRPr="00594CFA">
        <w:rPr>
          <w:bCs/>
          <w:lang w:val="es-ES"/>
        </w:rPr>
        <w:lastRenderedPageBreak/>
        <w:t>Por otro lado</w:t>
      </w:r>
      <w:r w:rsidR="00F54D9C" w:rsidRPr="00594CFA">
        <w:rPr>
          <w:bCs/>
          <w:lang w:val="es-ES"/>
        </w:rPr>
        <w:t xml:space="preserve">, </w:t>
      </w:r>
      <w:r w:rsidR="0017703F">
        <w:rPr>
          <w:bCs/>
          <w:lang w:val="es-ES"/>
        </w:rPr>
        <w:t xml:space="preserve">se constató que cuando </w:t>
      </w:r>
      <w:r w:rsidR="00F54D9C" w:rsidRPr="00594CFA">
        <w:rPr>
          <w:bCs/>
          <w:lang w:val="es-ES"/>
        </w:rPr>
        <w:t xml:space="preserve">una escuela </w:t>
      </w:r>
      <w:r w:rsidR="0017703F">
        <w:rPr>
          <w:bCs/>
          <w:lang w:val="es-ES"/>
        </w:rPr>
        <w:t xml:space="preserve">se encontraba </w:t>
      </w:r>
      <w:r w:rsidR="00F54D9C" w:rsidRPr="00594CFA">
        <w:rPr>
          <w:bCs/>
          <w:lang w:val="es-ES"/>
        </w:rPr>
        <w:t>clasificada en una categoría de desempeño insuficiente</w:t>
      </w:r>
      <w:r w:rsidR="00B07F4A">
        <w:rPr>
          <w:bCs/>
          <w:lang w:val="es-ES"/>
        </w:rPr>
        <w:t>,</w:t>
      </w:r>
      <w:r w:rsidR="00F54D9C" w:rsidRPr="00594CFA">
        <w:rPr>
          <w:bCs/>
          <w:lang w:val="es-ES"/>
        </w:rPr>
        <w:t xml:space="preserve"> </w:t>
      </w:r>
      <w:r w:rsidR="0017703F">
        <w:rPr>
          <w:bCs/>
          <w:lang w:val="es-ES"/>
        </w:rPr>
        <w:t>disminuía</w:t>
      </w:r>
      <w:r w:rsidR="00B07F4A">
        <w:rPr>
          <w:bCs/>
          <w:lang w:val="es-ES"/>
        </w:rPr>
        <w:t>n</w:t>
      </w:r>
      <w:r w:rsidRPr="00594CFA">
        <w:rPr>
          <w:bCs/>
          <w:lang w:val="es-ES"/>
        </w:rPr>
        <w:t xml:space="preserve"> </w:t>
      </w:r>
      <w:r w:rsidR="00C80D40" w:rsidRPr="00594CFA">
        <w:rPr>
          <w:bCs/>
          <w:lang w:val="es-ES"/>
        </w:rPr>
        <w:t xml:space="preserve">hasta </w:t>
      </w:r>
      <w:r w:rsidRPr="00594CFA">
        <w:rPr>
          <w:bCs/>
          <w:lang w:val="es-ES"/>
        </w:rPr>
        <w:t>en 77</w:t>
      </w:r>
      <w:r w:rsidR="0017703F">
        <w:rPr>
          <w:bCs/>
          <w:lang w:val="es-ES"/>
        </w:rPr>
        <w:t>.</w:t>
      </w:r>
      <w:r w:rsidRPr="00594CFA">
        <w:rPr>
          <w:bCs/>
          <w:lang w:val="es-ES"/>
        </w:rPr>
        <w:t>4</w:t>
      </w:r>
      <w:r w:rsidR="0017703F">
        <w:rPr>
          <w:bCs/>
          <w:lang w:val="es-ES"/>
        </w:rPr>
        <w:t xml:space="preserve"> </w:t>
      </w:r>
      <w:r w:rsidRPr="00594CFA">
        <w:rPr>
          <w:bCs/>
          <w:lang w:val="es-ES"/>
        </w:rPr>
        <w:t xml:space="preserve">% las probabilidades de que dicha institución </w:t>
      </w:r>
      <w:r w:rsidR="0017703F">
        <w:rPr>
          <w:bCs/>
          <w:lang w:val="es-ES"/>
        </w:rPr>
        <w:t>careciera</w:t>
      </w:r>
      <w:r w:rsidRPr="00594CFA">
        <w:rPr>
          <w:bCs/>
          <w:lang w:val="es-ES"/>
        </w:rPr>
        <w:t xml:space="preserve"> de hallazgos de fiscalización (</w:t>
      </w:r>
      <w:r w:rsidR="00532DD7" w:rsidRPr="00594CFA">
        <w:rPr>
          <w:bCs/>
          <w:i/>
          <w:lang w:val="es-ES"/>
        </w:rPr>
        <w:t>OR</w:t>
      </w:r>
      <w:r w:rsidR="00532DD7" w:rsidRPr="00594CFA">
        <w:rPr>
          <w:bCs/>
          <w:lang w:val="es-ES"/>
        </w:rPr>
        <w:t xml:space="preserve"> = 0.</w:t>
      </w:r>
      <w:r w:rsidR="00DF3C7E" w:rsidRPr="00594CFA">
        <w:rPr>
          <w:bCs/>
          <w:lang w:val="es-ES"/>
        </w:rPr>
        <w:t>226</w:t>
      </w:r>
      <w:r w:rsidRPr="00594CFA">
        <w:rPr>
          <w:bCs/>
          <w:lang w:val="es-ES"/>
        </w:rPr>
        <w:t xml:space="preserve">; </w:t>
      </w:r>
      <w:r w:rsidRPr="00594CFA">
        <w:rPr>
          <w:bCs/>
          <w:i/>
          <w:lang w:val="es-ES"/>
        </w:rPr>
        <w:t>p</w:t>
      </w:r>
      <w:r w:rsidR="007B0378" w:rsidRPr="00594CFA">
        <w:rPr>
          <w:bCs/>
          <w:i/>
          <w:lang w:val="es-ES"/>
        </w:rPr>
        <w:t>-val</w:t>
      </w:r>
      <w:r w:rsidRPr="00594CFA">
        <w:rPr>
          <w:bCs/>
          <w:i/>
          <w:lang w:val="es-ES"/>
        </w:rPr>
        <w:t xml:space="preserve"> </w:t>
      </w:r>
      <w:r w:rsidR="00532DD7" w:rsidRPr="00594CFA">
        <w:rPr>
          <w:bCs/>
          <w:lang w:val="es-ES"/>
        </w:rPr>
        <w:t>= 0.</w:t>
      </w:r>
      <w:r w:rsidR="00DF3C7E" w:rsidRPr="00594CFA">
        <w:rPr>
          <w:bCs/>
          <w:lang w:val="es-ES"/>
        </w:rPr>
        <w:t>00</w:t>
      </w:r>
      <w:r w:rsidRPr="00594CFA">
        <w:rPr>
          <w:bCs/>
          <w:lang w:val="es-ES"/>
        </w:rPr>
        <w:t>8).</w:t>
      </w:r>
      <w:r w:rsidR="006A55B2" w:rsidRPr="00594CFA">
        <w:rPr>
          <w:bCs/>
          <w:lang w:val="es-ES"/>
        </w:rPr>
        <w:t xml:space="preserve"> Una rel</w:t>
      </w:r>
      <w:r w:rsidR="00C80D40" w:rsidRPr="00594CFA">
        <w:rPr>
          <w:bCs/>
          <w:lang w:val="es-ES"/>
        </w:rPr>
        <w:t xml:space="preserve">ación similar se </w:t>
      </w:r>
      <w:r w:rsidR="0017703F">
        <w:rPr>
          <w:bCs/>
          <w:lang w:val="es-ES"/>
        </w:rPr>
        <w:t>percibió</w:t>
      </w:r>
      <w:r w:rsidR="00C80D40" w:rsidRPr="00594CFA">
        <w:rPr>
          <w:bCs/>
          <w:lang w:val="es-ES"/>
        </w:rPr>
        <w:t xml:space="preserve"> entre </w:t>
      </w:r>
      <w:r w:rsidR="00882AAD" w:rsidRPr="00594CFA">
        <w:rPr>
          <w:bCs/>
          <w:lang w:val="es-ES"/>
        </w:rPr>
        <w:t xml:space="preserve">la categoría de desempeño medio bajo y </w:t>
      </w:r>
      <w:r w:rsidR="006A55B2" w:rsidRPr="00594CFA">
        <w:rPr>
          <w:bCs/>
          <w:lang w:val="es-ES"/>
        </w:rPr>
        <w:t xml:space="preserve">la variable de resultado, </w:t>
      </w:r>
      <w:r w:rsidR="0017703F">
        <w:rPr>
          <w:bCs/>
          <w:lang w:val="es-ES"/>
        </w:rPr>
        <w:t>aunque</w:t>
      </w:r>
      <w:r w:rsidR="006A55B2" w:rsidRPr="00594CFA">
        <w:rPr>
          <w:bCs/>
          <w:lang w:val="es-ES"/>
        </w:rPr>
        <w:t xml:space="preserve"> esta asociación report</w:t>
      </w:r>
      <w:r w:rsidR="0017703F">
        <w:rPr>
          <w:bCs/>
          <w:lang w:val="es-ES"/>
        </w:rPr>
        <w:t>ó</w:t>
      </w:r>
      <w:r w:rsidR="006A55B2" w:rsidRPr="00594CFA">
        <w:rPr>
          <w:bCs/>
          <w:lang w:val="es-ES"/>
        </w:rPr>
        <w:t xml:space="preserve"> una menor significancia.</w:t>
      </w:r>
    </w:p>
    <w:p w14:paraId="39518F2D" w14:textId="77777777" w:rsidR="005C72A8" w:rsidRPr="00FA1EAC" w:rsidRDefault="005C72A8" w:rsidP="00E1473B">
      <w:pPr>
        <w:jc w:val="both"/>
        <w:rPr>
          <w:sz w:val="20"/>
          <w:szCs w:val="20"/>
          <w:lang w:val="es-ES"/>
        </w:rPr>
      </w:pPr>
    </w:p>
    <w:p w14:paraId="000A4A76" w14:textId="12004063" w:rsidR="00DE3359" w:rsidRDefault="00DE3359" w:rsidP="00FE0C90">
      <w:pPr>
        <w:spacing w:before="120" w:after="120"/>
        <w:jc w:val="center"/>
        <w:rPr>
          <w:color w:val="000000" w:themeColor="text1"/>
          <w:sz w:val="22"/>
        </w:rPr>
      </w:pPr>
      <w:r w:rsidRPr="00B07F4A">
        <w:rPr>
          <w:b/>
          <w:sz w:val="22"/>
        </w:rPr>
        <w:t>Tabla 8.</w:t>
      </w:r>
      <w:r w:rsidR="00E471E3" w:rsidRPr="00B07F4A">
        <w:rPr>
          <w:sz w:val="22"/>
        </w:rPr>
        <w:t xml:space="preserve"> </w:t>
      </w:r>
      <w:r w:rsidRPr="00B07F4A">
        <w:rPr>
          <w:color w:val="000000" w:themeColor="text1"/>
          <w:sz w:val="22"/>
        </w:rPr>
        <w:t xml:space="preserve">Modelos de regresión logística para predecir la probabilidad </w:t>
      </w:r>
      <w:r w:rsidR="00CE2156" w:rsidRPr="00B07F4A">
        <w:rPr>
          <w:color w:val="000000" w:themeColor="text1"/>
          <w:sz w:val="22"/>
        </w:rPr>
        <w:t>de ausencia de hallazgos</w:t>
      </w:r>
    </w:p>
    <w:tbl>
      <w:tblPr>
        <w:tblStyle w:val="Tablanormal2"/>
        <w:tblpPr w:leftFromText="141" w:rightFromText="141" w:vertAnchor="text" w:horzAnchor="page" w:tblpX="1372" w:tblpY="182"/>
        <w:tblW w:w="9506" w:type="dxa"/>
        <w:tblBorders>
          <w:insideH w:val="single" w:sz="4" w:space="0" w:color="auto"/>
          <w:insideV w:val="single" w:sz="4" w:space="0" w:color="auto"/>
        </w:tblBorders>
        <w:tblLook w:val="04A0" w:firstRow="1" w:lastRow="0" w:firstColumn="1" w:lastColumn="0" w:noHBand="0" w:noVBand="1"/>
      </w:tblPr>
      <w:tblGrid>
        <w:gridCol w:w="2552"/>
        <w:gridCol w:w="1425"/>
        <w:gridCol w:w="1985"/>
        <w:gridCol w:w="1701"/>
        <w:gridCol w:w="1843"/>
      </w:tblGrid>
      <w:tr w:rsidR="00DC524A" w:rsidRPr="00DC524A" w14:paraId="5928B5DA" w14:textId="77777777" w:rsidTr="00DC524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552" w:type="dxa"/>
            <w:tcBorders>
              <w:top w:val="single" w:sz="24" w:space="0" w:color="000000"/>
              <w:bottom w:val="nil"/>
              <w:right w:val="single" w:sz="4" w:space="0" w:color="7F7F7F" w:themeColor="text1" w:themeTint="80"/>
            </w:tcBorders>
            <w:shd w:val="clear" w:color="auto" w:fill="D0CECE" w:themeFill="background2" w:themeFillShade="E6"/>
            <w:vAlign w:val="center"/>
          </w:tcPr>
          <w:p w14:paraId="6814B91A" w14:textId="77777777" w:rsidR="00DC524A" w:rsidRPr="00DC524A" w:rsidRDefault="00DC524A" w:rsidP="00DC524A">
            <w:pPr>
              <w:jc w:val="center"/>
              <w:rPr>
                <w:sz w:val="20"/>
                <w:szCs w:val="20"/>
              </w:rPr>
            </w:pPr>
          </w:p>
        </w:tc>
        <w:tc>
          <w:tcPr>
            <w:tcW w:w="3410" w:type="dxa"/>
            <w:gridSpan w:val="2"/>
            <w:tcBorders>
              <w:top w:val="single" w:sz="24" w:space="0" w:color="000000"/>
              <w:left w:val="single" w:sz="4" w:space="0" w:color="7F7F7F" w:themeColor="text1" w:themeTint="80"/>
              <w:bottom w:val="nil"/>
              <w:right w:val="single" w:sz="4" w:space="0" w:color="7F7F7F" w:themeColor="text1" w:themeTint="80"/>
            </w:tcBorders>
            <w:shd w:val="clear" w:color="auto" w:fill="D0CECE" w:themeFill="background2" w:themeFillShade="E6"/>
            <w:vAlign w:val="center"/>
          </w:tcPr>
          <w:p w14:paraId="7E0DFD6C" w14:textId="77777777" w:rsidR="00DC524A" w:rsidRPr="00DC524A" w:rsidRDefault="00DC524A" w:rsidP="00DC524A">
            <w:pPr>
              <w:jc w:val="center"/>
              <w:cnfStyle w:val="100000000000" w:firstRow="1" w:lastRow="0" w:firstColumn="0" w:lastColumn="0" w:oddVBand="0" w:evenVBand="0" w:oddHBand="0" w:evenHBand="0" w:firstRowFirstColumn="0" w:firstRowLastColumn="0" w:lastRowFirstColumn="0" w:lastRowLastColumn="0"/>
              <w:rPr>
                <w:sz w:val="20"/>
                <w:szCs w:val="20"/>
                <w:lang w:val="es-ES"/>
              </w:rPr>
            </w:pPr>
            <w:r w:rsidRPr="00DC524A">
              <w:rPr>
                <w:sz w:val="20"/>
                <w:szCs w:val="20"/>
                <w:lang w:val="es-ES"/>
              </w:rPr>
              <w:t>Modelo 1</w:t>
            </w:r>
          </w:p>
        </w:tc>
        <w:tc>
          <w:tcPr>
            <w:tcW w:w="3544" w:type="dxa"/>
            <w:gridSpan w:val="2"/>
            <w:tcBorders>
              <w:top w:val="single" w:sz="24" w:space="0" w:color="000000"/>
              <w:left w:val="single" w:sz="4" w:space="0" w:color="7F7F7F" w:themeColor="text1" w:themeTint="80"/>
              <w:bottom w:val="nil"/>
            </w:tcBorders>
            <w:shd w:val="clear" w:color="auto" w:fill="D0CECE" w:themeFill="background2" w:themeFillShade="E6"/>
            <w:vAlign w:val="center"/>
          </w:tcPr>
          <w:p w14:paraId="79C01669" w14:textId="77777777" w:rsidR="00DC524A" w:rsidRPr="00DC524A" w:rsidRDefault="00DC524A" w:rsidP="00DC524A">
            <w:pPr>
              <w:jc w:val="center"/>
              <w:cnfStyle w:val="100000000000" w:firstRow="1" w:lastRow="0" w:firstColumn="0" w:lastColumn="0" w:oddVBand="0" w:evenVBand="0" w:oddHBand="0" w:evenHBand="0" w:firstRowFirstColumn="0" w:firstRowLastColumn="0" w:lastRowFirstColumn="0" w:lastRowLastColumn="0"/>
              <w:rPr>
                <w:sz w:val="20"/>
                <w:szCs w:val="20"/>
                <w:lang w:val="es-ES"/>
              </w:rPr>
            </w:pPr>
            <w:r w:rsidRPr="00DC524A">
              <w:rPr>
                <w:sz w:val="20"/>
                <w:szCs w:val="20"/>
                <w:lang w:val="es-ES"/>
              </w:rPr>
              <w:t>Modelo 2</w:t>
            </w:r>
          </w:p>
        </w:tc>
      </w:tr>
      <w:tr w:rsidR="00DC524A" w:rsidRPr="00DC524A" w14:paraId="23FBC494" w14:textId="77777777" w:rsidTr="00DC524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right w:val="single" w:sz="4" w:space="0" w:color="7F7F7F" w:themeColor="text1" w:themeTint="80"/>
            </w:tcBorders>
            <w:shd w:val="clear" w:color="auto" w:fill="D0CECE" w:themeFill="background2" w:themeFillShade="E6"/>
            <w:vAlign w:val="center"/>
          </w:tcPr>
          <w:p w14:paraId="09D541D8" w14:textId="77777777" w:rsidR="00DC524A" w:rsidRPr="00DC524A" w:rsidRDefault="00DC524A" w:rsidP="00DC524A">
            <w:pPr>
              <w:rPr>
                <w:sz w:val="20"/>
                <w:szCs w:val="20"/>
                <w:lang w:val="es-ES"/>
              </w:rPr>
            </w:pPr>
            <w:r w:rsidRPr="00DC524A">
              <w:rPr>
                <w:sz w:val="20"/>
                <w:szCs w:val="20"/>
                <w:lang w:val="es-ES"/>
              </w:rPr>
              <w:t>Variables</w:t>
            </w:r>
          </w:p>
        </w:tc>
        <w:tc>
          <w:tcPr>
            <w:tcW w:w="1425" w:type="dxa"/>
            <w:tcBorders>
              <w:top w:val="nil"/>
              <w:left w:val="single" w:sz="4" w:space="0" w:color="7F7F7F" w:themeColor="text1" w:themeTint="80"/>
              <w:bottom w:val="nil"/>
              <w:right w:val="nil"/>
            </w:tcBorders>
            <w:shd w:val="clear" w:color="auto" w:fill="D0CECE" w:themeFill="background2" w:themeFillShade="E6"/>
            <w:vAlign w:val="center"/>
          </w:tcPr>
          <w:p w14:paraId="554BA02F"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C524A">
              <w:rPr>
                <w:b/>
                <w:bCs/>
                <w:sz w:val="20"/>
                <w:szCs w:val="20"/>
              </w:rPr>
              <w:t>Coef. ß</w:t>
            </w:r>
          </w:p>
        </w:tc>
        <w:tc>
          <w:tcPr>
            <w:tcW w:w="1985" w:type="dxa"/>
            <w:tcBorders>
              <w:top w:val="nil"/>
              <w:left w:val="nil"/>
              <w:bottom w:val="nil"/>
              <w:right w:val="single" w:sz="4" w:space="0" w:color="7F7F7F" w:themeColor="text1" w:themeTint="80"/>
            </w:tcBorders>
            <w:shd w:val="clear" w:color="auto" w:fill="D0CECE" w:themeFill="background2" w:themeFillShade="E6"/>
            <w:vAlign w:val="center"/>
          </w:tcPr>
          <w:p w14:paraId="514D0510"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C524A">
              <w:rPr>
                <w:b/>
                <w:bCs/>
                <w:sz w:val="20"/>
                <w:szCs w:val="20"/>
              </w:rPr>
              <w:t>Odds Ratios</w:t>
            </w:r>
          </w:p>
        </w:tc>
        <w:tc>
          <w:tcPr>
            <w:tcW w:w="1701" w:type="dxa"/>
            <w:tcBorders>
              <w:top w:val="nil"/>
              <w:left w:val="single" w:sz="4" w:space="0" w:color="7F7F7F" w:themeColor="text1" w:themeTint="80"/>
              <w:bottom w:val="nil"/>
              <w:right w:val="nil"/>
            </w:tcBorders>
            <w:shd w:val="clear" w:color="auto" w:fill="D0CECE" w:themeFill="background2" w:themeFillShade="E6"/>
            <w:vAlign w:val="center"/>
          </w:tcPr>
          <w:p w14:paraId="12C8166D"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sidRPr="00DC524A">
              <w:rPr>
                <w:b/>
                <w:bCs/>
                <w:sz w:val="20"/>
                <w:szCs w:val="20"/>
              </w:rPr>
              <w:t>Coef. ß</w:t>
            </w:r>
          </w:p>
        </w:tc>
        <w:tc>
          <w:tcPr>
            <w:tcW w:w="1843" w:type="dxa"/>
            <w:tcBorders>
              <w:top w:val="nil"/>
              <w:left w:val="nil"/>
              <w:bottom w:val="nil"/>
            </w:tcBorders>
            <w:shd w:val="clear" w:color="auto" w:fill="D0CECE" w:themeFill="background2" w:themeFillShade="E6"/>
            <w:vAlign w:val="center"/>
          </w:tcPr>
          <w:p w14:paraId="2110FE62"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z w:val="20"/>
                <w:szCs w:val="20"/>
                <w:lang w:val="es-ES"/>
              </w:rPr>
            </w:pPr>
            <w:r w:rsidRPr="00DC524A">
              <w:rPr>
                <w:b/>
                <w:bCs/>
                <w:sz w:val="20"/>
                <w:szCs w:val="20"/>
              </w:rPr>
              <w:t>Odds Ratios</w:t>
            </w:r>
          </w:p>
        </w:tc>
      </w:tr>
      <w:tr w:rsidR="00DC524A" w:rsidRPr="00DC524A" w14:paraId="665CBC2E" w14:textId="77777777" w:rsidTr="00DC524A">
        <w:trPr>
          <w:trHeight w:val="422"/>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right w:val="single" w:sz="4" w:space="0" w:color="7F7F7F" w:themeColor="text1" w:themeTint="80"/>
            </w:tcBorders>
            <w:shd w:val="clear" w:color="auto" w:fill="D0CECE" w:themeFill="background2" w:themeFillShade="E6"/>
            <w:vAlign w:val="center"/>
          </w:tcPr>
          <w:p w14:paraId="0CB1267A" w14:textId="77777777" w:rsidR="00DC524A" w:rsidRPr="0039639A" w:rsidRDefault="00DC524A" w:rsidP="00DC524A">
            <w:pPr>
              <w:rPr>
                <w:b w:val="0"/>
                <w:sz w:val="20"/>
                <w:szCs w:val="20"/>
                <w:lang w:val="es-ES"/>
              </w:rPr>
            </w:pPr>
            <w:r w:rsidRPr="0039639A">
              <w:rPr>
                <w:b w:val="0"/>
                <w:sz w:val="20"/>
                <w:szCs w:val="20"/>
                <w:lang w:val="es-ES"/>
              </w:rPr>
              <w:t>Visitas de fiscalización</w:t>
            </w:r>
          </w:p>
        </w:tc>
        <w:tc>
          <w:tcPr>
            <w:tcW w:w="1425" w:type="dxa"/>
            <w:tcBorders>
              <w:top w:val="nil"/>
              <w:left w:val="single" w:sz="4" w:space="0" w:color="7F7F7F" w:themeColor="text1" w:themeTint="80"/>
              <w:bottom w:val="nil"/>
              <w:right w:val="nil"/>
            </w:tcBorders>
            <w:vAlign w:val="center"/>
          </w:tcPr>
          <w:p w14:paraId="031DDF74"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.227***</w:t>
            </w:r>
          </w:p>
        </w:tc>
        <w:tc>
          <w:tcPr>
            <w:tcW w:w="1985" w:type="dxa"/>
            <w:tcBorders>
              <w:top w:val="nil"/>
              <w:left w:val="nil"/>
              <w:bottom w:val="nil"/>
              <w:right w:val="single" w:sz="4" w:space="0" w:color="7F7F7F" w:themeColor="text1" w:themeTint="80"/>
            </w:tcBorders>
            <w:vAlign w:val="center"/>
          </w:tcPr>
          <w:p w14:paraId="2C122368"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1.255</w:t>
            </w:r>
          </w:p>
        </w:tc>
        <w:tc>
          <w:tcPr>
            <w:tcW w:w="1701" w:type="dxa"/>
            <w:tcBorders>
              <w:top w:val="nil"/>
              <w:left w:val="single" w:sz="4" w:space="0" w:color="7F7F7F" w:themeColor="text1" w:themeTint="80"/>
              <w:bottom w:val="nil"/>
              <w:right w:val="nil"/>
            </w:tcBorders>
            <w:vAlign w:val="center"/>
          </w:tcPr>
          <w:p w14:paraId="4EE52473"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.236***</w:t>
            </w:r>
          </w:p>
        </w:tc>
        <w:tc>
          <w:tcPr>
            <w:tcW w:w="1843" w:type="dxa"/>
            <w:tcBorders>
              <w:top w:val="nil"/>
              <w:left w:val="nil"/>
              <w:bottom w:val="nil"/>
            </w:tcBorders>
            <w:vAlign w:val="center"/>
          </w:tcPr>
          <w:p w14:paraId="47B42E30"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1.126</w:t>
            </w:r>
          </w:p>
        </w:tc>
      </w:tr>
      <w:tr w:rsidR="00DC524A" w:rsidRPr="00DC524A" w14:paraId="544B8DAD" w14:textId="77777777" w:rsidTr="001B298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right w:val="single" w:sz="4" w:space="0" w:color="7F7F7F" w:themeColor="text1" w:themeTint="80"/>
            </w:tcBorders>
            <w:shd w:val="clear" w:color="auto" w:fill="D0CECE" w:themeFill="background2" w:themeFillShade="E6"/>
            <w:vAlign w:val="center"/>
          </w:tcPr>
          <w:p w14:paraId="0EAC1B43" w14:textId="77777777" w:rsidR="00DC524A" w:rsidRPr="0039639A" w:rsidRDefault="00DC524A" w:rsidP="00DC524A">
            <w:pPr>
              <w:rPr>
                <w:b w:val="0"/>
                <w:sz w:val="20"/>
                <w:szCs w:val="20"/>
                <w:vertAlign w:val="superscript"/>
                <w:lang w:val="es-ES"/>
              </w:rPr>
            </w:pPr>
            <w:r w:rsidRPr="0039639A">
              <w:rPr>
                <w:b w:val="0"/>
                <w:sz w:val="20"/>
                <w:szCs w:val="20"/>
                <w:lang w:val="es-ES"/>
              </w:rPr>
              <w:t>Categoría de desempeño</w:t>
            </w:r>
            <w:r w:rsidRPr="0039639A">
              <w:rPr>
                <w:b w:val="0"/>
                <w:sz w:val="20"/>
                <w:szCs w:val="20"/>
                <w:vertAlign w:val="superscript"/>
                <w:lang w:val="es-ES"/>
              </w:rPr>
              <w:t>a</w:t>
            </w:r>
          </w:p>
        </w:tc>
        <w:tc>
          <w:tcPr>
            <w:tcW w:w="1425" w:type="dxa"/>
            <w:tcBorders>
              <w:top w:val="nil"/>
              <w:left w:val="single" w:sz="4" w:space="0" w:color="7F7F7F" w:themeColor="text1" w:themeTint="80"/>
              <w:bottom w:val="nil"/>
              <w:right w:val="nil"/>
            </w:tcBorders>
            <w:vAlign w:val="center"/>
          </w:tcPr>
          <w:p w14:paraId="7B9E980D"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p>
        </w:tc>
        <w:tc>
          <w:tcPr>
            <w:tcW w:w="1985" w:type="dxa"/>
            <w:tcBorders>
              <w:top w:val="nil"/>
              <w:left w:val="nil"/>
              <w:bottom w:val="nil"/>
              <w:right w:val="single" w:sz="4" w:space="0" w:color="7F7F7F" w:themeColor="text1" w:themeTint="80"/>
            </w:tcBorders>
            <w:vAlign w:val="center"/>
          </w:tcPr>
          <w:p w14:paraId="0E3C2C34"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p>
        </w:tc>
        <w:tc>
          <w:tcPr>
            <w:tcW w:w="1701" w:type="dxa"/>
            <w:tcBorders>
              <w:top w:val="nil"/>
              <w:left w:val="single" w:sz="4" w:space="0" w:color="7F7F7F" w:themeColor="text1" w:themeTint="80"/>
              <w:bottom w:val="nil"/>
              <w:right w:val="nil"/>
            </w:tcBorders>
            <w:vAlign w:val="center"/>
          </w:tcPr>
          <w:p w14:paraId="35787592"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p>
        </w:tc>
        <w:tc>
          <w:tcPr>
            <w:tcW w:w="1843" w:type="dxa"/>
            <w:tcBorders>
              <w:top w:val="nil"/>
              <w:left w:val="nil"/>
              <w:bottom w:val="nil"/>
            </w:tcBorders>
            <w:vAlign w:val="center"/>
          </w:tcPr>
          <w:p w14:paraId="69434218"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p>
        </w:tc>
      </w:tr>
      <w:tr w:rsidR="00DC524A" w:rsidRPr="00DC524A" w14:paraId="0ECFE6C3" w14:textId="77777777" w:rsidTr="00DC524A">
        <w:trPr>
          <w:trHeight w:val="34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right w:val="single" w:sz="4" w:space="0" w:color="7F7F7F" w:themeColor="text1" w:themeTint="80"/>
            </w:tcBorders>
            <w:shd w:val="clear" w:color="auto" w:fill="D0CECE" w:themeFill="background2" w:themeFillShade="E6"/>
            <w:vAlign w:val="center"/>
          </w:tcPr>
          <w:p w14:paraId="71870275" w14:textId="77777777" w:rsidR="00DC524A" w:rsidRPr="0039639A" w:rsidRDefault="00DC524A" w:rsidP="00DC524A">
            <w:pPr>
              <w:rPr>
                <w:b w:val="0"/>
                <w:sz w:val="20"/>
                <w:szCs w:val="20"/>
                <w:lang w:val="es-ES"/>
              </w:rPr>
            </w:pPr>
            <w:r w:rsidRPr="0039639A">
              <w:rPr>
                <w:b w:val="0"/>
                <w:sz w:val="20"/>
                <w:szCs w:val="20"/>
                <w:lang w:val="es-ES"/>
              </w:rPr>
              <w:t xml:space="preserve">    Insuficiente</w:t>
            </w:r>
          </w:p>
        </w:tc>
        <w:tc>
          <w:tcPr>
            <w:tcW w:w="1425" w:type="dxa"/>
            <w:tcBorders>
              <w:top w:val="nil"/>
              <w:left w:val="single" w:sz="4" w:space="0" w:color="7F7F7F" w:themeColor="text1" w:themeTint="80"/>
              <w:bottom w:val="nil"/>
              <w:right w:val="nil"/>
            </w:tcBorders>
            <w:vAlign w:val="center"/>
          </w:tcPr>
          <w:p w14:paraId="63762FD3"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-1.093**</w:t>
            </w:r>
          </w:p>
        </w:tc>
        <w:tc>
          <w:tcPr>
            <w:tcW w:w="1985" w:type="dxa"/>
            <w:tcBorders>
              <w:top w:val="nil"/>
              <w:left w:val="nil"/>
              <w:bottom w:val="nil"/>
              <w:right w:val="single" w:sz="4" w:space="0" w:color="7F7F7F" w:themeColor="text1" w:themeTint="80"/>
            </w:tcBorders>
            <w:vAlign w:val="center"/>
          </w:tcPr>
          <w:p w14:paraId="48158C17"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.335</w:t>
            </w:r>
          </w:p>
        </w:tc>
        <w:tc>
          <w:tcPr>
            <w:tcW w:w="1701" w:type="dxa"/>
            <w:tcBorders>
              <w:top w:val="nil"/>
              <w:left w:val="single" w:sz="4" w:space="0" w:color="7F7F7F" w:themeColor="text1" w:themeTint="80"/>
              <w:bottom w:val="nil"/>
              <w:right w:val="nil"/>
            </w:tcBorders>
            <w:vAlign w:val="center"/>
          </w:tcPr>
          <w:p w14:paraId="7DAC3168"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-1.487**</w:t>
            </w:r>
          </w:p>
        </w:tc>
        <w:tc>
          <w:tcPr>
            <w:tcW w:w="1843" w:type="dxa"/>
            <w:tcBorders>
              <w:top w:val="nil"/>
              <w:left w:val="nil"/>
              <w:bottom w:val="nil"/>
            </w:tcBorders>
            <w:vAlign w:val="center"/>
          </w:tcPr>
          <w:p w14:paraId="51F067EE"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.226</w:t>
            </w:r>
          </w:p>
        </w:tc>
      </w:tr>
      <w:tr w:rsidR="00DC524A" w:rsidRPr="00DC524A" w14:paraId="4CE318CF" w14:textId="77777777" w:rsidTr="00DC524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right w:val="single" w:sz="4" w:space="0" w:color="7F7F7F" w:themeColor="text1" w:themeTint="80"/>
            </w:tcBorders>
            <w:shd w:val="clear" w:color="auto" w:fill="D0CECE" w:themeFill="background2" w:themeFillShade="E6"/>
            <w:vAlign w:val="center"/>
          </w:tcPr>
          <w:p w14:paraId="58D47D63" w14:textId="77777777" w:rsidR="00DC524A" w:rsidRPr="0039639A" w:rsidRDefault="00DC524A" w:rsidP="00DC524A">
            <w:pPr>
              <w:rPr>
                <w:b w:val="0"/>
                <w:sz w:val="20"/>
                <w:szCs w:val="20"/>
                <w:lang w:val="es-ES"/>
              </w:rPr>
            </w:pPr>
            <w:r w:rsidRPr="0039639A">
              <w:rPr>
                <w:b w:val="0"/>
                <w:sz w:val="20"/>
                <w:szCs w:val="20"/>
                <w:lang w:val="es-ES"/>
              </w:rPr>
              <w:t xml:space="preserve">    Medio bajo</w:t>
            </w:r>
          </w:p>
        </w:tc>
        <w:tc>
          <w:tcPr>
            <w:tcW w:w="1425" w:type="dxa"/>
            <w:tcBorders>
              <w:top w:val="nil"/>
              <w:left w:val="single" w:sz="4" w:space="0" w:color="7F7F7F" w:themeColor="text1" w:themeTint="80"/>
              <w:bottom w:val="nil"/>
              <w:right w:val="nil"/>
            </w:tcBorders>
            <w:vAlign w:val="center"/>
          </w:tcPr>
          <w:p w14:paraId="6ADB21CB"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r w:rsidRPr="00DC524A">
              <w:rPr>
                <w:spacing w:val="-4"/>
                <w:sz w:val="20"/>
                <w:szCs w:val="20"/>
                <w:lang w:val="es-ES"/>
              </w:rPr>
              <w:t>-1.048**</w:t>
            </w:r>
          </w:p>
        </w:tc>
        <w:tc>
          <w:tcPr>
            <w:tcW w:w="1985" w:type="dxa"/>
            <w:tcBorders>
              <w:top w:val="nil"/>
              <w:left w:val="nil"/>
              <w:bottom w:val="nil"/>
              <w:right w:val="single" w:sz="4" w:space="0" w:color="7F7F7F" w:themeColor="text1" w:themeTint="80"/>
            </w:tcBorders>
            <w:vAlign w:val="center"/>
          </w:tcPr>
          <w:p w14:paraId="73AC58FC"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r w:rsidRPr="00DC524A">
              <w:rPr>
                <w:spacing w:val="-4"/>
                <w:sz w:val="20"/>
                <w:szCs w:val="20"/>
                <w:lang w:val="es-ES"/>
              </w:rPr>
              <w:t>.351</w:t>
            </w:r>
          </w:p>
        </w:tc>
        <w:tc>
          <w:tcPr>
            <w:tcW w:w="1701" w:type="dxa"/>
            <w:tcBorders>
              <w:top w:val="nil"/>
              <w:left w:val="single" w:sz="4" w:space="0" w:color="7F7F7F" w:themeColor="text1" w:themeTint="80"/>
              <w:bottom w:val="nil"/>
              <w:right w:val="nil"/>
            </w:tcBorders>
            <w:vAlign w:val="center"/>
          </w:tcPr>
          <w:p w14:paraId="35DEBFA5"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r w:rsidRPr="00DC524A">
              <w:rPr>
                <w:spacing w:val="-4"/>
                <w:sz w:val="20"/>
                <w:szCs w:val="20"/>
                <w:lang w:val="es-ES"/>
              </w:rPr>
              <w:t>-1.431**</w:t>
            </w:r>
          </w:p>
        </w:tc>
        <w:tc>
          <w:tcPr>
            <w:tcW w:w="1843" w:type="dxa"/>
            <w:tcBorders>
              <w:top w:val="nil"/>
              <w:left w:val="nil"/>
              <w:bottom w:val="nil"/>
            </w:tcBorders>
            <w:vAlign w:val="center"/>
          </w:tcPr>
          <w:p w14:paraId="3D6AFFC6"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r w:rsidRPr="00DC524A">
              <w:rPr>
                <w:spacing w:val="-4"/>
                <w:sz w:val="20"/>
                <w:szCs w:val="20"/>
                <w:lang w:val="es-ES"/>
              </w:rPr>
              <w:t>.239</w:t>
            </w:r>
          </w:p>
        </w:tc>
      </w:tr>
      <w:tr w:rsidR="00DC524A" w:rsidRPr="00DC524A" w14:paraId="6F7D9C79" w14:textId="77777777" w:rsidTr="00DC524A">
        <w:trPr>
          <w:trHeight w:val="34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right w:val="single" w:sz="4" w:space="0" w:color="7F7F7F" w:themeColor="text1" w:themeTint="80"/>
            </w:tcBorders>
            <w:shd w:val="clear" w:color="auto" w:fill="D0CECE" w:themeFill="background2" w:themeFillShade="E6"/>
            <w:vAlign w:val="center"/>
          </w:tcPr>
          <w:p w14:paraId="3F3B9AC9" w14:textId="77777777" w:rsidR="00DC524A" w:rsidRPr="0039639A" w:rsidRDefault="00DC524A" w:rsidP="00DC524A">
            <w:pPr>
              <w:rPr>
                <w:b w:val="0"/>
                <w:sz w:val="20"/>
                <w:szCs w:val="20"/>
                <w:lang w:val="es-ES"/>
              </w:rPr>
            </w:pPr>
            <w:r w:rsidRPr="0039639A">
              <w:rPr>
                <w:b w:val="0"/>
                <w:sz w:val="20"/>
                <w:szCs w:val="20"/>
                <w:lang w:val="es-ES"/>
              </w:rPr>
              <w:t xml:space="preserve">    Medio</w:t>
            </w:r>
          </w:p>
        </w:tc>
        <w:tc>
          <w:tcPr>
            <w:tcW w:w="1425" w:type="dxa"/>
            <w:tcBorders>
              <w:top w:val="nil"/>
              <w:left w:val="single" w:sz="4" w:space="0" w:color="7F7F7F" w:themeColor="text1" w:themeTint="80"/>
              <w:bottom w:val="nil"/>
              <w:right w:val="nil"/>
            </w:tcBorders>
            <w:vAlign w:val="center"/>
          </w:tcPr>
          <w:p w14:paraId="6CADE5D6"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-.849**</w:t>
            </w:r>
          </w:p>
        </w:tc>
        <w:tc>
          <w:tcPr>
            <w:tcW w:w="1985" w:type="dxa"/>
            <w:tcBorders>
              <w:top w:val="nil"/>
              <w:left w:val="nil"/>
              <w:bottom w:val="nil"/>
              <w:right w:val="single" w:sz="4" w:space="0" w:color="7F7F7F" w:themeColor="text1" w:themeTint="80"/>
            </w:tcBorders>
            <w:vAlign w:val="center"/>
          </w:tcPr>
          <w:p w14:paraId="66573442"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.428</w:t>
            </w:r>
          </w:p>
        </w:tc>
        <w:tc>
          <w:tcPr>
            <w:tcW w:w="1701" w:type="dxa"/>
            <w:tcBorders>
              <w:top w:val="nil"/>
              <w:left w:val="single" w:sz="4" w:space="0" w:color="7F7F7F" w:themeColor="text1" w:themeTint="80"/>
              <w:bottom w:val="nil"/>
              <w:right w:val="nil"/>
            </w:tcBorders>
            <w:vAlign w:val="center"/>
          </w:tcPr>
          <w:p w14:paraId="3A7CA902"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-1.021**</w:t>
            </w:r>
          </w:p>
        </w:tc>
        <w:tc>
          <w:tcPr>
            <w:tcW w:w="1843" w:type="dxa"/>
            <w:tcBorders>
              <w:top w:val="nil"/>
              <w:left w:val="nil"/>
              <w:bottom w:val="nil"/>
            </w:tcBorders>
            <w:vAlign w:val="center"/>
          </w:tcPr>
          <w:p w14:paraId="5B6C942E"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.360</w:t>
            </w:r>
          </w:p>
        </w:tc>
      </w:tr>
      <w:tr w:rsidR="00DC524A" w:rsidRPr="00DC524A" w14:paraId="12740D76" w14:textId="77777777" w:rsidTr="001B298A">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right w:val="single" w:sz="4" w:space="0" w:color="7F7F7F" w:themeColor="text1" w:themeTint="80"/>
            </w:tcBorders>
            <w:shd w:val="clear" w:color="auto" w:fill="D0CECE" w:themeFill="background2" w:themeFillShade="E6"/>
            <w:vAlign w:val="center"/>
          </w:tcPr>
          <w:p w14:paraId="40E8C026" w14:textId="77777777" w:rsidR="00DC524A" w:rsidRPr="0039639A" w:rsidRDefault="00DC524A" w:rsidP="00DC524A">
            <w:pPr>
              <w:rPr>
                <w:b w:val="0"/>
                <w:sz w:val="20"/>
                <w:szCs w:val="20"/>
                <w:vertAlign w:val="superscript"/>
                <w:lang w:val="es-ES"/>
              </w:rPr>
            </w:pPr>
            <w:r w:rsidRPr="0039639A">
              <w:rPr>
                <w:b w:val="0"/>
                <w:sz w:val="20"/>
                <w:szCs w:val="20"/>
                <w:lang w:val="es-ES"/>
              </w:rPr>
              <w:t>Grupo socioeconómico</w:t>
            </w:r>
            <w:r w:rsidRPr="0039639A">
              <w:rPr>
                <w:b w:val="0"/>
                <w:sz w:val="20"/>
                <w:szCs w:val="20"/>
                <w:vertAlign w:val="superscript"/>
                <w:lang w:val="es-ES"/>
              </w:rPr>
              <w:t>b</w:t>
            </w:r>
          </w:p>
        </w:tc>
        <w:tc>
          <w:tcPr>
            <w:tcW w:w="1425" w:type="dxa"/>
            <w:tcBorders>
              <w:top w:val="nil"/>
              <w:left w:val="single" w:sz="4" w:space="0" w:color="7F7F7F" w:themeColor="text1" w:themeTint="80"/>
              <w:bottom w:val="nil"/>
              <w:right w:val="nil"/>
            </w:tcBorders>
            <w:vAlign w:val="center"/>
          </w:tcPr>
          <w:p w14:paraId="3C2044C0"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p>
        </w:tc>
        <w:tc>
          <w:tcPr>
            <w:tcW w:w="1985" w:type="dxa"/>
            <w:tcBorders>
              <w:top w:val="nil"/>
              <w:left w:val="nil"/>
              <w:bottom w:val="nil"/>
              <w:right w:val="single" w:sz="4" w:space="0" w:color="7F7F7F" w:themeColor="text1" w:themeTint="80"/>
            </w:tcBorders>
            <w:vAlign w:val="center"/>
          </w:tcPr>
          <w:p w14:paraId="3CFA5683"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p>
        </w:tc>
        <w:tc>
          <w:tcPr>
            <w:tcW w:w="1701" w:type="dxa"/>
            <w:tcBorders>
              <w:top w:val="nil"/>
              <w:left w:val="single" w:sz="4" w:space="0" w:color="7F7F7F" w:themeColor="text1" w:themeTint="80"/>
              <w:bottom w:val="nil"/>
              <w:right w:val="nil"/>
            </w:tcBorders>
            <w:vAlign w:val="center"/>
          </w:tcPr>
          <w:p w14:paraId="6AD5B47B"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p>
        </w:tc>
        <w:tc>
          <w:tcPr>
            <w:tcW w:w="1843" w:type="dxa"/>
            <w:tcBorders>
              <w:top w:val="nil"/>
              <w:left w:val="nil"/>
              <w:bottom w:val="nil"/>
            </w:tcBorders>
            <w:vAlign w:val="center"/>
          </w:tcPr>
          <w:p w14:paraId="2379CB2C"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p>
        </w:tc>
      </w:tr>
      <w:tr w:rsidR="00DC524A" w:rsidRPr="00DC524A" w14:paraId="7433F3F2" w14:textId="77777777" w:rsidTr="00DC524A">
        <w:trPr>
          <w:trHeight w:val="34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right w:val="single" w:sz="4" w:space="0" w:color="7F7F7F" w:themeColor="text1" w:themeTint="80"/>
            </w:tcBorders>
            <w:shd w:val="clear" w:color="auto" w:fill="D0CECE" w:themeFill="background2" w:themeFillShade="E6"/>
            <w:vAlign w:val="center"/>
          </w:tcPr>
          <w:p w14:paraId="09351D5F" w14:textId="77777777" w:rsidR="00DC524A" w:rsidRPr="0039639A" w:rsidRDefault="00DC524A" w:rsidP="00DC524A">
            <w:pPr>
              <w:rPr>
                <w:b w:val="0"/>
                <w:sz w:val="20"/>
                <w:szCs w:val="20"/>
                <w:lang w:val="es-ES"/>
              </w:rPr>
            </w:pPr>
            <w:r w:rsidRPr="0039639A">
              <w:rPr>
                <w:b w:val="0"/>
                <w:sz w:val="20"/>
                <w:szCs w:val="20"/>
                <w:lang w:val="es-ES"/>
              </w:rPr>
              <w:t xml:space="preserve">     Bajo</w:t>
            </w:r>
          </w:p>
        </w:tc>
        <w:tc>
          <w:tcPr>
            <w:tcW w:w="1425" w:type="dxa"/>
            <w:tcBorders>
              <w:top w:val="nil"/>
              <w:left w:val="single" w:sz="4" w:space="0" w:color="7F7F7F" w:themeColor="text1" w:themeTint="80"/>
              <w:bottom w:val="nil"/>
              <w:right w:val="nil"/>
            </w:tcBorders>
            <w:vAlign w:val="center"/>
          </w:tcPr>
          <w:p w14:paraId="55B46D26"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p>
        </w:tc>
        <w:tc>
          <w:tcPr>
            <w:tcW w:w="1985" w:type="dxa"/>
            <w:tcBorders>
              <w:top w:val="nil"/>
              <w:left w:val="nil"/>
              <w:bottom w:val="nil"/>
              <w:right w:val="single" w:sz="4" w:space="0" w:color="7F7F7F" w:themeColor="text1" w:themeTint="80"/>
            </w:tcBorders>
            <w:vAlign w:val="center"/>
          </w:tcPr>
          <w:p w14:paraId="05CC2805"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p>
        </w:tc>
        <w:tc>
          <w:tcPr>
            <w:tcW w:w="1701" w:type="dxa"/>
            <w:tcBorders>
              <w:top w:val="nil"/>
              <w:left w:val="single" w:sz="4" w:space="0" w:color="7F7F7F" w:themeColor="text1" w:themeTint="80"/>
              <w:bottom w:val="nil"/>
              <w:right w:val="nil"/>
            </w:tcBorders>
            <w:vAlign w:val="center"/>
          </w:tcPr>
          <w:p w14:paraId="0427F9CC"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1.111</w:t>
            </w:r>
          </w:p>
        </w:tc>
        <w:tc>
          <w:tcPr>
            <w:tcW w:w="1843" w:type="dxa"/>
            <w:tcBorders>
              <w:top w:val="nil"/>
              <w:left w:val="nil"/>
              <w:bottom w:val="nil"/>
            </w:tcBorders>
            <w:vAlign w:val="center"/>
          </w:tcPr>
          <w:p w14:paraId="0CA6C082"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3.036</w:t>
            </w:r>
          </w:p>
        </w:tc>
      </w:tr>
      <w:tr w:rsidR="00DC524A" w:rsidRPr="00DC524A" w14:paraId="520822A3" w14:textId="77777777" w:rsidTr="00DC524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right w:val="single" w:sz="4" w:space="0" w:color="7F7F7F" w:themeColor="text1" w:themeTint="80"/>
            </w:tcBorders>
            <w:shd w:val="clear" w:color="auto" w:fill="D0CECE" w:themeFill="background2" w:themeFillShade="E6"/>
            <w:vAlign w:val="center"/>
          </w:tcPr>
          <w:p w14:paraId="08227803" w14:textId="77777777" w:rsidR="00DC524A" w:rsidRPr="0039639A" w:rsidRDefault="00DC524A" w:rsidP="00DC524A">
            <w:pPr>
              <w:rPr>
                <w:b w:val="0"/>
                <w:sz w:val="20"/>
                <w:szCs w:val="20"/>
                <w:lang w:val="es-ES"/>
              </w:rPr>
            </w:pPr>
            <w:r w:rsidRPr="0039639A">
              <w:rPr>
                <w:b w:val="0"/>
                <w:sz w:val="20"/>
                <w:szCs w:val="20"/>
                <w:lang w:val="es-ES"/>
              </w:rPr>
              <w:t xml:space="preserve">     Medio bajo</w:t>
            </w:r>
          </w:p>
        </w:tc>
        <w:tc>
          <w:tcPr>
            <w:tcW w:w="1425" w:type="dxa"/>
            <w:tcBorders>
              <w:top w:val="nil"/>
              <w:left w:val="single" w:sz="4" w:space="0" w:color="7F7F7F" w:themeColor="text1" w:themeTint="80"/>
              <w:bottom w:val="nil"/>
              <w:right w:val="nil"/>
            </w:tcBorders>
            <w:vAlign w:val="center"/>
          </w:tcPr>
          <w:p w14:paraId="2D62D08D"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p>
        </w:tc>
        <w:tc>
          <w:tcPr>
            <w:tcW w:w="1985" w:type="dxa"/>
            <w:tcBorders>
              <w:top w:val="nil"/>
              <w:left w:val="nil"/>
              <w:bottom w:val="nil"/>
              <w:right w:val="single" w:sz="4" w:space="0" w:color="7F7F7F" w:themeColor="text1" w:themeTint="80"/>
            </w:tcBorders>
            <w:vAlign w:val="center"/>
          </w:tcPr>
          <w:p w14:paraId="42E7734F"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p>
        </w:tc>
        <w:tc>
          <w:tcPr>
            <w:tcW w:w="1701" w:type="dxa"/>
            <w:tcBorders>
              <w:top w:val="nil"/>
              <w:left w:val="single" w:sz="4" w:space="0" w:color="7F7F7F" w:themeColor="text1" w:themeTint="80"/>
              <w:bottom w:val="nil"/>
              <w:right w:val="nil"/>
            </w:tcBorders>
            <w:vAlign w:val="center"/>
          </w:tcPr>
          <w:p w14:paraId="443F7F7B"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r w:rsidRPr="00DC524A">
              <w:rPr>
                <w:spacing w:val="-4"/>
                <w:sz w:val="20"/>
                <w:szCs w:val="20"/>
                <w:lang w:val="es-ES"/>
              </w:rPr>
              <w:t>.888</w:t>
            </w:r>
          </w:p>
        </w:tc>
        <w:tc>
          <w:tcPr>
            <w:tcW w:w="1843" w:type="dxa"/>
            <w:tcBorders>
              <w:top w:val="nil"/>
              <w:left w:val="nil"/>
              <w:bottom w:val="nil"/>
            </w:tcBorders>
            <w:vAlign w:val="center"/>
          </w:tcPr>
          <w:p w14:paraId="530A6D18"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r w:rsidRPr="00DC524A">
              <w:rPr>
                <w:spacing w:val="-4"/>
                <w:sz w:val="20"/>
                <w:szCs w:val="20"/>
                <w:lang w:val="es-ES"/>
              </w:rPr>
              <w:t>2.431</w:t>
            </w:r>
          </w:p>
        </w:tc>
      </w:tr>
      <w:tr w:rsidR="00DC524A" w:rsidRPr="00DC524A" w14:paraId="424568BB" w14:textId="77777777" w:rsidTr="00603925">
        <w:trPr>
          <w:trHeight w:val="369"/>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right w:val="single" w:sz="4" w:space="0" w:color="7F7F7F" w:themeColor="text1" w:themeTint="80"/>
            </w:tcBorders>
            <w:shd w:val="clear" w:color="auto" w:fill="D0CECE" w:themeFill="background2" w:themeFillShade="E6"/>
            <w:vAlign w:val="center"/>
          </w:tcPr>
          <w:p w14:paraId="1D2596CB" w14:textId="77777777" w:rsidR="00DC524A" w:rsidRPr="0039639A" w:rsidRDefault="00DC524A" w:rsidP="00DC524A">
            <w:pPr>
              <w:rPr>
                <w:b w:val="0"/>
                <w:sz w:val="20"/>
                <w:szCs w:val="20"/>
                <w:lang w:val="es-ES"/>
              </w:rPr>
            </w:pPr>
            <w:r w:rsidRPr="0039639A">
              <w:rPr>
                <w:b w:val="0"/>
                <w:sz w:val="20"/>
                <w:szCs w:val="20"/>
                <w:lang w:val="es-ES"/>
              </w:rPr>
              <w:t xml:space="preserve">     Medio</w:t>
            </w:r>
          </w:p>
        </w:tc>
        <w:tc>
          <w:tcPr>
            <w:tcW w:w="1425" w:type="dxa"/>
            <w:tcBorders>
              <w:top w:val="nil"/>
              <w:left w:val="single" w:sz="4" w:space="0" w:color="7F7F7F" w:themeColor="text1" w:themeTint="80"/>
              <w:bottom w:val="nil"/>
              <w:right w:val="nil"/>
            </w:tcBorders>
            <w:vAlign w:val="center"/>
          </w:tcPr>
          <w:p w14:paraId="4616997A"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p>
        </w:tc>
        <w:tc>
          <w:tcPr>
            <w:tcW w:w="1985" w:type="dxa"/>
            <w:tcBorders>
              <w:top w:val="nil"/>
              <w:left w:val="nil"/>
              <w:bottom w:val="nil"/>
              <w:right w:val="single" w:sz="4" w:space="0" w:color="7F7F7F" w:themeColor="text1" w:themeTint="80"/>
            </w:tcBorders>
            <w:vAlign w:val="center"/>
          </w:tcPr>
          <w:p w14:paraId="6C0AABD8"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p>
        </w:tc>
        <w:tc>
          <w:tcPr>
            <w:tcW w:w="1701" w:type="dxa"/>
            <w:tcBorders>
              <w:top w:val="nil"/>
              <w:left w:val="single" w:sz="4" w:space="0" w:color="7F7F7F" w:themeColor="text1" w:themeTint="80"/>
              <w:bottom w:val="nil"/>
              <w:right w:val="nil"/>
            </w:tcBorders>
            <w:vAlign w:val="center"/>
          </w:tcPr>
          <w:p w14:paraId="706F6518"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.219</w:t>
            </w:r>
          </w:p>
        </w:tc>
        <w:tc>
          <w:tcPr>
            <w:tcW w:w="1843" w:type="dxa"/>
            <w:tcBorders>
              <w:top w:val="nil"/>
              <w:left w:val="nil"/>
              <w:bottom w:val="nil"/>
            </w:tcBorders>
            <w:vAlign w:val="center"/>
          </w:tcPr>
          <w:p w14:paraId="7C862BA6"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1.246</w:t>
            </w:r>
          </w:p>
        </w:tc>
      </w:tr>
      <w:tr w:rsidR="00DC524A" w:rsidRPr="00DC524A" w14:paraId="191AD04D" w14:textId="77777777" w:rsidTr="00DC524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right w:val="single" w:sz="4" w:space="0" w:color="7F7F7F" w:themeColor="text1" w:themeTint="80"/>
            </w:tcBorders>
            <w:shd w:val="clear" w:color="auto" w:fill="D0CECE" w:themeFill="background2" w:themeFillShade="E6"/>
            <w:vAlign w:val="center"/>
          </w:tcPr>
          <w:p w14:paraId="7BCF9749" w14:textId="77777777" w:rsidR="00DC524A" w:rsidRPr="0039639A" w:rsidRDefault="00DC524A" w:rsidP="00DC524A">
            <w:pPr>
              <w:rPr>
                <w:b w:val="0"/>
                <w:sz w:val="20"/>
                <w:szCs w:val="20"/>
                <w:lang w:val="es-ES"/>
              </w:rPr>
            </w:pPr>
            <w:r w:rsidRPr="0039639A">
              <w:rPr>
                <w:b w:val="0"/>
                <w:sz w:val="20"/>
                <w:szCs w:val="20"/>
                <w:lang w:val="es-ES"/>
              </w:rPr>
              <w:t>Dependencia</w:t>
            </w:r>
          </w:p>
        </w:tc>
        <w:tc>
          <w:tcPr>
            <w:tcW w:w="1425" w:type="dxa"/>
            <w:tcBorders>
              <w:top w:val="nil"/>
              <w:left w:val="single" w:sz="4" w:space="0" w:color="7F7F7F" w:themeColor="text1" w:themeTint="80"/>
              <w:bottom w:val="nil"/>
              <w:right w:val="nil"/>
            </w:tcBorders>
            <w:vAlign w:val="center"/>
          </w:tcPr>
          <w:p w14:paraId="65EBC50D"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p>
        </w:tc>
        <w:tc>
          <w:tcPr>
            <w:tcW w:w="1985" w:type="dxa"/>
            <w:tcBorders>
              <w:top w:val="nil"/>
              <w:left w:val="nil"/>
              <w:bottom w:val="nil"/>
              <w:right w:val="single" w:sz="4" w:space="0" w:color="7F7F7F" w:themeColor="text1" w:themeTint="80"/>
            </w:tcBorders>
            <w:vAlign w:val="center"/>
          </w:tcPr>
          <w:p w14:paraId="20F3758A"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p>
        </w:tc>
        <w:tc>
          <w:tcPr>
            <w:tcW w:w="1701" w:type="dxa"/>
            <w:tcBorders>
              <w:top w:val="nil"/>
              <w:left w:val="single" w:sz="4" w:space="0" w:color="7F7F7F" w:themeColor="text1" w:themeTint="80"/>
              <w:bottom w:val="nil"/>
              <w:right w:val="nil"/>
            </w:tcBorders>
            <w:vAlign w:val="center"/>
          </w:tcPr>
          <w:p w14:paraId="36F1059A"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r w:rsidRPr="00DC524A">
              <w:rPr>
                <w:spacing w:val="-4"/>
                <w:sz w:val="20"/>
                <w:szCs w:val="20"/>
                <w:lang w:val="es-ES"/>
              </w:rPr>
              <w:t>.213</w:t>
            </w:r>
          </w:p>
        </w:tc>
        <w:tc>
          <w:tcPr>
            <w:tcW w:w="1843" w:type="dxa"/>
            <w:tcBorders>
              <w:top w:val="nil"/>
              <w:left w:val="nil"/>
              <w:bottom w:val="nil"/>
            </w:tcBorders>
            <w:vAlign w:val="center"/>
          </w:tcPr>
          <w:p w14:paraId="5770AFF3"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r w:rsidRPr="00DC524A">
              <w:rPr>
                <w:spacing w:val="-4"/>
                <w:sz w:val="20"/>
                <w:szCs w:val="20"/>
                <w:lang w:val="es-ES"/>
              </w:rPr>
              <w:t>1.237</w:t>
            </w:r>
          </w:p>
        </w:tc>
      </w:tr>
      <w:tr w:rsidR="00DC524A" w:rsidRPr="00DC524A" w14:paraId="58701C1E" w14:textId="77777777" w:rsidTr="00DC524A">
        <w:trPr>
          <w:trHeight w:val="34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right w:val="single" w:sz="4" w:space="0" w:color="7F7F7F" w:themeColor="text1" w:themeTint="80"/>
            </w:tcBorders>
            <w:shd w:val="clear" w:color="auto" w:fill="D0CECE" w:themeFill="background2" w:themeFillShade="E6"/>
            <w:vAlign w:val="center"/>
          </w:tcPr>
          <w:p w14:paraId="34B5D757" w14:textId="77777777" w:rsidR="00DC524A" w:rsidRPr="0039639A" w:rsidRDefault="00DC524A" w:rsidP="00DC524A">
            <w:pPr>
              <w:rPr>
                <w:b w:val="0"/>
                <w:sz w:val="20"/>
                <w:szCs w:val="20"/>
                <w:lang w:val="es-ES"/>
              </w:rPr>
            </w:pPr>
            <w:r w:rsidRPr="0039639A">
              <w:rPr>
                <w:b w:val="0"/>
                <w:sz w:val="20"/>
                <w:szCs w:val="20"/>
                <w:lang w:val="es-ES"/>
              </w:rPr>
              <w:t>Matrícula</w:t>
            </w:r>
          </w:p>
        </w:tc>
        <w:tc>
          <w:tcPr>
            <w:tcW w:w="1425" w:type="dxa"/>
            <w:tcBorders>
              <w:top w:val="nil"/>
              <w:left w:val="single" w:sz="4" w:space="0" w:color="7F7F7F" w:themeColor="text1" w:themeTint="80"/>
              <w:bottom w:val="nil"/>
              <w:right w:val="nil"/>
            </w:tcBorders>
            <w:vAlign w:val="center"/>
          </w:tcPr>
          <w:p w14:paraId="3F12F561"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p>
        </w:tc>
        <w:tc>
          <w:tcPr>
            <w:tcW w:w="1985" w:type="dxa"/>
            <w:tcBorders>
              <w:top w:val="nil"/>
              <w:left w:val="nil"/>
              <w:bottom w:val="nil"/>
              <w:right w:val="single" w:sz="4" w:space="0" w:color="7F7F7F" w:themeColor="text1" w:themeTint="80"/>
            </w:tcBorders>
            <w:vAlign w:val="center"/>
          </w:tcPr>
          <w:p w14:paraId="555C5CBC"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p>
        </w:tc>
        <w:tc>
          <w:tcPr>
            <w:tcW w:w="1701" w:type="dxa"/>
            <w:tcBorders>
              <w:top w:val="nil"/>
              <w:left w:val="single" w:sz="4" w:space="0" w:color="7F7F7F" w:themeColor="text1" w:themeTint="80"/>
              <w:bottom w:val="nil"/>
              <w:right w:val="nil"/>
            </w:tcBorders>
            <w:vAlign w:val="center"/>
          </w:tcPr>
          <w:p w14:paraId="535E719C"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.001</w:t>
            </w:r>
          </w:p>
        </w:tc>
        <w:tc>
          <w:tcPr>
            <w:tcW w:w="1843" w:type="dxa"/>
            <w:tcBorders>
              <w:top w:val="nil"/>
              <w:left w:val="nil"/>
              <w:bottom w:val="nil"/>
            </w:tcBorders>
            <w:vAlign w:val="center"/>
          </w:tcPr>
          <w:p w14:paraId="69395B4A"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1.001</w:t>
            </w:r>
          </w:p>
        </w:tc>
      </w:tr>
      <w:tr w:rsidR="00DC524A" w:rsidRPr="00DC524A" w14:paraId="4D5ECBDA" w14:textId="77777777" w:rsidTr="00DC524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right w:val="single" w:sz="4" w:space="0" w:color="7F7F7F" w:themeColor="text1" w:themeTint="80"/>
            </w:tcBorders>
            <w:shd w:val="clear" w:color="auto" w:fill="D0CECE" w:themeFill="background2" w:themeFillShade="E6"/>
            <w:vAlign w:val="center"/>
          </w:tcPr>
          <w:p w14:paraId="5FF39CDD" w14:textId="77777777" w:rsidR="00DC524A" w:rsidRPr="0039639A" w:rsidRDefault="00DC524A" w:rsidP="00DC524A">
            <w:pPr>
              <w:rPr>
                <w:b w:val="0"/>
                <w:sz w:val="20"/>
                <w:szCs w:val="20"/>
                <w:lang w:val="es-ES"/>
              </w:rPr>
            </w:pPr>
            <w:r w:rsidRPr="0039639A">
              <w:rPr>
                <w:b w:val="0"/>
                <w:sz w:val="20"/>
                <w:szCs w:val="20"/>
                <w:lang w:val="es-ES"/>
              </w:rPr>
              <w:t>Ubicación geográfica</w:t>
            </w:r>
          </w:p>
        </w:tc>
        <w:tc>
          <w:tcPr>
            <w:tcW w:w="1425" w:type="dxa"/>
            <w:tcBorders>
              <w:top w:val="nil"/>
              <w:left w:val="single" w:sz="4" w:space="0" w:color="7F7F7F" w:themeColor="text1" w:themeTint="80"/>
              <w:bottom w:val="nil"/>
              <w:right w:val="nil"/>
            </w:tcBorders>
            <w:vAlign w:val="center"/>
          </w:tcPr>
          <w:p w14:paraId="1FD5AEB1"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p>
        </w:tc>
        <w:tc>
          <w:tcPr>
            <w:tcW w:w="1985" w:type="dxa"/>
            <w:tcBorders>
              <w:top w:val="nil"/>
              <w:left w:val="nil"/>
              <w:bottom w:val="nil"/>
              <w:right w:val="single" w:sz="4" w:space="0" w:color="7F7F7F" w:themeColor="text1" w:themeTint="80"/>
            </w:tcBorders>
            <w:vAlign w:val="center"/>
          </w:tcPr>
          <w:p w14:paraId="639B7F0F"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p>
        </w:tc>
        <w:tc>
          <w:tcPr>
            <w:tcW w:w="1701" w:type="dxa"/>
            <w:tcBorders>
              <w:top w:val="nil"/>
              <w:left w:val="single" w:sz="4" w:space="0" w:color="7F7F7F" w:themeColor="text1" w:themeTint="80"/>
              <w:bottom w:val="nil"/>
              <w:right w:val="nil"/>
            </w:tcBorders>
            <w:vAlign w:val="center"/>
          </w:tcPr>
          <w:p w14:paraId="5F665C95"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r w:rsidRPr="00DC524A">
              <w:rPr>
                <w:spacing w:val="-4"/>
                <w:sz w:val="20"/>
                <w:szCs w:val="20"/>
                <w:lang w:val="es-ES"/>
              </w:rPr>
              <w:t>-.464</w:t>
            </w:r>
          </w:p>
        </w:tc>
        <w:tc>
          <w:tcPr>
            <w:tcW w:w="1843" w:type="dxa"/>
            <w:tcBorders>
              <w:top w:val="nil"/>
              <w:left w:val="nil"/>
              <w:bottom w:val="nil"/>
            </w:tcBorders>
            <w:vAlign w:val="center"/>
          </w:tcPr>
          <w:p w14:paraId="74FA9CD0"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r w:rsidRPr="00DC524A">
              <w:rPr>
                <w:spacing w:val="-4"/>
                <w:sz w:val="20"/>
                <w:szCs w:val="20"/>
                <w:lang w:val="es-ES"/>
              </w:rPr>
              <w:t>.629</w:t>
            </w:r>
          </w:p>
        </w:tc>
      </w:tr>
      <w:tr w:rsidR="00DC524A" w:rsidRPr="00DC524A" w14:paraId="102C8E1F" w14:textId="77777777" w:rsidTr="00DC524A">
        <w:trPr>
          <w:trHeight w:val="34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right w:val="single" w:sz="4" w:space="0" w:color="7F7F7F" w:themeColor="text1" w:themeTint="80"/>
            </w:tcBorders>
            <w:shd w:val="clear" w:color="auto" w:fill="D0CECE" w:themeFill="background2" w:themeFillShade="E6"/>
            <w:vAlign w:val="center"/>
          </w:tcPr>
          <w:p w14:paraId="48BF4070" w14:textId="77777777" w:rsidR="00DC524A" w:rsidRPr="0039639A" w:rsidRDefault="00DC524A" w:rsidP="00DC524A">
            <w:pPr>
              <w:rPr>
                <w:b w:val="0"/>
                <w:sz w:val="20"/>
                <w:szCs w:val="20"/>
                <w:lang w:val="es-ES"/>
              </w:rPr>
            </w:pPr>
            <w:r w:rsidRPr="0039639A">
              <w:rPr>
                <w:b w:val="0"/>
                <w:sz w:val="20"/>
                <w:szCs w:val="20"/>
                <w:lang w:val="es-ES"/>
              </w:rPr>
              <w:t>Constante</w:t>
            </w:r>
          </w:p>
        </w:tc>
        <w:tc>
          <w:tcPr>
            <w:tcW w:w="3410" w:type="dxa"/>
            <w:gridSpan w:val="2"/>
            <w:tcBorders>
              <w:top w:val="nil"/>
              <w:left w:val="single" w:sz="4" w:space="0" w:color="7F7F7F" w:themeColor="text1" w:themeTint="80"/>
              <w:bottom w:val="nil"/>
              <w:right w:val="single" w:sz="4" w:space="0" w:color="7F7F7F" w:themeColor="text1" w:themeTint="80"/>
            </w:tcBorders>
            <w:vAlign w:val="center"/>
          </w:tcPr>
          <w:p w14:paraId="6C17E526"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.000</w:t>
            </w:r>
          </w:p>
        </w:tc>
        <w:tc>
          <w:tcPr>
            <w:tcW w:w="3544" w:type="dxa"/>
            <w:gridSpan w:val="2"/>
            <w:tcBorders>
              <w:top w:val="nil"/>
              <w:left w:val="single" w:sz="4" w:space="0" w:color="7F7F7F" w:themeColor="text1" w:themeTint="80"/>
              <w:bottom w:val="nil"/>
            </w:tcBorders>
            <w:vAlign w:val="center"/>
          </w:tcPr>
          <w:p w14:paraId="6BBEC230"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.000</w:t>
            </w:r>
          </w:p>
        </w:tc>
      </w:tr>
      <w:tr w:rsidR="00DC524A" w:rsidRPr="00DC524A" w14:paraId="441C4468" w14:textId="77777777" w:rsidTr="00DC524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right w:val="single" w:sz="4" w:space="0" w:color="7F7F7F" w:themeColor="text1" w:themeTint="80"/>
            </w:tcBorders>
            <w:shd w:val="clear" w:color="auto" w:fill="D0CECE" w:themeFill="background2" w:themeFillShade="E6"/>
            <w:vAlign w:val="center"/>
          </w:tcPr>
          <w:p w14:paraId="1854F748" w14:textId="77777777" w:rsidR="00DC524A" w:rsidRPr="0039639A" w:rsidRDefault="00DC524A" w:rsidP="00DC524A">
            <w:pPr>
              <w:rPr>
                <w:b w:val="0"/>
                <w:sz w:val="20"/>
                <w:szCs w:val="20"/>
                <w:lang w:val="es-ES"/>
              </w:rPr>
            </w:pPr>
            <w:r w:rsidRPr="0039639A">
              <w:rPr>
                <w:b w:val="0"/>
                <w:sz w:val="20"/>
                <w:szCs w:val="20"/>
                <w:lang w:val="es-ES"/>
              </w:rPr>
              <w:t>Nº de casos</w:t>
            </w:r>
          </w:p>
        </w:tc>
        <w:tc>
          <w:tcPr>
            <w:tcW w:w="3410" w:type="dxa"/>
            <w:gridSpan w:val="2"/>
            <w:tcBorders>
              <w:top w:val="nil"/>
              <w:left w:val="single" w:sz="4" w:space="0" w:color="7F7F7F" w:themeColor="text1" w:themeTint="80"/>
              <w:bottom w:val="nil"/>
              <w:right w:val="single" w:sz="4" w:space="0" w:color="7F7F7F" w:themeColor="text1" w:themeTint="80"/>
            </w:tcBorders>
            <w:vAlign w:val="center"/>
          </w:tcPr>
          <w:p w14:paraId="0E9F4B98"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r w:rsidRPr="00DC524A">
              <w:rPr>
                <w:spacing w:val="-4"/>
                <w:sz w:val="20"/>
                <w:szCs w:val="20"/>
                <w:lang w:val="es-ES"/>
              </w:rPr>
              <w:t>226</w:t>
            </w:r>
          </w:p>
        </w:tc>
        <w:tc>
          <w:tcPr>
            <w:tcW w:w="3544" w:type="dxa"/>
            <w:gridSpan w:val="2"/>
            <w:tcBorders>
              <w:top w:val="nil"/>
              <w:left w:val="single" w:sz="4" w:space="0" w:color="7F7F7F" w:themeColor="text1" w:themeTint="80"/>
              <w:bottom w:val="nil"/>
            </w:tcBorders>
            <w:vAlign w:val="center"/>
          </w:tcPr>
          <w:p w14:paraId="1023AFCF" w14:textId="77777777" w:rsidR="00DC524A" w:rsidRPr="00DC524A" w:rsidRDefault="00DC524A" w:rsidP="00DC524A">
            <w:pPr>
              <w:jc w:val="center"/>
              <w:cnfStyle w:val="000000100000" w:firstRow="0" w:lastRow="0" w:firstColumn="0" w:lastColumn="0" w:oddVBand="0" w:evenVBand="0" w:oddHBand="1" w:evenHBand="0" w:firstRowFirstColumn="0" w:firstRowLastColumn="0" w:lastRowFirstColumn="0" w:lastRowLastColumn="0"/>
              <w:rPr>
                <w:spacing w:val="-4"/>
                <w:sz w:val="20"/>
                <w:szCs w:val="20"/>
                <w:lang w:val="es-ES"/>
              </w:rPr>
            </w:pPr>
            <w:r w:rsidRPr="00DC524A">
              <w:rPr>
                <w:spacing w:val="-4"/>
                <w:sz w:val="20"/>
                <w:szCs w:val="20"/>
                <w:lang w:val="es-ES"/>
              </w:rPr>
              <w:t>226</w:t>
            </w:r>
          </w:p>
        </w:tc>
      </w:tr>
      <w:tr w:rsidR="00DC524A" w:rsidRPr="00DC524A" w14:paraId="1F0F1725" w14:textId="77777777" w:rsidTr="00DC524A">
        <w:trPr>
          <w:trHeight w:val="34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24" w:space="0" w:color="000000"/>
              <w:right w:val="single" w:sz="4" w:space="0" w:color="7F7F7F" w:themeColor="text1" w:themeTint="80"/>
            </w:tcBorders>
            <w:shd w:val="clear" w:color="auto" w:fill="D0CECE" w:themeFill="background2" w:themeFillShade="E6"/>
            <w:vAlign w:val="center"/>
          </w:tcPr>
          <w:p w14:paraId="0B792A11" w14:textId="77777777" w:rsidR="00DC524A" w:rsidRPr="0039639A" w:rsidRDefault="00DC524A" w:rsidP="00DC524A">
            <w:pPr>
              <w:rPr>
                <w:b w:val="0"/>
                <w:sz w:val="20"/>
                <w:szCs w:val="20"/>
                <w:lang w:val="es-ES"/>
              </w:rPr>
            </w:pPr>
            <w:r w:rsidRPr="0039639A">
              <w:rPr>
                <w:b w:val="0"/>
                <w:sz w:val="20"/>
                <w:szCs w:val="20"/>
                <w:lang w:val="es-ES"/>
              </w:rPr>
              <w:t>Pseudo R</w:t>
            </w:r>
            <w:r w:rsidRPr="0039639A">
              <w:rPr>
                <w:b w:val="0"/>
                <w:sz w:val="20"/>
                <w:szCs w:val="20"/>
                <w:vertAlign w:val="superscript"/>
                <w:lang w:val="es-ES"/>
              </w:rPr>
              <w:t xml:space="preserve">2 </w:t>
            </w:r>
          </w:p>
        </w:tc>
        <w:tc>
          <w:tcPr>
            <w:tcW w:w="3410" w:type="dxa"/>
            <w:gridSpan w:val="2"/>
            <w:tcBorders>
              <w:top w:val="nil"/>
              <w:left w:val="single" w:sz="4" w:space="0" w:color="7F7F7F" w:themeColor="text1" w:themeTint="80"/>
              <w:bottom w:val="single" w:sz="24" w:space="0" w:color="000000"/>
              <w:right w:val="single" w:sz="4" w:space="0" w:color="7F7F7F" w:themeColor="text1" w:themeTint="80"/>
            </w:tcBorders>
            <w:vAlign w:val="center"/>
          </w:tcPr>
          <w:p w14:paraId="424F9150"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.138</w:t>
            </w:r>
          </w:p>
        </w:tc>
        <w:tc>
          <w:tcPr>
            <w:tcW w:w="3544" w:type="dxa"/>
            <w:gridSpan w:val="2"/>
            <w:tcBorders>
              <w:top w:val="nil"/>
              <w:left w:val="single" w:sz="4" w:space="0" w:color="7F7F7F" w:themeColor="text1" w:themeTint="80"/>
              <w:bottom w:val="single" w:sz="24" w:space="0" w:color="000000"/>
            </w:tcBorders>
            <w:vAlign w:val="center"/>
          </w:tcPr>
          <w:p w14:paraId="01867A51" w14:textId="77777777" w:rsidR="00DC524A" w:rsidRPr="00DC524A" w:rsidRDefault="00DC524A" w:rsidP="00DC524A">
            <w:pPr>
              <w:jc w:val="center"/>
              <w:cnfStyle w:val="000000000000" w:firstRow="0" w:lastRow="0" w:firstColumn="0" w:lastColumn="0" w:oddVBand="0" w:evenVBand="0" w:oddHBand="0" w:evenHBand="0" w:firstRowFirstColumn="0" w:firstRowLastColumn="0" w:lastRowFirstColumn="0" w:lastRowLastColumn="0"/>
              <w:rPr>
                <w:spacing w:val="-4"/>
                <w:sz w:val="20"/>
                <w:szCs w:val="20"/>
                <w:lang w:val="es-ES"/>
              </w:rPr>
            </w:pPr>
            <w:r w:rsidRPr="00DC524A">
              <w:rPr>
                <w:spacing w:val="-4"/>
                <w:sz w:val="20"/>
                <w:szCs w:val="20"/>
                <w:lang w:val="es-ES"/>
              </w:rPr>
              <w:t>.202</w:t>
            </w:r>
          </w:p>
        </w:tc>
      </w:tr>
    </w:tbl>
    <w:p w14:paraId="20F7B63E" w14:textId="2631FA35" w:rsidR="00DC524A" w:rsidRPr="00DC524A" w:rsidRDefault="00DC524A" w:rsidP="00DC524A">
      <w:pPr>
        <w:jc w:val="both"/>
        <w:rPr>
          <w:rFonts w:eastAsia="MS Mincho"/>
          <w:sz w:val="18"/>
          <w:szCs w:val="18"/>
        </w:rPr>
      </w:pPr>
      <w:r w:rsidRPr="00DC524A">
        <w:rPr>
          <w:rFonts w:eastAsia="MS Mincho"/>
          <w:sz w:val="18"/>
          <w:szCs w:val="18"/>
        </w:rPr>
        <w:t xml:space="preserve">*** p-val &lt; 0.01, ** p-val &lt; 0.05 </w:t>
      </w:r>
    </w:p>
    <w:p w14:paraId="37D59FA6" w14:textId="6F3F2285" w:rsidR="00603925" w:rsidRPr="00603925" w:rsidRDefault="00DC524A" w:rsidP="00603925">
      <w:pPr>
        <w:jc w:val="both"/>
        <w:rPr>
          <w:sz w:val="18"/>
          <w:szCs w:val="18"/>
          <w:lang w:val="es-ES"/>
        </w:rPr>
      </w:pPr>
      <w:r w:rsidRPr="00DC524A">
        <w:rPr>
          <w:sz w:val="18"/>
          <w:szCs w:val="18"/>
          <w:vertAlign w:val="superscript"/>
          <w:lang w:val="es-ES"/>
        </w:rPr>
        <w:t>a</w:t>
      </w:r>
      <w:r w:rsidRPr="00DC524A">
        <w:rPr>
          <w:sz w:val="18"/>
          <w:szCs w:val="18"/>
          <w:lang w:val="es-ES"/>
        </w:rPr>
        <w:t xml:space="preserve"> Categoría de referencia </w:t>
      </w:r>
      <w:r w:rsidRPr="00DC524A">
        <w:rPr>
          <w:i/>
          <w:sz w:val="18"/>
          <w:szCs w:val="18"/>
          <w:lang w:val="es-ES"/>
        </w:rPr>
        <w:t>desempeño Alto</w:t>
      </w:r>
      <w:r w:rsidRPr="00DC524A">
        <w:rPr>
          <w:sz w:val="18"/>
          <w:szCs w:val="18"/>
          <w:lang w:val="es-ES"/>
        </w:rPr>
        <w:t xml:space="preserve">. </w:t>
      </w:r>
      <w:r w:rsidRPr="00DC524A">
        <w:rPr>
          <w:sz w:val="18"/>
          <w:szCs w:val="18"/>
          <w:vertAlign w:val="superscript"/>
          <w:lang w:val="es-ES"/>
        </w:rPr>
        <w:t xml:space="preserve">b </w:t>
      </w:r>
      <w:r w:rsidRPr="00DC524A">
        <w:rPr>
          <w:sz w:val="18"/>
          <w:szCs w:val="18"/>
          <w:lang w:val="es-ES"/>
        </w:rPr>
        <w:t>Categoria de referencia GSE Medio Alto y Alto (variable agrupada).</w:t>
      </w:r>
    </w:p>
    <w:p w14:paraId="0620EDBF" w14:textId="416B43D1" w:rsidR="00DE3359" w:rsidRPr="00B07F4A" w:rsidRDefault="00DE3359" w:rsidP="00FE0C90">
      <w:pPr>
        <w:spacing w:before="120" w:after="120"/>
        <w:jc w:val="center"/>
        <w:rPr>
          <w:sz w:val="22"/>
          <w:lang w:val="es-ES"/>
        </w:rPr>
      </w:pPr>
      <w:r w:rsidRPr="00B07F4A">
        <w:rPr>
          <w:sz w:val="22"/>
          <w:lang w:val="es-ES"/>
        </w:rPr>
        <w:t>Fuente: Elaboración propia</w:t>
      </w:r>
    </w:p>
    <w:p w14:paraId="709A7993" w14:textId="77777777" w:rsidR="00DE3359" w:rsidRPr="00FA1EAC" w:rsidRDefault="00DE3359" w:rsidP="00E1473B">
      <w:pPr>
        <w:jc w:val="both"/>
        <w:rPr>
          <w:sz w:val="20"/>
          <w:szCs w:val="20"/>
          <w:lang w:val="es-ES"/>
        </w:rPr>
      </w:pPr>
    </w:p>
    <w:p w14:paraId="4AE62E5A" w14:textId="77777777" w:rsidR="0017703F" w:rsidRDefault="0017703F" w:rsidP="00FE0C90">
      <w:pPr>
        <w:spacing w:line="360" w:lineRule="auto"/>
        <w:ind w:firstLine="708"/>
        <w:jc w:val="both"/>
        <w:rPr>
          <w:bCs/>
          <w:lang w:val="es-ES"/>
        </w:rPr>
      </w:pPr>
      <w:r>
        <w:rPr>
          <w:lang w:val="es-ES"/>
        </w:rPr>
        <w:t>Por último</w:t>
      </w:r>
      <w:r w:rsidR="00E81006" w:rsidRPr="00594CFA">
        <w:t>, es pertinente</w:t>
      </w:r>
      <w:r w:rsidR="00204F4C" w:rsidRPr="00594CFA">
        <w:t xml:space="preserve"> </w:t>
      </w:r>
      <w:r>
        <w:t>destacar</w:t>
      </w:r>
      <w:r w:rsidR="00204F4C" w:rsidRPr="00594CFA">
        <w:t xml:space="preserve"> que ambos</w:t>
      </w:r>
      <w:r w:rsidR="00E81006" w:rsidRPr="00594CFA">
        <w:t xml:space="preserve"> m</w:t>
      </w:r>
      <w:r w:rsidR="00EF6596" w:rsidRPr="00594CFA">
        <w:t>odelos presentaron un adecuado grado de ajuste</w:t>
      </w:r>
      <w:r w:rsidR="00204F4C" w:rsidRPr="00594CFA">
        <w:t xml:space="preserve"> a los datos</w:t>
      </w:r>
      <w:r w:rsidR="000B5BBF" w:rsidRPr="00594CFA">
        <w:t>. E</w:t>
      </w:r>
      <w:r w:rsidR="00EF6596" w:rsidRPr="00594CFA">
        <w:t xml:space="preserve">s decir, se corroboró </w:t>
      </w:r>
      <w:r w:rsidR="0099401B" w:rsidRPr="00594CFA">
        <w:t>mediante la prueba de Hosmer</w:t>
      </w:r>
      <w:r w:rsidR="00D6562C" w:rsidRPr="00594CFA">
        <w:t xml:space="preserve">-Lemeshow que existía congruencia entre los resultados esperados y </w:t>
      </w:r>
      <w:r w:rsidR="00BF0D01" w:rsidRPr="00594CFA">
        <w:t>aquel</w:t>
      </w:r>
      <w:r w:rsidR="00D6562C" w:rsidRPr="00594CFA">
        <w:t>los efectivamente observados</w:t>
      </w:r>
      <w:r w:rsidR="00BF0D01" w:rsidRPr="00594CFA">
        <w:t xml:space="preserve">, tanto en el modelo 1 </w:t>
      </w:r>
      <w:r w:rsidR="007B0378" w:rsidRPr="00594CFA">
        <w:rPr>
          <w:bCs/>
          <w:lang w:val="es-ES"/>
        </w:rPr>
        <w:t>(</w:t>
      </w:r>
      <w:r w:rsidR="007B0378" w:rsidRPr="00594CFA">
        <w:rPr>
          <w:bCs/>
          <w:i/>
          <w:lang w:val="es-ES"/>
        </w:rPr>
        <w:t>x</w:t>
      </w:r>
      <w:r w:rsidR="007B0378" w:rsidRPr="00594CFA">
        <w:rPr>
          <w:bCs/>
          <w:i/>
          <w:vertAlign w:val="superscript"/>
          <w:lang w:val="es-ES"/>
        </w:rPr>
        <w:t>2</w:t>
      </w:r>
      <w:r w:rsidR="00532DD7" w:rsidRPr="00594CFA">
        <w:rPr>
          <w:bCs/>
          <w:lang w:val="es-ES"/>
        </w:rPr>
        <w:t xml:space="preserve"> = 10.</w:t>
      </w:r>
      <w:r w:rsidR="007B0378" w:rsidRPr="00594CFA">
        <w:rPr>
          <w:bCs/>
          <w:lang w:val="es-ES"/>
        </w:rPr>
        <w:t xml:space="preserve">293; </w:t>
      </w:r>
      <w:r w:rsidR="007B0378" w:rsidRPr="00594CFA">
        <w:rPr>
          <w:bCs/>
          <w:i/>
          <w:lang w:val="es-ES"/>
        </w:rPr>
        <w:t xml:space="preserve">p-val </w:t>
      </w:r>
      <w:r w:rsidR="00532DD7" w:rsidRPr="00594CFA">
        <w:rPr>
          <w:bCs/>
          <w:lang w:val="es-ES"/>
        </w:rPr>
        <w:t>= 0.</w:t>
      </w:r>
      <w:r w:rsidR="007B0378" w:rsidRPr="00594CFA">
        <w:rPr>
          <w:bCs/>
          <w:lang w:val="es-ES"/>
        </w:rPr>
        <w:t>173)</w:t>
      </w:r>
      <w:r w:rsidR="00BF0D01" w:rsidRPr="00594CFA">
        <w:t xml:space="preserve"> como en el modelo 2</w:t>
      </w:r>
      <w:r w:rsidR="007B0378" w:rsidRPr="00594CFA">
        <w:t xml:space="preserve"> </w:t>
      </w:r>
      <w:r w:rsidR="007B0378" w:rsidRPr="00594CFA">
        <w:rPr>
          <w:bCs/>
          <w:lang w:val="es-ES"/>
        </w:rPr>
        <w:t>(</w:t>
      </w:r>
      <w:r w:rsidR="007B0378" w:rsidRPr="00594CFA">
        <w:rPr>
          <w:bCs/>
          <w:i/>
          <w:lang w:val="es-ES"/>
        </w:rPr>
        <w:t>x</w:t>
      </w:r>
      <w:r w:rsidR="007B0378" w:rsidRPr="00594CFA">
        <w:rPr>
          <w:bCs/>
          <w:i/>
          <w:vertAlign w:val="superscript"/>
          <w:lang w:val="es-ES"/>
        </w:rPr>
        <w:t>2</w:t>
      </w:r>
      <w:r w:rsidR="00532DD7" w:rsidRPr="00594CFA">
        <w:rPr>
          <w:bCs/>
          <w:lang w:val="es-ES"/>
        </w:rPr>
        <w:t xml:space="preserve"> = 9.</w:t>
      </w:r>
      <w:r w:rsidR="007B0378" w:rsidRPr="00594CFA">
        <w:rPr>
          <w:bCs/>
          <w:lang w:val="es-ES"/>
        </w:rPr>
        <w:t xml:space="preserve">295; </w:t>
      </w:r>
      <w:r w:rsidR="007B0378" w:rsidRPr="00594CFA">
        <w:rPr>
          <w:bCs/>
          <w:i/>
          <w:lang w:val="es-ES"/>
        </w:rPr>
        <w:t xml:space="preserve">p-val </w:t>
      </w:r>
      <w:r w:rsidR="00532DD7" w:rsidRPr="00594CFA">
        <w:rPr>
          <w:bCs/>
          <w:lang w:val="es-ES"/>
        </w:rPr>
        <w:t>= 0.</w:t>
      </w:r>
      <w:r w:rsidR="007B0378" w:rsidRPr="00594CFA">
        <w:rPr>
          <w:bCs/>
          <w:lang w:val="es-ES"/>
        </w:rPr>
        <w:t>318).</w:t>
      </w:r>
      <w:r w:rsidR="0086182B" w:rsidRPr="00594CFA">
        <w:rPr>
          <w:bCs/>
          <w:lang w:val="es-ES"/>
        </w:rPr>
        <w:t xml:space="preserve"> </w:t>
      </w:r>
    </w:p>
    <w:p w14:paraId="0640DBC7" w14:textId="38227659" w:rsidR="0037735D" w:rsidRDefault="0086182B" w:rsidP="00FE0C90">
      <w:pPr>
        <w:spacing w:line="360" w:lineRule="auto"/>
        <w:ind w:firstLine="708"/>
        <w:jc w:val="both"/>
        <w:rPr>
          <w:bCs/>
          <w:lang w:val="es-ES"/>
        </w:rPr>
      </w:pPr>
      <w:r w:rsidRPr="00594CFA">
        <w:rPr>
          <w:bCs/>
          <w:lang w:val="es-ES"/>
        </w:rPr>
        <w:lastRenderedPageBreak/>
        <w:t>En definitiva</w:t>
      </w:r>
      <w:r w:rsidR="007B0378" w:rsidRPr="00594CFA">
        <w:rPr>
          <w:bCs/>
          <w:lang w:val="es-ES"/>
        </w:rPr>
        <w:t xml:space="preserve">, los resultados </w:t>
      </w:r>
      <w:r w:rsidR="0017703F">
        <w:rPr>
          <w:bCs/>
          <w:lang w:val="es-ES"/>
        </w:rPr>
        <w:t>recabados</w:t>
      </w:r>
      <w:r w:rsidR="007B0378" w:rsidRPr="00594CFA">
        <w:rPr>
          <w:bCs/>
          <w:lang w:val="es-ES"/>
        </w:rPr>
        <w:t xml:space="preserve"> </w:t>
      </w:r>
      <w:r w:rsidR="0017703F">
        <w:rPr>
          <w:bCs/>
          <w:lang w:val="es-ES"/>
        </w:rPr>
        <w:t>evidenciaron</w:t>
      </w:r>
      <w:r w:rsidR="007B0378" w:rsidRPr="00594CFA">
        <w:rPr>
          <w:bCs/>
          <w:lang w:val="es-ES"/>
        </w:rPr>
        <w:t xml:space="preserve"> que </w:t>
      </w:r>
      <w:r w:rsidR="00D4650C" w:rsidRPr="00594CFA">
        <w:rPr>
          <w:bCs/>
          <w:lang w:val="es-ES"/>
        </w:rPr>
        <w:t xml:space="preserve">la muestra de 226 escuelas expuestas a visitas de fiscalización durante tres años </w:t>
      </w:r>
      <w:r w:rsidR="0017703F">
        <w:rPr>
          <w:bCs/>
          <w:lang w:val="es-ES"/>
        </w:rPr>
        <w:t>consecutivos</w:t>
      </w:r>
      <w:r w:rsidR="00D4650C" w:rsidRPr="00594CFA">
        <w:rPr>
          <w:bCs/>
          <w:lang w:val="es-ES"/>
        </w:rPr>
        <w:t xml:space="preserve"> </w:t>
      </w:r>
      <w:r w:rsidR="0017703F">
        <w:rPr>
          <w:bCs/>
          <w:lang w:val="es-ES"/>
        </w:rPr>
        <w:t>tuvo</w:t>
      </w:r>
      <w:r w:rsidR="007B0378" w:rsidRPr="00594CFA">
        <w:rPr>
          <w:bCs/>
          <w:lang w:val="es-ES"/>
        </w:rPr>
        <w:t xml:space="preserve"> un mayor ajuste a la normativa educacional en lo</w:t>
      </w:r>
      <w:r w:rsidR="00532DD7" w:rsidRPr="00594CFA">
        <w:rPr>
          <w:bCs/>
          <w:lang w:val="es-ES"/>
        </w:rPr>
        <w:t xml:space="preserve">s últimos dos años del periodo. Esto </w:t>
      </w:r>
      <w:r w:rsidRPr="00594CFA">
        <w:rPr>
          <w:bCs/>
          <w:lang w:val="es-ES"/>
        </w:rPr>
        <w:t xml:space="preserve">se manifiesta </w:t>
      </w:r>
      <w:r w:rsidR="00532DD7" w:rsidRPr="00594CFA">
        <w:rPr>
          <w:bCs/>
          <w:lang w:val="es-ES"/>
        </w:rPr>
        <w:t xml:space="preserve">en </w:t>
      </w:r>
      <w:r w:rsidR="00D4650C" w:rsidRPr="00594CFA">
        <w:rPr>
          <w:bCs/>
          <w:lang w:val="es-ES"/>
        </w:rPr>
        <w:t xml:space="preserve">un aumento progresivo de </w:t>
      </w:r>
      <w:r w:rsidR="00612F73" w:rsidRPr="00594CFA">
        <w:rPr>
          <w:bCs/>
          <w:lang w:val="es-ES"/>
        </w:rPr>
        <w:t>establecimientos</w:t>
      </w:r>
      <w:r w:rsidR="00D4650C" w:rsidRPr="00594CFA">
        <w:rPr>
          <w:bCs/>
          <w:lang w:val="es-ES"/>
        </w:rPr>
        <w:t xml:space="preserve"> que no presenta</w:t>
      </w:r>
      <w:r w:rsidR="00612F73" w:rsidRPr="00594CFA">
        <w:rPr>
          <w:bCs/>
          <w:lang w:val="es-ES"/>
        </w:rPr>
        <w:t>ro</w:t>
      </w:r>
      <w:r w:rsidR="00D4650C" w:rsidRPr="00594CFA">
        <w:rPr>
          <w:bCs/>
          <w:lang w:val="es-ES"/>
        </w:rPr>
        <w:t xml:space="preserve">n hallazgos. </w:t>
      </w:r>
      <w:r w:rsidR="0017703F">
        <w:rPr>
          <w:bCs/>
          <w:lang w:val="es-ES"/>
        </w:rPr>
        <w:t>Asimismo</w:t>
      </w:r>
      <w:r w:rsidR="00D4650C" w:rsidRPr="00594CFA">
        <w:rPr>
          <w:bCs/>
          <w:lang w:val="es-ES"/>
        </w:rPr>
        <w:t>,</w:t>
      </w:r>
      <w:r w:rsidR="00612F73" w:rsidRPr="00594CFA">
        <w:rPr>
          <w:bCs/>
          <w:lang w:val="es-ES"/>
        </w:rPr>
        <w:t xml:space="preserve"> se corroboró que una variable que incidió en el incremento del ajuste descrito fue la cantidad de visitas de fiscalización</w:t>
      </w:r>
      <w:r w:rsidR="00C2353F" w:rsidRPr="00594CFA">
        <w:rPr>
          <w:bCs/>
          <w:lang w:val="es-ES"/>
        </w:rPr>
        <w:t xml:space="preserve"> aplicadas a las escuelas durante</w:t>
      </w:r>
      <w:r w:rsidR="00C020D0" w:rsidRPr="00594CFA">
        <w:rPr>
          <w:bCs/>
          <w:lang w:val="es-ES"/>
        </w:rPr>
        <w:t xml:space="preserve"> los dos primeros años. </w:t>
      </w:r>
      <w:r w:rsidR="00532DD7" w:rsidRPr="00594CFA">
        <w:rPr>
          <w:bCs/>
          <w:lang w:val="es-ES"/>
        </w:rPr>
        <w:t>Empero</w:t>
      </w:r>
      <w:r w:rsidR="00C2353F" w:rsidRPr="00594CFA">
        <w:rPr>
          <w:bCs/>
          <w:lang w:val="es-ES"/>
        </w:rPr>
        <w:t xml:space="preserve">, </w:t>
      </w:r>
      <w:r w:rsidRPr="00594CFA">
        <w:rPr>
          <w:bCs/>
          <w:lang w:val="es-ES"/>
        </w:rPr>
        <w:t xml:space="preserve">también </w:t>
      </w:r>
      <w:r w:rsidR="00C2353F" w:rsidRPr="00594CFA">
        <w:rPr>
          <w:bCs/>
          <w:lang w:val="es-ES"/>
        </w:rPr>
        <w:t xml:space="preserve">se identificó que el posicionamiento en una categoría de desempeño insuficiente tiende a disminuir las probabilidades de </w:t>
      </w:r>
      <w:r w:rsidR="00CF0DAF" w:rsidRPr="00594CFA">
        <w:rPr>
          <w:bCs/>
          <w:lang w:val="es-ES"/>
        </w:rPr>
        <w:t xml:space="preserve">no </w:t>
      </w:r>
      <w:r w:rsidR="00C2353F" w:rsidRPr="00594CFA">
        <w:rPr>
          <w:bCs/>
          <w:lang w:val="es-ES"/>
        </w:rPr>
        <w:t xml:space="preserve">tener </w:t>
      </w:r>
      <w:r w:rsidR="00CF0DAF" w:rsidRPr="00594CFA">
        <w:rPr>
          <w:bCs/>
          <w:lang w:val="es-ES"/>
        </w:rPr>
        <w:t>hallazgos en</w:t>
      </w:r>
      <w:r w:rsidR="00C2353F" w:rsidRPr="00594CFA">
        <w:rPr>
          <w:bCs/>
          <w:lang w:val="es-ES"/>
        </w:rPr>
        <w:t xml:space="preserve"> una fiscalización.</w:t>
      </w:r>
    </w:p>
    <w:p w14:paraId="1588B5DB" w14:textId="77777777" w:rsidR="007A46C9" w:rsidRPr="0037735D" w:rsidRDefault="007A46C9" w:rsidP="00FE0C90">
      <w:pPr>
        <w:spacing w:line="360" w:lineRule="auto"/>
        <w:ind w:firstLine="708"/>
        <w:jc w:val="both"/>
        <w:rPr>
          <w:bCs/>
          <w:lang w:val="es-ES"/>
        </w:rPr>
      </w:pPr>
    </w:p>
    <w:p w14:paraId="18F7836D" w14:textId="59F7ABAF" w:rsidR="00EA0370" w:rsidRPr="00DE0518" w:rsidRDefault="00B40FB9" w:rsidP="0017703F">
      <w:pPr>
        <w:pStyle w:val="Ttulo1"/>
        <w:rPr>
          <w:rFonts w:ascii="Calibri" w:eastAsia="Times New Roman" w:hAnsi="Calibri" w:cs="Calibri"/>
          <w:color w:val="000000" w:themeColor="text1"/>
          <w:lang w:val="es-ES_tradnl" w:eastAsia="es-MX"/>
        </w:rPr>
      </w:pPr>
      <w:r w:rsidRPr="00DE0518">
        <w:rPr>
          <w:rFonts w:ascii="Calibri" w:eastAsia="Times New Roman" w:hAnsi="Calibri" w:cs="Calibri"/>
          <w:color w:val="000000" w:themeColor="text1"/>
          <w:lang w:val="es-ES_tradnl" w:eastAsia="es-MX"/>
        </w:rPr>
        <w:t>Discusión</w:t>
      </w:r>
      <w:r w:rsidR="00A31026" w:rsidRPr="00DE0518">
        <w:rPr>
          <w:rFonts w:ascii="Calibri" w:eastAsia="Times New Roman" w:hAnsi="Calibri" w:cs="Calibri"/>
          <w:color w:val="000000" w:themeColor="text1"/>
          <w:lang w:val="es-ES_tradnl" w:eastAsia="es-MX"/>
        </w:rPr>
        <w:t xml:space="preserve"> y conclusiones</w:t>
      </w:r>
    </w:p>
    <w:p w14:paraId="217CA531" w14:textId="4BB263F0" w:rsidR="00B07F4A" w:rsidRDefault="00605D69" w:rsidP="0037735D">
      <w:pPr>
        <w:spacing w:line="360" w:lineRule="auto"/>
        <w:ind w:firstLine="708"/>
        <w:jc w:val="both"/>
        <w:rPr>
          <w:lang w:val="es-ES"/>
        </w:rPr>
      </w:pPr>
      <w:r w:rsidRPr="00594CFA">
        <w:rPr>
          <w:lang w:val="es-ES"/>
        </w:rPr>
        <w:t>Lo</w:t>
      </w:r>
      <w:r w:rsidR="00406E5E" w:rsidRPr="00594CFA">
        <w:rPr>
          <w:lang w:val="es-ES"/>
        </w:rPr>
        <w:t>s r</w:t>
      </w:r>
      <w:r w:rsidRPr="00594CFA">
        <w:rPr>
          <w:lang w:val="es-ES"/>
        </w:rPr>
        <w:t xml:space="preserve">esultados </w:t>
      </w:r>
      <w:r w:rsidR="00072003">
        <w:rPr>
          <w:lang w:val="es-ES"/>
        </w:rPr>
        <w:t>descrit</w:t>
      </w:r>
      <w:r w:rsidRPr="00594CFA">
        <w:rPr>
          <w:lang w:val="es-ES"/>
        </w:rPr>
        <w:t xml:space="preserve">os </w:t>
      </w:r>
      <w:r w:rsidR="004F3BF0">
        <w:rPr>
          <w:lang w:val="es-ES"/>
        </w:rPr>
        <w:t xml:space="preserve">sirven de sustento para presentar </w:t>
      </w:r>
      <w:r w:rsidR="00406E5E" w:rsidRPr="00594CFA">
        <w:rPr>
          <w:lang w:val="es-ES"/>
        </w:rPr>
        <w:t xml:space="preserve">tres afirmaciones preliminares sobre la fiscalización escolar en Chile. </w:t>
      </w:r>
      <w:r w:rsidR="004F3BF0">
        <w:rPr>
          <w:lang w:val="es-ES"/>
        </w:rPr>
        <w:t xml:space="preserve">En primer lugar, </w:t>
      </w:r>
      <w:r w:rsidR="00406E5E" w:rsidRPr="00594CFA">
        <w:rPr>
          <w:lang w:val="es-ES"/>
        </w:rPr>
        <w:t>la aplicación de esta política educacional generaría un efecto coherente con sus propósitos, pues las escuelas de la muestra fiscalizadas durante tres años consecutivos evidenciaron un progresivo y significativo ajuste a la normativa educacional</w:t>
      </w:r>
      <w:r w:rsidR="004F3BF0">
        <w:rPr>
          <w:lang w:val="es-ES"/>
        </w:rPr>
        <w:t>, por lo que</w:t>
      </w:r>
      <w:r w:rsidR="00406E5E" w:rsidRPr="00594CFA">
        <w:rPr>
          <w:lang w:val="es-ES"/>
        </w:rPr>
        <w:t xml:space="preserve"> se ratifica la primera hipótesis propuesta en </w:t>
      </w:r>
      <w:r w:rsidR="004F3BF0">
        <w:rPr>
          <w:lang w:val="es-ES"/>
        </w:rPr>
        <w:t>este</w:t>
      </w:r>
      <w:r w:rsidR="00406E5E" w:rsidRPr="00594CFA">
        <w:rPr>
          <w:lang w:val="es-ES"/>
        </w:rPr>
        <w:t xml:space="preserve"> estudio, </w:t>
      </w:r>
      <w:r w:rsidR="004F3BF0">
        <w:rPr>
          <w:lang w:val="es-ES"/>
        </w:rPr>
        <w:t xml:space="preserve">ya que </w:t>
      </w:r>
      <w:r w:rsidR="008A7E28" w:rsidRPr="00594CFA">
        <w:rPr>
          <w:lang w:val="es-ES"/>
        </w:rPr>
        <w:t xml:space="preserve">estos resultados tienen semejanza con </w:t>
      </w:r>
      <w:r w:rsidR="00406E5E" w:rsidRPr="00594CFA">
        <w:rPr>
          <w:lang w:val="es-ES"/>
        </w:rPr>
        <w:t>la evidencia reportada en una inve</w:t>
      </w:r>
      <w:r w:rsidR="008A7E28" w:rsidRPr="00594CFA">
        <w:rPr>
          <w:lang w:val="es-ES"/>
        </w:rPr>
        <w:t>stigación previa referida a</w:t>
      </w:r>
      <w:r w:rsidR="00406E5E" w:rsidRPr="00594CFA">
        <w:rPr>
          <w:lang w:val="es-ES"/>
        </w:rPr>
        <w:t xml:space="preserve"> procesos de fiscalizac</w:t>
      </w:r>
      <w:r w:rsidR="002F28B0">
        <w:rPr>
          <w:lang w:val="es-ES"/>
        </w:rPr>
        <w:t>ión escolar</w:t>
      </w:r>
      <w:r w:rsidR="000C70A6">
        <w:rPr>
          <w:lang w:val="es-ES"/>
        </w:rPr>
        <w:t xml:space="preserve"> (Oyarzún y Soto</w:t>
      </w:r>
      <w:r w:rsidR="002D14DF">
        <w:rPr>
          <w:lang w:val="es-ES"/>
        </w:rPr>
        <w:t>, 2017</w:t>
      </w:r>
      <w:r w:rsidR="000C70A6">
        <w:rPr>
          <w:lang w:val="es-ES"/>
        </w:rPr>
        <w:t>)</w:t>
      </w:r>
      <w:r w:rsidR="00406E5E" w:rsidRPr="00594CFA">
        <w:rPr>
          <w:lang w:val="es-ES"/>
        </w:rPr>
        <w:t xml:space="preserve">. </w:t>
      </w:r>
    </w:p>
    <w:p w14:paraId="7363E8E5" w14:textId="45DA0651" w:rsidR="00406E5E" w:rsidRPr="00594CFA" w:rsidRDefault="00406E5E" w:rsidP="0037735D">
      <w:pPr>
        <w:spacing w:line="360" w:lineRule="auto"/>
        <w:ind w:firstLine="708"/>
        <w:jc w:val="both"/>
        <w:rPr>
          <w:lang w:val="es-ES"/>
        </w:rPr>
      </w:pPr>
      <w:r w:rsidRPr="00594CFA">
        <w:rPr>
          <w:lang w:val="es-ES"/>
        </w:rPr>
        <w:t xml:space="preserve">De manera congruente con la primera afirmación, los resultados indican que un segundo resultado relevante </w:t>
      </w:r>
      <w:r w:rsidR="004F3BF0">
        <w:rPr>
          <w:lang w:val="es-ES"/>
        </w:rPr>
        <w:t xml:space="preserve">tiene que ver con </w:t>
      </w:r>
      <w:r w:rsidRPr="00594CFA">
        <w:rPr>
          <w:lang w:val="es-ES"/>
        </w:rPr>
        <w:t>la influencia que exhiben las visitas de fiscalización suministradas en los dos primeros años de funcionamiento de la Superintendencia. Es decir, una mayor cantidad de fiscalizaciones en este periodo parecieran haber</w:t>
      </w:r>
      <w:r w:rsidR="00AD60E5" w:rsidRPr="00594CFA">
        <w:rPr>
          <w:lang w:val="es-ES"/>
        </w:rPr>
        <w:t xml:space="preserve"> provocado un aumento en la preparación de los sostenedores</w:t>
      </w:r>
      <w:r w:rsidRPr="00594CFA">
        <w:rPr>
          <w:lang w:val="es-ES"/>
        </w:rPr>
        <w:t xml:space="preserve">, </w:t>
      </w:r>
      <w:r w:rsidR="004F3BF0">
        <w:rPr>
          <w:lang w:val="es-ES"/>
        </w:rPr>
        <w:t xml:space="preserve">lo cual les permitió </w:t>
      </w:r>
      <w:r w:rsidRPr="00594CFA">
        <w:rPr>
          <w:lang w:val="es-ES"/>
        </w:rPr>
        <w:t xml:space="preserve">responder de mejor manera ante la entidad fiscalizadora. A esto se </w:t>
      </w:r>
      <w:r w:rsidR="004F3BF0">
        <w:rPr>
          <w:lang w:val="es-ES"/>
        </w:rPr>
        <w:t xml:space="preserve">puede añadir </w:t>
      </w:r>
      <w:r w:rsidRPr="00594CFA">
        <w:rPr>
          <w:lang w:val="es-ES"/>
        </w:rPr>
        <w:t xml:space="preserve">la exigua incidencia de factores como la composición socioeconómica y el tipo de dependencia administrativa de las instituciones. </w:t>
      </w:r>
    </w:p>
    <w:p w14:paraId="1AF879BA" w14:textId="2A59204E" w:rsidR="003B465C" w:rsidRPr="00594CFA" w:rsidRDefault="004F3BF0" w:rsidP="0037735D">
      <w:pPr>
        <w:spacing w:line="360" w:lineRule="auto"/>
        <w:ind w:firstLine="708"/>
        <w:jc w:val="both"/>
      </w:pPr>
      <w:r>
        <w:rPr>
          <w:lang w:val="es-ES"/>
        </w:rPr>
        <w:t>E</w:t>
      </w:r>
      <w:r w:rsidR="00406E5E" w:rsidRPr="00594CFA">
        <w:rPr>
          <w:lang w:val="es-ES"/>
        </w:rPr>
        <w:t>stas dos primeras aseveraciones</w:t>
      </w:r>
      <w:r>
        <w:rPr>
          <w:lang w:val="es-ES"/>
        </w:rPr>
        <w:t>, en síntesis,</w:t>
      </w:r>
      <w:r w:rsidR="00406E5E" w:rsidRPr="00594CFA">
        <w:rPr>
          <w:lang w:val="es-ES"/>
        </w:rPr>
        <w:t xml:space="preserve"> indicarían que la formalización y aplicación sistemática de un modelo de fiscalización escolar constituiría una </w:t>
      </w:r>
      <w:r w:rsidR="00406E5E" w:rsidRPr="00594CFA">
        <w:t xml:space="preserve">fuerza estructurante suficiente para articular las disposiciones y comportamientos de los sostenedores educacionales </w:t>
      </w:r>
      <w:r>
        <w:t xml:space="preserve">con el fin de </w:t>
      </w:r>
      <w:r w:rsidR="00406E5E" w:rsidRPr="00594CFA">
        <w:t xml:space="preserve">evitar eventuales sanciones. </w:t>
      </w:r>
      <w:r>
        <w:t xml:space="preserve">Esto resulta trascedente, dado que </w:t>
      </w:r>
      <w:r w:rsidR="00406E5E" w:rsidRPr="00594CFA">
        <w:t xml:space="preserve">el rol </w:t>
      </w:r>
      <w:r>
        <w:t xml:space="preserve">principal </w:t>
      </w:r>
      <w:r w:rsidR="00406E5E" w:rsidRPr="00594CFA">
        <w:t>de esta instituci</w:t>
      </w:r>
      <w:r>
        <w:t>ón</w:t>
      </w:r>
      <w:r w:rsidR="00406E5E" w:rsidRPr="00594CFA">
        <w:t xml:space="preserve"> </w:t>
      </w:r>
      <w:r>
        <w:t xml:space="preserve">es </w:t>
      </w:r>
      <w:r w:rsidR="00600C16" w:rsidRPr="00594CFA">
        <w:t>velar por el cu</w:t>
      </w:r>
      <w:r w:rsidR="00406E5E" w:rsidRPr="00594CFA">
        <w:t xml:space="preserve">mplimiento de ciertas condiciones mínimas </w:t>
      </w:r>
      <w:r w:rsidR="00E24224" w:rsidRPr="00594CFA">
        <w:t xml:space="preserve">y normas generales </w:t>
      </w:r>
      <w:r w:rsidR="00406E5E" w:rsidRPr="00594CFA">
        <w:t xml:space="preserve">de funcionamiento </w:t>
      </w:r>
      <w:r>
        <w:t xml:space="preserve">que garanticen </w:t>
      </w:r>
      <w:r w:rsidR="00E24224">
        <w:t>determinados</w:t>
      </w:r>
      <w:r w:rsidR="00AD60E5" w:rsidRPr="00594CFA">
        <w:t xml:space="preserve"> </w:t>
      </w:r>
      <w:r w:rsidR="00406E5E" w:rsidRPr="00594CFA">
        <w:t>der</w:t>
      </w:r>
      <w:r w:rsidR="00E24224">
        <w:t xml:space="preserve">echos vinculados a la educación. Aun así, también vale comentar </w:t>
      </w:r>
      <w:r w:rsidR="00406E5E" w:rsidRPr="00594CFA">
        <w:lastRenderedPageBreak/>
        <w:t xml:space="preserve">que </w:t>
      </w:r>
      <w:r w:rsidR="00E24224">
        <w:t>esta</w:t>
      </w:r>
      <w:r w:rsidR="00406E5E" w:rsidRPr="00594CFA">
        <w:t xml:space="preserve"> lógica no </w:t>
      </w:r>
      <w:r w:rsidR="00E24224">
        <w:t xml:space="preserve">se </w:t>
      </w:r>
      <w:r w:rsidR="00406E5E" w:rsidRPr="00594CFA">
        <w:t>puede extrapolar a otros ámbitos de la educación escolar</w:t>
      </w:r>
      <w:r w:rsidR="00E24224">
        <w:t>,</w:t>
      </w:r>
      <w:r w:rsidR="00406E5E" w:rsidRPr="00594CFA">
        <w:t xml:space="preserve"> como </w:t>
      </w:r>
      <w:r w:rsidR="00E24224">
        <w:t xml:space="preserve">por ejemplo </w:t>
      </w:r>
      <w:r w:rsidR="00406E5E" w:rsidRPr="00594CFA">
        <w:t>el área pedagógica</w:t>
      </w:r>
      <w:r w:rsidR="00E24224">
        <w:t>, la cual</w:t>
      </w:r>
      <w:r w:rsidR="00406E5E" w:rsidRPr="00594CFA">
        <w:t xml:space="preserve"> responde a procesos complejos de diferente índole. Al respecto, Schön (1986) sostiene que la práctica pedagógica dispone de un carácter incierto en su desarrollo, </w:t>
      </w:r>
      <w:r w:rsidR="00E24224">
        <w:t xml:space="preserve">por lo que resultaría </w:t>
      </w:r>
      <w:r w:rsidR="00406E5E" w:rsidRPr="00594CFA">
        <w:t xml:space="preserve">inadecuada su estandarización o regulación mediante sistemas sancionatorios, pues de ese modo se limitaría la capacidad creativa y reflexiva de los educadores en la enseñanza. </w:t>
      </w:r>
    </w:p>
    <w:p w14:paraId="72C4039D" w14:textId="08BCCBFE" w:rsidR="00406E5E" w:rsidRPr="00594CFA" w:rsidRDefault="00E24224" w:rsidP="0037735D">
      <w:pPr>
        <w:spacing w:line="360" w:lineRule="auto"/>
        <w:ind w:firstLine="708"/>
        <w:jc w:val="both"/>
      </w:pPr>
      <w:r>
        <w:t xml:space="preserve">Por otra parte, y </w:t>
      </w:r>
      <w:r w:rsidR="00E6320C" w:rsidRPr="00594CFA">
        <w:t xml:space="preserve">aunque la evidencia presentada aún </w:t>
      </w:r>
      <w:r>
        <w:t xml:space="preserve">es </w:t>
      </w:r>
      <w:r w:rsidR="00E6320C" w:rsidRPr="00594CFA">
        <w:t>incipiente</w:t>
      </w:r>
      <w:r>
        <w:t>,</w:t>
      </w:r>
      <w:r w:rsidR="00E6320C" w:rsidRPr="00594CFA">
        <w:t xml:space="preserve"> </w:t>
      </w:r>
      <w:r>
        <w:t xml:space="preserve">se puede indicar que </w:t>
      </w:r>
      <w:r w:rsidR="00E6320C" w:rsidRPr="00594CFA">
        <w:t xml:space="preserve">este modelo de RdC podría asegurar algunos procedimientos administrativos y requerimientos legales necesarios para la operación de los proveedores educacionales. </w:t>
      </w:r>
      <w:r>
        <w:t>E</w:t>
      </w:r>
      <w:r w:rsidR="00E6320C" w:rsidRPr="00594CFA">
        <w:t>sto no significa</w:t>
      </w:r>
      <w:r>
        <w:t>, por supuesto,</w:t>
      </w:r>
      <w:r w:rsidR="00E6320C" w:rsidRPr="00594CFA">
        <w:t xml:space="preserve"> que dicha racionalidad sea plenamente asimilable a las demás actividades que tienen lugar en un espacio educativo, </w:t>
      </w:r>
      <w:r w:rsidR="002D35CF" w:rsidRPr="00594CFA">
        <w:t>pues</w:t>
      </w:r>
      <w:r w:rsidR="00E6320C" w:rsidRPr="00594CFA">
        <w:t xml:space="preserve"> las nociones de hipervigilancia y punición que caracterizan a esta política podrían generar efectos nocivos si se aplican en ámbitos de la educación vinculados directa</w:t>
      </w:r>
      <w:r w:rsidR="0066740F" w:rsidRPr="00594CFA">
        <w:t>mente</w:t>
      </w:r>
      <w:r w:rsidR="00E6320C" w:rsidRPr="00594CFA">
        <w:t xml:space="preserve"> con la enseñanza y la convivencia</w:t>
      </w:r>
      <w:r>
        <w:t>,</w:t>
      </w:r>
      <w:r w:rsidR="00E6320C" w:rsidRPr="00594CFA">
        <w:t xml:space="preserve"> </w:t>
      </w:r>
      <w:r w:rsidR="002D35CF" w:rsidRPr="00594CFA">
        <w:t xml:space="preserve">como ocurre </w:t>
      </w:r>
      <w:r w:rsidR="00E6320C" w:rsidRPr="00594CFA">
        <w:t xml:space="preserve">con el fenómeno de </w:t>
      </w:r>
      <w:r w:rsidR="00E6320C" w:rsidRPr="00594CFA">
        <w:rPr>
          <w:i/>
        </w:rPr>
        <w:t>teaching to test</w:t>
      </w:r>
      <w:r w:rsidR="00E6320C" w:rsidRPr="00594CFA">
        <w:t xml:space="preserve"> utilizado para alcanzar resultados en evaluaciones estandarizadas </w:t>
      </w:r>
      <w:r w:rsidR="0066740F" w:rsidRPr="00594CFA">
        <w:t>asociadas a</w:t>
      </w:r>
      <w:r w:rsidR="00E6320C" w:rsidRPr="00594CFA">
        <w:t xml:space="preserve"> consecuencia</w:t>
      </w:r>
      <w:r w:rsidR="0066740F" w:rsidRPr="00594CFA">
        <w:t>s</w:t>
      </w:r>
      <w:r w:rsidR="00E6320C" w:rsidRPr="00594CFA">
        <w:t xml:space="preserve"> (</w:t>
      </w:r>
      <w:r w:rsidR="00E6320C" w:rsidRPr="00594CFA">
        <w:rPr>
          <w:iCs/>
        </w:rPr>
        <w:t xml:space="preserve">Weinstein </w:t>
      </w:r>
      <w:r w:rsidR="00E6320C" w:rsidRPr="00E24224">
        <w:rPr>
          <w:i/>
          <w:iCs/>
        </w:rPr>
        <w:t>et al.</w:t>
      </w:r>
      <w:r w:rsidR="00E6320C" w:rsidRPr="00594CFA">
        <w:rPr>
          <w:iCs/>
        </w:rPr>
        <w:t>, 2016) o l</w:t>
      </w:r>
      <w:r w:rsidR="002D35CF" w:rsidRPr="00594CFA">
        <w:rPr>
          <w:iCs/>
        </w:rPr>
        <w:t>a</w:t>
      </w:r>
      <w:r w:rsidR="00E6320C" w:rsidRPr="00594CFA">
        <w:rPr>
          <w:iCs/>
        </w:rPr>
        <w:t xml:space="preserve">s tensiones normativas que </w:t>
      </w:r>
      <w:r w:rsidR="00544F2E" w:rsidRPr="00594CFA">
        <w:rPr>
          <w:iCs/>
        </w:rPr>
        <w:t>surg</w:t>
      </w:r>
      <w:r w:rsidR="00E6320C" w:rsidRPr="00594CFA">
        <w:rPr>
          <w:iCs/>
        </w:rPr>
        <w:t xml:space="preserve">en de la atención </w:t>
      </w:r>
      <w:r w:rsidR="00544F2E" w:rsidRPr="00594CFA">
        <w:rPr>
          <w:iCs/>
        </w:rPr>
        <w:t>de conflictos de</w:t>
      </w:r>
      <w:r w:rsidR="00E6320C" w:rsidRPr="00594CFA">
        <w:rPr>
          <w:iCs/>
        </w:rPr>
        <w:t xml:space="preserve"> convivencia escolar </w:t>
      </w:r>
      <w:r w:rsidR="00544F2E" w:rsidRPr="00594CFA">
        <w:rPr>
          <w:iCs/>
        </w:rPr>
        <w:t>a través</w:t>
      </w:r>
      <w:r w:rsidR="00E6320C" w:rsidRPr="00594CFA">
        <w:rPr>
          <w:iCs/>
        </w:rPr>
        <w:t xml:space="preserve"> </w:t>
      </w:r>
      <w:r w:rsidR="0087348D" w:rsidRPr="00594CFA">
        <w:rPr>
          <w:iCs/>
        </w:rPr>
        <w:t xml:space="preserve">de </w:t>
      </w:r>
      <w:r w:rsidR="00E6320C" w:rsidRPr="00594CFA">
        <w:rPr>
          <w:iCs/>
        </w:rPr>
        <w:t>servicios de la misma Superintendencia</w:t>
      </w:r>
      <w:r w:rsidR="0066740F" w:rsidRPr="00594CFA">
        <w:rPr>
          <w:rStyle w:val="Refdenotaalpie"/>
          <w:iCs/>
        </w:rPr>
        <w:footnoteReference w:id="9"/>
      </w:r>
      <w:r w:rsidR="00E6320C" w:rsidRPr="00594CFA">
        <w:rPr>
          <w:iCs/>
        </w:rPr>
        <w:t xml:space="preserve"> que genera</w:t>
      </w:r>
      <w:r w:rsidR="0066740F" w:rsidRPr="00594CFA">
        <w:rPr>
          <w:iCs/>
        </w:rPr>
        <w:t>rían dilemas entre una aplicación normativa orienta</w:t>
      </w:r>
      <w:r w:rsidR="002D35CF" w:rsidRPr="00594CFA">
        <w:rPr>
          <w:iCs/>
        </w:rPr>
        <w:t>da</w:t>
      </w:r>
      <w:r w:rsidR="0066740F" w:rsidRPr="00594CFA">
        <w:rPr>
          <w:iCs/>
        </w:rPr>
        <w:t xml:space="preserve"> a</w:t>
      </w:r>
      <w:r w:rsidR="00E6320C" w:rsidRPr="00594CFA">
        <w:rPr>
          <w:iCs/>
        </w:rPr>
        <w:t xml:space="preserve"> </w:t>
      </w:r>
      <w:r>
        <w:rPr>
          <w:iCs/>
        </w:rPr>
        <w:t>“</w:t>
      </w:r>
      <w:r w:rsidR="00E6320C" w:rsidRPr="00E24224">
        <w:rPr>
          <w:iCs/>
        </w:rPr>
        <w:t>cumplir por cumplir</w:t>
      </w:r>
      <w:r>
        <w:rPr>
          <w:iCs/>
        </w:rPr>
        <w:t>”</w:t>
      </w:r>
      <w:r w:rsidR="00544F2E" w:rsidRPr="00594CFA">
        <w:rPr>
          <w:iCs/>
        </w:rPr>
        <w:t xml:space="preserve"> y</w:t>
      </w:r>
      <w:r w:rsidR="00E6320C" w:rsidRPr="00594CFA">
        <w:rPr>
          <w:iCs/>
        </w:rPr>
        <w:t xml:space="preserve"> </w:t>
      </w:r>
      <w:r>
        <w:rPr>
          <w:iCs/>
        </w:rPr>
        <w:t>a</w:t>
      </w:r>
      <w:r w:rsidR="00544F2E" w:rsidRPr="00594CFA">
        <w:rPr>
          <w:iCs/>
        </w:rPr>
        <w:t>l uso de</w:t>
      </w:r>
      <w:r w:rsidR="00E6320C" w:rsidRPr="00594CFA">
        <w:rPr>
          <w:iCs/>
        </w:rPr>
        <w:t xml:space="preserve"> estrategias de asesoramiento para desarrollar capacidades de resolución de conflictos en las comunidades (Carrasco-Aguilar </w:t>
      </w:r>
      <w:r w:rsidR="00E6320C" w:rsidRPr="00E24224">
        <w:rPr>
          <w:i/>
          <w:iCs/>
        </w:rPr>
        <w:t>et al.</w:t>
      </w:r>
      <w:r w:rsidR="00E6320C" w:rsidRPr="00594CFA">
        <w:rPr>
          <w:iCs/>
        </w:rPr>
        <w:t>, 2018).</w:t>
      </w:r>
    </w:p>
    <w:p w14:paraId="7154898F" w14:textId="417B7AA0" w:rsidR="00406E5E" w:rsidRPr="0037735D" w:rsidRDefault="00406E5E" w:rsidP="0037735D">
      <w:pPr>
        <w:spacing w:line="360" w:lineRule="auto"/>
        <w:ind w:firstLine="708"/>
        <w:jc w:val="both"/>
      </w:pPr>
      <w:r w:rsidRPr="00594CFA">
        <w:t>Una tercera afirmación</w:t>
      </w:r>
      <w:r w:rsidR="00605D69" w:rsidRPr="00594CFA">
        <w:t xml:space="preserve"> </w:t>
      </w:r>
      <w:r w:rsidR="00E24224">
        <w:t>tiene que ver con</w:t>
      </w:r>
      <w:r w:rsidRPr="00594CFA">
        <w:t xml:space="preserve"> la relación identificada entre la </w:t>
      </w:r>
      <w:r w:rsidRPr="00E24224">
        <w:t>categoría de</w:t>
      </w:r>
      <w:r w:rsidRPr="00594CFA">
        <w:rPr>
          <w:i/>
        </w:rPr>
        <w:t xml:space="preserve"> </w:t>
      </w:r>
      <w:r w:rsidRPr="00E24224">
        <w:t>desempeño insuficiente</w:t>
      </w:r>
      <w:r w:rsidRPr="00594CFA">
        <w:t xml:space="preserve"> y la menor propensión a cumplir con la normativa. Este resultado </w:t>
      </w:r>
      <w:r w:rsidR="00E24224">
        <w:t xml:space="preserve">se </w:t>
      </w:r>
      <w:r w:rsidRPr="00594CFA">
        <w:t xml:space="preserve">podría constituir en el indicador de una deficiencia generalizada en el plano de </w:t>
      </w:r>
      <w:r w:rsidR="00E24224">
        <w:t xml:space="preserve">la </w:t>
      </w:r>
      <w:r w:rsidRPr="00594CFA">
        <w:t xml:space="preserve">gestión escolar, </w:t>
      </w:r>
      <w:r w:rsidR="00E24224">
        <w:t xml:space="preserve">con lo cual se sugeriría </w:t>
      </w:r>
      <w:r w:rsidRPr="00594CFA">
        <w:t xml:space="preserve">que aquellos centros escolares que exhiben un rendimiento débil ante estos mecanismos de control dispondrían de capacidades institucionales limitadas para responder a las exigencias del SAC. En este escenario, la decisión de implementar visitas preventivas </w:t>
      </w:r>
      <w:r w:rsidR="00E24224">
        <w:t>resulta</w:t>
      </w:r>
      <w:r w:rsidRPr="00594CFA">
        <w:t xml:space="preserve"> o</w:t>
      </w:r>
      <w:r w:rsidR="00AD60E5" w:rsidRPr="00594CFA">
        <w:t>portuna</w:t>
      </w:r>
      <w:r w:rsidR="00CF783C">
        <w:t xml:space="preserve"> porque</w:t>
      </w:r>
      <w:r w:rsidR="00AD60E5" w:rsidRPr="00594CFA">
        <w:t xml:space="preserve"> contribuiría</w:t>
      </w:r>
      <w:r w:rsidRPr="00594CFA">
        <w:t xml:space="preserve"> a reducir la presión y a generar capacidades en el </w:t>
      </w:r>
      <w:r w:rsidR="00AD60E5" w:rsidRPr="00594CFA">
        <w:t>plano</w:t>
      </w:r>
      <w:r w:rsidRPr="00594CFA">
        <w:t xml:space="preserve"> de la adecuación normativa, especialmente en las unidades educativas clasificadas como </w:t>
      </w:r>
      <w:r w:rsidRPr="00594CFA">
        <w:rPr>
          <w:i/>
        </w:rPr>
        <w:t>insuficientes</w:t>
      </w:r>
      <w:r w:rsidRPr="00594CFA">
        <w:t xml:space="preserve">. Esto se sustenta en la idea de que </w:t>
      </w:r>
      <w:r w:rsidRPr="00594CFA">
        <w:rPr>
          <w:lang w:val="es-ES"/>
        </w:rPr>
        <w:t>l</w:t>
      </w:r>
      <w:r w:rsidRPr="00594CFA">
        <w:t xml:space="preserve">a verdadera responsabilidad ocurre cuando los encargados de aplicar las políticas y los actores educativos intervienen </w:t>
      </w:r>
      <w:r w:rsidR="00CF783C">
        <w:t>con base en</w:t>
      </w:r>
      <w:r w:rsidRPr="00594CFA">
        <w:t xml:space="preserve"> la información proporcionada </w:t>
      </w:r>
      <w:r w:rsidRPr="00594CFA">
        <w:lastRenderedPageBreak/>
        <w:t xml:space="preserve">por el sistema de RdC, retroalimentando su gestión para producir mejores condiciones de funcionamiento (Darling-Hammond, 2014). En caso contrario, es probable que ambientes organizacionales deteriorados tiendan a cronificar sus problemáticas más que a </w:t>
      </w:r>
      <w:r w:rsidR="00B82AE0" w:rsidRPr="00594CFA">
        <w:t>superarlas de manera definitiva</w:t>
      </w:r>
      <w:r w:rsidRPr="00594CFA">
        <w:t xml:space="preserve">. </w:t>
      </w:r>
    </w:p>
    <w:p w14:paraId="207FFF6B" w14:textId="2F92A448" w:rsidR="00481AF9" w:rsidRDefault="00CF783C" w:rsidP="0037735D">
      <w:pPr>
        <w:spacing w:line="360" w:lineRule="auto"/>
        <w:ind w:firstLine="708"/>
        <w:jc w:val="both"/>
      </w:pPr>
      <w:r>
        <w:rPr>
          <w:lang w:val="es-ES"/>
        </w:rPr>
        <w:t xml:space="preserve">Por último, y en cuanto a las </w:t>
      </w:r>
      <w:r w:rsidR="00481AF9" w:rsidRPr="00594CFA">
        <w:rPr>
          <w:lang w:val="es-ES"/>
        </w:rPr>
        <w:t>limitaciones</w:t>
      </w:r>
      <w:r w:rsidR="00B72CDF" w:rsidRPr="00594CFA">
        <w:rPr>
          <w:lang w:val="es-ES"/>
        </w:rPr>
        <w:t xml:space="preserve"> </w:t>
      </w:r>
      <w:r>
        <w:rPr>
          <w:lang w:val="es-ES"/>
        </w:rPr>
        <w:t xml:space="preserve">de este trabajo, se podría señalar, en primer lugar, el haber empleado </w:t>
      </w:r>
      <w:r w:rsidR="00580963" w:rsidRPr="00594CFA">
        <w:rPr>
          <w:lang w:val="es-ES"/>
        </w:rPr>
        <w:t>un</w:t>
      </w:r>
      <w:r w:rsidR="00407F72" w:rsidRPr="00594CFA">
        <w:rPr>
          <w:lang w:val="es-ES"/>
        </w:rPr>
        <w:t xml:space="preserve"> muestr</w:t>
      </w:r>
      <w:r w:rsidR="00580963" w:rsidRPr="00594CFA">
        <w:rPr>
          <w:lang w:val="es-ES"/>
        </w:rPr>
        <w:t>eo no probabilístico</w:t>
      </w:r>
      <w:r>
        <w:rPr>
          <w:lang w:val="es-ES"/>
        </w:rPr>
        <w:t xml:space="preserve"> que impidió generalizar los </w:t>
      </w:r>
      <w:r w:rsidR="005C72A8" w:rsidRPr="00594CFA">
        <w:rPr>
          <w:lang w:val="es-ES"/>
        </w:rPr>
        <w:t>resultados</w:t>
      </w:r>
      <w:r>
        <w:rPr>
          <w:lang w:val="es-ES"/>
        </w:rPr>
        <w:t xml:space="preserve">, por lo que en </w:t>
      </w:r>
      <w:r w:rsidR="00B72CDF" w:rsidRPr="00594CFA">
        <w:rPr>
          <w:lang w:val="es-ES"/>
        </w:rPr>
        <w:t xml:space="preserve">futuros estudios </w:t>
      </w:r>
      <w:r>
        <w:rPr>
          <w:lang w:val="es-ES"/>
        </w:rPr>
        <w:t xml:space="preserve">se deben procurar </w:t>
      </w:r>
      <w:r w:rsidR="00B72CDF" w:rsidRPr="00594CFA">
        <w:rPr>
          <w:lang w:val="es-ES"/>
        </w:rPr>
        <w:t>técnicas más robusta</w:t>
      </w:r>
      <w:r w:rsidR="004077AF" w:rsidRPr="00594CFA">
        <w:rPr>
          <w:lang w:val="es-ES"/>
        </w:rPr>
        <w:t>s</w:t>
      </w:r>
      <w:r w:rsidR="00481AF9" w:rsidRPr="00594CFA">
        <w:rPr>
          <w:lang w:val="es-ES"/>
        </w:rPr>
        <w:t xml:space="preserve">. En segundo </w:t>
      </w:r>
      <w:r>
        <w:rPr>
          <w:lang w:val="es-ES"/>
        </w:rPr>
        <w:t>lugar</w:t>
      </w:r>
      <w:r w:rsidR="00481AF9" w:rsidRPr="00594CFA">
        <w:rPr>
          <w:lang w:val="es-ES"/>
        </w:rPr>
        <w:t xml:space="preserve">, </w:t>
      </w:r>
      <w:r>
        <w:rPr>
          <w:lang w:val="es-ES"/>
        </w:rPr>
        <w:t xml:space="preserve">en esta </w:t>
      </w:r>
      <w:r w:rsidR="00481AF9" w:rsidRPr="00594CFA">
        <w:rPr>
          <w:lang w:val="es-ES"/>
        </w:rPr>
        <w:t xml:space="preserve">investigación </w:t>
      </w:r>
      <w:r>
        <w:rPr>
          <w:lang w:val="es-ES"/>
        </w:rPr>
        <w:t xml:space="preserve">no se consideró </w:t>
      </w:r>
      <w:r w:rsidR="00481AF9" w:rsidRPr="00594CFA">
        <w:rPr>
          <w:lang w:val="es-ES"/>
        </w:rPr>
        <w:t xml:space="preserve">el efecto diferenciado de distintos tipos de visitas </w:t>
      </w:r>
      <w:r>
        <w:rPr>
          <w:lang w:val="es-ES"/>
        </w:rPr>
        <w:t xml:space="preserve">de </w:t>
      </w:r>
      <w:r w:rsidR="00481AF9" w:rsidRPr="00594CFA">
        <w:rPr>
          <w:lang w:val="es-ES"/>
        </w:rPr>
        <w:t>fiscalización</w:t>
      </w:r>
      <w:r>
        <w:rPr>
          <w:lang w:val="es-ES"/>
        </w:rPr>
        <w:t xml:space="preserve"> (p</w:t>
      </w:r>
      <w:r w:rsidR="00056115" w:rsidRPr="00594CFA">
        <w:rPr>
          <w:lang w:val="es-ES"/>
        </w:rPr>
        <w:t>.</w:t>
      </w:r>
      <w:r>
        <w:rPr>
          <w:lang w:val="es-ES"/>
        </w:rPr>
        <w:t xml:space="preserve"> ej</w:t>
      </w:r>
      <w:r w:rsidR="00056115" w:rsidRPr="00594CFA">
        <w:rPr>
          <w:lang w:val="es-ES"/>
        </w:rPr>
        <w:t>.</w:t>
      </w:r>
      <w:r>
        <w:rPr>
          <w:lang w:val="es-ES"/>
        </w:rPr>
        <w:t>,</w:t>
      </w:r>
      <w:r w:rsidR="00056115" w:rsidRPr="00594CFA">
        <w:rPr>
          <w:lang w:val="es-ES"/>
        </w:rPr>
        <w:t xml:space="preserve"> </w:t>
      </w:r>
      <w:r w:rsidR="00481AF9" w:rsidRPr="00594CFA">
        <w:rPr>
          <w:lang w:val="es-ES"/>
        </w:rPr>
        <w:t>integrales o temáticas</w:t>
      </w:r>
      <w:r w:rsidR="00056115" w:rsidRPr="00594CFA">
        <w:rPr>
          <w:lang w:val="es-ES"/>
        </w:rPr>
        <w:t>)</w:t>
      </w:r>
      <w:r w:rsidR="00481AF9" w:rsidRPr="00594CFA">
        <w:rPr>
          <w:lang w:val="es-ES"/>
        </w:rPr>
        <w:t xml:space="preserve">. </w:t>
      </w:r>
      <w:r>
        <w:rPr>
          <w:lang w:val="es-ES"/>
        </w:rPr>
        <w:t>Aun así</w:t>
      </w:r>
      <w:r w:rsidR="00481AF9" w:rsidRPr="00594CFA">
        <w:rPr>
          <w:lang w:val="es-ES"/>
        </w:rPr>
        <w:t xml:space="preserve">, </w:t>
      </w:r>
      <w:r>
        <w:rPr>
          <w:lang w:val="es-ES"/>
        </w:rPr>
        <w:t xml:space="preserve">los </w:t>
      </w:r>
      <w:r w:rsidR="00481AF9" w:rsidRPr="00594CFA">
        <w:rPr>
          <w:lang w:val="es-ES"/>
        </w:rPr>
        <w:t>resultados</w:t>
      </w:r>
      <w:r w:rsidR="003321DA" w:rsidRPr="00594CFA">
        <w:rPr>
          <w:lang w:val="es-ES"/>
        </w:rPr>
        <w:t xml:space="preserve"> </w:t>
      </w:r>
      <w:r>
        <w:rPr>
          <w:lang w:val="es-ES"/>
        </w:rPr>
        <w:t xml:space="preserve">reportados en este documento pueden servir de sustento para generar otras </w:t>
      </w:r>
      <w:r w:rsidR="00481AF9" w:rsidRPr="00594CFA">
        <w:rPr>
          <w:lang w:val="es-ES"/>
        </w:rPr>
        <w:t xml:space="preserve">hipótesis </w:t>
      </w:r>
      <w:r>
        <w:rPr>
          <w:lang w:val="es-ES"/>
        </w:rPr>
        <w:t xml:space="preserve">en las cuales no solo se incorporen </w:t>
      </w:r>
      <w:r w:rsidR="00481AF9" w:rsidRPr="00594CFA">
        <w:rPr>
          <w:lang w:val="es-ES"/>
        </w:rPr>
        <w:t>grupos de control</w:t>
      </w:r>
      <w:r>
        <w:rPr>
          <w:lang w:val="es-ES"/>
        </w:rPr>
        <w:t xml:space="preserve">, sino que también se trabaje con una muestra </w:t>
      </w:r>
      <w:r w:rsidR="001B298A">
        <w:rPr>
          <w:lang w:val="es-ES"/>
        </w:rPr>
        <w:t>similar,</w:t>
      </w:r>
      <w:r>
        <w:rPr>
          <w:lang w:val="es-ES"/>
        </w:rPr>
        <w:t xml:space="preserve"> aunque durante </w:t>
      </w:r>
      <w:r w:rsidR="00481AF9" w:rsidRPr="00594CFA">
        <w:rPr>
          <w:lang w:val="es-ES"/>
        </w:rPr>
        <w:t xml:space="preserve">un periodo </w:t>
      </w:r>
      <w:r>
        <w:rPr>
          <w:lang w:val="es-ES"/>
        </w:rPr>
        <w:t>más largo (</w:t>
      </w:r>
      <w:r w:rsidR="001B298A" w:rsidRPr="001B298A">
        <w:rPr>
          <w:lang w:val="es-ES"/>
        </w:rPr>
        <w:t>p. ej.,</w:t>
      </w:r>
      <w:r w:rsidR="001B298A">
        <w:rPr>
          <w:lang w:val="es-ES"/>
        </w:rPr>
        <w:t xml:space="preserve"> </w:t>
      </w:r>
      <w:r w:rsidR="00481AF9" w:rsidRPr="00594CFA">
        <w:rPr>
          <w:lang w:val="es-ES"/>
        </w:rPr>
        <w:t xml:space="preserve">cinco </w:t>
      </w:r>
      <w:r w:rsidR="001B298A">
        <w:rPr>
          <w:lang w:val="es-ES"/>
        </w:rPr>
        <w:t>años</w:t>
      </w:r>
      <w:r>
        <w:rPr>
          <w:lang w:val="es-ES"/>
        </w:rPr>
        <w:t xml:space="preserve">) para que de esa manera se pueda </w:t>
      </w:r>
      <w:r w:rsidR="00481AF9" w:rsidRPr="00594CFA">
        <w:rPr>
          <w:lang w:val="es-ES"/>
        </w:rPr>
        <w:t xml:space="preserve">corroborar </w:t>
      </w:r>
      <w:r w:rsidR="00586AC1">
        <w:rPr>
          <w:lang w:val="es-ES"/>
        </w:rPr>
        <w:t xml:space="preserve">o refutar </w:t>
      </w:r>
      <w:r w:rsidR="00481AF9" w:rsidRPr="00594CFA">
        <w:rPr>
          <w:lang w:val="es-ES"/>
        </w:rPr>
        <w:t xml:space="preserve">la estabilidad de los patrones observados. </w:t>
      </w:r>
      <w:r w:rsidR="00586AC1">
        <w:rPr>
          <w:lang w:val="es-ES"/>
        </w:rPr>
        <w:t xml:space="preserve">De hecho, se puede continuar con </w:t>
      </w:r>
      <w:r w:rsidR="00481AF9" w:rsidRPr="00594CFA">
        <w:rPr>
          <w:lang w:val="es-ES"/>
        </w:rPr>
        <w:t xml:space="preserve">indagaciones </w:t>
      </w:r>
      <w:r w:rsidR="00586AC1">
        <w:rPr>
          <w:lang w:val="es-ES"/>
        </w:rPr>
        <w:t xml:space="preserve">que se centren en </w:t>
      </w:r>
      <w:r w:rsidR="00481AF9" w:rsidRPr="00594CFA">
        <w:rPr>
          <w:lang w:val="es-ES"/>
        </w:rPr>
        <w:t xml:space="preserve">la asociación entre probabilidad de hallazgos de fiscalización y categoría de desempeño, especialmente por los requerimientos de apoyo que implicaría para las escuelas en esta situación. Finalmente, </w:t>
      </w:r>
      <w:r w:rsidR="00586AC1">
        <w:rPr>
          <w:lang w:val="es-ES"/>
        </w:rPr>
        <w:t xml:space="preserve">se debe subrayar que </w:t>
      </w:r>
      <w:r w:rsidR="00481AF9" w:rsidRPr="00594CFA">
        <w:rPr>
          <w:lang w:val="es-ES"/>
        </w:rPr>
        <w:t xml:space="preserve">el ajuste a la normativa no </w:t>
      </w:r>
      <w:r w:rsidR="00586AC1">
        <w:rPr>
          <w:lang w:val="es-ES"/>
        </w:rPr>
        <w:t xml:space="preserve">garantiza </w:t>
      </w:r>
      <w:r w:rsidR="00481AF9" w:rsidRPr="00594CFA">
        <w:rPr>
          <w:lang w:val="es-ES"/>
        </w:rPr>
        <w:t xml:space="preserve">comportamientos </w:t>
      </w:r>
      <w:r w:rsidR="00481AF9" w:rsidRPr="00594CFA">
        <w:t xml:space="preserve">genuinos de protección sobre un bien jurídico o un derecho asociado a la educación escolar, </w:t>
      </w:r>
      <w:r w:rsidR="00586AC1">
        <w:t xml:space="preserve">por lo que se deben desarrollar </w:t>
      </w:r>
      <w:r w:rsidR="00481AF9" w:rsidRPr="00594CFA">
        <w:t>diseño</w:t>
      </w:r>
      <w:r w:rsidR="0048088E" w:rsidRPr="00594CFA">
        <w:t>s</w:t>
      </w:r>
      <w:r w:rsidR="00481AF9" w:rsidRPr="00594CFA">
        <w:t xml:space="preserve"> mixtos de investigación que permitan comprender cómo y en qué sentido esta política estaría desencadenando determinados </w:t>
      </w:r>
      <w:r w:rsidR="005C72A8" w:rsidRPr="00594CFA">
        <w:t>comportamient</w:t>
      </w:r>
      <w:r w:rsidR="00481AF9" w:rsidRPr="00594CFA">
        <w:t xml:space="preserve">os. </w:t>
      </w:r>
    </w:p>
    <w:p w14:paraId="27B52CC2" w14:textId="6C82D6B4" w:rsidR="0099279C" w:rsidRDefault="0099279C" w:rsidP="0037735D">
      <w:pPr>
        <w:spacing w:line="360" w:lineRule="auto"/>
        <w:ind w:firstLine="708"/>
        <w:jc w:val="both"/>
      </w:pPr>
    </w:p>
    <w:p w14:paraId="7273BB7D" w14:textId="5CEC8D3D" w:rsidR="0099279C" w:rsidRDefault="0099279C" w:rsidP="0037735D">
      <w:pPr>
        <w:spacing w:line="360" w:lineRule="auto"/>
        <w:ind w:firstLine="708"/>
        <w:jc w:val="both"/>
      </w:pPr>
    </w:p>
    <w:p w14:paraId="79F34D79" w14:textId="05F025E1" w:rsidR="0099279C" w:rsidRDefault="0099279C" w:rsidP="0037735D">
      <w:pPr>
        <w:spacing w:line="360" w:lineRule="auto"/>
        <w:ind w:firstLine="708"/>
        <w:jc w:val="both"/>
      </w:pPr>
    </w:p>
    <w:p w14:paraId="68E9D338" w14:textId="6D590B2B" w:rsidR="0099279C" w:rsidRDefault="0099279C" w:rsidP="0037735D">
      <w:pPr>
        <w:spacing w:line="360" w:lineRule="auto"/>
        <w:ind w:firstLine="708"/>
        <w:jc w:val="both"/>
      </w:pPr>
    </w:p>
    <w:p w14:paraId="0C0E6C2E" w14:textId="2058E86B" w:rsidR="0099279C" w:rsidRDefault="0099279C" w:rsidP="0037735D">
      <w:pPr>
        <w:spacing w:line="360" w:lineRule="auto"/>
        <w:ind w:firstLine="708"/>
        <w:jc w:val="both"/>
      </w:pPr>
    </w:p>
    <w:p w14:paraId="0DD92432" w14:textId="5E4E450A" w:rsidR="0099279C" w:rsidRDefault="0099279C" w:rsidP="0037735D">
      <w:pPr>
        <w:spacing w:line="360" w:lineRule="auto"/>
        <w:ind w:firstLine="708"/>
        <w:jc w:val="both"/>
      </w:pPr>
    </w:p>
    <w:p w14:paraId="7BBB7748" w14:textId="61DBFF83" w:rsidR="0099279C" w:rsidRDefault="0099279C" w:rsidP="0037735D">
      <w:pPr>
        <w:spacing w:line="360" w:lineRule="auto"/>
        <w:ind w:firstLine="708"/>
        <w:jc w:val="both"/>
      </w:pPr>
    </w:p>
    <w:p w14:paraId="4FE63641" w14:textId="4DBC4A82" w:rsidR="0099279C" w:rsidRDefault="0099279C" w:rsidP="0037735D">
      <w:pPr>
        <w:spacing w:line="360" w:lineRule="auto"/>
        <w:ind w:firstLine="708"/>
        <w:jc w:val="both"/>
      </w:pPr>
    </w:p>
    <w:p w14:paraId="4B833079" w14:textId="02E7643B" w:rsidR="0099279C" w:rsidRDefault="0099279C" w:rsidP="0037735D">
      <w:pPr>
        <w:spacing w:line="360" w:lineRule="auto"/>
        <w:ind w:firstLine="708"/>
        <w:jc w:val="both"/>
      </w:pPr>
    </w:p>
    <w:p w14:paraId="01FCEFD9" w14:textId="5F8A0517" w:rsidR="0099279C" w:rsidRDefault="0099279C" w:rsidP="0037735D">
      <w:pPr>
        <w:spacing w:line="360" w:lineRule="auto"/>
        <w:ind w:firstLine="708"/>
        <w:jc w:val="both"/>
      </w:pPr>
    </w:p>
    <w:p w14:paraId="3E214D10" w14:textId="77777777" w:rsidR="0099279C" w:rsidRPr="00594CFA" w:rsidRDefault="0099279C" w:rsidP="0037735D">
      <w:pPr>
        <w:spacing w:line="360" w:lineRule="auto"/>
        <w:ind w:firstLine="708"/>
        <w:jc w:val="both"/>
        <w:rPr>
          <w:lang w:val="es-ES"/>
        </w:rPr>
      </w:pPr>
    </w:p>
    <w:p w14:paraId="55CCE5FC" w14:textId="77777777" w:rsidR="0074113C" w:rsidRPr="00594CFA" w:rsidRDefault="0074113C" w:rsidP="005E1201">
      <w:pPr>
        <w:jc w:val="both"/>
      </w:pPr>
    </w:p>
    <w:p w14:paraId="7B62770E" w14:textId="2E28D737" w:rsidR="000B5976" w:rsidRPr="00B569E0" w:rsidRDefault="00A31026" w:rsidP="00586AC1">
      <w:pPr>
        <w:pStyle w:val="Ttulo1"/>
        <w:rPr>
          <w:rFonts w:ascii="Calibri" w:eastAsia="Times New Roman" w:hAnsi="Calibri" w:cs="Calibri"/>
          <w:color w:val="000000" w:themeColor="text1"/>
          <w:lang w:eastAsia="es-MX"/>
        </w:rPr>
      </w:pPr>
      <w:r w:rsidRPr="00B569E0">
        <w:rPr>
          <w:rFonts w:ascii="Calibri" w:eastAsia="Times New Roman" w:hAnsi="Calibri" w:cs="Calibri"/>
          <w:color w:val="000000" w:themeColor="text1"/>
          <w:lang w:eastAsia="es-MX"/>
        </w:rPr>
        <w:t>Referencias</w:t>
      </w:r>
      <w:r w:rsidR="00351D4D" w:rsidRPr="00B569E0">
        <w:rPr>
          <w:rFonts w:ascii="Calibri" w:eastAsia="Times New Roman" w:hAnsi="Calibri" w:cs="Calibri"/>
          <w:color w:val="000000" w:themeColor="text1"/>
          <w:lang w:eastAsia="es-MX"/>
        </w:rPr>
        <w:t xml:space="preserve"> </w:t>
      </w:r>
    </w:p>
    <w:p w14:paraId="1309ACF2" w14:textId="77777777" w:rsidR="00BC1115" w:rsidRPr="0099279C" w:rsidRDefault="00BC1115" w:rsidP="00BC1115">
      <w:pPr>
        <w:spacing w:line="360" w:lineRule="auto"/>
        <w:ind w:left="709" w:hanging="709"/>
        <w:jc w:val="both"/>
        <w:rPr>
          <w:bCs/>
          <w:spacing w:val="-10"/>
          <w:lang w:val="en-US"/>
        </w:rPr>
      </w:pPr>
      <w:r w:rsidRPr="0099279C">
        <w:rPr>
          <w:bCs/>
          <w:spacing w:val="-10"/>
          <w:lang w:val="en-US"/>
        </w:rPr>
        <w:t xml:space="preserve">Ball, S. (2003). The teacher's soul and the terrors of performativity. </w:t>
      </w:r>
      <w:r w:rsidRPr="0099279C">
        <w:rPr>
          <w:bCs/>
          <w:i/>
          <w:spacing w:val="-10"/>
          <w:lang w:val="en-US"/>
        </w:rPr>
        <w:t>Journal of Education Policy, 18</w:t>
      </w:r>
      <w:r w:rsidRPr="0099279C">
        <w:rPr>
          <w:bCs/>
          <w:spacing w:val="-10"/>
          <w:lang w:val="en-US"/>
        </w:rPr>
        <w:t>(2),</w:t>
      </w:r>
      <w:r w:rsidRPr="0099279C">
        <w:rPr>
          <w:bCs/>
          <w:i/>
          <w:spacing w:val="-10"/>
          <w:lang w:val="en-US"/>
        </w:rPr>
        <w:t xml:space="preserve"> </w:t>
      </w:r>
      <w:r w:rsidRPr="0099279C">
        <w:rPr>
          <w:bCs/>
          <w:spacing w:val="-10"/>
          <w:lang w:val="en-US"/>
        </w:rPr>
        <w:t xml:space="preserve">215-228. Doi: </w:t>
      </w:r>
      <w:hyperlink r:id="rId10" w:history="1">
        <w:r w:rsidRPr="0099279C">
          <w:rPr>
            <w:rStyle w:val="Hipervnculo"/>
            <w:bCs/>
            <w:spacing w:val="-10"/>
            <w:lang w:val="en-US"/>
          </w:rPr>
          <w:t>https://doi.org/10.1080/0268093022000043065</w:t>
        </w:r>
      </w:hyperlink>
      <w:r w:rsidRPr="0099279C">
        <w:rPr>
          <w:bCs/>
          <w:spacing w:val="-10"/>
          <w:lang w:val="en-US"/>
        </w:rPr>
        <w:t xml:space="preserve"> </w:t>
      </w:r>
    </w:p>
    <w:p w14:paraId="753C6992" w14:textId="77777777" w:rsidR="00BC1115" w:rsidRPr="0099279C" w:rsidRDefault="00BC1115" w:rsidP="00BC1115">
      <w:pPr>
        <w:spacing w:line="360" w:lineRule="auto"/>
        <w:ind w:left="709" w:hanging="709"/>
        <w:jc w:val="both"/>
        <w:rPr>
          <w:bCs/>
          <w:spacing w:val="-10"/>
          <w:lang w:val="en-US"/>
        </w:rPr>
      </w:pPr>
      <w:r w:rsidRPr="0099279C">
        <w:rPr>
          <w:bCs/>
          <w:spacing w:val="-10"/>
          <w:lang w:val="en-US"/>
        </w:rPr>
        <w:t>Ball, S. and Maroy, C. (2009). School's logics of action</w:t>
      </w:r>
      <w:r w:rsidRPr="0099279C">
        <w:rPr>
          <w:rFonts w:eastAsia="MS Mincho"/>
          <w:bCs/>
          <w:spacing w:val="-10"/>
          <w:lang w:val="en-US"/>
        </w:rPr>
        <w:t> </w:t>
      </w:r>
      <w:r w:rsidRPr="0099279C">
        <w:rPr>
          <w:bCs/>
          <w:spacing w:val="-10"/>
          <w:lang w:val="en-US"/>
        </w:rPr>
        <w:t xml:space="preserve">as mediation and compromise between internal dynamics and external constraints and pressures. </w:t>
      </w:r>
      <w:r w:rsidRPr="0099279C">
        <w:rPr>
          <w:bCs/>
          <w:i/>
          <w:spacing w:val="-10"/>
          <w:lang w:val="en-US"/>
        </w:rPr>
        <w:t>Compare: A Journal of Comparative and International Education, 39</w:t>
      </w:r>
      <w:r w:rsidRPr="0099279C">
        <w:rPr>
          <w:bCs/>
          <w:spacing w:val="-10"/>
          <w:lang w:val="en-US"/>
        </w:rPr>
        <w:t>(1),</w:t>
      </w:r>
      <w:r w:rsidRPr="0099279C">
        <w:rPr>
          <w:bCs/>
          <w:i/>
          <w:spacing w:val="-10"/>
          <w:lang w:val="en-US"/>
        </w:rPr>
        <w:t xml:space="preserve"> </w:t>
      </w:r>
      <w:r w:rsidRPr="0099279C">
        <w:rPr>
          <w:bCs/>
          <w:spacing w:val="-10"/>
          <w:lang w:val="en-US"/>
        </w:rPr>
        <w:t xml:space="preserve">99-112. Doi: </w:t>
      </w:r>
      <w:hyperlink r:id="rId11" w:history="1">
        <w:r w:rsidRPr="0099279C">
          <w:rPr>
            <w:rStyle w:val="Hipervnculo"/>
            <w:bCs/>
            <w:spacing w:val="-10"/>
            <w:lang w:val="en-US"/>
          </w:rPr>
          <w:t>https://doi.org/10.1080/03057920701825544</w:t>
        </w:r>
      </w:hyperlink>
    </w:p>
    <w:p w14:paraId="29AB05F1" w14:textId="77777777" w:rsidR="00BC1115" w:rsidRPr="0099279C" w:rsidRDefault="00BC1115" w:rsidP="00BC1115">
      <w:pPr>
        <w:spacing w:line="360" w:lineRule="auto"/>
        <w:ind w:left="709" w:hanging="709"/>
        <w:jc w:val="both"/>
        <w:rPr>
          <w:rStyle w:val="Hipervnculo"/>
          <w:rFonts w:eastAsia="MS Mincho"/>
          <w:bCs/>
          <w:i/>
          <w:color w:val="auto"/>
          <w:spacing w:val="-10"/>
          <w:u w:val="none"/>
        </w:rPr>
      </w:pPr>
      <w:r w:rsidRPr="0099279C">
        <w:rPr>
          <w:bCs/>
          <w:spacing w:val="-10"/>
          <w:lang w:val="es-VE"/>
        </w:rPr>
        <w:t xml:space="preserve">Bellei, C. (2007). </w:t>
      </w:r>
      <w:r w:rsidRPr="0099279C">
        <w:rPr>
          <w:bCs/>
          <w:spacing w:val="-10"/>
        </w:rPr>
        <w:t>Expansión de la educación privada</w:t>
      </w:r>
      <w:r w:rsidRPr="0099279C">
        <w:rPr>
          <w:rFonts w:eastAsia="MS Mincho"/>
          <w:bCs/>
          <w:spacing w:val="-10"/>
        </w:rPr>
        <w:t> </w:t>
      </w:r>
      <w:r w:rsidRPr="0099279C">
        <w:rPr>
          <w:bCs/>
          <w:spacing w:val="-10"/>
        </w:rPr>
        <w:t>y mejoramiento de la educación en Chile: evaluación a partir de la evidencia.</w:t>
      </w:r>
      <w:r w:rsidRPr="0099279C">
        <w:rPr>
          <w:b/>
          <w:bCs/>
          <w:spacing w:val="-10"/>
        </w:rPr>
        <w:t xml:space="preserve"> </w:t>
      </w:r>
      <w:r w:rsidRPr="0099279C">
        <w:rPr>
          <w:bCs/>
          <w:i/>
          <w:spacing w:val="-10"/>
        </w:rPr>
        <w:t>Revista Pensamiento Educativo, 40</w:t>
      </w:r>
      <w:r w:rsidRPr="0099279C">
        <w:rPr>
          <w:bCs/>
          <w:spacing w:val="-10"/>
        </w:rPr>
        <w:t>(1),</w:t>
      </w:r>
      <w:r w:rsidRPr="0099279C">
        <w:rPr>
          <w:bCs/>
          <w:i/>
          <w:spacing w:val="-10"/>
        </w:rPr>
        <w:t xml:space="preserve"> </w:t>
      </w:r>
      <w:r w:rsidRPr="0099279C">
        <w:rPr>
          <w:bCs/>
          <w:spacing w:val="-10"/>
        </w:rPr>
        <w:t>285-311</w:t>
      </w:r>
      <w:r w:rsidRPr="0099279C">
        <w:rPr>
          <w:bCs/>
          <w:i/>
          <w:spacing w:val="-10"/>
        </w:rPr>
        <w:t>.</w:t>
      </w:r>
      <w:r w:rsidRPr="0099279C">
        <w:rPr>
          <w:rFonts w:eastAsia="MS Mincho"/>
          <w:bCs/>
          <w:i/>
          <w:spacing w:val="-10"/>
        </w:rPr>
        <w:t> </w:t>
      </w:r>
    </w:p>
    <w:p w14:paraId="210FCACA" w14:textId="77777777" w:rsidR="00BC1115" w:rsidRPr="0099279C" w:rsidRDefault="00BC1115" w:rsidP="00BC1115">
      <w:pPr>
        <w:spacing w:line="360" w:lineRule="auto"/>
        <w:ind w:left="709" w:hanging="709"/>
        <w:jc w:val="both"/>
        <w:rPr>
          <w:bCs/>
          <w:color w:val="000000" w:themeColor="text1"/>
          <w:spacing w:val="-10"/>
          <w:lang w:val="en-US"/>
        </w:rPr>
      </w:pPr>
      <w:r w:rsidRPr="0099279C">
        <w:rPr>
          <w:bCs/>
          <w:color w:val="000000" w:themeColor="text1"/>
          <w:spacing w:val="-10"/>
        </w:rPr>
        <w:t xml:space="preserve">Bellei, C. (2015). </w:t>
      </w:r>
      <w:r w:rsidRPr="0099279C">
        <w:rPr>
          <w:bCs/>
          <w:i/>
          <w:color w:val="000000" w:themeColor="text1"/>
          <w:spacing w:val="-10"/>
        </w:rPr>
        <w:t>El gran experimento. Mercado y privatización de la educación chilena</w:t>
      </w:r>
      <w:r w:rsidRPr="0099279C">
        <w:rPr>
          <w:bCs/>
          <w:color w:val="000000" w:themeColor="text1"/>
          <w:spacing w:val="-10"/>
        </w:rPr>
        <w:t xml:space="preserve">. </w:t>
      </w:r>
      <w:r w:rsidRPr="0099279C">
        <w:rPr>
          <w:bCs/>
          <w:color w:val="000000" w:themeColor="text1"/>
          <w:spacing w:val="-10"/>
          <w:lang w:val="en-US"/>
        </w:rPr>
        <w:t>Santiago, Chile: LOM Ediciones.</w:t>
      </w:r>
    </w:p>
    <w:p w14:paraId="75E371DC" w14:textId="77777777" w:rsidR="00BC1115" w:rsidRPr="0099279C" w:rsidRDefault="00BC1115" w:rsidP="00BC1115">
      <w:pPr>
        <w:spacing w:line="360" w:lineRule="auto"/>
        <w:ind w:left="709" w:hanging="709"/>
        <w:jc w:val="both"/>
        <w:rPr>
          <w:bCs/>
          <w:color w:val="000000" w:themeColor="text1"/>
          <w:spacing w:val="-10"/>
          <w:lang w:val="en-US"/>
        </w:rPr>
      </w:pPr>
      <w:r w:rsidRPr="0099279C">
        <w:rPr>
          <w:bCs/>
          <w:color w:val="000000" w:themeColor="text1"/>
          <w:spacing w:val="-10"/>
          <w:lang w:val="en-US"/>
        </w:rPr>
        <w:t xml:space="preserve">Bryman, A. (2012). </w:t>
      </w:r>
      <w:r w:rsidRPr="0099279C">
        <w:rPr>
          <w:bCs/>
          <w:i/>
          <w:color w:val="000000" w:themeColor="text1"/>
          <w:spacing w:val="-10"/>
          <w:lang w:val="en-US"/>
        </w:rPr>
        <w:t xml:space="preserve">Social research methods </w:t>
      </w:r>
      <w:r w:rsidRPr="0099279C">
        <w:rPr>
          <w:bCs/>
          <w:color w:val="000000" w:themeColor="text1"/>
          <w:spacing w:val="-10"/>
          <w:lang w:val="en-US"/>
        </w:rPr>
        <w:t>(4</w:t>
      </w:r>
      <w:r w:rsidRPr="0099279C">
        <w:rPr>
          <w:bCs/>
          <w:color w:val="000000" w:themeColor="text1"/>
          <w:spacing w:val="-10"/>
          <w:vertAlign w:val="superscript"/>
          <w:lang w:val="en-US"/>
        </w:rPr>
        <w:t>th</w:t>
      </w:r>
      <w:r w:rsidRPr="0099279C">
        <w:rPr>
          <w:bCs/>
          <w:color w:val="000000" w:themeColor="text1"/>
          <w:spacing w:val="-10"/>
          <w:lang w:val="en-US"/>
        </w:rPr>
        <w:t xml:space="preserve"> ed.). New York, USA: Oxford University Press.</w:t>
      </w:r>
    </w:p>
    <w:p w14:paraId="3193F3E4" w14:textId="77777777" w:rsidR="00BC1115" w:rsidRPr="0099279C" w:rsidRDefault="00BC1115" w:rsidP="00BC1115">
      <w:pPr>
        <w:spacing w:line="360" w:lineRule="auto"/>
        <w:ind w:left="709" w:hanging="709"/>
        <w:jc w:val="both"/>
        <w:rPr>
          <w:bCs/>
          <w:color w:val="000000" w:themeColor="text1"/>
          <w:lang w:val="es-VE"/>
        </w:rPr>
      </w:pPr>
      <w:r w:rsidRPr="0099279C">
        <w:rPr>
          <w:bCs/>
          <w:color w:val="000000" w:themeColor="text1"/>
        </w:rPr>
        <w:t xml:space="preserve">Carrasco, A., Gutiérrez, G. and Flores, C. (2017). </w:t>
      </w:r>
      <w:r w:rsidRPr="0099279C">
        <w:rPr>
          <w:bCs/>
          <w:color w:val="000000" w:themeColor="text1"/>
          <w:lang w:val="en-US"/>
        </w:rPr>
        <w:t xml:space="preserve">Failed regulations and school composition: selective admission practices in Chilean primary schools. </w:t>
      </w:r>
      <w:r w:rsidRPr="0099279C">
        <w:rPr>
          <w:bCs/>
          <w:i/>
          <w:color w:val="000000" w:themeColor="text1"/>
          <w:lang w:val="es-VE"/>
        </w:rPr>
        <w:t>Journal of Education Policy</w:t>
      </w:r>
      <w:r w:rsidRPr="0099279C">
        <w:rPr>
          <w:bCs/>
          <w:color w:val="000000" w:themeColor="text1"/>
          <w:lang w:val="es-VE"/>
        </w:rPr>
        <w:t xml:space="preserve">, 1-31. Doi: </w:t>
      </w:r>
      <w:hyperlink r:id="rId12" w:history="1">
        <w:r w:rsidRPr="0099279C">
          <w:rPr>
            <w:rStyle w:val="Hipervnculo"/>
            <w:bCs/>
            <w:lang w:val="es-VE"/>
          </w:rPr>
          <w:t>https://doi.org/10.1080/02680939.2017.1312549</w:t>
        </w:r>
      </w:hyperlink>
      <w:r w:rsidRPr="0099279C">
        <w:rPr>
          <w:bCs/>
          <w:color w:val="000000" w:themeColor="text1"/>
          <w:lang w:val="es-VE"/>
        </w:rPr>
        <w:t xml:space="preserve"> </w:t>
      </w:r>
    </w:p>
    <w:p w14:paraId="14004C1F" w14:textId="77777777" w:rsidR="00BC1115" w:rsidRPr="0099279C" w:rsidRDefault="00BC1115" w:rsidP="00BC1115">
      <w:pPr>
        <w:spacing w:line="360" w:lineRule="auto"/>
        <w:ind w:left="709" w:hanging="709"/>
        <w:jc w:val="both"/>
        <w:rPr>
          <w:bCs/>
          <w:color w:val="000000" w:themeColor="text1"/>
        </w:rPr>
      </w:pPr>
      <w:r w:rsidRPr="0099279C">
        <w:rPr>
          <w:bCs/>
          <w:color w:val="000000" w:themeColor="text1"/>
          <w:lang w:val="es-VE"/>
        </w:rPr>
        <w:t xml:space="preserve">Carrasco-Aguilar, C., Ascorra, P., López, V. y Álvarez, J. P. (2018). </w:t>
      </w:r>
      <w:r w:rsidRPr="0099279C">
        <w:rPr>
          <w:bCs/>
          <w:color w:val="000000" w:themeColor="text1"/>
        </w:rPr>
        <w:t>Tensiones normativas de los fiscalizadores de la Superintendencia de Educación en la(s) política(s) de convivencia escolar en Chile. </w:t>
      </w:r>
      <w:r w:rsidRPr="0099279C">
        <w:rPr>
          <w:bCs/>
          <w:i/>
          <w:iCs/>
          <w:color w:val="000000" w:themeColor="text1"/>
        </w:rPr>
        <w:t>Perfiles Educativos</w:t>
      </w:r>
      <w:r w:rsidRPr="0099279C">
        <w:rPr>
          <w:bCs/>
          <w:color w:val="000000" w:themeColor="text1"/>
        </w:rPr>
        <w:t>, </w:t>
      </w:r>
      <w:r w:rsidRPr="0099279C">
        <w:rPr>
          <w:bCs/>
          <w:i/>
          <w:iCs/>
          <w:color w:val="000000" w:themeColor="text1"/>
        </w:rPr>
        <w:t>40</w:t>
      </w:r>
      <w:r w:rsidRPr="0099279C">
        <w:rPr>
          <w:bCs/>
          <w:color w:val="000000" w:themeColor="text1"/>
        </w:rPr>
        <w:t>(159), 126-143.</w:t>
      </w:r>
    </w:p>
    <w:p w14:paraId="6A74F004" w14:textId="77777777" w:rsidR="00BC1115" w:rsidRPr="0099279C" w:rsidRDefault="00BC1115" w:rsidP="00BC1115">
      <w:pPr>
        <w:spacing w:line="360" w:lineRule="auto"/>
        <w:ind w:left="709" w:hanging="709"/>
        <w:jc w:val="both"/>
        <w:rPr>
          <w:bCs/>
          <w:color w:val="000000" w:themeColor="text1"/>
          <w:spacing w:val="-10"/>
        </w:rPr>
      </w:pPr>
      <w:r w:rsidRPr="0099279C">
        <w:rPr>
          <w:bCs/>
          <w:color w:val="000000" w:themeColor="text1"/>
          <w:spacing w:val="-10"/>
        </w:rPr>
        <w:t xml:space="preserve">Correa, A. (2002). </w:t>
      </w:r>
      <w:r w:rsidRPr="0099279C">
        <w:rPr>
          <w:bCs/>
          <w:i/>
          <w:color w:val="000000" w:themeColor="text1"/>
          <w:spacing w:val="-10"/>
        </w:rPr>
        <w:t>Análisis logarítmico lineal</w:t>
      </w:r>
      <w:r w:rsidRPr="0099279C">
        <w:rPr>
          <w:bCs/>
          <w:color w:val="000000" w:themeColor="text1"/>
          <w:spacing w:val="-10"/>
        </w:rPr>
        <w:t>. Madrid, España: Editorial La Muralla y Editorial Hespérides.</w:t>
      </w:r>
    </w:p>
    <w:p w14:paraId="2328B07B" w14:textId="77777777" w:rsidR="00BC1115" w:rsidRPr="0099279C" w:rsidRDefault="00BC1115" w:rsidP="00BC1115">
      <w:pPr>
        <w:spacing w:line="360" w:lineRule="auto"/>
        <w:ind w:left="709" w:hanging="709"/>
        <w:jc w:val="both"/>
        <w:rPr>
          <w:bCs/>
          <w:color w:val="000000" w:themeColor="text1"/>
          <w:spacing w:val="-10"/>
          <w:lang w:val="en-US"/>
        </w:rPr>
      </w:pPr>
      <w:r w:rsidRPr="0099279C">
        <w:rPr>
          <w:bCs/>
          <w:color w:val="000000" w:themeColor="text1"/>
          <w:spacing w:val="-10"/>
        </w:rPr>
        <w:t xml:space="preserve">Corvalán, R. (2006). </w:t>
      </w:r>
      <w:r w:rsidRPr="0099279C">
        <w:rPr>
          <w:bCs/>
          <w:i/>
          <w:color w:val="000000" w:themeColor="text1"/>
          <w:spacing w:val="-10"/>
        </w:rPr>
        <w:t xml:space="preserve">Accountability </w:t>
      </w:r>
      <w:r w:rsidRPr="0099279C">
        <w:rPr>
          <w:bCs/>
          <w:color w:val="000000" w:themeColor="text1"/>
          <w:spacing w:val="-10"/>
        </w:rPr>
        <w:t>educacional: rendición de cuentas más responsabilización por los procesos y resultados de la educación.</w:t>
      </w:r>
      <w:r w:rsidRPr="0099279C">
        <w:rPr>
          <w:bCs/>
          <w:i/>
          <w:color w:val="000000" w:themeColor="text1"/>
          <w:spacing w:val="-10"/>
        </w:rPr>
        <w:t xml:space="preserve"> </w:t>
      </w:r>
      <w:r w:rsidRPr="0099279C">
        <w:rPr>
          <w:bCs/>
          <w:color w:val="000000" w:themeColor="text1"/>
          <w:spacing w:val="-10"/>
        </w:rPr>
        <w:t xml:space="preserve">En Corvalán, J. (ed.), </w:t>
      </w:r>
      <w:r w:rsidRPr="0099279C">
        <w:rPr>
          <w:bCs/>
          <w:i/>
          <w:color w:val="000000" w:themeColor="text1"/>
          <w:spacing w:val="-10"/>
        </w:rPr>
        <w:t xml:space="preserve">Accountability educacional: posibilidades y desafíos para América Latina a partir de la experiencia internacional </w:t>
      </w:r>
      <w:r w:rsidRPr="0099279C">
        <w:rPr>
          <w:bCs/>
          <w:color w:val="000000" w:themeColor="text1"/>
          <w:spacing w:val="-10"/>
        </w:rPr>
        <w:t>(pp. 11-18).</w:t>
      </w:r>
      <w:r w:rsidRPr="0099279C">
        <w:rPr>
          <w:bCs/>
          <w:i/>
          <w:color w:val="000000" w:themeColor="text1"/>
          <w:spacing w:val="-10"/>
        </w:rPr>
        <w:t xml:space="preserve"> </w:t>
      </w:r>
      <w:r w:rsidRPr="0099279C">
        <w:rPr>
          <w:bCs/>
          <w:color w:val="000000" w:themeColor="text1"/>
          <w:spacing w:val="-10"/>
          <w:lang w:val="en-US"/>
        </w:rPr>
        <w:t>Santiago, Chile: CIDE-PREAL.</w:t>
      </w:r>
    </w:p>
    <w:p w14:paraId="6B072F27" w14:textId="77777777" w:rsidR="00BC1115" w:rsidRPr="0099279C" w:rsidRDefault="00BC1115" w:rsidP="00BC1115">
      <w:pPr>
        <w:spacing w:line="360" w:lineRule="auto"/>
        <w:ind w:left="709" w:hanging="709"/>
        <w:jc w:val="both"/>
        <w:rPr>
          <w:bCs/>
          <w:color w:val="000000" w:themeColor="text1"/>
          <w:spacing w:val="-10"/>
          <w:lang w:val="en-US"/>
        </w:rPr>
      </w:pPr>
      <w:r w:rsidRPr="0099279C">
        <w:rPr>
          <w:bCs/>
          <w:color w:val="000000" w:themeColor="text1"/>
          <w:spacing w:val="-10"/>
          <w:lang w:val="en-US"/>
        </w:rPr>
        <w:t xml:space="preserve">Darling-Hammond, L. (2004). Standards, accountability and school reform. </w:t>
      </w:r>
      <w:r w:rsidRPr="0099279C">
        <w:rPr>
          <w:bCs/>
          <w:i/>
          <w:color w:val="000000" w:themeColor="text1"/>
          <w:spacing w:val="-10"/>
          <w:lang w:val="en-US"/>
        </w:rPr>
        <w:t>Teachers College Record, 106</w:t>
      </w:r>
      <w:r w:rsidRPr="0099279C">
        <w:rPr>
          <w:bCs/>
          <w:color w:val="000000" w:themeColor="text1"/>
          <w:spacing w:val="-10"/>
          <w:lang w:val="en-US"/>
        </w:rPr>
        <w:t>(6), 1047-1085.</w:t>
      </w:r>
    </w:p>
    <w:p w14:paraId="0DA8EE85" w14:textId="77777777" w:rsidR="00BC1115" w:rsidRPr="0099279C" w:rsidRDefault="00BC1115" w:rsidP="00BC1115">
      <w:pPr>
        <w:spacing w:line="360" w:lineRule="auto"/>
        <w:ind w:left="709" w:hanging="709"/>
        <w:jc w:val="both"/>
        <w:rPr>
          <w:bCs/>
          <w:color w:val="000000" w:themeColor="text1"/>
          <w:spacing w:val="-10"/>
        </w:rPr>
      </w:pPr>
      <w:r w:rsidRPr="0099279C">
        <w:rPr>
          <w:bCs/>
          <w:color w:val="000000" w:themeColor="text1"/>
          <w:spacing w:val="-10"/>
          <w:lang w:val="en-US"/>
        </w:rPr>
        <w:t xml:space="preserve">Darling-Hammond, L. (2014). </w:t>
      </w:r>
      <w:r w:rsidRPr="0099279C">
        <w:rPr>
          <w:bCs/>
          <w:i/>
          <w:color w:val="000000" w:themeColor="text1"/>
          <w:spacing w:val="-10"/>
          <w:lang w:val="en-US"/>
        </w:rPr>
        <w:t>Standards, assessments and educational policy: pursuit of genuine accountability</w:t>
      </w:r>
      <w:r w:rsidRPr="0099279C">
        <w:rPr>
          <w:bCs/>
          <w:color w:val="000000" w:themeColor="text1"/>
          <w:spacing w:val="-10"/>
          <w:lang w:val="en-US"/>
        </w:rPr>
        <w:t xml:space="preserve">. </w:t>
      </w:r>
      <w:r w:rsidRPr="0099279C">
        <w:rPr>
          <w:bCs/>
          <w:color w:val="000000" w:themeColor="text1"/>
          <w:spacing w:val="-10"/>
        </w:rPr>
        <w:t>New Jersey, USA: Educational Testing Service.</w:t>
      </w:r>
    </w:p>
    <w:p w14:paraId="24D327D4" w14:textId="77777777" w:rsidR="00BC1115" w:rsidRPr="0099279C" w:rsidRDefault="00BC1115" w:rsidP="00BC1115">
      <w:pPr>
        <w:spacing w:line="360" w:lineRule="auto"/>
        <w:ind w:left="709" w:hanging="709"/>
        <w:jc w:val="both"/>
        <w:rPr>
          <w:bCs/>
          <w:color w:val="0563C1" w:themeColor="hyperlink"/>
          <w:spacing w:val="-10"/>
          <w:u w:val="single"/>
        </w:rPr>
      </w:pPr>
      <w:r w:rsidRPr="0099279C">
        <w:rPr>
          <w:bCs/>
          <w:spacing w:val="-10"/>
        </w:rPr>
        <w:t xml:space="preserve">Darville, P. y Rodríguez, J. (2007). </w:t>
      </w:r>
      <w:r w:rsidRPr="0099279C">
        <w:rPr>
          <w:bCs/>
          <w:spacing w:val="-10"/>
          <w:lang w:val="es-MX"/>
        </w:rPr>
        <w:t xml:space="preserve">Institucionalidad, financiamiento y rendición de cuentas en educación. </w:t>
      </w:r>
      <w:r w:rsidRPr="0099279C">
        <w:rPr>
          <w:bCs/>
          <w:i/>
          <w:spacing w:val="-10"/>
          <w:lang w:val="es-MX"/>
        </w:rPr>
        <w:t>Estudios de Finanzas Públicas de la Dirección de Presupuestos del Ministerio de Hacienda</w:t>
      </w:r>
      <w:r w:rsidRPr="0099279C">
        <w:rPr>
          <w:bCs/>
          <w:spacing w:val="-10"/>
          <w:lang w:val="es-MX"/>
        </w:rPr>
        <w:t xml:space="preserve">. </w:t>
      </w:r>
      <w:r w:rsidRPr="0099279C">
        <w:rPr>
          <w:bCs/>
          <w:spacing w:val="-10"/>
          <w:lang w:val="es-CL"/>
        </w:rPr>
        <w:t xml:space="preserve">Recuperado de </w:t>
      </w:r>
      <w:hyperlink r:id="rId13" w:history="1">
        <w:r w:rsidRPr="0099279C">
          <w:rPr>
            <w:rStyle w:val="Hipervnculo"/>
            <w:bCs/>
            <w:spacing w:val="-10"/>
            <w:lang w:val="es-CL"/>
          </w:rPr>
          <w:t>http://www.dipres.gov.cl/598/articles-21658_doc_pdf.pdf</w:t>
        </w:r>
      </w:hyperlink>
      <w:r w:rsidRPr="0099279C">
        <w:rPr>
          <w:rStyle w:val="Hipervnculo"/>
          <w:bCs/>
          <w:spacing w:val="-10"/>
          <w:lang w:val="es-CL"/>
        </w:rPr>
        <w:t>.</w:t>
      </w:r>
      <w:r w:rsidRPr="0099279C">
        <w:rPr>
          <w:bCs/>
          <w:spacing w:val="-10"/>
          <w:lang w:val="es-CL"/>
        </w:rPr>
        <w:t xml:space="preserve"> </w:t>
      </w:r>
    </w:p>
    <w:p w14:paraId="53ABBCBE" w14:textId="77777777" w:rsidR="00BC1115" w:rsidRPr="0099279C" w:rsidRDefault="00BC1115" w:rsidP="00BC1115">
      <w:pPr>
        <w:spacing w:line="360" w:lineRule="auto"/>
        <w:ind w:left="709" w:hanging="709"/>
        <w:jc w:val="both"/>
        <w:rPr>
          <w:bCs/>
          <w:i/>
          <w:iCs/>
          <w:spacing w:val="-10"/>
          <w:lang w:val="es-VE"/>
        </w:rPr>
      </w:pPr>
      <w:r w:rsidRPr="0099279C">
        <w:rPr>
          <w:bCs/>
          <w:spacing w:val="-10"/>
        </w:rPr>
        <w:lastRenderedPageBreak/>
        <w:t xml:space="preserve">De la Vega, L. (2015). Accountability y mejoramiento educativo: análisis de experiencias internacionales. </w:t>
      </w:r>
      <w:r w:rsidRPr="0099279C">
        <w:rPr>
          <w:bCs/>
          <w:i/>
          <w:spacing w:val="-10"/>
          <w:lang w:val="es-VE"/>
        </w:rPr>
        <w:t>Educação &amp; Realidade, 40</w:t>
      </w:r>
      <w:r w:rsidRPr="0099279C">
        <w:rPr>
          <w:bCs/>
          <w:spacing w:val="-10"/>
          <w:lang w:val="es-VE"/>
        </w:rPr>
        <w:t>(1), 275-298</w:t>
      </w:r>
      <w:r w:rsidRPr="0099279C">
        <w:rPr>
          <w:bCs/>
          <w:i/>
          <w:iCs/>
          <w:spacing w:val="-10"/>
          <w:lang w:val="es-VE"/>
        </w:rPr>
        <w:t xml:space="preserve">. </w:t>
      </w:r>
      <w:r w:rsidRPr="0099279C">
        <w:rPr>
          <w:bCs/>
          <w:iCs/>
          <w:spacing w:val="-10"/>
          <w:lang w:val="es-VE"/>
        </w:rPr>
        <w:t xml:space="preserve">Doi: </w:t>
      </w:r>
      <w:hyperlink r:id="rId14" w:history="1">
        <w:r w:rsidRPr="0099279C">
          <w:rPr>
            <w:rStyle w:val="Hipervnculo"/>
            <w:bCs/>
            <w:iCs/>
            <w:spacing w:val="-10"/>
            <w:lang w:val="es-VE"/>
          </w:rPr>
          <w:t>http://dx.doi.org/10.1590/2175-623645060</w:t>
        </w:r>
      </w:hyperlink>
      <w:r w:rsidRPr="0099279C">
        <w:rPr>
          <w:bCs/>
          <w:i/>
          <w:iCs/>
          <w:spacing w:val="-10"/>
          <w:lang w:val="es-VE"/>
        </w:rPr>
        <w:t xml:space="preserve"> </w:t>
      </w:r>
    </w:p>
    <w:p w14:paraId="7E749EDC" w14:textId="77777777" w:rsidR="00BC1115" w:rsidRPr="0099279C" w:rsidRDefault="00BC1115" w:rsidP="00BC1115">
      <w:pPr>
        <w:spacing w:line="360" w:lineRule="auto"/>
        <w:ind w:left="709" w:hanging="709"/>
        <w:jc w:val="both"/>
        <w:rPr>
          <w:lang w:val="en-US"/>
        </w:rPr>
      </w:pPr>
      <w:r w:rsidRPr="0099279C">
        <w:t xml:space="preserve">Fuhrman, S. H. (2003). </w:t>
      </w:r>
      <w:r w:rsidRPr="0099279C">
        <w:rPr>
          <w:lang w:val="en-US"/>
        </w:rPr>
        <w:t xml:space="preserve">Redesigning accountability systems for education. </w:t>
      </w:r>
      <w:r w:rsidRPr="0099279C">
        <w:rPr>
          <w:i/>
          <w:lang w:val="en-US"/>
        </w:rPr>
        <w:t>CPRE Policy Brief</w:t>
      </w:r>
      <w:r w:rsidRPr="0099279C">
        <w:rPr>
          <w:lang w:val="en-US"/>
        </w:rPr>
        <w:t xml:space="preserve">. Retrieved from </w:t>
      </w:r>
      <w:hyperlink r:id="rId15" w:history="1">
        <w:r w:rsidRPr="0099279C">
          <w:rPr>
            <w:rStyle w:val="Hipervnculo"/>
            <w:lang w:val="en-US"/>
          </w:rPr>
          <w:t>http://files.eric.ed.gov/fulltext/ED498338.pdf</w:t>
        </w:r>
      </w:hyperlink>
      <w:r w:rsidRPr="0099279C">
        <w:rPr>
          <w:rStyle w:val="Hipervnculo"/>
          <w:lang w:val="en-US"/>
        </w:rPr>
        <w:t>.</w:t>
      </w:r>
      <w:r w:rsidRPr="0099279C">
        <w:rPr>
          <w:lang w:val="en-US"/>
        </w:rPr>
        <w:t xml:space="preserve"> </w:t>
      </w:r>
    </w:p>
    <w:p w14:paraId="4EB3B822" w14:textId="1FB05809" w:rsidR="00B569E0" w:rsidRPr="0099279C" w:rsidRDefault="00B569E0" w:rsidP="001F4444">
      <w:pPr>
        <w:spacing w:line="360" w:lineRule="auto"/>
        <w:ind w:left="709" w:hanging="709"/>
        <w:jc w:val="both"/>
        <w:rPr>
          <w:bCs/>
          <w:iCs/>
        </w:rPr>
      </w:pPr>
      <w:r w:rsidRPr="0099279C">
        <w:rPr>
          <w:bCs/>
        </w:rPr>
        <w:t>Godoy, F., Salazar, F. &amp; Treviño, E. (2014). Prácticas de selección en el sistema escolar chileno: tipos de requisitos de postulación, legitimación en el sistema y las debilidades de la ley. (</w:t>
      </w:r>
      <w:r w:rsidRPr="0099279C">
        <w:rPr>
          <w:bCs/>
          <w:iCs/>
        </w:rPr>
        <w:t xml:space="preserve">Informes para la Política Educativa Nº 1). Recuperado de </w:t>
      </w:r>
      <w:hyperlink r:id="rId16" w:history="1">
        <w:r w:rsidRPr="0099279C">
          <w:rPr>
            <w:rStyle w:val="Hipervnculo"/>
            <w:bCs/>
            <w:iCs/>
          </w:rPr>
          <w:t>http://cpce.udp.cl/wp-content/uploads/2016/08/IPE1.pdf</w:t>
        </w:r>
      </w:hyperlink>
      <w:r w:rsidRPr="0099279C">
        <w:rPr>
          <w:bCs/>
          <w:iCs/>
        </w:rPr>
        <w:t xml:space="preserve"> </w:t>
      </w:r>
    </w:p>
    <w:p w14:paraId="10917166" w14:textId="77777777" w:rsidR="00BC1115" w:rsidRPr="0099279C" w:rsidRDefault="00BC1115" w:rsidP="00BC1115">
      <w:pPr>
        <w:spacing w:line="360" w:lineRule="auto"/>
        <w:ind w:left="709" w:hanging="709"/>
        <w:jc w:val="both"/>
        <w:rPr>
          <w:lang w:val="en-US"/>
        </w:rPr>
      </w:pPr>
      <w:r w:rsidRPr="0099279C">
        <w:rPr>
          <w:lang w:val="en-US"/>
        </w:rPr>
        <w:t>Gysling, J. (2016).</w:t>
      </w:r>
      <w:r w:rsidRPr="0099279C">
        <w:rPr>
          <w:rFonts w:eastAsia="MS Mincho"/>
          <w:lang w:val="en-US"/>
        </w:rPr>
        <w:t> </w:t>
      </w:r>
      <w:r w:rsidRPr="0099279C">
        <w:rPr>
          <w:lang w:val="en-US"/>
        </w:rPr>
        <w:t>The historical development of educational assessment in Chile: 1810–2014</w:t>
      </w:r>
      <w:r w:rsidRPr="0099279C">
        <w:rPr>
          <w:i/>
          <w:lang w:val="en-US"/>
        </w:rPr>
        <w:t>. Assessment in Education: Principles, Policy &amp; Practice, 23</w:t>
      </w:r>
      <w:r w:rsidRPr="0099279C">
        <w:rPr>
          <w:lang w:val="en-US"/>
        </w:rPr>
        <w:t xml:space="preserve">(1), 8-25. Doi: </w:t>
      </w:r>
      <w:hyperlink r:id="rId17" w:history="1">
        <w:r w:rsidRPr="0099279C">
          <w:rPr>
            <w:rStyle w:val="Hipervnculo"/>
            <w:lang w:val="en-US"/>
          </w:rPr>
          <w:t>http://dx.doi.org/10.1080/0969594X.2015.1046812</w:t>
        </w:r>
      </w:hyperlink>
      <w:r w:rsidRPr="0099279C">
        <w:rPr>
          <w:lang w:val="en-US"/>
        </w:rPr>
        <w:t xml:space="preserve"> </w:t>
      </w:r>
    </w:p>
    <w:p w14:paraId="6C52A332" w14:textId="4F1F0611" w:rsidR="002A2C2C" w:rsidRPr="0099279C" w:rsidRDefault="002A2C2C" w:rsidP="002A2C2C">
      <w:pPr>
        <w:spacing w:line="360" w:lineRule="auto"/>
        <w:ind w:left="709" w:hanging="709"/>
        <w:jc w:val="both"/>
        <w:rPr>
          <w:rFonts w:eastAsia="MS Mincho"/>
          <w:spacing w:val="-10"/>
        </w:rPr>
      </w:pPr>
      <w:r w:rsidRPr="0099279C">
        <w:rPr>
          <w:i/>
          <w:spacing w:val="-10"/>
        </w:rPr>
        <w:t>Ley 18.962.</w:t>
      </w:r>
      <w:r w:rsidRPr="0099279C">
        <w:rPr>
          <w:spacing w:val="-10"/>
        </w:rPr>
        <w:t xml:space="preserve"> </w:t>
      </w:r>
      <w:r w:rsidRPr="0099279C">
        <w:rPr>
          <w:i/>
          <w:iCs/>
          <w:spacing w:val="-10"/>
        </w:rPr>
        <w:t>Ley Orgánica Constitucional de Enseñanza</w:t>
      </w:r>
      <w:r w:rsidRPr="0099279C">
        <w:rPr>
          <w:spacing w:val="-10"/>
        </w:rPr>
        <w:t>. Diario Oficial de la República de Chile, Santiago, Chile, 10 de marzo de 1990.</w:t>
      </w:r>
      <w:r w:rsidRPr="0099279C">
        <w:rPr>
          <w:rFonts w:eastAsia="MS Mincho"/>
          <w:spacing w:val="-10"/>
        </w:rPr>
        <w:t> </w:t>
      </w:r>
    </w:p>
    <w:p w14:paraId="36B7FDEB" w14:textId="77777777" w:rsidR="00BC1115" w:rsidRPr="0099279C" w:rsidRDefault="00BC1115" w:rsidP="00BC1115">
      <w:pPr>
        <w:spacing w:line="360" w:lineRule="auto"/>
        <w:ind w:left="709" w:hanging="709"/>
        <w:jc w:val="both"/>
        <w:rPr>
          <w:rFonts w:eastAsia="MS Mincho"/>
          <w:spacing w:val="-10"/>
        </w:rPr>
      </w:pPr>
      <w:r w:rsidRPr="0099279C">
        <w:rPr>
          <w:i/>
          <w:spacing w:val="-10"/>
        </w:rPr>
        <w:t>Ley 20.248.</w:t>
      </w:r>
      <w:r w:rsidRPr="0099279C">
        <w:rPr>
          <w:spacing w:val="-10"/>
        </w:rPr>
        <w:t xml:space="preserve"> </w:t>
      </w:r>
      <w:r w:rsidRPr="0099279C">
        <w:rPr>
          <w:i/>
          <w:iCs/>
          <w:spacing w:val="-10"/>
        </w:rPr>
        <w:t>Ley de subvención escolar preferencial</w:t>
      </w:r>
      <w:r w:rsidRPr="0099279C">
        <w:rPr>
          <w:spacing w:val="-10"/>
        </w:rPr>
        <w:t>. Diario Oficial de la República de Chile, Santiago, Chile, 1 de febrero de 2008.</w:t>
      </w:r>
      <w:r w:rsidRPr="0099279C">
        <w:rPr>
          <w:rFonts w:eastAsia="MS Mincho"/>
          <w:spacing w:val="-10"/>
        </w:rPr>
        <w:t> </w:t>
      </w:r>
    </w:p>
    <w:p w14:paraId="4B94EC20" w14:textId="77777777" w:rsidR="00BC1115" w:rsidRPr="0099279C" w:rsidRDefault="00BC1115" w:rsidP="00BC1115">
      <w:pPr>
        <w:spacing w:line="360" w:lineRule="auto"/>
        <w:ind w:left="709" w:hanging="709"/>
        <w:jc w:val="both"/>
        <w:rPr>
          <w:rFonts w:eastAsia="MS Mincho"/>
          <w:spacing w:val="-10"/>
        </w:rPr>
      </w:pPr>
      <w:r w:rsidRPr="0099279C">
        <w:rPr>
          <w:i/>
          <w:spacing w:val="-10"/>
        </w:rPr>
        <w:t>Ley 20.370.</w:t>
      </w:r>
      <w:r w:rsidRPr="0099279C">
        <w:rPr>
          <w:spacing w:val="-10"/>
        </w:rPr>
        <w:t xml:space="preserve"> </w:t>
      </w:r>
      <w:r w:rsidRPr="0099279C">
        <w:rPr>
          <w:i/>
          <w:iCs/>
          <w:spacing w:val="-10"/>
        </w:rPr>
        <w:t>Ley General de Educación</w:t>
      </w:r>
      <w:r w:rsidRPr="0099279C">
        <w:rPr>
          <w:spacing w:val="-10"/>
        </w:rPr>
        <w:t>. Diario Oficial de la República de Chile, Santiago, Chile, 12 de septiembre de 2009.</w:t>
      </w:r>
      <w:r w:rsidRPr="0099279C">
        <w:rPr>
          <w:rFonts w:eastAsia="MS Mincho"/>
          <w:spacing w:val="-10"/>
        </w:rPr>
        <w:t> </w:t>
      </w:r>
    </w:p>
    <w:p w14:paraId="2B33539B" w14:textId="7697A24F" w:rsidR="00BC1115" w:rsidRPr="0099279C" w:rsidRDefault="00BC1115" w:rsidP="00BC1115">
      <w:pPr>
        <w:spacing w:line="360" w:lineRule="auto"/>
        <w:ind w:left="709" w:hanging="709"/>
        <w:jc w:val="both"/>
        <w:rPr>
          <w:spacing w:val="-10"/>
        </w:rPr>
      </w:pPr>
      <w:r w:rsidRPr="0099279C">
        <w:rPr>
          <w:i/>
          <w:spacing w:val="-10"/>
        </w:rPr>
        <w:t>Ley 20.529.</w:t>
      </w:r>
      <w:r w:rsidRPr="0099279C">
        <w:rPr>
          <w:spacing w:val="-10"/>
        </w:rPr>
        <w:t xml:space="preserve"> </w:t>
      </w:r>
      <w:r w:rsidR="005D3F98" w:rsidRPr="0099279C">
        <w:rPr>
          <w:i/>
          <w:iCs/>
          <w:spacing w:val="-10"/>
        </w:rPr>
        <w:t>Sistema n</w:t>
      </w:r>
      <w:r w:rsidRPr="0099279C">
        <w:rPr>
          <w:i/>
          <w:iCs/>
          <w:spacing w:val="-10"/>
        </w:rPr>
        <w:t xml:space="preserve">acional de aseguramiento de la calidad de la educación parvularia, básica y media y su fiscalización. </w:t>
      </w:r>
      <w:r w:rsidRPr="0099279C">
        <w:rPr>
          <w:spacing w:val="-10"/>
        </w:rPr>
        <w:t>Diario Oficial de la República de Chile, Santiago, Chile, 27 de agosto de 2011.</w:t>
      </w:r>
    </w:p>
    <w:p w14:paraId="6454B51A" w14:textId="33B66042" w:rsidR="00A52F8A" w:rsidRPr="0099279C" w:rsidRDefault="005D3F98" w:rsidP="00A52F8A">
      <w:pPr>
        <w:spacing w:line="360" w:lineRule="auto"/>
        <w:ind w:left="709" w:hanging="709"/>
        <w:jc w:val="both"/>
        <w:rPr>
          <w:spacing w:val="-10"/>
        </w:rPr>
      </w:pPr>
      <w:r w:rsidRPr="0099279C">
        <w:rPr>
          <w:i/>
          <w:spacing w:val="-10"/>
        </w:rPr>
        <w:t>Ley 20.845</w:t>
      </w:r>
      <w:r w:rsidR="00A52F8A" w:rsidRPr="0099279C">
        <w:rPr>
          <w:i/>
          <w:spacing w:val="-10"/>
        </w:rPr>
        <w:t>.</w:t>
      </w:r>
      <w:r w:rsidR="00A52F8A" w:rsidRPr="0099279C">
        <w:rPr>
          <w:i/>
          <w:iCs/>
          <w:spacing w:val="-10"/>
        </w:rPr>
        <w:t xml:space="preserve"> Ley de inclusión escolar que regula la admisión de los y las estudiantes, elimina el financiamiento compartido y prohíbe el lucro en establecimientos educacionales que reciben aportes del Estado. </w:t>
      </w:r>
      <w:r w:rsidR="00A52F8A" w:rsidRPr="0099279C">
        <w:rPr>
          <w:spacing w:val="-10"/>
        </w:rPr>
        <w:t>Diario Oficial de la República de Chile, Santiago, Chile, 8 de junio de 2015.</w:t>
      </w:r>
    </w:p>
    <w:p w14:paraId="5531E2DA" w14:textId="13BF15F7" w:rsidR="0087388A" w:rsidRPr="0099279C" w:rsidRDefault="008B21A4" w:rsidP="002A2C2C">
      <w:pPr>
        <w:spacing w:line="360" w:lineRule="auto"/>
        <w:ind w:left="709" w:hanging="709"/>
        <w:jc w:val="both"/>
        <w:rPr>
          <w:iCs/>
          <w:spacing w:val="-10"/>
        </w:rPr>
      </w:pPr>
      <w:r w:rsidRPr="0099279C">
        <w:rPr>
          <w:i/>
          <w:spacing w:val="-10"/>
        </w:rPr>
        <w:t>Ley 21.040</w:t>
      </w:r>
      <w:r w:rsidR="0087388A" w:rsidRPr="0099279C">
        <w:rPr>
          <w:i/>
          <w:spacing w:val="-10"/>
        </w:rPr>
        <w:t>.</w:t>
      </w:r>
      <w:r w:rsidR="0087388A" w:rsidRPr="0099279C">
        <w:rPr>
          <w:i/>
          <w:iCs/>
          <w:spacing w:val="-10"/>
        </w:rPr>
        <w:t xml:space="preserve"> Crea el Sistema de Educación Pública. </w:t>
      </w:r>
      <w:r w:rsidR="0087388A" w:rsidRPr="0099279C">
        <w:rPr>
          <w:spacing w:val="-10"/>
        </w:rPr>
        <w:t>Diario Oficial de la República de Chile, Santiago, Chile, 24 de noviembre de 2017.</w:t>
      </w:r>
    </w:p>
    <w:p w14:paraId="6B1B1BD3" w14:textId="77777777" w:rsidR="00BC1115" w:rsidRPr="0099279C" w:rsidRDefault="00BC1115" w:rsidP="00BC1115">
      <w:pPr>
        <w:spacing w:line="360" w:lineRule="auto"/>
        <w:ind w:left="709" w:hanging="709"/>
        <w:jc w:val="both"/>
        <w:rPr>
          <w:iCs/>
          <w:color w:val="0563C1" w:themeColor="hyperlink"/>
          <w:u w:val="single"/>
          <w:lang w:val="en-US"/>
        </w:rPr>
      </w:pPr>
      <w:r w:rsidRPr="0099279C">
        <w:rPr>
          <w:lang w:val="en-US"/>
        </w:rPr>
        <w:t xml:space="preserve">Maroy, C. et Voisin, A. (2013). Les transformations récentes des politiques d’accountability en éducation: enjeux et incidences des outils d’action publique. </w:t>
      </w:r>
      <w:r w:rsidRPr="0099279C">
        <w:rPr>
          <w:i/>
          <w:iCs/>
          <w:lang w:val="en-US"/>
        </w:rPr>
        <w:t>Educação &amp; Sociedade, 34</w:t>
      </w:r>
      <w:r w:rsidRPr="0099279C">
        <w:rPr>
          <w:iCs/>
          <w:lang w:val="en-US"/>
        </w:rPr>
        <w:t>(124),</w:t>
      </w:r>
      <w:r w:rsidRPr="0099279C">
        <w:rPr>
          <w:i/>
          <w:iCs/>
          <w:lang w:val="en-US"/>
        </w:rPr>
        <w:t xml:space="preserve"> </w:t>
      </w:r>
      <w:r w:rsidRPr="0099279C">
        <w:rPr>
          <w:iCs/>
          <w:lang w:val="en-US"/>
        </w:rPr>
        <w:t>881-901</w:t>
      </w:r>
      <w:r w:rsidRPr="0099279C">
        <w:rPr>
          <w:i/>
          <w:iCs/>
          <w:lang w:val="en-US"/>
        </w:rPr>
        <w:t>.</w:t>
      </w:r>
      <w:r w:rsidRPr="0099279C">
        <w:rPr>
          <w:iCs/>
          <w:lang w:val="en-US"/>
        </w:rPr>
        <w:t xml:space="preserve"> Doi:</w:t>
      </w:r>
      <w:r w:rsidRPr="0099279C">
        <w:rPr>
          <w:color w:val="647483"/>
          <w:lang w:val="en-US"/>
        </w:rPr>
        <w:t xml:space="preserve"> </w:t>
      </w:r>
      <w:hyperlink r:id="rId18" w:history="1">
        <w:r w:rsidRPr="0099279C">
          <w:rPr>
            <w:rStyle w:val="Hipervnculo"/>
            <w:lang w:val="en-US"/>
          </w:rPr>
          <w:t>http://dx.doi.org/10.1590/S0101-73302013000300012</w:t>
        </w:r>
      </w:hyperlink>
      <w:r w:rsidRPr="0099279C">
        <w:rPr>
          <w:color w:val="647483"/>
          <w:lang w:val="en-US"/>
        </w:rPr>
        <w:t xml:space="preserve"> </w:t>
      </w:r>
    </w:p>
    <w:p w14:paraId="0A07688A" w14:textId="77777777" w:rsidR="00BC1115" w:rsidRPr="0099279C" w:rsidRDefault="00BC1115" w:rsidP="00BC1115">
      <w:pPr>
        <w:spacing w:line="360" w:lineRule="auto"/>
        <w:ind w:left="709" w:hanging="709"/>
        <w:jc w:val="both"/>
        <w:rPr>
          <w:iCs/>
          <w:lang w:val="en-US"/>
        </w:rPr>
      </w:pPr>
      <w:r w:rsidRPr="0099279C">
        <w:rPr>
          <w:iCs/>
          <w:lang w:val="en-US"/>
        </w:rPr>
        <w:t xml:space="preserve">Maroy, C., Pons, X. and Dupuy, C. (2016). Vernacular globalisations: neo-statist accountability policies in France and Quebec education. </w:t>
      </w:r>
      <w:r w:rsidRPr="0099279C">
        <w:rPr>
          <w:i/>
          <w:iCs/>
          <w:lang w:val="en-US"/>
        </w:rPr>
        <w:t>Journal of Education Policy</w:t>
      </w:r>
      <w:r w:rsidRPr="0099279C">
        <w:rPr>
          <w:iCs/>
          <w:lang w:val="en-US"/>
        </w:rPr>
        <w:t xml:space="preserve">. Doi: </w:t>
      </w:r>
      <w:hyperlink r:id="rId19" w:history="1">
        <w:r w:rsidRPr="0099279C">
          <w:rPr>
            <w:rStyle w:val="Hipervnculo"/>
            <w:iCs/>
            <w:lang w:val="en-US"/>
          </w:rPr>
          <w:t>https://doi.org/10.1080/02680939.2016.1239841</w:t>
        </w:r>
      </w:hyperlink>
      <w:r w:rsidRPr="0099279C">
        <w:rPr>
          <w:iCs/>
          <w:lang w:val="en-US"/>
        </w:rPr>
        <w:t xml:space="preserve"> </w:t>
      </w:r>
    </w:p>
    <w:p w14:paraId="59422569" w14:textId="77777777" w:rsidR="00BC1115" w:rsidRPr="0099279C" w:rsidRDefault="00BC1115" w:rsidP="00BC1115">
      <w:pPr>
        <w:spacing w:line="360" w:lineRule="auto"/>
        <w:ind w:left="709" w:hanging="709"/>
        <w:jc w:val="both"/>
        <w:rPr>
          <w:rFonts w:eastAsia="MS Mincho"/>
          <w:spacing w:val="-10"/>
        </w:rPr>
      </w:pPr>
      <w:r w:rsidRPr="0099279C">
        <w:rPr>
          <w:rFonts w:eastAsia="MS Mincho"/>
          <w:spacing w:val="-10"/>
          <w:lang w:val="en-US"/>
        </w:rPr>
        <w:lastRenderedPageBreak/>
        <w:t xml:space="preserve">Martinic, S. (2010). </w:t>
      </w:r>
      <w:r w:rsidRPr="0099279C">
        <w:rPr>
          <w:rFonts w:eastAsia="MS Mincho"/>
          <w:spacing w:val="-10"/>
        </w:rPr>
        <w:t xml:space="preserve">Cambios en las regulaciones del sistema educativo ¿hacia un Estado evaluador? En Martinic, S. y Elacqua, G. (eds.), </w:t>
      </w:r>
      <w:r w:rsidRPr="0099279C">
        <w:rPr>
          <w:rFonts w:eastAsia="MS Mincho"/>
          <w:i/>
          <w:spacing w:val="-10"/>
        </w:rPr>
        <w:t>¿Fin de ciclo? Cambios en la go</w:t>
      </w:r>
      <w:r w:rsidRPr="0099279C">
        <w:rPr>
          <w:rFonts w:eastAsia="MS Mincho"/>
          <w:i/>
          <w:iCs/>
          <w:spacing w:val="-10"/>
        </w:rPr>
        <w:t xml:space="preserve">bernanza del sistema educativo </w:t>
      </w:r>
      <w:r w:rsidRPr="0099279C">
        <w:rPr>
          <w:rFonts w:eastAsia="MS Mincho"/>
          <w:iCs/>
          <w:spacing w:val="-10"/>
        </w:rPr>
        <w:t>(pp. 55-78)</w:t>
      </w:r>
      <w:r w:rsidRPr="0099279C">
        <w:rPr>
          <w:rFonts w:eastAsia="MS Mincho"/>
          <w:spacing w:val="-10"/>
        </w:rPr>
        <w:t xml:space="preserve">. Santiago, Chile: OREAL/UNESCO Santiago y Facultad de Educación, Pontificia Universidad Católica de Chile. </w:t>
      </w:r>
    </w:p>
    <w:p w14:paraId="59A21E96" w14:textId="77777777" w:rsidR="00BC1115" w:rsidRPr="0099279C" w:rsidRDefault="00BC1115" w:rsidP="00BC1115">
      <w:pPr>
        <w:spacing w:line="360" w:lineRule="auto"/>
        <w:ind w:left="709" w:hanging="709"/>
        <w:jc w:val="both"/>
        <w:rPr>
          <w:lang w:val="en-US"/>
        </w:rPr>
      </w:pPr>
      <w:r w:rsidRPr="0099279C">
        <w:t xml:space="preserve">McMeekin, R. (2006). Hacia una comprensión de la </w:t>
      </w:r>
      <w:r w:rsidRPr="0099279C">
        <w:rPr>
          <w:i/>
        </w:rPr>
        <w:t>accountability</w:t>
      </w:r>
      <w:r w:rsidRPr="0099279C">
        <w:t xml:space="preserve"> educativa y cómo puede aplicarse en los países de América Latina. En Corvalán, J. (ed.). </w:t>
      </w:r>
      <w:r w:rsidRPr="0099279C">
        <w:rPr>
          <w:i/>
        </w:rPr>
        <w:t>Accountability educacional: posibilidades y desafíos para América Latina a partir de la experiencia internacional</w:t>
      </w:r>
      <w:r w:rsidRPr="0099279C">
        <w:t xml:space="preserve"> (pp. 19-47). </w:t>
      </w:r>
      <w:r w:rsidRPr="0099279C">
        <w:rPr>
          <w:lang w:val="en-US"/>
        </w:rPr>
        <w:t>Santiago, Chile: CIDE-PREAL.</w:t>
      </w:r>
    </w:p>
    <w:p w14:paraId="3B7C3A7B" w14:textId="77777777" w:rsidR="00BC1115" w:rsidRPr="0099279C" w:rsidRDefault="00BC1115" w:rsidP="00BC1115">
      <w:pPr>
        <w:spacing w:line="360" w:lineRule="auto"/>
        <w:ind w:left="709" w:hanging="709"/>
        <w:jc w:val="both"/>
        <w:rPr>
          <w:lang w:val="en-US"/>
        </w:rPr>
      </w:pPr>
      <w:r w:rsidRPr="0099279C">
        <w:rPr>
          <w:lang w:val="en-US"/>
        </w:rPr>
        <w:t xml:space="preserve">Mizala, A. and Romaguera, P. (1999). Schools Performance and Choice. The Chilean Experience. </w:t>
      </w:r>
      <w:r w:rsidRPr="0099279C">
        <w:rPr>
          <w:i/>
          <w:iCs/>
          <w:lang w:val="en-US"/>
        </w:rPr>
        <w:t xml:space="preserve">The Journal of Human Resources, </w:t>
      </w:r>
      <w:r w:rsidRPr="0099279C">
        <w:rPr>
          <w:i/>
          <w:lang w:val="en-US"/>
        </w:rPr>
        <w:t>35</w:t>
      </w:r>
      <w:r w:rsidRPr="0099279C">
        <w:rPr>
          <w:lang w:val="en-US"/>
        </w:rPr>
        <w:t xml:space="preserve">(2), 392-417. </w:t>
      </w:r>
    </w:p>
    <w:p w14:paraId="27DC604B" w14:textId="77777777" w:rsidR="00BC1115" w:rsidRPr="0099279C" w:rsidRDefault="00BC1115" w:rsidP="00BC1115">
      <w:pPr>
        <w:spacing w:line="360" w:lineRule="auto"/>
        <w:ind w:left="709" w:hanging="709"/>
        <w:jc w:val="both"/>
        <w:rPr>
          <w:bCs/>
        </w:rPr>
      </w:pPr>
      <w:r w:rsidRPr="0099279C">
        <w:rPr>
          <w:bCs/>
          <w:lang w:val="en-US"/>
        </w:rPr>
        <w:t xml:space="preserve">Mourshed, M., Chijioke, C. y Barber, M. (2012). </w:t>
      </w:r>
      <w:r w:rsidRPr="0099279C">
        <w:rPr>
          <w:bCs/>
          <w:i/>
        </w:rPr>
        <w:t>Cómo continúan mejorando los sistemas educativos de mayor progreso en el mundo</w:t>
      </w:r>
      <w:r w:rsidRPr="0099279C">
        <w:rPr>
          <w:bCs/>
        </w:rPr>
        <w:t>. Washington D. C., USA: McKinsey &amp; Company.</w:t>
      </w:r>
    </w:p>
    <w:p w14:paraId="4C66EE65" w14:textId="77777777" w:rsidR="00BC1115" w:rsidRPr="0099279C" w:rsidRDefault="00BC1115" w:rsidP="00BC1115">
      <w:pPr>
        <w:spacing w:line="360" w:lineRule="auto"/>
        <w:ind w:left="709" w:hanging="709"/>
        <w:jc w:val="both"/>
        <w:rPr>
          <w:rStyle w:val="Hipervnculo"/>
          <w:bCs/>
          <w:iCs/>
          <w:lang w:eastAsia="en-US"/>
        </w:rPr>
      </w:pPr>
      <w:r w:rsidRPr="0099279C">
        <w:rPr>
          <w:bCs/>
          <w:iCs/>
          <w:lang w:val="es-VE"/>
        </w:rPr>
        <w:t xml:space="preserve">Oyarzún, C. y Soto, R. (2017). </w:t>
      </w:r>
      <w:r w:rsidRPr="0099279C">
        <w:rPr>
          <w:bCs/>
          <w:iCs/>
        </w:rPr>
        <w:t xml:space="preserve">Procesos de fiscalización escolar en Chile: aproximación preliminar al contexto de los establecimientos municipales y particulares subvencionados de la Región Metropolitana. </w:t>
      </w:r>
      <w:r w:rsidRPr="0099279C">
        <w:rPr>
          <w:bCs/>
          <w:i/>
          <w:iCs/>
        </w:rPr>
        <w:t>Estudios Pedagógicos</w:t>
      </w:r>
      <w:r w:rsidRPr="0099279C">
        <w:rPr>
          <w:bCs/>
          <w:iCs/>
        </w:rPr>
        <w:t xml:space="preserve">, </w:t>
      </w:r>
      <w:r w:rsidRPr="0099279C">
        <w:rPr>
          <w:bCs/>
          <w:i/>
          <w:iCs/>
        </w:rPr>
        <w:t>43</w:t>
      </w:r>
      <w:r w:rsidRPr="0099279C">
        <w:rPr>
          <w:bCs/>
          <w:iCs/>
        </w:rPr>
        <w:t xml:space="preserve">(3), 225-238. </w:t>
      </w:r>
    </w:p>
    <w:p w14:paraId="23D467AB" w14:textId="504D83FE" w:rsidR="00BC1115" w:rsidRPr="0099279C" w:rsidRDefault="00BC1115" w:rsidP="00BC1115">
      <w:pPr>
        <w:spacing w:line="360" w:lineRule="auto"/>
        <w:ind w:left="709" w:hanging="709"/>
        <w:jc w:val="both"/>
        <w:rPr>
          <w:color w:val="0563C1" w:themeColor="hyperlink"/>
          <w:u w:val="single"/>
          <w:lang w:val="en-US"/>
        </w:rPr>
      </w:pPr>
      <w:r w:rsidRPr="0099279C">
        <w:t xml:space="preserve">Parcerisa, L. y Falabella, A. (2017). La consolidación del Estado evaluador a través de políticas de rendición de cuentas: trayectoria, producción y tensiones en el sistema educativo </w:t>
      </w:r>
      <w:r w:rsidRPr="0099279C">
        <w:rPr>
          <w:spacing w:val="-12"/>
        </w:rPr>
        <w:t xml:space="preserve">chileno. </w:t>
      </w:r>
      <w:r w:rsidRPr="0099279C">
        <w:rPr>
          <w:i/>
          <w:iCs/>
          <w:spacing w:val="-12"/>
          <w:lang w:val="en-US"/>
        </w:rPr>
        <w:t>Education Policy Analysis Archives, 25</w:t>
      </w:r>
      <w:r w:rsidRPr="0099279C">
        <w:rPr>
          <w:spacing w:val="-12"/>
          <w:lang w:val="en-US"/>
        </w:rPr>
        <w:t>(89).</w:t>
      </w:r>
      <w:r w:rsidR="0093480B" w:rsidRPr="0099279C">
        <w:rPr>
          <w:spacing w:val="-12"/>
          <w:lang w:val="en-US"/>
        </w:rPr>
        <w:t xml:space="preserve"> </w:t>
      </w:r>
      <w:r w:rsidRPr="0099279C">
        <w:rPr>
          <w:rStyle w:val="Hipervnculo"/>
          <w:color w:val="auto"/>
          <w:u w:val="none"/>
          <w:lang w:val="en-US"/>
        </w:rPr>
        <w:t>Doi:</w:t>
      </w:r>
      <w:r w:rsidRPr="0099279C">
        <w:rPr>
          <w:rStyle w:val="Hipervnculo"/>
          <w:lang w:val="en-US"/>
        </w:rPr>
        <w:t xml:space="preserve"> </w:t>
      </w:r>
      <w:hyperlink r:id="rId20" w:history="1">
        <w:r w:rsidRPr="0099279C">
          <w:rPr>
            <w:rStyle w:val="Hipervnculo"/>
            <w:lang w:val="en-US"/>
          </w:rPr>
          <w:t>http://dx.doi.org/10.14507/epaa.25.3177</w:t>
        </w:r>
      </w:hyperlink>
      <w:r w:rsidRPr="0099279C">
        <w:rPr>
          <w:rStyle w:val="Hipervnculo"/>
          <w:lang w:val="en-US"/>
        </w:rPr>
        <w:t xml:space="preserve"> </w:t>
      </w:r>
    </w:p>
    <w:p w14:paraId="2699CFD5" w14:textId="77777777" w:rsidR="00BC1115" w:rsidRPr="0099279C" w:rsidRDefault="00BC1115" w:rsidP="00BC1115">
      <w:pPr>
        <w:spacing w:line="360" w:lineRule="auto"/>
        <w:ind w:left="709" w:hanging="709"/>
        <w:jc w:val="both"/>
        <w:rPr>
          <w:lang w:val="es-ES"/>
        </w:rPr>
      </w:pPr>
      <w:r w:rsidRPr="0099279C">
        <w:rPr>
          <w:lang w:val="es-ES"/>
        </w:rPr>
        <w:t>Pardo, A., Ruiz, M. A. y San Martín, R. (2010). </w:t>
      </w:r>
      <w:r w:rsidRPr="0099279C">
        <w:rPr>
          <w:i/>
          <w:iCs/>
          <w:lang w:val="es-ES"/>
        </w:rPr>
        <w:t xml:space="preserve">Análisis de datos en ciencias sociales y de la salud </w:t>
      </w:r>
      <w:r w:rsidRPr="0099279C">
        <w:rPr>
          <w:iCs/>
          <w:lang w:val="es-ES"/>
        </w:rPr>
        <w:t>(tomo I)</w:t>
      </w:r>
      <w:r w:rsidRPr="0099279C">
        <w:rPr>
          <w:lang w:val="es-ES"/>
        </w:rPr>
        <w:t>. Madrid, España: Editorial Síntesis.</w:t>
      </w:r>
    </w:p>
    <w:p w14:paraId="75C6E782" w14:textId="77777777" w:rsidR="00BC1115" w:rsidRPr="0099279C" w:rsidRDefault="00BC1115" w:rsidP="00BC1115">
      <w:pPr>
        <w:spacing w:line="360" w:lineRule="auto"/>
        <w:ind w:left="709" w:hanging="709"/>
        <w:jc w:val="both"/>
        <w:rPr>
          <w:bCs/>
        </w:rPr>
      </w:pPr>
      <w:r w:rsidRPr="0099279C">
        <w:rPr>
          <w:bCs/>
        </w:rPr>
        <w:t>Schön, D. (1986). </w:t>
      </w:r>
      <w:r w:rsidRPr="0099279C">
        <w:rPr>
          <w:bCs/>
          <w:i/>
          <w:iCs/>
        </w:rPr>
        <w:t>La formación de profesionales reflexivos. Hacia un nuevo diseño de la enseñanza y el aprendizaje en las profesiones.</w:t>
      </w:r>
      <w:r w:rsidRPr="0099279C">
        <w:rPr>
          <w:bCs/>
        </w:rPr>
        <w:t> Barcelona, España: Paidós.</w:t>
      </w:r>
    </w:p>
    <w:p w14:paraId="6AAC4ADA" w14:textId="77777777" w:rsidR="00BC1115" w:rsidRPr="0099279C" w:rsidRDefault="00BC1115" w:rsidP="00BC1115">
      <w:pPr>
        <w:spacing w:line="360" w:lineRule="auto"/>
        <w:ind w:left="709" w:hanging="709"/>
        <w:jc w:val="both"/>
      </w:pPr>
      <w:r w:rsidRPr="0099279C">
        <w:t xml:space="preserve">Serrano, C. y Berner, H. (2002). </w:t>
      </w:r>
      <w:r w:rsidRPr="0099279C">
        <w:rPr>
          <w:i/>
        </w:rPr>
        <w:t>Chile: un caso poco frecuente de indisciplina fiscal (bailout) y endeudamiento encubierto en la educación municipal.</w:t>
      </w:r>
      <w:r w:rsidRPr="0099279C">
        <w:t xml:space="preserve"> Washington, D. C., USA: Banco Interamericano de Desarrollo. </w:t>
      </w:r>
    </w:p>
    <w:p w14:paraId="6EC08B4C" w14:textId="77777777" w:rsidR="00BC1115" w:rsidRPr="0099279C" w:rsidRDefault="00BC1115" w:rsidP="00BC1115">
      <w:pPr>
        <w:spacing w:line="360" w:lineRule="auto"/>
        <w:ind w:left="709" w:hanging="709"/>
        <w:jc w:val="both"/>
        <w:rPr>
          <w:color w:val="0070C0"/>
          <w:spacing w:val="-8"/>
          <w:u w:val="single"/>
          <w:lang w:val="es-MX"/>
        </w:rPr>
      </w:pPr>
      <w:r w:rsidRPr="0099279C">
        <w:rPr>
          <w:spacing w:val="-8"/>
          <w:lang w:val="es-MX"/>
        </w:rPr>
        <w:t xml:space="preserve">Superintendencia de Educación (2013). </w:t>
      </w:r>
      <w:r w:rsidRPr="0099279C">
        <w:rPr>
          <w:i/>
          <w:spacing w:val="-8"/>
          <w:lang w:val="es-MX"/>
        </w:rPr>
        <w:t>Resolución exenta n.° 290: fija modelo de fiscalización y estandarización de hallazgos de la Superi</w:t>
      </w:r>
      <w:bookmarkStart w:id="0" w:name="_GoBack"/>
      <w:bookmarkEnd w:id="0"/>
      <w:r w:rsidRPr="0099279C">
        <w:rPr>
          <w:i/>
          <w:spacing w:val="-8"/>
          <w:lang w:val="es-MX"/>
        </w:rPr>
        <w:t>ntendencia de Educación</w:t>
      </w:r>
      <w:r w:rsidRPr="0099279C">
        <w:rPr>
          <w:spacing w:val="-8"/>
          <w:lang w:val="es-MX"/>
        </w:rPr>
        <w:t xml:space="preserve">. Recuperado de </w:t>
      </w:r>
      <w:hyperlink r:id="rId21" w:history="1">
        <w:r w:rsidRPr="0099279C">
          <w:rPr>
            <w:rStyle w:val="Hipervnculo"/>
            <w:color w:val="0070C0"/>
            <w:spacing w:val="-8"/>
            <w:lang w:val="es-MX"/>
          </w:rPr>
          <w:t>https://www.supereduc.cl/?categoria-normativa=oficios</w:t>
        </w:r>
      </w:hyperlink>
      <w:r w:rsidRPr="0099279C">
        <w:rPr>
          <w:rStyle w:val="Hipervnculo"/>
          <w:color w:val="0070C0"/>
          <w:spacing w:val="-8"/>
          <w:lang w:val="es-MX"/>
        </w:rPr>
        <w:t>.</w:t>
      </w:r>
    </w:p>
    <w:p w14:paraId="6BACD758" w14:textId="77777777" w:rsidR="00BC1115" w:rsidRPr="0099279C" w:rsidRDefault="00BC1115" w:rsidP="00BC1115">
      <w:pPr>
        <w:spacing w:line="360" w:lineRule="auto"/>
        <w:ind w:left="709" w:hanging="709"/>
        <w:jc w:val="both"/>
        <w:rPr>
          <w:color w:val="0070C0"/>
          <w:spacing w:val="-8"/>
          <w:u w:val="single"/>
          <w:lang w:val="es-MX"/>
        </w:rPr>
      </w:pPr>
      <w:r w:rsidRPr="0099279C">
        <w:rPr>
          <w:spacing w:val="-8"/>
          <w:lang w:val="es-MX"/>
        </w:rPr>
        <w:lastRenderedPageBreak/>
        <w:t xml:space="preserve">Superintendencia de Educación (2014a). </w:t>
      </w:r>
      <w:r w:rsidRPr="0099279C">
        <w:rPr>
          <w:i/>
          <w:spacing w:val="-8"/>
          <w:lang w:val="es-MX"/>
        </w:rPr>
        <w:t>Circular n.° 1: establecimientos educacionales subvencionados municipales y particulares</w:t>
      </w:r>
      <w:r w:rsidRPr="0099279C">
        <w:rPr>
          <w:spacing w:val="-8"/>
          <w:lang w:val="es-MX"/>
        </w:rPr>
        <w:t xml:space="preserve">. Recuperado de </w:t>
      </w:r>
      <w:hyperlink r:id="rId22" w:history="1">
        <w:r w:rsidRPr="0099279C">
          <w:rPr>
            <w:rStyle w:val="Hipervnculo"/>
            <w:color w:val="0070C0"/>
            <w:spacing w:val="-8"/>
            <w:lang w:val="es-MX"/>
          </w:rPr>
          <w:t>https://www.supereduc.cl/?categoria-normativa=circulares</w:t>
        </w:r>
      </w:hyperlink>
      <w:r w:rsidRPr="0099279C">
        <w:rPr>
          <w:rStyle w:val="Hipervnculo"/>
          <w:color w:val="0070C0"/>
          <w:spacing w:val="-8"/>
          <w:lang w:val="es-MX"/>
        </w:rPr>
        <w:t>.</w:t>
      </w:r>
    </w:p>
    <w:p w14:paraId="60CE4B05" w14:textId="77777777" w:rsidR="00BC1115" w:rsidRPr="0099279C" w:rsidRDefault="00BC1115" w:rsidP="00BC1115">
      <w:pPr>
        <w:spacing w:line="360" w:lineRule="auto"/>
        <w:ind w:left="709" w:hanging="709"/>
        <w:jc w:val="both"/>
        <w:rPr>
          <w:color w:val="0070C0"/>
          <w:spacing w:val="-8"/>
          <w:u w:val="single"/>
          <w:lang w:val="es-MX"/>
        </w:rPr>
      </w:pPr>
      <w:r w:rsidRPr="0099279C">
        <w:rPr>
          <w:spacing w:val="-8"/>
          <w:lang w:val="es-MX"/>
        </w:rPr>
        <w:t xml:space="preserve">Superintendencia de Educación (2014b). </w:t>
      </w:r>
      <w:r w:rsidRPr="0099279C">
        <w:rPr>
          <w:i/>
          <w:spacing w:val="-8"/>
          <w:lang w:val="es-MX"/>
        </w:rPr>
        <w:t>Oficio ordinario n.° 182: procesos administrativos sancionatorios y aplicación de sanciones</w:t>
      </w:r>
      <w:r w:rsidRPr="0099279C">
        <w:rPr>
          <w:spacing w:val="-8"/>
          <w:lang w:val="es-MX"/>
        </w:rPr>
        <w:t xml:space="preserve">. Recuperado de </w:t>
      </w:r>
      <w:hyperlink r:id="rId23" w:history="1">
        <w:r w:rsidRPr="0099279C">
          <w:rPr>
            <w:rStyle w:val="Hipervnculo"/>
            <w:color w:val="0070C0"/>
            <w:spacing w:val="-8"/>
            <w:lang w:val="es-MX"/>
          </w:rPr>
          <w:t>https://www.supereduc.cl/?categoria-normativa=oficios</w:t>
        </w:r>
      </w:hyperlink>
      <w:r w:rsidRPr="0099279C">
        <w:rPr>
          <w:rStyle w:val="Hipervnculo"/>
          <w:color w:val="0070C0"/>
          <w:spacing w:val="-8"/>
          <w:lang w:val="es-MX"/>
        </w:rPr>
        <w:t>.</w:t>
      </w:r>
    </w:p>
    <w:p w14:paraId="6520E8FD" w14:textId="77777777" w:rsidR="00BC1115" w:rsidRPr="0099279C" w:rsidRDefault="00BC1115" w:rsidP="00BC1115">
      <w:pPr>
        <w:spacing w:line="360" w:lineRule="auto"/>
        <w:ind w:left="709" w:hanging="709"/>
        <w:jc w:val="both"/>
        <w:rPr>
          <w:rStyle w:val="Hipervnculo"/>
          <w:lang w:val="en-US"/>
        </w:rPr>
      </w:pPr>
      <w:r w:rsidRPr="0099279C">
        <w:t xml:space="preserve">Valenzuela, J. P., Bellei, C. and De los Ríos, D. (2013). </w:t>
      </w:r>
      <w:r w:rsidRPr="0099279C">
        <w:rPr>
          <w:lang w:val="en-US"/>
        </w:rPr>
        <w:t xml:space="preserve">Socioeconomic school segregation in a market-oriented educational system. The case of Chile. </w:t>
      </w:r>
      <w:r w:rsidRPr="0099279C">
        <w:rPr>
          <w:i/>
          <w:lang w:val="en-US"/>
        </w:rPr>
        <w:t>Journal of Education Policy</w:t>
      </w:r>
      <w:r w:rsidRPr="0099279C">
        <w:rPr>
          <w:lang w:val="en-US"/>
        </w:rPr>
        <w:t xml:space="preserve">, </w:t>
      </w:r>
      <w:r w:rsidRPr="0099279C">
        <w:rPr>
          <w:i/>
          <w:lang w:val="en-US"/>
        </w:rPr>
        <w:t>29</w:t>
      </w:r>
      <w:r w:rsidRPr="0099279C">
        <w:rPr>
          <w:lang w:val="en-US"/>
        </w:rPr>
        <w:t xml:space="preserve">(2), 217-241. Doi: </w:t>
      </w:r>
      <w:hyperlink r:id="rId24" w:history="1">
        <w:r w:rsidRPr="0099279C">
          <w:rPr>
            <w:rStyle w:val="Hipervnculo"/>
            <w:lang w:val="en-US"/>
          </w:rPr>
          <w:t>https://doi.org/10.1080/02680939.2013.806995</w:t>
        </w:r>
      </w:hyperlink>
      <w:r w:rsidRPr="0099279C">
        <w:rPr>
          <w:lang w:val="en-US"/>
        </w:rPr>
        <w:t xml:space="preserve"> </w:t>
      </w:r>
    </w:p>
    <w:p w14:paraId="3A971A83" w14:textId="77777777" w:rsidR="00BC1115" w:rsidRPr="0099279C" w:rsidRDefault="00BC1115" w:rsidP="00BC1115">
      <w:pPr>
        <w:spacing w:line="360" w:lineRule="auto"/>
        <w:ind w:left="709" w:hanging="709"/>
        <w:jc w:val="both"/>
        <w:rPr>
          <w:rStyle w:val="Hipervnculo"/>
          <w:bCs/>
          <w:color w:val="auto"/>
          <w:u w:val="none"/>
          <w:lang w:val="en-US"/>
        </w:rPr>
      </w:pPr>
      <w:r w:rsidRPr="0099279C">
        <w:rPr>
          <w:bCs/>
        </w:rPr>
        <w:t xml:space="preserve">Verger, A. y Normand, R. (2015). Nueva gestión pública y educación: elementos teóricos y conceptuales para el estudio de un modelo de reforma educativa global. </w:t>
      </w:r>
      <w:r w:rsidRPr="0099279C">
        <w:rPr>
          <w:bCs/>
          <w:i/>
          <w:iCs/>
          <w:lang w:val="en-US"/>
        </w:rPr>
        <w:t>Educac</w:t>
      </w:r>
      <w:r w:rsidRPr="0099279C">
        <w:rPr>
          <w:rFonts w:eastAsia="Calibri"/>
          <w:bCs/>
          <w:i/>
          <w:iCs/>
          <w:lang w:val="en-US"/>
        </w:rPr>
        <w:t>̧</w:t>
      </w:r>
      <w:r w:rsidRPr="0099279C">
        <w:rPr>
          <w:bCs/>
          <w:i/>
          <w:iCs/>
          <w:lang w:val="en-US"/>
        </w:rPr>
        <w:t>ao &amp; Sociedade, 36</w:t>
      </w:r>
      <w:r w:rsidRPr="0099279C">
        <w:rPr>
          <w:bCs/>
          <w:lang w:val="en-US"/>
        </w:rPr>
        <w:t xml:space="preserve">(132), 599-622. Doi: </w:t>
      </w:r>
      <w:hyperlink r:id="rId25" w:history="1">
        <w:r w:rsidRPr="0099279C">
          <w:rPr>
            <w:rStyle w:val="Hipervnculo"/>
            <w:bCs/>
            <w:lang w:val="en-US"/>
          </w:rPr>
          <w:t>http://dx.doi.org/10.1590/ES0101-73302015152799</w:t>
        </w:r>
      </w:hyperlink>
      <w:r w:rsidRPr="0099279C">
        <w:rPr>
          <w:bCs/>
          <w:lang w:val="en-US"/>
        </w:rPr>
        <w:t xml:space="preserve"> </w:t>
      </w:r>
    </w:p>
    <w:p w14:paraId="51E0DCF2" w14:textId="77777777" w:rsidR="00BC1115" w:rsidRPr="0037735D" w:rsidRDefault="00BC1115" w:rsidP="00BC1115">
      <w:pPr>
        <w:spacing w:line="360" w:lineRule="auto"/>
        <w:ind w:left="709" w:hanging="709"/>
        <w:jc w:val="both"/>
      </w:pPr>
      <w:r w:rsidRPr="0099279C">
        <w:rPr>
          <w:iCs/>
          <w:color w:val="000000" w:themeColor="text1"/>
          <w:lang w:val="en-US"/>
        </w:rPr>
        <w:t xml:space="preserve">Weinstein, J., Marfán, J., Horn, A. and Muñoz, G. (2016). Chile: School leadership challenged by double accountability towards school. In Easly, J. and Tulowitzki, P. (eds.), </w:t>
      </w:r>
      <w:r w:rsidRPr="0099279C">
        <w:rPr>
          <w:i/>
          <w:iCs/>
          <w:color w:val="000000" w:themeColor="text1"/>
          <w:lang w:val="en-US"/>
        </w:rPr>
        <w:t xml:space="preserve">Educational Accountability. International perspectives on challenges and possibilities for school leadership </w:t>
      </w:r>
      <w:r w:rsidRPr="0099279C">
        <w:rPr>
          <w:iCs/>
          <w:color w:val="000000" w:themeColor="text1"/>
          <w:lang w:val="en-US"/>
        </w:rPr>
        <w:t xml:space="preserve">(pp. 54-72). </w:t>
      </w:r>
      <w:r w:rsidRPr="0099279C">
        <w:rPr>
          <w:iCs/>
          <w:color w:val="000000" w:themeColor="text1"/>
        </w:rPr>
        <w:t>New York, USA: Taylor &amp; Francis Group</w:t>
      </w:r>
      <w:r w:rsidRPr="0099279C">
        <w:rPr>
          <w:iCs/>
          <w:color w:val="000000" w:themeColor="text1"/>
          <w:lang w:val="es-MX"/>
        </w:rPr>
        <w:t>.</w:t>
      </w:r>
    </w:p>
    <w:p w14:paraId="3A890316" w14:textId="77777777" w:rsidR="00BC1115" w:rsidRDefault="00BC1115" w:rsidP="00BC1115">
      <w:pPr>
        <w:rPr>
          <w:lang w:val="en-US"/>
        </w:rPr>
      </w:pPr>
    </w:p>
    <w:p w14:paraId="35482E4C" w14:textId="07E08986" w:rsidR="00BC1115" w:rsidRDefault="00BC1115" w:rsidP="00BC1115"/>
    <w:p w14:paraId="4C089B64" w14:textId="013E30A3" w:rsidR="0099279C" w:rsidRDefault="0099279C" w:rsidP="00BC1115"/>
    <w:p w14:paraId="49DC8081" w14:textId="2B3AC3E9" w:rsidR="0099279C" w:rsidRDefault="0099279C" w:rsidP="00BC1115"/>
    <w:p w14:paraId="087A87EE" w14:textId="5FBD7779" w:rsidR="0099279C" w:rsidRDefault="0099279C" w:rsidP="00BC1115"/>
    <w:p w14:paraId="029D37C6" w14:textId="64716019" w:rsidR="0099279C" w:rsidRDefault="0099279C" w:rsidP="00BC1115"/>
    <w:p w14:paraId="6C808FA0" w14:textId="1B12D73A" w:rsidR="0099279C" w:rsidRDefault="0099279C" w:rsidP="00BC1115"/>
    <w:p w14:paraId="3CD78757" w14:textId="336FE215" w:rsidR="0099279C" w:rsidRDefault="0099279C" w:rsidP="00BC1115"/>
    <w:p w14:paraId="6641126C" w14:textId="696CAE6C" w:rsidR="0099279C" w:rsidRDefault="0099279C" w:rsidP="00BC1115"/>
    <w:p w14:paraId="096C4260" w14:textId="193B07E3" w:rsidR="0099279C" w:rsidRDefault="0099279C" w:rsidP="00BC1115"/>
    <w:p w14:paraId="08AA4CFC" w14:textId="085817E6" w:rsidR="0099279C" w:rsidRDefault="0099279C" w:rsidP="00BC1115"/>
    <w:p w14:paraId="36997672" w14:textId="3861CD7B" w:rsidR="0099279C" w:rsidRDefault="0099279C" w:rsidP="00BC1115"/>
    <w:p w14:paraId="1B14A7E6" w14:textId="0279EF96" w:rsidR="0099279C" w:rsidRDefault="0099279C" w:rsidP="00BC1115"/>
    <w:p w14:paraId="1AE8F67B" w14:textId="76448DDF" w:rsidR="0099279C" w:rsidRDefault="0099279C" w:rsidP="00BC1115"/>
    <w:p w14:paraId="3F0395E7" w14:textId="079A9C5B" w:rsidR="0099279C" w:rsidRDefault="0099279C" w:rsidP="00BC1115"/>
    <w:p w14:paraId="516D15F1" w14:textId="60EF91F2" w:rsidR="0099279C" w:rsidRDefault="0099279C" w:rsidP="00BC1115"/>
    <w:p w14:paraId="61BED11F" w14:textId="706974CA" w:rsidR="0099279C" w:rsidRDefault="0099279C" w:rsidP="00BC1115"/>
    <w:p w14:paraId="18B2641E" w14:textId="0EB79AC2" w:rsidR="0099279C" w:rsidRDefault="0099279C" w:rsidP="00BC1115"/>
    <w:p w14:paraId="34B8BF5F" w14:textId="2E927083" w:rsidR="0099279C" w:rsidRDefault="0099279C" w:rsidP="00BC1115"/>
    <w:p w14:paraId="65D8F26E" w14:textId="77777777" w:rsidR="0099279C" w:rsidRDefault="0099279C" w:rsidP="00BC1115"/>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11"/>
        <w:gridCol w:w="5649"/>
      </w:tblGrid>
      <w:tr w:rsidR="001B298A" w:rsidRPr="00E1081B" w14:paraId="2F75C20E" w14:textId="77777777" w:rsidTr="001B298A">
        <w:tc>
          <w:tcPr>
            <w:tcW w:w="3711" w:type="dxa"/>
            <w:shd w:val="clear" w:color="auto" w:fill="auto"/>
            <w:tcMar>
              <w:top w:w="100" w:type="dxa"/>
              <w:left w:w="100" w:type="dxa"/>
              <w:bottom w:w="100" w:type="dxa"/>
              <w:right w:w="100" w:type="dxa"/>
            </w:tcMar>
          </w:tcPr>
          <w:p w14:paraId="58BA4229" w14:textId="77777777" w:rsidR="00C37E48" w:rsidRPr="0048642A" w:rsidRDefault="00C37E48" w:rsidP="00603925">
            <w:pPr>
              <w:pStyle w:val="Ttulo3"/>
              <w:widowControl w:val="0"/>
              <w:spacing w:before="0"/>
              <w:rPr>
                <w:sz w:val="20"/>
                <w:szCs w:val="20"/>
                <w:lang w:val="es-MX"/>
              </w:rPr>
            </w:pPr>
            <w:r>
              <w:rPr>
                <w:sz w:val="20"/>
                <w:szCs w:val="20"/>
                <w:lang w:val="es-MX"/>
              </w:rPr>
              <w:lastRenderedPageBreak/>
              <w:t>Rol de Contribución</w:t>
            </w:r>
          </w:p>
        </w:tc>
        <w:tc>
          <w:tcPr>
            <w:tcW w:w="5649" w:type="dxa"/>
            <w:shd w:val="clear" w:color="auto" w:fill="auto"/>
            <w:tcMar>
              <w:top w:w="100" w:type="dxa"/>
              <w:left w:w="100" w:type="dxa"/>
              <w:bottom w:w="100" w:type="dxa"/>
              <w:right w:w="100" w:type="dxa"/>
            </w:tcMar>
          </w:tcPr>
          <w:p w14:paraId="7C890445" w14:textId="46DBF68A" w:rsidR="00C37E48" w:rsidRPr="0048642A" w:rsidRDefault="00C37E48" w:rsidP="00603925">
            <w:pPr>
              <w:pStyle w:val="Ttulo3"/>
              <w:widowControl w:val="0"/>
              <w:spacing w:before="0"/>
              <w:rPr>
                <w:sz w:val="20"/>
                <w:szCs w:val="20"/>
                <w:lang w:val="es-MX"/>
              </w:rPr>
            </w:pPr>
            <w:bookmarkStart w:id="1" w:name="_btsjgdfgjwkr" w:colFirst="0" w:colLast="0"/>
            <w:bookmarkEnd w:id="1"/>
            <w:r>
              <w:rPr>
                <w:sz w:val="20"/>
                <w:szCs w:val="20"/>
                <w:lang w:val="es-MX"/>
              </w:rPr>
              <w:t>Autor (es)</w:t>
            </w:r>
          </w:p>
        </w:tc>
      </w:tr>
      <w:tr w:rsidR="001B298A" w:rsidRPr="00E1081B" w14:paraId="7A7C9301" w14:textId="77777777" w:rsidTr="001B298A">
        <w:tc>
          <w:tcPr>
            <w:tcW w:w="3711" w:type="dxa"/>
            <w:shd w:val="clear" w:color="auto" w:fill="auto"/>
            <w:tcMar>
              <w:top w:w="100" w:type="dxa"/>
              <w:left w:w="100" w:type="dxa"/>
              <w:bottom w:w="100" w:type="dxa"/>
              <w:right w:w="100" w:type="dxa"/>
            </w:tcMar>
          </w:tcPr>
          <w:p w14:paraId="53A257A5" w14:textId="77777777" w:rsidR="00C37E48" w:rsidRPr="0048642A" w:rsidRDefault="00C37E48" w:rsidP="00603925">
            <w:pPr>
              <w:widowControl w:val="0"/>
              <w:rPr>
                <w:b/>
                <w:sz w:val="18"/>
                <w:szCs w:val="18"/>
                <w:lang w:val="es-MX"/>
              </w:rPr>
            </w:pPr>
            <w:r w:rsidRPr="0048642A">
              <w:rPr>
                <w:b/>
                <w:sz w:val="18"/>
                <w:szCs w:val="18"/>
                <w:lang w:val="es-MX"/>
              </w:rPr>
              <w:t>Conceptualización</w:t>
            </w:r>
          </w:p>
        </w:tc>
        <w:tc>
          <w:tcPr>
            <w:tcW w:w="5649" w:type="dxa"/>
            <w:shd w:val="clear" w:color="auto" w:fill="auto"/>
            <w:tcMar>
              <w:top w:w="100" w:type="dxa"/>
              <w:left w:w="100" w:type="dxa"/>
              <w:bottom w:w="100" w:type="dxa"/>
              <w:right w:w="100" w:type="dxa"/>
            </w:tcMar>
          </w:tcPr>
          <w:p w14:paraId="16093680" w14:textId="5EF59965" w:rsidR="00C37E48" w:rsidRPr="0048642A" w:rsidRDefault="00C37E48" w:rsidP="001B298A">
            <w:pPr>
              <w:widowControl w:val="0"/>
              <w:rPr>
                <w:sz w:val="18"/>
                <w:szCs w:val="18"/>
                <w:lang w:val="es-MX"/>
              </w:rPr>
            </w:pPr>
            <w:r>
              <w:rPr>
                <w:sz w:val="18"/>
                <w:szCs w:val="18"/>
                <w:lang w:val="es-MX"/>
              </w:rPr>
              <w:t xml:space="preserve">(Oyarzún/”principal” </w:t>
            </w:r>
            <w:r w:rsidRPr="00F33228">
              <w:rPr>
                <w:sz w:val="18"/>
                <w:szCs w:val="18"/>
                <w:lang w:val="es-MX"/>
              </w:rPr>
              <w:t>– Soto/”</w:t>
            </w:r>
            <w:r w:rsidR="001B298A">
              <w:rPr>
                <w:sz w:val="18"/>
                <w:szCs w:val="18"/>
                <w:lang w:val="es-MX"/>
              </w:rPr>
              <w:t>igual</w:t>
            </w:r>
            <w:r w:rsidRPr="00F33228">
              <w:rPr>
                <w:sz w:val="18"/>
                <w:szCs w:val="18"/>
                <w:lang w:val="es-MX"/>
              </w:rPr>
              <w:t>”</w:t>
            </w:r>
            <w:r>
              <w:rPr>
                <w:sz w:val="18"/>
                <w:szCs w:val="18"/>
                <w:lang w:val="es-MX"/>
              </w:rPr>
              <w:t>)</w:t>
            </w:r>
          </w:p>
        </w:tc>
      </w:tr>
      <w:tr w:rsidR="001B298A" w:rsidRPr="00E1081B" w14:paraId="775C9EFC" w14:textId="77777777" w:rsidTr="001B298A">
        <w:tc>
          <w:tcPr>
            <w:tcW w:w="3711" w:type="dxa"/>
            <w:shd w:val="clear" w:color="auto" w:fill="auto"/>
            <w:tcMar>
              <w:top w:w="100" w:type="dxa"/>
              <w:left w:w="100" w:type="dxa"/>
              <w:bottom w:w="100" w:type="dxa"/>
              <w:right w:w="100" w:type="dxa"/>
            </w:tcMar>
          </w:tcPr>
          <w:p w14:paraId="18208AA5" w14:textId="77777777" w:rsidR="00C37E48" w:rsidRPr="0048642A" w:rsidRDefault="00C37E48" w:rsidP="00603925">
            <w:pPr>
              <w:widowControl w:val="0"/>
              <w:rPr>
                <w:b/>
                <w:sz w:val="18"/>
                <w:szCs w:val="18"/>
                <w:lang w:val="es-MX"/>
              </w:rPr>
            </w:pPr>
            <w:r w:rsidRPr="0048642A">
              <w:rPr>
                <w:b/>
                <w:sz w:val="18"/>
                <w:szCs w:val="18"/>
                <w:lang w:val="es-MX"/>
              </w:rPr>
              <w:t>Metodología</w:t>
            </w:r>
          </w:p>
        </w:tc>
        <w:tc>
          <w:tcPr>
            <w:tcW w:w="5649" w:type="dxa"/>
            <w:shd w:val="clear" w:color="auto" w:fill="auto"/>
            <w:tcMar>
              <w:top w:w="100" w:type="dxa"/>
              <w:left w:w="100" w:type="dxa"/>
              <w:bottom w:w="100" w:type="dxa"/>
              <w:right w:w="100" w:type="dxa"/>
            </w:tcMar>
          </w:tcPr>
          <w:p w14:paraId="3373AA64" w14:textId="023DAD50" w:rsidR="00C37E48" w:rsidRPr="0048642A" w:rsidRDefault="00C37E48" w:rsidP="00603925">
            <w:pPr>
              <w:widowControl w:val="0"/>
              <w:rPr>
                <w:sz w:val="18"/>
                <w:szCs w:val="18"/>
                <w:lang w:val="es-MX"/>
              </w:rPr>
            </w:pPr>
            <w:r w:rsidRPr="00F33228">
              <w:rPr>
                <w:sz w:val="18"/>
                <w:szCs w:val="18"/>
                <w:lang w:val="es-MX"/>
              </w:rPr>
              <w:t>(Oyarzún/”principal” – Soto/”que apoya”)</w:t>
            </w:r>
          </w:p>
        </w:tc>
      </w:tr>
      <w:tr w:rsidR="001B298A" w:rsidRPr="00E1081B" w14:paraId="1D722EC4" w14:textId="77777777" w:rsidTr="001B298A">
        <w:tc>
          <w:tcPr>
            <w:tcW w:w="3711" w:type="dxa"/>
            <w:shd w:val="clear" w:color="auto" w:fill="auto"/>
            <w:tcMar>
              <w:top w:w="100" w:type="dxa"/>
              <w:left w:w="100" w:type="dxa"/>
              <w:bottom w:w="100" w:type="dxa"/>
              <w:right w:w="100" w:type="dxa"/>
            </w:tcMar>
          </w:tcPr>
          <w:p w14:paraId="374C0F86" w14:textId="77777777" w:rsidR="00C37E48" w:rsidRPr="0048642A" w:rsidRDefault="00C37E48" w:rsidP="00603925">
            <w:pPr>
              <w:widowControl w:val="0"/>
              <w:rPr>
                <w:b/>
                <w:sz w:val="18"/>
                <w:szCs w:val="18"/>
                <w:lang w:val="es-MX"/>
              </w:rPr>
            </w:pPr>
            <w:r w:rsidRPr="0048642A">
              <w:rPr>
                <w:b/>
                <w:sz w:val="18"/>
                <w:szCs w:val="18"/>
                <w:lang w:val="es-MX"/>
              </w:rPr>
              <w:t>Software</w:t>
            </w:r>
          </w:p>
        </w:tc>
        <w:tc>
          <w:tcPr>
            <w:tcW w:w="5649" w:type="dxa"/>
            <w:shd w:val="clear" w:color="auto" w:fill="auto"/>
            <w:tcMar>
              <w:top w:w="100" w:type="dxa"/>
              <w:left w:w="100" w:type="dxa"/>
              <w:bottom w:w="100" w:type="dxa"/>
              <w:right w:w="100" w:type="dxa"/>
            </w:tcMar>
          </w:tcPr>
          <w:p w14:paraId="7BFC69C2" w14:textId="132E8F89" w:rsidR="00C37E48" w:rsidRPr="0048642A" w:rsidRDefault="00C37E48" w:rsidP="00603925">
            <w:pPr>
              <w:widowControl w:val="0"/>
              <w:rPr>
                <w:sz w:val="18"/>
                <w:szCs w:val="18"/>
                <w:lang w:val="es-MX"/>
              </w:rPr>
            </w:pPr>
            <w:r>
              <w:rPr>
                <w:sz w:val="18"/>
                <w:szCs w:val="18"/>
                <w:lang w:val="es-MX"/>
              </w:rPr>
              <w:t xml:space="preserve">(Oyarzún/”principal” </w:t>
            </w:r>
            <w:r w:rsidRPr="00F33228">
              <w:rPr>
                <w:sz w:val="18"/>
                <w:szCs w:val="18"/>
                <w:lang w:val="es-MX"/>
              </w:rPr>
              <w:t>– Soto/”que apoya”</w:t>
            </w:r>
            <w:r>
              <w:rPr>
                <w:sz w:val="18"/>
                <w:szCs w:val="18"/>
                <w:lang w:val="es-MX"/>
              </w:rPr>
              <w:t>)</w:t>
            </w:r>
          </w:p>
        </w:tc>
      </w:tr>
      <w:tr w:rsidR="001B298A" w:rsidRPr="00E1081B" w14:paraId="28D8F9DF" w14:textId="77777777" w:rsidTr="001B298A">
        <w:tc>
          <w:tcPr>
            <w:tcW w:w="3711" w:type="dxa"/>
            <w:shd w:val="clear" w:color="auto" w:fill="auto"/>
            <w:tcMar>
              <w:top w:w="100" w:type="dxa"/>
              <w:left w:w="100" w:type="dxa"/>
              <w:bottom w:w="100" w:type="dxa"/>
              <w:right w:w="100" w:type="dxa"/>
            </w:tcMar>
          </w:tcPr>
          <w:p w14:paraId="4078CF46" w14:textId="77777777" w:rsidR="00C37E48" w:rsidRPr="0048642A" w:rsidRDefault="00C37E48" w:rsidP="00603925">
            <w:pPr>
              <w:widowControl w:val="0"/>
              <w:rPr>
                <w:b/>
                <w:sz w:val="18"/>
                <w:szCs w:val="18"/>
                <w:lang w:val="es-MX"/>
              </w:rPr>
            </w:pPr>
            <w:r w:rsidRPr="0048642A">
              <w:rPr>
                <w:b/>
                <w:sz w:val="18"/>
                <w:szCs w:val="18"/>
                <w:lang w:val="es-MX"/>
              </w:rPr>
              <w:t>Validación</w:t>
            </w:r>
          </w:p>
        </w:tc>
        <w:tc>
          <w:tcPr>
            <w:tcW w:w="5649" w:type="dxa"/>
            <w:shd w:val="clear" w:color="auto" w:fill="auto"/>
            <w:tcMar>
              <w:top w:w="100" w:type="dxa"/>
              <w:left w:w="100" w:type="dxa"/>
              <w:bottom w:w="100" w:type="dxa"/>
              <w:right w:w="100" w:type="dxa"/>
            </w:tcMar>
          </w:tcPr>
          <w:p w14:paraId="75B48180" w14:textId="32549E78" w:rsidR="00C37E48" w:rsidRPr="0048642A" w:rsidRDefault="00C37E48" w:rsidP="00603925">
            <w:pPr>
              <w:widowControl w:val="0"/>
              <w:rPr>
                <w:sz w:val="18"/>
                <w:szCs w:val="18"/>
                <w:lang w:val="es-MX"/>
              </w:rPr>
            </w:pPr>
            <w:r>
              <w:rPr>
                <w:sz w:val="18"/>
                <w:szCs w:val="18"/>
                <w:lang w:val="es-MX"/>
              </w:rPr>
              <w:t xml:space="preserve">(Oyarzún/”principal” </w:t>
            </w:r>
            <w:r w:rsidRPr="00F33228">
              <w:rPr>
                <w:sz w:val="18"/>
                <w:szCs w:val="18"/>
                <w:lang w:val="es-MX"/>
              </w:rPr>
              <w:t>– Soto/”que apoya”</w:t>
            </w:r>
            <w:r>
              <w:rPr>
                <w:sz w:val="18"/>
                <w:szCs w:val="18"/>
                <w:lang w:val="es-MX"/>
              </w:rPr>
              <w:t>)</w:t>
            </w:r>
          </w:p>
        </w:tc>
      </w:tr>
      <w:tr w:rsidR="001B298A" w:rsidRPr="00E1081B" w14:paraId="263EEFC0" w14:textId="77777777" w:rsidTr="001B298A">
        <w:tc>
          <w:tcPr>
            <w:tcW w:w="3711" w:type="dxa"/>
            <w:shd w:val="clear" w:color="auto" w:fill="auto"/>
            <w:tcMar>
              <w:top w:w="100" w:type="dxa"/>
              <w:left w:w="100" w:type="dxa"/>
              <w:bottom w:w="100" w:type="dxa"/>
              <w:right w:w="100" w:type="dxa"/>
            </w:tcMar>
          </w:tcPr>
          <w:p w14:paraId="26F6A8EB" w14:textId="77777777" w:rsidR="00C37E48" w:rsidRPr="0048642A" w:rsidRDefault="00C37E48" w:rsidP="00603925">
            <w:pPr>
              <w:widowControl w:val="0"/>
              <w:rPr>
                <w:b/>
                <w:sz w:val="18"/>
                <w:szCs w:val="18"/>
                <w:lang w:val="es-MX"/>
              </w:rPr>
            </w:pPr>
            <w:r>
              <w:rPr>
                <w:b/>
                <w:sz w:val="18"/>
                <w:szCs w:val="18"/>
                <w:lang w:val="es-MX"/>
              </w:rPr>
              <w:t>Análisis Formal</w:t>
            </w:r>
          </w:p>
        </w:tc>
        <w:tc>
          <w:tcPr>
            <w:tcW w:w="5649" w:type="dxa"/>
            <w:shd w:val="clear" w:color="auto" w:fill="auto"/>
            <w:tcMar>
              <w:top w:w="100" w:type="dxa"/>
              <w:left w:w="100" w:type="dxa"/>
              <w:bottom w:w="100" w:type="dxa"/>
              <w:right w:w="100" w:type="dxa"/>
            </w:tcMar>
          </w:tcPr>
          <w:p w14:paraId="5FBB0F18" w14:textId="0E677733" w:rsidR="00C37E48" w:rsidRPr="0048642A" w:rsidRDefault="00C37E48" w:rsidP="00603925">
            <w:pPr>
              <w:widowControl w:val="0"/>
              <w:rPr>
                <w:sz w:val="18"/>
                <w:szCs w:val="18"/>
                <w:lang w:val="es-MX"/>
              </w:rPr>
            </w:pPr>
            <w:r w:rsidRPr="00F33228">
              <w:rPr>
                <w:sz w:val="18"/>
                <w:szCs w:val="18"/>
                <w:lang w:val="es-MX"/>
              </w:rPr>
              <w:t>(Oyarzún/”principal” – Soto/”que apoya”)</w:t>
            </w:r>
          </w:p>
        </w:tc>
      </w:tr>
      <w:tr w:rsidR="001B298A" w:rsidRPr="00E1081B" w14:paraId="62270AF8" w14:textId="77777777" w:rsidTr="001B298A">
        <w:tc>
          <w:tcPr>
            <w:tcW w:w="3711" w:type="dxa"/>
            <w:shd w:val="clear" w:color="auto" w:fill="auto"/>
            <w:tcMar>
              <w:top w:w="100" w:type="dxa"/>
              <w:left w:w="100" w:type="dxa"/>
              <w:bottom w:w="100" w:type="dxa"/>
              <w:right w:w="100" w:type="dxa"/>
            </w:tcMar>
          </w:tcPr>
          <w:p w14:paraId="57805F08" w14:textId="77777777" w:rsidR="00C37E48" w:rsidRPr="0048642A" w:rsidRDefault="00C37E48" w:rsidP="00603925">
            <w:pPr>
              <w:widowControl w:val="0"/>
              <w:rPr>
                <w:b/>
                <w:sz w:val="18"/>
                <w:szCs w:val="18"/>
                <w:lang w:val="es-MX"/>
              </w:rPr>
            </w:pPr>
            <w:r>
              <w:rPr>
                <w:b/>
                <w:sz w:val="18"/>
                <w:szCs w:val="18"/>
                <w:lang w:val="es-MX"/>
              </w:rPr>
              <w:t>Investigac</w:t>
            </w:r>
            <w:r w:rsidRPr="0048642A">
              <w:rPr>
                <w:b/>
                <w:sz w:val="18"/>
                <w:szCs w:val="18"/>
                <w:lang w:val="es-MX"/>
              </w:rPr>
              <w:t>ión</w:t>
            </w:r>
          </w:p>
        </w:tc>
        <w:tc>
          <w:tcPr>
            <w:tcW w:w="5649" w:type="dxa"/>
            <w:shd w:val="clear" w:color="auto" w:fill="auto"/>
            <w:tcMar>
              <w:top w:w="100" w:type="dxa"/>
              <w:left w:w="100" w:type="dxa"/>
              <w:bottom w:w="100" w:type="dxa"/>
              <w:right w:w="100" w:type="dxa"/>
            </w:tcMar>
          </w:tcPr>
          <w:p w14:paraId="72CA9E47" w14:textId="6A77BBAB" w:rsidR="00C37E48" w:rsidRPr="0048642A" w:rsidRDefault="00C37E48" w:rsidP="00603925">
            <w:pPr>
              <w:widowControl w:val="0"/>
              <w:rPr>
                <w:sz w:val="18"/>
                <w:szCs w:val="18"/>
                <w:lang w:val="es-MX"/>
              </w:rPr>
            </w:pPr>
            <w:r>
              <w:rPr>
                <w:sz w:val="18"/>
                <w:szCs w:val="18"/>
                <w:lang w:val="es-MX"/>
              </w:rPr>
              <w:t>(Oyarzún/”principal” – Soto/”que apoya”)</w:t>
            </w:r>
          </w:p>
        </w:tc>
      </w:tr>
      <w:tr w:rsidR="001B298A" w:rsidRPr="00E1081B" w14:paraId="1CCCB838" w14:textId="77777777" w:rsidTr="001B298A">
        <w:tc>
          <w:tcPr>
            <w:tcW w:w="3711" w:type="dxa"/>
            <w:shd w:val="clear" w:color="auto" w:fill="auto"/>
            <w:tcMar>
              <w:top w:w="100" w:type="dxa"/>
              <w:left w:w="100" w:type="dxa"/>
              <w:bottom w:w="100" w:type="dxa"/>
              <w:right w:w="100" w:type="dxa"/>
            </w:tcMar>
          </w:tcPr>
          <w:p w14:paraId="0EDCABA1" w14:textId="77777777" w:rsidR="00C37E48" w:rsidRPr="0048642A" w:rsidRDefault="00C37E48" w:rsidP="00603925">
            <w:pPr>
              <w:widowControl w:val="0"/>
              <w:rPr>
                <w:b/>
                <w:sz w:val="18"/>
                <w:szCs w:val="18"/>
                <w:lang w:val="es-MX"/>
              </w:rPr>
            </w:pPr>
            <w:r>
              <w:rPr>
                <w:b/>
                <w:sz w:val="18"/>
                <w:szCs w:val="18"/>
                <w:lang w:val="es-MX"/>
              </w:rPr>
              <w:t>Recursos</w:t>
            </w:r>
          </w:p>
        </w:tc>
        <w:tc>
          <w:tcPr>
            <w:tcW w:w="5649" w:type="dxa"/>
            <w:shd w:val="clear" w:color="auto" w:fill="auto"/>
            <w:tcMar>
              <w:top w:w="100" w:type="dxa"/>
              <w:left w:w="100" w:type="dxa"/>
              <w:bottom w:w="100" w:type="dxa"/>
              <w:right w:w="100" w:type="dxa"/>
            </w:tcMar>
          </w:tcPr>
          <w:p w14:paraId="42B109AB" w14:textId="0F8E8B03" w:rsidR="00C37E48" w:rsidRPr="0048642A" w:rsidRDefault="00C37E48" w:rsidP="00603925">
            <w:pPr>
              <w:widowControl w:val="0"/>
              <w:rPr>
                <w:sz w:val="18"/>
                <w:szCs w:val="18"/>
                <w:lang w:val="es-MX"/>
              </w:rPr>
            </w:pPr>
            <w:r>
              <w:rPr>
                <w:sz w:val="18"/>
                <w:szCs w:val="18"/>
                <w:lang w:val="es-MX"/>
              </w:rPr>
              <w:t xml:space="preserve">(Oyarzún/”principal” </w:t>
            </w:r>
            <w:r w:rsidRPr="00F33228">
              <w:rPr>
                <w:sz w:val="18"/>
                <w:szCs w:val="18"/>
                <w:lang w:val="es-MX"/>
              </w:rPr>
              <w:t>– Soto/”que apoya”</w:t>
            </w:r>
            <w:r>
              <w:rPr>
                <w:sz w:val="18"/>
                <w:szCs w:val="18"/>
                <w:lang w:val="es-MX"/>
              </w:rPr>
              <w:t>)</w:t>
            </w:r>
          </w:p>
        </w:tc>
      </w:tr>
      <w:tr w:rsidR="001B298A" w:rsidRPr="00E1081B" w14:paraId="1F4AF43C" w14:textId="77777777" w:rsidTr="001B298A">
        <w:tc>
          <w:tcPr>
            <w:tcW w:w="3711" w:type="dxa"/>
            <w:shd w:val="clear" w:color="auto" w:fill="auto"/>
            <w:tcMar>
              <w:top w:w="100" w:type="dxa"/>
              <w:left w:w="100" w:type="dxa"/>
              <w:bottom w:w="100" w:type="dxa"/>
              <w:right w:w="100" w:type="dxa"/>
            </w:tcMar>
          </w:tcPr>
          <w:p w14:paraId="74C400AD" w14:textId="77777777" w:rsidR="00C37E48" w:rsidRPr="0048642A" w:rsidRDefault="00C37E48" w:rsidP="00603925">
            <w:pPr>
              <w:widowControl w:val="0"/>
              <w:rPr>
                <w:b/>
                <w:sz w:val="18"/>
                <w:szCs w:val="18"/>
                <w:lang w:val="es-MX"/>
              </w:rPr>
            </w:pPr>
            <w:r w:rsidRPr="008B6945">
              <w:rPr>
                <w:b/>
                <w:sz w:val="18"/>
                <w:szCs w:val="18"/>
                <w:lang w:val="es-MX"/>
              </w:rPr>
              <w:t>Curación de datos</w:t>
            </w:r>
          </w:p>
        </w:tc>
        <w:tc>
          <w:tcPr>
            <w:tcW w:w="5649" w:type="dxa"/>
            <w:shd w:val="clear" w:color="auto" w:fill="auto"/>
            <w:tcMar>
              <w:top w:w="100" w:type="dxa"/>
              <w:left w:w="100" w:type="dxa"/>
              <w:bottom w:w="100" w:type="dxa"/>
              <w:right w:w="100" w:type="dxa"/>
            </w:tcMar>
          </w:tcPr>
          <w:p w14:paraId="1E5ADFDD" w14:textId="1C0BE64B" w:rsidR="00C37E48" w:rsidRPr="0048642A" w:rsidRDefault="00C37E48" w:rsidP="00603925">
            <w:pPr>
              <w:widowControl w:val="0"/>
              <w:rPr>
                <w:sz w:val="18"/>
                <w:szCs w:val="18"/>
                <w:lang w:val="es-MX"/>
              </w:rPr>
            </w:pPr>
            <w:r>
              <w:rPr>
                <w:sz w:val="18"/>
                <w:szCs w:val="18"/>
                <w:lang w:val="es-MX"/>
              </w:rPr>
              <w:t xml:space="preserve">(Oyarzún/”principal” </w:t>
            </w:r>
            <w:r w:rsidRPr="00F33228">
              <w:rPr>
                <w:sz w:val="18"/>
                <w:szCs w:val="18"/>
                <w:lang w:val="es-MX"/>
              </w:rPr>
              <w:t>– Soto/”que apoya”</w:t>
            </w:r>
            <w:r>
              <w:rPr>
                <w:sz w:val="18"/>
                <w:szCs w:val="18"/>
                <w:lang w:val="es-MX"/>
              </w:rPr>
              <w:t>)</w:t>
            </w:r>
          </w:p>
        </w:tc>
      </w:tr>
      <w:tr w:rsidR="001B298A" w:rsidRPr="00E1081B" w14:paraId="52C85092" w14:textId="77777777" w:rsidTr="001B298A">
        <w:tc>
          <w:tcPr>
            <w:tcW w:w="3711" w:type="dxa"/>
            <w:shd w:val="clear" w:color="auto" w:fill="auto"/>
            <w:tcMar>
              <w:top w:w="100" w:type="dxa"/>
              <w:left w:w="100" w:type="dxa"/>
              <w:bottom w:w="100" w:type="dxa"/>
              <w:right w:w="100" w:type="dxa"/>
            </w:tcMar>
          </w:tcPr>
          <w:p w14:paraId="19885833" w14:textId="77777777" w:rsidR="00C37E48" w:rsidRPr="0048642A" w:rsidRDefault="00C37E48" w:rsidP="00603925">
            <w:pPr>
              <w:widowControl w:val="0"/>
              <w:rPr>
                <w:b/>
                <w:sz w:val="18"/>
                <w:szCs w:val="18"/>
                <w:lang w:val="es-MX"/>
              </w:rPr>
            </w:pPr>
            <w:r w:rsidRPr="008B6945">
              <w:rPr>
                <w:b/>
                <w:sz w:val="18"/>
                <w:szCs w:val="18"/>
                <w:lang w:val="es-MX"/>
              </w:rPr>
              <w:t>Escritura - Preparación del borrador original</w:t>
            </w:r>
          </w:p>
        </w:tc>
        <w:tc>
          <w:tcPr>
            <w:tcW w:w="5649" w:type="dxa"/>
            <w:shd w:val="clear" w:color="auto" w:fill="auto"/>
            <w:tcMar>
              <w:top w:w="100" w:type="dxa"/>
              <w:left w:w="100" w:type="dxa"/>
              <w:bottom w:w="100" w:type="dxa"/>
              <w:right w:w="100" w:type="dxa"/>
            </w:tcMar>
          </w:tcPr>
          <w:p w14:paraId="1EAC4B0F" w14:textId="5BA31FE8" w:rsidR="00C37E48" w:rsidRPr="0048642A" w:rsidRDefault="00C37E48" w:rsidP="00603925">
            <w:pPr>
              <w:widowControl w:val="0"/>
              <w:rPr>
                <w:sz w:val="18"/>
                <w:szCs w:val="18"/>
                <w:lang w:val="es-MX"/>
              </w:rPr>
            </w:pPr>
            <w:r>
              <w:rPr>
                <w:sz w:val="18"/>
                <w:szCs w:val="18"/>
                <w:lang w:val="es-MX"/>
              </w:rPr>
              <w:t xml:space="preserve">(Oyarzún/”principal” </w:t>
            </w:r>
            <w:r w:rsidRPr="00F33228">
              <w:rPr>
                <w:sz w:val="18"/>
                <w:szCs w:val="18"/>
                <w:lang w:val="es-MX"/>
              </w:rPr>
              <w:t>– Soto/”que apoya”</w:t>
            </w:r>
            <w:r>
              <w:rPr>
                <w:sz w:val="18"/>
                <w:szCs w:val="18"/>
                <w:lang w:val="es-MX"/>
              </w:rPr>
              <w:t>)</w:t>
            </w:r>
          </w:p>
        </w:tc>
      </w:tr>
      <w:tr w:rsidR="001B298A" w:rsidRPr="00E1081B" w14:paraId="625A8029" w14:textId="77777777" w:rsidTr="001B298A">
        <w:tc>
          <w:tcPr>
            <w:tcW w:w="3711" w:type="dxa"/>
            <w:shd w:val="clear" w:color="auto" w:fill="auto"/>
            <w:tcMar>
              <w:top w:w="100" w:type="dxa"/>
              <w:left w:w="100" w:type="dxa"/>
              <w:bottom w:w="100" w:type="dxa"/>
              <w:right w:w="100" w:type="dxa"/>
            </w:tcMar>
          </w:tcPr>
          <w:p w14:paraId="69C7CDDF" w14:textId="77777777" w:rsidR="00C37E48" w:rsidRPr="0048642A" w:rsidRDefault="00C37E48" w:rsidP="00603925">
            <w:pPr>
              <w:widowControl w:val="0"/>
              <w:rPr>
                <w:b/>
                <w:sz w:val="18"/>
                <w:szCs w:val="18"/>
                <w:lang w:val="es-MX"/>
              </w:rPr>
            </w:pPr>
            <w:r w:rsidRPr="008B6945">
              <w:rPr>
                <w:b/>
                <w:sz w:val="18"/>
                <w:szCs w:val="18"/>
                <w:lang w:val="es-MX"/>
              </w:rPr>
              <w:t>Escritura - Revisión y edición</w:t>
            </w:r>
          </w:p>
        </w:tc>
        <w:tc>
          <w:tcPr>
            <w:tcW w:w="5649" w:type="dxa"/>
            <w:shd w:val="clear" w:color="auto" w:fill="auto"/>
            <w:tcMar>
              <w:top w:w="100" w:type="dxa"/>
              <w:left w:w="100" w:type="dxa"/>
              <w:bottom w:w="100" w:type="dxa"/>
              <w:right w:w="100" w:type="dxa"/>
            </w:tcMar>
          </w:tcPr>
          <w:p w14:paraId="3131E63D" w14:textId="15684170" w:rsidR="00C37E48" w:rsidRPr="0048642A" w:rsidRDefault="00C37E48" w:rsidP="00603925">
            <w:pPr>
              <w:widowControl w:val="0"/>
              <w:rPr>
                <w:sz w:val="18"/>
                <w:szCs w:val="18"/>
                <w:lang w:val="es-MX"/>
              </w:rPr>
            </w:pPr>
            <w:r>
              <w:rPr>
                <w:sz w:val="18"/>
                <w:szCs w:val="18"/>
                <w:lang w:val="es-MX"/>
              </w:rPr>
              <w:t xml:space="preserve">(Oyarzún/”principal” </w:t>
            </w:r>
            <w:r w:rsidRPr="00F33228">
              <w:rPr>
                <w:sz w:val="18"/>
                <w:szCs w:val="18"/>
                <w:lang w:val="es-MX"/>
              </w:rPr>
              <w:t>– Soto/”</w:t>
            </w:r>
            <w:r>
              <w:rPr>
                <w:sz w:val="18"/>
                <w:szCs w:val="18"/>
                <w:lang w:val="es-MX"/>
              </w:rPr>
              <w:t>igual</w:t>
            </w:r>
            <w:r w:rsidRPr="00F33228">
              <w:rPr>
                <w:sz w:val="18"/>
                <w:szCs w:val="18"/>
                <w:lang w:val="es-MX"/>
              </w:rPr>
              <w:t>”</w:t>
            </w:r>
            <w:r>
              <w:rPr>
                <w:sz w:val="18"/>
                <w:szCs w:val="18"/>
                <w:lang w:val="es-MX"/>
              </w:rPr>
              <w:t>)</w:t>
            </w:r>
          </w:p>
        </w:tc>
      </w:tr>
      <w:tr w:rsidR="001B298A" w:rsidRPr="00E1081B" w14:paraId="5A387790" w14:textId="77777777" w:rsidTr="001B298A">
        <w:tc>
          <w:tcPr>
            <w:tcW w:w="3711" w:type="dxa"/>
            <w:shd w:val="clear" w:color="auto" w:fill="auto"/>
            <w:tcMar>
              <w:top w:w="100" w:type="dxa"/>
              <w:left w:w="100" w:type="dxa"/>
              <w:bottom w:w="100" w:type="dxa"/>
              <w:right w:w="100" w:type="dxa"/>
            </w:tcMar>
          </w:tcPr>
          <w:p w14:paraId="44F3821B" w14:textId="77777777" w:rsidR="00C37E48" w:rsidRPr="0048642A" w:rsidRDefault="00C37E48" w:rsidP="00603925">
            <w:pPr>
              <w:widowControl w:val="0"/>
              <w:rPr>
                <w:b/>
                <w:sz w:val="18"/>
                <w:szCs w:val="18"/>
                <w:lang w:val="es-MX"/>
              </w:rPr>
            </w:pPr>
            <w:r w:rsidRPr="008B6945">
              <w:rPr>
                <w:b/>
                <w:sz w:val="18"/>
                <w:szCs w:val="18"/>
                <w:lang w:val="es-MX"/>
              </w:rPr>
              <w:t>Visualización</w:t>
            </w:r>
          </w:p>
        </w:tc>
        <w:tc>
          <w:tcPr>
            <w:tcW w:w="5649" w:type="dxa"/>
            <w:shd w:val="clear" w:color="auto" w:fill="auto"/>
            <w:tcMar>
              <w:top w:w="100" w:type="dxa"/>
              <w:left w:w="100" w:type="dxa"/>
              <w:bottom w:w="100" w:type="dxa"/>
              <w:right w:w="100" w:type="dxa"/>
            </w:tcMar>
          </w:tcPr>
          <w:p w14:paraId="4CD31E26" w14:textId="06D893DE" w:rsidR="00C37E48" w:rsidRPr="0048642A" w:rsidRDefault="00C37E48" w:rsidP="00603925">
            <w:pPr>
              <w:widowControl w:val="0"/>
              <w:rPr>
                <w:sz w:val="18"/>
                <w:szCs w:val="18"/>
                <w:lang w:val="es-MX"/>
              </w:rPr>
            </w:pPr>
            <w:r w:rsidRPr="00E376D5">
              <w:rPr>
                <w:sz w:val="18"/>
                <w:szCs w:val="18"/>
                <w:lang w:val="es-MX"/>
              </w:rPr>
              <w:t>(Oyarzún/”principal” – Soto/”igual”)</w:t>
            </w:r>
          </w:p>
        </w:tc>
      </w:tr>
      <w:tr w:rsidR="001B298A" w:rsidRPr="00E1081B" w14:paraId="1D9C1BD8" w14:textId="77777777" w:rsidTr="001B298A">
        <w:tc>
          <w:tcPr>
            <w:tcW w:w="3711" w:type="dxa"/>
            <w:shd w:val="clear" w:color="auto" w:fill="auto"/>
            <w:tcMar>
              <w:top w:w="100" w:type="dxa"/>
              <w:left w:w="100" w:type="dxa"/>
              <w:bottom w:w="100" w:type="dxa"/>
              <w:right w:w="100" w:type="dxa"/>
            </w:tcMar>
          </w:tcPr>
          <w:p w14:paraId="434FAE66" w14:textId="77777777" w:rsidR="00C37E48" w:rsidRPr="0048642A" w:rsidRDefault="00C37E48" w:rsidP="00603925">
            <w:pPr>
              <w:widowControl w:val="0"/>
              <w:rPr>
                <w:b/>
                <w:sz w:val="18"/>
                <w:szCs w:val="18"/>
                <w:lang w:val="es-MX"/>
              </w:rPr>
            </w:pPr>
            <w:r w:rsidRPr="0048642A">
              <w:rPr>
                <w:b/>
                <w:sz w:val="18"/>
                <w:szCs w:val="18"/>
                <w:lang w:val="es-MX"/>
              </w:rPr>
              <w:t>Supervisión</w:t>
            </w:r>
          </w:p>
        </w:tc>
        <w:tc>
          <w:tcPr>
            <w:tcW w:w="5649" w:type="dxa"/>
            <w:shd w:val="clear" w:color="auto" w:fill="auto"/>
            <w:tcMar>
              <w:top w:w="100" w:type="dxa"/>
              <w:left w:w="100" w:type="dxa"/>
              <w:bottom w:w="100" w:type="dxa"/>
              <w:right w:w="100" w:type="dxa"/>
            </w:tcMar>
          </w:tcPr>
          <w:p w14:paraId="62E245C9" w14:textId="6597FEEE" w:rsidR="00C37E48" w:rsidRPr="0048642A" w:rsidRDefault="00C37E48" w:rsidP="00603925">
            <w:pPr>
              <w:widowControl w:val="0"/>
              <w:rPr>
                <w:sz w:val="18"/>
                <w:szCs w:val="18"/>
                <w:lang w:val="es-MX"/>
              </w:rPr>
            </w:pPr>
            <w:r w:rsidRPr="00E376D5">
              <w:rPr>
                <w:sz w:val="18"/>
                <w:szCs w:val="18"/>
                <w:lang w:val="es-MX"/>
              </w:rPr>
              <w:t>(Oyarzún/”principal” – Soto/”que apoya”)</w:t>
            </w:r>
          </w:p>
        </w:tc>
      </w:tr>
      <w:tr w:rsidR="001B298A" w:rsidRPr="00E1081B" w14:paraId="59CC7D8F" w14:textId="77777777" w:rsidTr="001B298A">
        <w:tc>
          <w:tcPr>
            <w:tcW w:w="3711" w:type="dxa"/>
            <w:shd w:val="clear" w:color="auto" w:fill="auto"/>
            <w:tcMar>
              <w:top w:w="100" w:type="dxa"/>
              <w:left w:w="100" w:type="dxa"/>
              <w:bottom w:w="100" w:type="dxa"/>
              <w:right w:w="100" w:type="dxa"/>
            </w:tcMar>
          </w:tcPr>
          <w:p w14:paraId="08E4EF8F" w14:textId="77777777" w:rsidR="00C37E48" w:rsidRPr="0048642A" w:rsidRDefault="00C37E48" w:rsidP="00603925">
            <w:pPr>
              <w:widowControl w:val="0"/>
              <w:rPr>
                <w:b/>
                <w:sz w:val="18"/>
                <w:szCs w:val="18"/>
                <w:lang w:val="es-MX"/>
              </w:rPr>
            </w:pPr>
            <w:r w:rsidRPr="008B6945">
              <w:rPr>
                <w:b/>
                <w:sz w:val="18"/>
                <w:szCs w:val="18"/>
                <w:lang w:val="es-MX"/>
              </w:rPr>
              <w:t>Administración de Proyectos</w:t>
            </w:r>
          </w:p>
        </w:tc>
        <w:tc>
          <w:tcPr>
            <w:tcW w:w="5649" w:type="dxa"/>
            <w:shd w:val="clear" w:color="auto" w:fill="auto"/>
            <w:tcMar>
              <w:top w:w="100" w:type="dxa"/>
              <w:left w:w="100" w:type="dxa"/>
              <w:bottom w:w="100" w:type="dxa"/>
              <w:right w:w="100" w:type="dxa"/>
            </w:tcMar>
          </w:tcPr>
          <w:p w14:paraId="51C6FC5E" w14:textId="131BD1CC" w:rsidR="00C37E48" w:rsidRPr="0048642A" w:rsidRDefault="00C37E48" w:rsidP="00603925">
            <w:pPr>
              <w:widowControl w:val="0"/>
              <w:rPr>
                <w:sz w:val="18"/>
                <w:szCs w:val="18"/>
                <w:lang w:val="es-MX"/>
              </w:rPr>
            </w:pPr>
            <w:r>
              <w:rPr>
                <w:sz w:val="18"/>
                <w:szCs w:val="18"/>
                <w:lang w:val="es-MX"/>
              </w:rPr>
              <w:t xml:space="preserve">(Oyarzún/”principal” </w:t>
            </w:r>
            <w:r w:rsidRPr="00F33228">
              <w:rPr>
                <w:sz w:val="18"/>
                <w:szCs w:val="18"/>
                <w:lang w:val="es-MX"/>
              </w:rPr>
              <w:t>– Soto/”que apoya”</w:t>
            </w:r>
            <w:r>
              <w:rPr>
                <w:sz w:val="18"/>
                <w:szCs w:val="18"/>
                <w:lang w:val="es-MX"/>
              </w:rPr>
              <w:t>)</w:t>
            </w:r>
          </w:p>
        </w:tc>
      </w:tr>
      <w:tr w:rsidR="001B298A" w:rsidRPr="00E1081B" w14:paraId="2AD2E3CD" w14:textId="77777777" w:rsidTr="001B298A">
        <w:tc>
          <w:tcPr>
            <w:tcW w:w="3711" w:type="dxa"/>
            <w:shd w:val="clear" w:color="auto" w:fill="auto"/>
            <w:tcMar>
              <w:top w:w="100" w:type="dxa"/>
              <w:left w:w="100" w:type="dxa"/>
              <w:bottom w:w="100" w:type="dxa"/>
              <w:right w:w="100" w:type="dxa"/>
            </w:tcMar>
          </w:tcPr>
          <w:p w14:paraId="14F9C7DE" w14:textId="77777777" w:rsidR="00C37E48" w:rsidRPr="0048642A" w:rsidRDefault="00C37E48" w:rsidP="00603925">
            <w:pPr>
              <w:widowControl w:val="0"/>
              <w:rPr>
                <w:b/>
                <w:sz w:val="18"/>
                <w:szCs w:val="18"/>
                <w:lang w:val="es-MX"/>
              </w:rPr>
            </w:pPr>
            <w:r w:rsidRPr="008B6945">
              <w:rPr>
                <w:b/>
                <w:sz w:val="18"/>
                <w:szCs w:val="18"/>
                <w:lang w:val="es-MX"/>
              </w:rPr>
              <w:t>Adquisición de fondos</w:t>
            </w:r>
          </w:p>
        </w:tc>
        <w:tc>
          <w:tcPr>
            <w:tcW w:w="5649" w:type="dxa"/>
            <w:shd w:val="clear" w:color="auto" w:fill="auto"/>
            <w:tcMar>
              <w:top w:w="100" w:type="dxa"/>
              <w:left w:w="100" w:type="dxa"/>
              <w:bottom w:w="100" w:type="dxa"/>
              <w:right w:w="100" w:type="dxa"/>
            </w:tcMar>
          </w:tcPr>
          <w:p w14:paraId="4D755F39" w14:textId="69BC6627" w:rsidR="00C37E48" w:rsidRPr="0048642A" w:rsidRDefault="00C37E48" w:rsidP="00603925">
            <w:pPr>
              <w:widowControl w:val="0"/>
              <w:rPr>
                <w:sz w:val="18"/>
                <w:szCs w:val="18"/>
                <w:lang w:val="es-MX"/>
              </w:rPr>
            </w:pPr>
            <w:r>
              <w:rPr>
                <w:sz w:val="18"/>
                <w:szCs w:val="18"/>
                <w:lang w:val="es-MX"/>
              </w:rPr>
              <w:t>(Investigación realizada de forma independiente, sin apoyo financiero)</w:t>
            </w:r>
          </w:p>
        </w:tc>
      </w:tr>
    </w:tbl>
    <w:p w14:paraId="38781B84" w14:textId="77777777" w:rsidR="00E843B5" w:rsidRDefault="00E843B5" w:rsidP="00E843B5"/>
    <w:sectPr w:rsidR="00E843B5" w:rsidSect="00851D08">
      <w:headerReference w:type="default" r:id="rId26"/>
      <w:footerReference w:type="default" r:id="rId27"/>
      <w:pgSz w:w="12240" w:h="15840" w:code="1"/>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CAA18" w14:textId="77777777" w:rsidR="00891038" w:rsidRDefault="00891038" w:rsidP="00112065">
      <w:r>
        <w:separator/>
      </w:r>
    </w:p>
  </w:endnote>
  <w:endnote w:type="continuationSeparator" w:id="0">
    <w:p w14:paraId="6B15DA1B" w14:textId="77777777" w:rsidR="00891038" w:rsidRDefault="00891038" w:rsidP="0011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00FFC" w14:textId="1B21200E" w:rsidR="00603925" w:rsidRPr="00851D08" w:rsidRDefault="00603925" w:rsidP="00851D08">
    <w:pPr>
      <w:pStyle w:val="Piedepgina"/>
      <w:jc w:val="center"/>
      <w:rPr>
        <w:rFonts w:asciiTheme="minorHAnsi" w:hAnsiTheme="minorHAnsi" w:cstheme="minorHAnsi"/>
      </w:rPr>
    </w:pPr>
    <w:r w:rsidRPr="00851D08">
      <w:rPr>
        <w:rFonts w:asciiTheme="minorHAnsi" w:hAnsiTheme="minorHAnsi" w:cstheme="minorHAnsi"/>
        <w:b/>
        <w:sz w:val="22"/>
        <w:lang w:val="es-ES"/>
      </w:rPr>
      <w:t>Vol. 9, Núm. 18                   Enero - Junio 2019                       DOI:</w:t>
    </w:r>
    <w:r w:rsidR="00003DE0">
      <w:rPr>
        <w:rFonts w:asciiTheme="minorHAnsi" w:hAnsiTheme="minorHAnsi" w:cstheme="minorHAnsi"/>
        <w:b/>
        <w:sz w:val="22"/>
        <w:lang w:val="es-ES"/>
      </w:rPr>
      <w:t xml:space="preserve"> </w:t>
    </w:r>
    <w:hyperlink r:id="rId1" w:history="1">
      <w:r w:rsidR="00003DE0" w:rsidRPr="00003DE0">
        <w:rPr>
          <w:rFonts w:asciiTheme="minorHAnsi" w:hAnsiTheme="minorHAnsi" w:cstheme="minorHAnsi"/>
          <w:b/>
          <w:sz w:val="22"/>
          <w:lang w:val="es-ES"/>
        </w:rPr>
        <w:t>10.23913/</w:t>
      </w:r>
      <w:proofErr w:type="gramStart"/>
      <w:r w:rsidR="00003DE0" w:rsidRPr="00003DE0">
        <w:rPr>
          <w:rFonts w:asciiTheme="minorHAnsi" w:hAnsiTheme="minorHAnsi" w:cstheme="minorHAnsi"/>
          <w:b/>
          <w:sz w:val="22"/>
          <w:lang w:val="es-ES"/>
        </w:rPr>
        <w:t>ride.v</w:t>
      </w:r>
      <w:proofErr w:type="gramEnd"/>
      <w:r w:rsidR="00003DE0" w:rsidRPr="00003DE0">
        <w:rPr>
          <w:rFonts w:asciiTheme="minorHAnsi" w:hAnsiTheme="minorHAnsi" w:cstheme="minorHAnsi"/>
          <w:b/>
          <w:sz w:val="22"/>
          <w:lang w:val="es-ES"/>
        </w:rPr>
        <w:t>9i18.424</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3BA92" w14:textId="77777777" w:rsidR="00891038" w:rsidRDefault="00891038" w:rsidP="00112065">
      <w:r>
        <w:separator/>
      </w:r>
    </w:p>
  </w:footnote>
  <w:footnote w:type="continuationSeparator" w:id="0">
    <w:p w14:paraId="45407750" w14:textId="77777777" w:rsidR="00891038" w:rsidRDefault="00891038" w:rsidP="00112065">
      <w:r>
        <w:continuationSeparator/>
      </w:r>
    </w:p>
  </w:footnote>
  <w:footnote w:id="1">
    <w:p w14:paraId="6BE45AAA" w14:textId="71EC53BF" w:rsidR="00603925" w:rsidRPr="00594CFA" w:rsidRDefault="00603925" w:rsidP="00E47BA2">
      <w:pPr>
        <w:pStyle w:val="Textonotapie"/>
        <w:jc w:val="both"/>
        <w:rPr>
          <w:rFonts w:ascii="Times New Roman" w:hAnsi="Times New Roman" w:cs="Times New Roman"/>
          <w:sz w:val="18"/>
          <w:szCs w:val="18"/>
        </w:rPr>
      </w:pPr>
      <w:r w:rsidRPr="00594CFA">
        <w:rPr>
          <w:rStyle w:val="Refdenotaalpie"/>
          <w:rFonts w:ascii="Times New Roman" w:hAnsi="Times New Roman" w:cs="Times New Roman"/>
          <w:sz w:val="18"/>
          <w:szCs w:val="18"/>
        </w:rPr>
        <w:footnoteRef/>
      </w:r>
      <w:r w:rsidRPr="00594CFA">
        <w:rPr>
          <w:rFonts w:ascii="Times New Roman" w:hAnsi="Times New Roman" w:cs="Times New Roman"/>
          <w:sz w:val="18"/>
          <w:szCs w:val="18"/>
        </w:rPr>
        <w:t xml:space="preserve"> El artículo 10</w:t>
      </w:r>
      <w:r>
        <w:rPr>
          <w:rFonts w:ascii="Times New Roman" w:hAnsi="Times New Roman" w:cs="Times New Roman"/>
          <w:sz w:val="18"/>
          <w:szCs w:val="18"/>
        </w:rPr>
        <w:t>,</w:t>
      </w:r>
      <w:r w:rsidRPr="00594CFA">
        <w:rPr>
          <w:rFonts w:ascii="Times New Roman" w:hAnsi="Times New Roman" w:cs="Times New Roman"/>
          <w:sz w:val="18"/>
          <w:szCs w:val="18"/>
        </w:rPr>
        <w:t xml:space="preserve"> </w:t>
      </w:r>
      <w:r>
        <w:rPr>
          <w:rFonts w:ascii="Times New Roman" w:hAnsi="Times New Roman" w:cs="Times New Roman"/>
          <w:sz w:val="18"/>
          <w:szCs w:val="18"/>
        </w:rPr>
        <w:t>literal</w:t>
      </w:r>
      <w:r w:rsidRPr="00594CFA">
        <w:rPr>
          <w:rFonts w:ascii="Times New Roman" w:hAnsi="Times New Roman" w:cs="Times New Roman"/>
          <w:sz w:val="18"/>
          <w:szCs w:val="18"/>
        </w:rPr>
        <w:t xml:space="preserve"> </w:t>
      </w:r>
      <w:r w:rsidRPr="000A663C">
        <w:rPr>
          <w:rFonts w:ascii="Times New Roman" w:hAnsi="Times New Roman" w:cs="Times New Roman"/>
          <w:i/>
          <w:sz w:val="18"/>
          <w:szCs w:val="18"/>
        </w:rPr>
        <w:t>d</w:t>
      </w:r>
      <w:r>
        <w:rPr>
          <w:rFonts w:ascii="Times New Roman" w:hAnsi="Times New Roman" w:cs="Times New Roman"/>
          <w:sz w:val="18"/>
          <w:szCs w:val="18"/>
        </w:rPr>
        <w:t>, de la L</w:t>
      </w:r>
      <w:r w:rsidRPr="00594CFA">
        <w:rPr>
          <w:rFonts w:ascii="Times New Roman" w:hAnsi="Times New Roman" w:cs="Times New Roman"/>
          <w:sz w:val="18"/>
          <w:szCs w:val="18"/>
        </w:rPr>
        <w:t xml:space="preserve">ey 20.529 </w:t>
      </w:r>
      <w:r>
        <w:rPr>
          <w:rFonts w:ascii="Times New Roman" w:hAnsi="Times New Roman" w:cs="Times New Roman"/>
          <w:sz w:val="18"/>
          <w:szCs w:val="18"/>
        </w:rPr>
        <w:t xml:space="preserve">se </w:t>
      </w:r>
      <w:r w:rsidRPr="00594CFA">
        <w:rPr>
          <w:rFonts w:ascii="Times New Roman" w:hAnsi="Times New Roman" w:cs="Times New Roman"/>
          <w:sz w:val="18"/>
          <w:szCs w:val="18"/>
        </w:rPr>
        <w:t>señala</w:t>
      </w:r>
      <w:r>
        <w:rPr>
          <w:rFonts w:ascii="Times New Roman" w:hAnsi="Times New Roman" w:cs="Times New Roman"/>
          <w:sz w:val="18"/>
          <w:szCs w:val="18"/>
        </w:rPr>
        <w:t xml:space="preserve"> que una de las funciones de esta a</w:t>
      </w:r>
      <w:r w:rsidRPr="00594CFA">
        <w:rPr>
          <w:rFonts w:ascii="Times New Roman" w:hAnsi="Times New Roman" w:cs="Times New Roman"/>
          <w:sz w:val="18"/>
          <w:szCs w:val="18"/>
        </w:rPr>
        <w:t xml:space="preserve">gencia </w:t>
      </w:r>
      <w:r>
        <w:rPr>
          <w:rFonts w:ascii="Times New Roman" w:hAnsi="Times New Roman" w:cs="Times New Roman"/>
          <w:sz w:val="18"/>
          <w:szCs w:val="18"/>
        </w:rPr>
        <w:t xml:space="preserve">es </w:t>
      </w:r>
      <w:r w:rsidRPr="00594CFA">
        <w:rPr>
          <w:rFonts w:ascii="Times New Roman" w:hAnsi="Times New Roman" w:cs="Times New Roman"/>
          <w:sz w:val="18"/>
          <w:szCs w:val="18"/>
        </w:rPr>
        <w:t>“</w:t>
      </w:r>
      <w:r w:rsidRPr="000A663C">
        <w:rPr>
          <w:rFonts w:ascii="Times New Roman" w:hAnsi="Times New Roman" w:cs="Times New Roman"/>
          <w:sz w:val="18"/>
          <w:szCs w:val="18"/>
        </w:rPr>
        <w:t>validar los mecanismos de evaluación de docentes de aula, directivos y técnico-pedagógicos”</w:t>
      </w:r>
      <w:r w:rsidRPr="00594CFA">
        <w:rPr>
          <w:rFonts w:ascii="Times New Roman" w:hAnsi="Times New Roman" w:cs="Times New Roman"/>
          <w:sz w:val="18"/>
          <w:szCs w:val="18"/>
        </w:rPr>
        <w:t xml:space="preserve">, lo que </w:t>
      </w:r>
      <w:r>
        <w:rPr>
          <w:rFonts w:ascii="Times New Roman" w:hAnsi="Times New Roman" w:cs="Times New Roman"/>
          <w:sz w:val="18"/>
          <w:szCs w:val="18"/>
        </w:rPr>
        <w:t xml:space="preserve">se </w:t>
      </w:r>
      <w:r w:rsidRPr="00594CFA">
        <w:rPr>
          <w:rFonts w:ascii="Times New Roman" w:hAnsi="Times New Roman" w:cs="Times New Roman"/>
          <w:sz w:val="18"/>
          <w:szCs w:val="18"/>
        </w:rPr>
        <w:t xml:space="preserve">puede entender como parte de un </w:t>
      </w:r>
      <w:r w:rsidRPr="00594CFA">
        <w:rPr>
          <w:rFonts w:ascii="Times New Roman" w:hAnsi="Times New Roman" w:cs="Times New Roman"/>
          <w:i/>
          <w:sz w:val="18"/>
          <w:szCs w:val="18"/>
        </w:rPr>
        <w:t>accountability o profesional</w:t>
      </w:r>
      <w:r>
        <w:rPr>
          <w:rFonts w:ascii="Times New Roman" w:hAnsi="Times New Roman" w:cs="Times New Roman"/>
          <w:sz w:val="18"/>
          <w:szCs w:val="18"/>
        </w:rPr>
        <w:t xml:space="preserve">; vale destacar, empero, que </w:t>
      </w:r>
      <w:r w:rsidRPr="00594CFA">
        <w:rPr>
          <w:rFonts w:ascii="Times New Roman" w:hAnsi="Times New Roman" w:cs="Times New Roman"/>
          <w:sz w:val="18"/>
          <w:szCs w:val="18"/>
        </w:rPr>
        <w:t>esta función no se encuentra plenamente operativa.</w:t>
      </w:r>
    </w:p>
  </w:footnote>
  <w:footnote w:id="2">
    <w:p w14:paraId="106A34D7" w14:textId="2820936F" w:rsidR="00603925" w:rsidRPr="00594CFA" w:rsidRDefault="00603925" w:rsidP="00AA3538">
      <w:pPr>
        <w:pStyle w:val="Textonotapie"/>
        <w:jc w:val="both"/>
        <w:rPr>
          <w:rFonts w:ascii="Times New Roman" w:hAnsi="Times New Roman" w:cs="Times New Roman"/>
          <w:sz w:val="18"/>
          <w:szCs w:val="18"/>
        </w:rPr>
      </w:pPr>
      <w:r w:rsidRPr="002A2C2C">
        <w:rPr>
          <w:rStyle w:val="Refdenotaalpie"/>
          <w:rFonts w:ascii="Times New Roman" w:hAnsi="Times New Roman" w:cs="Times New Roman"/>
          <w:sz w:val="18"/>
          <w:szCs w:val="18"/>
        </w:rPr>
        <w:footnoteRef/>
      </w:r>
      <w:r w:rsidRPr="002A2C2C">
        <w:rPr>
          <w:rFonts w:ascii="Times New Roman" w:hAnsi="Times New Roman" w:cs="Times New Roman"/>
          <w:sz w:val="18"/>
          <w:szCs w:val="18"/>
        </w:rPr>
        <w:t xml:space="preserve"> La funcionalidad del SAC puede ser reinterpretada con base en los cuerpos legales promulgados recientemente, como la </w:t>
      </w:r>
      <w:r w:rsidRPr="002A2C2C">
        <w:rPr>
          <w:rFonts w:ascii="Times New Roman" w:hAnsi="Times New Roman" w:cs="Times New Roman"/>
          <w:i/>
          <w:sz w:val="18"/>
          <w:szCs w:val="18"/>
          <w:lang w:val="es-ES"/>
        </w:rPr>
        <w:t>Ley 20.845 de la inclusión escolar</w:t>
      </w:r>
      <w:r w:rsidRPr="002A2C2C">
        <w:rPr>
          <w:rFonts w:ascii="Times New Roman" w:hAnsi="Times New Roman" w:cs="Times New Roman"/>
          <w:sz w:val="18"/>
          <w:szCs w:val="18"/>
          <w:lang w:val="es-ES"/>
        </w:rPr>
        <w:t xml:space="preserve"> (2015), y la </w:t>
      </w:r>
      <w:r w:rsidRPr="002A2C2C">
        <w:rPr>
          <w:rFonts w:ascii="Times New Roman" w:hAnsi="Times New Roman" w:cs="Times New Roman"/>
          <w:i/>
          <w:sz w:val="18"/>
          <w:szCs w:val="18"/>
          <w:lang w:val="es-ES"/>
        </w:rPr>
        <w:t>Ley 21.040 que crea el sistema de educación pública</w:t>
      </w:r>
      <w:r w:rsidRPr="002A2C2C">
        <w:rPr>
          <w:rFonts w:ascii="Times New Roman" w:hAnsi="Times New Roman" w:cs="Times New Roman"/>
          <w:sz w:val="18"/>
          <w:szCs w:val="18"/>
          <w:lang w:val="es-ES"/>
        </w:rPr>
        <w:t xml:space="preserve"> (2017). En la presente investigación los análisis efectuados se circunscriben a los marcos legales existentes hasta el año 2015.</w:t>
      </w:r>
    </w:p>
  </w:footnote>
  <w:footnote w:id="3">
    <w:p w14:paraId="376220B6" w14:textId="0B471F03" w:rsidR="00603925" w:rsidRPr="00594CFA" w:rsidRDefault="00603925" w:rsidP="0008645A">
      <w:pPr>
        <w:pStyle w:val="Textonotapie"/>
        <w:jc w:val="both"/>
        <w:rPr>
          <w:rFonts w:ascii="Times New Roman" w:hAnsi="Times New Roman" w:cs="Times New Roman"/>
          <w:sz w:val="18"/>
          <w:szCs w:val="18"/>
        </w:rPr>
      </w:pPr>
      <w:r w:rsidRPr="00594CFA">
        <w:rPr>
          <w:rStyle w:val="Refdenotaalpie"/>
          <w:rFonts w:ascii="Times New Roman" w:hAnsi="Times New Roman" w:cs="Times New Roman"/>
          <w:sz w:val="18"/>
          <w:szCs w:val="18"/>
        </w:rPr>
        <w:footnoteRef/>
      </w:r>
      <w:r w:rsidRPr="00594CFA">
        <w:rPr>
          <w:rFonts w:ascii="Times New Roman" w:hAnsi="Times New Roman" w:cs="Times New Roman"/>
          <w:sz w:val="18"/>
          <w:szCs w:val="18"/>
        </w:rPr>
        <w:t xml:space="preserve"> La normativa educacional tipificada en el modelo de fiscalización incluye el conjunto de requisitos establecidos en la Ley 20.370 (2009) para conservar el reconocimiento oficial, proveer servicios educativos e impetrar subvención, así como las demás normas legales y operacionales básicas que regulan el funcionamiento de un centro escolar. El conjunto de la normativa se detalla en la </w:t>
      </w:r>
      <w:r>
        <w:rPr>
          <w:rFonts w:ascii="Times New Roman" w:hAnsi="Times New Roman" w:cs="Times New Roman"/>
          <w:sz w:val="18"/>
          <w:szCs w:val="18"/>
        </w:rPr>
        <w:t>circular</w:t>
      </w:r>
      <w:r w:rsidRPr="00FD2E3D">
        <w:rPr>
          <w:rFonts w:ascii="Times New Roman" w:hAnsi="Times New Roman" w:cs="Times New Roman"/>
          <w:sz w:val="18"/>
          <w:szCs w:val="18"/>
          <w:lang w:val="es-MX"/>
        </w:rPr>
        <w:t xml:space="preserve"> 1:</w:t>
      </w:r>
      <w:r w:rsidRPr="00594CFA">
        <w:rPr>
          <w:rFonts w:ascii="Times New Roman" w:hAnsi="Times New Roman" w:cs="Times New Roman"/>
          <w:i/>
          <w:sz w:val="18"/>
          <w:szCs w:val="18"/>
          <w:lang w:val="es-MX"/>
        </w:rPr>
        <w:t xml:space="preserve"> Establecimientos </w:t>
      </w:r>
      <w:r>
        <w:rPr>
          <w:rFonts w:ascii="Times New Roman" w:hAnsi="Times New Roman" w:cs="Times New Roman"/>
          <w:i/>
          <w:sz w:val="18"/>
          <w:szCs w:val="18"/>
          <w:lang w:val="es-MX"/>
        </w:rPr>
        <w:t>e</w:t>
      </w:r>
      <w:r w:rsidRPr="00594CFA">
        <w:rPr>
          <w:rFonts w:ascii="Times New Roman" w:hAnsi="Times New Roman" w:cs="Times New Roman"/>
          <w:i/>
          <w:sz w:val="18"/>
          <w:szCs w:val="18"/>
          <w:lang w:val="es-MX"/>
        </w:rPr>
        <w:t>ducacionales subvencionados municipales y particulares</w:t>
      </w:r>
      <w:r w:rsidRPr="00594CFA">
        <w:rPr>
          <w:rFonts w:ascii="Times New Roman" w:hAnsi="Times New Roman" w:cs="Times New Roman"/>
          <w:sz w:val="18"/>
          <w:szCs w:val="18"/>
          <w:lang w:val="es-MX"/>
        </w:rPr>
        <w:t xml:space="preserve"> (Superintendencia</w:t>
      </w:r>
      <w:r>
        <w:rPr>
          <w:rFonts w:ascii="Times New Roman" w:hAnsi="Times New Roman" w:cs="Times New Roman"/>
          <w:sz w:val="18"/>
          <w:szCs w:val="18"/>
          <w:lang w:val="es-MX"/>
        </w:rPr>
        <w:t xml:space="preserve"> de Educación</w:t>
      </w:r>
      <w:r w:rsidRPr="00594CFA">
        <w:rPr>
          <w:rFonts w:ascii="Times New Roman" w:hAnsi="Times New Roman" w:cs="Times New Roman"/>
          <w:sz w:val="18"/>
          <w:szCs w:val="18"/>
          <w:lang w:val="es-MX"/>
        </w:rPr>
        <w:t>, 2014a).</w:t>
      </w:r>
    </w:p>
  </w:footnote>
  <w:footnote w:id="4">
    <w:p w14:paraId="03E51298" w14:textId="3F6E0A65" w:rsidR="00603925" w:rsidRPr="00594CFA" w:rsidRDefault="00603925" w:rsidP="00285623">
      <w:pPr>
        <w:pStyle w:val="Textonotapie"/>
        <w:jc w:val="both"/>
        <w:rPr>
          <w:rFonts w:ascii="Times New Roman" w:hAnsi="Times New Roman" w:cs="Times New Roman"/>
          <w:sz w:val="18"/>
          <w:szCs w:val="18"/>
        </w:rPr>
      </w:pPr>
      <w:r w:rsidRPr="00594CFA">
        <w:rPr>
          <w:rStyle w:val="Refdenotaalpie"/>
          <w:rFonts w:ascii="Times New Roman" w:hAnsi="Times New Roman" w:cs="Times New Roman"/>
          <w:sz w:val="18"/>
          <w:szCs w:val="18"/>
        </w:rPr>
        <w:footnoteRef/>
      </w:r>
      <w:r w:rsidRPr="00594CFA">
        <w:rPr>
          <w:rFonts w:ascii="Times New Roman" w:hAnsi="Times New Roman" w:cs="Times New Roman"/>
          <w:sz w:val="18"/>
          <w:szCs w:val="18"/>
        </w:rPr>
        <w:t xml:space="preserve"> Cabe mencionar que luego del año 2015</w:t>
      </w:r>
      <w:r>
        <w:rPr>
          <w:rFonts w:ascii="Times New Roman" w:hAnsi="Times New Roman" w:cs="Times New Roman"/>
          <w:sz w:val="18"/>
          <w:szCs w:val="18"/>
        </w:rPr>
        <w:t>,</w:t>
      </w:r>
      <w:r w:rsidRPr="00594CFA">
        <w:rPr>
          <w:rFonts w:ascii="Times New Roman" w:hAnsi="Times New Roman" w:cs="Times New Roman"/>
          <w:sz w:val="18"/>
          <w:szCs w:val="18"/>
        </w:rPr>
        <w:t xml:space="preserve"> la Superintendencia implementó un enfoque de resguardo de derechos y fiscalización preventiva, cuyos propósitos son generar procesos de mejoramiento y asegurar derechos consagrados en la normativa. Considerando esto, los datos analizados corresponden a un periodo previo a la aplicación de dicho enfoque. Consiguientemente, es preciso </w:t>
      </w:r>
      <w:r>
        <w:rPr>
          <w:rFonts w:ascii="Times New Roman" w:hAnsi="Times New Roman" w:cs="Times New Roman"/>
          <w:sz w:val="18"/>
          <w:szCs w:val="18"/>
        </w:rPr>
        <w:t>indicar que las v</w:t>
      </w:r>
      <w:r w:rsidRPr="00594CFA">
        <w:rPr>
          <w:rFonts w:ascii="Times New Roman" w:hAnsi="Times New Roman" w:cs="Times New Roman"/>
          <w:sz w:val="18"/>
          <w:szCs w:val="18"/>
        </w:rPr>
        <w:t>isitas pueden ser preventivas, temáticas (focalizadas en un tema puntual de la normativa) e integrales (abordar diversos ámbitos de la normativa).</w:t>
      </w:r>
    </w:p>
  </w:footnote>
  <w:footnote w:id="5">
    <w:p w14:paraId="23AFA453" w14:textId="1AB6C97A" w:rsidR="00603925" w:rsidRPr="00A11C2A" w:rsidRDefault="00603925" w:rsidP="005111EA">
      <w:pPr>
        <w:pStyle w:val="Textonotapie"/>
        <w:jc w:val="both"/>
        <w:rPr>
          <w:rFonts w:ascii="Times New Roman" w:hAnsi="Times New Roman" w:cs="Times New Roman"/>
          <w:sz w:val="20"/>
          <w:szCs w:val="20"/>
          <w:lang w:val="es-ES"/>
        </w:rPr>
      </w:pPr>
      <w:r w:rsidRPr="00594CFA">
        <w:rPr>
          <w:rStyle w:val="Refdenotaalpie"/>
          <w:rFonts w:ascii="Times New Roman" w:hAnsi="Times New Roman" w:cs="Times New Roman"/>
          <w:sz w:val="18"/>
          <w:szCs w:val="18"/>
        </w:rPr>
        <w:footnoteRef/>
      </w:r>
      <w:r w:rsidRPr="00594CFA">
        <w:rPr>
          <w:rFonts w:ascii="Times New Roman" w:hAnsi="Times New Roman" w:cs="Times New Roman"/>
          <w:sz w:val="18"/>
          <w:szCs w:val="18"/>
        </w:rPr>
        <w:t xml:space="preserve"> Existe una imposibilidad logística de cubrir la totalidad de escuelas co</w:t>
      </w:r>
      <w:r>
        <w:rPr>
          <w:rFonts w:ascii="Times New Roman" w:hAnsi="Times New Roman" w:cs="Times New Roman"/>
          <w:sz w:val="18"/>
          <w:szCs w:val="18"/>
        </w:rPr>
        <w:t>n reconocimiento oficial;</w:t>
      </w:r>
      <w:r w:rsidRPr="00594CFA">
        <w:rPr>
          <w:rFonts w:ascii="Times New Roman" w:hAnsi="Times New Roman" w:cs="Times New Roman"/>
          <w:sz w:val="18"/>
          <w:szCs w:val="18"/>
        </w:rPr>
        <w:t xml:space="preserve"> por tanto, el agendamiento de visita</w:t>
      </w:r>
      <w:r>
        <w:rPr>
          <w:rFonts w:ascii="Times New Roman" w:hAnsi="Times New Roman" w:cs="Times New Roman"/>
          <w:sz w:val="18"/>
          <w:szCs w:val="18"/>
        </w:rPr>
        <w:t>s se efectuó, principalmente, con base en</w:t>
      </w:r>
      <w:r w:rsidRPr="00594CFA">
        <w:rPr>
          <w:rFonts w:ascii="Times New Roman" w:hAnsi="Times New Roman" w:cs="Times New Roman"/>
          <w:sz w:val="18"/>
          <w:szCs w:val="18"/>
        </w:rPr>
        <w:t xml:space="preserve"> </w:t>
      </w:r>
      <w:r w:rsidRPr="00594CFA">
        <w:rPr>
          <w:rFonts w:ascii="Times New Roman" w:hAnsi="Times New Roman" w:cs="Times New Roman"/>
          <w:i/>
          <w:sz w:val="18"/>
          <w:szCs w:val="18"/>
        </w:rPr>
        <w:t>hipótesis riesgo</w:t>
      </w:r>
      <w:r w:rsidRPr="00594CFA">
        <w:rPr>
          <w:rFonts w:ascii="Times New Roman" w:hAnsi="Times New Roman" w:cs="Times New Roman"/>
          <w:sz w:val="18"/>
          <w:szCs w:val="18"/>
        </w:rPr>
        <w:t xml:space="preserve"> sobre posibles incumplimientos.</w:t>
      </w:r>
      <w:r w:rsidRPr="005E1201">
        <w:rPr>
          <w:rFonts w:ascii="Verdana" w:hAnsi="Verdana" w:cs="Times New Roman"/>
          <w:sz w:val="15"/>
          <w:szCs w:val="15"/>
        </w:rPr>
        <w:t xml:space="preserve"> </w:t>
      </w:r>
    </w:p>
  </w:footnote>
  <w:footnote w:id="6">
    <w:p w14:paraId="2F214055" w14:textId="60557F1F" w:rsidR="00603925" w:rsidRPr="00594CFA" w:rsidRDefault="00603925" w:rsidP="00F1683C">
      <w:pPr>
        <w:pStyle w:val="Textonotapie"/>
        <w:jc w:val="both"/>
        <w:rPr>
          <w:rFonts w:ascii="Times New Roman" w:hAnsi="Times New Roman" w:cs="Times New Roman"/>
          <w:sz w:val="18"/>
          <w:szCs w:val="18"/>
          <w:lang w:val="es-ES"/>
        </w:rPr>
      </w:pPr>
      <w:r w:rsidRPr="00594CFA">
        <w:rPr>
          <w:rStyle w:val="Refdenotaalpie"/>
          <w:rFonts w:ascii="Times New Roman" w:hAnsi="Times New Roman" w:cs="Times New Roman"/>
          <w:sz w:val="18"/>
          <w:szCs w:val="18"/>
        </w:rPr>
        <w:footnoteRef/>
      </w:r>
      <w:r w:rsidRPr="00594CFA">
        <w:rPr>
          <w:rFonts w:ascii="Times New Roman" w:hAnsi="Times New Roman" w:cs="Times New Roman"/>
          <w:sz w:val="18"/>
          <w:szCs w:val="18"/>
        </w:rPr>
        <w:t xml:space="preserve"> </w:t>
      </w:r>
      <w:r>
        <w:rPr>
          <w:rFonts w:ascii="Times New Roman" w:hAnsi="Times New Roman" w:cs="Times New Roman"/>
          <w:sz w:val="18"/>
          <w:szCs w:val="18"/>
        </w:rPr>
        <w:t>En e</w:t>
      </w:r>
      <w:r w:rsidRPr="00594CFA">
        <w:rPr>
          <w:rFonts w:ascii="Times New Roman" w:hAnsi="Times New Roman" w:cs="Times New Roman"/>
          <w:sz w:val="18"/>
          <w:szCs w:val="18"/>
        </w:rPr>
        <w:t xml:space="preserve">sta sección </w:t>
      </w:r>
      <w:r>
        <w:rPr>
          <w:rFonts w:ascii="Times New Roman" w:hAnsi="Times New Roman" w:cs="Times New Roman"/>
          <w:sz w:val="18"/>
          <w:szCs w:val="18"/>
        </w:rPr>
        <w:t xml:space="preserve">se </w:t>
      </w:r>
      <w:r w:rsidRPr="00594CFA">
        <w:rPr>
          <w:rFonts w:ascii="Times New Roman" w:hAnsi="Times New Roman" w:cs="Times New Roman"/>
          <w:sz w:val="18"/>
          <w:szCs w:val="18"/>
        </w:rPr>
        <w:t>describe</w:t>
      </w:r>
      <w:r>
        <w:rPr>
          <w:rFonts w:ascii="Times New Roman" w:hAnsi="Times New Roman" w:cs="Times New Roman"/>
          <w:sz w:val="18"/>
          <w:szCs w:val="18"/>
        </w:rPr>
        <w:t>n</w:t>
      </w:r>
      <w:r w:rsidRPr="00594CFA">
        <w:rPr>
          <w:rFonts w:ascii="Times New Roman" w:hAnsi="Times New Roman" w:cs="Times New Roman"/>
          <w:sz w:val="18"/>
          <w:szCs w:val="18"/>
        </w:rPr>
        <w:t xml:space="preserve"> las variables utilizadas en la segunda fase de esta investigación. La primera etapa no contempla </w:t>
      </w:r>
      <w:r>
        <w:rPr>
          <w:rFonts w:ascii="Times New Roman" w:hAnsi="Times New Roman" w:cs="Times New Roman"/>
          <w:sz w:val="18"/>
          <w:szCs w:val="18"/>
        </w:rPr>
        <w:t>el uso</w:t>
      </w:r>
      <w:r w:rsidRPr="00594CFA">
        <w:rPr>
          <w:rFonts w:ascii="Times New Roman" w:hAnsi="Times New Roman" w:cs="Times New Roman"/>
          <w:sz w:val="18"/>
          <w:szCs w:val="18"/>
        </w:rPr>
        <w:t xml:space="preserve"> de variables en términos de resultado, control o predictoras. </w:t>
      </w:r>
    </w:p>
  </w:footnote>
  <w:footnote w:id="7">
    <w:p w14:paraId="4B43DA58" w14:textId="63AB1B76" w:rsidR="00603925" w:rsidRPr="005E1201" w:rsidRDefault="00603925" w:rsidP="007331A3">
      <w:pPr>
        <w:pStyle w:val="Textonotapie"/>
        <w:jc w:val="both"/>
        <w:rPr>
          <w:rFonts w:ascii="Verdana" w:hAnsi="Verdana" w:cs="Times New Roman"/>
          <w:sz w:val="15"/>
          <w:szCs w:val="15"/>
        </w:rPr>
      </w:pPr>
      <w:r w:rsidRPr="00594CFA">
        <w:rPr>
          <w:rStyle w:val="Refdenotaalpie"/>
          <w:rFonts w:ascii="Times New Roman" w:hAnsi="Times New Roman" w:cs="Times New Roman"/>
          <w:sz w:val="18"/>
          <w:szCs w:val="18"/>
        </w:rPr>
        <w:footnoteRef/>
      </w:r>
      <w:r w:rsidRPr="00594CFA">
        <w:rPr>
          <w:rFonts w:ascii="Times New Roman" w:hAnsi="Times New Roman" w:cs="Times New Roman"/>
          <w:sz w:val="18"/>
          <w:szCs w:val="18"/>
        </w:rPr>
        <w:t xml:space="preserve"> La variable </w:t>
      </w:r>
      <w:r w:rsidRPr="00594CFA">
        <w:rPr>
          <w:rFonts w:ascii="Times New Roman" w:hAnsi="Times New Roman" w:cs="Times New Roman"/>
          <w:i/>
          <w:sz w:val="18"/>
          <w:szCs w:val="18"/>
        </w:rPr>
        <w:t>hallazgos</w:t>
      </w:r>
      <w:r w:rsidRPr="00594CFA">
        <w:rPr>
          <w:rFonts w:ascii="Times New Roman" w:hAnsi="Times New Roman" w:cs="Times New Roman"/>
          <w:sz w:val="18"/>
          <w:szCs w:val="18"/>
        </w:rPr>
        <w:t xml:space="preserve"> </w:t>
      </w:r>
      <w:r>
        <w:rPr>
          <w:rFonts w:ascii="Times New Roman" w:hAnsi="Times New Roman" w:cs="Times New Roman"/>
          <w:sz w:val="18"/>
          <w:szCs w:val="18"/>
        </w:rPr>
        <w:t xml:space="preserve">se </w:t>
      </w:r>
      <w:r w:rsidRPr="00594CFA">
        <w:rPr>
          <w:rFonts w:ascii="Times New Roman" w:hAnsi="Times New Roman" w:cs="Times New Roman"/>
          <w:sz w:val="18"/>
          <w:szCs w:val="18"/>
        </w:rPr>
        <w:t xml:space="preserve">refiere a </w:t>
      </w:r>
      <w:r>
        <w:rPr>
          <w:rFonts w:ascii="Times New Roman" w:hAnsi="Times New Roman" w:cs="Times New Roman"/>
          <w:sz w:val="18"/>
          <w:szCs w:val="18"/>
        </w:rPr>
        <w:t xml:space="preserve">las </w:t>
      </w:r>
      <w:r w:rsidRPr="00594CFA">
        <w:rPr>
          <w:rFonts w:ascii="Times New Roman" w:hAnsi="Times New Roman" w:cs="Times New Roman"/>
          <w:sz w:val="18"/>
          <w:szCs w:val="18"/>
        </w:rPr>
        <w:t xml:space="preserve">transgresiones identificadas en fiscalizaciones que no </w:t>
      </w:r>
      <w:r>
        <w:rPr>
          <w:rFonts w:ascii="Times New Roman" w:hAnsi="Times New Roman" w:cs="Times New Roman"/>
          <w:sz w:val="18"/>
          <w:szCs w:val="18"/>
        </w:rPr>
        <w:t xml:space="preserve">implican </w:t>
      </w:r>
      <w:r w:rsidRPr="00594CFA">
        <w:rPr>
          <w:rFonts w:ascii="Times New Roman" w:hAnsi="Times New Roman" w:cs="Times New Roman"/>
          <w:sz w:val="18"/>
          <w:szCs w:val="18"/>
        </w:rPr>
        <w:t xml:space="preserve">necesariamente </w:t>
      </w:r>
      <w:r>
        <w:rPr>
          <w:rFonts w:ascii="Times New Roman" w:hAnsi="Times New Roman" w:cs="Times New Roman"/>
          <w:sz w:val="18"/>
          <w:szCs w:val="18"/>
        </w:rPr>
        <w:t>sanciones, pues e</w:t>
      </w:r>
      <w:r w:rsidRPr="00594CFA">
        <w:rPr>
          <w:rFonts w:ascii="Times New Roman" w:hAnsi="Times New Roman" w:cs="Times New Roman"/>
          <w:sz w:val="18"/>
          <w:szCs w:val="18"/>
        </w:rPr>
        <w:t xml:space="preserve">stas dependen de un sumario administrativo que </w:t>
      </w:r>
      <w:r>
        <w:rPr>
          <w:rFonts w:ascii="Times New Roman" w:hAnsi="Times New Roman" w:cs="Times New Roman"/>
          <w:sz w:val="18"/>
          <w:szCs w:val="18"/>
        </w:rPr>
        <w:t xml:space="preserve">se </w:t>
      </w:r>
      <w:r w:rsidRPr="00594CFA">
        <w:rPr>
          <w:rFonts w:ascii="Times New Roman" w:hAnsi="Times New Roman" w:cs="Times New Roman"/>
          <w:sz w:val="18"/>
          <w:szCs w:val="18"/>
        </w:rPr>
        <w:t>puede extender por meses luego de las visitas.</w:t>
      </w:r>
    </w:p>
  </w:footnote>
  <w:footnote w:id="8">
    <w:p w14:paraId="2F048F7D" w14:textId="5C30DFDC" w:rsidR="00603925" w:rsidRPr="007139D5" w:rsidRDefault="00603925" w:rsidP="00222A86">
      <w:pPr>
        <w:pStyle w:val="Textonotapie"/>
        <w:jc w:val="both"/>
        <w:rPr>
          <w:rFonts w:ascii="Times New Roman" w:hAnsi="Times New Roman" w:cs="Times New Roman"/>
          <w:sz w:val="18"/>
          <w:szCs w:val="18"/>
        </w:rPr>
      </w:pPr>
      <w:r w:rsidRPr="007139D5">
        <w:rPr>
          <w:rStyle w:val="Refdenotaalpie"/>
          <w:rFonts w:ascii="Times New Roman" w:hAnsi="Times New Roman" w:cs="Times New Roman"/>
          <w:sz w:val="18"/>
          <w:szCs w:val="18"/>
        </w:rPr>
        <w:footnoteRef/>
      </w:r>
      <w:r w:rsidRPr="007139D5">
        <w:rPr>
          <w:rFonts w:ascii="Times New Roman" w:hAnsi="Times New Roman" w:cs="Times New Roman"/>
          <w:sz w:val="18"/>
          <w:szCs w:val="18"/>
        </w:rPr>
        <w:t xml:space="preserve"> El artículo 31 de la Ley 20.529 señala las condiciones que podrían implicar la pérdida del reconocimiento oficial para una escuela que permanece, al menos, cuatro años en desempeño insuficiente.</w:t>
      </w:r>
    </w:p>
    <w:p w14:paraId="3DA6D0A7" w14:textId="54A6942D" w:rsidR="00603925" w:rsidRPr="00222A86" w:rsidRDefault="00603925">
      <w:pPr>
        <w:pStyle w:val="Textonotapie"/>
        <w:rPr>
          <w:rFonts w:ascii="Times New Roman" w:hAnsi="Times New Roman" w:cs="Times New Roman"/>
          <w:sz w:val="18"/>
          <w:szCs w:val="18"/>
        </w:rPr>
      </w:pPr>
    </w:p>
  </w:footnote>
  <w:footnote w:id="9">
    <w:p w14:paraId="5B586EE4" w14:textId="38FA295D" w:rsidR="00603925" w:rsidRPr="00594CFA" w:rsidRDefault="00603925" w:rsidP="00482BCC">
      <w:pPr>
        <w:pStyle w:val="Textonotapie"/>
        <w:jc w:val="both"/>
        <w:rPr>
          <w:rFonts w:ascii="Times New Roman" w:hAnsi="Times New Roman" w:cs="Times New Roman"/>
          <w:sz w:val="18"/>
          <w:szCs w:val="18"/>
          <w:lang w:val="es-ES"/>
        </w:rPr>
      </w:pPr>
      <w:r w:rsidRPr="00594CFA">
        <w:rPr>
          <w:rStyle w:val="Refdenotaalpie"/>
          <w:rFonts w:ascii="Times New Roman" w:hAnsi="Times New Roman" w:cs="Times New Roman"/>
          <w:sz w:val="18"/>
          <w:szCs w:val="18"/>
        </w:rPr>
        <w:footnoteRef/>
      </w:r>
      <w:r w:rsidRPr="00594CFA">
        <w:rPr>
          <w:rFonts w:ascii="Times New Roman" w:hAnsi="Times New Roman" w:cs="Times New Roman"/>
          <w:sz w:val="18"/>
          <w:szCs w:val="18"/>
        </w:rPr>
        <w:t xml:space="preserve"> </w:t>
      </w:r>
      <w:r w:rsidRPr="00594CFA">
        <w:rPr>
          <w:rFonts w:ascii="Times New Roman" w:hAnsi="Times New Roman" w:cs="Times New Roman"/>
          <w:sz w:val="18"/>
          <w:szCs w:val="18"/>
          <w:lang w:val="es-ES"/>
        </w:rPr>
        <w:t>Refiere a la atención de denuncias en materia de convivencia escolar, función desarrollada por la Oficina de Resguardo de Derechos de la Superintendencia.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0DC" w14:textId="5E9F5906" w:rsidR="00603925" w:rsidRDefault="00603925" w:rsidP="00851D08">
    <w:pPr>
      <w:pStyle w:val="Encabezado"/>
      <w:jc w:val="center"/>
    </w:pPr>
    <w:r w:rsidRPr="005A563C">
      <w:rPr>
        <w:noProof/>
      </w:rPr>
      <w:drawing>
        <wp:inline distT="0" distB="0" distL="0" distR="0" wp14:anchorId="22272A4D" wp14:editId="47FB7697">
          <wp:extent cx="5257800" cy="66738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8" cy="6681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3A0CB8"/>
    <w:multiLevelType w:val="hybridMultilevel"/>
    <w:tmpl w:val="9DC874FC"/>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33D65168"/>
    <w:multiLevelType w:val="multilevel"/>
    <w:tmpl w:val="4A96CD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1215A6"/>
    <w:multiLevelType w:val="multilevel"/>
    <w:tmpl w:val="8B3C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F7351F"/>
    <w:multiLevelType w:val="hybridMultilevel"/>
    <w:tmpl w:val="48EAA4A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76"/>
    <w:rsid w:val="00003DE0"/>
    <w:rsid w:val="00005724"/>
    <w:rsid w:val="00005840"/>
    <w:rsid w:val="000075E7"/>
    <w:rsid w:val="00011BB0"/>
    <w:rsid w:val="00012793"/>
    <w:rsid w:val="00013A27"/>
    <w:rsid w:val="0001533A"/>
    <w:rsid w:val="0001599D"/>
    <w:rsid w:val="000167B4"/>
    <w:rsid w:val="00016EB1"/>
    <w:rsid w:val="00017C27"/>
    <w:rsid w:val="00020756"/>
    <w:rsid w:val="00023AC6"/>
    <w:rsid w:val="00024211"/>
    <w:rsid w:val="00030E57"/>
    <w:rsid w:val="00033463"/>
    <w:rsid w:val="00034962"/>
    <w:rsid w:val="00036A86"/>
    <w:rsid w:val="00041929"/>
    <w:rsid w:val="00041DDB"/>
    <w:rsid w:val="0004299F"/>
    <w:rsid w:val="00042DD0"/>
    <w:rsid w:val="00043835"/>
    <w:rsid w:val="000465E0"/>
    <w:rsid w:val="0004733C"/>
    <w:rsid w:val="000473F6"/>
    <w:rsid w:val="000540CC"/>
    <w:rsid w:val="000558CB"/>
    <w:rsid w:val="00056115"/>
    <w:rsid w:val="00061C61"/>
    <w:rsid w:val="000664DE"/>
    <w:rsid w:val="00066E71"/>
    <w:rsid w:val="00071209"/>
    <w:rsid w:val="00072003"/>
    <w:rsid w:val="0007493B"/>
    <w:rsid w:val="00077A5C"/>
    <w:rsid w:val="00081316"/>
    <w:rsid w:val="000827CF"/>
    <w:rsid w:val="00082813"/>
    <w:rsid w:val="000848E4"/>
    <w:rsid w:val="0008645A"/>
    <w:rsid w:val="0008694D"/>
    <w:rsid w:val="00087483"/>
    <w:rsid w:val="0009065E"/>
    <w:rsid w:val="00091E51"/>
    <w:rsid w:val="00093950"/>
    <w:rsid w:val="00093EB4"/>
    <w:rsid w:val="00094416"/>
    <w:rsid w:val="00095455"/>
    <w:rsid w:val="000960B0"/>
    <w:rsid w:val="00096E4C"/>
    <w:rsid w:val="0009732D"/>
    <w:rsid w:val="00097AA1"/>
    <w:rsid w:val="000A1E66"/>
    <w:rsid w:val="000A2235"/>
    <w:rsid w:val="000A2C56"/>
    <w:rsid w:val="000A496D"/>
    <w:rsid w:val="000A6441"/>
    <w:rsid w:val="000A663C"/>
    <w:rsid w:val="000B1099"/>
    <w:rsid w:val="000B15EC"/>
    <w:rsid w:val="000B25C6"/>
    <w:rsid w:val="000B5976"/>
    <w:rsid w:val="000B5BBF"/>
    <w:rsid w:val="000C10AB"/>
    <w:rsid w:val="000C42B7"/>
    <w:rsid w:val="000C571C"/>
    <w:rsid w:val="000C70A6"/>
    <w:rsid w:val="000D0DD9"/>
    <w:rsid w:val="000D1460"/>
    <w:rsid w:val="000D1712"/>
    <w:rsid w:val="000D1C6C"/>
    <w:rsid w:val="000D2076"/>
    <w:rsid w:val="000D4EC6"/>
    <w:rsid w:val="000D51BA"/>
    <w:rsid w:val="000D5D2C"/>
    <w:rsid w:val="000D7997"/>
    <w:rsid w:val="000D7E6B"/>
    <w:rsid w:val="000E464B"/>
    <w:rsid w:val="000E48B8"/>
    <w:rsid w:val="000E5F2A"/>
    <w:rsid w:val="000F008C"/>
    <w:rsid w:val="000F0FE8"/>
    <w:rsid w:val="000F5130"/>
    <w:rsid w:val="000F5C00"/>
    <w:rsid w:val="000F71F5"/>
    <w:rsid w:val="000F7F07"/>
    <w:rsid w:val="001005A6"/>
    <w:rsid w:val="00102D91"/>
    <w:rsid w:val="00102F42"/>
    <w:rsid w:val="00103A8A"/>
    <w:rsid w:val="001071FB"/>
    <w:rsid w:val="0011204F"/>
    <w:rsid w:val="00112065"/>
    <w:rsid w:val="00114C27"/>
    <w:rsid w:val="001205E0"/>
    <w:rsid w:val="001252C9"/>
    <w:rsid w:val="001269AC"/>
    <w:rsid w:val="001310DD"/>
    <w:rsid w:val="00131B7C"/>
    <w:rsid w:val="00134491"/>
    <w:rsid w:val="00134EEB"/>
    <w:rsid w:val="00135303"/>
    <w:rsid w:val="00140713"/>
    <w:rsid w:val="001439C8"/>
    <w:rsid w:val="00143C80"/>
    <w:rsid w:val="0014568E"/>
    <w:rsid w:val="00146BEF"/>
    <w:rsid w:val="00147482"/>
    <w:rsid w:val="00147615"/>
    <w:rsid w:val="00151F0A"/>
    <w:rsid w:val="00153B1E"/>
    <w:rsid w:val="00153E7F"/>
    <w:rsid w:val="001557D9"/>
    <w:rsid w:val="00167EAF"/>
    <w:rsid w:val="00174840"/>
    <w:rsid w:val="0017703F"/>
    <w:rsid w:val="0017742D"/>
    <w:rsid w:val="001845D4"/>
    <w:rsid w:val="001846B2"/>
    <w:rsid w:val="0018507E"/>
    <w:rsid w:val="001859E4"/>
    <w:rsid w:val="00186A00"/>
    <w:rsid w:val="001873B2"/>
    <w:rsid w:val="00187455"/>
    <w:rsid w:val="0019195C"/>
    <w:rsid w:val="00191BD3"/>
    <w:rsid w:val="00194CE8"/>
    <w:rsid w:val="0019655F"/>
    <w:rsid w:val="00197A1E"/>
    <w:rsid w:val="001A2EE2"/>
    <w:rsid w:val="001A3E98"/>
    <w:rsid w:val="001A658A"/>
    <w:rsid w:val="001A6645"/>
    <w:rsid w:val="001A772B"/>
    <w:rsid w:val="001B24D6"/>
    <w:rsid w:val="001B298A"/>
    <w:rsid w:val="001B329A"/>
    <w:rsid w:val="001B6CE3"/>
    <w:rsid w:val="001B6CFC"/>
    <w:rsid w:val="001C1699"/>
    <w:rsid w:val="001C4426"/>
    <w:rsid w:val="001C46FA"/>
    <w:rsid w:val="001C4CBF"/>
    <w:rsid w:val="001C635B"/>
    <w:rsid w:val="001C7F0E"/>
    <w:rsid w:val="001D114F"/>
    <w:rsid w:val="001D1D09"/>
    <w:rsid w:val="001D4ED0"/>
    <w:rsid w:val="001D5082"/>
    <w:rsid w:val="001D7028"/>
    <w:rsid w:val="001E067D"/>
    <w:rsid w:val="001E1FA2"/>
    <w:rsid w:val="001E29A0"/>
    <w:rsid w:val="001E3B81"/>
    <w:rsid w:val="001E423F"/>
    <w:rsid w:val="001E60E8"/>
    <w:rsid w:val="001E760B"/>
    <w:rsid w:val="001F0423"/>
    <w:rsid w:val="001F0DD9"/>
    <w:rsid w:val="001F15A3"/>
    <w:rsid w:val="001F17FD"/>
    <w:rsid w:val="001F380B"/>
    <w:rsid w:val="001F4444"/>
    <w:rsid w:val="001F6FAF"/>
    <w:rsid w:val="002020F6"/>
    <w:rsid w:val="00204F4C"/>
    <w:rsid w:val="00205EFD"/>
    <w:rsid w:val="0020647A"/>
    <w:rsid w:val="00207082"/>
    <w:rsid w:val="002109D8"/>
    <w:rsid w:val="002124D8"/>
    <w:rsid w:val="0021366F"/>
    <w:rsid w:val="002145BC"/>
    <w:rsid w:val="00215FE8"/>
    <w:rsid w:val="00216539"/>
    <w:rsid w:val="002210C3"/>
    <w:rsid w:val="00222A86"/>
    <w:rsid w:val="00223576"/>
    <w:rsid w:val="002249F4"/>
    <w:rsid w:val="0022598C"/>
    <w:rsid w:val="00227F96"/>
    <w:rsid w:val="00230F75"/>
    <w:rsid w:val="00232D6E"/>
    <w:rsid w:val="0023637B"/>
    <w:rsid w:val="00237B6A"/>
    <w:rsid w:val="00240397"/>
    <w:rsid w:val="00244795"/>
    <w:rsid w:val="00245ED5"/>
    <w:rsid w:val="00245F55"/>
    <w:rsid w:val="0025114B"/>
    <w:rsid w:val="00251417"/>
    <w:rsid w:val="00251B1E"/>
    <w:rsid w:val="00257082"/>
    <w:rsid w:val="00257E08"/>
    <w:rsid w:val="002605D1"/>
    <w:rsid w:val="002678AA"/>
    <w:rsid w:val="00270718"/>
    <w:rsid w:val="00272852"/>
    <w:rsid w:val="0027346F"/>
    <w:rsid w:val="002806A1"/>
    <w:rsid w:val="00281447"/>
    <w:rsid w:val="002814F9"/>
    <w:rsid w:val="002823E0"/>
    <w:rsid w:val="00285623"/>
    <w:rsid w:val="00286D48"/>
    <w:rsid w:val="00287105"/>
    <w:rsid w:val="002909C5"/>
    <w:rsid w:val="002913A9"/>
    <w:rsid w:val="002932B5"/>
    <w:rsid w:val="00295A4A"/>
    <w:rsid w:val="00296F07"/>
    <w:rsid w:val="002A2403"/>
    <w:rsid w:val="002A2C2C"/>
    <w:rsid w:val="002A448A"/>
    <w:rsid w:val="002B3966"/>
    <w:rsid w:val="002B4C56"/>
    <w:rsid w:val="002B782B"/>
    <w:rsid w:val="002C0ADF"/>
    <w:rsid w:val="002C1479"/>
    <w:rsid w:val="002C4D73"/>
    <w:rsid w:val="002D14DF"/>
    <w:rsid w:val="002D35CF"/>
    <w:rsid w:val="002D734A"/>
    <w:rsid w:val="002D7A94"/>
    <w:rsid w:val="002E21BD"/>
    <w:rsid w:val="002E2AF1"/>
    <w:rsid w:val="002E31D6"/>
    <w:rsid w:val="002E3EE3"/>
    <w:rsid w:val="002E59A8"/>
    <w:rsid w:val="002E755E"/>
    <w:rsid w:val="002E7B22"/>
    <w:rsid w:val="002F1E88"/>
    <w:rsid w:val="002F2842"/>
    <w:rsid w:val="002F28B0"/>
    <w:rsid w:val="002F68DA"/>
    <w:rsid w:val="00300AFF"/>
    <w:rsid w:val="003020D1"/>
    <w:rsid w:val="003115C1"/>
    <w:rsid w:val="0031373A"/>
    <w:rsid w:val="0031404B"/>
    <w:rsid w:val="00314235"/>
    <w:rsid w:val="0031581B"/>
    <w:rsid w:val="00316F94"/>
    <w:rsid w:val="00317641"/>
    <w:rsid w:val="0032036D"/>
    <w:rsid w:val="00324733"/>
    <w:rsid w:val="00325138"/>
    <w:rsid w:val="003277E6"/>
    <w:rsid w:val="0033128A"/>
    <w:rsid w:val="003321DA"/>
    <w:rsid w:val="003332FE"/>
    <w:rsid w:val="00333F85"/>
    <w:rsid w:val="0033435F"/>
    <w:rsid w:val="003356D0"/>
    <w:rsid w:val="003365CB"/>
    <w:rsid w:val="0034029B"/>
    <w:rsid w:val="003412CC"/>
    <w:rsid w:val="00341A04"/>
    <w:rsid w:val="00342625"/>
    <w:rsid w:val="00343523"/>
    <w:rsid w:val="00350347"/>
    <w:rsid w:val="00351D4D"/>
    <w:rsid w:val="00354FCF"/>
    <w:rsid w:val="00357DC8"/>
    <w:rsid w:val="00360165"/>
    <w:rsid w:val="0036020F"/>
    <w:rsid w:val="00361B5F"/>
    <w:rsid w:val="00362708"/>
    <w:rsid w:val="003646DB"/>
    <w:rsid w:val="00364EE3"/>
    <w:rsid w:val="003709EC"/>
    <w:rsid w:val="00371A5A"/>
    <w:rsid w:val="00371F5B"/>
    <w:rsid w:val="0037520B"/>
    <w:rsid w:val="00376400"/>
    <w:rsid w:val="00376789"/>
    <w:rsid w:val="003769B5"/>
    <w:rsid w:val="0037735D"/>
    <w:rsid w:val="003804DD"/>
    <w:rsid w:val="00384E5A"/>
    <w:rsid w:val="00385F57"/>
    <w:rsid w:val="00391587"/>
    <w:rsid w:val="00392F73"/>
    <w:rsid w:val="0039580B"/>
    <w:rsid w:val="0039639A"/>
    <w:rsid w:val="00397304"/>
    <w:rsid w:val="003A0DC0"/>
    <w:rsid w:val="003A1433"/>
    <w:rsid w:val="003A1FED"/>
    <w:rsid w:val="003A204D"/>
    <w:rsid w:val="003A2440"/>
    <w:rsid w:val="003A25A6"/>
    <w:rsid w:val="003A75D6"/>
    <w:rsid w:val="003B0927"/>
    <w:rsid w:val="003B3EAD"/>
    <w:rsid w:val="003B465C"/>
    <w:rsid w:val="003B4878"/>
    <w:rsid w:val="003B5755"/>
    <w:rsid w:val="003B5AA5"/>
    <w:rsid w:val="003B73A0"/>
    <w:rsid w:val="003C0EA6"/>
    <w:rsid w:val="003C4CDB"/>
    <w:rsid w:val="003C7C97"/>
    <w:rsid w:val="003D0BFE"/>
    <w:rsid w:val="003D16CE"/>
    <w:rsid w:val="003D1D2F"/>
    <w:rsid w:val="003D6054"/>
    <w:rsid w:val="003E0856"/>
    <w:rsid w:val="003E0F89"/>
    <w:rsid w:val="003E1CA6"/>
    <w:rsid w:val="003E40D2"/>
    <w:rsid w:val="003E42C8"/>
    <w:rsid w:val="003E54C3"/>
    <w:rsid w:val="003F45EF"/>
    <w:rsid w:val="003F5C3C"/>
    <w:rsid w:val="003F626B"/>
    <w:rsid w:val="0040032B"/>
    <w:rsid w:val="00403A3D"/>
    <w:rsid w:val="00406E5E"/>
    <w:rsid w:val="004073D9"/>
    <w:rsid w:val="004077AF"/>
    <w:rsid w:val="00407F72"/>
    <w:rsid w:val="00410083"/>
    <w:rsid w:val="0041053C"/>
    <w:rsid w:val="00410EB6"/>
    <w:rsid w:val="00411DC2"/>
    <w:rsid w:val="0041323B"/>
    <w:rsid w:val="00413427"/>
    <w:rsid w:val="00413A4A"/>
    <w:rsid w:val="00414026"/>
    <w:rsid w:val="0041463F"/>
    <w:rsid w:val="004162CA"/>
    <w:rsid w:val="00416F03"/>
    <w:rsid w:val="0041723A"/>
    <w:rsid w:val="004205D7"/>
    <w:rsid w:val="004205FF"/>
    <w:rsid w:val="00422120"/>
    <w:rsid w:val="00424109"/>
    <w:rsid w:val="004248BB"/>
    <w:rsid w:val="00424A68"/>
    <w:rsid w:val="00425131"/>
    <w:rsid w:val="00425AB5"/>
    <w:rsid w:val="00427F6E"/>
    <w:rsid w:val="00435F80"/>
    <w:rsid w:val="004374B3"/>
    <w:rsid w:val="0044241E"/>
    <w:rsid w:val="00445C35"/>
    <w:rsid w:val="00450E78"/>
    <w:rsid w:val="0045103B"/>
    <w:rsid w:val="00452E78"/>
    <w:rsid w:val="0045421D"/>
    <w:rsid w:val="00454A39"/>
    <w:rsid w:val="00454F39"/>
    <w:rsid w:val="0045561A"/>
    <w:rsid w:val="00456B14"/>
    <w:rsid w:val="00461DDD"/>
    <w:rsid w:val="0046329D"/>
    <w:rsid w:val="004643F8"/>
    <w:rsid w:val="004654C6"/>
    <w:rsid w:val="00465E85"/>
    <w:rsid w:val="00470A8A"/>
    <w:rsid w:val="00470AFC"/>
    <w:rsid w:val="0047309D"/>
    <w:rsid w:val="00473CD7"/>
    <w:rsid w:val="00474E7F"/>
    <w:rsid w:val="00475243"/>
    <w:rsid w:val="0048088E"/>
    <w:rsid w:val="00481769"/>
    <w:rsid w:val="00481AF9"/>
    <w:rsid w:val="00482BCC"/>
    <w:rsid w:val="0048470D"/>
    <w:rsid w:val="00485262"/>
    <w:rsid w:val="00485638"/>
    <w:rsid w:val="00485F8E"/>
    <w:rsid w:val="004873A8"/>
    <w:rsid w:val="004874CC"/>
    <w:rsid w:val="00490870"/>
    <w:rsid w:val="0049088E"/>
    <w:rsid w:val="00495203"/>
    <w:rsid w:val="004971A4"/>
    <w:rsid w:val="004A02E5"/>
    <w:rsid w:val="004A4975"/>
    <w:rsid w:val="004A4D41"/>
    <w:rsid w:val="004A64F4"/>
    <w:rsid w:val="004A66CA"/>
    <w:rsid w:val="004B5C2A"/>
    <w:rsid w:val="004B7F9F"/>
    <w:rsid w:val="004C2C34"/>
    <w:rsid w:val="004C2DB0"/>
    <w:rsid w:val="004C3B49"/>
    <w:rsid w:val="004C3C0B"/>
    <w:rsid w:val="004C4CF7"/>
    <w:rsid w:val="004C6B10"/>
    <w:rsid w:val="004C72AD"/>
    <w:rsid w:val="004D03D1"/>
    <w:rsid w:val="004D2820"/>
    <w:rsid w:val="004D2A8E"/>
    <w:rsid w:val="004D3A64"/>
    <w:rsid w:val="004D49E8"/>
    <w:rsid w:val="004D4DCA"/>
    <w:rsid w:val="004D5CE5"/>
    <w:rsid w:val="004E062C"/>
    <w:rsid w:val="004E271F"/>
    <w:rsid w:val="004F2B24"/>
    <w:rsid w:val="004F3BF0"/>
    <w:rsid w:val="004F43F2"/>
    <w:rsid w:val="004F77FE"/>
    <w:rsid w:val="004F7E10"/>
    <w:rsid w:val="00500363"/>
    <w:rsid w:val="00500CF7"/>
    <w:rsid w:val="00501C51"/>
    <w:rsid w:val="0050477A"/>
    <w:rsid w:val="0050780C"/>
    <w:rsid w:val="00507F2E"/>
    <w:rsid w:val="00510A7A"/>
    <w:rsid w:val="005111EA"/>
    <w:rsid w:val="005160AD"/>
    <w:rsid w:val="005161C9"/>
    <w:rsid w:val="005200CC"/>
    <w:rsid w:val="00521AD3"/>
    <w:rsid w:val="0052250B"/>
    <w:rsid w:val="00525779"/>
    <w:rsid w:val="00527BDF"/>
    <w:rsid w:val="00531B79"/>
    <w:rsid w:val="0053276D"/>
    <w:rsid w:val="00532C5E"/>
    <w:rsid w:val="00532DD7"/>
    <w:rsid w:val="00533D2E"/>
    <w:rsid w:val="005373BF"/>
    <w:rsid w:val="00540051"/>
    <w:rsid w:val="0054317A"/>
    <w:rsid w:val="00543D10"/>
    <w:rsid w:val="00544141"/>
    <w:rsid w:val="00544F2E"/>
    <w:rsid w:val="005452AF"/>
    <w:rsid w:val="00546B0C"/>
    <w:rsid w:val="00554C2C"/>
    <w:rsid w:val="005577DC"/>
    <w:rsid w:val="00564A62"/>
    <w:rsid w:val="00565C7C"/>
    <w:rsid w:val="00566234"/>
    <w:rsid w:val="0056743B"/>
    <w:rsid w:val="00567BBC"/>
    <w:rsid w:val="00572D99"/>
    <w:rsid w:val="00575C8F"/>
    <w:rsid w:val="0057709A"/>
    <w:rsid w:val="00577D8B"/>
    <w:rsid w:val="00580963"/>
    <w:rsid w:val="00582B2D"/>
    <w:rsid w:val="00584D77"/>
    <w:rsid w:val="00586203"/>
    <w:rsid w:val="0058680F"/>
    <w:rsid w:val="00586AC1"/>
    <w:rsid w:val="00590A32"/>
    <w:rsid w:val="00591AA3"/>
    <w:rsid w:val="00592657"/>
    <w:rsid w:val="005938BD"/>
    <w:rsid w:val="00594CFA"/>
    <w:rsid w:val="005969EC"/>
    <w:rsid w:val="00596FEB"/>
    <w:rsid w:val="005A34DB"/>
    <w:rsid w:val="005A5F1B"/>
    <w:rsid w:val="005B0D4E"/>
    <w:rsid w:val="005B55BB"/>
    <w:rsid w:val="005B59E7"/>
    <w:rsid w:val="005B6F01"/>
    <w:rsid w:val="005B7CD5"/>
    <w:rsid w:val="005C02F0"/>
    <w:rsid w:val="005C0D46"/>
    <w:rsid w:val="005C61E8"/>
    <w:rsid w:val="005C72A8"/>
    <w:rsid w:val="005C76D5"/>
    <w:rsid w:val="005D149C"/>
    <w:rsid w:val="005D2FDA"/>
    <w:rsid w:val="005D3F98"/>
    <w:rsid w:val="005D5C7D"/>
    <w:rsid w:val="005D75F3"/>
    <w:rsid w:val="005D7CFA"/>
    <w:rsid w:val="005E0ACB"/>
    <w:rsid w:val="005E1201"/>
    <w:rsid w:val="005E2A1B"/>
    <w:rsid w:val="005E4ADE"/>
    <w:rsid w:val="005E65C0"/>
    <w:rsid w:val="005E6C79"/>
    <w:rsid w:val="005F3566"/>
    <w:rsid w:val="005F3BD5"/>
    <w:rsid w:val="005F7B79"/>
    <w:rsid w:val="00600C16"/>
    <w:rsid w:val="00603925"/>
    <w:rsid w:val="00604845"/>
    <w:rsid w:val="00605D69"/>
    <w:rsid w:val="00606FEF"/>
    <w:rsid w:val="00612F73"/>
    <w:rsid w:val="0061354C"/>
    <w:rsid w:val="00615C20"/>
    <w:rsid w:val="00617068"/>
    <w:rsid w:val="00620660"/>
    <w:rsid w:val="00620E06"/>
    <w:rsid w:val="006240F7"/>
    <w:rsid w:val="00624309"/>
    <w:rsid w:val="0062431D"/>
    <w:rsid w:val="0062529A"/>
    <w:rsid w:val="006252C5"/>
    <w:rsid w:val="00632996"/>
    <w:rsid w:val="006367F0"/>
    <w:rsid w:val="00646C74"/>
    <w:rsid w:val="0065098B"/>
    <w:rsid w:val="0065373C"/>
    <w:rsid w:val="00653A97"/>
    <w:rsid w:val="00654BAE"/>
    <w:rsid w:val="00655DE1"/>
    <w:rsid w:val="00662FEF"/>
    <w:rsid w:val="00663F97"/>
    <w:rsid w:val="0066740F"/>
    <w:rsid w:val="00667439"/>
    <w:rsid w:val="00677D13"/>
    <w:rsid w:val="00680D66"/>
    <w:rsid w:val="00681D7B"/>
    <w:rsid w:val="00681EC2"/>
    <w:rsid w:val="00682C89"/>
    <w:rsid w:val="00686500"/>
    <w:rsid w:val="006865E0"/>
    <w:rsid w:val="006868F7"/>
    <w:rsid w:val="006915A9"/>
    <w:rsid w:val="0069508C"/>
    <w:rsid w:val="0069699B"/>
    <w:rsid w:val="006A0384"/>
    <w:rsid w:val="006A067A"/>
    <w:rsid w:val="006A2793"/>
    <w:rsid w:val="006A3524"/>
    <w:rsid w:val="006A4FF0"/>
    <w:rsid w:val="006A55B2"/>
    <w:rsid w:val="006A79A5"/>
    <w:rsid w:val="006B02BA"/>
    <w:rsid w:val="006B1201"/>
    <w:rsid w:val="006B13E5"/>
    <w:rsid w:val="006B275F"/>
    <w:rsid w:val="006B3A72"/>
    <w:rsid w:val="006B738C"/>
    <w:rsid w:val="006C0C52"/>
    <w:rsid w:val="006C1092"/>
    <w:rsid w:val="006C1D24"/>
    <w:rsid w:val="006C2B06"/>
    <w:rsid w:val="006C3608"/>
    <w:rsid w:val="006C494E"/>
    <w:rsid w:val="006C54C5"/>
    <w:rsid w:val="006C573B"/>
    <w:rsid w:val="006C6911"/>
    <w:rsid w:val="006D03B4"/>
    <w:rsid w:val="006D05FF"/>
    <w:rsid w:val="006D0664"/>
    <w:rsid w:val="006D3C58"/>
    <w:rsid w:val="006D3E8E"/>
    <w:rsid w:val="006D3F64"/>
    <w:rsid w:val="006D4E82"/>
    <w:rsid w:val="006D5197"/>
    <w:rsid w:val="006D74A5"/>
    <w:rsid w:val="006E0096"/>
    <w:rsid w:val="006E7D62"/>
    <w:rsid w:val="006F0C3F"/>
    <w:rsid w:val="006F21C1"/>
    <w:rsid w:val="006F615D"/>
    <w:rsid w:val="00701305"/>
    <w:rsid w:val="0070436C"/>
    <w:rsid w:val="00704D10"/>
    <w:rsid w:val="00705D05"/>
    <w:rsid w:val="00706516"/>
    <w:rsid w:val="0070751F"/>
    <w:rsid w:val="007139D5"/>
    <w:rsid w:val="00714EB9"/>
    <w:rsid w:val="007205C2"/>
    <w:rsid w:val="00721B9C"/>
    <w:rsid w:val="00723C02"/>
    <w:rsid w:val="00724D86"/>
    <w:rsid w:val="0072672B"/>
    <w:rsid w:val="00731DED"/>
    <w:rsid w:val="00733174"/>
    <w:rsid w:val="007331A3"/>
    <w:rsid w:val="00735C92"/>
    <w:rsid w:val="00736875"/>
    <w:rsid w:val="00737CBA"/>
    <w:rsid w:val="00737E6A"/>
    <w:rsid w:val="007400C7"/>
    <w:rsid w:val="0074113C"/>
    <w:rsid w:val="00742858"/>
    <w:rsid w:val="007442B7"/>
    <w:rsid w:val="007455C4"/>
    <w:rsid w:val="007458CD"/>
    <w:rsid w:val="00750E5F"/>
    <w:rsid w:val="00751E68"/>
    <w:rsid w:val="00753B3D"/>
    <w:rsid w:val="00754D40"/>
    <w:rsid w:val="007565EC"/>
    <w:rsid w:val="00757616"/>
    <w:rsid w:val="00757EA0"/>
    <w:rsid w:val="0076516D"/>
    <w:rsid w:val="00767062"/>
    <w:rsid w:val="007703A6"/>
    <w:rsid w:val="00771008"/>
    <w:rsid w:val="007737E5"/>
    <w:rsid w:val="00774BCB"/>
    <w:rsid w:val="007765A1"/>
    <w:rsid w:val="00777256"/>
    <w:rsid w:val="00780487"/>
    <w:rsid w:val="00780BEA"/>
    <w:rsid w:val="00781940"/>
    <w:rsid w:val="00781DC9"/>
    <w:rsid w:val="00781E6F"/>
    <w:rsid w:val="00784988"/>
    <w:rsid w:val="00784CD0"/>
    <w:rsid w:val="00790D07"/>
    <w:rsid w:val="00791E24"/>
    <w:rsid w:val="007931AC"/>
    <w:rsid w:val="0079512F"/>
    <w:rsid w:val="00795FBA"/>
    <w:rsid w:val="007960EE"/>
    <w:rsid w:val="007A07D1"/>
    <w:rsid w:val="007A2E44"/>
    <w:rsid w:val="007A3AEE"/>
    <w:rsid w:val="007A46C9"/>
    <w:rsid w:val="007A654D"/>
    <w:rsid w:val="007B0378"/>
    <w:rsid w:val="007B0D2C"/>
    <w:rsid w:val="007B14B8"/>
    <w:rsid w:val="007B3F40"/>
    <w:rsid w:val="007B407B"/>
    <w:rsid w:val="007B484D"/>
    <w:rsid w:val="007B54D1"/>
    <w:rsid w:val="007B6B7A"/>
    <w:rsid w:val="007B7B69"/>
    <w:rsid w:val="007B7E86"/>
    <w:rsid w:val="007C13DD"/>
    <w:rsid w:val="007C2B42"/>
    <w:rsid w:val="007C465A"/>
    <w:rsid w:val="007D0F64"/>
    <w:rsid w:val="007D211F"/>
    <w:rsid w:val="007D2B73"/>
    <w:rsid w:val="007D4EC5"/>
    <w:rsid w:val="007D5A43"/>
    <w:rsid w:val="007E4E40"/>
    <w:rsid w:val="007E577E"/>
    <w:rsid w:val="007E5C28"/>
    <w:rsid w:val="007E603C"/>
    <w:rsid w:val="007F18CA"/>
    <w:rsid w:val="007F190A"/>
    <w:rsid w:val="007F266B"/>
    <w:rsid w:val="007F7075"/>
    <w:rsid w:val="00801252"/>
    <w:rsid w:val="00803A75"/>
    <w:rsid w:val="008052A5"/>
    <w:rsid w:val="0080535C"/>
    <w:rsid w:val="00806F5C"/>
    <w:rsid w:val="00812111"/>
    <w:rsid w:val="00813D01"/>
    <w:rsid w:val="00816188"/>
    <w:rsid w:val="00820119"/>
    <w:rsid w:val="00822850"/>
    <w:rsid w:val="008241D0"/>
    <w:rsid w:val="0083029D"/>
    <w:rsid w:val="0083235A"/>
    <w:rsid w:val="00833031"/>
    <w:rsid w:val="00833799"/>
    <w:rsid w:val="0083497D"/>
    <w:rsid w:val="00834F0F"/>
    <w:rsid w:val="008368FC"/>
    <w:rsid w:val="008428F1"/>
    <w:rsid w:val="00842DB6"/>
    <w:rsid w:val="00843431"/>
    <w:rsid w:val="0084367D"/>
    <w:rsid w:val="00850734"/>
    <w:rsid w:val="00850C2F"/>
    <w:rsid w:val="00851D08"/>
    <w:rsid w:val="0085260F"/>
    <w:rsid w:val="008537D1"/>
    <w:rsid w:val="0085433E"/>
    <w:rsid w:val="00854723"/>
    <w:rsid w:val="00854C19"/>
    <w:rsid w:val="0086083E"/>
    <w:rsid w:val="0086182B"/>
    <w:rsid w:val="00863806"/>
    <w:rsid w:val="00863D3F"/>
    <w:rsid w:val="008641C8"/>
    <w:rsid w:val="00864FBF"/>
    <w:rsid w:val="008651F9"/>
    <w:rsid w:val="00865775"/>
    <w:rsid w:val="00865B06"/>
    <w:rsid w:val="00866448"/>
    <w:rsid w:val="008674AC"/>
    <w:rsid w:val="00871146"/>
    <w:rsid w:val="00871D96"/>
    <w:rsid w:val="0087348D"/>
    <w:rsid w:val="0087388A"/>
    <w:rsid w:val="00874443"/>
    <w:rsid w:val="008771D7"/>
    <w:rsid w:val="00881769"/>
    <w:rsid w:val="00882AAD"/>
    <w:rsid w:val="00885254"/>
    <w:rsid w:val="00886FDB"/>
    <w:rsid w:val="00890125"/>
    <w:rsid w:val="00891038"/>
    <w:rsid w:val="00891713"/>
    <w:rsid w:val="0089188D"/>
    <w:rsid w:val="008A2001"/>
    <w:rsid w:val="008A735F"/>
    <w:rsid w:val="008A751E"/>
    <w:rsid w:val="008A7ABE"/>
    <w:rsid w:val="008A7E28"/>
    <w:rsid w:val="008B0446"/>
    <w:rsid w:val="008B21A4"/>
    <w:rsid w:val="008B4103"/>
    <w:rsid w:val="008B47E6"/>
    <w:rsid w:val="008B4E41"/>
    <w:rsid w:val="008B5CCC"/>
    <w:rsid w:val="008B742B"/>
    <w:rsid w:val="008C0861"/>
    <w:rsid w:val="008C4373"/>
    <w:rsid w:val="008C5949"/>
    <w:rsid w:val="008C6B4E"/>
    <w:rsid w:val="008C6FBE"/>
    <w:rsid w:val="008C75B0"/>
    <w:rsid w:val="008C7A57"/>
    <w:rsid w:val="008D05DE"/>
    <w:rsid w:val="008D0B93"/>
    <w:rsid w:val="008D13DD"/>
    <w:rsid w:val="008D19CA"/>
    <w:rsid w:val="008D214F"/>
    <w:rsid w:val="008D260B"/>
    <w:rsid w:val="008D3087"/>
    <w:rsid w:val="008D478D"/>
    <w:rsid w:val="008D54A0"/>
    <w:rsid w:val="008D7CD9"/>
    <w:rsid w:val="008D7D08"/>
    <w:rsid w:val="008E0942"/>
    <w:rsid w:val="008E0E09"/>
    <w:rsid w:val="008E1D7A"/>
    <w:rsid w:val="008E59EA"/>
    <w:rsid w:val="008E61E7"/>
    <w:rsid w:val="008E7766"/>
    <w:rsid w:val="008E7853"/>
    <w:rsid w:val="008F02F7"/>
    <w:rsid w:val="00906BC3"/>
    <w:rsid w:val="009075F0"/>
    <w:rsid w:val="00910696"/>
    <w:rsid w:val="00911F24"/>
    <w:rsid w:val="00914103"/>
    <w:rsid w:val="00915A98"/>
    <w:rsid w:val="009169B0"/>
    <w:rsid w:val="00926D9D"/>
    <w:rsid w:val="00927C98"/>
    <w:rsid w:val="00933622"/>
    <w:rsid w:val="009341E0"/>
    <w:rsid w:val="009346AB"/>
    <w:rsid w:val="0093480B"/>
    <w:rsid w:val="00936063"/>
    <w:rsid w:val="009403E6"/>
    <w:rsid w:val="009463A1"/>
    <w:rsid w:val="00947F32"/>
    <w:rsid w:val="00952326"/>
    <w:rsid w:val="00952510"/>
    <w:rsid w:val="00954DE3"/>
    <w:rsid w:val="00955CD1"/>
    <w:rsid w:val="00956D3D"/>
    <w:rsid w:val="00961E88"/>
    <w:rsid w:val="00962B59"/>
    <w:rsid w:val="009656BC"/>
    <w:rsid w:val="00965820"/>
    <w:rsid w:val="00967E8E"/>
    <w:rsid w:val="00967FC7"/>
    <w:rsid w:val="00970722"/>
    <w:rsid w:val="0097164D"/>
    <w:rsid w:val="00975E12"/>
    <w:rsid w:val="0098084C"/>
    <w:rsid w:val="00983A68"/>
    <w:rsid w:val="009848B0"/>
    <w:rsid w:val="0098779B"/>
    <w:rsid w:val="009904D8"/>
    <w:rsid w:val="0099279C"/>
    <w:rsid w:val="00992DED"/>
    <w:rsid w:val="009933A3"/>
    <w:rsid w:val="00993F7A"/>
    <w:rsid w:val="0099401B"/>
    <w:rsid w:val="00994AF6"/>
    <w:rsid w:val="009956D8"/>
    <w:rsid w:val="009972D4"/>
    <w:rsid w:val="009976E7"/>
    <w:rsid w:val="009A2EF5"/>
    <w:rsid w:val="009A512B"/>
    <w:rsid w:val="009A5A31"/>
    <w:rsid w:val="009A5A3D"/>
    <w:rsid w:val="009A673B"/>
    <w:rsid w:val="009A736C"/>
    <w:rsid w:val="009B0296"/>
    <w:rsid w:val="009B0E1E"/>
    <w:rsid w:val="009B4BC7"/>
    <w:rsid w:val="009C007A"/>
    <w:rsid w:val="009C1C1C"/>
    <w:rsid w:val="009C3553"/>
    <w:rsid w:val="009D0ACC"/>
    <w:rsid w:val="009D1520"/>
    <w:rsid w:val="009D17A2"/>
    <w:rsid w:val="009D237F"/>
    <w:rsid w:val="009D28BE"/>
    <w:rsid w:val="009D43C9"/>
    <w:rsid w:val="009D6038"/>
    <w:rsid w:val="009D636A"/>
    <w:rsid w:val="009D7F0D"/>
    <w:rsid w:val="009E153E"/>
    <w:rsid w:val="009E1B13"/>
    <w:rsid w:val="009E350C"/>
    <w:rsid w:val="009E6D18"/>
    <w:rsid w:val="009F0930"/>
    <w:rsid w:val="009F1E39"/>
    <w:rsid w:val="009F47AC"/>
    <w:rsid w:val="009F66C5"/>
    <w:rsid w:val="009F7086"/>
    <w:rsid w:val="009F7797"/>
    <w:rsid w:val="00A00357"/>
    <w:rsid w:val="00A00407"/>
    <w:rsid w:val="00A00D59"/>
    <w:rsid w:val="00A052B4"/>
    <w:rsid w:val="00A10660"/>
    <w:rsid w:val="00A113A7"/>
    <w:rsid w:val="00A11C2A"/>
    <w:rsid w:val="00A15F4F"/>
    <w:rsid w:val="00A167A2"/>
    <w:rsid w:val="00A1705F"/>
    <w:rsid w:val="00A209D6"/>
    <w:rsid w:val="00A221A7"/>
    <w:rsid w:val="00A22C70"/>
    <w:rsid w:val="00A22F7A"/>
    <w:rsid w:val="00A31026"/>
    <w:rsid w:val="00A31359"/>
    <w:rsid w:val="00A3203A"/>
    <w:rsid w:val="00A323B7"/>
    <w:rsid w:val="00A32568"/>
    <w:rsid w:val="00A33A45"/>
    <w:rsid w:val="00A34D9D"/>
    <w:rsid w:val="00A40174"/>
    <w:rsid w:val="00A40231"/>
    <w:rsid w:val="00A4168F"/>
    <w:rsid w:val="00A416CF"/>
    <w:rsid w:val="00A452D2"/>
    <w:rsid w:val="00A47EC8"/>
    <w:rsid w:val="00A512A2"/>
    <w:rsid w:val="00A52F8A"/>
    <w:rsid w:val="00A562A5"/>
    <w:rsid w:val="00A57488"/>
    <w:rsid w:val="00A62DE2"/>
    <w:rsid w:val="00A63DBA"/>
    <w:rsid w:val="00A653B2"/>
    <w:rsid w:val="00A679EA"/>
    <w:rsid w:val="00A67D7A"/>
    <w:rsid w:val="00A67E2F"/>
    <w:rsid w:val="00A70F88"/>
    <w:rsid w:val="00A724C8"/>
    <w:rsid w:val="00A72724"/>
    <w:rsid w:val="00A76039"/>
    <w:rsid w:val="00A761ED"/>
    <w:rsid w:val="00A81666"/>
    <w:rsid w:val="00A836C5"/>
    <w:rsid w:val="00A86371"/>
    <w:rsid w:val="00A86576"/>
    <w:rsid w:val="00A93A28"/>
    <w:rsid w:val="00A9526C"/>
    <w:rsid w:val="00A96980"/>
    <w:rsid w:val="00A97427"/>
    <w:rsid w:val="00A9778A"/>
    <w:rsid w:val="00A97B40"/>
    <w:rsid w:val="00AA0054"/>
    <w:rsid w:val="00AA1190"/>
    <w:rsid w:val="00AA3538"/>
    <w:rsid w:val="00AA61FF"/>
    <w:rsid w:val="00AA6C97"/>
    <w:rsid w:val="00AA7D92"/>
    <w:rsid w:val="00AB0576"/>
    <w:rsid w:val="00AB0BDA"/>
    <w:rsid w:val="00AB1698"/>
    <w:rsid w:val="00AB553C"/>
    <w:rsid w:val="00AB727E"/>
    <w:rsid w:val="00AC076C"/>
    <w:rsid w:val="00AC2187"/>
    <w:rsid w:val="00AC3C5C"/>
    <w:rsid w:val="00AC5BA6"/>
    <w:rsid w:val="00AD40E7"/>
    <w:rsid w:val="00AD5D63"/>
    <w:rsid w:val="00AD60E5"/>
    <w:rsid w:val="00AD644B"/>
    <w:rsid w:val="00AD6747"/>
    <w:rsid w:val="00AE1F3E"/>
    <w:rsid w:val="00AE3991"/>
    <w:rsid w:val="00AE4835"/>
    <w:rsid w:val="00AE62CE"/>
    <w:rsid w:val="00AE7585"/>
    <w:rsid w:val="00AF16A8"/>
    <w:rsid w:val="00AF1DDA"/>
    <w:rsid w:val="00AF317A"/>
    <w:rsid w:val="00AF45FE"/>
    <w:rsid w:val="00B055CC"/>
    <w:rsid w:val="00B05F66"/>
    <w:rsid w:val="00B06022"/>
    <w:rsid w:val="00B07F4A"/>
    <w:rsid w:val="00B1167E"/>
    <w:rsid w:val="00B11A69"/>
    <w:rsid w:val="00B1200F"/>
    <w:rsid w:val="00B129FF"/>
    <w:rsid w:val="00B13ABB"/>
    <w:rsid w:val="00B201ED"/>
    <w:rsid w:val="00B216DC"/>
    <w:rsid w:val="00B218A0"/>
    <w:rsid w:val="00B227CE"/>
    <w:rsid w:val="00B22C90"/>
    <w:rsid w:val="00B24A98"/>
    <w:rsid w:val="00B24B3F"/>
    <w:rsid w:val="00B24B8C"/>
    <w:rsid w:val="00B2521D"/>
    <w:rsid w:val="00B26C34"/>
    <w:rsid w:val="00B27956"/>
    <w:rsid w:val="00B311AB"/>
    <w:rsid w:val="00B31F49"/>
    <w:rsid w:val="00B32834"/>
    <w:rsid w:val="00B34A80"/>
    <w:rsid w:val="00B36E25"/>
    <w:rsid w:val="00B40FB9"/>
    <w:rsid w:val="00B41D76"/>
    <w:rsid w:val="00B43313"/>
    <w:rsid w:val="00B44C31"/>
    <w:rsid w:val="00B47776"/>
    <w:rsid w:val="00B51710"/>
    <w:rsid w:val="00B51B0F"/>
    <w:rsid w:val="00B53B8B"/>
    <w:rsid w:val="00B56112"/>
    <w:rsid w:val="00B564B4"/>
    <w:rsid w:val="00B569E0"/>
    <w:rsid w:val="00B56A35"/>
    <w:rsid w:val="00B636B9"/>
    <w:rsid w:val="00B63C3D"/>
    <w:rsid w:val="00B64F6E"/>
    <w:rsid w:val="00B72CDF"/>
    <w:rsid w:val="00B73F08"/>
    <w:rsid w:val="00B75534"/>
    <w:rsid w:val="00B75551"/>
    <w:rsid w:val="00B7674F"/>
    <w:rsid w:val="00B81770"/>
    <w:rsid w:val="00B82818"/>
    <w:rsid w:val="00B82AE0"/>
    <w:rsid w:val="00B9173D"/>
    <w:rsid w:val="00B9334F"/>
    <w:rsid w:val="00B9391B"/>
    <w:rsid w:val="00B93FEB"/>
    <w:rsid w:val="00B94B51"/>
    <w:rsid w:val="00B960D1"/>
    <w:rsid w:val="00BA04C1"/>
    <w:rsid w:val="00BA13FA"/>
    <w:rsid w:val="00BA2423"/>
    <w:rsid w:val="00BA5938"/>
    <w:rsid w:val="00BA69A0"/>
    <w:rsid w:val="00BB1C4E"/>
    <w:rsid w:val="00BB6636"/>
    <w:rsid w:val="00BC062A"/>
    <w:rsid w:val="00BC0E47"/>
    <w:rsid w:val="00BC1115"/>
    <w:rsid w:val="00BC4C07"/>
    <w:rsid w:val="00BC4DCC"/>
    <w:rsid w:val="00BD0A5C"/>
    <w:rsid w:val="00BD5846"/>
    <w:rsid w:val="00BD7060"/>
    <w:rsid w:val="00BD739A"/>
    <w:rsid w:val="00BE0F40"/>
    <w:rsid w:val="00BE341E"/>
    <w:rsid w:val="00BE4D42"/>
    <w:rsid w:val="00BE7707"/>
    <w:rsid w:val="00BF0D01"/>
    <w:rsid w:val="00BF21AE"/>
    <w:rsid w:val="00BF44F0"/>
    <w:rsid w:val="00BF47E7"/>
    <w:rsid w:val="00BF491D"/>
    <w:rsid w:val="00BF74B4"/>
    <w:rsid w:val="00BF74E6"/>
    <w:rsid w:val="00C020D0"/>
    <w:rsid w:val="00C02106"/>
    <w:rsid w:val="00C035C9"/>
    <w:rsid w:val="00C054B5"/>
    <w:rsid w:val="00C10BAC"/>
    <w:rsid w:val="00C10C95"/>
    <w:rsid w:val="00C11AA3"/>
    <w:rsid w:val="00C1575F"/>
    <w:rsid w:val="00C159E8"/>
    <w:rsid w:val="00C16A1D"/>
    <w:rsid w:val="00C16C5B"/>
    <w:rsid w:val="00C20C32"/>
    <w:rsid w:val="00C2183C"/>
    <w:rsid w:val="00C21FEB"/>
    <w:rsid w:val="00C22217"/>
    <w:rsid w:val="00C2353F"/>
    <w:rsid w:val="00C237DE"/>
    <w:rsid w:val="00C24367"/>
    <w:rsid w:val="00C25551"/>
    <w:rsid w:val="00C2592A"/>
    <w:rsid w:val="00C26626"/>
    <w:rsid w:val="00C27888"/>
    <w:rsid w:val="00C305A6"/>
    <w:rsid w:val="00C31829"/>
    <w:rsid w:val="00C31D5C"/>
    <w:rsid w:val="00C33C19"/>
    <w:rsid w:val="00C342CD"/>
    <w:rsid w:val="00C356CE"/>
    <w:rsid w:val="00C37E48"/>
    <w:rsid w:val="00C4007D"/>
    <w:rsid w:val="00C40ABB"/>
    <w:rsid w:val="00C4384F"/>
    <w:rsid w:val="00C43974"/>
    <w:rsid w:val="00C46C76"/>
    <w:rsid w:val="00C470E4"/>
    <w:rsid w:val="00C471EB"/>
    <w:rsid w:val="00C51F6F"/>
    <w:rsid w:val="00C52BD0"/>
    <w:rsid w:val="00C543A3"/>
    <w:rsid w:val="00C55D7D"/>
    <w:rsid w:val="00C56FBB"/>
    <w:rsid w:val="00C57E60"/>
    <w:rsid w:val="00C61D8A"/>
    <w:rsid w:val="00C62043"/>
    <w:rsid w:val="00C63850"/>
    <w:rsid w:val="00C641E6"/>
    <w:rsid w:val="00C6468D"/>
    <w:rsid w:val="00C6610A"/>
    <w:rsid w:val="00C66900"/>
    <w:rsid w:val="00C7005F"/>
    <w:rsid w:val="00C74C60"/>
    <w:rsid w:val="00C77CC7"/>
    <w:rsid w:val="00C80D40"/>
    <w:rsid w:val="00C8432F"/>
    <w:rsid w:val="00C85661"/>
    <w:rsid w:val="00C85A10"/>
    <w:rsid w:val="00C86387"/>
    <w:rsid w:val="00C8657D"/>
    <w:rsid w:val="00C869D8"/>
    <w:rsid w:val="00C86A79"/>
    <w:rsid w:val="00C91282"/>
    <w:rsid w:val="00C93359"/>
    <w:rsid w:val="00C949CF"/>
    <w:rsid w:val="00C96BBD"/>
    <w:rsid w:val="00CA0D75"/>
    <w:rsid w:val="00CA39E0"/>
    <w:rsid w:val="00CA4CEE"/>
    <w:rsid w:val="00CA5551"/>
    <w:rsid w:val="00CA6020"/>
    <w:rsid w:val="00CA61FE"/>
    <w:rsid w:val="00CA672B"/>
    <w:rsid w:val="00CB131D"/>
    <w:rsid w:val="00CB51FF"/>
    <w:rsid w:val="00CB7105"/>
    <w:rsid w:val="00CB7AE8"/>
    <w:rsid w:val="00CC1D0A"/>
    <w:rsid w:val="00CC249B"/>
    <w:rsid w:val="00CC26AE"/>
    <w:rsid w:val="00CC54B5"/>
    <w:rsid w:val="00CC5807"/>
    <w:rsid w:val="00CC74EB"/>
    <w:rsid w:val="00CD3583"/>
    <w:rsid w:val="00CD3A3A"/>
    <w:rsid w:val="00CD4654"/>
    <w:rsid w:val="00CD58DE"/>
    <w:rsid w:val="00CE2156"/>
    <w:rsid w:val="00CE2C44"/>
    <w:rsid w:val="00CE45E7"/>
    <w:rsid w:val="00CE748E"/>
    <w:rsid w:val="00CF01AA"/>
    <w:rsid w:val="00CF0278"/>
    <w:rsid w:val="00CF0D54"/>
    <w:rsid w:val="00CF0DAF"/>
    <w:rsid w:val="00CF0E3D"/>
    <w:rsid w:val="00CF34BB"/>
    <w:rsid w:val="00CF49C8"/>
    <w:rsid w:val="00CF5760"/>
    <w:rsid w:val="00CF783C"/>
    <w:rsid w:val="00CF7F52"/>
    <w:rsid w:val="00D00005"/>
    <w:rsid w:val="00D01F2A"/>
    <w:rsid w:val="00D02031"/>
    <w:rsid w:val="00D04A13"/>
    <w:rsid w:val="00D118FA"/>
    <w:rsid w:val="00D11CAC"/>
    <w:rsid w:val="00D16F49"/>
    <w:rsid w:val="00D20F75"/>
    <w:rsid w:val="00D2169B"/>
    <w:rsid w:val="00D22D86"/>
    <w:rsid w:val="00D27F6B"/>
    <w:rsid w:val="00D3119E"/>
    <w:rsid w:val="00D31BBE"/>
    <w:rsid w:val="00D34208"/>
    <w:rsid w:val="00D34A4A"/>
    <w:rsid w:val="00D34C52"/>
    <w:rsid w:val="00D35438"/>
    <w:rsid w:val="00D4051E"/>
    <w:rsid w:val="00D42C85"/>
    <w:rsid w:val="00D43EA3"/>
    <w:rsid w:val="00D45DCB"/>
    <w:rsid w:val="00D46339"/>
    <w:rsid w:val="00D4650C"/>
    <w:rsid w:val="00D47A83"/>
    <w:rsid w:val="00D527CC"/>
    <w:rsid w:val="00D6562C"/>
    <w:rsid w:val="00D67A66"/>
    <w:rsid w:val="00D70B9F"/>
    <w:rsid w:val="00D73E24"/>
    <w:rsid w:val="00D754F9"/>
    <w:rsid w:val="00D7727E"/>
    <w:rsid w:val="00D81EC5"/>
    <w:rsid w:val="00D82099"/>
    <w:rsid w:val="00D8259B"/>
    <w:rsid w:val="00D84A91"/>
    <w:rsid w:val="00D8565D"/>
    <w:rsid w:val="00D861C2"/>
    <w:rsid w:val="00D900FD"/>
    <w:rsid w:val="00DA17FF"/>
    <w:rsid w:val="00DA5153"/>
    <w:rsid w:val="00DA5216"/>
    <w:rsid w:val="00DA7398"/>
    <w:rsid w:val="00DB1AD6"/>
    <w:rsid w:val="00DB550F"/>
    <w:rsid w:val="00DB720C"/>
    <w:rsid w:val="00DB77A9"/>
    <w:rsid w:val="00DC0317"/>
    <w:rsid w:val="00DC072B"/>
    <w:rsid w:val="00DC2640"/>
    <w:rsid w:val="00DC3BCA"/>
    <w:rsid w:val="00DC4239"/>
    <w:rsid w:val="00DC4516"/>
    <w:rsid w:val="00DC524A"/>
    <w:rsid w:val="00DC538F"/>
    <w:rsid w:val="00DC6FFB"/>
    <w:rsid w:val="00DC7D96"/>
    <w:rsid w:val="00DE043E"/>
    <w:rsid w:val="00DE0518"/>
    <w:rsid w:val="00DE285C"/>
    <w:rsid w:val="00DE3359"/>
    <w:rsid w:val="00DE58C6"/>
    <w:rsid w:val="00DE60B7"/>
    <w:rsid w:val="00DE62AD"/>
    <w:rsid w:val="00DE745E"/>
    <w:rsid w:val="00DF3C7E"/>
    <w:rsid w:val="00DF41BB"/>
    <w:rsid w:val="00DF44F8"/>
    <w:rsid w:val="00DF5A0C"/>
    <w:rsid w:val="00DF6F15"/>
    <w:rsid w:val="00DF7526"/>
    <w:rsid w:val="00E0637B"/>
    <w:rsid w:val="00E1144B"/>
    <w:rsid w:val="00E13021"/>
    <w:rsid w:val="00E1473B"/>
    <w:rsid w:val="00E14B24"/>
    <w:rsid w:val="00E20A8A"/>
    <w:rsid w:val="00E23678"/>
    <w:rsid w:val="00E23773"/>
    <w:rsid w:val="00E24224"/>
    <w:rsid w:val="00E25769"/>
    <w:rsid w:val="00E30BDA"/>
    <w:rsid w:val="00E31710"/>
    <w:rsid w:val="00E31A1C"/>
    <w:rsid w:val="00E32190"/>
    <w:rsid w:val="00E32354"/>
    <w:rsid w:val="00E34B77"/>
    <w:rsid w:val="00E34C22"/>
    <w:rsid w:val="00E35FD0"/>
    <w:rsid w:val="00E369AD"/>
    <w:rsid w:val="00E37BF5"/>
    <w:rsid w:val="00E45EBA"/>
    <w:rsid w:val="00E471E3"/>
    <w:rsid w:val="00E47BA2"/>
    <w:rsid w:val="00E47BF2"/>
    <w:rsid w:val="00E47C17"/>
    <w:rsid w:val="00E61E69"/>
    <w:rsid w:val="00E6320C"/>
    <w:rsid w:val="00E63CF7"/>
    <w:rsid w:val="00E64F83"/>
    <w:rsid w:val="00E67C61"/>
    <w:rsid w:val="00E71ECB"/>
    <w:rsid w:val="00E71EF2"/>
    <w:rsid w:val="00E7256E"/>
    <w:rsid w:val="00E72F15"/>
    <w:rsid w:val="00E75F11"/>
    <w:rsid w:val="00E805D2"/>
    <w:rsid w:val="00E81006"/>
    <w:rsid w:val="00E843B5"/>
    <w:rsid w:val="00E90476"/>
    <w:rsid w:val="00E920FD"/>
    <w:rsid w:val="00E92858"/>
    <w:rsid w:val="00E92A53"/>
    <w:rsid w:val="00E931CE"/>
    <w:rsid w:val="00E937C1"/>
    <w:rsid w:val="00EA0370"/>
    <w:rsid w:val="00EA1523"/>
    <w:rsid w:val="00EA18C6"/>
    <w:rsid w:val="00EA3AA5"/>
    <w:rsid w:val="00EA7B6B"/>
    <w:rsid w:val="00EB26CF"/>
    <w:rsid w:val="00EB3937"/>
    <w:rsid w:val="00EB3B8D"/>
    <w:rsid w:val="00EB3CE0"/>
    <w:rsid w:val="00EB788A"/>
    <w:rsid w:val="00EC12C3"/>
    <w:rsid w:val="00EC1F96"/>
    <w:rsid w:val="00EC5B29"/>
    <w:rsid w:val="00EC6B8C"/>
    <w:rsid w:val="00ED0ED9"/>
    <w:rsid w:val="00ED1C4E"/>
    <w:rsid w:val="00ED3BF8"/>
    <w:rsid w:val="00ED45FA"/>
    <w:rsid w:val="00ED5F20"/>
    <w:rsid w:val="00EE060C"/>
    <w:rsid w:val="00EE2527"/>
    <w:rsid w:val="00EE3423"/>
    <w:rsid w:val="00EE398A"/>
    <w:rsid w:val="00EE3B0E"/>
    <w:rsid w:val="00EE7D5E"/>
    <w:rsid w:val="00EF0A61"/>
    <w:rsid w:val="00EF29F9"/>
    <w:rsid w:val="00EF381C"/>
    <w:rsid w:val="00EF3AA3"/>
    <w:rsid w:val="00EF62EB"/>
    <w:rsid w:val="00EF6596"/>
    <w:rsid w:val="00EF7EC9"/>
    <w:rsid w:val="00F05EF7"/>
    <w:rsid w:val="00F11D5E"/>
    <w:rsid w:val="00F1683C"/>
    <w:rsid w:val="00F204E7"/>
    <w:rsid w:val="00F22910"/>
    <w:rsid w:val="00F24737"/>
    <w:rsid w:val="00F27060"/>
    <w:rsid w:val="00F32D07"/>
    <w:rsid w:val="00F33FD0"/>
    <w:rsid w:val="00F35DE2"/>
    <w:rsid w:val="00F36616"/>
    <w:rsid w:val="00F378C7"/>
    <w:rsid w:val="00F436AD"/>
    <w:rsid w:val="00F4503A"/>
    <w:rsid w:val="00F457CA"/>
    <w:rsid w:val="00F46AFD"/>
    <w:rsid w:val="00F52C32"/>
    <w:rsid w:val="00F54AB7"/>
    <w:rsid w:val="00F54D9C"/>
    <w:rsid w:val="00F619AC"/>
    <w:rsid w:val="00F61F6C"/>
    <w:rsid w:val="00F626DD"/>
    <w:rsid w:val="00F630B8"/>
    <w:rsid w:val="00F66C38"/>
    <w:rsid w:val="00F6721B"/>
    <w:rsid w:val="00F70FDD"/>
    <w:rsid w:val="00F73B43"/>
    <w:rsid w:val="00F74EF8"/>
    <w:rsid w:val="00F77E42"/>
    <w:rsid w:val="00F80C50"/>
    <w:rsid w:val="00F81D83"/>
    <w:rsid w:val="00F828C6"/>
    <w:rsid w:val="00F85B24"/>
    <w:rsid w:val="00F906FF"/>
    <w:rsid w:val="00F930FD"/>
    <w:rsid w:val="00F96879"/>
    <w:rsid w:val="00F96B8F"/>
    <w:rsid w:val="00FA125B"/>
    <w:rsid w:val="00FA16C7"/>
    <w:rsid w:val="00FA1EAC"/>
    <w:rsid w:val="00FA443E"/>
    <w:rsid w:val="00FA4D35"/>
    <w:rsid w:val="00FA4E25"/>
    <w:rsid w:val="00FA5A60"/>
    <w:rsid w:val="00FA723F"/>
    <w:rsid w:val="00FB0530"/>
    <w:rsid w:val="00FB139B"/>
    <w:rsid w:val="00FB19D0"/>
    <w:rsid w:val="00FB5B88"/>
    <w:rsid w:val="00FB65D4"/>
    <w:rsid w:val="00FC122C"/>
    <w:rsid w:val="00FC26C1"/>
    <w:rsid w:val="00FC26CF"/>
    <w:rsid w:val="00FC64A0"/>
    <w:rsid w:val="00FD1899"/>
    <w:rsid w:val="00FD2E3D"/>
    <w:rsid w:val="00FD32E9"/>
    <w:rsid w:val="00FD4489"/>
    <w:rsid w:val="00FD6E46"/>
    <w:rsid w:val="00FE0C90"/>
    <w:rsid w:val="00FE4CB8"/>
    <w:rsid w:val="00FE522C"/>
    <w:rsid w:val="00FE6C76"/>
    <w:rsid w:val="00FF0BCA"/>
    <w:rsid w:val="00FF0D0E"/>
    <w:rsid w:val="00FF1D85"/>
    <w:rsid w:val="00FF2A6C"/>
    <w:rsid w:val="00FF6C8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544A"/>
  <w14:defaultImageDpi w14:val="32767"/>
  <w15:docId w15:val="{DE16351F-A2D1-4DFE-B665-412F5B26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7105"/>
    <w:rPr>
      <w:rFonts w:ascii="Times New Roman" w:hAnsi="Times New Roman" w:cs="Times New Roman"/>
      <w:lang w:eastAsia="es-ES_tradnl"/>
    </w:rPr>
  </w:style>
  <w:style w:type="paragraph" w:styleId="Ttulo1">
    <w:name w:val="heading 1"/>
    <w:basedOn w:val="Normal"/>
    <w:next w:val="Normal"/>
    <w:link w:val="Ttulo1Car"/>
    <w:uiPriority w:val="9"/>
    <w:qFormat/>
    <w:rsid w:val="0019195C"/>
    <w:pPr>
      <w:spacing w:line="360" w:lineRule="auto"/>
      <w:outlineLvl w:val="0"/>
    </w:pPr>
    <w:rPr>
      <w:b/>
      <w:sz w:val="28"/>
      <w:szCs w:val="28"/>
      <w:lang w:val="en-US"/>
    </w:rPr>
  </w:style>
  <w:style w:type="paragraph" w:styleId="Ttulo2">
    <w:name w:val="heading 2"/>
    <w:basedOn w:val="Normal"/>
    <w:next w:val="Normal"/>
    <w:link w:val="Ttulo2Car"/>
    <w:uiPriority w:val="9"/>
    <w:unhideWhenUsed/>
    <w:qFormat/>
    <w:rsid w:val="002605D1"/>
    <w:pPr>
      <w:spacing w:before="120"/>
      <w:jc w:val="both"/>
      <w:outlineLvl w:val="1"/>
    </w:pPr>
    <w:rPr>
      <w:b/>
      <w:lang w:val="es-ES"/>
    </w:rPr>
  </w:style>
  <w:style w:type="paragraph" w:styleId="Ttulo3">
    <w:name w:val="heading 3"/>
    <w:basedOn w:val="Normal"/>
    <w:next w:val="Normal"/>
    <w:link w:val="Ttulo3Car"/>
    <w:uiPriority w:val="9"/>
    <w:semiHidden/>
    <w:unhideWhenUsed/>
    <w:qFormat/>
    <w:rsid w:val="00C37E48"/>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6E009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23A"/>
    <w:pPr>
      <w:ind w:left="720"/>
      <w:contextualSpacing/>
    </w:pPr>
    <w:rPr>
      <w:rFonts w:asciiTheme="minorHAnsi" w:hAnsiTheme="minorHAnsi" w:cstheme="minorBidi"/>
      <w:lang w:eastAsia="en-US"/>
    </w:rPr>
  </w:style>
  <w:style w:type="character" w:styleId="Hipervnculo">
    <w:name w:val="Hyperlink"/>
    <w:basedOn w:val="Fuentedeprrafopredeter"/>
    <w:uiPriority w:val="99"/>
    <w:unhideWhenUsed/>
    <w:rsid w:val="005200CC"/>
    <w:rPr>
      <w:color w:val="0563C1" w:themeColor="hyperlink"/>
      <w:u w:val="single"/>
    </w:rPr>
  </w:style>
  <w:style w:type="paragraph" w:styleId="NormalWeb">
    <w:name w:val="Normal (Web)"/>
    <w:basedOn w:val="Normal"/>
    <w:uiPriority w:val="99"/>
    <w:semiHidden/>
    <w:unhideWhenUsed/>
    <w:rsid w:val="00956D3D"/>
  </w:style>
  <w:style w:type="paragraph" w:styleId="Textonotapie">
    <w:name w:val="footnote text"/>
    <w:basedOn w:val="Normal"/>
    <w:link w:val="TextonotapieCar"/>
    <w:uiPriority w:val="99"/>
    <w:unhideWhenUsed/>
    <w:rsid w:val="00112065"/>
    <w:rPr>
      <w:rFonts w:asciiTheme="minorHAnsi" w:hAnsiTheme="minorHAnsi" w:cstheme="minorBidi"/>
      <w:lang w:eastAsia="en-US"/>
    </w:rPr>
  </w:style>
  <w:style w:type="character" w:customStyle="1" w:styleId="TextonotapieCar">
    <w:name w:val="Texto nota pie Car"/>
    <w:basedOn w:val="Fuentedeprrafopredeter"/>
    <w:link w:val="Textonotapie"/>
    <w:uiPriority w:val="99"/>
    <w:rsid w:val="00112065"/>
  </w:style>
  <w:style w:type="character" w:styleId="Refdenotaalpie">
    <w:name w:val="footnote reference"/>
    <w:basedOn w:val="Fuentedeprrafopredeter"/>
    <w:uiPriority w:val="99"/>
    <w:unhideWhenUsed/>
    <w:rsid w:val="00112065"/>
    <w:rPr>
      <w:vertAlign w:val="superscript"/>
    </w:rPr>
  </w:style>
  <w:style w:type="table" w:styleId="Tablaconcuadrcula">
    <w:name w:val="Table Grid"/>
    <w:basedOn w:val="Tablanormal"/>
    <w:uiPriority w:val="39"/>
    <w:rsid w:val="000C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uiPriority w:val="42"/>
    <w:rsid w:val="000C57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visitado">
    <w:name w:val="FollowedHyperlink"/>
    <w:basedOn w:val="Fuentedeprrafopredeter"/>
    <w:uiPriority w:val="99"/>
    <w:semiHidden/>
    <w:unhideWhenUsed/>
    <w:rsid w:val="00CE748E"/>
    <w:rPr>
      <w:color w:val="954F72" w:themeColor="followedHyperlink"/>
      <w:u w:val="single"/>
    </w:rPr>
  </w:style>
  <w:style w:type="character" w:styleId="Refdecomentario">
    <w:name w:val="annotation reference"/>
    <w:basedOn w:val="Fuentedeprrafopredeter"/>
    <w:uiPriority w:val="99"/>
    <w:semiHidden/>
    <w:unhideWhenUsed/>
    <w:rsid w:val="008D0B93"/>
    <w:rPr>
      <w:sz w:val="16"/>
      <w:szCs w:val="16"/>
    </w:rPr>
  </w:style>
  <w:style w:type="paragraph" w:styleId="Textocomentario">
    <w:name w:val="annotation text"/>
    <w:basedOn w:val="Normal"/>
    <w:link w:val="TextocomentarioCar"/>
    <w:uiPriority w:val="99"/>
    <w:semiHidden/>
    <w:unhideWhenUsed/>
    <w:rsid w:val="008D0B93"/>
    <w:rPr>
      <w:sz w:val="20"/>
      <w:szCs w:val="20"/>
    </w:rPr>
  </w:style>
  <w:style w:type="character" w:customStyle="1" w:styleId="TextocomentarioCar">
    <w:name w:val="Texto comentario Car"/>
    <w:basedOn w:val="Fuentedeprrafopredeter"/>
    <w:link w:val="Textocomentario"/>
    <w:uiPriority w:val="99"/>
    <w:semiHidden/>
    <w:rsid w:val="008D0B93"/>
    <w:rPr>
      <w:rFonts w:ascii="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8D0B93"/>
    <w:rPr>
      <w:b/>
      <w:bCs/>
    </w:rPr>
  </w:style>
  <w:style w:type="character" w:customStyle="1" w:styleId="AsuntodelcomentarioCar">
    <w:name w:val="Asunto del comentario Car"/>
    <w:basedOn w:val="TextocomentarioCar"/>
    <w:link w:val="Asuntodelcomentario"/>
    <w:uiPriority w:val="99"/>
    <w:semiHidden/>
    <w:rsid w:val="008D0B93"/>
    <w:rPr>
      <w:rFonts w:ascii="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8D0B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93"/>
    <w:rPr>
      <w:rFonts w:ascii="Segoe UI" w:hAnsi="Segoe UI" w:cs="Segoe UI"/>
      <w:sz w:val="18"/>
      <w:szCs w:val="18"/>
      <w:lang w:eastAsia="es-ES_tradnl"/>
    </w:rPr>
  </w:style>
  <w:style w:type="character" w:customStyle="1" w:styleId="Ttulo4Car">
    <w:name w:val="Título 4 Car"/>
    <w:basedOn w:val="Fuentedeprrafopredeter"/>
    <w:link w:val="Ttulo4"/>
    <w:uiPriority w:val="9"/>
    <w:semiHidden/>
    <w:rsid w:val="006E0096"/>
    <w:rPr>
      <w:rFonts w:asciiTheme="majorHAnsi" w:eastAsiaTheme="majorEastAsia" w:hAnsiTheme="majorHAnsi" w:cstheme="majorBidi"/>
      <w:i/>
      <w:iCs/>
      <w:color w:val="2F5496" w:themeColor="accent1" w:themeShade="BF"/>
      <w:lang w:eastAsia="es-ES_tradnl"/>
    </w:rPr>
  </w:style>
  <w:style w:type="character" w:customStyle="1" w:styleId="Ttulo1Car">
    <w:name w:val="Título 1 Car"/>
    <w:basedOn w:val="Fuentedeprrafopredeter"/>
    <w:link w:val="Ttulo1"/>
    <w:uiPriority w:val="9"/>
    <w:rsid w:val="0019195C"/>
    <w:rPr>
      <w:rFonts w:ascii="Times New Roman" w:hAnsi="Times New Roman" w:cs="Times New Roman"/>
      <w:b/>
      <w:sz w:val="28"/>
      <w:szCs w:val="28"/>
      <w:lang w:val="en-US" w:eastAsia="es-ES_tradnl"/>
    </w:rPr>
  </w:style>
  <w:style w:type="character" w:customStyle="1" w:styleId="Ttulo2Car">
    <w:name w:val="Título 2 Car"/>
    <w:basedOn w:val="Fuentedeprrafopredeter"/>
    <w:link w:val="Ttulo2"/>
    <w:uiPriority w:val="9"/>
    <w:rsid w:val="002605D1"/>
    <w:rPr>
      <w:rFonts w:ascii="Times New Roman" w:hAnsi="Times New Roman" w:cs="Times New Roman"/>
      <w:b/>
      <w:lang w:val="es-ES" w:eastAsia="es-ES_tradnl"/>
    </w:rPr>
  </w:style>
  <w:style w:type="paragraph" w:styleId="Encabezado">
    <w:name w:val="header"/>
    <w:basedOn w:val="Normal"/>
    <w:link w:val="EncabezadoCar"/>
    <w:uiPriority w:val="99"/>
    <w:unhideWhenUsed/>
    <w:rsid w:val="00851D08"/>
    <w:pPr>
      <w:tabs>
        <w:tab w:val="center" w:pos="4419"/>
        <w:tab w:val="right" w:pos="8838"/>
      </w:tabs>
    </w:pPr>
  </w:style>
  <w:style w:type="character" w:customStyle="1" w:styleId="EncabezadoCar">
    <w:name w:val="Encabezado Car"/>
    <w:basedOn w:val="Fuentedeprrafopredeter"/>
    <w:link w:val="Encabezado"/>
    <w:uiPriority w:val="99"/>
    <w:rsid w:val="00851D08"/>
    <w:rPr>
      <w:rFonts w:ascii="Times New Roman" w:hAnsi="Times New Roman" w:cs="Times New Roman"/>
      <w:lang w:eastAsia="es-ES_tradnl"/>
    </w:rPr>
  </w:style>
  <w:style w:type="paragraph" w:styleId="Piedepgina">
    <w:name w:val="footer"/>
    <w:basedOn w:val="Normal"/>
    <w:link w:val="PiedepginaCar"/>
    <w:uiPriority w:val="99"/>
    <w:unhideWhenUsed/>
    <w:rsid w:val="00851D08"/>
    <w:pPr>
      <w:tabs>
        <w:tab w:val="center" w:pos="4419"/>
        <w:tab w:val="right" w:pos="8838"/>
      </w:tabs>
    </w:pPr>
  </w:style>
  <w:style w:type="character" w:customStyle="1" w:styleId="PiedepginaCar">
    <w:name w:val="Pie de página Car"/>
    <w:basedOn w:val="Fuentedeprrafopredeter"/>
    <w:link w:val="Piedepgina"/>
    <w:uiPriority w:val="99"/>
    <w:rsid w:val="00851D08"/>
    <w:rPr>
      <w:rFonts w:ascii="Times New Roman" w:hAnsi="Times New Roman" w:cs="Times New Roman"/>
      <w:lang w:eastAsia="es-ES_tradnl"/>
    </w:rPr>
  </w:style>
  <w:style w:type="paragraph" w:styleId="HTMLconformatoprevio">
    <w:name w:val="HTML Preformatted"/>
    <w:basedOn w:val="Normal"/>
    <w:link w:val="HTMLconformatoprevioCar"/>
    <w:uiPriority w:val="99"/>
    <w:semiHidden/>
    <w:unhideWhenUsed/>
    <w:rsid w:val="00A52F8A"/>
    <w:rPr>
      <w:rFonts w:ascii="Courier" w:hAnsi="Courier"/>
      <w:sz w:val="20"/>
      <w:szCs w:val="20"/>
    </w:rPr>
  </w:style>
  <w:style w:type="character" w:customStyle="1" w:styleId="HTMLconformatoprevioCar">
    <w:name w:val="HTML con formato previo Car"/>
    <w:basedOn w:val="Fuentedeprrafopredeter"/>
    <w:link w:val="HTMLconformatoprevio"/>
    <w:uiPriority w:val="99"/>
    <w:semiHidden/>
    <w:rsid w:val="00A52F8A"/>
    <w:rPr>
      <w:rFonts w:ascii="Courier" w:hAnsi="Courier" w:cs="Times New Roman"/>
      <w:sz w:val="20"/>
      <w:szCs w:val="20"/>
      <w:lang w:eastAsia="es-ES_tradnl"/>
    </w:rPr>
  </w:style>
  <w:style w:type="character" w:customStyle="1" w:styleId="Ttulo3Car">
    <w:name w:val="Título 3 Car"/>
    <w:basedOn w:val="Fuentedeprrafopredeter"/>
    <w:link w:val="Ttulo3"/>
    <w:uiPriority w:val="9"/>
    <w:semiHidden/>
    <w:rsid w:val="00C37E48"/>
    <w:rPr>
      <w:rFonts w:asciiTheme="majorHAnsi" w:eastAsiaTheme="majorEastAsia" w:hAnsiTheme="majorHAnsi" w:cstheme="majorBidi"/>
      <w:color w:val="1F3763" w:themeColor="accent1" w:themeShade="7F"/>
      <w:lang w:eastAsia="es-ES_tradnl"/>
    </w:rPr>
  </w:style>
  <w:style w:type="table" w:styleId="Tablanormal2">
    <w:name w:val="Plain Table 2"/>
    <w:basedOn w:val="Tablanormal"/>
    <w:uiPriority w:val="42"/>
    <w:rsid w:val="0048563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4143">
      <w:bodyDiv w:val="1"/>
      <w:marLeft w:val="0"/>
      <w:marRight w:val="0"/>
      <w:marTop w:val="0"/>
      <w:marBottom w:val="0"/>
      <w:divBdr>
        <w:top w:val="none" w:sz="0" w:space="0" w:color="auto"/>
        <w:left w:val="none" w:sz="0" w:space="0" w:color="auto"/>
        <w:bottom w:val="none" w:sz="0" w:space="0" w:color="auto"/>
        <w:right w:val="none" w:sz="0" w:space="0" w:color="auto"/>
      </w:divBdr>
      <w:divsChild>
        <w:div w:id="2017610093">
          <w:marLeft w:val="0"/>
          <w:marRight w:val="0"/>
          <w:marTop w:val="0"/>
          <w:marBottom w:val="0"/>
          <w:divBdr>
            <w:top w:val="none" w:sz="0" w:space="0" w:color="auto"/>
            <w:left w:val="none" w:sz="0" w:space="0" w:color="auto"/>
            <w:bottom w:val="none" w:sz="0" w:space="0" w:color="auto"/>
            <w:right w:val="none" w:sz="0" w:space="0" w:color="auto"/>
          </w:divBdr>
          <w:divsChild>
            <w:div w:id="1502235476">
              <w:marLeft w:val="0"/>
              <w:marRight w:val="0"/>
              <w:marTop w:val="0"/>
              <w:marBottom w:val="0"/>
              <w:divBdr>
                <w:top w:val="none" w:sz="0" w:space="0" w:color="auto"/>
                <w:left w:val="none" w:sz="0" w:space="0" w:color="auto"/>
                <w:bottom w:val="none" w:sz="0" w:space="0" w:color="auto"/>
                <w:right w:val="none" w:sz="0" w:space="0" w:color="auto"/>
              </w:divBdr>
              <w:divsChild>
                <w:div w:id="20512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4307">
      <w:bodyDiv w:val="1"/>
      <w:marLeft w:val="0"/>
      <w:marRight w:val="0"/>
      <w:marTop w:val="0"/>
      <w:marBottom w:val="0"/>
      <w:divBdr>
        <w:top w:val="none" w:sz="0" w:space="0" w:color="auto"/>
        <w:left w:val="none" w:sz="0" w:space="0" w:color="auto"/>
        <w:bottom w:val="none" w:sz="0" w:space="0" w:color="auto"/>
        <w:right w:val="none" w:sz="0" w:space="0" w:color="auto"/>
      </w:divBdr>
    </w:div>
    <w:div w:id="84770577">
      <w:bodyDiv w:val="1"/>
      <w:marLeft w:val="0"/>
      <w:marRight w:val="0"/>
      <w:marTop w:val="0"/>
      <w:marBottom w:val="0"/>
      <w:divBdr>
        <w:top w:val="none" w:sz="0" w:space="0" w:color="auto"/>
        <w:left w:val="none" w:sz="0" w:space="0" w:color="auto"/>
        <w:bottom w:val="none" w:sz="0" w:space="0" w:color="auto"/>
        <w:right w:val="none" w:sz="0" w:space="0" w:color="auto"/>
      </w:divBdr>
    </w:div>
    <w:div w:id="421026605">
      <w:bodyDiv w:val="1"/>
      <w:marLeft w:val="0"/>
      <w:marRight w:val="0"/>
      <w:marTop w:val="0"/>
      <w:marBottom w:val="0"/>
      <w:divBdr>
        <w:top w:val="none" w:sz="0" w:space="0" w:color="auto"/>
        <w:left w:val="none" w:sz="0" w:space="0" w:color="auto"/>
        <w:bottom w:val="none" w:sz="0" w:space="0" w:color="auto"/>
        <w:right w:val="none" w:sz="0" w:space="0" w:color="auto"/>
      </w:divBdr>
    </w:div>
    <w:div w:id="565720518">
      <w:bodyDiv w:val="1"/>
      <w:marLeft w:val="0"/>
      <w:marRight w:val="0"/>
      <w:marTop w:val="0"/>
      <w:marBottom w:val="0"/>
      <w:divBdr>
        <w:top w:val="none" w:sz="0" w:space="0" w:color="auto"/>
        <w:left w:val="none" w:sz="0" w:space="0" w:color="auto"/>
        <w:bottom w:val="none" w:sz="0" w:space="0" w:color="auto"/>
        <w:right w:val="none" w:sz="0" w:space="0" w:color="auto"/>
      </w:divBdr>
      <w:divsChild>
        <w:div w:id="1861120326">
          <w:marLeft w:val="0"/>
          <w:marRight w:val="0"/>
          <w:marTop w:val="0"/>
          <w:marBottom w:val="0"/>
          <w:divBdr>
            <w:top w:val="none" w:sz="0" w:space="0" w:color="auto"/>
            <w:left w:val="none" w:sz="0" w:space="0" w:color="auto"/>
            <w:bottom w:val="none" w:sz="0" w:space="0" w:color="auto"/>
            <w:right w:val="none" w:sz="0" w:space="0" w:color="auto"/>
          </w:divBdr>
          <w:divsChild>
            <w:div w:id="84888687">
              <w:marLeft w:val="0"/>
              <w:marRight w:val="0"/>
              <w:marTop w:val="0"/>
              <w:marBottom w:val="0"/>
              <w:divBdr>
                <w:top w:val="none" w:sz="0" w:space="0" w:color="auto"/>
                <w:left w:val="none" w:sz="0" w:space="0" w:color="auto"/>
                <w:bottom w:val="none" w:sz="0" w:space="0" w:color="auto"/>
                <w:right w:val="none" w:sz="0" w:space="0" w:color="auto"/>
              </w:divBdr>
              <w:divsChild>
                <w:div w:id="19656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59792">
      <w:bodyDiv w:val="1"/>
      <w:marLeft w:val="0"/>
      <w:marRight w:val="0"/>
      <w:marTop w:val="0"/>
      <w:marBottom w:val="0"/>
      <w:divBdr>
        <w:top w:val="none" w:sz="0" w:space="0" w:color="auto"/>
        <w:left w:val="none" w:sz="0" w:space="0" w:color="auto"/>
        <w:bottom w:val="none" w:sz="0" w:space="0" w:color="auto"/>
        <w:right w:val="none" w:sz="0" w:space="0" w:color="auto"/>
      </w:divBdr>
    </w:div>
    <w:div w:id="884756659">
      <w:bodyDiv w:val="1"/>
      <w:marLeft w:val="0"/>
      <w:marRight w:val="0"/>
      <w:marTop w:val="0"/>
      <w:marBottom w:val="0"/>
      <w:divBdr>
        <w:top w:val="none" w:sz="0" w:space="0" w:color="auto"/>
        <w:left w:val="none" w:sz="0" w:space="0" w:color="auto"/>
        <w:bottom w:val="none" w:sz="0" w:space="0" w:color="auto"/>
        <w:right w:val="none" w:sz="0" w:space="0" w:color="auto"/>
      </w:divBdr>
    </w:div>
    <w:div w:id="905914118">
      <w:bodyDiv w:val="1"/>
      <w:marLeft w:val="0"/>
      <w:marRight w:val="0"/>
      <w:marTop w:val="0"/>
      <w:marBottom w:val="0"/>
      <w:divBdr>
        <w:top w:val="none" w:sz="0" w:space="0" w:color="auto"/>
        <w:left w:val="none" w:sz="0" w:space="0" w:color="auto"/>
        <w:bottom w:val="none" w:sz="0" w:space="0" w:color="auto"/>
        <w:right w:val="none" w:sz="0" w:space="0" w:color="auto"/>
      </w:divBdr>
      <w:divsChild>
        <w:div w:id="881408442">
          <w:marLeft w:val="0"/>
          <w:marRight w:val="0"/>
          <w:marTop w:val="0"/>
          <w:marBottom w:val="0"/>
          <w:divBdr>
            <w:top w:val="none" w:sz="0" w:space="0" w:color="auto"/>
            <w:left w:val="none" w:sz="0" w:space="0" w:color="auto"/>
            <w:bottom w:val="none" w:sz="0" w:space="0" w:color="auto"/>
            <w:right w:val="none" w:sz="0" w:space="0" w:color="auto"/>
          </w:divBdr>
          <w:divsChild>
            <w:div w:id="198707982">
              <w:marLeft w:val="0"/>
              <w:marRight w:val="0"/>
              <w:marTop w:val="0"/>
              <w:marBottom w:val="0"/>
              <w:divBdr>
                <w:top w:val="none" w:sz="0" w:space="0" w:color="auto"/>
                <w:left w:val="none" w:sz="0" w:space="0" w:color="auto"/>
                <w:bottom w:val="none" w:sz="0" w:space="0" w:color="auto"/>
                <w:right w:val="none" w:sz="0" w:space="0" w:color="auto"/>
              </w:divBdr>
              <w:divsChild>
                <w:div w:id="13182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66067">
      <w:bodyDiv w:val="1"/>
      <w:marLeft w:val="0"/>
      <w:marRight w:val="0"/>
      <w:marTop w:val="0"/>
      <w:marBottom w:val="0"/>
      <w:divBdr>
        <w:top w:val="none" w:sz="0" w:space="0" w:color="auto"/>
        <w:left w:val="none" w:sz="0" w:space="0" w:color="auto"/>
        <w:bottom w:val="none" w:sz="0" w:space="0" w:color="auto"/>
        <w:right w:val="none" w:sz="0" w:space="0" w:color="auto"/>
      </w:divBdr>
    </w:div>
    <w:div w:id="924455951">
      <w:bodyDiv w:val="1"/>
      <w:marLeft w:val="0"/>
      <w:marRight w:val="0"/>
      <w:marTop w:val="0"/>
      <w:marBottom w:val="0"/>
      <w:divBdr>
        <w:top w:val="none" w:sz="0" w:space="0" w:color="auto"/>
        <w:left w:val="none" w:sz="0" w:space="0" w:color="auto"/>
        <w:bottom w:val="none" w:sz="0" w:space="0" w:color="auto"/>
        <w:right w:val="none" w:sz="0" w:space="0" w:color="auto"/>
      </w:divBdr>
    </w:div>
    <w:div w:id="981541363">
      <w:bodyDiv w:val="1"/>
      <w:marLeft w:val="0"/>
      <w:marRight w:val="0"/>
      <w:marTop w:val="0"/>
      <w:marBottom w:val="0"/>
      <w:divBdr>
        <w:top w:val="none" w:sz="0" w:space="0" w:color="auto"/>
        <w:left w:val="none" w:sz="0" w:space="0" w:color="auto"/>
        <w:bottom w:val="none" w:sz="0" w:space="0" w:color="auto"/>
        <w:right w:val="none" w:sz="0" w:space="0" w:color="auto"/>
      </w:divBdr>
    </w:div>
    <w:div w:id="1099250812">
      <w:bodyDiv w:val="1"/>
      <w:marLeft w:val="0"/>
      <w:marRight w:val="0"/>
      <w:marTop w:val="0"/>
      <w:marBottom w:val="0"/>
      <w:divBdr>
        <w:top w:val="none" w:sz="0" w:space="0" w:color="auto"/>
        <w:left w:val="none" w:sz="0" w:space="0" w:color="auto"/>
        <w:bottom w:val="none" w:sz="0" w:space="0" w:color="auto"/>
        <w:right w:val="none" w:sz="0" w:space="0" w:color="auto"/>
      </w:divBdr>
    </w:div>
    <w:div w:id="1203447318">
      <w:bodyDiv w:val="1"/>
      <w:marLeft w:val="0"/>
      <w:marRight w:val="0"/>
      <w:marTop w:val="0"/>
      <w:marBottom w:val="0"/>
      <w:divBdr>
        <w:top w:val="none" w:sz="0" w:space="0" w:color="auto"/>
        <w:left w:val="none" w:sz="0" w:space="0" w:color="auto"/>
        <w:bottom w:val="none" w:sz="0" w:space="0" w:color="auto"/>
        <w:right w:val="none" w:sz="0" w:space="0" w:color="auto"/>
      </w:divBdr>
    </w:div>
    <w:div w:id="1426144342">
      <w:bodyDiv w:val="1"/>
      <w:marLeft w:val="0"/>
      <w:marRight w:val="0"/>
      <w:marTop w:val="0"/>
      <w:marBottom w:val="0"/>
      <w:divBdr>
        <w:top w:val="none" w:sz="0" w:space="0" w:color="auto"/>
        <w:left w:val="none" w:sz="0" w:space="0" w:color="auto"/>
        <w:bottom w:val="none" w:sz="0" w:space="0" w:color="auto"/>
        <w:right w:val="none" w:sz="0" w:space="0" w:color="auto"/>
      </w:divBdr>
    </w:div>
    <w:div w:id="1482697448">
      <w:bodyDiv w:val="1"/>
      <w:marLeft w:val="0"/>
      <w:marRight w:val="0"/>
      <w:marTop w:val="0"/>
      <w:marBottom w:val="0"/>
      <w:divBdr>
        <w:top w:val="none" w:sz="0" w:space="0" w:color="auto"/>
        <w:left w:val="none" w:sz="0" w:space="0" w:color="auto"/>
        <w:bottom w:val="none" w:sz="0" w:space="0" w:color="auto"/>
        <w:right w:val="none" w:sz="0" w:space="0" w:color="auto"/>
      </w:divBdr>
      <w:divsChild>
        <w:div w:id="745348971">
          <w:marLeft w:val="0"/>
          <w:marRight w:val="0"/>
          <w:marTop w:val="0"/>
          <w:marBottom w:val="0"/>
          <w:divBdr>
            <w:top w:val="none" w:sz="0" w:space="0" w:color="auto"/>
            <w:left w:val="none" w:sz="0" w:space="0" w:color="auto"/>
            <w:bottom w:val="none" w:sz="0" w:space="0" w:color="auto"/>
            <w:right w:val="none" w:sz="0" w:space="0" w:color="auto"/>
          </w:divBdr>
          <w:divsChild>
            <w:div w:id="197932998">
              <w:marLeft w:val="0"/>
              <w:marRight w:val="0"/>
              <w:marTop w:val="0"/>
              <w:marBottom w:val="0"/>
              <w:divBdr>
                <w:top w:val="none" w:sz="0" w:space="0" w:color="auto"/>
                <w:left w:val="none" w:sz="0" w:space="0" w:color="auto"/>
                <w:bottom w:val="none" w:sz="0" w:space="0" w:color="auto"/>
                <w:right w:val="none" w:sz="0" w:space="0" w:color="auto"/>
              </w:divBdr>
              <w:divsChild>
                <w:div w:id="3178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61796">
      <w:bodyDiv w:val="1"/>
      <w:marLeft w:val="0"/>
      <w:marRight w:val="0"/>
      <w:marTop w:val="0"/>
      <w:marBottom w:val="0"/>
      <w:divBdr>
        <w:top w:val="none" w:sz="0" w:space="0" w:color="auto"/>
        <w:left w:val="none" w:sz="0" w:space="0" w:color="auto"/>
        <w:bottom w:val="none" w:sz="0" w:space="0" w:color="auto"/>
        <w:right w:val="none" w:sz="0" w:space="0" w:color="auto"/>
      </w:divBdr>
    </w:div>
    <w:div w:id="1504322432">
      <w:bodyDiv w:val="1"/>
      <w:marLeft w:val="0"/>
      <w:marRight w:val="0"/>
      <w:marTop w:val="0"/>
      <w:marBottom w:val="0"/>
      <w:divBdr>
        <w:top w:val="none" w:sz="0" w:space="0" w:color="auto"/>
        <w:left w:val="none" w:sz="0" w:space="0" w:color="auto"/>
        <w:bottom w:val="none" w:sz="0" w:space="0" w:color="auto"/>
        <w:right w:val="none" w:sz="0" w:space="0" w:color="auto"/>
      </w:divBdr>
      <w:divsChild>
        <w:div w:id="1519272653">
          <w:marLeft w:val="0"/>
          <w:marRight w:val="0"/>
          <w:marTop w:val="0"/>
          <w:marBottom w:val="0"/>
          <w:divBdr>
            <w:top w:val="none" w:sz="0" w:space="0" w:color="auto"/>
            <w:left w:val="none" w:sz="0" w:space="0" w:color="auto"/>
            <w:bottom w:val="none" w:sz="0" w:space="0" w:color="auto"/>
            <w:right w:val="none" w:sz="0" w:space="0" w:color="auto"/>
          </w:divBdr>
          <w:divsChild>
            <w:div w:id="422071520">
              <w:marLeft w:val="0"/>
              <w:marRight w:val="0"/>
              <w:marTop w:val="0"/>
              <w:marBottom w:val="0"/>
              <w:divBdr>
                <w:top w:val="none" w:sz="0" w:space="0" w:color="auto"/>
                <w:left w:val="none" w:sz="0" w:space="0" w:color="auto"/>
                <w:bottom w:val="none" w:sz="0" w:space="0" w:color="auto"/>
                <w:right w:val="none" w:sz="0" w:space="0" w:color="auto"/>
              </w:divBdr>
              <w:divsChild>
                <w:div w:id="21073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3965">
      <w:bodyDiv w:val="1"/>
      <w:marLeft w:val="0"/>
      <w:marRight w:val="0"/>
      <w:marTop w:val="0"/>
      <w:marBottom w:val="0"/>
      <w:divBdr>
        <w:top w:val="none" w:sz="0" w:space="0" w:color="auto"/>
        <w:left w:val="none" w:sz="0" w:space="0" w:color="auto"/>
        <w:bottom w:val="none" w:sz="0" w:space="0" w:color="auto"/>
        <w:right w:val="none" w:sz="0" w:space="0" w:color="auto"/>
      </w:divBdr>
    </w:div>
    <w:div w:id="1762868598">
      <w:bodyDiv w:val="1"/>
      <w:marLeft w:val="0"/>
      <w:marRight w:val="0"/>
      <w:marTop w:val="0"/>
      <w:marBottom w:val="0"/>
      <w:divBdr>
        <w:top w:val="none" w:sz="0" w:space="0" w:color="auto"/>
        <w:left w:val="none" w:sz="0" w:space="0" w:color="auto"/>
        <w:bottom w:val="none" w:sz="0" w:space="0" w:color="auto"/>
        <w:right w:val="none" w:sz="0" w:space="0" w:color="auto"/>
      </w:divBdr>
      <w:divsChild>
        <w:div w:id="1870027458">
          <w:marLeft w:val="0"/>
          <w:marRight w:val="0"/>
          <w:marTop w:val="0"/>
          <w:marBottom w:val="0"/>
          <w:divBdr>
            <w:top w:val="none" w:sz="0" w:space="0" w:color="auto"/>
            <w:left w:val="none" w:sz="0" w:space="0" w:color="auto"/>
            <w:bottom w:val="none" w:sz="0" w:space="0" w:color="auto"/>
            <w:right w:val="none" w:sz="0" w:space="0" w:color="auto"/>
          </w:divBdr>
          <w:divsChild>
            <w:div w:id="1649092073">
              <w:marLeft w:val="0"/>
              <w:marRight w:val="0"/>
              <w:marTop w:val="0"/>
              <w:marBottom w:val="0"/>
              <w:divBdr>
                <w:top w:val="none" w:sz="0" w:space="0" w:color="auto"/>
                <w:left w:val="none" w:sz="0" w:space="0" w:color="auto"/>
                <w:bottom w:val="none" w:sz="0" w:space="0" w:color="auto"/>
                <w:right w:val="none" w:sz="0" w:space="0" w:color="auto"/>
              </w:divBdr>
              <w:divsChild>
                <w:div w:id="1759520526">
                  <w:marLeft w:val="0"/>
                  <w:marRight w:val="0"/>
                  <w:marTop w:val="0"/>
                  <w:marBottom w:val="0"/>
                  <w:divBdr>
                    <w:top w:val="none" w:sz="0" w:space="0" w:color="auto"/>
                    <w:left w:val="none" w:sz="0" w:space="0" w:color="auto"/>
                    <w:bottom w:val="none" w:sz="0" w:space="0" w:color="auto"/>
                    <w:right w:val="none" w:sz="0" w:space="0" w:color="auto"/>
                  </w:divBdr>
                  <w:divsChild>
                    <w:div w:id="16088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58302">
      <w:bodyDiv w:val="1"/>
      <w:marLeft w:val="0"/>
      <w:marRight w:val="0"/>
      <w:marTop w:val="0"/>
      <w:marBottom w:val="0"/>
      <w:divBdr>
        <w:top w:val="none" w:sz="0" w:space="0" w:color="auto"/>
        <w:left w:val="none" w:sz="0" w:space="0" w:color="auto"/>
        <w:bottom w:val="none" w:sz="0" w:space="0" w:color="auto"/>
        <w:right w:val="none" w:sz="0" w:space="0" w:color="auto"/>
      </w:divBdr>
    </w:div>
    <w:div w:id="1793281099">
      <w:bodyDiv w:val="1"/>
      <w:marLeft w:val="0"/>
      <w:marRight w:val="0"/>
      <w:marTop w:val="0"/>
      <w:marBottom w:val="0"/>
      <w:divBdr>
        <w:top w:val="none" w:sz="0" w:space="0" w:color="auto"/>
        <w:left w:val="none" w:sz="0" w:space="0" w:color="auto"/>
        <w:bottom w:val="none" w:sz="0" w:space="0" w:color="auto"/>
        <w:right w:val="none" w:sz="0" w:space="0" w:color="auto"/>
      </w:divBdr>
    </w:div>
    <w:div w:id="1922833166">
      <w:bodyDiv w:val="1"/>
      <w:marLeft w:val="0"/>
      <w:marRight w:val="0"/>
      <w:marTop w:val="0"/>
      <w:marBottom w:val="0"/>
      <w:divBdr>
        <w:top w:val="none" w:sz="0" w:space="0" w:color="auto"/>
        <w:left w:val="none" w:sz="0" w:space="0" w:color="auto"/>
        <w:bottom w:val="none" w:sz="0" w:space="0" w:color="auto"/>
        <w:right w:val="none" w:sz="0" w:space="0" w:color="auto"/>
      </w:divBdr>
    </w:div>
    <w:div w:id="1979799187">
      <w:bodyDiv w:val="1"/>
      <w:marLeft w:val="0"/>
      <w:marRight w:val="0"/>
      <w:marTop w:val="0"/>
      <w:marBottom w:val="0"/>
      <w:divBdr>
        <w:top w:val="none" w:sz="0" w:space="0" w:color="auto"/>
        <w:left w:val="none" w:sz="0" w:space="0" w:color="auto"/>
        <w:bottom w:val="none" w:sz="0" w:space="0" w:color="auto"/>
        <w:right w:val="none" w:sz="0" w:space="0" w:color="auto"/>
      </w:divBdr>
    </w:div>
    <w:div w:id="1990477767">
      <w:bodyDiv w:val="1"/>
      <w:marLeft w:val="0"/>
      <w:marRight w:val="0"/>
      <w:marTop w:val="0"/>
      <w:marBottom w:val="0"/>
      <w:divBdr>
        <w:top w:val="none" w:sz="0" w:space="0" w:color="auto"/>
        <w:left w:val="none" w:sz="0" w:space="0" w:color="auto"/>
        <w:bottom w:val="none" w:sz="0" w:space="0" w:color="auto"/>
        <w:right w:val="none" w:sz="0" w:space="0" w:color="auto"/>
      </w:divBdr>
    </w:div>
    <w:div w:id="1994554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an.oyarzunm@usach.cl" TargetMode="External"/><Relationship Id="rId13" Type="http://schemas.openxmlformats.org/officeDocument/2006/relationships/hyperlink" Target="http://www.dipres.gov.cl/598/articles-21658_doc_pdf.pdf" TargetMode="External"/><Relationship Id="rId18" Type="http://schemas.openxmlformats.org/officeDocument/2006/relationships/hyperlink" Target="http://dx.doi.org/10.1590/S0101-7330201300030001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upereduc.cl/?categoria-normativa=oficios" TargetMode="External"/><Relationship Id="rId7" Type="http://schemas.openxmlformats.org/officeDocument/2006/relationships/endnotes" Target="endnotes.xml"/><Relationship Id="rId12" Type="http://schemas.openxmlformats.org/officeDocument/2006/relationships/hyperlink" Target="https://doi.org/10.1080/02680939.2017.1312549" TargetMode="External"/><Relationship Id="rId17" Type="http://schemas.openxmlformats.org/officeDocument/2006/relationships/hyperlink" Target="http://dx.doi.org/10.1080/0969594X.2015.1046812" TargetMode="External"/><Relationship Id="rId25" Type="http://schemas.openxmlformats.org/officeDocument/2006/relationships/hyperlink" Target="http://dx.doi.org/10.1590/ES0101-73302015152799" TargetMode="External"/><Relationship Id="rId2" Type="http://schemas.openxmlformats.org/officeDocument/2006/relationships/numbering" Target="numbering.xml"/><Relationship Id="rId16" Type="http://schemas.openxmlformats.org/officeDocument/2006/relationships/hyperlink" Target="http://cpce.udp.cl/wp-content/uploads/2016/08/IPE1.pdf" TargetMode="External"/><Relationship Id="rId20" Type="http://schemas.openxmlformats.org/officeDocument/2006/relationships/hyperlink" Target="http://dx.doi.org/10.14507/epaa.25.317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3057920701825544" TargetMode="External"/><Relationship Id="rId24" Type="http://schemas.openxmlformats.org/officeDocument/2006/relationships/hyperlink" Target="https://doi.org/10.1080/02680939.2013.806995" TargetMode="External"/><Relationship Id="rId5" Type="http://schemas.openxmlformats.org/officeDocument/2006/relationships/webSettings" Target="webSettings.xml"/><Relationship Id="rId15" Type="http://schemas.openxmlformats.org/officeDocument/2006/relationships/hyperlink" Target="http://files.eric.ed.gov/fulltext/ED498338.pdf" TargetMode="External"/><Relationship Id="rId23" Type="http://schemas.openxmlformats.org/officeDocument/2006/relationships/hyperlink" Target="https://www.supereduc.cl/?categoria-normativa=oficios" TargetMode="External"/><Relationship Id="rId28" Type="http://schemas.openxmlformats.org/officeDocument/2006/relationships/fontTable" Target="fontTable.xml"/><Relationship Id="rId10" Type="http://schemas.openxmlformats.org/officeDocument/2006/relationships/hyperlink" Target="https://doi.org/10.1080/0268093022000043065" TargetMode="External"/><Relationship Id="rId19" Type="http://schemas.openxmlformats.org/officeDocument/2006/relationships/hyperlink" Target="https://doi.org/10.1080/02680939.2016.1239841" TargetMode="External"/><Relationship Id="rId4" Type="http://schemas.openxmlformats.org/officeDocument/2006/relationships/settings" Target="settings.xml"/><Relationship Id="rId9" Type="http://schemas.openxmlformats.org/officeDocument/2006/relationships/hyperlink" Target="mailto:rodolfo.soto@usach.cl" TargetMode="External"/><Relationship Id="rId14" Type="http://schemas.openxmlformats.org/officeDocument/2006/relationships/hyperlink" Target="http://dx.doi.org/10.1590/2175-623645060" TargetMode="External"/><Relationship Id="rId22" Type="http://schemas.openxmlformats.org/officeDocument/2006/relationships/hyperlink" Target="https://www.supereduc.cl/?categoria-normativa=circulare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8.4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912050-B659-4494-B78E-4D86360D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27</Pages>
  <Words>8587</Words>
  <Characters>47234</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55710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Naira Niktè Santillan</dc:creator>
  <cp:keywords/>
  <dc:description/>
  <cp:lastModifiedBy>Naira Niktè Santillan</cp:lastModifiedBy>
  <cp:revision>31</cp:revision>
  <dcterms:created xsi:type="dcterms:W3CDTF">2019-02-07T22:30:00Z</dcterms:created>
  <dcterms:modified xsi:type="dcterms:W3CDTF">2019-02-09T02:04:00Z</dcterms:modified>
  <cp:category/>
</cp:coreProperties>
</file>